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1BCD3B" w14:textId="77777777" w:rsidR="00262127" w:rsidRPr="00A93743" w:rsidRDefault="00262127" w:rsidP="00A93743">
      <w:pPr>
        <w:pStyle w:val="Subtitle"/>
        <w:rPr>
          <w:b w:val="0"/>
        </w:rPr>
      </w:pPr>
      <w:bookmarkStart w:id="0" w:name="_Toc427153112"/>
      <w:r w:rsidRPr="003B1222">
        <w:t>M</w:t>
      </w:r>
      <w:bookmarkStart w:id="1" w:name="_Ref457144516"/>
      <w:bookmarkEnd w:id="1"/>
      <w:r w:rsidRPr="003B1222">
        <w:t>edicare Benefits Schedule Review Taskforce</w:t>
      </w:r>
    </w:p>
    <w:p w14:paraId="0A78BFF7" w14:textId="3CACA37A" w:rsidR="001C53E1" w:rsidRPr="00AB6BB5" w:rsidRDefault="00AB6BB5" w:rsidP="00A93743">
      <w:pPr>
        <w:pStyle w:val="Title"/>
        <w:rPr>
          <w:sz w:val="60"/>
          <w:szCs w:val="60"/>
        </w:rPr>
      </w:pPr>
      <w:r>
        <w:rPr>
          <w:sz w:val="60"/>
          <w:szCs w:val="60"/>
        </w:rPr>
        <w:t xml:space="preserve">First Report from the </w:t>
      </w:r>
      <w:r w:rsidR="007645CF" w:rsidRPr="00AB6BB5">
        <w:rPr>
          <w:sz w:val="60"/>
          <w:szCs w:val="60"/>
        </w:rPr>
        <w:t>Diagnostic Imaging</w:t>
      </w:r>
      <w:r w:rsidR="00361640" w:rsidRPr="00AB6BB5">
        <w:rPr>
          <w:sz w:val="60"/>
          <w:szCs w:val="60"/>
        </w:rPr>
        <w:t xml:space="preserve"> Clinical Committee</w:t>
      </w:r>
      <w:r>
        <w:rPr>
          <w:sz w:val="60"/>
          <w:szCs w:val="60"/>
        </w:rPr>
        <w:t xml:space="preserve"> -</w:t>
      </w:r>
      <w:r w:rsidR="007645CF" w:rsidRPr="00AB6BB5">
        <w:rPr>
          <w:sz w:val="60"/>
          <w:szCs w:val="60"/>
        </w:rPr>
        <w:t xml:space="preserve"> Low Back Pain</w:t>
      </w:r>
    </w:p>
    <w:p w14:paraId="40693303" w14:textId="23D54097" w:rsidR="00361640" w:rsidRPr="00181943" w:rsidRDefault="007645CF" w:rsidP="00181943">
      <w:pPr>
        <w:pStyle w:val="Subtitle"/>
      </w:pPr>
      <w:r w:rsidRPr="00181943">
        <w:t>August</w:t>
      </w:r>
      <w:r w:rsidR="00262127" w:rsidRPr="00181943">
        <w:t xml:space="preserve"> 2016</w:t>
      </w:r>
      <w:bookmarkStart w:id="2" w:name="_Toc448369494"/>
      <w:r w:rsidR="00361640" w:rsidRPr="00181943">
        <w:br w:type="page"/>
      </w:r>
    </w:p>
    <w:p w14:paraId="1ED6D069" w14:textId="77777777" w:rsidR="003352AC" w:rsidRDefault="003352AC" w:rsidP="003352AC">
      <w:pPr>
        <w:pStyle w:val="BoxText"/>
        <w:pBdr>
          <w:top w:val="single" w:sz="12" w:space="4" w:color="984806"/>
          <w:left w:val="single" w:sz="12" w:space="4" w:color="984806"/>
          <w:bottom w:val="single" w:sz="12" w:space="4" w:color="984806"/>
          <w:right w:val="single" w:sz="12" w:space="1" w:color="984806"/>
        </w:pBdr>
        <w:rPr>
          <w:rFonts w:cs="Arial"/>
          <w:bCs/>
        </w:rPr>
      </w:pPr>
      <w:r w:rsidRPr="003B1222">
        <w:rPr>
          <w:rFonts w:cs="Arial"/>
          <w:b/>
          <w:bCs/>
          <w:color w:val="01653F"/>
          <w:sz w:val="32"/>
          <w:szCs w:val="28"/>
        </w:rPr>
        <w:lastRenderedPageBreak/>
        <w:t>Important note</w:t>
      </w:r>
    </w:p>
    <w:p w14:paraId="32060936" w14:textId="77777777" w:rsidR="003352AC" w:rsidRDefault="003352AC" w:rsidP="003352AC">
      <w:pPr>
        <w:pStyle w:val="BoxText"/>
        <w:pBdr>
          <w:top w:val="single" w:sz="12" w:space="4" w:color="984806"/>
          <w:left w:val="single" w:sz="12" w:space="4" w:color="984806"/>
          <w:bottom w:val="single" w:sz="12" w:space="4" w:color="984806"/>
          <w:right w:val="single" w:sz="12" w:space="1" w:color="984806"/>
        </w:pBdr>
        <w:rPr>
          <w:rFonts w:cs="Arial"/>
          <w:bCs/>
        </w:rPr>
      </w:pPr>
      <w:r w:rsidRPr="00913EA8">
        <w:rPr>
          <w:rFonts w:cs="Arial"/>
          <w:bCs/>
        </w:rPr>
        <w:t>The views and recommendations in this review report from the clinical committee have been released for the purpose of seeking the views of stakeholders.</w:t>
      </w:r>
    </w:p>
    <w:p w14:paraId="2C9C37E2" w14:textId="77777777" w:rsidR="003352AC" w:rsidRDefault="003352AC" w:rsidP="003352AC">
      <w:pPr>
        <w:pStyle w:val="BoxText"/>
        <w:pBdr>
          <w:top w:val="single" w:sz="12" w:space="4" w:color="984806"/>
          <w:left w:val="single" w:sz="12" w:space="4" w:color="984806"/>
          <w:bottom w:val="single" w:sz="12" w:space="4" w:color="984806"/>
          <w:right w:val="single" w:sz="12" w:space="1" w:color="984806"/>
        </w:pBdr>
        <w:rPr>
          <w:noProof/>
        </w:rPr>
      </w:pPr>
      <w:r w:rsidRPr="00913EA8">
        <w:rPr>
          <w:rFonts w:cs="Arial"/>
          <w:bCs/>
        </w:rPr>
        <w:t>This report does not constitute the final position on these items which is subject to:</w:t>
      </w:r>
      <w:r w:rsidRPr="00CA4CDF">
        <w:rPr>
          <w:noProof/>
        </w:rPr>
        <w:t xml:space="preserve"> </w:t>
      </w:r>
    </w:p>
    <w:p w14:paraId="001895B9" w14:textId="77777777" w:rsidR="003352AC" w:rsidRPr="001B6B24" w:rsidRDefault="003352AC" w:rsidP="003352AC">
      <w:pPr>
        <w:pStyle w:val="BoxBullet"/>
        <w:pBdr>
          <w:top w:val="single" w:sz="12" w:space="4" w:color="984806"/>
          <w:left w:val="single" w:sz="12" w:space="4" w:color="984806"/>
          <w:bottom w:val="single" w:sz="12" w:space="4" w:color="984806"/>
          <w:right w:val="single" w:sz="12" w:space="1" w:color="984806"/>
        </w:pBdr>
      </w:pPr>
      <w:r w:rsidRPr="00AC60DB">
        <w:rPr>
          <w:rFonts w:eastAsia="MS Mincho"/>
        </w:rPr>
        <w:t>Stakeholder feedback</w:t>
      </w:r>
      <w:r w:rsidRPr="00F126D6">
        <w:rPr>
          <w:bCs/>
        </w:rPr>
        <w:t>;</w:t>
      </w:r>
    </w:p>
    <w:p w14:paraId="4A348BA9" w14:textId="77777777" w:rsidR="003352AC" w:rsidRPr="001B6B24" w:rsidRDefault="003352AC" w:rsidP="003352AC">
      <w:pPr>
        <w:pStyle w:val="BoxText"/>
        <w:pBdr>
          <w:top w:val="single" w:sz="12" w:space="4" w:color="984806"/>
          <w:left w:val="single" w:sz="12" w:space="4" w:color="984806"/>
          <w:bottom w:val="single" w:sz="12" w:space="4" w:color="984806"/>
          <w:right w:val="single" w:sz="12" w:space="1" w:color="984806"/>
        </w:pBdr>
      </w:pPr>
      <w:r>
        <w:t>Then</w:t>
      </w:r>
    </w:p>
    <w:p w14:paraId="5CDEA7BD" w14:textId="77777777" w:rsidR="003352AC" w:rsidRPr="001B6B24" w:rsidRDefault="003352AC" w:rsidP="003352AC">
      <w:pPr>
        <w:pStyle w:val="BoxBullet"/>
        <w:pBdr>
          <w:top w:val="single" w:sz="12" w:space="4" w:color="984806"/>
          <w:left w:val="single" w:sz="12" w:space="4" w:color="984806"/>
          <w:bottom w:val="single" w:sz="12" w:space="4" w:color="984806"/>
          <w:right w:val="single" w:sz="12" w:space="1" w:color="984806"/>
        </w:pBdr>
      </w:pPr>
      <w:r w:rsidRPr="00F126D6">
        <w:rPr>
          <w:bCs/>
        </w:rPr>
        <w:t xml:space="preserve">Consideration by the </w:t>
      </w:r>
      <w:r>
        <w:rPr>
          <w:bCs/>
        </w:rPr>
        <w:t>MBS</w:t>
      </w:r>
      <w:r w:rsidRPr="00F126D6">
        <w:rPr>
          <w:bCs/>
        </w:rPr>
        <w:t xml:space="preserve"> </w:t>
      </w:r>
      <w:r>
        <w:rPr>
          <w:bCs/>
        </w:rPr>
        <w:t>R</w:t>
      </w:r>
      <w:r w:rsidRPr="00F126D6">
        <w:rPr>
          <w:bCs/>
        </w:rPr>
        <w:t xml:space="preserve">eview </w:t>
      </w:r>
      <w:r>
        <w:rPr>
          <w:bCs/>
        </w:rPr>
        <w:t>T</w:t>
      </w:r>
      <w:r w:rsidRPr="00F126D6">
        <w:rPr>
          <w:bCs/>
        </w:rPr>
        <w:t>askforce;</w:t>
      </w:r>
    </w:p>
    <w:p w14:paraId="64D5E0DD" w14:textId="77777777" w:rsidR="003352AC" w:rsidRPr="001B6B24" w:rsidRDefault="003352AC" w:rsidP="003352AC">
      <w:pPr>
        <w:pStyle w:val="BoxText"/>
        <w:pBdr>
          <w:top w:val="single" w:sz="12" w:space="4" w:color="984806"/>
          <w:left w:val="single" w:sz="12" w:space="4" w:color="984806"/>
          <w:bottom w:val="single" w:sz="12" w:space="4" w:color="984806"/>
          <w:right w:val="single" w:sz="12" w:space="1" w:color="984806"/>
        </w:pBdr>
      </w:pPr>
      <w:r w:rsidRPr="00913EA8">
        <w:t xml:space="preserve">Then </w:t>
      </w:r>
      <w:r w:rsidRPr="001B6B24">
        <w:rPr>
          <w:i/>
        </w:rPr>
        <w:t>if endorsed</w:t>
      </w:r>
    </w:p>
    <w:p w14:paraId="7C206B01" w14:textId="77777777" w:rsidR="003352AC" w:rsidRPr="001B6B24" w:rsidRDefault="003352AC" w:rsidP="003352AC">
      <w:pPr>
        <w:pStyle w:val="BoxBullet"/>
        <w:pBdr>
          <w:top w:val="single" w:sz="12" w:space="4" w:color="984806"/>
          <w:left w:val="single" w:sz="12" w:space="4" w:color="984806"/>
          <w:bottom w:val="single" w:sz="12" w:space="4" w:color="984806"/>
          <w:right w:val="single" w:sz="12" w:space="1" w:color="984806"/>
        </w:pBdr>
      </w:pPr>
      <w:r w:rsidRPr="00F126D6">
        <w:rPr>
          <w:bCs/>
        </w:rPr>
        <w:t xml:space="preserve">Consideration by the </w:t>
      </w:r>
      <w:r>
        <w:rPr>
          <w:bCs/>
        </w:rPr>
        <w:t>M</w:t>
      </w:r>
      <w:r w:rsidRPr="00F126D6">
        <w:rPr>
          <w:bCs/>
        </w:rPr>
        <w:t xml:space="preserve">inister for </w:t>
      </w:r>
      <w:r>
        <w:rPr>
          <w:bCs/>
        </w:rPr>
        <w:t>H</w:t>
      </w:r>
      <w:r w:rsidRPr="00F126D6">
        <w:rPr>
          <w:bCs/>
        </w:rPr>
        <w:t>ealth; and</w:t>
      </w:r>
    </w:p>
    <w:p w14:paraId="02B5F4B6" w14:textId="77777777" w:rsidR="003352AC" w:rsidRPr="001B6B24" w:rsidRDefault="003352AC" w:rsidP="003352AC">
      <w:pPr>
        <w:pStyle w:val="BoxBullet"/>
        <w:pBdr>
          <w:top w:val="single" w:sz="12" w:space="4" w:color="984806"/>
          <w:left w:val="single" w:sz="12" w:space="4" w:color="984806"/>
          <w:bottom w:val="single" w:sz="12" w:space="4" w:color="984806"/>
          <w:right w:val="single" w:sz="12" w:space="1" w:color="984806"/>
        </w:pBdr>
      </w:pPr>
      <w:r w:rsidRPr="00F126D6">
        <w:rPr>
          <w:bCs/>
        </w:rPr>
        <w:t>Government.</w:t>
      </w:r>
    </w:p>
    <w:p w14:paraId="19799A99" w14:textId="77777777" w:rsidR="003352AC" w:rsidRDefault="003352AC" w:rsidP="003352AC">
      <w:pPr>
        <w:pStyle w:val="BoxText"/>
        <w:pBdr>
          <w:top w:val="single" w:sz="12" w:space="4" w:color="984806"/>
          <w:left w:val="single" w:sz="12" w:space="4" w:color="984806"/>
          <w:bottom w:val="single" w:sz="12" w:space="4" w:color="984806"/>
          <w:right w:val="single" w:sz="12" w:space="1" w:color="984806"/>
        </w:pBdr>
        <w:rPr>
          <w:rFonts w:cs="Arial"/>
          <w:u w:val="single"/>
        </w:rPr>
      </w:pPr>
      <w:r w:rsidRPr="00913EA8">
        <w:rPr>
          <w:rFonts w:cs="Arial"/>
          <w:bCs/>
        </w:rPr>
        <w:t xml:space="preserve">Stakeholders should provide comment on the recommendations via the </w:t>
      </w:r>
      <w:hyperlink r:id="rId8" w:history="1">
        <w:r w:rsidRPr="00913EA8">
          <w:rPr>
            <w:rStyle w:val="Hyperlink"/>
            <w:rFonts w:eastAsiaTheme="majorEastAsia" w:cs="Arial"/>
          </w:rPr>
          <w:t>online consultation tool</w:t>
        </w:r>
      </w:hyperlink>
      <w:r w:rsidRPr="00913EA8">
        <w:rPr>
          <w:rFonts w:cs="Arial"/>
          <w:u w:val="single"/>
        </w:rPr>
        <w:t>.</w:t>
      </w:r>
    </w:p>
    <w:p w14:paraId="692CA710" w14:textId="77777777" w:rsidR="003352AC" w:rsidRDefault="003352AC" w:rsidP="003352AC">
      <w:pPr>
        <w:pStyle w:val="BoxText"/>
        <w:pBdr>
          <w:top w:val="single" w:sz="12" w:space="4" w:color="984806"/>
          <w:left w:val="single" w:sz="12" w:space="4" w:color="984806"/>
          <w:bottom w:val="single" w:sz="12" w:space="4" w:color="984806"/>
          <w:right w:val="single" w:sz="12" w:space="1" w:color="984806"/>
        </w:pBdr>
        <w:rPr>
          <w:rFonts w:cs="Arial"/>
          <w:u w:val="single"/>
        </w:rPr>
      </w:pPr>
      <w:r w:rsidRPr="003B1222">
        <w:rPr>
          <w:rFonts w:cs="Arial"/>
          <w:b/>
          <w:bCs/>
          <w:color w:val="01653F"/>
        </w:rPr>
        <w:t>Confidentiality of comments:</w:t>
      </w:r>
    </w:p>
    <w:p w14:paraId="71120C97" w14:textId="789DCE38" w:rsidR="00262127" w:rsidRPr="009200D8" w:rsidRDefault="003352AC" w:rsidP="00D22BE1">
      <w:pPr>
        <w:pStyle w:val="BoxText"/>
        <w:pBdr>
          <w:top w:val="single" w:sz="12" w:space="4" w:color="984806"/>
          <w:left w:val="single" w:sz="12" w:space="4" w:color="984806"/>
          <w:bottom w:val="single" w:sz="12" w:space="4" w:color="984806"/>
          <w:right w:val="single" w:sz="12" w:space="1" w:color="984806"/>
        </w:pBdr>
        <w:rPr>
          <w:rFonts w:cs="Arial"/>
        </w:rPr>
      </w:pPr>
      <w:r w:rsidRPr="00913EA8">
        <w:rPr>
          <w:rFonts w:cs="Arial"/>
          <w:bCs/>
        </w:rPr>
        <w:t xml:space="preserve">If you want your </w:t>
      </w:r>
      <w:r w:rsidR="00AB6BB5">
        <w:rPr>
          <w:rFonts w:cs="Arial"/>
          <w:bCs/>
        </w:rPr>
        <w:t>feedback</w:t>
      </w:r>
      <w:r w:rsidR="00AB6BB5" w:rsidRPr="00913EA8">
        <w:rPr>
          <w:rFonts w:cs="Arial"/>
          <w:bCs/>
        </w:rPr>
        <w:t xml:space="preserve"> </w:t>
      </w:r>
      <w:r w:rsidRPr="00913EA8">
        <w:rPr>
          <w:rFonts w:cs="Arial"/>
          <w:bCs/>
        </w:rPr>
        <w:t xml:space="preserve">to remain confidential please mark it as such. It is important to be aware that confidential </w:t>
      </w:r>
      <w:r w:rsidR="00AB6BB5">
        <w:rPr>
          <w:rFonts w:cs="Arial"/>
          <w:bCs/>
        </w:rPr>
        <w:t>feedback</w:t>
      </w:r>
      <w:r w:rsidRPr="00913EA8">
        <w:rPr>
          <w:rFonts w:cs="Arial"/>
          <w:bCs/>
        </w:rPr>
        <w:t xml:space="preserve"> may still be subject to access under freedom of information law.</w:t>
      </w:r>
    </w:p>
    <w:p w14:paraId="5C79FFC1" w14:textId="77777777" w:rsidR="00C14752" w:rsidRDefault="00C14752" w:rsidP="00361640">
      <w:pPr>
        <w:spacing w:before="120" w:after="120"/>
        <w:ind w:right="-46"/>
        <w:rPr>
          <w:rFonts w:cs="Arial"/>
        </w:rPr>
        <w:sectPr w:rsidR="00C14752" w:rsidSect="00B070B3">
          <w:endnotePr>
            <w:numFmt w:val="decimal"/>
          </w:endnotePr>
          <w:pgSz w:w="11906" w:h="16838" w:code="9"/>
          <w:pgMar w:top="1021" w:right="1440" w:bottom="1021" w:left="1440" w:header="567" w:footer="567" w:gutter="0"/>
          <w:paperSrc w:first="2" w:other="2"/>
          <w:cols w:space="720"/>
          <w:docGrid w:linePitch="326"/>
        </w:sectPr>
      </w:pPr>
    </w:p>
    <w:p w14:paraId="4F55758A" w14:textId="77777777" w:rsidR="00C56DF9" w:rsidRPr="003B1222" w:rsidRDefault="00C56DF9" w:rsidP="00FE18CA">
      <w:pPr>
        <w:tabs>
          <w:tab w:val="left" w:pos="8647"/>
        </w:tabs>
        <w:spacing w:before="120" w:after="120"/>
        <w:ind w:right="-46"/>
        <w:rPr>
          <w:rFonts w:cs="Arial"/>
          <w:b/>
          <w:color w:val="01653F"/>
          <w:sz w:val="32"/>
          <w:szCs w:val="32"/>
        </w:rPr>
      </w:pPr>
      <w:r w:rsidRPr="003B1222">
        <w:rPr>
          <w:rFonts w:cs="Arial"/>
          <w:b/>
          <w:color w:val="01653F"/>
          <w:sz w:val="32"/>
          <w:szCs w:val="32"/>
        </w:rPr>
        <w:lastRenderedPageBreak/>
        <w:t>Table of Contents</w:t>
      </w:r>
      <w:bookmarkEnd w:id="2"/>
    </w:p>
    <w:p w14:paraId="357A1D69" w14:textId="77777777" w:rsidR="002C3AA4" w:rsidRDefault="004B1CA5">
      <w:pPr>
        <w:pStyle w:val="TOC1"/>
        <w:rPr>
          <w:rFonts w:eastAsiaTheme="minorEastAsia" w:cstheme="minorBidi"/>
          <w:b w:val="0"/>
          <w:noProof/>
        </w:rPr>
      </w:pPr>
      <w:r>
        <w:rPr>
          <w:rFonts w:ascii="Cambria" w:hAnsi="Cambria"/>
          <w:b w:val="0"/>
          <w:caps/>
          <w:smallCaps/>
          <w:noProof/>
        </w:rPr>
        <w:fldChar w:fldCharType="begin"/>
      </w:r>
      <w:r>
        <w:rPr>
          <w:rFonts w:ascii="Cambria" w:hAnsi="Cambria"/>
          <w:b w:val="0"/>
          <w:caps/>
          <w:smallCaps/>
          <w:noProof/>
        </w:rPr>
        <w:instrText xml:space="preserve"> TOC \t "Heading 1,1,Heading 2,2,Appendix Style 1,1,Rec,2,ES Heading 1,1,ES Heading 2,2" </w:instrText>
      </w:r>
      <w:r>
        <w:rPr>
          <w:rFonts w:ascii="Cambria" w:hAnsi="Cambria"/>
          <w:b w:val="0"/>
          <w:caps/>
          <w:smallCaps/>
          <w:noProof/>
        </w:rPr>
        <w:fldChar w:fldCharType="separate"/>
      </w:r>
      <w:r w:rsidR="002C3AA4">
        <w:rPr>
          <w:noProof/>
        </w:rPr>
        <w:t>1.</w:t>
      </w:r>
      <w:r w:rsidR="002C3AA4">
        <w:rPr>
          <w:rFonts w:eastAsiaTheme="minorEastAsia" w:cstheme="minorBidi"/>
          <w:b w:val="0"/>
          <w:noProof/>
        </w:rPr>
        <w:tab/>
      </w:r>
      <w:r w:rsidR="002C3AA4">
        <w:rPr>
          <w:noProof/>
        </w:rPr>
        <w:t>Executive Summary</w:t>
      </w:r>
      <w:r w:rsidR="002C3AA4">
        <w:rPr>
          <w:noProof/>
        </w:rPr>
        <w:tab/>
      </w:r>
      <w:r w:rsidR="002C3AA4">
        <w:rPr>
          <w:noProof/>
        </w:rPr>
        <w:fldChar w:fldCharType="begin"/>
      </w:r>
      <w:r w:rsidR="002C3AA4">
        <w:rPr>
          <w:noProof/>
        </w:rPr>
        <w:instrText xml:space="preserve"> PAGEREF _Toc459881777 \h </w:instrText>
      </w:r>
      <w:r w:rsidR="002C3AA4">
        <w:rPr>
          <w:noProof/>
        </w:rPr>
      </w:r>
      <w:r w:rsidR="002C3AA4">
        <w:rPr>
          <w:noProof/>
        </w:rPr>
        <w:fldChar w:fldCharType="separate"/>
      </w:r>
      <w:r w:rsidR="007A3B33">
        <w:rPr>
          <w:noProof/>
        </w:rPr>
        <w:t>4</w:t>
      </w:r>
      <w:r w:rsidR="002C3AA4">
        <w:rPr>
          <w:noProof/>
        </w:rPr>
        <w:fldChar w:fldCharType="end"/>
      </w:r>
    </w:p>
    <w:p w14:paraId="28C71D7D" w14:textId="77777777" w:rsidR="002C3AA4" w:rsidRDefault="002C3AA4">
      <w:pPr>
        <w:pStyle w:val="TOC2"/>
        <w:rPr>
          <w:rFonts w:eastAsiaTheme="minorEastAsia" w:cstheme="minorBidi"/>
          <w:noProof/>
        </w:rPr>
      </w:pPr>
      <w:r>
        <w:rPr>
          <w:noProof/>
        </w:rPr>
        <w:t>1.1</w:t>
      </w:r>
      <w:r>
        <w:rPr>
          <w:rFonts w:eastAsiaTheme="minorEastAsia" w:cstheme="minorBidi"/>
          <w:noProof/>
        </w:rPr>
        <w:tab/>
      </w:r>
      <w:r>
        <w:rPr>
          <w:noProof/>
        </w:rPr>
        <w:t>Background to the MBS Review of Imaging for Low Back Pain (2013)</w:t>
      </w:r>
      <w:r>
        <w:rPr>
          <w:noProof/>
        </w:rPr>
        <w:tab/>
      </w:r>
      <w:r>
        <w:rPr>
          <w:noProof/>
        </w:rPr>
        <w:fldChar w:fldCharType="begin"/>
      </w:r>
      <w:r>
        <w:rPr>
          <w:noProof/>
        </w:rPr>
        <w:instrText xml:space="preserve"> PAGEREF _Toc459881778 \h </w:instrText>
      </w:r>
      <w:r>
        <w:rPr>
          <w:noProof/>
        </w:rPr>
      </w:r>
      <w:r>
        <w:rPr>
          <w:noProof/>
        </w:rPr>
        <w:fldChar w:fldCharType="separate"/>
      </w:r>
      <w:r w:rsidR="007A3B33">
        <w:rPr>
          <w:noProof/>
        </w:rPr>
        <w:t>5</w:t>
      </w:r>
      <w:r>
        <w:rPr>
          <w:noProof/>
        </w:rPr>
        <w:fldChar w:fldCharType="end"/>
      </w:r>
    </w:p>
    <w:p w14:paraId="79C2FDCD" w14:textId="77777777" w:rsidR="002C3AA4" w:rsidRDefault="002C3AA4">
      <w:pPr>
        <w:pStyle w:val="TOC2"/>
        <w:rPr>
          <w:rFonts w:eastAsiaTheme="minorEastAsia" w:cstheme="minorBidi"/>
          <w:noProof/>
        </w:rPr>
      </w:pPr>
      <w:r>
        <w:rPr>
          <w:noProof/>
        </w:rPr>
        <w:t>1.2</w:t>
      </w:r>
      <w:r>
        <w:rPr>
          <w:rFonts w:eastAsiaTheme="minorEastAsia" w:cstheme="minorBidi"/>
          <w:noProof/>
        </w:rPr>
        <w:tab/>
      </w:r>
      <w:r>
        <w:rPr>
          <w:noProof/>
        </w:rPr>
        <w:t>Areas of responsibility of the Diagnostic Imaging Clinical Committee</w:t>
      </w:r>
      <w:r>
        <w:rPr>
          <w:noProof/>
        </w:rPr>
        <w:tab/>
      </w:r>
      <w:r>
        <w:rPr>
          <w:noProof/>
        </w:rPr>
        <w:fldChar w:fldCharType="begin"/>
      </w:r>
      <w:r>
        <w:rPr>
          <w:noProof/>
        </w:rPr>
        <w:instrText xml:space="preserve"> PAGEREF _Toc459881779 \h </w:instrText>
      </w:r>
      <w:r>
        <w:rPr>
          <w:noProof/>
        </w:rPr>
      </w:r>
      <w:r>
        <w:rPr>
          <w:noProof/>
        </w:rPr>
        <w:fldChar w:fldCharType="separate"/>
      </w:r>
      <w:r w:rsidR="007A3B33">
        <w:rPr>
          <w:noProof/>
        </w:rPr>
        <w:t>5</w:t>
      </w:r>
      <w:r>
        <w:rPr>
          <w:noProof/>
        </w:rPr>
        <w:fldChar w:fldCharType="end"/>
      </w:r>
    </w:p>
    <w:p w14:paraId="488FA6EB" w14:textId="77777777" w:rsidR="002C3AA4" w:rsidRDefault="002C3AA4">
      <w:pPr>
        <w:pStyle w:val="TOC2"/>
        <w:rPr>
          <w:rFonts w:eastAsiaTheme="minorEastAsia" w:cstheme="minorBidi"/>
          <w:noProof/>
        </w:rPr>
      </w:pPr>
      <w:r>
        <w:rPr>
          <w:noProof/>
        </w:rPr>
        <w:t>1.3</w:t>
      </w:r>
      <w:r>
        <w:rPr>
          <w:rFonts w:eastAsiaTheme="minorEastAsia" w:cstheme="minorBidi"/>
          <w:noProof/>
        </w:rPr>
        <w:tab/>
      </w:r>
      <w:r>
        <w:rPr>
          <w:noProof/>
        </w:rPr>
        <w:t>Recommendations</w:t>
      </w:r>
      <w:r>
        <w:rPr>
          <w:noProof/>
        </w:rPr>
        <w:tab/>
      </w:r>
      <w:r>
        <w:rPr>
          <w:noProof/>
        </w:rPr>
        <w:fldChar w:fldCharType="begin"/>
      </w:r>
      <w:r>
        <w:rPr>
          <w:noProof/>
        </w:rPr>
        <w:instrText xml:space="preserve"> PAGEREF _Toc459881780 \h </w:instrText>
      </w:r>
      <w:r>
        <w:rPr>
          <w:noProof/>
        </w:rPr>
      </w:r>
      <w:r>
        <w:rPr>
          <w:noProof/>
        </w:rPr>
        <w:fldChar w:fldCharType="separate"/>
      </w:r>
      <w:r w:rsidR="007A3B33">
        <w:rPr>
          <w:noProof/>
        </w:rPr>
        <w:t>6</w:t>
      </w:r>
      <w:r>
        <w:rPr>
          <w:noProof/>
        </w:rPr>
        <w:fldChar w:fldCharType="end"/>
      </w:r>
    </w:p>
    <w:p w14:paraId="4A03728B" w14:textId="77777777" w:rsidR="002C3AA4" w:rsidRDefault="002C3AA4">
      <w:pPr>
        <w:pStyle w:val="TOC2"/>
        <w:rPr>
          <w:rFonts w:eastAsiaTheme="minorEastAsia" w:cstheme="minorBidi"/>
          <w:noProof/>
        </w:rPr>
      </w:pPr>
      <w:r>
        <w:rPr>
          <w:noProof/>
        </w:rPr>
        <w:t>1.4</w:t>
      </w:r>
      <w:r>
        <w:rPr>
          <w:rFonts w:eastAsiaTheme="minorEastAsia" w:cstheme="minorBidi"/>
          <w:noProof/>
        </w:rPr>
        <w:tab/>
      </w:r>
      <w:r>
        <w:rPr>
          <w:noProof/>
        </w:rPr>
        <w:t>Committee Endorsement of Other Recommendations from the Working Group</w:t>
      </w:r>
      <w:r>
        <w:rPr>
          <w:noProof/>
        </w:rPr>
        <w:tab/>
      </w:r>
      <w:r>
        <w:rPr>
          <w:noProof/>
        </w:rPr>
        <w:fldChar w:fldCharType="begin"/>
      </w:r>
      <w:r>
        <w:rPr>
          <w:noProof/>
        </w:rPr>
        <w:instrText xml:space="preserve"> PAGEREF _Toc459881781 \h </w:instrText>
      </w:r>
      <w:r>
        <w:rPr>
          <w:noProof/>
        </w:rPr>
      </w:r>
      <w:r>
        <w:rPr>
          <w:noProof/>
        </w:rPr>
        <w:fldChar w:fldCharType="separate"/>
      </w:r>
      <w:r w:rsidR="007A3B33">
        <w:rPr>
          <w:noProof/>
        </w:rPr>
        <w:t>8</w:t>
      </w:r>
      <w:r>
        <w:rPr>
          <w:noProof/>
        </w:rPr>
        <w:fldChar w:fldCharType="end"/>
      </w:r>
    </w:p>
    <w:p w14:paraId="014E0AED" w14:textId="77777777" w:rsidR="002C3AA4" w:rsidRDefault="002C3AA4">
      <w:pPr>
        <w:pStyle w:val="TOC2"/>
        <w:rPr>
          <w:rFonts w:eastAsiaTheme="minorEastAsia" w:cstheme="minorBidi"/>
          <w:noProof/>
        </w:rPr>
      </w:pPr>
      <w:r>
        <w:rPr>
          <w:noProof/>
        </w:rPr>
        <w:t>1.5</w:t>
      </w:r>
      <w:r>
        <w:rPr>
          <w:rFonts w:eastAsiaTheme="minorEastAsia" w:cstheme="minorBidi"/>
          <w:noProof/>
        </w:rPr>
        <w:tab/>
      </w:r>
      <w:r>
        <w:rPr>
          <w:noProof/>
        </w:rPr>
        <w:t>CONSUMER ENGAGEMENT</w:t>
      </w:r>
      <w:r>
        <w:rPr>
          <w:noProof/>
        </w:rPr>
        <w:tab/>
      </w:r>
      <w:r>
        <w:rPr>
          <w:noProof/>
        </w:rPr>
        <w:fldChar w:fldCharType="begin"/>
      </w:r>
      <w:r>
        <w:rPr>
          <w:noProof/>
        </w:rPr>
        <w:instrText xml:space="preserve"> PAGEREF _Toc459881782 \h </w:instrText>
      </w:r>
      <w:r>
        <w:rPr>
          <w:noProof/>
        </w:rPr>
      </w:r>
      <w:r>
        <w:rPr>
          <w:noProof/>
        </w:rPr>
        <w:fldChar w:fldCharType="separate"/>
      </w:r>
      <w:r w:rsidR="007A3B33">
        <w:rPr>
          <w:noProof/>
        </w:rPr>
        <w:t>8</w:t>
      </w:r>
      <w:r>
        <w:rPr>
          <w:noProof/>
        </w:rPr>
        <w:fldChar w:fldCharType="end"/>
      </w:r>
    </w:p>
    <w:p w14:paraId="2A05E411" w14:textId="77777777" w:rsidR="002C3AA4" w:rsidRDefault="002C3AA4">
      <w:pPr>
        <w:pStyle w:val="TOC1"/>
        <w:rPr>
          <w:rFonts w:eastAsiaTheme="minorEastAsia" w:cstheme="minorBidi"/>
          <w:b w:val="0"/>
          <w:noProof/>
        </w:rPr>
      </w:pPr>
      <w:r>
        <w:rPr>
          <w:noProof/>
        </w:rPr>
        <w:t>2.</w:t>
      </w:r>
      <w:r>
        <w:rPr>
          <w:rFonts w:eastAsiaTheme="minorEastAsia" w:cstheme="minorBidi"/>
          <w:b w:val="0"/>
          <w:noProof/>
        </w:rPr>
        <w:tab/>
      </w:r>
      <w:r>
        <w:rPr>
          <w:noProof/>
        </w:rPr>
        <w:t>About the Medicare Benefits Schedule (MBS) Review</w:t>
      </w:r>
      <w:r>
        <w:rPr>
          <w:noProof/>
        </w:rPr>
        <w:tab/>
      </w:r>
      <w:r>
        <w:rPr>
          <w:noProof/>
        </w:rPr>
        <w:fldChar w:fldCharType="begin"/>
      </w:r>
      <w:r>
        <w:rPr>
          <w:noProof/>
        </w:rPr>
        <w:instrText xml:space="preserve"> PAGEREF _Toc459881783 \h </w:instrText>
      </w:r>
      <w:r>
        <w:rPr>
          <w:noProof/>
        </w:rPr>
      </w:r>
      <w:r>
        <w:rPr>
          <w:noProof/>
        </w:rPr>
        <w:fldChar w:fldCharType="separate"/>
      </w:r>
      <w:r w:rsidR="007A3B33">
        <w:rPr>
          <w:noProof/>
        </w:rPr>
        <w:t>10</w:t>
      </w:r>
      <w:r>
        <w:rPr>
          <w:noProof/>
        </w:rPr>
        <w:fldChar w:fldCharType="end"/>
      </w:r>
    </w:p>
    <w:p w14:paraId="3F0B1BF8" w14:textId="77777777" w:rsidR="002C3AA4" w:rsidRDefault="002C3AA4">
      <w:pPr>
        <w:pStyle w:val="TOC2"/>
        <w:rPr>
          <w:rFonts w:eastAsiaTheme="minorEastAsia" w:cstheme="minorBidi"/>
          <w:noProof/>
        </w:rPr>
      </w:pPr>
      <w:r>
        <w:rPr>
          <w:noProof/>
        </w:rPr>
        <w:t>2.1</w:t>
      </w:r>
      <w:r>
        <w:rPr>
          <w:rFonts w:eastAsiaTheme="minorEastAsia" w:cstheme="minorBidi"/>
          <w:noProof/>
        </w:rPr>
        <w:tab/>
      </w:r>
      <w:r>
        <w:rPr>
          <w:noProof/>
        </w:rPr>
        <w:t>Medicare and the MBS</w:t>
      </w:r>
      <w:r>
        <w:rPr>
          <w:noProof/>
        </w:rPr>
        <w:tab/>
      </w:r>
      <w:r>
        <w:rPr>
          <w:noProof/>
        </w:rPr>
        <w:fldChar w:fldCharType="begin"/>
      </w:r>
      <w:r>
        <w:rPr>
          <w:noProof/>
        </w:rPr>
        <w:instrText xml:space="preserve"> PAGEREF _Toc459881784 \h </w:instrText>
      </w:r>
      <w:r>
        <w:rPr>
          <w:noProof/>
        </w:rPr>
      </w:r>
      <w:r>
        <w:rPr>
          <w:noProof/>
        </w:rPr>
        <w:fldChar w:fldCharType="separate"/>
      </w:r>
      <w:r w:rsidR="007A3B33">
        <w:rPr>
          <w:noProof/>
        </w:rPr>
        <w:t>10</w:t>
      </w:r>
      <w:r>
        <w:rPr>
          <w:noProof/>
        </w:rPr>
        <w:fldChar w:fldCharType="end"/>
      </w:r>
    </w:p>
    <w:p w14:paraId="283CDC7D" w14:textId="77777777" w:rsidR="002C3AA4" w:rsidRDefault="002C3AA4">
      <w:pPr>
        <w:pStyle w:val="TOC2"/>
        <w:rPr>
          <w:rFonts w:eastAsiaTheme="minorEastAsia" w:cstheme="minorBidi"/>
          <w:noProof/>
        </w:rPr>
      </w:pPr>
      <w:r>
        <w:rPr>
          <w:noProof/>
        </w:rPr>
        <w:t>2.2</w:t>
      </w:r>
      <w:r>
        <w:rPr>
          <w:rFonts w:eastAsiaTheme="minorEastAsia" w:cstheme="minorBidi"/>
          <w:noProof/>
        </w:rPr>
        <w:tab/>
      </w:r>
      <w:r>
        <w:rPr>
          <w:noProof/>
        </w:rPr>
        <w:t>What is the MBS Review Taskforce?</w:t>
      </w:r>
      <w:r>
        <w:rPr>
          <w:noProof/>
        </w:rPr>
        <w:tab/>
      </w:r>
      <w:r>
        <w:rPr>
          <w:noProof/>
        </w:rPr>
        <w:fldChar w:fldCharType="begin"/>
      </w:r>
      <w:r>
        <w:rPr>
          <w:noProof/>
        </w:rPr>
        <w:instrText xml:space="preserve"> PAGEREF _Toc459881785 \h </w:instrText>
      </w:r>
      <w:r>
        <w:rPr>
          <w:noProof/>
        </w:rPr>
      </w:r>
      <w:r>
        <w:rPr>
          <w:noProof/>
        </w:rPr>
        <w:fldChar w:fldCharType="separate"/>
      </w:r>
      <w:r w:rsidR="007A3B33">
        <w:rPr>
          <w:noProof/>
        </w:rPr>
        <w:t>10</w:t>
      </w:r>
      <w:r>
        <w:rPr>
          <w:noProof/>
        </w:rPr>
        <w:fldChar w:fldCharType="end"/>
      </w:r>
    </w:p>
    <w:p w14:paraId="41E36C0B" w14:textId="77777777" w:rsidR="002C3AA4" w:rsidRDefault="002C3AA4">
      <w:pPr>
        <w:pStyle w:val="TOC2"/>
        <w:rPr>
          <w:rFonts w:eastAsiaTheme="minorEastAsia" w:cstheme="minorBidi"/>
          <w:noProof/>
        </w:rPr>
      </w:pPr>
      <w:r>
        <w:rPr>
          <w:noProof/>
        </w:rPr>
        <w:t>2.3</w:t>
      </w:r>
      <w:r>
        <w:rPr>
          <w:rFonts w:eastAsiaTheme="minorEastAsia" w:cstheme="minorBidi"/>
          <w:noProof/>
        </w:rPr>
        <w:tab/>
      </w:r>
      <w:r>
        <w:rPr>
          <w:noProof/>
        </w:rPr>
        <w:t>Methods: The Taskforce’s approach</w:t>
      </w:r>
      <w:r>
        <w:rPr>
          <w:noProof/>
        </w:rPr>
        <w:tab/>
      </w:r>
      <w:r>
        <w:rPr>
          <w:noProof/>
        </w:rPr>
        <w:fldChar w:fldCharType="begin"/>
      </w:r>
      <w:r>
        <w:rPr>
          <w:noProof/>
        </w:rPr>
        <w:instrText xml:space="preserve"> PAGEREF _Toc459881786 \h </w:instrText>
      </w:r>
      <w:r>
        <w:rPr>
          <w:noProof/>
        </w:rPr>
      </w:r>
      <w:r>
        <w:rPr>
          <w:noProof/>
        </w:rPr>
        <w:fldChar w:fldCharType="separate"/>
      </w:r>
      <w:r w:rsidR="007A3B33">
        <w:rPr>
          <w:noProof/>
        </w:rPr>
        <w:t>11</w:t>
      </w:r>
      <w:r>
        <w:rPr>
          <w:noProof/>
        </w:rPr>
        <w:fldChar w:fldCharType="end"/>
      </w:r>
    </w:p>
    <w:p w14:paraId="4CB4CA85" w14:textId="77777777" w:rsidR="002C3AA4" w:rsidRDefault="002C3AA4">
      <w:pPr>
        <w:pStyle w:val="TOC2"/>
        <w:rPr>
          <w:rFonts w:eastAsiaTheme="minorEastAsia" w:cstheme="minorBidi"/>
          <w:noProof/>
        </w:rPr>
      </w:pPr>
      <w:r>
        <w:rPr>
          <w:noProof/>
        </w:rPr>
        <w:t>2.4</w:t>
      </w:r>
      <w:r>
        <w:rPr>
          <w:rFonts w:eastAsiaTheme="minorEastAsia" w:cstheme="minorBidi"/>
          <w:noProof/>
        </w:rPr>
        <w:tab/>
      </w:r>
      <w:r>
        <w:rPr>
          <w:noProof/>
        </w:rPr>
        <w:t>Prioritisation process</w:t>
      </w:r>
      <w:r>
        <w:rPr>
          <w:noProof/>
        </w:rPr>
        <w:tab/>
      </w:r>
      <w:r>
        <w:rPr>
          <w:noProof/>
        </w:rPr>
        <w:fldChar w:fldCharType="begin"/>
      </w:r>
      <w:r>
        <w:rPr>
          <w:noProof/>
        </w:rPr>
        <w:instrText xml:space="preserve"> PAGEREF _Toc459881787 \h </w:instrText>
      </w:r>
      <w:r>
        <w:rPr>
          <w:noProof/>
        </w:rPr>
      </w:r>
      <w:r>
        <w:rPr>
          <w:noProof/>
        </w:rPr>
        <w:fldChar w:fldCharType="separate"/>
      </w:r>
      <w:r w:rsidR="007A3B33">
        <w:rPr>
          <w:noProof/>
        </w:rPr>
        <w:t>11</w:t>
      </w:r>
      <w:r>
        <w:rPr>
          <w:noProof/>
        </w:rPr>
        <w:fldChar w:fldCharType="end"/>
      </w:r>
    </w:p>
    <w:p w14:paraId="4ECA3911" w14:textId="77777777" w:rsidR="002C3AA4" w:rsidRDefault="002C3AA4">
      <w:pPr>
        <w:pStyle w:val="TOC1"/>
        <w:rPr>
          <w:rFonts w:eastAsiaTheme="minorEastAsia" w:cstheme="minorBidi"/>
          <w:b w:val="0"/>
          <w:noProof/>
        </w:rPr>
      </w:pPr>
      <w:r>
        <w:rPr>
          <w:noProof/>
        </w:rPr>
        <w:t>3.</w:t>
      </w:r>
      <w:r>
        <w:rPr>
          <w:rFonts w:eastAsiaTheme="minorEastAsia" w:cstheme="minorBidi"/>
          <w:b w:val="0"/>
          <w:noProof/>
        </w:rPr>
        <w:tab/>
      </w:r>
      <w:r>
        <w:rPr>
          <w:noProof/>
        </w:rPr>
        <w:t>About the Low Back Pain Working Group.</w:t>
      </w:r>
      <w:r>
        <w:rPr>
          <w:noProof/>
        </w:rPr>
        <w:tab/>
      </w:r>
      <w:r>
        <w:rPr>
          <w:noProof/>
        </w:rPr>
        <w:fldChar w:fldCharType="begin"/>
      </w:r>
      <w:r>
        <w:rPr>
          <w:noProof/>
        </w:rPr>
        <w:instrText xml:space="preserve"> PAGEREF _Toc459881788 \h </w:instrText>
      </w:r>
      <w:r>
        <w:rPr>
          <w:noProof/>
        </w:rPr>
      </w:r>
      <w:r>
        <w:rPr>
          <w:noProof/>
        </w:rPr>
        <w:fldChar w:fldCharType="separate"/>
      </w:r>
      <w:r w:rsidR="007A3B33">
        <w:rPr>
          <w:noProof/>
        </w:rPr>
        <w:t>12</w:t>
      </w:r>
      <w:r>
        <w:rPr>
          <w:noProof/>
        </w:rPr>
        <w:fldChar w:fldCharType="end"/>
      </w:r>
    </w:p>
    <w:p w14:paraId="3EFC1878" w14:textId="77777777" w:rsidR="002C3AA4" w:rsidRDefault="002C3AA4">
      <w:pPr>
        <w:pStyle w:val="TOC2"/>
        <w:rPr>
          <w:rFonts w:eastAsiaTheme="minorEastAsia" w:cstheme="minorBidi"/>
          <w:noProof/>
        </w:rPr>
      </w:pPr>
      <w:r>
        <w:rPr>
          <w:noProof/>
        </w:rPr>
        <w:t>3.1</w:t>
      </w:r>
      <w:r>
        <w:rPr>
          <w:rFonts w:eastAsiaTheme="minorEastAsia" w:cstheme="minorBidi"/>
          <w:noProof/>
        </w:rPr>
        <w:tab/>
      </w:r>
      <w:r>
        <w:rPr>
          <w:noProof/>
        </w:rPr>
        <w:t>Diagnostic Imaging Clinical Committee members</w:t>
      </w:r>
      <w:r>
        <w:rPr>
          <w:noProof/>
        </w:rPr>
        <w:tab/>
      </w:r>
      <w:r>
        <w:rPr>
          <w:noProof/>
        </w:rPr>
        <w:fldChar w:fldCharType="begin"/>
      </w:r>
      <w:r>
        <w:rPr>
          <w:noProof/>
        </w:rPr>
        <w:instrText xml:space="preserve"> PAGEREF _Toc459881789 \h </w:instrText>
      </w:r>
      <w:r>
        <w:rPr>
          <w:noProof/>
        </w:rPr>
      </w:r>
      <w:r>
        <w:rPr>
          <w:noProof/>
        </w:rPr>
        <w:fldChar w:fldCharType="separate"/>
      </w:r>
      <w:r w:rsidR="007A3B33">
        <w:rPr>
          <w:noProof/>
        </w:rPr>
        <w:t>12</w:t>
      </w:r>
      <w:r>
        <w:rPr>
          <w:noProof/>
        </w:rPr>
        <w:fldChar w:fldCharType="end"/>
      </w:r>
    </w:p>
    <w:p w14:paraId="68437E85" w14:textId="77777777" w:rsidR="002C3AA4" w:rsidRDefault="002C3AA4">
      <w:pPr>
        <w:pStyle w:val="TOC2"/>
        <w:rPr>
          <w:rFonts w:eastAsiaTheme="minorEastAsia" w:cstheme="minorBidi"/>
          <w:noProof/>
        </w:rPr>
      </w:pPr>
      <w:r>
        <w:rPr>
          <w:noProof/>
        </w:rPr>
        <w:t>3.2</w:t>
      </w:r>
      <w:r>
        <w:rPr>
          <w:rFonts w:eastAsiaTheme="minorEastAsia" w:cstheme="minorBidi"/>
          <w:noProof/>
        </w:rPr>
        <w:tab/>
      </w:r>
      <w:r>
        <w:rPr>
          <w:noProof/>
        </w:rPr>
        <w:t>Low Back Pain Imaging Working Group members</w:t>
      </w:r>
      <w:r>
        <w:rPr>
          <w:noProof/>
        </w:rPr>
        <w:tab/>
      </w:r>
      <w:r>
        <w:rPr>
          <w:noProof/>
        </w:rPr>
        <w:fldChar w:fldCharType="begin"/>
      </w:r>
      <w:r>
        <w:rPr>
          <w:noProof/>
        </w:rPr>
        <w:instrText xml:space="preserve"> PAGEREF _Toc459881790 \h </w:instrText>
      </w:r>
      <w:r>
        <w:rPr>
          <w:noProof/>
        </w:rPr>
      </w:r>
      <w:r>
        <w:rPr>
          <w:noProof/>
        </w:rPr>
        <w:fldChar w:fldCharType="separate"/>
      </w:r>
      <w:r w:rsidR="007A3B33">
        <w:rPr>
          <w:noProof/>
        </w:rPr>
        <w:t>13</w:t>
      </w:r>
      <w:r>
        <w:rPr>
          <w:noProof/>
        </w:rPr>
        <w:fldChar w:fldCharType="end"/>
      </w:r>
    </w:p>
    <w:p w14:paraId="0059A6BC" w14:textId="77777777" w:rsidR="002C3AA4" w:rsidRDefault="002C3AA4">
      <w:pPr>
        <w:pStyle w:val="TOC2"/>
        <w:rPr>
          <w:rFonts w:eastAsiaTheme="minorEastAsia" w:cstheme="minorBidi"/>
          <w:noProof/>
        </w:rPr>
      </w:pPr>
      <w:r>
        <w:rPr>
          <w:noProof/>
        </w:rPr>
        <w:t>3.3</w:t>
      </w:r>
      <w:r>
        <w:rPr>
          <w:rFonts w:eastAsiaTheme="minorEastAsia" w:cstheme="minorBidi"/>
          <w:noProof/>
        </w:rPr>
        <w:tab/>
      </w:r>
      <w:r>
        <w:rPr>
          <w:noProof/>
        </w:rPr>
        <w:t>Conflicts of interest</w:t>
      </w:r>
      <w:r>
        <w:rPr>
          <w:noProof/>
        </w:rPr>
        <w:tab/>
      </w:r>
      <w:r>
        <w:rPr>
          <w:noProof/>
        </w:rPr>
        <w:fldChar w:fldCharType="begin"/>
      </w:r>
      <w:r>
        <w:rPr>
          <w:noProof/>
        </w:rPr>
        <w:instrText xml:space="preserve"> PAGEREF _Toc459881791 \h </w:instrText>
      </w:r>
      <w:r>
        <w:rPr>
          <w:noProof/>
        </w:rPr>
      </w:r>
      <w:r>
        <w:rPr>
          <w:noProof/>
        </w:rPr>
        <w:fldChar w:fldCharType="separate"/>
      </w:r>
      <w:r w:rsidR="007A3B33">
        <w:rPr>
          <w:noProof/>
        </w:rPr>
        <w:t>13</w:t>
      </w:r>
      <w:r>
        <w:rPr>
          <w:noProof/>
        </w:rPr>
        <w:fldChar w:fldCharType="end"/>
      </w:r>
    </w:p>
    <w:p w14:paraId="0A5E3BCA" w14:textId="77777777" w:rsidR="002C3AA4" w:rsidRDefault="002C3AA4">
      <w:pPr>
        <w:pStyle w:val="TOC2"/>
        <w:rPr>
          <w:rFonts w:eastAsiaTheme="minorEastAsia" w:cstheme="minorBidi"/>
          <w:noProof/>
        </w:rPr>
      </w:pPr>
      <w:r>
        <w:rPr>
          <w:noProof/>
        </w:rPr>
        <w:t>3.4</w:t>
      </w:r>
      <w:r>
        <w:rPr>
          <w:rFonts w:eastAsiaTheme="minorEastAsia" w:cstheme="minorBidi"/>
          <w:noProof/>
        </w:rPr>
        <w:tab/>
      </w:r>
      <w:r>
        <w:rPr>
          <w:noProof/>
        </w:rPr>
        <w:t>Stakeholder engagement</w:t>
      </w:r>
      <w:r>
        <w:rPr>
          <w:noProof/>
        </w:rPr>
        <w:tab/>
      </w:r>
      <w:r>
        <w:rPr>
          <w:noProof/>
        </w:rPr>
        <w:fldChar w:fldCharType="begin"/>
      </w:r>
      <w:r>
        <w:rPr>
          <w:noProof/>
        </w:rPr>
        <w:instrText xml:space="preserve"> PAGEREF _Toc459881792 \h </w:instrText>
      </w:r>
      <w:r>
        <w:rPr>
          <w:noProof/>
        </w:rPr>
      </w:r>
      <w:r>
        <w:rPr>
          <w:noProof/>
        </w:rPr>
        <w:fldChar w:fldCharType="separate"/>
      </w:r>
      <w:r w:rsidR="007A3B33">
        <w:rPr>
          <w:noProof/>
        </w:rPr>
        <w:t>13</w:t>
      </w:r>
      <w:r>
        <w:rPr>
          <w:noProof/>
        </w:rPr>
        <w:fldChar w:fldCharType="end"/>
      </w:r>
    </w:p>
    <w:p w14:paraId="5C285E6B" w14:textId="77777777" w:rsidR="002C3AA4" w:rsidRDefault="002C3AA4">
      <w:pPr>
        <w:pStyle w:val="TOC1"/>
        <w:rPr>
          <w:rFonts w:eastAsiaTheme="minorEastAsia" w:cstheme="minorBidi"/>
          <w:b w:val="0"/>
          <w:noProof/>
        </w:rPr>
      </w:pPr>
      <w:r>
        <w:rPr>
          <w:noProof/>
        </w:rPr>
        <w:t>4.</w:t>
      </w:r>
      <w:r>
        <w:rPr>
          <w:rFonts w:eastAsiaTheme="minorEastAsia" w:cstheme="minorBidi"/>
          <w:b w:val="0"/>
          <w:noProof/>
        </w:rPr>
        <w:tab/>
      </w:r>
      <w:r>
        <w:rPr>
          <w:noProof/>
        </w:rPr>
        <w:t>MBS Review of Imaging for Low Back Pain (2013)</w:t>
      </w:r>
      <w:r>
        <w:rPr>
          <w:noProof/>
        </w:rPr>
        <w:tab/>
      </w:r>
      <w:r>
        <w:rPr>
          <w:noProof/>
        </w:rPr>
        <w:fldChar w:fldCharType="begin"/>
      </w:r>
      <w:r>
        <w:rPr>
          <w:noProof/>
        </w:rPr>
        <w:instrText xml:space="preserve"> PAGEREF _Toc459881793 \h </w:instrText>
      </w:r>
      <w:r>
        <w:rPr>
          <w:noProof/>
        </w:rPr>
      </w:r>
      <w:r>
        <w:rPr>
          <w:noProof/>
        </w:rPr>
        <w:fldChar w:fldCharType="separate"/>
      </w:r>
      <w:r w:rsidR="007A3B33">
        <w:rPr>
          <w:noProof/>
        </w:rPr>
        <w:t>15</w:t>
      </w:r>
      <w:r>
        <w:rPr>
          <w:noProof/>
        </w:rPr>
        <w:fldChar w:fldCharType="end"/>
      </w:r>
    </w:p>
    <w:p w14:paraId="13BB1345" w14:textId="77777777" w:rsidR="002C3AA4" w:rsidRDefault="002C3AA4">
      <w:pPr>
        <w:pStyle w:val="TOC2"/>
        <w:rPr>
          <w:rFonts w:eastAsiaTheme="minorEastAsia" w:cstheme="minorBidi"/>
          <w:noProof/>
        </w:rPr>
      </w:pPr>
      <w:r>
        <w:rPr>
          <w:noProof/>
        </w:rPr>
        <w:t>4.1</w:t>
      </w:r>
      <w:r>
        <w:rPr>
          <w:rFonts w:eastAsiaTheme="minorEastAsia" w:cstheme="minorBidi"/>
          <w:noProof/>
        </w:rPr>
        <w:tab/>
      </w:r>
      <w:r>
        <w:rPr>
          <w:noProof/>
        </w:rPr>
        <w:t>Background of the Review</w:t>
      </w:r>
      <w:r>
        <w:rPr>
          <w:noProof/>
        </w:rPr>
        <w:tab/>
      </w:r>
      <w:r>
        <w:rPr>
          <w:noProof/>
        </w:rPr>
        <w:fldChar w:fldCharType="begin"/>
      </w:r>
      <w:r>
        <w:rPr>
          <w:noProof/>
        </w:rPr>
        <w:instrText xml:space="preserve"> PAGEREF _Toc459881794 \h </w:instrText>
      </w:r>
      <w:r>
        <w:rPr>
          <w:noProof/>
        </w:rPr>
      </w:r>
      <w:r>
        <w:rPr>
          <w:noProof/>
        </w:rPr>
        <w:fldChar w:fldCharType="separate"/>
      </w:r>
      <w:r w:rsidR="007A3B33">
        <w:rPr>
          <w:noProof/>
        </w:rPr>
        <w:t>15</w:t>
      </w:r>
      <w:r>
        <w:rPr>
          <w:noProof/>
        </w:rPr>
        <w:fldChar w:fldCharType="end"/>
      </w:r>
    </w:p>
    <w:p w14:paraId="0ADEF18C" w14:textId="77777777" w:rsidR="002C3AA4" w:rsidRDefault="002C3AA4">
      <w:pPr>
        <w:pStyle w:val="TOC2"/>
        <w:rPr>
          <w:rFonts w:eastAsiaTheme="minorEastAsia" w:cstheme="minorBidi"/>
          <w:noProof/>
        </w:rPr>
      </w:pPr>
      <w:r>
        <w:rPr>
          <w:noProof/>
        </w:rPr>
        <w:t>4.2</w:t>
      </w:r>
      <w:r>
        <w:rPr>
          <w:rFonts w:eastAsiaTheme="minorEastAsia" w:cstheme="minorBidi"/>
          <w:noProof/>
        </w:rPr>
        <w:tab/>
      </w:r>
      <w:r>
        <w:rPr>
          <w:noProof/>
        </w:rPr>
        <w:t>Purpose of the Review</w:t>
      </w:r>
      <w:r>
        <w:rPr>
          <w:noProof/>
        </w:rPr>
        <w:tab/>
      </w:r>
      <w:r>
        <w:rPr>
          <w:noProof/>
        </w:rPr>
        <w:fldChar w:fldCharType="begin"/>
      </w:r>
      <w:r>
        <w:rPr>
          <w:noProof/>
        </w:rPr>
        <w:instrText xml:space="preserve"> PAGEREF _Toc459881795 \h </w:instrText>
      </w:r>
      <w:r>
        <w:rPr>
          <w:noProof/>
        </w:rPr>
      </w:r>
      <w:r>
        <w:rPr>
          <w:noProof/>
        </w:rPr>
        <w:fldChar w:fldCharType="separate"/>
      </w:r>
      <w:r w:rsidR="007A3B33">
        <w:rPr>
          <w:noProof/>
        </w:rPr>
        <w:t>15</w:t>
      </w:r>
      <w:r>
        <w:rPr>
          <w:noProof/>
        </w:rPr>
        <w:fldChar w:fldCharType="end"/>
      </w:r>
    </w:p>
    <w:p w14:paraId="25E5332B" w14:textId="77777777" w:rsidR="002C3AA4" w:rsidRDefault="002C3AA4">
      <w:pPr>
        <w:pStyle w:val="TOC2"/>
        <w:rPr>
          <w:rFonts w:eastAsiaTheme="minorEastAsia" w:cstheme="minorBidi"/>
          <w:noProof/>
        </w:rPr>
      </w:pPr>
      <w:r>
        <w:rPr>
          <w:noProof/>
        </w:rPr>
        <w:t>4.3</w:t>
      </w:r>
      <w:r>
        <w:rPr>
          <w:rFonts w:eastAsiaTheme="minorEastAsia" w:cstheme="minorBidi"/>
          <w:noProof/>
        </w:rPr>
        <w:tab/>
      </w:r>
      <w:r>
        <w:rPr>
          <w:noProof/>
        </w:rPr>
        <w:t>Focus of the Review</w:t>
      </w:r>
      <w:r>
        <w:rPr>
          <w:noProof/>
        </w:rPr>
        <w:tab/>
      </w:r>
      <w:r>
        <w:rPr>
          <w:noProof/>
        </w:rPr>
        <w:fldChar w:fldCharType="begin"/>
      </w:r>
      <w:r>
        <w:rPr>
          <w:noProof/>
        </w:rPr>
        <w:instrText xml:space="preserve"> PAGEREF _Toc459881796 \h </w:instrText>
      </w:r>
      <w:r>
        <w:rPr>
          <w:noProof/>
        </w:rPr>
      </w:r>
      <w:r>
        <w:rPr>
          <w:noProof/>
        </w:rPr>
        <w:fldChar w:fldCharType="separate"/>
      </w:r>
      <w:r w:rsidR="007A3B33">
        <w:rPr>
          <w:noProof/>
        </w:rPr>
        <w:t>16</w:t>
      </w:r>
      <w:r>
        <w:rPr>
          <w:noProof/>
        </w:rPr>
        <w:fldChar w:fldCharType="end"/>
      </w:r>
    </w:p>
    <w:p w14:paraId="64E8D202" w14:textId="77777777" w:rsidR="002C3AA4" w:rsidRDefault="002C3AA4">
      <w:pPr>
        <w:pStyle w:val="TOC2"/>
        <w:rPr>
          <w:rFonts w:eastAsiaTheme="minorEastAsia" w:cstheme="minorBidi"/>
          <w:noProof/>
        </w:rPr>
      </w:pPr>
      <w:r>
        <w:rPr>
          <w:noProof/>
        </w:rPr>
        <w:t>4.4</w:t>
      </w:r>
      <w:r>
        <w:rPr>
          <w:rFonts w:eastAsiaTheme="minorEastAsia" w:cstheme="minorBidi"/>
          <w:noProof/>
        </w:rPr>
        <w:tab/>
      </w:r>
      <w:r>
        <w:rPr>
          <w:noProof/>
        </w:rPr>
        <w:t>Review Methodology</w:t>
      </w:r>
      <w:r>
        <w:rPr>
          <w:noProof/>
        </w:rPr>
        <w:tab/>
      </w:r>
      <w:r>
        <w:rPr>
          <w:noProof/>
        </w:rPr>
        <w:fldChar w:fldCharType="begin"/>
      </w:r>
      <w:r>
        <w:rPr>
          <w:noProof/>
        </w:rPr>
        <w:instrText xml:space="preserve"> PAGEREF _Toc459881797 \h </w:instrText>
      </w:r>
      <w:r>
        <w:rPr>
          <w:noProof/>
        </w:rPr>
      </w:r>
      <w:r>
        <w:rPr>
          <w:noProof/>
        </w:rPr>
        <w:fldChar w:fldCharType="separate"/>
      </w:r>
      <w:r w:rsidR="007A3B33">
        <w:rPr>
          <w:noProof/>
        </w:rPr>
        <w:t>16</w:t>
      </w:r>
      <w:r>
        <w:rPr>
          <w:noProof/>
        </w:rPr>
        <w:fldChar w:fldCharType="end"/>
      </w:r>
    </w:p>
    <w:p w14:paraId="52CD8B50" w14:textId="77777777" w:rsidR="002C3AA4" w:rsidRDefault="002C3AA4">
      <w:pPr>
        <w:pStyle w:val="TOC1"/>
        <w:rPr>
          <w:rFonts w:eastAsiaTheme="minorEastAsia" w:cstheme="minorBidi"/>
          <w:b w:val="0"/>
          <w:noProof/>
        </w:rPr>
      </w:pPr>
      <w:r>
        <w:rPr>
          <w:noProof/>
        </w:rPr>
        <w:t>5.</w:t>
      </w:r>
      <w:r>
        <w:rPr>
          <w:rFonts w:eastAsiaTheme="minorEastAsia" w:cstheme="minorBidi"/>
          <w:b w:val="0"/>
          <w:noProof/>
        </w:rPr>
        <w:tab/>
      </w:r>
      <w:r>
        <w:rPr>
          <w:noProof/>
        </w:rPr>
        <w:t>Low Back Pain</w:t>
      </w:r>
      <w:r>
        <w:rPr>
          <w:noProof/>
        </w:rPr>
        <w:tab/>
      </w:r>
      <w:r>
        <w:rPr>
          <w:noProof/>
        </w:rPr>
        <w:fldChar w:fldCharType="begin"/>
      </w:r>
      <w:r>
        <w:rPr>
          <w:noProof/>
        </w:rPr>
        <w:instrText xml:space="preserve"> PAGEREF _Toc459881798 \h </w:instrText>
      </w:r>
      <w:r>
        <w:rPr>
          <w:noProof/>
        </w:rPr>
      </w:r>
      <w:r>
        <w:rPr>
          <w:noProof/>
        </w:rPr>
        <w:fldChar w:fldCharType="separate"/>
      </w:r>
      <w:r w:rsidR="007A3B33">
        <w:rPr>
          <w:noProof/>
        </w:rPr>
        <w:t>18</w:t>
      </w:r>
      <w:r>
        <w:rPr>
          <w:noProof/>
        </w:rPr>
        <w:fldChar w:fldCharType="end"/>
      </w:r>
    </w:p>
    <w:p w14:paraId="32666E2E" w14:textId="77777777" w:rsidR="002C3AA4" w:rsidRDefault="002C3AA4">
      <w:pPr>
        <w:pStyle w:val="TOC2"/>
        <w:rPr>
          <w:rFonts w:eastAsiaTheme="minorEastAsia" w:cstheme="minorBidi"/>
          <w:noProof/>
        </w:rPr>
      </w:pPr>
      <w:r>
        <w:rPr>
          <w:noProof/>
        </w:rPr>
        <w:t>5.1</w:t>
      </w:r>
      <w:r>
        <w:rPr>
          <w:rFonts w:eastAsiaTheme="minorEastAsia" w:cstheme="minorBidi"/>
          <w:noProof/>
        </w:rPr>
        <w:tab/>
      </w:r>
      <w:r>
        <w:rPr>
          <w:noProof/>
        </w:rPr>
        <w:t>What is low back pain?</w:t>
      </w:r>
      <w:r>
        <w:rPr>
          <w:noProof/>
        </w:rPr>
        <w:tab/>
      </w:r>
      <w:r>
        <w:rPr>
          <w:noProof/>
        </w:rPr>
        <w:fldChar w:fldCharType="begin"/>
      </w:r>
      <w:r>
        <w:rPr>
          <w:noProof/>
        </w:rPr>
        <w:instrText xml:space="preserve"> PAGEREF _Toc459881799 \h </w:instrText>
      </w:r>
      <w:r>
        <w:rPr>
          <w:noProof/>
        </w:rPr>
      </w:r>
      <w:r>
        <w:rPr>
          <w:noProof/>
        </w:rPr>
        <w:fldChar w:fldCharType="separate"/>
      </w:r>
      <w:r w:rsidR="007A3B33">
        <w:rPr>
          <w:noProof/>
        </w:rPr>
        <w:t>18</w:t>
      </w:r>
      <w:r>
        <w:rPr>
          <w:noProof/>
        </w:rPr>
        <w:fldChar w:fldCharType="end"/>
      </w:r>
    </w:p>
    <w:p w14:paraId="1E9DA6B1" w14:textId="77777777" w:rsidR="002C3AA4" w:rsidRDefault="002C3AA4">
      <w:pPr>
        <w:pStyle w:val="TOC2"/>
        <w:rPr>
          <w:rFonts w:eastAsiaTheme="minorEastAsia" w:cstheme="minorBidi"/>
          <w:noProof/>
        </w:rPr>
      </w:pPr>
      <w:r>
        <w:rPr>
          <w:noProof/>
        </w:rPr>
        <w:t>5.2</w:t>
      </w:r>
      <w:r>
        <w:rPr>
          <w:rFonts w:eastAsiaTheme="minorEastAsia" w:cstheme="minorBidi"/>
          <w:noProof/>
        </w:rPr>
        <w:tab/>
      </w:r>
      <w:r>
        <w:rPr>
          <w:noProof/>
        </w:rPr>
        <w:t>Low back pain imaging</w:t>
      </w:r>
      <w:r>
        <w:rPr>
          <w:noProof/>
        </w:rPr>
        <w:tab/>
      </w:r>
      <w:r>
        <w:rPr>
          <w:noProof/>
        </w:rPr>
        <w:fldChar w:fldCharType="begin"/>
      </w:r>
      <w:r>
        <w:rPr>
          <w:noProof/>
        </w:rPr>
        <w:instrText xml:space="preserve"> PAGEREF _Toc459881800 \h </w:instrText>
      </w:r>
      <w:r>
        <w:rPr>
          <w:noProof/>
        </w:rPr>
      </w:r>
      <w:r>
        <w:rPr>
          <w:noProof/>
        </w:rPr>
        <w:fldChar w:fldCharType="separate"/>
      </w:r>
      <w:r w:rsidR="007A3B33">
        <w:rPr>
          <w:noProof/>
        </w:rPr>
        <w:t>19</w:t>
      </w:r>
      <w:r>
        <w:rPr>
          <w:noProof/>
        </w:rPr>
        <w:fldChar w:fldCharType="end"/>
      </w:r>
    </w:p>
    <w:p w14:paraId="21108ED2" w14:textId="77777777" w:rsidR="002C3AA4" w:rsidRDefault="002C3AA4">
      <w:pPr>
        <w:pStyle w:val="TOC2"/>
        <w:rPr>
          <w:rFonts w:eastAsiaTheme="minorEastAsia" w:cstheme="minorBidi"/>
          <w:noProof/>
        </w:rPr>
      </w:pPr>
      <w:r>
        <w:rPr>
          <w:noProof/>
        </w:rPr>
        <w:t>5.3</w:t>
      </w:r>
      <w:r>
        <w:rPr>
          <w:rFonts w:eastAsiaTheme="minorEastAsia" w:cstheme="minorBidi"/>
          <w:noProof/>
        </w:rPr>
        <w:tab/>
      </w:r>
      <w:r>
        <w:rPr>
          <w:noProof/>
        </w:rPr>
        <w:t>Current MBS arrangement for imaging services</w:t>
      </w:r>
      <w:r>
        <w:rPr>
          <w:noProof/>
        </w:rPr>
        <w:tab/>
      </w:r>
      <w:r>
        <w:rPr>
          <w:noProof/>
        </w:rPr>
        <w:fldChar w:fldCharType="begin"/>
      </w:r>
      <w:r>
        <w:rPr>
          <w:noProof/>
        </w:rPr>
        <w:instrText xml:space="preserve"> PAGEREF _Toc459881801 \h </w:instrText>
      </w:r>
      <w:r>
        <w:rPr>
          <w:noProof/>
        </w:rPr>
      </w:r>
      <w:r>
        <w:rPr>
          <w:noProof/>
        </w:rPr>
        <w:fldChar w:fldCharType="separate"/>
      </w:r>
      <w:r w:rsidR="007A3B33">
        <w:rPr>
          <w:noProof/>
        </w:rPr>
        <w:t>21</w:t>
      </w:r>
      <w:r>
        <w:rPr>
          <w:noProof/>
        </w:rPr>
        <w:fldChar w:fldCharType="end"/>
      </w:r>
    </w:p>
    <w:p w14:paraId="1343E2D0" w14:textId="77777777" w:rsidR="002C3AA4" w:rsidRDefault="002C3AA4">
      <w:pPr>
        <w:pStyle w:val="TOC2"/>
        <w:rPr>
          <w:rFonts w:eastAsiaTheme="minorEastAsia" w:cstheme="minorBidi"/>
          <w:noProof/>
        </w:rPr>
      </w:pPr>
      <w:r>
        <w:rPr>
          <w:noProof/>
        </w:rPr>
        <w:t>5.4</w:t>
      </w:r>
      <w:r>
        <w:rPr>
          <w:rFonts w:eastAsiaTheme="minorEastAsia" w:cstheme="minorBidi"/>
          <w:noProof/>
        </w:rPr>
        <w:tab/>
      </w:r>
      <w:r>
        <w:rPr>
          <w:noProof/>
        </w:rPr>
        <w:t>The MBS items relevant to Imaging for Low Back Pain</w:t>
      </w:r>
      <w:r>
        <w:rPr>
          <w:noProof/>
        </w:rPr>
        <w:tab/>
      </w:r>
      <w:r>
        <w:rPr>
          <w:noProof/>
        </w:rPr>
        <w:fldChar w:fldCharType="begin"/>
      </w:r>
      <w:r>
        <w:rPr>
          <w:noProof/>
        </w:rPr>
        <w:instrText xml:space="preserve"> PAGEREF _Toc459881802 \h </w:instrText>
      </w:r>
      <w:r>
        <w:rPr>
          <w:noProof/>
        </w:rPr>
      </w:r>
      <w:r>
        <w:rPr>
          <w:noProof/>
        </w:rPr>
        <w:fldChar w:fldCharType="separate"/>
      </w:r>
      <w:r w:rsidR="007A3B33">
        <w:rPr>
          <w:noProof/>
        </w:rPr>
        <w:t>22</w:t>
      </w:r>
      <w:r>
        <w:rPr>
          <w:noProof/>
        </w:rPr>
        <w:fldChar w:fldCharType="end"/>
      </w:r>
    </w:p>
    <w:p w14:paraId="2E60F4D8" w14:textId="77777777" w:rsidR="002C3AA4" w:rsidRDefault="002C3AA4">
      <w:pPr>
        <w:pStyle w:val="TOC2"/>
        <w:rPr>
          <w:rFonts w:eastAsiaTheme="minorEastAsia" w:cstheme="minorBidi"/>
          <w:noProof/>
        </w:rPr>
      </w:pPr>
      <w:r>
        <w:rPr>
          <w:noProof/>
        </w:rPr>
        <w:t>5.5</w:t>
      </w:r>
      <w:r>
        <w:rPr>
          <w:rFonts w:eastAsiaTheme="minorEastAsia" w:cstheme="minorBidi"/>
          <w:noProof/>
        </w:rPr>
        <w:tab/>
      </w:r>
      <w:r>
        <w:rPr>
          <w:noProof/>
        </w:rPr>
        <w:t>MBS items considered out of scope for the review</w:t>
      </w:r>
      <w:r>
        <w:rPr>
          <w:noProof/>
        </w:rPr>
        <w:tab/>
      </w:r>
      <w:r>
        <w:rPr>
          <w:noProof/>
        </w:rPr>
        <w:fldChar w:fldCharType="begin"/>
      </w:r>
      <w:r>
        <w:rPr>
          <w:noProof/>
        </w:rPr>
        <w:instrText xml:space="preserve"> PAGEREF _Toc459881803 \h </w:instrText>
      </w:r>
      <w:r>
        <w:rPr>
          <w:noProof/>
        </w:rPr>
      </w:r>
      <w:r>
        <w:rPr>
          <w:noProof/>
        </w:rPr>
        <w:fldChar w:fldCharType="separate"/>
      </w:r>
      <w:r w:rsidR="007A3B33">
        <w:rPr>
          <w:noProof/>
        </w:rPr>
        <w:t>22</w:t>
      </w:r>
      <w:r>
        <w:rPr>
          <w:noProof/>
        </w:rPr>
        <w:fldChar w:fldCharType="end"/>
      </w:r>
    </w:p>
    <w:p w14:paraId="589DCD8C" w14:textId="77777777" w:rsidR="002C3AA4" w:rsidRDefault="002C3AA4">
      <w:pPr>
        <w:pStyle w:val="TOC2"/>
        <w:rPr>
          <w:rFonts w:eastAsiaTheme="minorEastAsia" w:cstheme="minorBidi"/>
          <w:noProof/>
        </w:rPr>
      </w:pPr>
      <w:r>
        <w:rPr>
          <w:noProof/>
        </w:rPr>
        <w:t>5.6</w:t>
      </w:r>
      <w:r>
        <w:rPr>
          <w:rFonts w:eastAsiaTheme="minorEastAsia" w:cstheme="minorBidi"/>
          <w:noProof/>
        </w:rPr>
        <w:tab/>
      </w:r>
      <w:r>
        <w:rPr>
          <w:noProof/>
        </w:rPr>
        <w:t>The Clinical Decision Pathway</w:t>
      </w:r>
      <w:r>
        <w:rPr>
          <w:noProof/>
        </w:rPr>
        <w:tab/>
      </w:r>
      <w:r>
        <w:rPr>
          <w:noProof/>
        </w:rPr>
        <w:fldChar w:fldCharType="begin"/>
      </w:r>
      <w:r>
        <w:rPr>
          <w:noProof/>
        </w:rPr>
        <w:instrText xml:space="preserve"> PAGEREF _Toc459881804 \h </w:instrText>
      </w:r>
      <w:r>
        <w:rPr>
          <w:noProof/>
        </w:rPr>
      </w:r>
      <w:r>
        <w:rPr>
          <w:noProof/>
        </w:rPr>
        <w:fldChar w:fldCharType="separate"/>
      </w:r>
      <w:r w:rsidR="007A3B33">
        <w:rPr>
          <w:noProof/>
        </w:rPr>
        <w:t>23</w:t>
      </w:r>
      <w:r>
        <w:rPr>
          <w:noProof/>
        </w:rPr>
        <w:fldChar w:fldCharType="end"/>
      </w:r>
    </w:p>
    <w:p w14:paraId="38E34DD9" w14:textId="77777777" w:rsidR="002C3AA4" w:rsidRDefault="002C3AA4">
      <w:pPr>
        <w:pStyle w:val="TOC1"/>
        <w:rPr>
          <w:rFonts w:eastAsiaTheme="minorEastAsia" w:cstheme="minorBidi"/>
          <w:b w:val="0"/>
          <w:noProof/>
        </w:rPr>
      </w:pPr>
      <w:r>
        <w:rPr>
          <w:noProof/>
        </w:rPr>
        <w:t>6.</w:t>
      </w:r>
      <w:r>
        <w:rPr>
          <w:rFonts w:eastAsiaTheme="minorEastAsia" w:cstheme="minorBidi"/>
          <w:b w:val="0"/>
          <w:noProof/>
        </w:rPr>
        <w:tab/>
      </w:r>
      <w:r>
        <w:rPr>
          <w:noProof/>
        </w:rPr>
        <w:t>MBS Data for Low Back Pain Imaging</w:t>
      </w:r>
      <w:r>
        <w:rPr>
          <w:noProof/>
        </w:rPr>
        <w:tab/>
      </w:r>
      <w:r>
        <w:rPr>
          <w:noProof/>
        </w:rPr>
        <w:fldChar w:fldCharType="begin"/>
      </w:r>
      <w:r>
        <w:rPr>
          <w:noProof/>
        </w:rPr>
        <w:instrText xml:space="preserve"> PAGEREF _Toc459881805 \h </w:instrText>
      </w:r>
      <w:r>
        <w:rPr>
          <w:noProof/>
        </w:rPr>
      </w:r>
      <w:r>
        <w:rPr>
          <w:noProof/>
        </w:rPr>
        <w:fldChar w:fldCharType="separate"/>
      </w:r>
      <w:r w:rsidR="007A3B33">
        <w:rPr>
          <w:noProof/>
        </w:rPr>
        <w:t>24</w:t>
      </w:r>
      <w:r>
        <w:rPr>
          <w:noProof/>
        </w:rPr>
        <w:fldChar w:fldCharType="end"/>
      </w:r>
    </w:p>
    <w:p w14:paraId="032E5D72" w14:textId="77777777" w:rsidR="002C3AA4" w:rsidRDefault="002C3AA4">
      <w:pPr>
        <w:pStyle w:val="TOC2"/>
        <w:rPr>
          <w:rFonts w:eastAsiaTheme="minorEastAsia" w:cstheme="minorBidi"/>
          <w:noProof/>
        </w:rPr>
      </w:pPr>
      <w:r>
        <w:rPr>
          <w:noProof/>
        </w:rPr>
        <w:t>6.1</w:t>
      </w:r>
      <w:r>
        <w:rPr>
          <w:rFonts w:eastAsiaTheme="minorEastAsia" w:cstheme="minorBidi"/>
          <w:noProof/>
        </w:rPr>
        <w:tab/>
      </w:r>
      <w:r>
        <w:rPr>
          <w:noProof/>
        </w:rPr>
        <w:t>Plain radiography</w:t>
      </w:r>
      <w:r>
        <w:rPr>
          <w:noProof/>
        </w:rPr>
        <w:tab/>
      </w:r>
      <w:r>
        <w:rPr>
          <w:noProof/>
        </w:rPr>
        <w:fldChar w:fldCharType="begin"/>
      </w:r>
      <w:r>
        <w:rPr>
          <w:noProof/>
        </w:rPr>
        <w:instrText xml:space="preserve"> PAGEREF _Toc459881806 \h </w:instrText>
      </w:r>
      <w:r>
        <w:rPr>
          <w:noProof/>
        </w:rPr>
      </w:r>
      <w:r>
        <w:rPr>
          <w:noProof/>
        </w:rPr>
        <w:fldChar w:fldCharType="separate"/>
      </w:r>
      <w:r w:rsidR="007A3B33">
        <w:rPr>
          <w:noProof/>
        </w:rPr>
        <w:t>24</w:t>
      </w:r>
      <w:r>
        <w:rPr>
          <w:noProof/>
        </w:rPr>
        <w:fldChar w:fldCharType="end"/>
      </w:r>
    </w:p>
    <w:p w14:paraId="24C38933" w14:textId="77777777" w:rsidR="002C3AA4" w:rsidRDefault="002C3AA4">
      <w:pPr>
        <w:pStyle w:val="TOC2"/>
        <w:rPr>
          <w:rFonts w:eastAsiaTheme="minorEastAsia" w:cstheme="minorBidi"/>
          <w:noProof/>
        </w:rPr>
      </w:pPr>
      <w:r>
        <w:rPr>
          <w:noProof/>
        </w:rPr>
        <w:t>6.2</w:t>
      </w:r>
      <w:r>
        <w:rPr>
          <w:rFonts w:eastAsiaTheme="minorEastAsia" w:cstheme="minorBidi"/>
          <w:noProof/>
        </w:rPr>
        <w:tab/>
      </w:r>
      <w:r>
        <w:rPr>
          <w:noProof/>
        </w:rPr>
        <w:t>Computed Tomography</w:t>
      </w:r>
      <w:r>
        <w:rPr>
          <w:noProof/>
        </w:rPr>
        <w:tab/>
      </w:r>
      <w:r>
        <w:rPr>
          <w:noProof/>
        </w:rPr>
        <w:fldChar w:fldCharType="begin"/>
      </w:r>
      <w:r>
        <w:rPr>
          <w:noProof/>
        </w:rPr>
        <w:instrText xml:space="preserve"> PAGEREF _Toc459881807 \h </w:instrText>
      </w:r>
      <w:r>
        <w:rPr>
          <w:noProof/>
        </w:rPr>
      </w:r>
      <w:r>
        <w:rPr>
          <w:noProof/>
        </w:rPr>
        <w:fldChar w:fldCharType="separate"/>
      </w:r>
      <w:r w:rsidR="007A3B33">
        <w:rPr>
          <w:noProof/>
        </w:rPr>
        <w:t>27</w:t>
      </w:r>
      <w:r>
        <w:rPr>
          <w:noProof/>
        </w:rPr>
        <w:fldChar w:fldCharType="end"/>
      </w:r>
    </w:p>
    <w:p w14:paraId="7C733880" w14:textId="77777777" w:rsidR="002C3AA4" w:rsidRDefault="002C3AA4">
      <w:pPr>
        <w:pStyle w:val="TOC2"/>
        <w:rPr>
          <w:rFonts w:eastAsiaTheme="minorEastAsia" w:cstheme="minorBidi"/>
          <w:noProof/>
        </w:rPr>
      </w:pPr>
      <w:r>
        <w:rPr>
          <w:noProof/>
        </w:rPr>
        <w:t>6.3</w:t>
      </w:r>
      <w:r>
        <w:rPr>
          <w:rFonts w:eastAsiaTheme="minorEastAsia" w:cstheme="minorBidi"/>
          <w:noProof/>
        </w:rPr>
        <w:tab/>
      </w:r>
      <w:r>
        <w:rPr>
          <w:noProof/>
        </w:rPr>
        <w:t>Magnetic Resonance Imaging</w:t>
      </w:r>
      <w:r>
        <w:rPr>
          <w:noProof/>
        </w:rPr>
        <w:tab/>
      </w:r>
      <w:r>
        <w:rPr>
          <w:noProof/>
        </w:rPr>
        <w:fldChar w:fldCharType="begin"/>
      </w:r>
      <w:r>
        <w:rPr>
          <w:noProof/>
        </w:rPr>
        <w:instrText xml:space="preserve"> PAGEREF _Toc459881808 \h </w:instrText>
      </w:r>
      <w:r>
        <w:rPr>
          <w:noProof/>
        </w:rPr>
      </w:r>
      <w:r>
        <w:rPr>
          <w:noProof/>
        </w:rPr>
        <w:fldChar w:fldCharType="separate"/>
      </w:r>
      <w:r w:rsidR="007A3B33">
        <w:rPr>
          <w:noProof/>
        </w:rPr>
        <w:t>27</w:t>
      </w:r>
      <w:r>
        <w:rPr>
          <w:noProof/>
        </w:rPr>
        <w:fldChar w:fldCharType="end"/>
      </w:r>
    </w:p>
    <w:p w14:paraId="6B4B8893" w14:textId="77777777" w:rsidR="002C3AA4" w:rsidRDefault="002C3AA4">
      <w:pPr>
        <w:pStyle w:val="TOC2"/>
        <w:rPr>
          <w:rFonts w:eastAsiaTheme="minorEastAsia" w:cstheme="minorBidi"/>
          <w:noProof/>
        </w:rPr>
      </w:pPr>
      <w:r>
        <w:rPr>
          <w:noProof/>
        </w:rPr>
        <w:t>6.4</w:t>
      </w:r>
      <w:r>
        <w:rPr>
          <w:rFonts w:eastAsiaTheme="minorEastAsia" w:cstheme="minorBidi"/>
          <w:noProof/>
        </w:rPr>
        <w:tab/>
      </w:r>
      <w:r>
        <w:rPr>
          <w:noProof/>
        </w:rPr>
        <w:t>Imaging services by requesting specialty type</w:t>
      </w:r>
      <w:r>
        <w:rPr>
          <w:noProof/>
        </w:rPr>
        <w:tab/>
      </w:r>
      <w:r>
        <w:rPr>
          <w:noProof/>
        </w:rPr>
        <w:fldChar w:fldCharType="begin"/>
      </w:r>
      <w:r>
        <w:rPr>
          <w:noProof/>
        </w:rPr>
        <w:instrText xml:space="preserve"> PAGEREF _Toc459881809 \h </w:instrText>
      </w:r>
      <w:r>
        <w:rPr>
          <w:noProof/>
        </w:rPr>
      </w:r>
      <w:r>
        <w:rPr>
          <w:noProof/>
        </w:rPr>
        <w:fldChar w:fldCharType="separate"/>
      </w:r>
      <w:r w:rsidR="007A3B33">
        <w:rPr>
          <w:noProof/>
        </w:rPr>
        <w:t>29</w:t>
      </w:r>
      <w:r>
        <w:rPr>
          <w:noProof/>
        </w:rPr>
        <w:fldChar w:fldCharType="end"/>
      </w:r>
    </w:p>
    <w:p w14:paraId="4BC355D4" w14:textId="77777777" w:rsidR="002C3AA4" w:rsidRDefault="002C3AA4">
      <w:pPr>
        <w:pStyle w:val="TOC1"/>
        <w:rPr>
          <w:rFonts w:eastAsiaTheme="minorEastAsia" w:cstheme="minorBidi"/>
          <w:b w:val="0"/>
          <w:noProof/>
        </w:rPr>
      </w:pPr>
      <w:r>
        <w:rPr>
          <w:noProof/>
        </w:rPr>
        <w:t>7.</w:t>
      </w:r>
      <w:r>
        <w:rPr>
          <w:rFonts w:eastAsiaTheme="minorEastAsia" w:cstheme="minorBidi"/>
          <w:b w:val="0"/>
          <w:noProof/>
        </w:rPr>
        <w:tab/>
      </w:r>
      <w:r>
        <w:rPr>
          <w:noProof/>
        </w:rPr>
        <w:t>Health Consult’s Evidence Review Report</w:t>
      </w:r>
      <w:r>
        <w:rPr>
          <w:noProof/>
        </w:rPr>
        <w:tab/>
      </w:r>
      <w:r>
        <w:rPr>
          <w:noProof/>
        </w:rPr>
        <w:fldChar w:fldCharType="begin"/>
      </w:r>
      <w:r>
        <w:rPr>
          <w:noProof/>
        </w:rPr>
        <w:instrText xml:space="preserve"> PAGEREF _Toc459881810 \h </w:instrText>
      </w:r>
      <w:r>
        <w:rPr>
          <w:noProof/>
        </w:rPr>
      </w:r>
      <w:r>
        <w:rPr>
          <w:noProof/>
        </w:rPr>
        <w:fldChar w:fldCharType="separate"/>
      </w:r>
      <w:r w:rsidR="007A3B33">
        <w:rPr>
          <w:noProof/>
        </w:rPr>
        <w:t>31</w:t>
      </w:r>
      <w:r>
        <w:rPr>
          <w:noProof/>
        </w:rPr>
        <w:fldChar w:fldCharType="end"/>
      </w:r>
    </w:p>
    <w:p w14:paraId="1FC08B8C" w14:textId="77777777" w:rsidR="002C3AA4" w:rsidRDefault="002C3AA4">
      <w:pPr>
        <w:pStyle w:val="TOC2"/>
        <w:rPr>
          <w:rFonts w:eastAsiaTheme="minorEastAsia" w:cstheme="minorBidi"/>
          <w:noProof/>
        </w:rPr>
      </w:pPr>
      <w:r>
        <w:rPr>
          <w:noProof/>
        </w:rPr>
        <w:t>7.1</w:t>
      </w:r>
      <w:r>
        <w:rPr>
          <w:rFonts w:eastAsiaTheme="minorEastAsia" w:cstheme="minorBidi"/>
          <w:noProof/>
        </w:rPr>
        <w:tab/>
      </w:r>
      <w:r>
        <w:rPr>
          <w:noProof/>
        </w:rPr>
        <w:t>Conclusions of the Evidence Review Report</w:t>
      </w:r>
      <w:r>
        <w:rPr>
          <w:noProof/>
        </w:rPr>
        <w:tab/>
      </w:r>
      <w:r>
        <w:rPr>
          <w:noProof/>
        </w:rPr>
        <w:fldChar w:fldCharType="begin"/>
      </w:r>
      <w:r>
        <w:rPr>
          <w:noProof/>
        </w:rPr>
        <w:instrText xml:space="preserve"> PAGEREF _Toc459881811 \h </w:instrText>
      </w:r>
      <w:r>
        <w:rPr>
          <w:noProof/>
        </w:rPr>
      </w:r>
      <w:r>
        <w:rPr>
          <w:noProof/>
        </w:rPr>
        <w:fldChar w:fldCharType="separate"/>
      </w:r>
      <w:r w:rsidR="007A3B33">
        <w:rPr>
          <w:noProof/>
        </w:rPr>
        <w:t>31</w:t>
      </w:r>
      <w:r>
        <w:rPr>
          <w:noProof/>
        </w:rPr>
        <w:fldChar w:fldCharType="end"/>
      </w:r>
    </w:p>
    <w:p w14:paraId="38B6320E" w14:textId="77777777" w:rsidR="002C3AA4" w:rsidRDefault="002C3AA4">
      <w:pPr>
        <w:pStyle w:val="TOC1"/>
        <w:rPr>
          <w:rFonts w:eastAsiaTheme="minorEastAsia" w:cstheme="minorBidi"/>
          <w:b w:val="0"/>
          <w:noProof/>
        </w:rPr>
      </w:pPr>
      <w:r>
        <w:rPr>
          <w:noProof/>
        </w:rPr>
        <w:t>8.</w:t>
      </w:r>
      <w:r>
        <w:rPr>
          <w:rFonts w:eastAsiaTheme="minorEastAsia" w:cstheme="minorBidi"/>
          <w:b w:val="0"/>
          <w:noProof/>
        </w:rPr>
        <w:tab/>
      </w:r>
      <w:r>
        <w:rPr>
          <w:noProof/>
        </w:rPr>
        <w:t xml:space="preserve">Key Findings and Recommendations of the MBS Review </w:t>
      </w:r>
      <w:r>
        <w:rPr>
          <w:noProof/>
        </w:rPr>
        <w:tab/>
      </w:r>
      <w:r>
        <w:rPr>
          <w:noProof/>
        </w:rPr>
        <w:fldChar w:fldCharType="begin"/>
      </w:r>
      <w:r>
        <w:rPr>
          <w:noProof/>
        </w:rPr>
        <w:instrText xml:space="preserve"> PAGEREF _Toc459881812 \h </w:instrText>
      </w:r>
      <w:r>
        <w:rPr>
          <w:noProof/>
        </w:rPr>
      </w:r>
      <w:r>
        <w:rPr>
          <w:noProof/>
        </w:rPr>
        <w:fldChar w:fldCharType="separate"/>
      </w:r>
      <w:r w:rsidR="007A3B33">
        <w:rPr>
          <w:noProof/>
        </w:rPr>
        <w:t>33</w:t>
      </w:r>
      <w:r>
        <w:rPr>
          <w:noProof/>
        </w:rPr>
        <w:fldChar w:fldCharType="end"/>
      </w:r>
    </w:p>
    <w:p w14:paraId="40AB25C4" w14:textId="77777777" w:rsidR="002C3AA4" w:rsidRDefault="002C3AA4">
      <w:pPr>
        <w:pStyle w:val="TOC2"/>
        <w:rPr>
          <w:rFonts w:eastAsiaTheme="minorEastAsia" w:cstheme="minorBidi"/>
          <w:noProof/>
        </w:rPr>
      </w:pPr>
      <w:r>
        <w:rPr>
          <w:noProof/>
        </w:rPr>
        <w:t>8.1</w:t>
      </w:r>
      <w:r>
        <w:rPr>
          <w:rFonts w:eastAsiaTheme="minorEastAsia" w:cstheme="minorBidi"/>
          <w:noProof/>
        </w:rPr>
        <w:tab/>
      </w:r>
      <w:r>
        <w:rPr>
          <w:noProof/>
        </w:rPr>
        <w:t>MBS Review Imaging for Low Back Pain Working Group Key Findings</w:t>
      </w:r>
      <w:r>
        <w:rPr>
          <w:noProof/>
        </w:rPr>
        <w:tab/>
      </w:r>
      <w:r>
        <w:rPr>
          <w:noProof/>
        </w:rPr>
        <w:fldChar w:fldCharType="begin"/>
      </w:r>
      <w:r>
        <w:rPr>
          <w:noProof/>
        </w:rPr>
        <w:instrText xml:space="preserve"> PAGEREF _Toc459881813 \h </w:instrText>
      </w:r>
      <w:r>
        <w:rPr>
          <w:noProof/>
        </w:rPr>
      </w:r>
      <w:r>
        <w:rPr>
          <w:noProof/>
        </w:rPr>
        <w:fldChar w:fldCharType="separate"/>
      </w:r>
      <w:r w:rsidR="007A3B33">
        <w:rPr>
          <w:noProof/>
        </w:rPr>
        <w:t>33</w:t>
      </w:r>
      <w:r>
        <w:rPr>
          <w:noProof/>
        </w:rPr>
        <w:fldChar w:fldCharType="end"/>
      </w:r>
    </w:p>
    <w:p w14:paraId="00D4B283" w14:textId="77777777" w:rsidR="002C3AA4" w:rsidRDefault="002C3AA4">
      <w:pPr>
        <w:pStyle w:val="TOC2"/>
        <w:rPr>
          <w:rFonts w:eastAsiaTheme="minorEastAsia" w:cstheme="minorBidi"/>
          <w:noProof/>
        </w:rPr>
      </w:pPr>
      <w:r>
        <w:rPr>
          <w:noProof/>
        </w:rPr>
        <w:t>8.2</w:t>
      </w:r>
      <w:r>
        <w:rPr>
          <w:rFonts w:eastAsiaTheme="minorEastAsia" w:cstheme="minorBidi"/>
          <w:noProof/>
        </w:rPr>
        <w:tab/>
      </w:r>
      <w:r>
        <w:rPr>
          <w:noProof/>
        </w:rPr>
        <w:t>Recommendations of the Working Group</w:t>
      </w:r>
      <w:r>
        <w:rPr>
          <w:noProof/>
        </w:rPr>
        <w:tab/>
      </w:r>
      <w:r>
        <w:rPr>
          <w:noProof/>
        </w:rPr>
        <w:fldChar w:fldCharType="begin"/>
      </w:r>
      <w:r>
        <w:rPr>
          <w:noProof/>
        </w:rPr>
        <w:instrText xml:space="preserve"> PAGEREF _Toc459881814 \h </w:instrText>
      </w:r>
      <w:r>
        <w:rPr>
          <w:noProof/>
        </w:rPr>
      </w:r>
      <w:r>
        <w:rPr>
          <w:noProof/>
        </w:rPr>
        <w:fldChar w:fldCharType="separate"/>
      </w:r>
      <w:r w:rsidR="007A3B33">
        <w:rPr>
          <w:noProof/>
        </w:rPr>
        <w:t>34</w:t>
      </w:r>
      <w:r>
        <w:rPr>
          <w:noProof/>
        </w:rPr>
        <w:fldChar w:fldCharType="end"/>
      </w:r>
    </w:p>
    <w:p w14:paraId="7AD10B0D" w14:textId="77777777" w:rsidR="002C3AA4" w:rsidRDefault="002C3AA4">
      <w:pPr>
        <w:pStyle w:val="TOC1"/>
        <w:rPr>
          <w:rFonts w:eastAsiaTheme="minorEastAsia" w:cstheme="minorBidi"/>
          <w:b w:val="0"/>
          <w:noProof/>
        </w:rPr>
      </w:pPr>
      <w:r>
        <w:rPr>
          <w:noProof/>
        </w:rPr>
        <w:lastRenderedPageBreak/>
        <w:t>9.</w:t>
      </w:r>
      <w:r>
        <w:rPr>
          <w:rFonts w:eastAsiaTheme="minorEastAsia" w:cstheme="minorBidi"/>
          <w:b w:val="0"/>
          <w:noProof/>
        </w:rPr>
        <w:tab/>
      </w:r>
      <w:r>
        <w:rPr>
          <w:noProof/>
        </w:rPr>
        <w:t>Recommendations</w:t>
      </w:r>
      <w:r>
        <w:rPr>
          <w:noProof/>
        </w:rPr>
        <w:tab/>
      </w:r>
      <w:r>
        <w:rPr>
          <w:noProof/>
        </w:rPr>
        <w:fldChar w:fldCharType="begin"/>
      </w:r>
      <w:r>
        <w:rPr>
          <w:noProof/>
        </w:rPr>
        <w:instrText xml:space="preserve"> PAGEREF _Toc459881815 \h </w:instrText>
      </w:r>
      <w:r>
        <w:rPr>
          <w:noProof/>
        </w:rPr>
      </w:r>
      <w:r>
        <w:rPr>
          <w:noProof/>
        </w:rPr>
        <w:fldChar w:fldCharType="separate"/>
      </w:r>
      <w:r w:rsidR="007A3B33">
        <w:rPr>
          <w:noProof/>
        </w:rPr>
        <w:t>36</w:t>
      </w:r>
      <w:r>
        <w:rPr>
          <w:noProof/>
        </w:rPr>
        <w:fldChar w:fldCharType="end"/>
      </w:r>
    </w:p>
    <w:p w14:paraId="40A1EC28" w14:textId="77777777" w:rsidR="002C3AA4" w:rsidRDefault="002C3AA4">
      <w:pPr>
        <w:pStyle w:val="TOC2"/>
        <w:rPr>
          <w:rFonts w:eastAsiaTheme="minorEastAsia" w:cstheme="minorBidi"/>
          <w:noProof/>
        </w:rPr>
      </w:pPr>
      <w:r>
        <w:rPr>
          <w:noProof/>
        </w:rPr>
        <w:t>9.1</w:t>
      </w:r>
      <w:r>
        <w:rPr>
          <w:rFonts w:eastAsiaTheme="minorEastAsia" w:cstheme="minorBidi"/>
          <w:noProof/>
        </w:rPr>
        <w:tab/>
      </w:r>
      <w:r>
        <w:rPr>
          <w:noProof/>
        </w:rPr>
        <w:t>Committee Endorsement of Other Recommendations from the Working Group</w:t>
      </w:r>
      <w:r>
        <w:rPr>
          <w:noProof/>
        </w:rPr>
        <w:tab/>
      </w:r>
      <w:r>
        <w:rPr>
          <w:noProof/>
        </w:rPr>
        <w:fldChar w:fldCharType="begin"/>
      </w:r>
      <w:r>
        <w:rPr>
          <w:noProof/>
        </w:rPr>
        <w:instrText xml:space="preserve"> PAGEREF _Toc459881816 \h </w:instrText>
      </w:r>
      <w:r>
        <w:rPr>
          <w:noProof/>
        </w:rPr>
      </w:r>
      <w:r>
        <w:rPr>
          <w:noProof/>
        </w:rPr>
        <w:fldChar w:fldCharType="separate"/>
      </w:r>
      <w:r w:rsidR="007A3B33">
        <w:rPr>
          <w:noProof/>
        </w:rPr>
        <w:t>38</w:t>
      </w:r>
      <w:r>
        <w:rPr>
          <w:noProof/>
        </w:rPr>
        <w:fldChar w:fldCharType="end"/>
      </w:r>
    </w:p>
    <w:p w14:paraId="1EED9845" w14:textId="77777777" w:rsidR="002C3AA4" w:rsidRDefault="002C3AA4">
      <w:pPr>
        <w:pStyle w:val="TOC1"/>
        <w:rPr>
          <w:rFonts w:eastAsiaTheme="minorEastAsia" w:cstheme="minorBidi"/>
          <w:b w:val="0"/>
          <w:noProof/>
        </w:rPr>
      </w:pPr>
      <w:r>
        <w:rPr>
          <w:noProof/>
        </w:rPr>
        <w:t>10.</w:t>
      </w:r>
      <w:r>
        <w:rPr>
          <w:rFonts w:eastAsiaTheme="minorEastAsia" w:cstheme="minorBidi"/>
          <w:b w:val="0"/>
          <w:noProof/>
        </w:rPr>
        <w:tab/>
      </w:r>
      <w:r>
        <w:rPr>
          <w:noProof/>
        </w:rPr>
        <w:t>Multi Region Radiography of the Spine Requested in Primary Care (Key Recommendation 4)</w:t>
      </w:r>
      <w:r>
        <w:rPr>
          <w:noProof/>
        </w:rPr>
        <w:tab/>
      </w:r>
      <w:r>
        <w:rPr>
          <w:noProof/>
        </w:rPr>
        <w:fldChar w:fldCharType="begin"/>
      </w:r>
      <w:r>
        <w:rPr>
          <w:noProof/>
        </w:rPr>
        <w:instrText xml:space="preserve"> PAGEREF _Toc459881817 \h </w:instrText>
      </w:r>
      <w:r>
        <w:rPr>
          <w:noProof/>
        </w:rPr>
      </w:r>
      <w:r>
        <w:rPr>
          <w:noProof/>
        </w:rPr>
        <w:fldChar w:fldCharType="separate"/>
      </w:r>
      <w:r w:rsidR="007A3B33">
        <w:rPr>
          <w:noProof/>
        </w:rPr>
        <w:t>39</w:t>
      </w:r>
      <w:r>
        <w:rPr>
          <w:noProof/>
        </w:rPr>
        <w:fldChar w:fldCharType="end"/>
      </w:r>
    </w:p>
    <w:p w14:paraId="1BF74B76" w14:textId="77777777" w:rsidR="002C3AA4" w:rsidRDefault="002C3AA4">
      <w:pPr>
        <w:pStyle w:val="TOC2"/>
        <w:rPr>
          <w:rFonts w:eastAsiaTheme="minorEastAsia" w:cstheme="minorBidi"/>
          <w:noProof/>
        </w:rPr>
      </w:pPr>
      <w:r>
        <w:rPr>
          <w:noProof/>
        </w:rPr>
        <w:t>10.1</w:t>
      </w:r>
      <w:r>
        <w:rPr>
          <w:rFonts w:eastAsiaTheme="minorEastAsia" w:cstheme="minorBidi"/>
          <w:noProof/>
        </w:rPr>
        <w:tab/>
      </w:r>
      <w:r>
        <w:rPr>
          <w:noProof/>
        </w:rPr>
        <w:t>Single Region Plain Imaging of the Spine</w:t>
      </w:r>
      <w:r>
        <w:rPr>
          <w:noProof/>
        </w:rPr>
        <w:tab/>
      </w:r>
      <w:r>
        <w:rPr>
          <w:noProof/>
        </w:rPr>
        <w:fldChar w:fldCharType="begin"/>
      </w:r>
      <w:r>
        <w:rPr>
          <w:noProof/>
        </w:rPr>
        <w:instrText xml:space="preserve"> PAGEREF _Toc459881818 \h </w:instrText>
      </w:r>
      <w:r>
        <w:rPr>
          <w:noProof/>
        </w:rPr>
      </w:r>
      <w:r>
        <w:rPr>
          <w:noProof/>
        </w:rPr>
        <w:fldChar w:fldCharType="separate"/>
      </w:r>
      <w:r w:rsidR="007A3B33">
        <w:rPr>
          <w:noProof/>
        </w:rPr>
        <w:t>39</w:t>
      </w:r>
      <w:r>
        <w:rPr>
          <w:noProof/>
        </w:rPr>
        <w:fldChar w:fldCharType="end"/>
      </w:r>
    </w:p>
    <w:p w14:paraId="7916B0C6" w14:textId="77777777" w:rsidR="002C3AA4" w:rsidRDefault="002C3AA4">
      <w:pPr>
        <w:pStyle w:val="TOC2"/>
        <w:rPr>
          <w:rFonts w:eastAsiaTheme="minorEastAsia" w:cstheme="minorBidi"/>
          <w:noProof/>
        </w:rPr>
      </w:pPr>
      <w:r>
        <w:rPr>
          <w:noProof/>
        </w:rPr>
        <w:t>10.2</w:t>
      </w:r>
      <w:r>
        <w:rPr>
          <w:rFonts w:eastAsiaTheme="minorEastAsia" w:cstheme="minorBidi"/>
          <w:noProof/>
        </w:rPr>
        <w:tab/>
      </w:r>
      <w:r>
        <w:rPr>
          <w:noProof/>
        </w:rPr>
        <w:t>Multiple Region Plain Imaging of the Spine</w:t>
      </w:r>
      <w:r>
        <w:rPr>
          <w:noProof/>
        </w:rPr>
        <w:tab/>
      </w:r>
      <w:r>
        <w:rPr>
          <w:noProof/>
        </w:rPr>
        <w:fldChar w:fldCharType="begin"/>
      </w:r>
      <w:r>
        <w:rPr>
          <w:noProof/>
        </w:rPr>
        <w:instrText xml:space="preserve"> PAGEREF _Toc459881819 \h </w:instrText>
      </w:r>
      <w:r>
        <w:rPr>
          <w:noProof/>
        </w:rPr>
      </w:r>
      <w:r>
        <w:rPr>
          <w:noProof/>
        </w:rPr>
        <w:fldChar w:fldCharType="separate"/>
      </w:r>
      <w:r w:rsidR="007A3B33">
        <w:rPr>
          <w:noProof/>
        </w:rPr>
        <w:t>40</w:t>
      </w:r>
      <w:r>
        <w:rPr>
          <w:noProof/>
        </w:rPr>
        <w:fldChar w:fldCharType="end"/>
      </w:r>
    </w:p>
    <w:p w14:paraId="7688A3FF" w14:textId="77777777" w:rsidR="002C3AA4" w:rsidRDefault="002C3AA4">
      <w:pPr>
        <w:pStyle w:val="TOC2"/>
        <w:rPr>
          <w:rFonts w:eastAsiaTheme="minorEastAsia" w:cstheme="minorBidi"/>
          <w:noProof/>
        </w:rPr>
      </w:pPr>
      <w:r>
        <w:rPr>
          <w:noProof/>
        </w:rPr>
        <w:t>10.3</w:t>
      </w:r>
      <w:r>
        <w:rPr>
          <w:rFonts w:eastAsiaTheme="minorEastAsia" w:cstheme="minorBidi"/>
          <w:noProof/>
        </w:rPr>
        <w:tab/>
      </w:r>
      <w:r>
        <w:rPr>
          <w:noProof/>
        </w:rPr>
        <w:t>Allied Health only Referrals of Multiple Region Radiography of the Spine</w:t>
      </w:r>
      <w:r>
        <w:rPr>
          <w:noProof/>
        </w:rPr>
        <w:tab/>
      </w:r>
      <w:r>
        <w:rPr>
          <w:noProof/>
        </w:rPr>
        <w:fldChar w:fldCharType="begin"/>
      </w:r>
      <w:r>
        <w:rPr>
          <w:noProof/>
        </w:rPr>
        <w:instrText xml:space="preserve"> PAGEREF _Toc459881820 \h </w:instrText>
      </w:r>
      <w:r>
        <w:rPr>
          <w:noProof/>
        </w:rPr>
      </w:r>
      <w:r>
        <w:rPr>
          <w:noProof/>
        </w:rPr>
        <w:fldChar w:fldCharType="separate"/>
      </w:r>
      <w:r w:rsidR="007A3B33">
        <w:rPr>
          <w:noProof/>
        </w:rPr>
        <w:t>41</w:t>
      </w:r>
      <w:r>
        <w:rPr>
          <w:noProof/>
        </w:rPr>
        <w:fldChar w:fldCharType="end"/>
      </w:r>
    </w:p>
    <w:p w14:paraId="73086871" w14:textId="77777777" w:rsidR="002C3AA4" w:rsidRDefault="002C3AA4">
      <w:pPr>
        <w:pStyle w:val="TOC1"/>
        <w:rPr>
          <w:rFonts w:eastAsiaTheme="minorEastAsia" w:cstheme="minorBidi"/>
          <w:b w:val="0"/>
          <w:noProof/>
        </w:rPr>
      </w:pPr>
      <w:r>
        <w:rPr>
          <w:noProof/>
        </w:rPr>
        <w:t>11.</w:t>
      </w:r>
      <w:r>
        <w:rPr>
          <w:rFonts w:eastAsiaTheme="minorEastAsia" w:cstheme="minorBidi"/>
          <w:b w:val="0"/>
          <w:noProof/>
        </w:rPr>
        <w:tab/>
      </w:r>
      <w:r>
        <w:rPr>
          <w:noProof/>
        </w:rPr>
        <w:t>Findings of the Diagnostic Imaging Clinical Committee</w:t>
      </w:r>
      <w:r>
        <w:rPr>
          <w:noProof/>
        </w:rPr>
        <w:tab/>
      </w:r>
      <w:r>
        <w:rPr>
          <w:noProof/>
        </w:rPr>
        <w:fldChar w:fldCharType="begin"/>
      </w:r>
      <w:r>
        <w:rPr>
          <w:noProof/>
        </w:rPr>
        <w:instrText xml:space="preserve"> PAGEREF _Toc459881821 \h </w:instrText>
      </w:r>
      <w:r>
        <w:rPr>
          <w:noProof/>
        </w:rPr>
      </w:r>
      <w:r>
        <w:rPr>
          <w:noProof/>
        </w:rPr>
        <w:fldChar w:fldCharType="separate"/>
      </w:r>
      <w:r w:rsidR="007A3B33">
        <w:rPr>
          <w:noProof/>
        </w:rPr>
        <w:t>44</w:t>
      </w:r>
      <w:r>
        <w:rPr>
          <w:noProof/>
        </w:rPr>
        <w:fldChar w:fldCharType="end"/>
      </w:r>
    </w:p>
    <w:p w14:paraId="249BAC2A" w14:textId="77777777" w:rsidR="002C3AA4" w:rsidRDefault="002C3AA4">
      <w:pPr>
        <w:pStyle w:val="TOC2"/>
        <w:rPr>
          <w:rFonts w:eastAsiaTheme="minorEastAsia" w:cstheme="minorBidi"/>
          <w:noProof/>
        </w:rPr>
      </w:pPr>
      <w:r>
        <w:rPr>
          <w:noProof/>
        </w:rPr>
        <w:t>11.1</w:t>
      </w:r>
      <w:r>
        <w:rPr>
          <w:rFonts w:eastAsiaTheme="minorEastAsia" w:cstheme="minorBidi"/>
          <w:noProof/>
        </w:rPr>
        <w:tab/>
      </w:r>
      <w:r>
        <w:rPr>
          <w:noProof/>
        </w:rPr>
        <w:t>Recommendations</w:t>
      </w:r>
      <w:r>
        <w:rPr>
          <w:noProof/>
        </w:rPr>
        <w:tab/>
      </w:r>
      <w:r>
        <w:rPr>
          <w:noProof/>
        </w:rPr>
        <w:fldChar w:fldCharType="begin"/>
      </w:r>
      <w:r>
        <w:rPr>
          <w:noProof/>
        </w:rPr>
        <w:instrText xml:space="preserve"> PAGEREF _Toc459881822 \h </w:instrText>
      </w:r>
      <w:r>
        <w:rPr>
          <w:noProof/>
        </w:rPr>
      </w:r>
      <w:r>
        <w:rPr>
          <w:noProof/>
        </w:rPr>
        <w:fldChar w:fldCharType="separate"/>
      </w:r>
      <w:r w:rsidR="007A3B33">
        <w:rPr>
          <w:noProof/>
        </w:rPr>
        <w:t>44</w:t>
      </w:r>
      <w:r>
        <w:rPr>
          <w:noProof/>
        </w:rPr>
        <w:fldChar w:fldCharType="end"/>
      </w:r>
    </w:p>
    <w:p w14:paraId="03289D81" w14:textId="77777777" w:rsidR="002C3AA4" w:rsidRDefault="002C3AA4">
      <w:pPr>
        <w:pStyle w:val="TOC1"/>
        <w:rPr>
          <w:rFonts w:eastAsiaTheme="minorEastAsia" w:cstheme="minorBidi"/>
          <w:b w:val="0"/>
          <w:noProof/>
        </w:rPr>
      </w:pPr>
      <w:r>
        <w:rPr>
          <w:noProof/>
        </w:rPr>
        <w:t>12.</w:t>
      </w:r>
      <w:r>
        <w:rPr>
          <w:rFonts w:eastAsiaTheme="minorEastAsia" w:cstheme="minorBidi"/>
          <w:b w:val="0"/>
          <w:noProof/>
        </w:rPr>
        <w:tab/>
      </w:r>
      <w:r>
        <w:rPr>
          <w:noProof/>
        </w:rPr>
        <w:t>References</w:t>
      </w:r>
      <w:r>
        <w:rPr>
          <w:noProof/>
        </w:rPr>
        <w:tab/>
      </w:r>
      <w:r>
        <w:rPr>
          <w:noProof/>
        </w:rPr>
        <w:fldChar w:fldCharType="begin"/>
      </w:r>
      <w:r>
        <w:rPr>
          <w:noProof/>
        </w:rPr>
        <w:instrText xml:space="preserve"> PAGEREF _Toc459881823 \h </w:instrText>
      </w:r>
      <w:r>
        <w:rPr>
          <w:noProof/>
        </w:rPr>
      </w:r>
      <w:r>
        <w:rPr>
          <w:noProof/>
        </w:rPr>
        <w:fldChar w:fldCharType="separate"/>
      </w:r>
      <w:r w:rsidR="007A3B33">
        <w:rPr>
          <w:noProof/>
        </w:rPr>
        <w:t>46</w:t>
      </w:r>
      <w:r>
        <w:rPr>
          <w:noProof/>
        </w:rPr>
        <w:fldChar w:fldCharType="end"/>
      </w:r>
    </w:p>
    <w:p w14:paraId="482F13F6" w14:textId="77777777" w:rsidR="002C3AA4" w:rsidRDefault="002C3AA4">
      <w:pPr>
        <w:pStyle w:val="TOC1"/>
        <w:rPr>
          <w:rFonts w:eastAsiaTheme="minorEastAsia" w:cstheme="minorBidi"/>
          <w:b w:val="0"/>
          <w:noProof/>
        </w:rPr>
      </w:pPr>
      <w:r>
        <w:rPr>
          <w:noProof/>
        </w:rPr>
        <w:t>13.</w:t>
      </w:r>
      <w:r>
        <w:rPr>
          <w:rFonts w:eastAsiaTheme="minorEastAsia" w:cstheme="minorBidi"/>
          <w:b w:val="0"/>
          <w:noProof/>
        </w:rPr>
        <w:tab/>
      </w:r>
      <w:r>
        <w:rPr>
          <w:noProof/>
        </w:rPr>
        <w:t>Glossary</w:t>
      </w:r>
      <w:r>
        <w:rPr>
          <w:noProof/>
        </w:rPr>
        <w:tab/>
      </w:r>
      <w:r>
        <w:rPr>
          <w:noProof/>
        </w:rPr>
        <w:fldChar w:fldCharType="begin"/>
      </w:r>
      <w:r>
        <w:rPr>
          <w:noProof/>
        </w:rPr>
        <w:instrText xml:space="preserve"> PAGEREF _Toc459881824 \h </w:instrText>
      </w:r>
      <w:r>
        <w:rPr>
          <w:noProof/>
        </w:rPr>
      </w:r>
      <w:r>
        <w:rPr>
          <w:noProof/>
        </w:rPr>
        <w:fldChar w:fldCharType="separate"/>
      </w:r>
      <w:r w:rsidR="007A3B33">
        <w:rPr>
          <w:noProof/>
        </w:rPr>
        <w:t>48</w:t>
      </w:r>
      <w:r>
        <w:rPr>
          <w:noProof/>
        </w:rPr>
        <w:fldChar w:fldCharType="end"/>
      </w:r>
    </w:p>
    <w:p w14:paraId="511DA3C1" w14:textId="77777777" w:rsidR="002C3AA4" w:rsidRDefault="002C3AA4">
      <w:pPr>
        <w:pStyle w:val="TOC1"/>
        <w:tabs>
          <w:tab w:val="left" w:pos="1320"/>
        </w:tabs>
        <w:rPr>
          <w:rFonts w:eastAsiaTheme="minorEastAsia" w:cstheme="minorBidi"/>
          <w:b w:val="0"/>
          <w:noProof/>
        </w:rPr>
      </w:pPr>
      <w:r w:rsidRPr="00E739B6">
        <w:rPr>
          <w:rFonts w:ascii="Calibri" w:hAnsi="Calibri"/>
          <w:noProof/>
        </w:rPr>
        <w:t>Appendix A</w:t>
      </w:r>
      <w:r>
        <w:rPr>
          <w:rFonts w:eastAsiaTheme="minorEastAsia" w:cstheme="minorBidi"/>
          <w:b w:val="0"/>
          <w:noProof/>
        </w:rPr>
        <w:tab/>
      </w:r>
      <w:r>
        <w:rPr>
          <w:noProof/>
        </w:rPr>
        <w:t>Summary for Consumers</w:t>
      </w:r>
      <w:r>
        <w:rPr>
          <w:noProof/>
        </w:rPr>
        <w:tab/>
      </w:r>
      <w:r>
        <w:rPr>
          <w:noProof/>
        </w:rPr>
        <w:fldChar w:fldCharType="begin"/>
      </w:r>
      <w:r>
        <w:rPr>
          <w:noProof/>
        </w:rPr>
        <w:instrText xml:space="preserve"> PAGEREF _Toc459881825 \h </w:instrText>
      </w:r>
      <w:r>
        <w:rPr>
          <w:noProof/>
        </w:rPr>
      </w:r>
      <w:r>
        <w:rPr>
          <w:noProof/>
        </w:rPr>
        <w:fldChar w:fldCharType="separate"/>
      </w:r>
      <w:r w:rsidR="007A3B33">
        <w:rPr>
          <w:noProof/>
        </w:rPr>
        <w:t>49</w:t>
      </w:r>
      <w:r>
        <w:rPr>
          <w:noProof/>
        </w:rPr>
        <w:fldChar w:fldCharType="end"/>
      </w:r>
    </w:p>
    <w:p w14:paraId="791FF65B" w14:textId="77777777" w:rsidR="002C3AA4" w:rsidRDefault="002C3AA4">
      <w:pPr>
        <w:pStyle w:val="TOC1"/>
        <w:tabs>
          <w:tab w:val="left" w:pos="1320"/>
        </w:tabs>
        <w:rPr>
          <w:rFonts w:eastAsiaTheme="minorEastAsia" w:cstheme="minorBidi"/>
          <w:b w:val="0"/>
          <w:noProof/>
        </w:rPr>
      </w:pPr>
      <w:r w:rsidRPr="00E739B6">
        <w:rPr>
          <w:rFonts w:ascii="Calibri" w:hAnsi="Calibri"/>
          <w:noProof/>
        </w:rPr>
        <w:t>Appendix B</w:t>
      </w:r>
      <w:r>
        <w:rPr>
          <w:rFonts w:eastAsiaTheme="minorEastAsia" w:cstheme="minorBidi"/>
          <w:b w:val="0"/>
          <w:noProof/>
        </w:rPr>
        <w:tab/>
      </w:r>
      <w:r>
        <w:rPr>
          <w:noProof/>
        </w:rPr>
        <w:t>MBS Review of Imaging for Low Back Pain Working Group Report</w:t>
      </w:r>
      <w:r>
        <w:rPr>
          <w:noProof/>
        </w:rPr>
        <w:tab/>
      </w:r>
      <w:r>
        <w:rPr>
          <w:noProof/>
        </w:rPr>
        <w:fldChar w:fldCharType="begin"/>
      </w:r>
      <w:r>
        <w:rPr>
          <w:noProof/>
        </w:rPr>
        <w:instrText xml:space="preserve"> PAGEREF _Toc459881826 \h </w:instrText>
      </w:r>
      <w:r>
        <w:rPr>
          <w:noProof/>
        </w:rPr>
      </w:r>
      <w:r>
        <w:rPr>
          <w:noProof/>
        </w:rPr>
        <w:fldChar w:fldCharType="separate"/>
      </w:r>
      <w:r w:rsidR="007A3B33">
        <w:rPr>
          <w:noProof/>
        </w:rPr>
        <w:t>52</w:t>
      </w:r>
      <w:r>
        <w:rPr>
          <w:noProof/>
        </w:rPr>
        <w:fldChar w:fldCharType="end"/>
      </w:r>
    </w:p>
    <w:p w14:paraId="5A3AF9B1" w14:textId="77777777" w:rsidR="002C3AA4" w:rsidRDefault="002C3AA4">
      <w:pPr>
        <w:pStyle w:val="TOC2"/>
        <w:rPr>
          <w:rFonts w:eastAsiaTheme="minorEastAsia" w:cstheme="minorBidi"/>
          <w:noProof/>
        </w:rPr>
      </w:pPr>
      <w:r>
        <w:rPr>
          <w:noProof/>
        </w:rPr>
        <w:t>List of tables</w:t>
      </w:r>
      <w:r>
        <w:rPr>
          <w:noProof/>
        </w:rPr>
        <w:tab/>
      </w:r>
      <w:r>
        <w:rPr>
          <w:noProof/>
        </w:rPr>
        <w:fldChar w:fldCharType="begin"/>
      </w:r>
      <w:r>
        <w:rPr>
          <w:noProof/>
        </w:rPr>
        <w:instrText xml:space="preserve"> PAGEREF _Toc459881827 \h </w:instrText>
      </w:r>
      <w:r>
        <w:rPr>
          <w:noProof/>
        </w:rPr>
      </w:r>
      <w:r>
        <w:rPr>
          <w:noProof/>
        </w:rPr>
        <w:fldChar w:fldCharType="separate"/>
      </w:r>
      <w:r w:rsidR="007A3B33">
        <w:rPr>
          <w:noProof/>
        </w:rPr>
        <w:t>56</w:t>
      </w:r>
      <w:r>
        <w:rPr>
          <w:noProof/>
        </w:rPr>
        <w:fldChar w:fldCharType="end"/>
      </w:r>
    </w:p>
    <w:p w14:paraId="2389E613" w14:textId="77777777" w:rsidR="002C3AA4" w:rsidRDefault="002C3AA4">
      <w:pPr>
        <w:pStyle w:val="TOC2"/>
        <w:rPr>
          <w:rFonts w:eastAsiaTheme="minorEastAsia" w:cstheme="minorBidi"/>
          <w:noProof/>
        </w:rPr>
      </w:pPr>
      <w:r>
        <w:rPr>
          <w:noProof/>
        </w:rPr>
        <w:t>List of figures</w:t>
      </w:r>
      <w:r>
        <w:rPr>
          <w:noProof/>
        </w:rPr>
        <w:tab/>
      </w:r>
      <w:r>
        <w:rPr>
          <w:noProof/>
        </w:rPr>
        <w:fldChar w:fldCharType="begin"/>
      </w:r>
      <w:r>
        <w:rPr>
          <w:noProof/>
        </w:rPr>
        <w:instrText xml:space="preserve"> PAGEREF _Toc459881828 \h </w:instrText>
      </w:r>
      <w:r>
        <w:rPr>
          <w:noProof/>
        </w:rPr>
      </w:r>
      <w:r>
        <w:rPr>
          <w:noProof/>
        </w:rPr>
        <w:fldChar w:fldCharType="separate"/>
      </w:r>
      <w:r w:rsidR="007A3B33">
        <w:rPr>
          <w:noProof/>
        </w:rPr>
        <w:t>58</w:t>
      </w:r>
      <w:r>
        <w:rPr>
          <w:noProof/>
        </w:rPr>
        <w:fldChar w:fldCharType="end"/>
      </w:r>
    </w:p>
    <w:p w14:paraId="7C4C3A85" w14:textId="77777777" w:rsidR="002C3AA4" w:rsidRDefault="002C3AA4">
      <w:pPr>
        <w:pStyle w:val="TOC2"/>
        <w:rPr>
          <w:rFonts w:eastAsiaTheme="minorEastAsia" w:cstheme="minorBidi"/>
          <w:noProof/>
        </w:rPr>
      </w:pPr>
      <w:r>
        <w:rPr>
          <w:noProof/>
        </w:rPr>
        <w:t>Abbreviations</w:t>
      </w:r>
      <w:r>
        <w:rPr>
          <w:noProof/>
        </w:rPr>
        <w:tab/>
      </w:r>
      <w:r>
        <w:rPr>
          <w:noProof/>
        </w:rPr>
        <w:fldChar w:fldCharType="begin"/>
      </w:r>
      <w:r>
        <w:rPr>
          <w:noProof/>
        </w:rPr>
        <w:instrText xml:space="preserve"> PAGEREF _Toc459881829 \h </w:instrText>
      </w:r>
      <w:r>
        <w:rPr>
          <w:noProof/>
        </w:rPr>
      </w:r>
      <w:r>
        <w:rPr>
          <w:noProof/>
        </w:rPr>
        <w:fldChar w:fldCharType="separate"/>
      </w:r>
      <w:r w:rsidR="007A3B33">
        <w:rPr>
          <w:noProof/>
        </w:rPr>
        <w:t>60</w:t>
      </w:r>
      <w:r>
        <w:rPr>
          <w:noProof/>
        </w:rPr>
        <w:fldChar w:fldCharType="end"/>
      </w:r>
    </w:p>
    <w:p w14:paraId="136DF56F" w14:textId="77777777" w:rsidR="002C3AA4" w:rsidRDefault="002C3AA4">
      <w:pPr>
        <w:pStyle w:val="TOC2"/>
        <w:rPr>
          <w:rFonts w:eastAsiaTheme="minorEastAsia" w:cstheme="minorBidi"/>
          <w:noProof/>
        </w:rPr>
      </w:pPr>
      <w:r>
        <w:rPr>
          <w:noProof/>
        </w:rPr>
        <w:t>Executive summary</w:t>
      </w:r>
      <w:r>
        <w:rPr>
          <w:noProof/>
        </w:rPr>
        <w:tab/>
      </w:r>
      <w:r>
        <w:rPr>
          <w:noProof/>
        </w:rPr>
        <w:fldChar w:fldCharType="begin"/>
      </w:r>
      <w:r>
        <w:rPr>
          <w:noProof/>
        </w:rPr>
        <w:instrText xml:space="preserve"> PAGEREF _Toc459881830 \h </w:instrText>
      </w:r>
      <w:r>
        <w:rPr>
          <w:noProof/>
        </w:rPr>
      </w:r>
      <w:r>
        <w:rPr>
          <w:noProof/>
        </w:rPr>
        <w:fldChar w:fldCharType="separate"/>
      </w:r>
      <w:r w:rsidR="007A3B33">
        <w:rPr>
          <w:noProof/>
        </w:rPr>
        <w:t>62</w:t>
      </w:r>
      <w:r>
        <w:rPr>
          <w:noProof/>
        </w:rPr>
        <w:fldChar w:fldCharType="end"/>
      </w:r>
    </w:p>
    <w:p w14:paraId="7C6D5333" w14:textId="77777777" w:rsidR="002C3AA4" w:rsidRDefault="002C3AA4">
      <w:pPr>
        <w:pStyle w:val="TOC1"/>
        <w:tabs>
          <w:tab w:val="left" w:pos="1320"/>
        </w:tabs>
        <w:rPr>
          <w:rFonts w:eastAsiaTheme="minorEastAsia" w:cstheme="minorBidi"/>
          <w:b w:val="0"/>
          <w:noProof/>
        </w:rPr>
      </w:pPr>
      <w:r w:rsidRPr="00E739B6">
        <w:rPr>
          <w:rFonts w:ascii="Calibri" w:hAnsi="Calibri"/>
          <w:noProof/>
        </w:rPr>
        <w:t>Appendix C</w:t>
      </w:r>
      <w:r>
        <w:rPr>
          <w:rFonts w:eastAsiaTheme="minorEastAsia" w:cstheme="minorBidi"/>
          <w:b w:val="0"/>
          <w:noProof/>
        </w:rPr>
        <w:tab/>
      </w:r>
      <w:r>
        <w:rPr>
          <w:noProof/>
        </w:rPr>
        <w:t>MBS Items under review</w:t>
      </w:r>
      <w:r>
        <w:rPr>
          <w:noProof/>
        </w:rPr>
        <w:tab/>
      </w:r>
      <w:r>
        <w:rPr>
          <w:noProof/>
        </w:rPr>
        <w:fldChar w:fldCharType="begin"/>
      </w:r>
      <w:r>
        <w:rPr>
          <w:noProof/>
        </w:rPr>
        <w:instrText xml:space="preserve"> PAGEREF _Toc459881831 \h </w:instrText>
      </w:r>
      <w:r>
        <w:rPr>
          <w:noProof/>
        </w:rPr>
      </w:r>
      <w:r>
        <w:rPr>
          <w:noProof/>
        </w:rPr>
        <w:fldChar w:fldCharType="separate"/>
      </w:r>
      <w:r w:rsidR="007A3B33">
        <w:rPr>
          <w:noProof/>
        </w:rPr>
        <w:t>279</w:t>
      </w:r>
      <w:r>
        <w:rPr>
          <w:noProof/>
        </w:rPr>
        <w:fldChar w:fldCharType="end"/>
      </w:r>
    </w:p>
    <w:p w14:paraId="7740BCA3" w14:textId="48910768" w:rsidR="00A32201" w:rsidRDefault="004B1CA5" w:rsidP="003352AC">
      <w:pPr>
        <w:rPr>
          <w:rFonts w:eastAsiaTheme="minorHAnsi"/>
          <w:noProof/>
        </w:rPr>
      </w:pPr>
      <w:r>
        <w:rPr>
          <w:rFonts w:ascii="Cambria" w:hAnsi="Cambria"/>
          <w:b/>
          <w:caps/>
          <w:smallCaps/>
          <w:noProof/>
          <w:szCs w:val="22"/>
        </w:rPr>
        <w:fldChar w:fldCharType="end"/>
      </w:r>
      <w:r w:rsidR="00A32201">
        <w:rPr>
          <w:noProof/>
        </w:rPr>
        <w:br w:type="page"/>
      </w:r>
    </w:p>
    <w:p w14:paraId="09919FF2" w14:textId="77777777" w:rsidR="00326D7D" w:rsidRPr="003B1222" w:rsidRDefault="0011166D" w:rsidP="00361640">
      <w:pPr>
        <w:tabs>
          <w:tab w:val="right" w:leader="dot" w:pos="9016"/>
        </w:tabs>
        <w:ind w:right="-46"/>
        <w:rPr>
          <w:b/>
          <w:bCs/>
          <w:noProof/>
          <w:color w:val="01653F"/>
          <w:sz w:val="32"/>
          <w:szCs w:val="32"/>
        </w:rPr>
      </w:pPr>
      <w:r w:rsidRPr="003B1222">
        <w:rPr>
          <w:b/>
          <w:bCs/>
          <w:noProof/>
          <w:color w:val="01653F"/>
          <w:sz w:val="32"/>
          <w:szCs w:val="32"/>
        </w:rPr>
        <w:lastRenderedPageBreak/>
        <w:t>List of Tables</w:t>
      </w:r>
    </w:p>
    <w:p w14:paraId="0C34F5F4" w14:textId="77777777" w:rsidR="00B6304F" w:rsidRDefault="00B6304F">
      <w:pPr>
        <w:pStyle w:val="TableofFigures"/>
        <w:rPr>
          <w:rFonts w:eastAsiaTheme="minorEastAsia" w:cstheme="minorBidi"/>
          <w:noProof/>
          <w:sz w:val="22"/>
          <w:szCs w:val="22"/>
        </w:rPr>
      </w:pPr>
      <w:r>
        <w:rPr>
          <w:bCs/>
          <w:smallCaps/>
          <w:noProof/>
          <w:szCs w:val="22"/>
        </w:rPr>
        <w:fldChar w:fldCharType="begin"/>
      </w:r>
      <w:r>
        <w:rPr>
          <w:bCs/>
          <w:smallCaps/>
          <w:noProof/>
          <w:szCs w:val="22"/>
        </w:rPr>
        <w:instrText xml:space="preserve"> TOC \t "Caption" \c </w:instrText>
      </w:r>
      <w:r>
        <w:rPr>
          <w:bCs/>
          <w:smallCaps/>
          <w:noProof/>
          <w:szCs w:val="22"/>
        </w:rPr>
        <w:fldChar w:fldCharType="separate"/>
      </w:r>
      <w:r>
        <w:rPr>
          <w:noProof/>
        </w:rPr>
        <w:t>Table 1:</w:t>
      </w:r>
      <w:r>
        <w:rPr>
          <w:rFonts w:eastAsiaTheme="minorEastAsia" w:cstheme="minorBidi"/>
          <w:noProof/>
          <w:sz w:val="22"/>
          <w:szCs w:val="22"/>
        </w:rPr>
        <w:tab/>
      </w:r>
      <w:r>
        <w:rPr>
          <w:noProof/>
        </w:rPr>
        <w:t>Diagnostic Imaging Clinical Committee members</w:t>
      </w:r>
      <w:r>
        <w:rPr>
          <w:noProof/>
        </w:rPr>
        <w:tab/>
      </w:r>
      <w:r>
        <w:rPr>
          <w:noProof/>
        </w:rPr>
        <w:fldChar w:fldCharType="begin"/>
      </w:r>
      <w:r>
        <w:rPr>
          <w:noProof/>
        </w:rPr>
        <w:instrText xml:space="preserve"> PAGEREF _Toc459202507 \h </w:instrText>
      </w:r>
      <w:r>
        <w:rPr>
          <w:noProof/>
        </w:rPr>
      </w:r>
      <w:r>
        <w:rPr>
          <w:noProof/>
        </w:rPr>
        <w:fldChar w:fldCharType="separate"/>
      </w:r>
      <w:r w:rsidR="007A3B33">
        <w:rPr>
          <w:noProof/>
        </w:rPr>
        <w:t>12</w:t>
      </w:r>
      <w:r>
        <w:rPr>
          <w:noProof/>
        </w:rPr>
        <w:fldChar w:fldCharType="end"/>
      </w:r>
    </w:p>
    <w:p w14:paraId="66CC5453" w14:textId="77777777" w:rsidR="00B6304F" w:rsidRDefault="00B6304F">
      <w:pPr>
        <w:pStyle w:val="TableofFigures"/>
        <w:rPr>
          <w:rFonts w:eastAsiaTheme="minorEastAsia" w:cstheme="minorBidi"/>
          <w:noProof/>
          <w:sz w:val="22"/>
          <w:szCs w:val="22"/>
        </w:rPr>
      </w:pPr>
      <w:r>
        <w:rPr>
          <w:noProof/>
        </w:rPr>
        <w:t>Table 2:</w:t>
      </w:r>
      <w:r>
        <w:rPr>
          <w:rFonts w:eastAsiaTheme="minorEastAsia" w:cstheme="minorBidi"/>
          <w:noProof/>
          <w:sz w:val="22"/>
          <w:szCs w:val="22"/>
        </w:rPr>
        <w:tab/>
      </w:r>
      <w:r>
        <w:rPr>
          <w:noProof/>
        </w:rPr>
        <w:t>Low Back Pain Imaging Working Group members</w:t>
      </w:r>
      <w:r>
        <w:rPr>
          <w:noProof/>
        </w:rPr>
        <w:tab/>
      </w:r>
      <w:r>
        <w:rPr>
          <w:noProof/>
        </w:rPr>
        <w:fldChar w:fldCharType="begin"/>
      </w:r>
      <w:r>
        <w:rPr>
          <w:noProof/>
        </w:rPr>
        <w:instrText xml:space="preserve"> PAGEREF _Toc459202508 \h </w:instrText>
      </w:r>
      <w:r>
        <w:rPr>
          <w:noProof/>
        </w:rPr>
      </w:r>
      <w:r>
        <w:rPr>
          <w:noProof/>
        </w:rPr>
        <w:fldChar w:fldCharType="separate"/>
      </w:r>
      <w:r w:rsidR="007A3B33">
        <w:rPr>
          <w:noProof/>
        </w:rPr>
        <w:t>13</w:t>
      </w:r>
      <w:r>
        <w:rPr>
          <w:noProof/>
        </w:rPr>
        <w:fldChar w:fldCharType="end"/>
      </w:r>
    </w:p>
    <w:p w14:paraId="47CBE751" w14:textId="77777777" w:rsidR="00B6304F" w:rsidRDefault="00B6304F">
      <w:pPr>
        <w:pStyle w:val="TableofFigures"/>
        <w:rPr>
          <w:rFonts w:eastAsiaTheme="minorEastAsia" w:cstheme="minorBidi"/>
          <w:noProof/>
          <w:sz w:val="22"/>
          <w:szCs w:val="22"/>
        </w:rPr>
      </w:pPr>
      <w:r>
        <w:rPr>
          <w:noProof/>
        </w:rPr>
        <w:t>Table 3:</w:t>
      </w:r>
      <w:r>
        <w:rPr>
          <w:rFonts w:eastAsiaTheme="minorEastAsia" w:cstheme="minorBidi"/>
          <w:noProof/>
          <w:sz w:val="22"/>
          <w:szCs w:val="22"/>
        </w:rPr>
        <w:tab/>
      </w:r>
      <w:r>
        <w:rPr>
          <w:noProof/>
        </w:rPr>
        <w:t>Summary of eligible providers for requesting low back imaging services on the MBS</w:t>
      </w:r>
      <w:r>
        <w:rPr>
          <w:noProof/>
        </w:rPr>
        <w:tab/>
      </w:r>
      <w:r>
        <w:rPr>
          <w:noProof/>
        </w:rPr>
        <w:fldChar w:fldCharType="begin"/>
      </w:r>
      <w:r>
        <w:rPr>
          <w:noProof/>
        </w:rPr>
        <w:instrText xml:space="preserve"> PAGEREF _Toc459202509 \h </w:instrText>
      </w:r>
      <w:r>
        <w:rPr>
          <w:noProof/>
        </w:rPr>
      </w:r>
      <w:r>
        <w:rPr>
          <w:noProof/>
        </w:rPr>
        <w:fldChar w:fldCharType="separate"/>
      </w:r>
      <w:r w:rsidR="007A3B33">
        <w:rPr>
          <w:noProof/>
        </w:rPr>
        <w:t>21</w:t>
      </w:r>
      <w:r>
        <w:rPr>
          <w:noProof/>
        </w:rPr>
        <w:fldChar w:fldCharType="end"/>
      </w:r>
    </w:p>
    <w:p w14:paraId="7475EF3B" w14:textId="77777777" w:rsidR="00B6304F" w:rsidRDefault="00B6304F">
      <w:pPr>
        <w:pStyle w:val="TableofFigures"/>
        <w:rPr>
          <w:rFonts w:eastAsiaTheme="minorEastAsia" w:cstheme="minorBidi"/>
          <w:noProof/>
          <w:sz w:val="22"/>
          <w:szCs w:val="22"/>
        </w:rPr>
      </w:pPr>
      <w:r>
        <w:rPr>
          <w:noProof/>
        </w:rPr>
        <w:t>Table 4:</w:t>
      </w:r>
      <w:r>
        <w:rPr>
          <w:rFonts w:eastAsiaTheme="minorEastAsia" w:cstheme="minorBidi"/>
          <w:noProof/>
          <w:sz w:val="22"/>
          <w:szCs w:val="22"/>
        </w:rPr>
        <w:tab/>
      </w:r>
      <w:r>
        <w:rPr>
          <w:noProof/>
        </w:rPr>
        <w:t>MBS item numbers relating to low back CT and radiography</w:t>
      </w:r>
      <w:r>
        <w:rPr>
          <w:noProof/>
        </w:rPr>
        <w:tab/>
      </w:r>
      <w:r>
        <w:rPr>
          <w:noProof/>
        </w:rPr>
        <w:fldChar w:fldCharType="begin"/>
      </w:r>
      <w:r>
        <w:rPr>
          <w:noProof/>
        </w:rPr>
        <w:instrText xml:space="preserve"> PAGEREF _Toc459202510 \h </w:instrText>
      </w:r>
      <w:r>
        <w:rPr>
          <w:noProof/>
        </w:rPr>
      </w:r>
      <w:r>
        <w:rPr>
          <w:noProof/>
        </w:rPr>
        <w:fldChar w:fldCharType="separate"/>
      </w:r>
      <w:r w:rsidR="007A3B33">
        <w:rPr>
          <w:noProof/>
        </w:rPr>
        <w:t>22</w:t>
      </w:r>
      <w:r>
        <w:rPr>
          <w:noProof/>
        </w:rPr>
        <w:fldChar w:fldCharType="end"/>
      </w:r>
    </w:p>
    <w:p w14:paraId="6B679E58" w14:textId="77777777" w:rsidR="00B6304F" w:rsidRDefault="00B6304F">
      <w:pPr>
        <w:pStyle w:val="TableofFigures"/>
        <w:rPr>
          <w:rFonts w:eastAsiaTheme="minorEastAsia" w:cstheme="minorBidi"/>
          <w:noProof/>
          <w:sz w:val="22"/>
          <w:szCs w:val="22"/>
        </w:rPr>
      </w:pPr>
      <w:r>
        <w:rPr>
          <w:noProof/>
        </w:rPr>
        <w:t>Table 5:</w:t>
      </w:r>
      <w:r>
        <w:rPr>
          <w:rFonts w:eastAsiaTheme="minorEastAsia" w:cstheme="minorBidi"/>
          <w:noProof/>
          <w:sz w:val="22"/>
          <w:szCs w:val="22"/>
        </w:rPr>
        <w:tab/>
      </w:r>
      <w:r>
        <w:rPr>
          <w:noProof/>
        </w:rPr>
        <w:t>MBS item numbers relating to low back MRI</w:t>
      </w:r>
      <w:r>
        <w:rPr>
          <w:noProof/>
        </w:rPr>
        <w:tab/>
      </w:r>
      <w:r>
        <w:rPr>
          <w:noProof/>
        </w:rPr>
        <w:fldChar w:fldCharType="begin"/>
      </w:r>
      <w:r>
        <w:rPr>
          <w:noProof/>
        </w:rPr>
        <w:instrText xml:space="preserve"> PAGEREF _Toc459202511 \h </w:instrText>
      </w:r>
      <w:r>
        <w:rPr>
          <w:noProof/>
        </w:rPr>
      </w:r>
      <w:r>
        <w:rPr>
          <w:noProof/>
        </w:rPr>
        <w:fldChar w:fldCharType="separate"/>
      </w:r>
      <w:r w:rsidR="007A3B33">
        <w:rPr>
          <w:noProof/>
        </w:rPr>
        <w:t>22</w:t>
      </w:r>
      <w:r>
        <w:rPr>
          <w:noProof/>
        </w:rPr>
        <w:fldChar w:fldCharType="end"/>
      </w:r>
    </w:p>
    <w:p w14:paraId="0132962D" w14:textId="77777777" w:rsidR="00B6304F" w:rsidRDefault="00B6304F">
      <w:pPr>
        <w:pStyle w:val="TableofFigures"/>
        <w:rPr>
          <w:rFonts w:eastAsiaTheme="minorEastAsia" w:cstheme="minorBidi"/>
          <w:noProof/>
          <w:sz w:val="22"/>
          <w:szCs w:val="22"/>
        </w:rPr>
      </w:pPr>
      <w:r>
        <w:rPr>
          <w:noProof/>
        </w:rPr>
        <w:t>Table 6:</w:t>
      </w:r>
      <w:r>
        <w:rPr>
          <w:rFonts w:eastAsiaTheme="minorEastAsia" w:cstheme="minorBidi"/>
          <w:noProof/>
          <w:sz w:val="22"/>
          <w:szCs w:val="22"/>
        </w:rPr>
        <w:tab/>
      </w:r>
      <w:r>
        <w:rPr>
          <w:noProof/>
        </w:rPr>
        <w:t>Total services for included x-ray items, 2009-10 to 2013-14</w:t>
      </w:r>
      <w:r>
        <w:rPr>
          <w:noProof/>
        </w:rPr>
        <w:tab/>
      </w:r>
      <w:r>
        <w:rPr>
          <w:noProof/>
        </w:rPr>
        <w:fldChar w:fldCharType="begin"/>
      </w:r>
      <w:r>
        <w:rPr>
          <w:noProof/>
        </w:rPr>
        <w:instrText xml:space="preserve"> PAGEREF _Toc459202512 \h </w:instrText>
      </w:r>
      <w:r>
        <w:rPr>
          <w:noProof/>
        </w:rPr>
      </w:r>
      <w:r>
        <w:rPr>
          <w:noProof/>
        </w:rPr>
        <w:fldChar w:fldCharType="separate"/>
      </w:r>
      <w:r w:rsidR="007A3B33">
        <w:rPr>
          <w:noProof/>
        </w:rPr>
        <w:t>26</w:t>
      </w:r>
      <w:r>
        <w:rPr>
          <w:noProof/>
        </w:rPr>
        <w:fldChar w:fldCharType="end"/>
      </w:r>
    </w:p>
    <w:p w14:paraId="0CB7E7BC" w14:textId="77777777" w:rsidR="00B6304F" w:rsidRDefault="00B6304F">
      <w:pPr>
        <w:pStyle w:val="TableofFigures"/>
        <w:rPr>
          <w:rFonts w:eastAsiaTheme="minorEastAsia" w:cstheme="minorBidi"/>
          <w:noProof/>
          <w:sz w:val="22"/>
          <w:szCs w:val="22"/>
        </w:rPr>
      </w:pPr>
      <w:r>
        <w:rPr>
          <w:noProof/>
        </w:rPr>
        <w:t>Table 7:</w:t>
      </w:r>
      <w:r>
        <w:rPr>
          <w:rFonts w:eastAsiaTheme="minorEastAsia" w:cstheme="minorBidi"/>
          <w:noProof/>
          <w:sz w:val="22"/>
          <w:szCs w:val="22"/>
        </w:rPr>
        <w:tab/>
      </w:r>
      <w:r>
        <w:rPr>
          <w:noProof/>
        </w:rPr>
        <w:t>Total services for included CT, 2009-10 to 2013-14</w:t>
      </w:r>
      <w:r>
        <w:rPr>
          <w:noProof/>
        </w:rPr>
        <w:tab/>
      </w:r>
      <w:r>
        <w:rPr>
          <w:noProof/>
        </w:rPr>
        <w:fldChar w:fldCharType="begin"/>
      </w:r>
      <w:r>
        <w:rPr>
          <w:noProof/>
        </w:rPr>
        <w:instrText xml:space="preserve"> PAGEREF _Toc459202513 \h </w:instrText>
      </w:r>
      <w:r>
        <w:rPr>
          <w:noProof/>
        </w:rPr>
      </w:r>
      <w:r>
        <w:rPr>
          <w:noProof/>
        </w:rPr>
        <w:fldChar w:fldCharType="separate"/>
      </w:r>
      <w:r w:rsidR="007A3B33">
        <w:rPr>
          <w:noProof/>
        </w:rPr>
        <w:t>27</w:t>
      </w:r>
      <w:r>
        <w:rPr>
          <w:noProof/>
        </w:rPr>
        <w:fldChar w:fldCharType="end"/>
      </w:r>
    </w:p>
    <w:p w14:paraId="0641D14C" w14:textId="77777777" w:rsidR="00B6304F" w:rsidRDefault="00B6304F">
      <w:pPr>
        <w:pStyle w:val="TableofFigures"/>
        <w:rPr>
          <w:rFonts w:eastAsiaTheme="minorEastAsia" w:cstheme="minorBidi"/>
          <w:noProof/>
          <w:sz w:val="22"/>
          <w:szCs w:val="22"/>
        </w:rPr>
      </w:pPr>
      <w:r>
        <w:rPr>
          <w:noProof/>
        </w:rPr>
        <w:t>Table 8:</w:t>
      </w:r>
      <w:r>
        <w:rPr>
          <w:rFonts w:eastAsiaTheme="minorEastAsia" w:cstheme="minorBidi"/>
          <w:noProof/>
          <w:sz w:val="22"/>
          <w:szCs w:val="22"/>
        </w:rPr>
        <w:tab/>
      </w:r>
      <w:r>
        <w:rPr>
          <w:noProof/>
        </w:rPr>
        <w:t>Total services for included MRI items, 2009-10 to 2013-14</w:t>
      </w:r>
      <w:r>
        <w:rPr>
          <w:noProof/>
        </w:rPr>
        <w:tab/>
      </w:r>
      <w:r>
        <w:rPr>
          <w:noProof/>
        </w:rPr>
        <w:fldChar w:fldCharType="begin"/>
      </w:r>
      <w:r>
        <w:rPr>
          <w:noProof/>
        </w:rPr>
        <w:instrText xml:space="preserve"> PAGEREF _Toc459202514 \h </w:instrText>
      </w:r>
      <w:r>
        <w:rPr>
          <w:noProof/>
        </w:rPr>
      </w:r>
      <w:r>
        <w:rPr>
          <w:noProof/>
        </w:rPr>
        <w:fldChar w:fldCharType="separate"/>
      </w:r>
      <w:r w:rsidR="007A3B33">
        <w:rPr>
          <w:noProof/>
        </w:rPr>
        <w:t>29</w:t>
      </w:r>
      <w:r>
        <w:rPr>
          <w:noProof/>
        </w:rPr>
        <w:fldChar w:fldCharType="end"/>
      </w:r>
    </w:p>
    <w:p w14:paraId="2606FFDB" w14:textId="77777777" w:rsidR="00B6304F" w:rsidRDefault="00B6304F">
      <w:pPr>
        <w:pStyle w:val="TableofFigures"/>
        <w:rPr>
          <w:rFonts w:eastAsiaTheme="minorEastAsia" w:cstheme="minorBidi"/>
          <w:noProof/>
          <w:sz w:val="22"/>
          <w:szCs w:val="22"/>
        </w:rPr>
      </w:pPr>
      <w:r>
        <w:rPr>
          <w:noProof/>
        </w:rPr>
        <w:t>Table 9:</w:t>
      </w:r>
      <w:r>
        <w:rPr>
          <w:rFonts w:eastAsiaTheme="minorEastAsia" w:cstheme="minorBidi"/>
          <w:noProof/>
          <w:sz w:val="22"/>
          <w:szCs w:val="22"/>
        </w:rPr>
        <w:tab/>
      </w:r>
      <w:r>
        <w:rPr>
          <w:noProof/>
        </w:rPr>
        <w:t>Services for main x-ray items by speciality type, 2013-14</w:t>
      </w:r>
      <w:r>
        <w:rPr>
          <w:noProof/>
        </w:rPr>
        <w:tab/>
      </w:r>
      <w:r>
        <w:rPr>
          <w:noProof/>
        </w:rPr>
        <w:fldChar w:fldCharType="begin"/>
      </w:r>
      <w:r>
        <w:rPr>
          <w:noProof/>
        </w:rPr>
        <w:instrText xml:space="preserve"> PAGEREF _Toc459202515 \h </w:instrText>
      </w:r>
      <w:r>
        <w:rPr>
          <w:noProof/>
        </w:rPr>
      </w:r>
      <w:r>
        <w:rPr>
          <w:noProof/>
        </w:rPr>
        <w:fldChar w:fldCharType="separate"/>
      </w:r>
      <w:r w:rsidR="007A3B33">
        <w:rPr>
          <w:noProof/>
        </w:rPr>
        <w:t>30</w:t>
      </w:r>
      <w:r>
        <w:rPr>
          <w:noProof/>
        </w:rPr>
        <w:fldChar w:fldCharType="end"/>
      </w:r>
    </w:p>
    <w:p w14:paraId="759228F8" w14:textId="77777777" w:rsidR="00B6304F" w:rsidRDefault="00B6304F">
      <w:pPr>
        <w:pStyle w:val="TableofFigures"/>
        <w:rPr>
          <w:rFonts w:eastAsiaTheme="minorEastAsia" w:cstheme="minorBidi"/>
          <w:noProof/>
          <w:sz w:val="22"/>
          <w:szCs w:val="22"/>
        </w:rPr>
      </w:pPr>
      <w:r>
        <w:rPr>
          <w:noProof/>
        </w:rPr>
        <w:t>Table 10:</w:t>
      </w:r>
      <w:r>
        <w:rPr>
          <w:rFonts w:eastAsiaTheme="minorEastAsia" w:cstheme="minorBidi"/>
          <w:noProof/>
          <w:sz w:val="22"/>
          <w:szCs w:val="22"/>
        </w:rPr>
        <w:tab/>
      </w:r>
      <w:r>
        <w:rPr>
          <w:noProof/>
        </w:rPr>
        <w:t>Allied health requested services for main x-ray items by speciality type, 2013-14</w:t>
      </w:r>
      <w:r>
        <w:rPr>
          <w:noProof/>
        </w:rPr>
        <w:tab/>
      </w:r>
      <w:r>
        <w:rPr>
          <w:noProof/>
        </w:rPr>
        <w:fldChar w:fldCharType="begin"/>
      </w:r>
      <w:r>
        <w:rPr>
          <w:noProof/>
        </w:rPr>
        <w:instrText xml:space="preserve"> PAGEREF _Toc459202516 \h </w:instrText>
      </w:r>
      <w:r>
        <w:rPr>
          <w:noProof/>
        </w:rPr>
      </w:r>
      <w:r>
        <w:rPr>
          <w:noProof/>
        </w:rPr>
        <w:fldChar w:fldCharType="separate"/>
      </w:r>
      <w:r w:rsidR="007A3B33">
        <w:rPr>
          <w:noProof/>
        </w:rPr>
        <w:t>30</w:t>
      </w:r>
      <w:r>
        <w:rPr>
          <w:noProof/>
        </w:rPr>
        <w:fldChar w:fldCharType="end"/>
      </w:r>
    </w:p>
    <w:p w14:paraId="033AA154" w14:textId="77777777" w:rsidR="00B6304F" w:rsidRDefault="00B6304F">
      <w:pPr>
        <w:pStyle w:val="TableofFigures"/>
        <w:rPr>
          <w:rFonts w:eastAsiaTheme="minorEastAsia" w:cstheme="minorBidi"/>
          <w:noProof/>
          <w:sz w:val="22"/>
          <w:szCs w:val="22"/>
        </w:rPr>
      </w:pPr>
      <w:r>
        <w:rPr>
          <w:noProof/>
        </w:rPr>
        <w:t>Table 11:</w:t>
      </w:r>
      <w:r>
        <w:rPr>
          <w:rFonts w:eastAsiaTheme="minorEastAsia" w:cstheme="minorBidi"/>
          <w:noProof/>
          <w:sz w:val="22"/>
          <w:szCs w:val="22"/>
        </w:rPr>
        <w:tab/>
      </w:r>
      <w:r>
        <w:rPr>
          <w:noProof/>
        </w:rPr>
        <w:t>MBS item descriptors for single region plain imaging of the spine (as at 1 July 2015)</w:t>
      </w:r>
      <w:r>
        <w:rPr>
          <w:noProof/>
        </w:rPr>
        <w:tab/>
      </w:r>
      <w:r>
        <w:rPr>
          <w:noProof/>
        </w:rPr>
        <w:fldChar w:fldCharType="begin"/>
      </w:r>
      <w:r>
        <w:rPr>
          <w:noProof/>
        </w:rPr>
        <w:instrText xml:space="preserve"> PAGEREF _Toc459202517 \h </w:instrText>
      </w:r>
      <w:r>
        <w:rPr>
          <w:noProof/>
        </w:rPr>
      </w:r>
      <w:r>
        <w:rPr>
          <w:noProof/>
        </w:rPr>
        <w:fldChar w:fldCharType="separate"/>
      </w:r>
      <w:r w:rsidR="007A3B33">
        <w:rPr>
          <w:noProof/>
        </w:rPr>
        <w:t>39</w:t>
      </w:r>
      <w:r>
        <w:rPr>
          <w:noProof/>
        </w:rPr>
        <w:fldChar w:fldCharType="end"/>
      </w:r>
    </w:p>
    <w:p w14:paraId="7B4BCCAF" w14:textId="77777777" w:rsidR="00B6304F" w:rsidRDefault="00B6304F">
      <w:pPr>
        <w:pStyle w:val="TableofFigures"/>
        <w:rPr>
          <w:rFonts w:eastAsiaTheme="minorEastAsia" w:cstheme="minorBidi"/>
          <w:noProof/>
          <w:sz w:val="22"/>
          <w:szCs w:val="22"/>
        </w:rPr>
      </w:pPr>
      <w:r>
        <w:rPr>
          <w:noProof/>
        </w:rPr>
        <w:t>Table 12:</w:t>
      </w:r>
      <w:r>
        <w:rPr>
          <w:rFonts w:eastAsiaTheme="minorEastAsia" w:cstheme="minorBidi"/>
          <w:noProof/>
          <w:sz w:val="22"/>
          <w:szCs w:val="22"/>
        </w:rPr>
        <w:tab/>
      </w:r>
      <w:r>
        <w:rPr>
          <w:noProof/>
        </w:rPr>
        <w:t xml:space="preserve">Service volumes of single region plain imaging from 2010-11 to 2014-15 </w:t>
      </w:r>
      <w:r w:rsidRPr="00013B39">
        <w:rPr>
          <w:noProof/>
        </w:rPr>
        <w:t>(Date of Service)</w:t>
      </w:r>
      <w:r>
        <w:rPr>
          <w:noProof/>
        </w:rPr>
        <w:tab/>
      </w:r>
      <w:r>
        <w:rPr>
          <w:noProof/>
        </w:rPr>
        <w:fldChar w:fldCharType="begin"/>
      </w:r>
      <w:r>
        <w:rPr>
          <w:noProof/>
        </w:rPr>
        <w:instrText xml:space="preserve"> PAGEREF _Toc459202518 \h </w:instrText>
      </w:r>
      <w:r>
        <w:rPr>
          <w:noProof/>
        </w:rPr>
      </w:r>
      <w:r>
        <w:rPr>
          <w:noProof/>
        </w:rPr>
        <w:fldChar w:fldCharType="separate"/>
      </w:r>
      <w:r w:rsidR="007A3B33">
        <w:rPr>
          <w:noProof/>
        </w:rPr>
        <w:t>40</w:t>
      </w:r>
      <w:r>
        <w:rPr>
          <w:noProof/>
        </w:rPr>
        <w:fldChar w:fldCharType="end"/>
      </w:r>
    </w:p>
    <w:p w14:paraId="25F8461F" w14:textId="77777777" w:rsidR="00B6304F" w:rsidRDefault="00B6304F">
      <w:pPr>
        <w:pStyle w:val="TableofFigures"/>
        <w:rPr>
          <w:rFonts w:eastAsiaTheme="minorEastAsia" w:cstheme="minorBidi"/>
          <w:noProof/>
          <w:sz w:val="22"/>
          <w:szCs w:val="22"/>
        </w:rPr>
      </w:pPr>
      <w:r>
        <w:rPr>
          <w:noProof/>
        </w:rPr>
        <w:t>Table 13:</w:t>
      </w:r>
      <w:r>
        <w:rPr>
          <w:rFonts w:eastAsiaTheme="minorEastAsia" w:cstheme="minorBidi"/>
          <w:noProof/>
          <w:sz w:val="22"/>
          <w:szCs w:val="22"/>
        </w:rPr>
        <w:tab/>
      </w:r>
      <w:r>
        <w:rPr>
          <w:noProof/>
        </w:rPr>
        <w:t>Requesting speciality of Medicare item 58106 (spine - lumbosacral) for 2013-14</w:t>
      </w:r>
      <w:r>
        <w:rPr>
          <w:noProof/>
        </w:rPr>
        <w:tab/>
      </w:r>
      <w:r>
        <w:rPr>
          <w:noProof/>
        </w:rPr>
        <w:fldChar w:fldCharType="begin"/>
      </w:r>
      <w:r>
        <w:rPr>
          <w:noProof/>
        </w:rPr>
        <w:instrText xml:space="preserve"> PAGEREF _Toc459202519 \h </w:instrText>
      </w:r>
      <w:r>
        <w:rPr>
          <w:noProof/>
        </w:rPr>
      </w:r>
      <w:r>
        <w:rPr>
          <w:noProof/>
        </w:rPr>
        <w:fldChar w:fldCharType="separate"/>
      </w:r>
      <w:r w:rsidR="007A3B33">
        <w:rPr>
          <w:noProof/>
        </w:rPr>
        <w:t>40</w:t>
      </w:r>
      <w:r>
        <w:rPr>
          <w:noProof/>
        </w:rPr>
        <w:fldChar w:fldCharType="end"/>
      </w:r>
    </w:p>
    <w:p w14:paraId="40A6D712" w14:textId="77777777" w:rsidR="00B6304F" w:rsidRDefault="00B6304F">
      <w:pPr>
        <w:pStyle w:val="TableofFigures"/>
        <w:rPr>
          <w:rFonts w:eastAsiaTheme="minorEastAsia" w:cstheme="minorBidi"/>
          <w:noProof/>
          <w:sz w:val="22"/>
          <w:szCs w:val="22"/>
        </w:rPr>
      </w:pPr>
      <w:r>
        <w:rPr>
          <w:noProof/>
        </w:rPr>
        <w:t>Table 14:</w:t>
      </w:r>
      <w:r>
        <w:rPr>
          <w:rFonts w:eastAsiaTheme="minorEastAsia" w:cstheme="minorBidi"/>
          <w:noProof/>
          <w:sz w:val="22"/>
          <w:szCs w:val="22"/>
        </w:rPr>
        <w:tab/>
      </w:r>
      <w:r>
        <w:rPr>
          <w:noProof/>
        </w:rPr>
        <w:t>MBS item descriptors for multiple region plain imaging of the spine (as at 1 July 2015)</w:t>
      </w:r>
      <w:r>
        <w:rPr>
          <w:noProof/>
        </w:rPr>
        <w:tab/>
      </w:r>
      <w:r>
        <w:rPr>
          <w:noProof/>
        </w:rPr>
        <w:fldChar w:fldCharType="begin"/>
      </w:r>
      <w:r>
        <w:rPr>
          <w:noProof/>
        </w:rPr>
        <w:instrText xml:space="preserve"> PAGEREF _Toc459202520 \h </w:instrText>
      </w:r>
      <w:r>
        <w:rPr>
          <w:noProof/>
        </w:rPr>
      </w:r>
      <w:r>
        <w:rPr>
          <w:noProof/>
        </w:rPr>
        <w:fldChar w:fldCharType="separate"/>
      </w:r>
      <w:r w:rsidR="007A3B33">
        <w:rPr>
          <w:noProof/>
        </w:rPr>
        <w:t>40</w:t>
      </w:r>
      <w:r>
        <w:rPr>
          <w:noProof/>
        </w:rPr>
        <w:fldChar w:fldCharType="end"/>
      </w:r>
    </w:p>
    <w:p w14:paraId="5B95B623" w14:textId="77777777" w:rsidR="00B6304F" w:rsidRDefault="00B6304F">
      <w:pPr>
        <w:pStyle w:val="TableofFigures"/>
        <w:rPr>
          <w:rFonts w:eastAsiaTheme="minorEastAsia" w:cstheme="minorBidi"/>
          <w:noProof/>
          <w:sz w:val="22"/>
          <w:szCs w:val="22"/>
        </w:rPr>
      </w:pPr>
      <w:r>
        <w:rPr>
          <w:noProof/>
        </w:rPr>
        <w:t>Table 15:</w:t>
      </w:r>
      <w:r>
        <w:rPr>
          <w:rFonts w:eastAsiaTheme="minorEastAsia" w:cstheme="minorBidi"/>
          <w:noProof/>
          <w:sz w:val="22"/>
          <w:szCs w:val="22"/>
        </w:rPr>
        <w:tab/>
      </w:r>
      <w:r>
        <w:rPr>
          <w:noProof/>
        </w:rPr>
        <w:t xml:space="preserve">Service volumes of multiple region plain imaging of the spine from 2010-11 to 2014-15 </w:t>
      </w:r>
      <w:r w:rsidRPr="00013B39">
        <w:rPr>
          <w:noProof/>
        </w:rPr>
        <w:t>(Date of Service)</w:t>
      </w:r>
      <w:r>
        <w:rPr>
          <w:noProof/>
        </w:rPr>
        <w:tab/>
      </w:r>
      <w:r>
        <w:rPr>
          <w:noProof/>
        </w:rPr>
        <w:fldChar w:fldCharType="begin"/>
      </w:r>
      <w:r>
        <w:rPr>
          <w:noProof/>
        </w:rPr>
        <w:instrText xml:space="preserve"> PAGEREF _Toc459202521 \h </w:instrText>
      </w:r>
      <w:r>
        <w:rPr>
          <w:noProof/>
        </w:rPr>
      </w:r>
      <w:r>
        <w:rPr>
          <w:noProof/>
        </w:rPr>
        <w:fldChar w:fldCharType="separate"/>
      </w:r>
      <w:r w:rsidR="007A3B33">
        <w:rPr>
          <w:noProof/>
        </w:rPr>
        <w:t>41</w:t>
      </w:r>
      <w:r>
        <w:rPr>
          <w:noProof/>
        </w:rPr>
        <w:fldChar w:fldCharType="end"/>
      </w:r>
    </w:p>
    <w:p w14:paraId="19794C70" w14:textId="77777777" w:rsidR="00B6304F" w:rsidRDefault="00B6304F">
      <w:pPr>
        <w:pStyle w:val="TableofFigures"/>
        <w:rPr>
          <w:rFonts w:eastAsiaTheme="minorEastAsia" w:cstheme="minorBidi"/>
          <w:noProof/>
          <w:sz w:val="22"/>
          <w:szCs w:val="22"/>
        </w:rPr>
      </w:pPr>
      <w:r>
        <w:rPr>
          <w:noProof/>
        </w:rPr>
        <w:t>Table 16:</w:t>
      </w:r>
      <w:r>
        <w:rPr>
          <w:rFonts w:eastAsiaTheme="minorEastAsia" w:cstheme="minorBidi"/>
          <w:noProof/>
          <w:sz w:val="22"/>
          <w:szCs w:val="22"/>
        </w:rPr>
        <w:tab/>
      </w:r>
      <w:r>
        <w:rPr>
          <w:noProof/>
        </w:rPr>
        <w:t>Requesting speciality of Medicare item 58112 (two regions spine) for 2013-14</w:t>
      </w:r>
      <w:r>
        <w:rPr>
          <w:noProof/>
        </w:rPr>
        <w:tab/>
      </w:r>
      <w:r>
        <w:rPr>
          <w:noProof/>
        </w:rPr>
        <w:fldChar w:fldCharType="begin"/>
      </w:r>
      <w:r>
        <w:rPr>
          <w:noProof/>
        </w:rPr>
        <w:instrText xml:space="preserve"> PAGEREF _Toc459202522 \h </w:instrText>
      </w:r>
      <w:r>
        <w:rPr>
          <w:noProof/>
        </w:rPr>
      </w:r>
      <w:r>
        <w:rPr>
          <w:noProof/>
        </w:rPr>
        <w:fldChar w:fldCharType="separate"/>
      </w:r>
      <w:r w:rsidR="007A3B33">
        <w:rPr>
          <w:noProof/>
        </w:rPr>
        <w:t>41</w:t>
      </w:r>
      <w:r>
        <w:rPr>
          <w:noProof/>
        </w:rPr>
        <w:fldChar w:fldCharType="end"/>
      </w:r>
    </w:p>
    <w:p w14:paraId="5D76117E" w14:textId="77777777" w:rsidR="00B6304F" w:rsidRDefault="00B6304F">
      <w:pPr>
        <w:pStyle w:val="TableofFigures"/>
        <w:rPr>
          <w:rFonts w:eastAsiaTheme="minorEastAsia" w:cstheme="minorBidi"/>
          <w:noProof/>
          <w:sz w:val="22"/>
          <w:szCs w:val="22"/>
        </w:rPr>
      </w:pPr>
      <w:r>
        <w:rPr>
          <w:noProof/>
        </w:rPr>
        <w:t>Table 17:</w:t>
      </w:r>
      <w:r>
        <w:rPr>
          <w:rFonts w:eastAsiaTheme="minorEastAsia" w:cstheme="minorBidi"/>
          <w:noProof/>
          <w:sz w:val="22"/>
          <w:szCs w:val="22"/>
        </w:rPr>
        <w:tab/>
      </w:r>
      <w:r>
        <w:rPr>
          <w:noProof/>
        </w:rPr>
        <w:t>Allied health requesting speciality of Medicare item 58112 (two regions spine) for 2013-14</w:t>
      </w:r>
      <w:r>
        <w:rPr>
          <w:noProof/>
        </w:rPr>
        <w:tab/>
      </w:r>
      <w:r>
        <w:rPr>
          <w:noProof/>
        </w:rPr>
        <w:fldChar w:fldCharType="begin"/>
      </w:r>
      <w:r>
        <w:rPr>
          <w:noProof/>
        </w:rPr>
        <w:instrText xml:space="preserve"> PAGEREF _Toc459202523 \h </w:instrText>
      </w:r>
      <w:r>
        <w:rPr>
          <w:noProof/>
        </w:rPr>
      </w:r>
      <w:r>
        <w:rPr>
          <w:noProof/>
        </w:rPr>
        <w:fldChar w:fldCharType="separate"/>
      </w:r>
      <w:r w:rsidR="007A3B33">
        <w:rPr>
          <w:noProof/>
        </w:rPr>
        <w:t>41</w:t>
      </w:r>
      <w:r>
        <w:rPr>
          <w:noProof/>
        </w:rPr>
        <w:fldChar w:fldCharType="end"/>
      </w:r>
    </w:p>
    <w:p w14:paraId="158A0071" w14:textId="77777777" w:rsidR="00B6304F" w:rsidRDefault="00B6304F">
      <w:pPr>
        <w:pStyle w:val="TableofFigures"/>
        <w:rPr>
          <w:rFonts w:eastAsiaTheme="minorEastAsia" w:cstheme="minorBidi"/>
          <w:noProof/>
          <w:sz w:val="22"/>
          <w:szCs w:val="22"/>
        </w:rPr>
      </w:pPr>
      <w:r>
        <w:rPr>
          <w:noProof/>
        </w:rPr>
        <w:t>Table 18:</w:t>
      </w:r>
      <w:r>
        <w:rPr>
          <w:rFonts w:eastAsiaTheme="minorEastAsia" w:cstheme="minorBidi"/>
          <w:noProof/>
          <w:sz w:val="22"/>
          <w:szCs w:val="22"/>
        </w:rPr>
        <w:tab/>
      </w:r>
      <w:r>
        <w:rPr>
          <w:noProof/>
        </w:rPr>
        <w:t>MBS item descriptors for Allied Health only referred multiple region plain imaging of the spine</w:t>
      </w:r>
      <w:r>
        <w:rPr>
          <w:noProof/>
        </w:rPr>
        <w:tab/>
      </w:r>
      <w:r>
        <w:rPr>
          <w:noProof/>
        </w:rPr>
        <w:fldChar w:fldCharType="begin"/>
      </w:r>
      <w:r>
        <w:rPr>
          <w:noProof/>
        </w:rPr>
        <w:instrText xml:space="preserve"> PAGEREF _Toc459202524 \h </w:instrText>
      </w:r>
      <w:r>
        <w:rPr>
          <w:noProof/>
        </w:rPr>
      </w:r>
      <w:r>
        <w:rPr>
          <w:noProof/>
        </w:rPr>
        <w:fldChar w:fldCharType="separate"/>
      </w:r>
      <w:r w:rsidR="007A3B33">
        <w:rPr>
          <w:noProof/>
        </w:rPr>
        <w:t>42</w:t>
      </w:r>
      <w:r>
        <w:rPr>
          <w:noProof/>
        </w:rPr>
        <w:fldChar w:fldCharType="end"/>
      </w:r>
    </w:p>
    <w:p w14:paraId="6A3FB794" w14:textId="77777777" w:rsidR="00B6304F" w:rsidRDefault="00B6304F">
      <w:pPr>
        <w:pStyle w:val="TableofFigures"/>
        <w:rPr>
          <w:rFonts w:eastAsiaTheme="minorEastAsia" w:cstheme="minorBidi"/>
          <w:noProof/>
          <w:sz w:val="22"/>
          <w:szCs w:val="22"/>
        </w:rPr>
      </w:pPr>
      <w:r>
        <w:rPr>
          <w:noProof/>
        </w:rPr>
        <w:t>Table 19:</w:t>
      </w:r>
      <w:r>
        <w:rPr>
          <w:rFonts w:eastAsiaTheme="minorEastAsia" w:cstheme="minorBidi"/>
          <w:noProof/>
          <w:sz w:val="22"/>
          <w:szCs w:val="22"/>
        </w:rPr>
        <w:tab/>
      </w:r>
      <w:r>
        <w:rPr>
          <w:noProof/>
        </w:rPr>
        <w:t xml:space="preserve">Service volumes of three and four region plain imaging requested by allied health practitioners from 2010-11 to 2014-15 </w:t>
      </w:r>
      <w:r w:rsidRPr="00013B39">
        <w:rPr>
          <w:noProof/>
        </w:rPr>
        <w:t>(Date of Service)</w:t>
      </w:r>
      <w:r>
        <w:rPr>
          <w:noProof/>
        </w:rPr>
        <w:tab/>
      </w:r>
      <w:r>
        <w:rPr>
          <w:noProof/>
        </w:rPr>
        <w:fldChar w:fldCharType="begin"/>
      </w:r>
      <w:r>
        <w:rPr>
          <w:noProof/>
        </w:rPr>
        <w:instrText xml:space="preserve"> PAGEREF _Toc459202525 \h </w:instrText>
      </w:r>
      <w:r>
        <w:rPr>
          <w:noProof/>
        </w:rPr>
      </w:r>
      <w:r>
        <w:rPr>
          <w:noProof/>
        </w:rPr>
        <w:fldChar w:fldCharType="separate"/>
      </w:r>
      <w:r w:rsidR="007A3B33">
        <w:rPr>
          <w:noProof/>
        </w:rPr>
        <w:t>43</w:t>
      </w:r>
      <w:r>
        <w:rPr>
          <w:noProof/>
        </w:rPr>
        <w:fldChar w:fldCharType="end"/>
      </w:r>
    </w:p>
    <w:p w14:paraId="2972A260" w14:textId="77777777" w:rsidR="00B6304F" w:rsidRDefault="00B6304F">
      <w:pPr>
        <w:pStyle w:val="TableofFigures"/>
        <w:rPr>
          <w:rFonts w:eastAsiaTheme="minorEastAsia" w:cstheme="minorBidi"/>
          <w:noProof/>
          <w:sz w:val="22"/>
          <w:szCs w:val="22"/>
        </w:rPr>
      </w:pPr>
      <w:r>
        <w:rPr>
          <w:noProof/>
        </w:rPr>
        <w:t>Table 20:</w:t>
      </w:r>
      <w:r>
        <w:rPr>
          <w:rFonts w:eastAsiaTheme="minorEastAsia" w:cstheme="minorBidi"/>
          <w:noProof/>
          <w:sz w:val="22"/>
          <w:szCs w:val="22"/>
        </w:rPr>
        <w:tab/>
      </w:r>
      <w:r>
        <w:rPr>
          <w:noProof/>
        </w:rPr>
        <w:t>Requesting speciality of Medicare item 58121 (three regions spine) for 2013-14</w:t>
      </w:r>
      <w:r>
        <w:rPr>
          <w:noProof/>
        </w:rPr>
        <w:tab/>
      </w:r>
      <w:r>
        <w:rPr>
          <w:noProof/>
        </w:rPr>
        <w:fldChar w:fldCharType="begin"/>
      </w:r>
      <w:r>
        <w:rPr>
          <w:noProof/>
        </w:rPr>
        <w:instrText xml:space="preserve"> PAGEREF _Toc459202526 \h </w:instrText>
      </w:r>
      <w:r>
        <w:rPr>
          <w:noProof/>
        </w:rPr>
      </w:r>
      <w:r>
        <w:rPr>
          <w:noProof/>
        </w:rPr>
        <w:fldChar w:fldCharType="separate"/>
      </w:r>
      <w:r w:rsidR="007A3B33">
        <w:rPr>
          <w:noProof/>
        </w:rPr>
        <w:t>43</w:t>
      </w:r>
      <w:r>
        <w:rPr>
          <w:noProof/>
        </w:rPr>
        <w:fldChar w:fldCharType="end"/>
      </w:r>
    </w:p>
    <w:p w14:paraId="2DCC0F26" w14:textId="77777777" w:rsidR="00B6304F" w:rsidRDefault="00B6304F">
      <w:pPr>
        <w:pStyle w:val="TableofFigures"/>
        <w:rPr>
          <w:rFonts w:eastAsiaTheme="minorEastAsia" w:cstheme="minorBidi"/>
          <w:noProof/>
          <w:sz w:val="22"/>
          <w:szCs w:val="22"/>
        </w:rPr>
      </w:pPr>
      <w:r>
        <w:rPr>
          <w:noProof/>
        </w:rPr>
        <w:t>Table 21:</w:t>
      </w:r>
      <w:r>
        <w:rPr>
          <w:rFonts w:eastAsiaTheme="minorEastAsia" w:cstheme="minorBidi"/>
          <w:noProof/>
          <w:sz w:val="22"/>
          <w:szCs w:val="22"/>
        </w:rPr>
        <w:tab/>
      </w:r>
      <w:r>
        <w:rPr>
          <w:noProof/>
        </w:rPr>
        <w:t>Comparison of GP/specialist and allied health practitioners requesting for plain imaging – three region spine.</w:t>
      </w:r>
      <w:r>
        <w:rPr>
          <w:noProof/>
        </w:rPr>
        <w:tab/>
      </w:r>
      <w:r>
        <w:rPr>
          <w:noProof/>
        </w:rPr>
        <w:fldChar w:fldCharType="begin"/>
      </w:r>
      <w:r>
        <w:rPr>
          <w:noProof/>
        </w:rPr>
        <w:instrText xml:space="preserve"> PAGEREF _Toc459202527 \h </w:instrText>
      </w:r>
      <w:r>
        <w:rPr>
          <w:noProof/>
        </w:rPr>
      </w:r>
      <w:r>
        <w:rPr>
          <w:noProof/>
        </w:rPr>
        <w:fldChar w:fldCharType="separate"/>
      </w:r>
      <w:r w:rsidR="007A3B33">
        <w:rPr>
          <w:noProof/>
        </w:rPr>
        <w:t>43</w:t>
      </w:r>
      <w:r>
        <w:rPr>
          <w:noProof/>
        </w:rPr>
        <w:fldChar w:fldCharType="end"/>
      </w:r>
    </w:p>
    <w:p w14:paraId="086DE938" w14:textId="77777777" w:rsidR="00B6304F" w:rsidRDefault="00B6304F">
      <w:pPr>
        <w:pStyle w:val="TableofFigures"/>
        <w:rPr>
          <w:rFonts w:eastAsiaTheme="minorEastAsia" w:cstheme="minorBidi"/>
          <w:noProof/>
          <w:sz w:val="22"/>
          <w:szCs w:val="22"/>
        </w:rPr>
      </w:pPr>
      <w:r>
        <w:rPr>
          <w:noProof/>
        </w:rPr>
        <w:t>Table22:</w:t>
      </w:r>
      <w:r>
        <w:rPr>
          <w:rFonts w:eastAsiaTheme="minorEastAsia" w:cstheme="minorBidi"/>
          <w:noProof/>
          <w:sz w:val="22"/>
          <w:szCs w:val="22"/>
        </w:rPr>
        <w:tab/>
      </w:r>
      <w:r>
        <w:rPr>
          <w:noProof/>
        </w:rPr>
        <w:t>Comparison of GP/specialist and allied health practitioners requesting for plain imaging – four region spine.</w:t>
      </w:r>
      <w:r>
        <w:rPr>
          <w:noProof/>
        </w:rPr>
        <w:tab/>
      </w:r>
      <w:r>
        <w:rPr>
          <w:noProof/>
        </w:rPr>
        <w:fldChar w:fldCharType="begin"/>
      </w:r>
      <w:r>
        <w:rPr>
          <w:noProof/>
        </w:rPr>
        <w:instrText xml:space="preserve"> PAGEREF _Toc459202528 \h </w:instrText>
      </w:r>
      <w:r>
        <w:rPr>
          <w:noProof/>
        </w:rPr>
      </w:r>
      <w:r>
        <w:rPr>
          <w:noProof/>
        </w:rPr>
        <w:fldChar w:fldCharType="separate"/>
      </w:r>
      <w:r w:rsidR="007A3B33">
        <w:rPr>
          <w:noProof/>
        </w:rPr>
        <w:t>43</w:t>
      </w:r>
      <w:r>
        <w:rPr>
          <w:noProof/>
        </w:rPr>
        <w:fldChar w:fldCharType="end"/>
      </w:r>
    </w:p>
    <w:p w14:paraId="7B98B699" w14:textId="77777777" w:rsidR="00B6304F" w:rsidRDefault="00B6304F">
      <w:pPr>
        <w:pStyle w:val="TableofFigures"/>
        <w:rPr>
          <w:rFonts w:eastAsiaTheme="minorEastAsia" w:cstheme="minorBidi"/>
          <w:noProof/>
          <w:sz w:val="22"/>
          <w:szCs w:val="22"/>
        </w:rPr>
      </w:pPr>
      <w:r>
        <w:rPr>
          <w:noProof/>
        </w:rPr>
        <w:t>Table B1: Diagnostic radiology MBS items under review – Group I3, Subgroup 4 – Radiographic examination of spine</w:t>
      </w:r>
      <w:r>
        <w:rPr>
          <w:noProof/>
        </w:rPr>
        <w:tab/>
      </w:r>
      <w:r>
        <w:rPr>
          <w:noProof/>
        </w:rPr>
        <w:fldChar w:fldCharType="begin"/>
      </w:r>
      <w:r>
        <w:rPr>
          <w:noProof/>
        </w:rPr>
        <w:instrText xml:space="preserve"> PAGEREF _Toc459202529 \h </w:instrText>
      </w:r>
      <w:r>
        <w:rPr>
          <w:noProof/>
        </w:rPr>
      </w:r>
      <w:r>
        <w:rPr>
          <w:noProof/>
        </w:rPr>
        <w:fldChar w:fldCharType="separate"/>
      </w:r>
      <w:r w:rsidR="007A3B33">
        <w:rPr>
          <w:noProof/>
        </w:rPr>
        <w:t>279</w:t>
      </w:r>
      <w:r>
        <w:rPr>
          <w:noProof/>
        </w:rPr>
        <w:fldChar w:fldCharType="end"/>
      </w:r>
    </w:p>
    <w:p w14:paraId="2CA200B2" w14:textId="77777777" w:rsidR="00B6304F" w:rsidRDefault="00B6304F">
      <w:pPr>
        <w:pStyle w:val="TableofFigures"/>
        <w:rPr>
          <w:rFonts w:eastAsiaTheme="minorEastAsia" w:cstheme="minorBidi"/>
          <w:noProof/>
          <w:sz w:val="22"/>
          <w:szCs w:val="22"/>
        </w:rPr>
      </w:pPr>
      <w:r>
        <w:rPr>
          <w:noProof/>
        </w:rPr>
        <w:t>Table B2: Diagnostic radiology MBS items under review – Group I3 Subgroup 12 – Radiographic examination with opaque or contrast media</w:t>
      </w:r>
      <w:r>
        <w:rPr>
          <w:noProof/>
        </w:rPr>
        <w:tab/>
      </w:r>
      <w:r>
        <w:rPr>
          <w:noProof/>
        </w:rPr>
        <w:fldChar w:fldCharType="begin"/>
      </w:r>
      <w:r>
        <w:rPr>
          <w:noProof/>
        </w:rPr>
        <w:instrText xml:space="preserve"> PAGEREF _Toc459202530 \h </w:instrText>
      </w:r>
      <w:r>
        <w:rPr>
          <w:noProof/>
        </w:rPr>
      </w:r>
      <w:r>
        <w:rPr>
          <w:noProof/>
        </w:rPr>
        <w:fldChar w:fldCharType="separate"/>
      </w:r>
      <w:r w:rsidR="007A3B33">
        <w:rPr>
          <w:noProof/>
        </w:rPr>
        <w:t>280</w:t>
      </w:r>
      <w:r>
        <w:rPr>
          <w:noProof/>
        </w:rPr>
        <w:fldChar w:fldCharType="end"/>
      </w:r>
    </w:p>
    <w:p w14:paraId="5E0182E8" w14:textId="77777777" w:rsidR="00B6304F" w:rsidRDefault="00B6304F">
      <w:pPr>
        <w:pStyle w:val="TableofFigures"/>
        <w:rPr>
          <w:rFonts w:eastAsiaTheme="minorEastAsia" w:cstheme="minorBidi"/>
          <w:noProof/>
          <w:sz w:val="22"/>
          <w:szCs w:val="22"/>
        </w:rPr>
      </w:pPr>
      <w:r>
        <w:rPr>
          <w:noProof/>
        </w:rPr>
        <w:t>Table B3: Computed Tomography MBS items under review – Category 5 – Diagnostic Imaging Services, Group I2 – Computed Tomography</w:t>
      </w:r>
      <w:r>
        <w:rPr>
          <w:noProof/>
        </w:rPr>
        <w:tab/>
      </w:r>
      <w:r>
        <w:rPr>
          <w:noProof/>
        </w:rPr>
        <w:fldChar w:fldCharType="begin"/>
      </w:r>
      <w:r>
        <w:rPr>
          <w:noProof/>
        </w:rPr>
        <w:instrText xml:space="preserve"> PAGEREF _Toc459202531 \h </w:instrText>
      </w:r>
      <w:r>
        <w:rPr>
          <w:noProof/>
        </w:rPr>
      </w:r>
      <w:r>
        <w:rPr>
          <w:noProof/>
        </w:rPr>
        <w:fldChar w:fldCharType="separate"/>
      </w:r>
      <w:r w:rsidR="007A3B33">
        <w:rPr>
          <w:noProof/>
        </w:rPr>
        <w:t>281</w:t>
      </w:r>
      <w:r>
        <w:rPr>
          <w:noProof/>
        </w:rPr>
        <w:fldChar w:fldCharType="end"/>
      </w:r>
    </w:p>
    <w:p w14:paraId="7B07DABD" w14:textId="77777777" w:rsidR="00B6304F" w:rsidRDefault="00B6304F">
      <w:pPr>
        <w:pStyle w:val="TableofFigures"/>
        <w:rPr>
          <w:rFonts w:eastAsiaTheme="minorEastAsia" w:cstheme="minorBidi"/>
          <w:noProof/>
          <w:sz w:val="22"/>
          <w:szCs w:val="22"/>
        </w:rPr>
      </w:pPr>
      <w:r>
        <w:rPr>
          <w:noProof/>
        </w:rPr>
        <w:t>Table B4: Magnetic resonance imaging MBS items under review – Category 5 – Diagnostic Imaging Services, Group I5 – Magnetic Resonance Imaging</w:t>
      </w:r>
      <w:r>
        <w:rPr>
          <w:noProof/>
        </w:rPr>
        <w:tab/>
      </w:r>
      <w:r>
        <w:rPr>
          <w:noProof/>
        </w:rPr>
        <w:fldChar w:fldCharType="begin"/>
      </w:r>
      <w:r>
        <w:rPr>
          <w:noProof/>
        </w:rPr>
        <w:instrText xml:space="preserve"> PAGEREF _Toc459202532 \h </w:instrText>
      </w:r>
      <w:r>
        <w:rPr>
          <w:noProof/>
        </w:rPr>
      </w:r>
      <w:r>
        <w:rPr>
          <w:noProof/>
        </w:rPr>
        <w:fldChar w:fldCharType="separate"/>
      </w:r>
      <w:r w:rsidR="007A3B33">
        <w:rPr>
          <w:noProof/>
        </w:rPr>
        <w:t>282</w:t>
      </w:r>
      <w:r>
        <w:rPr>
          <w:noProof/>
        </w:rPr>
        <w:fldChar w:fldCharType="end"/>
      </w:r>
    </w:p>
    <w:p w14:paraId="775F8A67" w14:textId="77777777" w:rsidR="00B6304F" w:rsidRDefault="00B6304F">
      <w:pPr>
        <w:pStyle w:val="TableofFigures"/>
        <w:rPr>
          <w:rFonts w:eastAsiaTheme="minorEastAsia" w:cstheme="minorBidi"/>
          <w:noProof/>
          <w:sz w:val="22"/>
          <w:szCs w:val="22"/>
        </w:rPr>
      </w:pPr>
      <w:r>
        <w:rPr>
          <w:noProof/>
        </w:rPr>
        <w:t>Table B5: MBS items relating to MRI that can be requested by GPs (out of scope)</w:t>
      </w:r>
      <w:r>
        <w:rPr>
          <w:noProof/>
        </w:rPr>
        <w:tab/>
      </w:r>
      <w:r>
        <w:rPr>
          <w:noProof/>
        </w:rPr>
        <w:fldChar w:fldCharType="begin"/>
      </w:r>
      <w:r>
        <w:rPr>
          <w:noProof/>
        </w:rPr>
        <w:instrText xml:space="preserve"> PAGEREF _Toc459202533 \h </w:instrText>
      </w:r>
      <w:r>
        <w:rPr>
          <w:noProof/>
        </w:rPr>
      </w:r>
      <w:r>
        <w:rPr>
          <w:noProof/>
        </w:rPr>
        <w:fldChar w:fldCharType="separate"/>
      </w:r>
      <w:r w:rsidR="007A3B33">
        <w:rPr>
          <w:noProof/>
        </w:rPr>
        <w:t>287</w:t>
      </w:r>
      <w:r>
        <w:rPr>
          <w:noProof/>
        </w:rPr>
        <w:fldChar w:fldCharType="end"/>
      </w:r>
    </w:p>
    <w:p w14:paraId="5F945861" w14:textId="454807EB" w:rsidR="00262127" w:rsidRPr="00CF1E64" w:rsidRDefault="00B6304F" w:rsidP="003352AC">
      <w:r>
        <w:rPr>
          <w:bCs/>
          <w:smallCaps/>
          <w:noProof/>
          <w:szCs w:val="22"/>
        </w:rPr>
        <w:fldChar w:fldCharType="end"/>
      </w:r>
      <w:r w:rsidR="00262127" w:rsidRPr="00CF1E64">
        <w:br w:type="page"/>
      </w:r>
    </w:p>
    <w:p w14:paraId="590F61D2" w14:textId="75619730" w:rsidR="009837DB" w:rsidRPr="00EA0A9F" w:rsidRDefault="00262127" w:rsidP="00086772">
      <w:pPr>
        <w:pStyle w:val="Heading1"/>
      </w:pPr>
      <w:bookmarkStart w:id="3" w:name="_Toc457053403"/>
      <w:bookmarkStart w:id="4" w:name="_Toc459881777"/>
      <w:bookmarkEnd w:id="0"/>
      <w:r w:rsidRPr="00086772">
        <w:lastRenderedPageBreak/>
        <w:t>Executive</w:t>
      </w:r>
      <w:r w:rsidRPr="00EA0A9F">
        <w:t xml:space="preserve"> Summary</w:t>
      </w:r>
      <w:bookmarkEnd w:id="3"/>
      <w:bookmarkEnd w:id="4"/>
    </w:p>
    <w:p w14:paraId="3E28944C" w14:textId="77777777" w:rsidR="00463B1C" w:rsidRPr="009200D8" w:rsidRDefault="00FE088C" w:rsidP="00361640">
      <w:pPr>
        <w:ind w:right="-46"/>
      </w:pPr>
      <w:r w:rsidRPr="009200D8">
        <w:t>The Medicare Benefits Schedule (MBS) Review Taskforce (the Taskforce) is undertaking a program of work</w:t>
      </w:r>
      <w:r w:rsidR="00CF522D" w:rsidRPr="009200D8">
        <w:t xml:space="preserve"> that considers how more than 5,700 items on the MBS can be aligned with contemporary clinical evidence and practice and improves health outcomes for patients. The Taskforce will also seek to identify any services that may be unnecessary, outdated or potentially unsafe.</w:t>
      </w:r>
      <w:r w:rsidR="00463B1C" w:rsidRPr="009200D8">
        <w:t xml:space="preserve"> </w:t>
      </w:r>
    </w:p>
    <w:p w14:paraId="35CE0DBD" w14:textId="77777777" w:rsidR="00905D09" w:rsidRPr="009D0EED" w:rsidRDefault="00905D09" w:rsidP="00905D09">
      <w:pPr>
        <w:ind w:right="-46"/>
      </w:pPr>
      <w:r w:rsidRPr="009D0EED">
        <w:t>The Taskforce is committed to providing recommendations to the Minister that will allow the MBS to deliver on each of these four key goals:</w:t>
      </w:r>
    </w:p>
    <w:p w14:paraId="3CF1D53E" w14:textId="77777777" w:rsidR="00905D09" w:rsidRPr="003F788A" w:rsidRDefault="00905D09" w:rsidP="00905D09">
      <w:pPr>
        <w:pStyle w:val="NormalBulleted"/>
        <w:ind w:right="-46"/>
      </w:pPr>
      <w:r w:rsidRPr="003F788A">
        <w:t>Affordable and universal access</w:t>
      </w:r>
    </w:p>
    <w:p w14:paraId="248E6D3D" w14:textId="77777777" w:rsidR="00905D09" w:rsidRPr="003F788A" w:rsidRDefault="00905D09" w:rsidP="00905D09">
      <w:pPr>
        <w:pStyle w:val="NormalBulleted"/>
        <w:ind w:right="-46"/>
      </w:pPr>
      <w:r w:rsidRPr="003F788A">
        <w:t>Best practice health services</w:t>
      </w:r>
    </w:p>
    <w:p w14:paraId="07017C1B" w14:textId="77777777" w:rsidR="00905D09" w:rsidRPr="003F788A" w:rsidRDefault="00905D09" w:rsidP="00905D09">
      <w:pPr>
        <w:pStyle w:val="NormalBulleted"/>
        <w:ind w:right="-46"/>
      </w:pPr>
      <w:r w:rsidRPr="003F788A">
        <w:t>Value for the individual patient</w:t>
      </w:r>
    </w:p>
    <w:p w14:paraId="5F02BB19" w14:textId="77777777" w:rsidR="00905D09" w:rsidRPr="009D0EED" w:rsidRDefault="00905D09" w:rsidP="00905D09">
      <w:pPr>
        <w:pStyle w:val="NormalBulleted"/>
        <w:ind w:right="-46"/>
      </w:pPr>
      <w:r w:rsidRPr="003F788A">
        <w:t>Value</w:t>
      </w:r>
      <w:r w:rsidRPr="009D0EED">
        <w:t xml:space="preserve"> for the health system</w:t>
      </w:r>
      <w:r>
        <w:t>.</w:t>
      </w:r>
    </w:p>
    <w:p w14:paraId="06D09D21" w14:textId="77777777" w:rsidR="00905D09" w:rsidRPr="009200D8" w:rsidRDefault="00905D09" w:rsidP="00905D09">
      <w:pPr>
        <w:ind w:right="-46"/>
      </w:pPr>
      <w:r w:rsidRPr="009200D8">
        <w:t>The Taskforce has endorsed a methodology whereby the necessary clinical review of MBS items is undertaken by Clinical Committees and Working Groups.</w:t>
      </w:r>
      <w:r w:rsidR="00D22BE1">
        <w:t xml:space="preserve"> </w:t>
      </w:r>
      <w:r w:rsidRPr="009200D8">
        <w:t xml:space="preserve">The Taskforce has asked the Clinical Committees to undertake the following tasks: </w:t>
      </w:r>
    </w:p>
    <w:p w14:paraId="0C28B5CF" w14:textId="77777777" w:rsidR="00905D09" w:rsidRPr="009200D8" w:rsidRDefault="00905D09" w:rsidP="00BC7425">
      <w:pPr>
        <w:pStyle w:val="Numbering"/>
        <w:numPr>
          <w:ilvl w:val="0"/>
          <w:numId w:val="6"/>
        </w:numPr>
        <w:ind w:right="-46"/>
      </w:pPr>
      <w:r w:rsidRPr="009200D8">
        <w:t xml:space="preserve">Consider whether there are MBS items that are obsolete and should be removed from the MBS. </w:t>
      </w:r>
    </w:p>
    <w:p w14:paraId="10D3903B" w14:textId="77777777" w:rsidR="00905D09" w:rsidRPr="009200D8" w:rsidRDefault="00905D09" w:rsidP="00BC7425">
      <w:pPr>
        <w:pStyle w:val="Numbering"/>
        <w:numPr>
          <w:ilvl w:val="0"/>
          <w:numId w:val="6"/>
        </w:numPr>
        <w:ind w:right="-46"/>
      </w:pPr>
      <w:r w:rsidRPr="009200D8">
        <w:t xml:space="preserve">Consider identified priority reviews of selected MBS services. </w:t>
      </w:r>
    </w:p>
    <w:p w14:paraId="1F50EC98" w14:textId="77777777" w:rsidR="00905D09" w:rsidRPr="009200D8" w:rsidRDefault="00905D09" w:rsidP="00BC7425">
      <w:pPr>
        <w:pStyle w:val="Numbering"/>
        <w:numPr>
          <w:ilvl w:val="0"/>
          <w:numId w:val="6"/>
        </w:numPr>
        <w:ind w:right="-46"/>
      </w:pPr>
      <w:r w:rsidRPr="009200D8">
        <w:t xml:space="preserve">Develop a program of work to consider the balance of MBS services within its remit and items assigned to the Committee. </w:t>
      </w:r>
    </w:p>
    <w:p w14:paraId="7E914FCB" w14:textId="77777777" w:rsidR="00905D09" w:rsidRPr="009200D8" w:rsidRDefault="00905D09" w:rsidP="00BC7425">
      <w:pPr>
        <w:pStyle w:val="Numbering"/>
        <w:numPr>
          <w:ilvl w:val="0"/>
          <w:numId w:val="6"/>
        </w:numPr>
        <w:ind w:right="-46"/>
      </w:pPr>
      <w:r w:rsidRPr="009200D8">
        <w:t xml:space="preserve">Advise the Taskforce on relevant general MBS issues identified by the Committee in the course of its deliberations. </w:t>
      </w:r>
    </w:p>
    <w:p w14:paraId="27AF1103" w14:textId="77777777" w:rsidR="00CF522D" w:rsidRPr="009200D8" w:rsidRDefault="00CF522D" w:rsidP="00361640">
      <w:pPr>
        <w:ind w:right="-46"/>
      </w:pPr>
      <w:r w:rsidRPr="009200D8">
        <w:t xml:space="preserve">The recommendations from the Clinical Committees are released for stakeholder consultation. The Clinical Committees will consider feedback from stakeholders and then provide recommendations to the Taskforce in a Review Report. The Taskforce will consider the Review Report from Clinical Committees and stakeholder feedback before making recommendations to the Minister for consideration by Government. </w:t>
      </w:r>
    </w:p>
    <w:p w14:paraId="022C7A15" w14:textId="77777777" w:rsidR="00684705" w:rsidRPr="002A235D" w:rsidRDefault="00684705" w:rsidP="00684705">
      <w:pPr>
        <w:jc w:val="both"/>
        <w:rPr>
          <w:rFonts w:cs="Arial"/>
          <w:szCs w:val="22"/>
        </w:rPr>
      </w:pPr>
      <w:bookmarkStart w:id="5" w:name="_Toc457053404"/>
      <w:r w:rsidRPr="002A235D">
        <w:rPr>
          <w:rFonts w:cs="Arial"/>
          <w:szCs w:val="22"/>
        </w:rPr>
        <w:t xml:space="preserve">In the 2011-12 Budget, the Australian Government committed to continue the systematic review of </w:t>
      </w:r>
      <w:r>
        <w:rPr>
          <w:rFonts w:cs="Arial"/>
          <w:szCs w:val="22"/>
        </w:rPr>
        <w:t>MBS</w:t>
      </w:r>
      <w:r w:rsidRPr="002A235D">
        <w:rPr>
          <w:rFonts w:cs="Arial"/>
          <w:szCs w:val="22"/>
        </w:rPr>
        <w:t xml:space="preserve"> items to ensure that they reflect contemporary evidence, improve health outcomes for patients and represent value for money under the Comprehensive Management Framework for the MBS. A rolling program of reviews of MBS funded services was commenced. These reviews shared many of the features of the current program of reviews being undertaken under the auspices of the MBS Review Taskforce.</w:t>
      </w:r>
    </w:p>
    <w:p w14:paraId="7F5430DF" w14:textId="7C2EC8EB" w:rsidR="00BA1F18" w:rsidRDefault="00BA1F18" w:rsidP="00BA1F18">
      <w:r w:rsidRPr="00B522D1">
        <w:t>In 2013 the department initiated a review of i</w:t>
      </w:r>
      <w:r>
        <w:t>maging for low back pain under the Medical Services Advisory Committee (M</w:t>
      </w:r>
      <w:r w:rsidRPr="00B522D1">
        <w:t>SAC</w:t>
      </w:r>
      <w:r>
        <w:t>)</w:t>
      </w:r>
      <w:r w:rsidRPr="00B522D1">
        <w:t>'s </w:t>
      </w:r>
      <w:hyperlink r:id="rId9" w:history="1">
        <w:r w:rsidRPr="00B522D1">
          <w:t>MBS Review process</w:t>
        </w:r>
      </w:hyperlink>
      <w:r w:rsidRPr="00B522D1">
        <w:t>.</w:t>
      </w:r>
      <w:r w:rsidR="00D22BE1">
        <w:t xml:space="preserve"> </w:t>
      </w:r>
      <w:r w:rsidRPr="00B522D1">
        <w:t xml:space="preserve">As part of MSAC's MBS Review process, the department established </w:t>
      </w:r>
      <w:r>
        <w:t xml:space="preserve">the </w:t>
      </w:r>
      <w:r>
        <w:rPr>
          <w:rFonts w:eastAsiaTheme="majorEastAsia" w:cs="Arial"/>
          <w:bCs/>
          <w:iCs/>
          <w:szCs w:val="22"/>
          <w:lang w:eastAsia="en-US"/>
        </w:rPr>
        <w:t>MBS Review</w:t>
      </w:r>
      <w:r w:rsidRPr="00B522D1">
        <w:rPr>
          <w:rFonts w:eastAsia="MS Mincho" w:cs="Arial"/>
          <w:szCs w:val="22"/>
          <w:lang w:eastAsia="en-US"/>
        </w:rPr>
        <w:t xml:space="preserve"> Working Group</w:t>
      </w:r>
      <w:r w:rsidRPr="002A235D">
        <w:rPr>
          <w:rFonts w:eastAsiaTheme="majorEastAsia" w:cs="Arial"/>
          <w:bCs/>
          <w:iCs/>
          <w:szCs w:val="22"/>
          <w:lang w:eastAsia="en-US"/>
        </w:rPr>
        <w:t xml:space="preserve"> for the MBS Review on Diagnostic Imaging for L</w:t>
      </w:r>
      <w:r>
        <w:rPr>
          <w:rFonts w:eastAsiaTheme="majorEastAsia" w:cs="Arial"/>
          <w:bCs/>
          <w:iCs/>
          <w:szCs w:val="22"/>
          <w:lang w:eastAsia="en-US"/>
        </w:rPr>
        <w:t>ow Back Pain (the Working Group)</w:t>
      </w:r>
      <w:r w:rsidRPr="00B522D1">
        <w:t>. Following the finalisation of the final report</w:t>
      </w:r>
      <w:r>
        <w:t xml:space="preserve"> </w:t>
      </w:r>
      <w:r w:rsidRPr="00B522D1">
        <w:t xml:space="preserve">of the </w:t>
      </w:r>
      <w:r>
        <w:t>low back pain</w:t>
      </w:r>
      <w:r w:rsidRPr="00B522D1">
        <w:t xml:space="preserve"> review</w:t>
      </w:r>
      <w:r w:rsidR="002C3AA4">
        <w:t xml:space="preserve"> (Appendix B</w:t>
      </w:r>
      <w:r w:rsidR="00C93425">
        <w:t>)</w:t>
      </w:r>
      <w:r w:rsidRPr="00B522D1">
        <w:t xml:space="preserve"> </w:t>
      </w:r>
      <w:r>
        <w:t xml:space="preserve">the </w:t>
      </w:r>
      <w:r w:rsidRPr="00B522D1">
        <w:t>Working Group developed their key finding</w:t>
      </w:r>
      <w:r>
        <w:t>s</w:t>
      </w:r>
      <w:r w:rsidRPr="00B522D1">
        <w:t xml:space="preserve"> and recommendation</w:t>
      </w:r>
      <w:r>
        <w:t>s</w:t>
      </w:r>
      <w:r w:rsidRPr="00B522D1">
        <w:t xml:space="preserve">. </w:t>
      </w:r>
    </w:p>
    <w:p w14:paraId="5BE3D286" w14:textId="77777777" w:rsidR="00684705" w:rsidRPr="002A235D" w:rsidRDefault="00684705" w:rsidP="00684705">
      <w:pPr>
        <w:jc w:val="both"/>
        <w:rPr>
          <w:rFonts w:cs="Arial"/>
          <w:szCs w:val="22"/>
        </w:rPr>
      </w:pPr>
      <w:r w:rsidRPr="002A235D">
        <w:rPr>
          <w:rFonts w:cs="Arial"/>
          <w:szCs w:val="22"/>
        </w:rPr>
        <w:t>With the inception of the MBS Review Taskforce as announced in the 2015-16 Budget, it was decided that any specific MBS reviews which had not concluded would be brought in under the work of the Taskforce and the relevant Clinical Committees. The MBS Review of Imaging for Low Back Pain was one such review.</w:t>
      </w:r>
    </w:p>
    <w:p w14:paraId="4E1044A8" w14:textId="77777777" w:rsidR="00361640" w:rsidRDefault="00BA1F18" w:rsidP="00C80894">
      <w:pPr>
        <w:ind w:right="-46"/>
        <w:rPr>
          <w:rFonts w:eastAsiaTheme="minorHAnsi" w:cs="Arial"/>
          <w:b/>
          <w:bCs/>
          <w:iCs/>
          <w:color w:val="01653F"/>
          <w:sz w:val="26"/>
          <w:szCs w:val="22"/>
          <w:lang w:val="en-US" w:eastAsia="en-US"/>
        </w:rPr>
      </w:pPr>
      <w:r w:rsidRPr="008F7A7C">
        <w:t xml:space="preserve">The </w:t>
      </w:r>
      <w:r w:rsidR="00684705">
        <w:t>Diagnostic</w:t>
      </w:r>
      <w:r>
        <w:t xml:space="preserve"> Imaging</w:t>
      </w:r>
      <w:r w:rsidRPr="008F7A7C">
        <w:t xml:space="preserve"> Clinical Committee (the Committee) was established in 2015 to undertake a review of relevant MBS items.</w:t>
      </w:r>
      <w:r w:rsidR="00D22BE1">
        <w:t xml:space="preserve"> </w:t>
      </w:r>
      <w:r w:rsidR="00684705" w:rsidRPr="00B522D1">
        <w:t>The review was referred to the Taskforce, and allocated to the Committee for consideration.</w:t>
      </w:r>
    </w:p>
    <w:p w14:paraId="6126C309" w14:textId="77777777" w:rsidR="003F46D4" w:rsidRDefault="003F46D4" w:rsidP="00086772">
      <w:pPr>
        <w:pStyle w:val="Heading2"/>
      </w:pPr>
      <w:bookmarkStart w:id="6" w:name="_Toc459881778"/>
      <w:bookmarkStart w:id="7" w:name="_Toc457053405"/>
      <w:bookmarkEnd w:id="5"/>
      <w:r>
        <w:t>Background to the MBS Review of Imaging for Low Back Pain (2013)</w:t>
      </w:r>
      <w:bookmarkEnd w:id="6"/>
    </w:p>
    <w:p w14:paraId="27152097" w14:textId="77777777" w:rsidR="003F46D4" w:rsidRPr="00B522D1" w:rsidRDefault="00572BBF" w:rsidP="007970D0">
      <w:pPr>
        <w:spacing w:line="288" w:lineRule="auto"/>
      </w:pPr>
      <w:r>
        <w:t>In 2013 the D</w:t>
      </w:r>
      <w:r w:rsidR="003F46D4" w:rsidRPr="00B522D1">
        <w:t>epartment</w:t>
      </w:r>
      <w:r>
        <w:t xml:space="preserve"> of Health</w:t>
      </w:r>
      <w:r w:rsidR="003F46D4" w:rsidRPr="00B522D1">
        <w:t xml:space="preserve"> initiated a review of i</w:t>
      </w:r>
      <w:r w:rsidR="003F46D4">
        <w:t>maging for low back pain under the Medical Services Advisory Committee (M</w:t>
      </w:r>
      <w:r w:rsidR="003F46D4" w:rsidRPr="00B522D1">
        <w:t>SAC</w:t>
      </w:r>
      <w:r w:rsidR="003F46D4">
        <w:t>)</w:t>
      </w:r>
      <w:r w:rsidR="003F46D4" w:rsidRPr="00B522D1">
        <w:t>'s </w:t>
      </w:r>
      <w:hyperlink r:id="rId10" w:history="1">
        <w:r w:rsidR="003F46D4" w:rsidRPr="00B522D1">
          <w:t>MBS Review process</w:t>
        </w:r>
      </w:hyperlink>
      <w:r w:rsidR="003F46D4" w:rsidRPr="00B522D1">
        <w:t xml:space="preserve">. Evidence indicated that routine imaging of the lower back is not associated with clinically meaningful benefits and can lead to harm. Most presentations of </w:t>
      </w:r>
      <w:r w:rsidR="0071750B">
        <w:t>low back pain</w:t>
      </w:r>
      <w:r w:rsidR="003F46D4" w:rsidRPr="00B522D1">
        <w:t xml:space="preserve"> do not require diagnostic imaging as the result of any imaging is unlikely to change clinical management.</w:t>
      </w:r>
    </w:p>
    <w:p w14:paraId="708FFF0B" w14:textId="77777777" w:rsidR="003F46D4" w:rsidRPr="00B522D1" w:rsidRDefault="003F46D4" w:rsidP="007970D0">
      <w:pPr>
        <w:spacing w:line="288" w:lineRule="auto"/>
      </w:pPr>
      <w:r w:rsidRPr="00B522D1">
        <w:t xml:space="preserve">The review evaluated the available evidence to inform assessment of the existing </w:t>
      </w:r>
      <w:r>
        <w:t xml:space="preserve">MBS </w:t>
      </w:r>
      <w:r w:rsidRPr="00B522D1">
        <w:t xml:space="preserve">items for imaging of </w:t>
      </w:r>
      <w:r w:rsidR="0071750B">
        <w:t>low back pain</w:t>
      </w:r>
      <w:r w:rsidRPr="00B522D1">
        <w:t xml:space="preserve">, to consider whether the items reflect contemporary evidence, improve health outcomes for patients, and represent value for money. The focus of the review was on imaging for </w:t>
      </w:r>
      <w:r w:rsidR="0071750B">
        <w:t>low back pain</w:t>
      </w:r>
      <w:r w:rsidRPr="00B522D1">
        <w:t xml:space="preserve"> requested by primary care practitioners. Nuclear medicine services were considered to be out-of-scope of the review as, while these services are used in the diagnosis of low back conditions, they have a limited role in the initial investigation of </w:t>
      </w:r>
      <w:r w:rsidR="0071750B">
        <w:t>low back pain</w:t>
      </w:r>
      <w:r w:rsidRPr="00B522D1">
        <w:t>.</w:t>
      </w:r>
    </w:p>
    <w:p w14:paraId="5F38400E" w14:textId="77777777" w:rsidR="003F46D4" w:rsidRPr="00B522D1" w:rsidRDefault="003F46D4" w:rsidP="007970D0">
      <w:pPr>
        <w:spacing w:line="288" w:lineRule="auto"/>
      </w:pPr>
      <w:r w:rsidRPr="00B522D1">
        <w:t>As part of MSAC's MBS Review process, the department established a Review Working Group. The Review Working Group comprised nominated experts to provide clinical input and ensure the review reflects current Australian practice.</w:t>
      </w:r>
    </w:p>
    <w:p w14:paraId="0BFE4B0E" w14:textId="71B73B27" w:rsidR="003F46D4" w:rsidRPr="00B522D1" w:rsidRDefault="003F46D4" w:rsidP="007970D0">
      <w:pPr>
        <w:spacing w:line="288" w:lineRule="auto"/>
      </w:pPr>
      <w:r w:rsidRPr="00B522D1">
        <w:t>Following the finalisation of the final report</w:t>
      </w:r>
      <w:r>
        <w:t xml:space="preserve"> </w:t>
      </w:r>
      <w:r w:rsidRPr="00B522D1">
        <w:t xml:space="preserve">of the </w:t>
      </w:r>
      <w:r w:rsidR="0071750B">
        <w:t>low back pain</w:t>
      </w:r>
      <w:r w:rsidRPr="00B522D1">
        <w:t xml:space="preserve"> </w:t>
      </w:r>
      <w:r w:rsidRPr="00C93425">
        <w:t xml:space="preserve">review </w:t>
      </w:r>
      <w:r w:rsidR="002C3AA4">
        <w:t>(Appendix B</w:t>
      </w:r>
      <w:r w:rsidRPr="00C93425">
        <w:t>)</w:t>
      </w:r>
      <w:r w:rsidRPr="00B522D1">
        <w:t xml:space="preserve"> the Review Working Group developed their key finding and recommendation. In 2015 the MBS Review Taskforce was established to consider how the items on the MBS can be aligned with contemporary clinical evidence and practice and improve health outcomes for all patients. The review was referred to the MBS Review Taskforce, and allocated to the Diagnostic Imaging Clinical Committee for consideration. </w:t>
      </w:r>
    </w:p>
    <w:p w14:paraId="35921621" w14:textId="057F527C" w:rsidR="008F3A99" w:rsidRDefault="008F3A99" w:rsidP="002C1E62">
      <w:pPr>
        <w:pStyle w:val="Heading2"/>
      </w:pPr>
      <w:bookmarkStart w:id="8" w:name="_Toc459881779"/>
      <w:r w:rsidRPr="00700528">
        <w:t xml:space="preserve">Areas of responsibility of the </w:t>
      </w:r>
      <w:r w:rsidR="00D02913">
        <w:t>Diagnostic Imaging</w:t>
      </w:r>
      <w:r>
        <w:t xml:space="preserve"> </w:t>
      </w:r>
      <w:r w:rsidRPr="00700528">
        <w:t>Clinical Committee</w:t>
      </w:r>
      <w:bookmarkEnd w:id="7"/>
      <w:bookmarkEnd w:id="8"/>
    </w:p>
    <w:p w14:paraId="4067B2C0" w14:textId="6D0B04D7" w:rsidR="003F46D4" w:rsidRPr="002A235D" w:rsidRDefault="003F46D4" w:rsidP="003F46D4">
      <w:pPr>
        <w:rPr>
          <w:lang w:val="en-US"/>
        </w:rPr>
      </w:pPr>
      <w:r w:rsidRPr="002A235D">
        <w:rPr>
          <w:lang w:val="en-US"/>
        </w:rPr>
        <w:t xml:space="preserve">The following 45 MBS items were identified for review by the Imaging for </w:t>
      </w:r>
      <w:r>
        <w:rPr>
          <w:lang w:val="en-US"/>
        </w:rPr>
        <w:t>Low Back Pain</w:t>
      </w:r>
      <w:r w:rsidRPr="002A235D">
        <w:rPr>
          <w:lang w:val="en-US"/>
        </w:rPr>
        <w:t xml:space="preserve"> Working Group. A full list of items and desc</w:t>
      </w:r>
      <w:r>
        <w:rPr>
          <w:lang w:val="en-US"/>
        </w:rPr>
        <w:t xml:space="preserve">riptions are listed in </w:t>
      </w:r>
      <w:r w:rsidR="002C3AA4">
        <w:rPr>
          <w:lang w:val="en-US"/>
        </w:rPr>
        <w:t>Appendix C</w:t>
      </w:r>
      <w:r w:rsidRPr="00C93425">
        <w:rPr>
          <w:lang w:val="en-US"/>
        </w:rPr>
        <w:t>.</w:t>
      </w:r>
    </w:p>
    <w:p w14:paraId="65414385" w14:textId="77777777" w:rsidR="003F46D4" w:rsidRPr="003F46D4" w:rsidRDefault="003F46D4" w:rsidP="0097703C">
      <w:pPr>
        <w:pStyle w:val="NormalBulleted"/>
        <w:rPr>
          <w:lang w:val="en-US" w:eastAsia="en-US"/>
        </w:rPr>
      </w:pPr>
      <w:r w:rsidRPr="0097703C">
        <w:rPr>
          <w:b/>
          <w:lang w:val="en-US" w:eastAsia="en-US"/>
        </w:rPr>
        <w:t>Diagnostic Imaging Services</w:t>
      </w:r>
      <w:r w:rsidRPr="003F46D4">
        <w:rPr>
          <w:lang w:val="en-US" w:eastAsia="en-US"/>
        </w:rPr>
        <w:t xml:space="preserve"> (Category 5)</w:t>
      </w:r>
    </w:p>
    <w:p w14:paraId="13C82201" w14:textId="4268A43F" w:rsidR="003F46D4" w:rsidRPr="002A235D" w:rsidRDefault="003F46D4" w:rsidP="0097703C">
      <w:pPr>
        <w:pStyle w:val="NormalBulleted2"/>
        <w:rPr>
          <w:lang w:val="en-US" w:eastAsia="en-US"/>
        </w:rPr>
      </w:pPr>
      <w:r w:rsidRPr="002A235D">
        <w:rPr>
          <w:lang w:val="en-US" w:eastAsia="en-US"/>
        </w:rPr>
        <w:t>Group I3</w:t>
      </w:r>
      <w:r>
        <w:rPr>
          <w:lang w:val="en-US" w:eastAsia="en-US"/>
        </w:rPr>
        <w:t xml:space="preserve"> – </w:t>
      </w:r>
      <w:r w:rsidRPr="0097703C">
        <w:rPr>
          <w:b/>
          <w:lang w:val="en-US" w:eastAsia="en-US"/>
        </w:rPr>
        <w:t>Diagnostic Radiology</w:t>
      </w:r>
      <w:r w:rsidR="0097703C">
        <w:rPr>
          <w:lang w:val="en-US" w:eastAsia="en-US"/>
        </w:rPr>
        <w:t xml:space="preserve">, </w:t>
      </w:r>
      <w:r w:rsidRPr="002A235D">
        <w:rPr>
          <w:lang w:val="en-US" w:eastAsia="en-US"/>
        </w:rPr>
        <w:t xml:space="preserve">Subgroup 4 – </w:t>
      </w:r>
      <w:r w:rsidRPr="0097703C">
        <w:rPr>
          <w:b/>
          <w:lang w:val="en-US" w:eastAsia="en-US"/>
        </w:rPr>
        <w:t>Radiographic Examination of Spine</w:t>
      </w:r>
      <w:r>
        <w:rPr>
          <w:lang w:val="en-US" w:eastAsia="en-US"/>
        </w:rPr>
        <w:t xml:space="preserve"> </w:t>
      </w:r>
      <w:r w:rsidRPr="003F46D4">
        <w:rPr>
          <w:lang w:val="en-US" w:eastAsia="en-US"/>
        </w:rPr>
        <w:t>(12 items)</w:t>
      </w:r>
    </w:p>
    <w:p w14:paraId="7FCD4E49" w14:textId="77777777" w:rsidR="003F46D4" w:rsidRPr="002A235D" w:rsidRDefault="003F46D4" w:rsidP="00710191">
      <w:pPr>
        <w:pStyle w:val="NormalBulleted3"/>
      </w:pPr>
      <w:r w:rsidRPr="002A235D">
        <w:t>58106, 58108, 58109, 58111, 58112, 58114, 58115, 58117, 58120, 58121, 58123, 58126</w:t>
      </w:r>
    </w:p>
    <w:p w14:paraId="02414321" w14:textId="265222BE" w:rsidR="003F46D4" w:rsidRPr="003F46D4" w:rsidRDefault="003F46D4" w:rsidP="00710191">
      <w:pPr>
        <w:pStyle w:val="NormalBulleted2"/>
        <w:rPr>
          <w:lang w:val="en-US" w:eastAsia="en-US"/>
        </w:rPr>
      </w:pPr>
      <w:r w:rsidRPr="002A235D">
        <w:rPr>
          <w:lang w:val="en-US" w:eastAsia="en-US"/>
        </w:rPr>
        <w:t xml:space="preserve">Group I3 – </w:t>
      </w:r>
      <w:r w:rsidRPr="00710191">
        <w:rPr>
          <w:b/>
          <w:lang w:val="en-US" w:eastAsia="en-US"/>
        </w:rPr>
        <w:t>Diagnostic Radiology</w:t>
      </w:r>
      <w:r w:rsidR="00710191">
        <w:rPr>
          <w:lang w:val="en-US" w:eastAsia="en-US"/>
        </w:rPr>
        <w:t xml:space="preserve">, </w:t>
      </w:r>
      <w:r w:rsidRPr="002A235D">
        <w:rPr>
          <w:lang w:val="en-US" w:eastAsia="en-US"/>
        </w:rPr>
        <w:t xml:space="preserve">Subgroup 12 – </w:t>
      </w:r>
      <w:r w:rsidRPr="00710191">
        <w:rPr>
          <w:b/>
          <w:lang w:val="en-US" w:eastAsia="en-US"/>
        </w:rPr>
        <w:t>Radiographic examination with opaque or contrast media</w:t>
      </w:r>
      <w:r>
        <w:rPr>
          <w:lang w:val="en-US" w:eastAsia="en-US"/>
        </w:rPr>
        <w:t xml:space="preserve"> (4 items)</w:t>
      </w:r>
    </w:p>
    <w:p w14:paraId="1CB8FF2A" w14:textId="77777777" w:rsidR="003F46D4" w:rsidRPr="002A235D" w:rsidRDefault="003F46D4" w:rsidP="00710191">
      <w:pPr>
        <w:pStyle w:val="NormalBulleted3"/>
      </w:pPr>
      <w:r w:rsidRPr="002A235D">
        <w:t>59700, 59701, 59724, 59725</w:t>
      </w:r>
    </w:p>
    <w:p w14:paraId="0021AE41" w14:textId="77777777" w:rsidR="003F46D4" w:rsidRPr="003F46D4" w:rsidRDefault="003F46D4" w:rsidP="00710191">
      <w:pPr>
        <w:pStyle w:val="NormalBulleted2"/>
        <w:rPr>
          <w:lang w:val="en-US" w:eastAsia="en-US"/>
        </w:rPr>
      </w:pPr>
      <w:r w:rsidRPr="002A235D">
        <w:rPr>
          <w:lang w:val="en-US" w:eastAsia="en-US"/>
        </w:rPr>
        <w:t xml:space="preserve">Group I2 – </w:t>
      </w:r>
      <w:r w:rsidRPr="003F46D4">
        <w:rPr>
          <w:b/>
          <w:lang w:val="en-US" w:eastAsia="en-US"/>
        </w:rPr>
        <w:t>Computed Tomography</w:t>
      </w:r>
      <w:r>
        <w:rPr>
          <w:b/>
          <w:lang w:val="en-US" w:eastAsia="en-US"/>
        </w:rPr>
        <w:t xml:space="preserve"> </w:t>
      </w:r>
      <w:r>
        <w:rPr>
          <w:lang w:val="en-US" w:eastAsia="en-US"/>
        </w:rPr>
        <w:t>(5 items)</w:t>
      </w:r>
    </w:p>
    <w:p w14:paraId="27269C60" w14:textId="77777777" w:rsidR="003F46D4" w:rsidRDefault="003F46D4" w:rsidP="00710191">
      <w:pPr>
        <w:pStyle w:val="NormalBulleted3"/>
      </w:pPr>
      <w:r w:rsidRPr="002A235D">
        <w:t>56223, 56226, 56229, 56232, 56233</w:t>
      </w:r>
    </w:p>
    <w:p w14:paraId="0F49E187" w14:textId="77777777" w:rsidR="003F46D4" w:rsidRDefault="003F46D4" w:rsidP="00710191">
      <w:pPr>
        <w:pStyle w:val="NormalBulleted2"/>
        <w:rPr>
          <w:lang w:val="en-US" w:eastAsia="en-US"/>
        </w:rPr>
      </w:pPr>
      <w:r w:rsidRPr="002A235D">
        <w:rPr>
          <w:lang w:val="en-US" w:eastAsia="en-US"/>
        </w:rPr>
        <w:t xml:space="preserve">Group I5 – </w:t>
      </w:r>
      <w:r w:rsidRPr="00710191">
        <w:rPr>
          <w:b/>
          <w:lang w:val="en-US" w:eastAsia="en-US"/>
        </w:rPr>
        <w:t>Magnetic Resonance Imaging</w:t>
      </w:r>
      <w:r>
        <w:rPr>
          <w:lang w:val="en-US" w:eastAsia="en-US"/>
        </w:rPr>
        <w:t xml:space="preserve"> (24 items)</w:t>
      </w:r>
    </w:p>
    <w:p w14:paraId="205DA0F5" w14:textId="77777777" w:rsidR="003F46D4" w:rsidRPr="002A235D" w:rsidRDefault="003F46D4" w:rsidP="00710191">
      <w:pPr>
        <w:pStyle w:val="NormalBulleted3"/>
        <w:rPr>
          <w:lang w:eastAsia="en-US"/>
        </w:rPr>
      </w:pPr>
      <w:r w:rsidRPr="002A235D">
        <w:t>63151, 63154, 63157, 63158, 63164, 63167, 63176, 63179, 63187, 63188, 63191, 63192, 63201, 63204, 63207, 63208, 63222, 63225, 63234, 63237, 63258, 63259, 63262, 63263</w:t>
      </w:r>
    </w:p>
    <w:p w14:paraId="42F49139" w14:textId="77777777" w:rsidR="00297395" w:rsidRDefault="00297395" w:rsidP="00297395">
      <w:pPr>
        <w:pStyle w:val="Heading2"/>
        <w:ind w:left="578" w:hanging="578"/>
      </w:pPr>
      <w:bookmarkStart w:id="9" w:name="_Toc457103945"/>
      <w:bookmarkStart w:id="10" w:name="_Toc459881780"/>
      <w:bookmarkStart w:id="11" w:name="_Toc457053408"/>
      <w:bookmarkEnd w:id="9"/>
      <w:r w:rsidRPr="00662AF3">
        <w:t>Recommendation</w:t>
      </w:r>
      <w:r>
        <w:t>s</w:t>
      </w:r>
      <w:bookmarkEnd w:id="10"/>
    </w:p>
    <w:p w14:paraId="3B7416B7" w14:textId="77777777" w:rsidR="00297395" w:rsidRDefault="00297395" w:rsidP="00297395">
      <w:pPr>
        <w:rPr>
          <w:lang w:eastAsia="en-US"/>
        </w:rPr>
      </w:pPr>
      <w:r w:rsidRPr="00F0154A">
        <w:t xml:space="preserve">The Committee broadly agreed with the key recommendations of the </w:t>
      </w:r>
      <w:r w:rsidR="007F2B80">
        <w:t>W</w:t>
      </w:r>
      <w:r w:rsidRPr="00F0154A">
        <w:t xml:space="preserve">orking </w:t>
      </w:r>
      <w:r w:rsidR="007F2B80">
        <w:t>G</w:t>
      </w:r>
      <w:r w:rsidRPr="00F0154A">
        <w:t>roup, subject to a number of amendments</w:t>
      </w:r>
      <w:r w:rsidRPr="00F0154A">
        <w:rPr>
          <w:lang w:eastAsia="en-US"/>
        </w:rPr>
        <w:t>.</w:t>
      </w:r>
      <w:r w:rsidR="00D22BE1">
        <w:rPr>
          <w:lang w:eastAsia="en-US"/>
        </w:rPr>
        <w:t xml:space="preserve"> </w:t>
      </w:r>
      <w:r w:rsidRPr="00F0154A">
        <w:rPr>
          <w:lang w:eastAsia="en-US"/>
        </w:rPr>
        <w:t xml:space="preserve">Below are the Working Group </w:t>
      </w:r>
      <w:r w:rsidR="007F2B80">
        <w:rPr>
          <w:lang w:eastAsia="en-US"/>
        </w:rPr>
        <w:t>k</w:t>
      </w:r>
      <w:r w:rsidRPr="00F0154A">
        <w:rPr>
          <w:lang w:eastAsia="en-US"/>
        </w:rPr>
        <w:t xml:space="preserve">ey </w:t>
      </w:r>
      <w:r w:rsidR="007F2B80">
        <w:rPr>
          <w:lang w:eastAsia="en-US"/>
        </w:rPr>
        <w:t>r</w:t>
      </w:r>
      <w:r w:rsidRPr="00F0154A">
        <w:rPr>
          <w:lang w:eastAsia="en-US"/>
        </w:rPr>
        <w:t>ecommendations followed by the Committee recommendation</w:t>
      </w:r>
      <w:r>
        <w:rPr>
          <w:lang w:eastAsia="en-US"/>
        </w:rPr>
        <w:t>s</w:t>
      </w:r>
      <w:r w:rsidRPr="00F0154A">
        <w:rPr>
          <w:lang w:eastAsia="en-US"/>
        </w:rPr>
        <w:t>.</w:t>
      </w:r>
    </w:p>
    <w:p w14:paraId="6F98509B" w14:textId="77777777" w:rsidR="00417A19" w:rsidRPr="00E4628E" w:rsidRDefault="00417A19" w:rsidP="00417A19">
      <w:pPr>
        <w:pStyle w:val="RecHeading"/>
      </w:pPr>
      <w:r w:rsidRPr="00E4628E">
        <w:t>Consider GP-requested MRI of the lumbar-sacral spine, for defined indications, with strategies for ensuring appropriate requesting by clinicians</w:t>
      </w:r>
    </w:p>
    <w:p w14:paraId="41593A40" w14:textId="7EAB0ADD" w:rsidR="00417A19" w:rsidRPr="00F0154A" w:rsidRDefault="00417A19" w:rsidP="00417A19">
      <w:pPr>
        <w:rPr>
          <w:lang w:eastAsia="en-US"/>
        </w:rPr>
      </w:pPr>
      <w:r>
        <w:rPr>
          <w:lang w:eastAsia="en-US"/>
        </w:rPr>
        <w:t>The working group recommended c</w:t>
      </w:r>
      <w:r w:rsidRPr="00F0154A">
        <w:rPr>
          <w:lang w:eastAsia="en-US"/>
        </w:rPr>
        <w:t>onsider</w:t>
      </w:r>
      <w:r>
        <w:rPr>
          <w:lang w:eastAsia="en-US"/>
        </w:rPr>
        <w:t xml:space="preserve">ation of </w:t>
      </w:r>
      <w:r w:rsidRPr="00F0154A">
        <w:rPr>
          <w:lang w:eastAsia="en-US"/>
        </w:rPr>
        <w:t>GP-requested MRI of the lumbar-sacral spine, for defined indications, with strategies for ensuring appropriate requesting by clinicians</w:t>
      </w:r>
      <w:r w:rsidR="00660F88">
        <w:rPr>
          <w:lang w:eastAsia="en-US"/>
        </w:rPr>
        <w:t>.</w:t>
      </w:r>
    </w:p>
    <w:p w14:paraId="171C917A" w14:textId="77777777" w:rsidR="00417A19" w:rsidRPr="0045794D" w:rsidRDefault="00417A19" w:rsidP="00417A19">
      <w:pPr>
        <w:rPr>
          <w:lang w:eastAsia="en-US"/>
        </w:rPr>
      </w:pPr>
      <w:r w:rsidRPr="00F0154A">
        <w:rPr>
          <w:lang w:eastAsia="en-US"/>
        </w:rPr>
        <w:t>Allied health-requested MRI is not a recommendation of the Working Group of the MBS Review, but the Working Group acknowledged the chiropractor and physiotherapy members’ concurrent proposal supporting chiropractor/physiotherapy-requested MRI of the lumbar-sacral spine.</w:t>
      </w:r>
    </w:p>
    <w:p w14:paraId="3E05C232" w14:textId="02CCB4BA" w:rsidR="00417A19" w:rsidRPr="0045794D" w:rsidRDefault="00417A19" w:rsidP="00417A19">
      <w:pPr>
        <w:rPr>
          <w:lang w:eastAsia="en-US"/>
        </w:rPr>
      </w:pPr>
      <w:r w:rsidRPr="00F0154A">
        <w:rPr>
          <w:lang w:eastAsia="en-US"/>
        </w:rPr>
        <w:t xml:space="preserve">The Committee endorsed the Working Group recommendation </w:t>
      </w:r>
      <w:r>
        <w:rPr>
          <w:lang w:eastAsia="en-US"/>
        </w:rPr>
        <w:t>that MBS funding for</w:t>
      </w:r>
      <w:r w:rsidRPr="00F0154A">
        <w:rPr>
          <w:lang w:eastAsia="en-US"/>
        </w:rPr>
        <w:t xml:space="preserve"> GP-requested MRI of the lumbar-sacral spine, for defined indications</w:t>
      </w:r>
      <w:r>
        <w:rPr>
          <w:lang w:eastAsia="en-US"/>
        </w:rPr>
        <w:t xml:space="preserve"> should be considered</w:t>
      </w:r>
      <w:r w:rsidRPr="00F0154A">
        <w:rPr>
          <w:lang w:eastAsia="en-US"/>
        </w:rPr>
        <w:t>, with strategies for ensuring appropriate requesting by clinicians</w:t>
      </w:r>
      <w:r w:rsidR="00660F88">
        <w:rPr>
          <w:lang w:eastAsia="en-US"/>
        </w:rPr>
        <w:t>.</w:t>
      </w:r>
    </w:p>
    <w:p w14:paraId="7DF7DFF0" w14:textId="77777777" w:rsidR="00417A19" w:rsidRPr="0045794D" w:rsidRDefault="00417A19" w:rsidP="00417A19">
      <w:pPr>
        <w:rPr>
          <w:lang w:eastAsia="en-US"/>
        </w:rPr>
      </w:pPr>
      <w:r>
        <w:rPr>
          <w:lang w:eastAsia="en-US"/>
        </w:rPr>
        <w:t>T</w:t>
      </w:r>
      <w:r w:rsidRPr="0045794D">
        <w:rPr>
          <w:lang w:eastAsia="en-US"/>
        </w:rPr>
        <w:t>he Committee did not support the chiropractor and physiotherapy members’ concurrent proposal suggesting requesting for MRI of the lumbo-sacral spine be extended to allied health providers.</w:t>
      </w:r>
      <w:r w:rsidR="00D22BE1">
        <w:rPr>
          <w:lang w:eastAsia="en-US"/>
        </w:rPr>
        <w:t xml:space="preserve"> </w:t>
      </w:r>
      <w:r w:rsidRPr="0045794D">
        <w:rPr>
          <w:lang w:eastAsia="en-US"/>
        </w:rPr>
        <w:t>The Committee recommended against expanding requesting for MRI to allied health providers.</w:t>
      </w:r>
    </w:p>
    <w:p w14:paraId="2956E9FB" w14:textId="77777777" w:rsidR="00417A19" w:rsidRPr="009F5FB0" w:rsidRDefault="00417A19" w:rsidP="00417A19">
      <w:pPr>
        <w:pStyle w:val="RecHeading"/>
        <w:rPr>
          <w:lang w:eastAsia="en-US"/>
        </w:rPr>
      </w:pPr>
      <w:r>
        <w:rPr>
          <w:lang w:eastAsia="en-US"/>
        </w:rPr>
        <w:t>Consider Limiting CT requesting for Low Back Pain for GPs</w:t>
      </w:r>
    </w:p>
    <w:p w14:paraId="065B1C54" w14:textId="77777777" w:rsidR="00417A19" w:rsidRPr="00F0154A" w:rsidRDefault="00417A19" w:rsidP="00417A19">
      <w:pPr>
        <w:rPr>
          <w:lang w:eastAsia="en-US"/>
        </w:rPr>
      </w:pPr>
      <w:r>
        <w:rPr>
          <w:lang w:eastAsia="en-US"/>
        </w:rPr>
        <w:t xml:space="preserve">The Working Group recommended consideration of </w:t>
      </w:r>
      <w:r w:rsidRPr="00F0154A">
        <w:rPr>
          <w:lang w:eastAsia="en-US"/>
        </w:rPr>
        <w:t>limiting CT requesting by GPs.</w:t>
      </w:r>
      <w:r w:rsidR="00D22BE1">
        <w:rPr>
          <w:lang w:eastAsia="en-US"/>
        </w:rPr>
        <w:t xml:space="preserve"> </w:t>
      </w:r>
      <w:r w:rsidRPr="00F0154A">
        <w:rPr>
          <w:lang w:eastAsia="en-US"/>
        </w:rPr>
        <w:t xml:space="preserve">In the event of a GP-requested MBS item for MRI of the lumbar-sacral spine, CT should only be used to assess </w:t>
      </w:r>
      <w:r>
        <w:rPr>
          <w:lang w:eastAsia="en-US"/>
        </w:rPr>
        <w:t>low back pain</w:t>
      </w:r>
      <w:r w:rsidRPr="00F0154A">
        <w:rPr>
          <w:lang w:eastAsia="en-US"/>
        </w:rPr>
        <w:t xml:space="preserve"> where MRI is unavailable or contraindicated.</w:t>
      </w:r>
    </w:p>
    <w:p w14:paraId="705A6355" w14:textId="77777777" w:rsidR="00417A19" w:rsidRPr="00F0154A" w:rsidRDefault="00417A19" w:rsidP="00417A19">
      <w:pPr>
        <w:rPr>
          <w:lang w:eastAsia="en-US"/>
        </w:rPr>
      </w:pPr>
      <w:r w:rsidRPr="00F0154A">
        <w:rPr>
          <w:lang w:eastAsia="en-US"/>
        </w:rPr>
        <w:t>The Committee endorsed the recommendation of the Working Group to con</w:t>
      </w:r>
      <w:r>
        <w:rPr>
          <w:lang w:eastAsia="en-US"/>
        </w:rPr>
        <w:t>sider limiting requesting by GPs</w:t>
      </w:r>
      <w:r w:rsidRPr="00F0154A">
        <w:rPr>
          <w:lang w:eastAsia="en-US"/>
        </w:rPr>
        <w:t>, subject to a modification.</w:t>
      </w:r>
      <w:r w:rsidR="00D22BE1">
        <w:rPr>
          <w:lang w:eastAsia="en-US"/>
        </w:rPr>
        <w:t xml:space="preserve"> </w:t>
      </w:r>
      <w:r w:rsidRPr="00F0154A">
        <w:rPr>
          <w:lang w:eastAsia="en-US"/>
        </w:rPr>
        <w:t>The modification clarifies that CT should only be used for selective clinical indications, instead of only where MRI is unavailable or contraindicated.</w:t>
      </w:r>
      <w:r w:rsidR="00D22BE1">
        <w:rPr>
          <w:lang w:eastAsia="en-US"/>
        </w:rPr>
        <w:t xml:space="preserve"> </w:t>
      </w:r>
      <w:r w:rsidRPr="00F0154A">
        <w:rPr>
          <w:lang w:eastAsia="en-US"/>
        </w:rPr>
        <w:t>Further work will be required to describe and define these selective indications.</w:t>
      </w:r>
      <w:r w:rsidR="00D22BE1">
        <w:rPr>
          <w:lang w:eastAsia="en-US"/>
        </w:rPr>
        <w:t xml:space="preserve"> </w:t>
      </w:r>
      <w:r w:rsidRPr="00F0154A">
        <w:rPr>
          <w:lang w:eastAsia="en-US"/>
        </w:rPr>
        <w:t>For example, CT is inappropriate for non-specific low back pain, however CT is appropriate in some patients for post-operative imaging where it is needed to assess the positions of i</w:t>
      </w:r>
      <w:r>
        <w:rPr>
          <w:lang w:eastAsia="en-US"/>
        </w:rPr>
        <w:t xml:space="preserve">mplanted devices and hardware. </w:t>
      </w:r>
    </w:p>
    <w:p w14:paraId="56A1A325" w14:textId="77777777" w:rsidR="00417A19" w:rsidRPr="00763FCC" w:rsidRDefault="00417A19" w:rsidP="00417A19">
      <w:pPr>
        <w:rPr>
          <w:lang w:eastAsia="en-US"/>
        </w:rPr>
      </w:pPr>
      <w:r w:rsidRPr="00F0154A">
        <w:rPr>
          <w:lang w:eastAsia="en-US"/>
        </w:rPr>
        <w:t>The Committee recommend that in the event of a</w:t>
      </w:r>
      <w:r>
        <w:rPr>
          <w:lang w:eastAsia="en-US"/>
        </w:rPr>
        <w:t xml:space="preserve"> MBS item for</w:t>
      </w:r>
      <w:r w:rsidRPr="00F0154A">
        <w:rPr>
          <w:lang w:eastAsia="en-US"/>
        </w:rPr>
        <w:t xml:space="preserve"> GP-requested MRI of the lumbo-sacral spine, CT should only be used to assess low back pain where MRI is unavailable or contraindicated or where CT is superior e.g. acute trauma or assessing the positions of implanted devices and hardware.</w:t>
      </w:r>
    </w:p>
    <w:p w14:paraId="11FCB89B" w14:textId="77777777" w:rsidR="00417A19" w:rsidRPr="009F5FB0" w:rsidRDefault="00417A19" w:rsidP="00417A19">
      <w:pPr>
        <w:pStyle w:val="RecHeading"/>
        <w:rPr>
          <w:lang w:eastAsia="en-US"/>
        </w:rPr>
      </w:pPr>
      <w:r w:rsidRPr="00F0154A">
        <w:rPr>
          <w:lang w:eastAsia="en-US"/>
        </w:rPr>
        <w:t>Consider amending item descriptors to clarify the indications for low back imaging for each modality</w:t>
      </w:r>
    </w:p>
    <w:p w14:paraId="2742D6F2" w14:textId="77777777" w:rsidR="00417A19" w:rsidRPr="00763FCC" w:rsidRDefault="00417A19" w:rsidP="00417A19">
      <w:pPr>
        <w:rPr>
          <w:lang w:eastAsia="en-US"/>
        </w:rPr>
      </w:pPr>
      <w:r>
        <w:rPr>
          <w:lang w:eastAsia="en-US"/>
        </w:rPr>
        <w:t>The Working Group recommended there be co</w:t>
      </w:r>
      <w:r w:rsidRPr="00F0154A">
        <w:rPr>
          <w:lang w:eastAsia="en-US"/>
        </w:rPr>
        <w:t>nsider</w:t>
      </w:r>
      <w:r>
        <w:rPr>
          <w:lang w:eastAsia="en-US"/>
        </w:rPr>
        <w:t>ation of</w:t>
      </w:r>
      <w:r w:rsidRPr="00F0154A">
        <w:rPr>
          <w:lang w:eastAsia="en-US"/>
        </w:rPr>
        <w:t xml:space="preserve"> amending item descriptors to clarify the indications for low back imaging for each modality.</w:t>
      </w:r>
      <w:r w:rsidR="00D22BE1">
        <w:rPr>
          <w:lang w:eastAsia="en-US"/>
        </w:rPr>
        <w:t xml:space="preserve"> </w:t>
      </w:r>
      <w:r w:rsidRPr="00F0154A">
        <w:rPr>
          <w:lang w:eastAsia="en-US"/>
        </w:rPr>
        <w:t>In particular, plain x-rays of lower back could be limited to suspected fracture or inflammatory spondyloarthritis.</w:t>
      </w:r>
    </w:p>
    <w:p w14:paraId="4A3CC413" w14:textId="77777777" w:rsidR="00417A19" w:rsidRDefault="00417A19" w:rsidP="00417A19">
      <w:pPr>
        <w:rPr>
          <w:lang w:eastAsia="en-US"/>
        </w:rPr>
      </w:pPr>
      <w:r w:rsidRPr="00763FCC">
        <w:rPr>
          <w:lang w:eastAsia="en-US"/>
        </w:rPr>
        <w:t>The Committee endorsed the recommendation of the Working Group to consider amending item descriptors to clarify the indications for low back imaging for each modality but noted a number of implementation issues which will need to be addressed, including clarifying indications for low back pain imaging for each modality.</w:t>
      </w:r>
      <w:r w:rsidR="00D22BE1">
        <w:rPr>
          <w:lang w:eastAsia="en-US"/>
        </w:rPr>
        <w:t xml:space="preserve"> </w:t>
      </w:r>
      <w:r w:rsidRPr="00763FCC">
        <w:rPr>
          <w:lang w:eastAsia="en-US"/>
        </w:rPr>
        <w:t>Therefore a comprehensive list of appropriate tests would need to be developed and it will be challenging to restrict the length of the list without exc</w:t>
      </w:r>
      <w:r>
        <w:rPr>
          <w:lang w:eastAsia="en-US"/>
        </w:rPr>
        <w:t xml:space="preserve">luding some appropriate tests. </w:t>
      </w:r>
    </w:p>
    <w:p w14:paraId="183AF5A8" w14:textId="77777777" w:rsidR="00417A19" w:rsidRPr="00763FCC" w:rsidRDefault="00417A19" w:rsidP="00417A19">
      <w:r w:rsidRPr="00763FCC">
        <w:t>The Committee did not agree with limiting of plain x-rays of the lower back to suspected fracture or inflammatory spondyloarthritis.</w:t>
      </w:r>
    </w:p>
    <w:p w14:paraId="28EEDEF6" w14:textId="77777777" w:rsidR="00417A19" w:rsidRPr="00763FCC" w:rsidRDefault="00417A19" w:rsidP="00417A19">
      <w:pPr>
        <w:pStyle w:val="RecHeading"/>
        <w:rPr>
          <w:lang w:eastAsia="en-US"/>
        </w:rPr>
      </w:pPr>
      <w:r>
        <w:rPr>
          <w:lang w:eastAsia="en-US"/>
        </w:rPr>
        <w:t>Limit use of multi-region</w:t>
      </w:r>
      <w:r w:rsidRPr="00763FCC">
        <w:rPr>
          <w:lang w:eastAsia="en-US"/>
        </w:rPr>
        <w:t xml:space="preserve"> radiography of the spine and, in particular, three or four </w:t>
      </w:r>
      <w:r>
        <w:rPr>
          <w:lang w:eastAsia="en-US"/>
        </w:rPr>
        <w:t>region</w:t>
      </w:r>
      <w:r w:rsidRPr="00763FCC">
        <w:rPr>
          <w:lang w:eastAsia="en-US"/>
        </w:rPr>
        <w:t xml:space="preserve"> imaging on the same day.</w:t>
      </w:r>
    </w:p>
    <w:p w14:paraId="6EEC4E4B" w14:textId="77777777" w:rsidR="00417A19" w:rsidRPr="00763FCC" w:rsidRDefault="00417A19" w:rsidP="00417A19">
      <w:pPr>
        <w:rPr>
          <w:lang w:eastAsia="en-US"/>
        </w:rPr>
      </w:pPr>
      <w:r>
        <w:rPr>
          <w:lang w:eastAsia="en-US"/>
        </w:rPr>
        <w:t>The Working Group recommended limiting the use of multi-region</w:t>
      </w:r>
      <w:r w:rsidRPr="00763FCC">
        <w:rPr>
          <w:lang w:eastAsia="en-US"/>
        </w:rPr>
        <w:t xml:space="preserve"> radiography of the spine and, in particular, three or four </w:t>
      </w:r>
      <w:r>
        <w:rPr>
          <w:lang w:eastAsia="en-US"/>
        </w:rPr>
        <w:t>region</w:t>
      </w:r>
      <w:r w:rsidRPr="00763FCC">
        <w:rPr>
          <w:lang w:eastAsia="en-US"/>
        </w:rPr>
        <w:t xml:space="preserve"> imaging on the same day.</w:t>
      </w:r>
    </w:p>
    <w:p w14:paraId="7A8485A9" w14:textId="77777777" w:rsidR="00417A19" w:rsidRPr="00F0154A" w:rsidRDefault="00417A19" w:rsidP="00417A19">
      <w:pPr>
        <w:rPr>
          <w:lang w:eastAsia="en-US"/>
        </w:rPr>
      </w:pPr>
      <w:r w:rsidRPr="00F0154A">
        <w:rPr>
          <w:lang w:eastAsia="en-US"/>
        </w:rPr>
        <w:t>The Committee endorsed this recommendation of the Working Group but with some clarifications and explicit exclusions, as follows.</w:t>
      </w:r>
      <w:r w:rsidR="00D22BE1">
        <w:rPr>
          <w:lang w:eastAsia="en-US"/>
        </w:rPr>
        <w:t xml:space="preserve"> </w:t>
      </w:r>
    </w:p>
    <w:p w14:paraId="49088C52" w14:textId="77777777" w:rsidR="00417A19" w:rsidRPr="00F0154A" w:rsidRDefault="00417A19" w:rsidP="00417A19">
      <w:pPr>
        <w:rPr>
          <w:lang w:eastAsia="en-US"/>
        </w:rPr>
      </w:pPr>
      <w:r w:rsidRPr="00F0154A">
        <w:rPr>
          <w:lang w:eastAsia="en-US"/>
        </w:rPr>
        <w:t>Limit use of multi-</w:t>
      </w:r>
      <w:r>
        <w:rPr>
          <w:lang w:eastAsia="en-US"/>
        </w:rPr>
        <w:t>region</w:t>
      </w:r>
      <w:r w:rsidRPr="00F0154A">
        <w:rPr>
          <w:lang w:eastAsia="en-US"/>
        </w:rPr>
        <w:t xml:space="preserve"> radiography of the spine for patients with low back pain and, in particular, three or four </w:t>
      </w:r>
      <w:r>
        <w:rPr>
          <w:lang w:eastAsia="en-US"/>
        </w:rPr>
        <w:t>region</w:t>
      </w:r>
      <w:r w:rsidRPr="00F0154A">
        <w:rPr>
          <w:lang w:eastAsia="en-US"/>
        </w:rPr>
        <w:t xml:space="preserve"> radiograph</w:t>
      </w:r>
      <w:r>
        <w:rPr>
          <w:lang w:eastAsia="en-US"/>
        </w:rPr>
        <w:t>y</w:t>
      </w:r>
      <w:r w:rsidRPr="00F0154A">
        <w:rPr>
          <w:lang w:eastAsia="en-US"/>
        </w:rPr>
        <w:t xml:space="preserve"> (excluding trauma and scoliosis) on the same day</w:t>
      </w:r>
      <w:r>
        <w:rPr>
          <w:lang w:eastAsia="en-US"/>
        </w:rPr>
        <w:t>.</w:t>
      </w:r>
    </w:p>
    <w:p w14:paraId="67FBFD3A" w14:textId="77777777" w:rsidR="00417A19" w:rsidRPr="00F0154A" w:rsidRDefault="00417A19" w:rsidP="00417A19">
      <w:pPr>
        <w:rPr>
          <w:lang w:eastAsia="en-US"/>
        </w:rPr>
      </w:pPr>
      <w:r w:rsidRPr="00F0154A">
        <w:rPr>
          <w:lang w:eastAsia="en-US"/>
        </w:rPr>
        <w:t>In addition, the Committee made a specific recommendation to limit t</w:t>
      </w:r>
      <w:r>
        <w:rPr>
          <w:lang w:eastAsia="en-US"/>
        </w:rPr>
        <w:t>he use of three and four multi-region</w:t>
      </w:r>
      <w:r w:rsidRPr="00F0154A">
        <w:rPr>
          <w:lang w:eastAsia="en-US"/>
        </w:rPr>
        <w:t xml:space="preserve"> plain radiography of the spine</w:t>
      </w:r>
      <w:r w:rsidRPr="00F0154A" w:rsidDel="0085749B">
        <w:rPr>
          <w:lang w:eastAsia="en-US"/>
        </w:rPr>
        <w:t xml:space="preserve"> </w:t>
      </w:r>
      <w:r>
        <w:rPr>
          <w:lang w:eastAsia="en-US"/>
        </w:rPr>
        <w:t xml:space="preserve">requested by </w:t>
      </w:r>
      <w:r w:rsidRPr="00F0154A">
        <w:rPr>
          <w:lang w:eastAsia="en-US"/>
        </w:rPr>
        <w:t>allied health practitioners.</w:t>
      </w:r>
      <w:r w:rsidR="00D22BE1">
        <w:rPr>
          <w:lang w:eastAsia="en-US"/>
        </w:rPr>
        <w:t xml:space="preserve"> </w:t>
      </w:r>
    </w:p>
    <w:p w14:paraId="492E994C" w14:textId="77777777" w:rsidR="00417A19" w:rsidRPr="00F0154A" w:rsidRDefault="00417A19" w:rsidP="00417A19">
      <w:pPr>
        <w:rPr>
          <w:lang w:eastAsia="en-US"/>
        </w:rPr>
      </w:pPr>
      <w:r w:rsidRPr="00F0154A">
        <w:rPr>
          <w:lang w:eastAsia="en-US"/>
        </w:rPr>
        <w:t>The Committee considered two options to</w:t>
      </w:r>
      <w:r>
        <w:rPr>
          <w:lang w:eastAsia="en-US"/>
        </w:rPr>
        <w:t xml:space="preserve"> limit three and four multi-region</w:t>
      </w:r>
      <w:r w:rsidRPr="00F0154A">
        <w:rPr>
          <w:lang w:eastAsia="en-US"/>
        </w:rPr>
        <w:t xml:space="preserve"> radiography of the spine to:</w:t>
      </w:r>
    </w:p>
    <w:p w14:paraId="1BBBE2C9" w14:textId="77777777" w:rsidR="00417A19" w:rsidRPr="00F0154A" w:rsidRDefault="00417A19" w:rsidP="00417A19">
      <w:pPr>
        <w:pStyle w:val="NormalBulleted"/>
        <w:rPr>
          <w:lang w:eastAsia="en-US"/>
        </w:rPr>
      </w:pPr>
      <w:r w:rsidRPr="00F0154A">
        <w:rPr>
          <w:lang w:eastAsia="en-US"/>
        </w:rPr>
        <w:tab/>
        <w:t>Option 1.</w:t>
      </w:r>
      <w:r w:rsidRPr="00F0154A">
        <w:rPr>
          <w:lang w:eastAsia="en-US"/>
        </w:rPr>
        <w:tab/>
        <w:t>requesting by medical practitioners; or</w:t>
      </w:r>
    </w:p>
    <w:p w14:paraId="11F7FB42" w14:textId="77777777" w:rsidR="00417A19" w:rsidRPr="00F0154A" w:rsidRDefault="00417A19" w:rsidP="00417A19">
      <w:pPr>
        <w:pStyle w:val="NormalBulleted"/>
        <w:rPr>
          <w:lang w:eastAsia="en-US"/>
        </w:rPr>
      </w:pPr>
      <w:r w:rsidRPr="00F0154A">
        <w:rPr>
          <w:lang w:eastAsia="en-US"/>
        </w:rPr>
        <w:tab/>
        <w:t>Option 2.</w:t>
      </w:r>
      <w:r w:rsidRPr="00F0154A">
        <w:rPr>
          <w:lang w:eastAsia="en-US"/>
        </w:rPr>
        <w:tab/>
        <w:t>requesting by medical specialist</w:t>
      </w:r>
      <w:r>
        <w:rPr>
          <w:lang w:eastAsia="en-US"/>
        </w:rPr>
        <w:t>s</w:t>
      </w:r>
      <w:r w:rsidRPr="00F0154A">
        <w:rPr>
          <w:lang w:eastAsia="en-US"/>
        </w:rPr>
        <w:t>.</w:t>
      </w:r>
    </w:p>
    <w:p w14:paraId="716EDC54" w14:textId="77777777" w:rsidR="00417A19" w:rsidRPr="00F0154A" w:rsidRDefault="00417A19" w:rsidP="00417A19">
      <w:pPr>
        <w:rPr>
          <w:lang w:eastAsia="en-US"/>
        </w:rPr>
      </w:pPr>
      <w:r w:rsidRPr="00F0154A">
        <w:rPr>
          <w:lang w:eastAsia="en-US"/>
        </w:rPr>
        <w:t>These options are intended to address a finding of the Working Group that there i</w:t>
      </w:r>
      <w:r>
        <w:rPr>
          <w:lang w:eastAsia="en-US"/>
        </w:rPr>
        <w:t>s a significant volume of multi-region</w:t>
      </w:r>
      <w:r w:rsidRPr="00F0154A">
        <w:rPr>
          <w:lang w:eastAsia="en-US"/>
        </w:rPr>
        <w:t xml:space="preserve"> plain radiography of the spine requested in primary care by allied health practitioners and in particular chiropractors for both the three and four </w:t>
      </w:r>
      <w:r>
        <w:rPr>
          <w:lang w:eastAsia="en-US"/>
        </w:rPr>
        <w:t>region</w:t>
      </w:r>
      <w:r w:rsidRPr="00F0154A">
        <w:rPr>
          <w:lang w:eastAsia="en-US"/>
        </w:rPr>
        <w:t xml:space="preserve"> studies.</w:t>
      </w:r>
    </w:p>
    <w:p w14:paraId="45077C0D" w14:textId="77777777" w:rsidR="00417A19" w:rsidRPr="00F0154A" w:rsidRDefault="00417A19" w:rsidP="00417A19">
      <w:pPr>
        <w:rPr>
          <w:lang w:eastAsia="en-US"/>
        </w:rPr>
      </w:pPr>
      <w:r w:rsidRPr="00F0154A">
        <w:rPr>
          <w:lang w:eastAsia="en-US"/>
        </w:rPr>
        <w:t xml:space="preserve">The Committee noted three and four region studies have limited clinical utility and should be provided to a carefully selected cohort of patients who </w:t>
      </w:r>
      <w:r>
        <w:rPr>
          <w:lang w:eastAsia="en-US"/>
        </w:rPr>
        <w:t>may benefit from these services;</w:t>
      </w:r>
      <w:r w:rsidRPr="00F0154A">
        <w:rPr>
          <w:lang w:eastAsia="en-US"/>
        </w:rPr>
        <w:t xml:space="preserve"> </w:t>
      </w:r>
      <w:r>
        <w:rPr>
          <w:lang w:eastAsia="en-US"/>
        </w:rPr>
        <w:t>f</w:t>
      </w:r>
      <w:r w:rsidRPr="00F0154A">
        <w:rPr>
          <w:lang w:eastAsia="en-US"/>
        </w:rPr>
        <w:t>or example, the assessment of patients with scoliosis, which in most cases would be assessed by spinal specialists rather than primary care providers.</w:t>
      </w:r>
    </w:p>
    <w:p w14:paraId="4B2ECA2D" w14:textId="77777777" w:rsidR="00417A19" w:rsidRPr="00F0154A" w:rsidRDefault="00417A19" w:rsidP="00417A19">
      <w:pPr>
        <w:rPr>
          <w:lang w:eastAsia="en-US"/>
        </w:rPr>
      </w:pPr>
      <w:r w:rsidRPr="00F0154A">
        <w:rPr>
          <w:lang w:eastAsia="en-US"/>
        </w:rPr>
        <w:t>The Committee agreed that, as a first step, the requesting of these studies be limited to medical practitioners (option 1) and, if this does not diminish the volume of services, then requesting should be confined to medical specialists (option 2).</w:t>
      </w:r>
      <w:r w:rsidR="00D22BE1">
        <w:rPr>
          <w:lang w:eastAsia="en-US"/>
        </w:rPr>
        <w:t xml:space="preserve"> </w:t>
      </w:r>
      <w:r>
        <w:rPr>
          <w:lang w:eastAsia="en-US"/>
        </w:rPr>
        <w:t xml:space="preserve">Under both options, allied health practitioners will be unable to request multi-region spinal radiography studies. </w:t>
      </w:r>
    </w:p>
    <w:p w14:paraId="5D0EF6D0" w14:textId="77777777" w:rsidR="00417A19" w:rsidRPr="0045794D" w:rsidRDefault="00417A19" w:rsidP="00417A19">
      <w:pPr>
        <w:rPr>
          <w:lang w:eastAsia="en-US"/>
        </w:rPr>
      </w:pPr>
      <w:r w:rsidRPr="00F0154A">
        <w:rPr>
          <w:lang w:eastAsia="en-US"/>
        </w:rPr>
        <w:t>Members noted the need to implement the regulatory amendments in a way to prevent ‘work arounds’ by some providers, such as requesting single level studies in combination.</w:t>
      </w:r>
    </w:p>
    <w:p w14:paraId="221F7AEE" w14:textId="77777777" w:rsidR="00297395" w:rsidRPr="00F0154A" w:rsidRDefault="00297395" w:rsidP="00297395">
      <w:pPr>
        <w:pStyle w:val="Heading2"/>
        <w:ind w:left="578" w:hanging="578"/>
      </w:pPr>
      <w:bookmarkStart w:id="12" w:name="_Toc459881781"/>
      <w:r>
        <w:t>Committee Endorsement of Other Recommendations from the Working Group</w:t>
      </w:r>
      <w:bookmarkEnd w:id="12"/>
    </w:p>
    <w:p w14:paraId="2CBBCF7C" w14:textId="77777777" w:rsidR="00297395" w:rsidRPr="00F0154A" w:rsidRDefault="00297395" w:rsidP="00297395">
      <w:pPr>
        <w:rPr>
          <w:lang w:eastAsia="en-US"/>
        </w:rPr>
      </w:pPr>
      <w:r w:rsidRPr="0045794D">
        <w:rPr>
          <w:lang w:eastAsia="en-US"/>
        </w:rPr>
        <w:t>The Committee endorsed the following recommendations of the Working Group.</w:t>
      </w:r>
    </w:p>
    <w:p w14:paraId="3C13856A" w14:textId="77777777" w:rsidR="00297395" w:rsidRPr="00F0154A" w:rsidRDefault="00297395" w:rsidP="00BC7425">
      <w:pPr>
        <w:numPr>
          <w:ilvl w:val="0"/>
          <w:numId w:val="14"/>
        </w:numPr>
        <w:rPr>
          <w:lang w:eastAsia="en-US"/>
        </w:rPr>
      </w:pPr>
      <w:r w:rsidRPr="00F0154A">
        <w:rPr>
          <w:lang w:eastAsia="en-US"/>
        </w:rPr>
        <w:t xml:space="preserve">Ask the Department of Human Services to provide feedback to primary care practitioners about </w:t>
      </w:r>
      <w:r>
        <w:rPr>
          <w:lang w:eastAsia="en-US"/>
        </w:rPr>
        <w:t xml:space="preserve">their </w:t>
      </w:r>
      <w:r w:rsidRPr="00F0154A">
        <w:rPr>
          <w:lang w:eastAsia="en-US"/>
        </w:rPr>
        <w:t>volume</w:t>
      </w:r>
      <w:r>
        <w:rPr>
          <w:lang w:eastAsia="en-US"/>
        </w:rPr>
        <w:t xml:space="preserve"> of</w:t>
      </w:r>
      <w:r w:rsidRPr="00F0154A">
        <w:rPr>
          <w:lang w:eastAsia="en-US"/>
        </w:rPr>
        <w:t xml:space="preserve"> testing relative to their peers.</w:t>
      </w:r>
    </w:p>
    <w:p w14:paraId="53F20448" w14:textId="77777777" w:rsidR="00297395" w:rsidRPr="00F0154A" w:rsidRDefault="00297395" w:rsidP="00BC7425">
      <w:pPr>
        <w:numPr>
          <w:ilvl w:val="0"/>
          <w:numId w:val="14"/>
        </w:numPr>
        <w:rPr>
          <w:lang w:eastAsia="en-US"/>
        </w:rPr>
      </w:pPr>
      <w:r w:rsidRPr="00F0154A">
        <w:rPr>
          <w:lang w:eastAsia="en-US"/>
        </w:rPr>
        <w:t xml:space="preserve">Request consideration of the need for education initiatives targeting clinicians regarding the appropriate use of imaging for </w:t>
      </w:r>
      <w:r>
        <w:rPr>
          <w:lang w:eastAsia="en-US"/>
        </w:rPr>
        <w:t>low back pain</w:t>
      </w:r>
      <w:r w:rsidRPr="00F0154A">
        <w:rPr>
          <w:lang w:eastAsia="en-US"/>
        </w:rPr>
        <w:t xml:space="preserve">, including continuing professional development courses for clinicians (referral to </w:t>
      </w:r>
      <w:r w:rsidRPr="0045794D">
        <w:rPr>
          <w:rFonts w:eastAsia="Calibri"/>
          <w:szCs w:val="22"/>
          <w:lang w:val="en" w:eastAsia="en-US"/>
        </w:rPr>
        <w:t>Royal Australian College of General Practitioners (</w:t>
      </w:r>
      <w:r w:rsidRPr="00F0154A">
        <w:rPr>
          <w:lang w:eastAsia="en-US"/>
        </w:rPr>
        <w:t>RACGP), The Royal Australian and New Zealand College of Radiologists (RANZCR), the National Prescribing Service or the Commission on Safety and Quality in Health Care).</w:t>
      </w:r>
    </w:p>
    <w:p w14:paraId="069B10A8" w14:textId="77777777" w:rsidR="00297395" w:rsidRPr="00F0154A" w:rsidRDefault="00297395" w:rsidP="00BC7425">
      <w:pPr>
        <w:numPr>
          <w:ilvl w:val="0"/>
          <w:numId w:val="14"/>
        </w:numPr>
        <w:rPr>
          <w:lang w:eastAsia="en-US"/>
        </w:rPr>
      </w:pPr>
      <w:r w:rsidRPr="00F0154A">
        <w:rPr>
          <w:lang w:eastAsia="en-US"/>
        </w:rPr>
        <w:t xml:space="preserve">Request consideration of the need for community education initiatives to address patient expectations around diagnostic imaging for </w:t>
      </w:r>
      <w:r>
        <w:rPr>
          <w:lang w:eastAsia="en-US"/>
        </w:rPr>
        <w:t>low back pain</w:t>
      </w:r>
      <w:r w:rsidRPr="00F0154A">
        <w:rPr>
          <w:lang w:eastAsia="en-US"/>
        </w:rPr>
        <w:t>.</w:t>
      </w:r>
    </w:p>
    <w:p w14:paraId="05DAAFFD" w14:textId="77777777" w:rsidR="00297395" w:rsidRPr="00F0154A" w:rsidRDefault="00297395" w:rsidP="00BC7425">
      <w:pPr>
        <w:numPr>
          <w:ilvl w:val="0"/>
          <w:numId w:val="14"/>
        </w:numPr>
        <w:rPr>
          <w:lang w:eastAsia="en-US"/>
        </w:rPr>
      </w:pPr>
      <w:r w:rsidRPr="00F0154A">
        <w:rPr>
          <w:lang w:eastAsia="en-US"/>
        </w:rPr>
        <w:t xml:space="preserve">Request that RANZCR considers options for providing radiologist feedback to requesters regarding appropriate imaging for </w:t>
      </w:r>
      <w:r>
        <w:rPr>
          <w:lang w:eastAsia="en-US"/>
        </w:rPr>
        <w:t>low back pain</w:t>
      </w:r>
      <w:r w:rsidRPr="00F0154A">
        <w:rPr>
          <w:lang w:eastAsia="en-US"/>
        </w:rPr>
        <w:t xml:space="preserve"> and, where applicable, placing imaging findings within the context of age-related changes.</w:t>
      </w:r>
    </w:p>
    <w:p w14:paraId="476659F9" w14:textId="77777777" w:rsidR="00AB6BB5" w:rsidRPr="00AB6BB5" w:rsidRDefault="00297395" w:rsidP="00BC7425">
      <w:pPr>
        <w:numPr>
          <w:ilvl w:val="0"/>
          <w:numId w:val="14"/>
        </w:numPr>
        <w:rPr>
          <w:rFonts w:eastAsiaTheme="minorHAnsi"/>
          <w:lang w:val="en-US" w:eastAsia="en-US"/>
        </w:rPr>
      </w:pPr>
      <w:r w:rsidRPr="00F0154A">
        <w:rPr>
          <w:lang w:eastAsia="en-US"/>
        </w:rPr>
        <w:t>Consider the development of tools to assist appropriate clinician requesting, including the development of clinical decision support that is linked to requesting.</w:t>
      </w:r>
    </w:p>
    <w:p w14:paraId="42B64AA0" w14:textId="77777777" w:rsidR="00AB6BB5" w:rsidRPr="00AB6BB5" w:rsidRDefault="00AB6BB5" w:rsidP="00AB6BB5">
      <w:pPr>
        <w:ind w:left="360"/>
        <w:rPr>
          <w:rFonts w:eastAsiaTheme="minorHAnsi"/>
          <w:lang w:val="en-US" w:eastAsia="en-US"/>
        </w:rPr>
      </w:pPr>
    </w:p>
    <w:p w14:paraId="11259F32" w14:textId="77777777" w:rsidR="00AB6BB5" w:rsidRDefault="00AB6BB5" w:rsidP="00AB6BB5">
      <w:pPr>
        <w:pStyle w:val="Heading2"/>
      </w:pPr>
      <w:bookmarkStart w:id="13" w:name="_Toc459881782"/>
      <w:r>
        <w:t>CONSUMER ENGAGEMENT</w:t>
      </w:r>
      <w:bookmarkEnd w:id="13"/>
      <w:r>
        <w:t xml:space="preserve"> </w:t>
      </w:r>
    </w:p>
    <w:p w14:paraId="4DC81398" w14:textId="38C80BDF" w:rsidR="00AB6BB5" w:rsidRDefault="00AB6BB5" w:rsidP="00AB6BB5">
      <w:r>
        <w:t>The Committee did have a consumer representative. The Committee recommendations have been summar</w:t>
      </w:r>
      <w:r w:rsidR="002C3AA4">
        <w:t>ised for consumers in Appendix A</w:t>
      </w:r>
      <w:r>
        <w:t>. The summary describes the medical service, the recommendation of the clinical experts and why the recommendation has been made for all major changes and proposed new items.</w:t>
      </w:r>
    </w:p>
    <w:p w14:paraId="319E1DCE" w14:textId="0FA49E8A" w:rsidR="000A5970" w:rsidRPr="00086772" w:rsidRDefault="00AB6BB5" w:rsidP="00AB6BB5">
      <w:pPr>
        <w:rPr>
          <w:rFonts w:eastAsiaTheme="minorHAnsi"/>
          <w:lang w:val="en-US" w:eastAsia="en-US"/>
        </w:rPr>
      </w:pPr>
      <w:r>
        <w:t xml:space="preserve">Importantly however, the Committee believes it is important to find out from consumers if they will be helped or disadvantaged by the recommendations – and how, and why. Following the public consultation the Committee will assess the advice from consumers and decide whether any changes are needed to the recommendations. The Committee will then send the recommendations to the MBS Taskforce. The Taskforce will consider the recommendations as well as the information provided by consumers in order to make sure that all the important concerns are addressed. The Taskforce will then provide the recommendation to government. </w:t>
      </w:r>
      <w:r w:rsidR="000A5970">
        <w:br w:type="page"/>
      </w:r>
    </w:p>
    <w:p w14:paraId="19EA37B6" w14:textId="77F08D48" w:rsidR="009837DB" w:rsidRPr="007E02E9" w:rsidRDefault="00817A04" w:rsidP="00086772">
      <w:pPr>
        <w:pStyle w:val="Heading1"/>
      </w:pPr>
      <w:bookmarkStart w:id="14" w:name="_Toc459881783"/>
      <w:r w:rsidRPr="007E02E9">
        <w:t xml:space="preserve">About </w:t>
      </w:r>
      <w:r w:rsidRPr="00086772">
        <w:t>the</w:t>
      </w:r>
      <w:r w:rsidRPr="007E02E9">
        <w:t xml:space="preserve"> Medicare Benefits Schedule (MBS) Review</w:t>
      </w:r>
      <w:bookmarkEnd w:id="11"/>
      <w:bookmarkEnd w:id="14"/>
      <w:r w:rsidRPr="007E02E9">
        <w:t xml:space="preserve"> </w:t>
      </w:r>
    </w:p>
    <w:p w14:paraId="49680CB8" w14:textId="205C8AF9" w:rsidR="008A05B8" w:rsidRPr="00700528" w:rsidRDefault="00463B1C" w:rsidP="002C1E62">
      <w:pPr>
        <w:pStyle w:val="Heading2"/>
      </w:pPr>
      <w:bookmarkStart w:id="15" w:name="_Toc457053409"/>
      <w:bookmarkStart w:id="16" w:name="_Toc459881784"/>
      <w:r w:rsidRPr="00700528">
        <w:t>Medicare and the MBS</w:t>
      </w:r>
      <w:bookmarkEnd w:id="15"/>
      <w:bookmarkEnd w:id="16"/>
    </w:p>
    <w:p w14:paraId="37BCD340" w14:textId="77777777" w:rsidR="006B0D15" w:rsidRPr="009200D8" w:rsidRDefault="006B0D15" w:rsidP="00FB6043">
      <w:pPr>
        <w:pStyle w:val="Heading3"/>
      </w:pPr>
      <w:r w:rsidRPr="009200D8">
        <w:t xml:space="preserve">What is </w:t>
      </w:r>
      <w:r w:rsidRPr="00FB6043">
        <w:t>Medicare</w:t>
      </w:r>
      <w:r w:rsidRPr="009200D8">
        <w:t>?</w:t>
      </w:r>
    </w:p>
    <w:p w14:paraId="62010102" w14:textId="77777777" w:rsidR="006B0D15" w:rsidRPr="009D0EED" w:rsidRDefault="006B0D15" w:rsidP="00361640">
      <w:pPr>
        <w:spacing w:before="120" w:after="120"/>
        <w:ind w:right="-46"/>
        <w:rPr>
          <w:rFonts w:cs="Arial"/>
          <w:lang w:val="en-US" w:eastAsia="en-US"/>
        </w:rPr>
      </w:pPr>
      <w:r w:rsidRPr="00253F2C">
        <w:rPr>
          <w:rFonts w:cs="Arial"/>
          <w:lang w:val="en-US" w:eastAsia="en-US"/>
        </w:rPr>
        <w:t>Medicare is Australia’s universal health scheme</w:t>
      </w:r>
      <w:r w:rsidR="00A13A3C" w:rsidRPr="009D0EED">
        <w:rPr>
          <w:rFonts w:cs="Arial"/>
          <w:lang w:val="en-US" w:eastAsia="en-US"/>
        </w:rPr>
        <w:t xml:space="preserve"> which</w:t>
      </w:r>
      <w:r w:rsidRPr="009D0EED">
        <w:rPr>
          <w:rFonts w:cs="Arial"/>
          <w:lang w:val="en-US" w:eastAsia="en-US"/>
        </w:rPr>
        <w:t xml:space="preserve"> </w:t>
      </w:r>
      <w:r w:rsidR="00A13A3C" w:rsidRPr="009D0EED">
        <w:rPr>
          <w:rFonts w:cs="Arial"/>
          <w:lang w:val="en-US" w:eastAsia="en-US"/>
        </w:rPr>
        <w:t>enables</w:t>
      </w:r>
      <w:r w:rsidRPr="009D0EED">
        <w:rPr>
          <w:rFonts w:cs="Arial"/>
          <w:lang w:val="en-US" w:eastAsia="en-US"/>
        </w:rPr>
        <w:t xml:space="preserve"> all </w:t>
      </w:r>
      <w:r w:rsidR="00FE18CA">
        <w:rPr>
          <w:rFonts w:cs="Arial"/>
          <w:lang w:val="en-US" w:eastAsia="en-US"/>
        </w:rPr>
        <w:t>Australian residents</w:t>
      </w:r>
      <w:r w:rsidRPr="009D0EED">
        <w:rPr>
          <w:rFonts w:cs="Arial"/>
          <w:lang w:val="en-US" w:eastAsia="en-US"/>
        </w:rPr>
        <w:t xml:space="preserve"> (and some overseas visitors) </w:t>
      </w:r>
      <w:r w:rsidR="00F971B5" w:rsidRPr="009D0EED">
        <w:rPr>
          <w:rFonts w:cs="Arial"/>
          <w:lang w:val="en-US" w:eastAsia="en-US"/>
        </w:rPr>
        <w:t xml:space="preserve">to </w:t>
      </w:r>
      <w:r w:rsidR="00AE0B4C" w:rsidRPr="009D0EED">
        <w:rPr>
          <w:rFonts w:cs="Arial"/>
          <w:lang w:val="en-US" w:eastAsia="en-US"/>
        </w:rPr>
        <w:t>have</w:t>
      </w:r>
      <w:r w:rsidRPr="009D0EED">
        <w:rPr>
          <w:rFonts w:cs="Arial"/>
          <w:lang w:val="en-US" w:eastAsia="en-US"/>
        </w:rPr>
        <w:t xml:space="preserve"> access to a wide range of health services </w:t>
      </w:r>
      <w:r w:rsidR="00F971B5" w:rsidRPr="009D0EED">
        <w:rPr>
          <w:rFonts w:cs="Arial"/>
          <w:lang w:val="en-US" w:eastAsia="en-US"/>
        </w:rPr>
        <w:t xml:space="preserve">and medicines </w:t>
      </w:r>
      <w:r w:rsidRPr="009D0EED">
        <w:rPr>
          <w:rFonts w:cs="Arial"/>
          <w:lang w:val="en-US" w:eastAsia="en-US"/>
        </w:rPr>
        <w:t xml:space="preserve">at little or no cost. </w:t>
      </w:r>
    </w:p>
    <w:p w14:paraId="5B90A3DC" w14:textId="77777777" w:rsidR="006B0D15" w:rsidRPr="009D0EED" w:rsidRDefault="00A13A3C" w:rsidP="00361640">
      <w:pPr>
        <w:spacing w:before="120" w:after="120"/>
        <w:ind w:right="-46"/>
        <w:rPr>
          <w:rFonts w:eastAsiaTheme="minorHAnsi" w:cs="Arial"/>
          <w:b/>
          <w:lang w:eastAsia="en-US"/>
        </w:rPr>
      </w:pPr>
      <w:r w:rsidRPr="009D0EED">
        <w:rPr>
          <w:rFonts w:cs="Arial"/>
        </w:rPr>
        <w:t>Introduced in 1984,</w:t>
      </w:r>
      <w:r w:rsidR="00536EB8" w:rsidRPr="009D0EED">
        <w:rPr>
          <w:rFonts w:cs="Arial"/>
        </w:rPr>
        <w:t xml:space="preserve"> </w:t>
      </w:r>
      <w:r w:rsidR="006B0D15" w:rsidRPr="009D0EED">
        <w:rPr>
          <w:rFonts w:cs="Arial"/>
        </w:rPr>
        <w:t xml:space="preserve">Medicare </w:t>
      </w:r>
      <w:r w:rsidRPr="009D0EED">
        <w:rPr>
          <w:rFonts w:cs="Arial"/>
        </w:rPr>
        <w:t>has three components</w:t>
      </w:r>
      <w:r w:rsidR="0076332F">
        <w:rPr>
          <w:rFonts w:cs="Arial"/>
        </w:rPr>
        <w:t>,</w:t>
      </w:r>
      <w:r w:rsidRPr="009D0EED">
        <w:rPr>
          <w:rFonts w:cs="Arial"/>
        </w:rPr>
        <w:t xml:space="preserve"> being free public hospital services for public patients, subsidised drugs covered by the Pharmaceutical Benefits Scheme</w:t>
      </w:r>
      <w:r w:rsidR="0076332F">
        <w:rPr>
          <w:rFonts w:cs="Arial"/>
        </w:rPr>
        <w:t>,</w:t>
      </w:r>
      <w:r w:rsidRPr="009D0EED">
        <w:rPr>
          <w:rFonts w:cs="Arial"/>
        </w:rPr>
        <w:t xml:space="preserve"> and subsidised health professional services listed on the Medicare Benefits Schedule (MBS</w:t>
      </w:r>
      <w:r w:rsidR="00F971B5" w:rsidRPr="009D0EED">
        <w:rPr>
          <w:rFonts w:cs="Arial"/>
        </w:rPr>
        <w:t>)</w:t>
      </w:r>
      <w:r w:rsidR="006B0D15" w:rsidRPr="009D0EED">
        <w:rPr>
          <w:rFonts w:cs="Arial"/>
        </w:rPr>
        <w:t>.</w:t>
      </w:r>
    </w:p>
    <w:p w14:paraId="56EB0B9B" w14:textId="77777777" w:rsidR="008A05B8" w:rsidRPr="009200D8" w:rsidRDefault="008A05B8" w:rsidP="00FB6043">
      <w:pPr>
        <w:pStyle w:val="Heading3"/>
      </w:pPr>
      <w:r w:rsidRPr="009200D8">
        <w:t>What is the Medicare Benefits Schedule (MBS)?</w:t>
      </w:r>
    </w:p>
    <w:p w14:paraId="12292D9A" w14:textId="77777777" w:rsidR="008A05B8" w:rsidRPr="009D0EED" w:rsidRDefault="00D57793" w:rsidP="00361640">
      <w:pPr>
        <w:spacing w:before="120" w:after="120"/>
        <w:ind w:right="-46"/>
        <w:rPr>
          <w:rFonts w:cs="Arial"/>
          <w:lang w:val="en-US" w:eastAsia="en-US"/>
        </w:rPr>
      </w:pPr>
      <w:r w:rsidRPr="00253F2C">
        <w:rPr>
          <w:rFonts w:cs="Arial"/>
          <w:lang w:val="en-US" w:eastAsia="en-US"/>
        </w:rPr>
        <w:t>The Medicare Benefits Schedule (MBS) is a listing of the</w:t>
      </w:r>
      <w:r w:rsidR="00A13A3C" w:rsidRPr="009D0EED">
        <w:rPr>
          <w:rFonts w:cs="Arial"/>
          <w:lang w:val="en-US" w:eastAsia="en-US"/>
        </w:rPr>
        <w:t xml:space="preserve"> health </w:t>
      </w:r>
      <w:r w:rsidR="00536EB8" w:rsidRPr="009D0EED">
        <w:rPr>
          <w:rFonts w:cs="Arial"/>
          <w:lang w:val="en-US" w:eastAsia="en-US"/>
        </w:rPr>
        <w:t>professional services</w:t>
      </w:r>
      <w:r w:rsidRPr="009D0EED">
        <w:rPr>
          <w:rFonts w:cs="Arial"/>
          <w:lang w:val="en-US" w:eastAsia="en-US"/>
        </w:rPr>
        <w:t xml:space="preserve"> subsidised by the Australian </w:t>
      </w:r>
      <w:r w:rsidR="00536EB8" w:rsidRPr="009D0EED">
        <w:rPr>
          <w:rFonts w:cs="Arial"/>
          <w:lang w:val="en-US" w:eastAsia="en-US"/>
        </w:rPr>
        <w:t>government. There</w:t>
      </w:r>
      <w:r w:rsidR="00F971B5" w:rsidRPr="009D0EED">
        <w:rPr>
          <w:rFonts w:cs="Arial"/>
          <w:lang w:val="en-US" w:eastAsia="en-US"/>
        </w:rPr>
        <w:t xml:space="preserve"> are over 5</w:t>
      </w:r>
      <w:r w:rsidR="0076332F">
        <w:rPr>
          <w:rFonts w:cs="Arial"/>
          <w:lang w:val="en-US" w:eastAsia="en-US"/>
        </w:rPr>
        <w:t>,</w:t>
      </w:r>
      <w:r w:rsidR="00F971B5" w:rsidRPr="009D0EED">
        <w:rPr>
          <w:rFonts w:cs="Arial"/>
          <w:lang w:val="en-US" w:eastAsia="en-US"/>
        </w:rPr>
        <w:t xml:space="preserve">700 MBS items </w:t>
      </w:r>
      <w:r w:rsidR="00536EB8" w:rsidRPr="009D0EED">
        <w:rPr>
          <w:rFonts w:cs="Arial"/>
          <w:lang w:val="en-US" w:eastAsia="en-US"/>
        </w:rPr>
        <w:t>which provide</w:t>
      </w:r>
      <w:r w:rsidR="00F971B5" w:rsidRPr="009D0EED">
        <w:rPr>
          <w:rFonts w:cs="Arial"/>
          <w:lang w:val="en-US" w:eastAsia="en-US"/>
        </w:rPr>
        <w:t xml:space="preserve"> </w:t>
      </w:r>
      <w:r w:rsidR="00FE18CA">
        <w:rPr>
          <w:rFonts w:cs="Arial"/>
          <w:lang w:val="en-US" w:eastAsia="en-US"/>
        </w:rPr>
        <w:t>benefits to patients</w:t>
      </w:r>
      <w:r w:rsidR="00536EB8" w:rsidRPr="009D0EED">
        <w:rPr>
          <w:rFonts w:cs="Arial"/>
          <w:lang w:val="en-US" w:eastAsia="en-US"/>
        </w:rPr>
        <w:t xml:space="preserve"> for</w:t>
      </w:r>
      <w:r w:rsidR="00F971B5" w:rsidRPr="009D0EED">
        <w:rPr>
          <w:rFonts w:cs="Arial"/>
          <w:lang w:val="en-US" w:eastAsia="en-US"/>
        </w:rPr>
        <w:t xml:space="preserve"> a comprehensive range </w:t>
      </w:r>
      <w:r w:rsidR="0054443F" w:rsidRPr="009D0EED">
        <w:rPr>
          <w:rFonts w:cs="Arial"/>
          <w:lang w:val="en-US" w:eastAsia="en-US"/>
        </w:rPr>
        <w:t>of services</w:t>
      </w:r>
      <w:r w:rsidR="00F971B5" w:rsidRPr="009D0EED">
        <w:rPr>
          <w:rFonts w:cs="Arial"/>
          <w:lang w:val="en-US" w:eastAsia="en-US"/>
        </w:rPr>
        <w:t xml:space="preserve"> including consultations, diagnostic tests and operations. </w:t>
      </w:r>
    </w:p>
    <w:p w14:paraId="50C71CD3" w14:textId="21EA7E44" w:rsidR="008A05B8" w:rsidRPr="009200D8" w:rsidRDefault="008A05B8" w:rsidP="00FE18CA">
      <w:pPr>
        <w:pStyle w:val="Heading2"/>
      </w:pPr>
      <w:bookmarkStart w:id="17" w:name="_Toc459881785"/>
      <w:r w:rsidRPr="009200D8">
        <w:t>What is the MBS Review Taskforce?</w:t>
      </w:r>
      <w:bookmarkEnd w:id="17"/>
    </w:p>
    <w:p w14:paraId="01A9A71E" w14:textId="77777777" w:rsidR="008A05B8" w:rsidRPr="009D40D0" w:rsidRDefault="008A05B8" w:rsidP="00361640">
      <w:pPr>
        <w:spacing w:before="120" w:after="120"/>
        <w:ind w:right="-46"/>
        <w:contextualSpacing/>
        <w:rPr>
          <w:rFonts w:cs="Arial"/>
          <w:lang w:val="en-US" w:eastAsia="en-US"/>
        </w:rPr>
      </w:pPr>
      <w:r w:rsidRPr="00253F2C">
        <w:rPr>
          <w:rFonts w:cs="Arial"/>
          <w:lang w:val="en-US" w:eastAsia="en-US"/>
        </w:rPr>
        <w:t>The government has established a Medicare Review Taskforce to review all of the 5</w:t>
      </w:r>
      <w:r w:rsidR="0076332F">
        <w:rPr>
          <w:rFonts w:cs="Arial"/>
          <w:lang w:val="en-US" w:eastAsia="en-US"/>
        </w:rPr>
        <w:t>,</w:t>
      </w:r>
      <w:r w:rsidRPr="00253F2C">
        <w:rPr>
          <w:rFonts w:cs="Arial"/>
          <w:lang w:val="en-US" w:eastAsia="en-US"/>
        </w:rPr>
        <w:t>700 M</w:t>
      </w:r>
      <w:r w:rsidR="00F971B5" w:rsidRPr="009D0EED">
        <w:rPr>
          <w:rFonts w:cs="Arial"/>
          <w:lang w:val="en-US" w:eastAsia="en-US"/>
        </w:rPr>
        <w:t>BS</w:t>
      </w:r>
      <w:r w:rsidRPr="009D0EED">
        <w:rPr>
          <w:rFonts w:cs="Arial"/>
          <w:lang w:val="en-US" w:eastAsia="en-US"/>
        </w:rPr>
        <w:t xml:space="preserve"> items to ensure they are aligned w</w:t>
      </w:r>
      <w:r w:rsidRPr="009D40D0">
        <w:rPr>
          <w:rFonts w:cs="Arial"/>
          <w:lang w:val="en-US" w:eastAsia="en-US"/>
        </w:rPr>
        <w:t>ith contemporary clinical evidence and practice and improve health outcomes for patients.</w:t>
      </w:r>
    </w:p>
    <w:p w14:paraId="647CE2EB" w14:textId="77777777" w:rsidR="008A05B8" w:rsidRPr="002C1E62" w:rsidRDefault="00202DB4" w:rsidP="00FE18CA">
      <w:pPr>
        <w:pStyle w:val="Heading3"/>
      </w:pPr>
      <w:bookmarkStart w:id="18" w:name="_Toc457053410"/>
      <w:r w:rsidRPr="002C1E62">
        <w:t>What are the g</w:t>
      </w:r>
      <w:r w:rsidR="009A1898" w:rsidRPr="002C1E62">
        <w:t>oals of the Taskforce?</w:t>
      </w:r>
      <w:bookmarkEnd w:id="18"/>
    </w:p>
    <w:p w14:paraId="261A33FB" w14:textId="77777777" w:rsidR="00AE0B4C" w:rsidRPr="009D0EED" w:rsidRDefault="00AE0B4C" w:rsidP="00361640">
      <w:pPr>
        <w:spacing w:before="120" w:after="120"/>
        <w:ind w:right="-46"/>
        <w:rPr>
          <w:rFonts w:cs="Arial"/>
        </w:rPr>
      </w:pPr>
      <w:r w:rsidRPr="009D0EED">
        <w:rPr>
          <w:rFonts w:cs="Arial"/>
        </w:rPr>
        <w:t>The Taskforce is committed to providing recommendations to the Minister that will allow the MBS to deliver on each of these four key goals:</w:t>
      </w:r>
    </w:p>
    <w:p w14:paraId="5648E49F" w14:textId="77777777" w:rsidR="00AE0B4C" w:rsidRPr="003A6B42" w:rsidRDefault="00AE0B4C" w:rsidP="00361640">
      <w:pPr>
        <w:pStyle w:val="NormalBulleted"/>
        <w:ind w:right="-46"/>
        <w:rPr>
          <w:lang w:val="en-US"/>
        </w:rPr>
      </w:pPr>
      <w:r w:rsidRPr="003A6B42">
        <w:rPr>
          <w:b/>
          <w:lang w:val="en-US"/>
        </w:rPr>
        <w:t>Affordable and universal access</w:t>
      </w:r>
      <w:r w:rsidRPr="003A6B42">
        <w:rPr>
          <w:lang w:val="en-US"/>
        </w:rPr>
        <w:t>—</w:t>
      </w:r>
      <w:r w:rsidR="00463B1C" w:rsidRPr="003A6B42">
        <w:rPr>
          <w:lang w:val="en-US"/>
        </w:rPr>
        <w:t xml:space="preserve"> </w:t>
      </w:r>
      <w:r w:rsidR="00306AC2" w:rsidRPr="003A6B42">
        <w:rPr>
          <w:lang w:val="en-US"/>
        </w:rPr>
        <w:t>the</w:t>
      </w:r>
      <w:r w:rsidRPr="003A6B42">
        <w:rPr>
          <w:lang w:val="en-US"/>
        </w:rPr>
        <w:t xml:space="preserve"> evidence demonstrates that the MBS supports very good access to primary care services for most Australians, particularly in urban Australia. However, despite increases in the specialist workforce over the last decade, access to many specialist services remains problematic with some rural patients being particularly under-serviced.</w:t>
      </w:r>
    </w:p>
    <w:p w14:paraId="457789B1" w14:textId="77777777" w:rsidR="00AE0B4C" w:rsidRPr="003A6B42" w:rsidRDefault="00AE0B4C" w:rsidP="00361640">
      <w:pPr>
        <w:pStyle w:val="NormalBulleted"/>
        <w:ind w:right="-46"/>
        <w:rPr>
          <w:lang w:val="en-US"/>
        </w:rPr>
      </w:pPr>
      <w:r w:rsidRPr="003A6B42">
        <w:rPr>
          <w:b/>
          <w:lang w:val="en-US"/>
        </w:rPr>
        <w:t>Best practice health services</w:t>
      </w:r>
      <w:r w:rsidRPr="003A6B42">
        <w:rPr>
          <w:lang w:val="en-US"/>
        </w:rPr>
        <w:t>—</w:t>
      </w:r>
      <w:r w:rsidR="00715996" w:rsidRPr="003A6B42">
        <w:rPr>
          <w:lang w:val="en-US"/>
        </w:rPr>
        <w:t xml:space="preserve"> </w:t>
      </w:r>
      <w:r w:rsidR="00306AC2" w:rsidRPr="003A6B42">
        <w:rPr>
          <w:lang w:val="en-US"/>
        </w:rPr>
        <w:t>one</w:t>
      </w:r>
      <w:r w:rsidRPr="003A6B42">
        <w:rPr>
          <w:lang w:val="en-US"/>
        </w:rPr>
        <w:t xml:space="preserve"> of the core objectives of the Review is to modernise the MBS, ensuring that individual items and their descriptors are consistent with contemporary best practice and the evidence base where possible. Although the Medical Services Advisory Committee (MSAC) plays a crucial role in thoroughly evaluating new services, the vast </w:t>
      </w:r>
      <w:r w:rsidR="0054443F" w:rsidRPr="003A6B42">
        <w:rPr>
          <w:lang w:val="en-US"/>
        </w:rPr>
        <w:t>majority of existing MBS items pre-dates this process and has</w:t>
      </w:r>
      <w:r w:rsidRPr="003A6B42">
        <w:rPr>
          <w:lang w:val="en-US"/>
        </w:rPr>
        <w:t xml:space="preserve"> never been reviewed.</w:t>
      </w:r>
    </w:p>
    <w:p w14:paraId="15EA34A7" w14:textId="77777777" w:rsidR="00AE0B4C" w:rsidRPr="003A6B42" w:rsidRDefault="00AE0B4C" w:rsidP="00361640">
      <w:pPr>
        <w:pStyle w:val="NormalBulleted"/>
        <w:ind w:right="-46"/>
        <w:rPr>
          <w:lang w:val="en-US"/>
        </w:rPr>
      </w:pPr>
      <w:r w:rsidRPr="003A6B42">
        <w:rPr>
          <w:b/>
          <w:lang w:val="en-US"/>
        </w:rPr>
        <w:t>Value for the individual patient</w:t>
      </w:r>
      <w:r w:rsidR="00306AC2" w:rsidRPr="003A6B42">
        <w:rPr>
          <w:lang w:val="en-US"/>
        </w:rPr>
        <w:t>—a</w:t>
      </w:r>
      <w:r w:rsidRPr="003A6B42">
        <w:rPr>
          <w:lang w:val="en-US"/>
        </w:rPr>
        <w:t>nother core objective of the Review is to have a MBS that supports the delivery of services that are appropriate to the patient’s needs, provide real clinical value and do not expose the patient to unnecessary risk or expense.</w:t>
      </w:r>
    </w:p>
    <w:p w14:paraId="54F2ACFB" w14:textId="77777777" w:rsidR="00AE0B4C" w:rsidRPr="009D0EED" w:rsidRDefault="00AE0B4C" w:rsidP="00361640">
      <w:pPr>
        <w:pStyle w:val="NormalBulleted"/>
        <w:ind w:right="-46"/>
      </w:pPr>
      <w:r w:rsidRPr="003A6B42">
        <w:rPr>
          <w:b/>
          <w:lang w:val="en-US"/>
        </w:rPr>
        <w:t>Value for the health system</w:t>
      </w:r>
      <w:r w:rsidR="00306AC2" w:rsidRPr="003A6B42">
        <w:rPr>
          <w:lang w:val="en-US"/>
        </w:rPr>
        <w:t>—a</w:t>
      </w:r>
      <w:r w:rsidRPr="003A6B42">
        <w:rPr>
          <w:lang w:val="en-US"/>
        </w:rPr>
        <w:t>chieving the above elements of the vision will go a long way to achieving improved value for the health system overall. Reducing the volume of services that provide little or no clinical benefit will enable resources to be redirected to new and existing services that have proven benefit and are underused, particularly for patients who cannot readily access those services currently.</w:t>
      </w:r>
    </w:p>
    <w:p w14:paraId="7CE2E981" w14:textId="1C71F338" w:rsidR="00715996" w:rsidRPr="00700528" w:rsidRDefault="00715996" w:rsidP="002C1E62">
      <w:pPr>
        <w:pStyle w:val="Heading2"/>
      </w:pPr>
      <w:bookmarkStart w:id="19" w:name="_Toc457053411"/>
      <w:bookmarkStart w:id="20" w:name="_Toc459881786"/>
      <w:r w:rsidRPr="00700528">
        <w:t>Methods: The Taskforce’s approach</w:t>
      </w:r>
      <w:bookmarkEnd w:id="19"/>
      <w:bookmarkEnd w:id="20"/>
    </w:p>
    <w:p w14:paraId="2824EF47" w14:textId="77777777" w:rsidR="00715996" w:rsidRPr="009D0EED" w:rsidRDefault="00715996" w:rsidP="00361640">
      <w:pPr>
        <w:spacing w:before="120" w:after="120"/>
        <w:ind w:right="-46"/>
        <w:rPr>
          <w:rFonts w:cs="Arial"/>
        </w:rPr>
      </w:pPr>
      <w:r w:rsidRPr="00253F2C">
        <w:rPr>
          <w:rFonts w:cs="Arial"/>
        </w:rPr>
        <w:t xml:space="preserve">The Taskforce is </w:t>
      </w:r>
      <w:r w:rsidR="00AE0B4C" w:rsidRPr="009D0EED">
        <w:rPr>
          <w:rFonts w:cs="Arial"/>
        </w:rPr>
        <w:t xml:space="preserve">reviewing the existing MBS items, with </w:t>
      </w:r>
      <w:r w:rsidRPr="009D0EED">
        <w:rPr>
          <w:rFonts w:cs="Arial"/>
        </w:rPr>
        <w:t>a</w:t>
      </w:r>
      <w:r w:rsidR="00AE0B4C" w:rsidRPr="009D0EED">
        <w:rPr>
          <w:rFonts w:cs="Arial"/>
        </w:rPr>
        <w:t xml:space="preserve"> </w:t>
      </w:r>
      <w:r w:rsidRPr="009D0EED">
        <w:rPr>
          <w:rFonts w:cs="Arial"/>
        </w:rPr>
        <w:t xml:space="preserve">primary </w:t>
      </w:r>
      <w:r w:rsidR="00CE0E68" w:rsidRPr="009D0EED">
        <w:rPr>
          <w:rFonts w:cs="Arial"/>
        </w:rPr>
        <w:t>focus</w:t>
      </w:r>
      <w:r w:rsidR="00AE0B4C" w:rsidRPr="009D0EED">
        <w:rPr>
          <w:rFonts w:cs="Arial"/>
        </w:rPr>
        <w:t xml:space="preserve"> on ensuring that individual items and usage meet the definition of best practice. </w:t>
      </w:r>
    </w:p>
    <w:p w14:paraId="2BFC428C" w14:textId="77777777" w:rsidR="00AE0B4C" w:rsidRPr="009D0EED" w:rsidRDefault="00AE0B4C" w:rsidP="00361640">
      <w:pPr>
        <w:spacing w:before="120" w:after="120"/>
        <w:ind w:right="-46"/>
        <w:rPr>
          <w:rFonts w:cs="Arial"/>
        </w:rPr>
      </w:pPr>
      <w:r w:rsidRPr="009D0EED">
        <w:rPr>
          <w:rFonts w:cs="Arial"/>
        </w:rPr>
        <w:t xml:space="preserve">Within the Taskforce’s brief there is considerable scope to review and advise on all aspects which would contribute to a modern, transparent and responsive system. This includes not only making recommendations about new items or services being added to the MBS, but also about a MBS structure that could better accommodate changing health service models. </w:t>
      </w:r>
    </w:p>
    <w:p w14:paraId="0791C0D7" w14:textId="77777777" w:rsidR="00AE0B4C" w:rsidRPr="009D0EED" w:rsidRDefault="00AE0B4C" w:rsidP="00361640">
      <w:pPr>
        <w:spacing w:before="120" w:after="120"/>
        <w:ind w:right="-46"/>
        <w:rPr>
          <w:rFonts w:cs="Arial"/>
        </w:rPr>
      </w:pPr>
      <w:r w:rsidRPr="009D0EED">
        <w:rPr>
          <w:rFonts w:cs="Arial"/>
        </w:rPr>
        <w:t xml:space="preserve">The Taskforce has made a conscious decision to be ambitious in its approach and seize this unique opportunity to recommend changes to modernise the MBS on all levels, from the clinical detail of individual items, to administrative rules and mechanisms, to structural, whole-of-MBS issues. </w:t>
      </w:r>
    </w:p>
    <w:p w14:paraId="7D9FB29F" w14:textId="77777777" w:rsidR="00AE0B4C" w:rsidRPr="009D0EED" w:rsidRDefault="00715996" w:rsidP="00361640">
      <w:pPr>
        <w:spacing w:before="120" w:after="120"/>
        <w:ind w:right="-46"/>
        <w:rPr>
          <w:rFonts w:cs="Arial"/>
        </w:rPr>
      </w:pPr>
      <w:r w:rsidRPr="009D0EED">
        <w:rPr>
          <w:rFonts w:cs="Arial"/>
        </w:rPr>
        <w:t>The</w:t>
      </w:r>
      <w:r w:rsidR="00AE0B4C" w:rsidRPr="009D0EED">
        <w:rPr>
          <w:rFonts w:cs="Arial"/>
        </w:rPr>
        <w:t xml:space="preserve"> Taskforce will </w:t>
      </w:r>
      <w:r w:rsidRPr="009D0EED">
        <w:rPr>
          <w:rFonts w:cs="Arial"/>
        </w:rPr>
        <w:t>also develop a</w:t>
      </w:r>
      <w:r w:rsidR="00AE0B4C" w:rsidRPr="009D0EED">
        <w:rPr>
          <w:rFonts w:cs="Arial"/>
        </w:rPr>
        <w:t xml:space="preserve"> mechanism for the ongoing review of the MBS once the current Review is concluded.</w:t>
      </w:r>
    </w:p>
    <w:p w14:paraId="729478A4" w14:textId="77777777" w:rsidR="00F971B5" w:rsidRPr="009D0EED" w:rsidRDefault="00F971B5" w:rsidP="00361640">
      <w:pPr>
        <w:spacing w:before="120" w:after="120"/>
        <w:ind w:right="-46"/>
        <w:rPr>
          <w:rFonts w:cs="Arial"/>
        </w:rPr>
      </w:pPr>
      <w:r w:rsidRPr="009D0EED">
        <w:rPr>
          <w:rFonts w:cs="Arial"/>
        </w:rPr>
        <w:t>As the Review is to be clinician</w:t>
      </w:r>
      <w:r w:rsidR="0076332F">
        <w:rPr>
          <w:rFonts w:cs="Arial"/>
        </w:rPr>
        <w:t>-</w:t>
      </w:r>
      <w:r w:rsidRPr="009D0EED">
        <w:rPr>
          <w:rFonts w:cs="Arial"/>
        </w:rPr>
        <w:t>led, the Taskforce has de</w:t>
      </w:r>
      <w:r w:rsidR="009A0DC4" w:rsidRPr="009D0EED">
        <w:rPr>
          <w:rFonts w:cs="Arial"/>
        </w:rPr>
        <w:t>cided that the detailed review of MBS items should be done by Clinical Committees. The Committees are broad based in their membership and members have been appointed in their individual capacity</w:t>
      </w:r>
      <w:r w:rsidR="0076332F">
        <w:rPr>
          <w:rFonts w:cs="Arial"/>
        </w:rPr>
        <w:t>,</w:t>
      </w:r>
      <w:r w:rsidR="009A0DC4" w:rsidRPr="009D0EED">
        <w:rPr>
          <w:rFonts w:cs="Arial"/>
        </w:rPr>
        <w:t xml:space="preserve"> not as representatives of any organisation. This draft report details the work done by the specific Clinical Committee </w:t>
      </w:r>
      <w:r w:rsidR="0054443F" w:rsidRPr="009D0EED">
        <w:rPr>
          <w:rFonts w:cs="Arial"/>
        </w:rPr>
        <w:t>and describes</w:t>
      </w:r>
      <w:r w:rsidR="009A0DC4" w:rsidRPr="009D0EED">
        <w:rPr>
          <w:rFonts w:cs="Arial"/>
        </w:rPr>
        <w:t xml:space="preserve"> the Committee’s recommendations and their rationale.</w:t>
      </w:r>
    </w:p>
    <w:p w14:paraId="44E52796" w14:textId="77777777" w:rsidR="004D72E6" w:rsidRDefault="007E588A" w:rsidP="00361640">
      <w:pPr>
        <w:spacing w:before="120" w:after="120"/>
        <w:ind w:right="-46"/>
        <w:rPr>
          <w:rFonts w:cs="Arial"/>
        </w:rPr>
      </w:pPr>
      <w:r w:rsidRPr="009D0EED">
        <w:rPr>
          <w:rFonts w:cs="Arial"/>
        </w:rPr>
        <w:t xml:space="preserve">This report does not represent the final position of the Clinical Committee. </w:t>
      </w:r>
      <w:r w:rsidR="00306AC2" w:rsidRPr="009D0EED">
        <w:rPr>
          <w:rFonts w:cs="Arial"/>
        </w:rPr>
        <w:t xml:space="preserve">A consultation process will inform recommendations of the </w:t>
      </w:r>
      <w:r w:rsidR="002F79F4">
        <w:rPr>
          <w:rFonts w:cs="Arial"/>
        </w:rPr>
        <w:t>Committee</w:t>
      </w:r>
      <w:r w:rsidR="00CF3A42" w:rsidRPr="009D0EED">
        <w:rPr>
          <w:rFonts w:cs="Arial"/>
        </w:rPr>
        <w:t xml:space="preserve"> and </w:t>
      </w:r>
      <w:r w:rsidR="00306AC2" w:rsidRPr="009D0EED">
        <w:rPr>
          <w:rFonts w:cs="Arial"/>
        </w:rPr>
        <w:t xml:space="preserve">assist </w:t>
      </w:r>
      <w:r w:rsidR="002F79F4">
        <w:rPr>
          <w:rFonts w:cs="Arial"/>
        </w:rPr>
        <w:t xml:space="preserve">it </w:t>
      </w:r>
      <w:r w:rsidR="00306AC2" w:rsidRPr="009D0EED">
        <w:rPr>
          <w:rFonts w:cs="Arial"/>
        </w:rPr>
        <w:t xml:space="preserve">in finalising its report to the MBS review Taskforce. </w:t>
      </w:r>
    </w:p>
    <w:p w14:paraId="262C70A6" w14:textId="77777777" w:rsidR="00306AC2" w:rsidRPr="009D0EED" w:rsidRDefault="00306AC2" w:rsidP="00361640">
      <w:pPr>
        <w:spacing w:before="120" w:after="120"/>
        <w:ind w:right="-46"/>
        <w:rPr>
          <w:rFonts w:cs="Arial"/>
          <w:lang w:val="en-US" w:eastAsia="en-US"/>
        </w:rPr>
      </w:pPr>
      <w:r w:rsidRPr="009D0EED">
        <w:rPr>
          <w:rFonts w:cs="Arial"/>
        </w:rPr>
        <w:t xml:space="preserve">Following consultation, the Clinical Committee will provide its final advice to the MBS Review Taskforce. </w:t>
      </w:r>
      <w:r w:rsidRPr="009D0EED">
        <w:rPr>
          <w:rFonts w:cs="Arial"/>
          <w:lang w:val="en-US" w:eastAsia="en-US"/>
        </w:rPr>
        <w:t xml:space="preserve">The Taskforce will consider the Review Report from Clinical Committees and stakeholder feedback before making recommendations to the Minister for consideration by Government. </w:t>
      </w:r>
    </w:p>
    <w:p w14:paraId="11EA4AE7" w14:textId="50EFF52F" w:rsidR="00457693" w:rsidRPr="00700528" w:rsidRDefault="00457693" w:rsidP="002C1E62">
      <w:pPr>
        <w:pStyle w:val="Heading2"/>
      </w:pPr>
      <w:bookmarkStart w:id="21" w:name="_Toc457053412"/>
      <w:bookmarkStart w:id="22" w:name="_Toc459881787"/>
      <w:r w:rsidRPr="00700528">
        <w:t>Prioritisation process</w:t>
      </w:r>
      <w:bookmarkEnd w:id="21"/>
      <w:bookmarkEnd w:id="22"/>
    </w:p>
    <w:p w14:paraId="6448350A" w14:textId="77777777" w:rsidR="00457693" w:rsidRPr="009D0EED" w:rsidRDefault="00457693" w:rsidP="00361640">
      <w:pPr>
        <w:spacing w:before="120" w:after="120"/>
        <w:ind w:right="-46"/>
        <w:rPr>
          <w:rFonts w:cs="Arial"/>
        </w:rPr>
      </w:pPr>
      <w:r w:rsidRPr="009D0EED">
        <w:rPr>
          <w:rFonts w:cs="Arial"/>
        </w:rPr>
        <w:t>All MBS items will be reviewed during the course of the MBS Review. However</w:t>
      </w:r>
      <w:r w:rsidR="00D8120A">
        <w:rPr>
          <w:rFonts w:cs="Arial"/>
        </w:rPr>
        <w:t>,</w:t>
      </w:r>
      <w:r w:rsidRPr="009D0EED">
        <w:rPr>
          <w:rFonts w:cs="Arial"/>
        </w:rPr>
        <w:t xml:space="preserve"> </w:t>
      </w:r>
      <w:r w:rsidR="009A0DC4" w:rsidRPr="009D0EED">
        <w:rPr>
          <w:rFonts w:cs="Arial"/>
        </w:rPr>
        <w:t xml:space="preserve">given the breadth of </w:t>
      </w:r>
      <w:r w:rsidR="000309CE" w:rsidRPr="009D0EED">
        <w:rPr>
          <w:rFonts w:cs="Arial"/>
        </w:rPr>
        <w:t xml:space="preserve">and timeframe for </w:t>
      </w:r>
      <w:r w:rsidR="009A0DC4" w:rsidRPr="009D0EED">
        <w:rPr>
          <w:rFonts w:cs="Arial"/>
        </w:rPr>
        <w:t>the Review, each Clinical Committee has needed to develop a work</w:t>
      </w:r>
      <w:r w:rsidR="0026678E" w:rsidRPr="009D0EED">
        <w:rPr>
          <w:rFonts w:cs="Arial"/>
        </w:rPr>
        <w:t xml:space="preserve"> </w:t>
      </w:r>
      <w:r w:rsidR="009A0DC4" w:rsidRPr="009D0EED">
        <w:rPr>
          <w:rFonts w:cs="Arial"/>
        </w:rPr>
        <w:t>plan and assign priorities</w:t>
      </w:r>
      <w:r w:rsidR="000309CE" w:rsidRPr="009D0EED">
        <w:rPr>
          <w:rFonts w:cs="Arial"/>
        </w:rPr>
        <w:t xml:space="preserve"> keeping in mind the objectives of the Review. With a focus on </w:t>
      </w:r>
      <w:r w:rsidR="0054443F" w:rsidRPr="009D0EED">
        <w:rPr>
          <w:rFonts w:cs="Arial"/>
        </w:rPr>
        <w:t>improving the</w:t>
      </w:r>
      <w:r w:rsidR="000309CE" w:rsidRPr="009D0EED">
        <w:rPr>
          <w:rFonts w:cs="Arial"/>
        </w:rPr>
        <w:t xml:space="preserve"> clinical value of MBS services</w:t>
      </w:r>
      <w:r w:rsidR="0026678E" w:rsidRPr="009D0EED">
        <w:rPr>
          <w:rFonts w:cs="Arial"/>
        </w:rPr>
        <w:t>,</w:t>
      </w:r>
      <w:r w:rsidR="000309CE" w:rsidRPr="009D0EED">
        <w:rPr>
          <w:rFonts w:cs="Arial"/>
        </w:rPr>
        <w:t xml:space="preserve"> the Clinical Committees have taken account of factors including the volume </w:t>
      </w:r>
      <w:r w:rsidR="0026678E" w:rsidRPr="009D0EED">
        <w:rPr>
          <w:rFonts w:cs="Arial"/>
        </w:rPr>
        <w:t xml:space="preserve">of </w:t>
      </w:r>
      <w:r w:rsidR="000309CE" w:rsidRPr="009D0EED">
        <w:rPr>
          <w:rFonts w:cs="Arial"/>
        </w:rPr>
        <w:t xml:space="preserve">services, service </w:t>
      </w:r>
      <w:r w:rsidR="0026678E" w:rsidRPr="009D0EED">
        <w:rPr>
          <w:rFonts w:cs="Arial"/>
        </w:rPr>
        <w:t xml:space="preserve">patterns and </w:t>
      </w:r>
      <w:r w:rsidR="000309CE" w:rsidRPr="009D0EED">
        <w:rPr>
          <w:rFonts w:cs="Arial"/>
        </w:rPr>
        <w:t>growth</w:t>
      </w:r>
      <w:r w:rsidR="0026678E" w:rsidRPr="009D0EED">
        <w:rPr>
          <w:rFonts w:cs="Arial"/>
        </w:rPr>
        <w:t xml:space="preserve"> and variation in the per capita use of ser</w:t>
      </w:r>
      <w:r w:rsidR="00CF3A42" w:rsidRPr="009D0EED">
        <w:rPr>
          <w:rFonts w:cs="Arial"/>
        </w:rPr>
        <w:t>vices, to prioritise their work</w:t>
      </w:r>
      <w:r w:rsidRPr="009D0EED">
        <w:rPr>
          <w:rFonts w:cs="Arial"/>
        </w:rPr>
        <w:t>.</w:t>
      </w:r>
      <w:r w:rsidR="00D22BE1">
        <w:rPr>
          <w:rFonts w:cs="Arial"/>
        </w:rPr>
        <w:t xml:space="preserve"> </w:t>
      </w:r>
      <w:r w:rsidR="0026678E" w:rsidRPr="009D0EED">
        <w:rPr>
          <w:rFonts w:cs="Arial"/>
        </w:rPr>
        <w:t xml:space="preserve">In addition to MBS </w:t>
      </w:r>
      <w:r w:rsidR="0054443F" w:rsidRPr="009D0EED">
        <w:rPr>
          <w:rFonts w:cs="Arial"/>
        </w:rPr>
        <w:t>data, important</w:t>
      </w:r>
      <w:r w:rsidR="000309CE" w:rsidRPr="009D0EED">
        <w:rPr>
          <w:rFonts w:cs="Arial"/>
        </w:rPr>
        <w:t xml:space="preserve"> resource</w:t>
      </w:r>
      <w:r w:rsidR="0026678E" w:rsidRPr="009D0EED">
        <w:rPr>
          <w:rFonts w:cs="Arial"/>
        </w:rPr>
        <w:t>s</w:t>
      </w:r>
      <w:r w:rsidR="000309CE" w:rsidRPr="009D0EED">
        <w:rPr>
          <w:rFonts w:cs="Arial"/>
        </w:rPr>
        <w:t xml:space="preserve"> for the Taskforce and the Clinical Committees have i</w:t>
      </w:r>
      <w:r w:rsidR="0026678E" w:rsidRPr="009D0EED">
        <w:rPr>
          <w:rFonts w:cs="Arial"/>
        </w:rPr>
        <w:t>ncluded</w:t>
      </w:r>
      <w:r w:rsidRPr="009D0EED">
        <w:rPr>
          <w:rFonts w:cs="Arial"/>
        </w:rPr>
        <w:t xml:space="preserve">: </w:t>
      </w:r>
    </w:p>
    <w:p w14:paraId="4127B885" w14:textId="77777777" w:rsidR="00457693" w:rsidRPr="00490F36" w:rsidRDefault="0026678E" w:rsidP="00361640">
      <w:pPr>
        <w:pStyle w:val="NormalBulleted"/>
        <w:ind w:right="-46"/>
      </w:pPr>
      <w:r w:rsidRPr="00490F36">
        <w:t>T</w:t>
      </w:r>
      <w:r w:rsidR="00457693" w:rsidRPr="00490F36">
        <w:t xml:space="preserve">he Choosing Wisely recommendations, both from Australian and internationally </w:t>
      </w:r>
    </w:p>
    <w:p w14:paraId="2BDE91C5" w14:textId="77777777" w:rsidR="00457693" w:rsidRPr="00490F36" w:rsidRDefault="00457693" w:rsidP="00361640">
      <w:pPr>
        <w:pStyle w:val="NormalBulleted"/>
        <w:ind w:right="-46"/>
      </w:pPr>
      <w:r w:rsidRPr="00490F36">
        <w:t xml:space="preserve">National Institute for Health and Care Excellence (NICE UK) Do Not Do recommendations and clinical guidance </w:t>
      </w:r>
    </w:p>
    <w:p w14:paraId="148B0909" w14:textId="6742827F" w:rsidR="004D72E6" w:rsidRPr="00490F36" w:rsidRDefault="0026678E" w:rsidP="00361640">
      <w:pPr>
        <w:pStyle w:val="NormalBulleted"/>
        <w:ind w:right="-46"/>
      </w:pPr>
      <w:r w:rsidRPr="00490F36">
        <w:t>O</w:t>
      </w:r>
      <w:r w:rsidR="00457693" w:rsidRPr="00490F36">
        <w:t xml:space="preserve">ther </w:t>
      </w:r>
      <w:r w:rsidRPr="00490F36">
        <w:t>literature on low value care</w:t>
      </w:r>
      <w:r w:rsidR="00457693" w:rsidRPr="00490F36">
        <w:t>, including Elshaug et al’s</w:t>
      </w:r>
      <w:r w:rsidR="00394913" w:rsidRPr="00394913">
        <w:rPr>
          <w:vertAlign w:val="superscript"/>
        </w:rPr>
        <w:t>1</w:t>
      </w:r>
      <w:r w:rsidR="004D72E6" w:rsidRPr="00490F36">
        <w:t xml:space="preserve"> Medical Journal of Australia article on potentially low value health services </w:t>
      </w:r>
    </w:p>
    <w:p w14:paraId="34E66946" w14:textId="77777777" w:rsidR="004D72E6" w:rsidRPr="008E241D" w:rsidRDefault="004D72E6" w:rsidP="00361640">
      <w:pPr>
        <w:pStyle w:val="NormalBulleted"/>
        <w:ind w:right="-46"/>
      </w:pPr>
      <w:r w:rsidRPr="008E241D">
        <w:t xml:space="preserve">The </w:t>
      </w:r>
      <w:r w:rsidR="008E241D" w:rsidRPr="008E241D">
        <w:t>Australian Commission on Safety and Quality in Health Care’s (ACSQHC) Atlas of Healthcare Variation</w:t>
      </w:r>
      <w:r w:rsidRPr="008E241D">
        <w:t>.</w:t>
      </w:r>
    </w:p>
    <w:p w14:paraId="06617574" w14:textId="48FDD55D" w:rsidR="004D72E6" w:rsidRPr="009200D8" w:rsidRDefault="004D72E6" w:rsidP="00086772">
      <w:pPr>
        <w:pStyle w:val="Heading1"/>
      </w:pPr>
      <w:bookmarkStart w:id="23" w:name="_Toc457053413"/>
      <w:bookmarkStart w:id="24" w:name="_Toc459881788"/>
      <w:r w:rsidRPr="009200D8">
        <w:t xml:space="preserve">About the </w:t>
      </w:r>
      <w:bookmarkEnd w:id="23"/>
      <w:r w:rsidR="001B7440">
        <w:t>Low Back Pain Working Group.</w:t>
      </w:r>
      <w:bookmarkEnd w:id="24"/>
    </w:p>
    <w:p w14:paraId="63E3A081" w14:textId="2685C62F" w:rsidR="004D72E6" w:rsidRPr="00684331" w:rsidRDefault="004D72E6" w:rsidP="00361640">
      <w:pPr>
        <w:ind w:right="-46"/>
        <w:rPr>
          <w:lang w:val="en-US" w:eastAsia="en-US"/>
        </w:rPr>
      </w:pPr>
      <w:r w:rsidRPr="009D0EED">
        <w:rPr>
          <w:rFonts w:cs="Arial"/>
        </w:rPr>
        <w:t xml:space="preserve">The </w:t>
      </w:r>
      <w:r w:rsidR="001B7440">
        <w:rPr>
          <w:rFonts w:cs="Arial"/>
        </w:rPr>
        <w:t>Low Back Pain Working Group</w:t>
      </w:r>
      <w:r w:rsidR="001B7440" w:rsidRPr="009D0EED">
        <w:rPr>
          <w:rFonts w:cs="Arial"/>
        </w:rPr>
        <w:t xml:space="preserve"> </w:t>
      </w:r>
      <w:r w:rsidRPr="009D0EED">
        <w:rPr>
          <w:rFonts w:cs="Arial"/>
        </w:rPr>
        <w:t>was established</w:t>
      </w:r>
      <w:r w:rsidR="00E20689">
        <w:rPr>
          <w:rFonts w:cs="Arial"/>
        </w:rPr>
        <w:t xml:space="preserve"> by the </w:t>
      </w:r>
      <w:r w:rsidR="001B7440">
        <w:rPr>
          <w:rFonts w:cs="Arial"/>
        </w:rPr>
        <w:t>Diagnostic Imaging Clinical Committee</w:t>
      </w:r>
      <w:r w:rsidRPr="009D0EED">
        <w:rPr>
          <w:rFonts w:cs="Arial"/>
        </w:rPr>
        <w:t xml:space="preserve"> </w:t>
      </w:r>
      <w:r w:rsidR="00684331" w:rsidRPr="00BC2064">
        <w:rPr>
          <w:lang w:val="en-US" w:eastAsia="en-US"/>
        </w:rPr>
        <w:t>to make recommendations to the MBS Review Taskforce on the review of MBS items within its remit, based on rapid evidence review and clinical expertise.</w:t>
      </w:r>
      <w:r w:rsidR="00D22BE1">
        <w:rPr>
          <w:lang w:val="en-US" w:eastAsia="en-US"/>
        </w:rPr>
        <w:t xml:space="preserve"> </w:t>
      </w:r>
    </w:p>
    <w:p w14:paraId="2E916C00" w14:textId="082B8213" w:rsidR="004D72E6" w:rsidRPr="00700528" w:rsidRDefault="00D02913" w:rsidP="002C1E62">
      <w:pPr>
        <w:pStyle w:val="Heading2"/>
      </w:pPr>
      <w:bookmarkStart w:id="25" w:name="_Toc455669872"/>
      <w:bookmarkStart w:id="26" w:name="_Toc457053414"/>
      <w:bookmarkStart w:id="27" w:name="_Toc459881789"/>
      <w:r>
        <w:t>Diagnostic Imaging</w:t>
      </w:r>
      <w:r w:rsidR="00343775" w:rsidRPr="00700528">
        <w:t xml:space="preserve"> </w:t>
      </w:r>
      <w:r w:rsidR="004D72E6" w:rsidRPr="00700528">
        <w:t>Clinical Committee members</w:t>
      </w:r>
      <w:bookmarkEnd w:id="25"/>
      <w:bookmarkEnd w:id="26"/>
      <w:bookmarkEnd w:id="27"/>
    </w:p>
    <w:p w14:paraId="1BE90E80" w14:textId="307C2884" w:rsidR="004D72E6" w:rsidRPr="004A56C0" w:rsidRDefault="004D72E6" w:rsidP="00A51519">
      <w:pPr>
        <w:pStyle w:val="Caption"/>
        <w:tabs>
          <w:tab w:val="left" w:pos="1134"/>
        </w:tabs>
      </w:pPr>
      <w:bookmarkStart w:id="28" w:name="_Toc459202507"/>
      <w:r w:rsidRPr="004A56C0">
        <w:t xml:space="preserve">Table </w:t>
      </w:r>
      <w:r w:rsidR="002554B4">
        <w:rPr>
          <w:noProof/>
        </w:rPr>
        <w:t>1</w:t>
      </w:r>
      <w:r w:rsidR="003B0769" w:rsidRPr="004A56C0">
        <w:t>:</w:t>
      </w:r>
      <w:r w:rsidR="003B0769" w:rsidRPr="004A56C0">
        <w:tab/>
      </w:r>
      <w:r w:rsidR="00D02913">
        <w:t>Diagnostic Imaging</w:t>
      </w:r>
      <w:r w:rsidR="00D22BE1">
        <w:t xml:space="preserve"> </w:t>
      </w:r>
      <w:r w:rsidR="00B40829" w:rsidRPr="004A56C0">
        <w:t>Clinical Committee m</w:t>
      </w:r>
      <w:r w:rsidRPr="004A56C0">
        <w:t>embers</w:t>
      </w:r>
      <w:bookmarkEnd w:id="28"/>
    </w:p>
    <w:tbl>
      <w:tblPr>
        <w:tblStyle w:val="TableGrid"/>
        <w:tblW w:w="4966" w:type="pct"/>
        <w:tblBorders>
          <w:top w:val="single" w:sz="4" w:space="0" w:color="B56012"/>
          <w:left w:val="none" w:sz="0" w:space="0" w:color="auto"/>
          <w:bottom w:val="single" w:sz="4" w:space="0" w:color="B56012"/>
          <w:right w:val="none" w:sz="0" w:space="0" w:color="auto"/>
          <w:insideH w:val="single" w:sz="4" w:space="0" w:color="B56012"/>
          <w:insideV w:val="none" w:sz="0" w:space="0" w:color="auto"/>
        </w:tblBorders>
        <w:tblLook w:val="04A0" w:firstRow="1" w:lastRow="0" w:firstColumn="1" w:lastColumn="0" w:noHBand="0" w:noVBand="1"/>
        <w:tblDescription w:val="Table 1 lists the members of the Diagnostic Imaging Clinical Committee and their positions."/>
      </w:tblPr>
      <w:tblGrid>
        <w:gridCol w:w="3460"/>
        <w:gridCol w:w="5505"/>
      </w:tblGrid>
      <w:tr w:rsidR="00C1199D" w:rsidRPr="00C1199D" w14:paraId="4BC8ECEE" w14:textId="77777777" w:rsidTr="00C1199D">
        <w:trPr>
          <w:tblHeader/>
        </w:trPr>
        <w:tc>
          <w:tcPr>
            <w:tcW w:w="1930" w:type="pct"/>
            <w:shd w:val="clear" w:color="auto" w:fill="auto"/>
          </w:tcPr>
          <w:p w14:paraId="56DDF773" w14:textId="77777777" w:rsidR="00C1199D" w:rsidRPr="00C1199D" w:rsidRDefault="00C1199D" w:rsidP="00D37708">
            <w:pPr>
              <w:pStyle w:val="Tableheading"/>
            </w:pPr>
            <w:r w:rsidRPr="00C1199D">
              <w:t>Name</w:t>
            </w:r>
          </w:p>
        </w:tc>
        <w:tc>
          <w:tcPr>
            <w:tcW w:w="3070" w:type="pct"/>
            <w:shd w:val="clear" w:color="auto" w:fill="auto"/>
          </w:tcPr>
          <w:p w14:paraId="1C6AE466" w14:textId="77777777" w:rsidR="00C1199D" w:rsidRPr="00C1199D" w:rsidRDefault="00C1199D" w:rsidP="00D37708">
            <w:pPr>
              <w:pStyle w:val="Tableheading"/>
            </w:pPr>
            <w:r w:rsidRPr="00C1199D">
              <w:t>Position/Organisation</w:t>
            </w:r>
          </w:p>
        </w:tc>
      </w:tr>
      <w:tr w:rsidR="00D02913" w:rsidRPr="00C1199D" w14:paraId="56164B1B" w14:textId="77777777" w:rsidTr="00C1199D">
        <w:trPr>
          <w:tblHeader/>
        </w:trPr>
        <w:tc>
          <w:tcPr>
            <w:tcW w:w="1930" w:type="pct"/>
            <w:shd w:val="clear" w:color="auto" w:fill="auto"/>
          </w:tcPr>
          <w:p w14:paraId="76363210" w14:textId="77777777" w:rsidR="00D02913" w:rsidRPr="00C1199D" w:rsidRDefault="00D02913" w:rsidP="00D37708">
            <w:pPr>
              <w:pStyle w:val="Tabletext"/>
              <w:rPr>
                <w:b/>
                <w:sz w:val="21"/>
                <w:szCs w:val="21"/>
              </w:rPr>
            </w:pPr>
            <w:r w:rsidRPr="002A235D">
              <w:t>Professor Ken Thomson (Chair)</w:t>
            </w:r>
          </w:p>
        </w:tc>
        <w:tc>
          <w:tcPr>
            <w:tcW w:w="3070" w:type="pct"/>
            <w:shd w:val="clear" w:color="auto" w:fill="auto"/>
          </w:tcPr>
          <w:p w14:paraId="182B7438" w14:textId="77777777" w:rsidR="00D02913" w:rsidRPr="00C1199D" w:rsidRDefault="00D02913" w:rsidP="00D37708">
            <w:pPr>
              <w:pStyle w:val="Tabletext"/>
              <w:rPr>
                <w:b/>
                <w:sz w:val="21"/>
                <w:szCs w:val="21"/>
              </w:rPr>
            </w:pPr>
            <w:r w:rsidRPr="002A235D">
              <w:t>Program Director, Radiology and Nuclear Medicine, Alfred Hospital</w:t>
            </w:r>
          </w:p>
        </w:tc>
      </w:tr>
      <w:tr w:rsidR="00D02913" w:rsidRPr="00C1199D" w14:paraId="2A3E6011" w14:textId="77777777" w:rsidTr="00C1199D">
        <w:trPr>
          <w:tblHeader/>
        </w:trPr>
        <w:tc>
          <w:tcPr>
            <w:tcW w:w="1930" w:type="pct"/>
            <w:shd w:val="clear" w:color="auto" w:fill="auto"/>
          </w:tcPr>
          <w:p w14:paraId="304C1E94" w14:textId="77777777" w:rsidR="00D02913" w:rsidRPr="00C1199D" w:rsidRDefault="00D02913" w:rsidP="00D37708">
            <w:pPr>
              <w:pStyle w:val="Tabletext"/>
              <w:rPr>
                <w:b/>
                <w:sz w:val="21"/>
                <w:szCs w:val="21"/>
              </w:rPr>
            </w:pPr>
            <w:r w:rsidRPr="002A235D">
              <w:t>Professor Stacy Goergen</w:t>
            </w:r>
          </w:p>
        </w:tc>
        <w:tc>
          <w:tcPr>
            <w:tcW w:w="3070" w:type="pct"/>
            <w:shd w:val="clear" w:color="auto" w:fill="auto"/>
          </w:tcPr>
          <w:p w14:paraId="733DF073" w14:textId="77777777" w:rsidR="00D02913" w:rsidRPr="00C1199D" w:rsidRDefault="00D02913" w:rsidP="00D37708">
            <w:pPr>
              <w:pStyle w:val="Tabletext"/>
              <w:rPr>
                <w:b/>
                <w:sz w:val="21"/>
                <w:szCs w:val="21"/>
              </w:rPr>
            </w:pPr>
            <w:r w:rsidRPr="002A235D">
              <w:t>Director of Research, Monash Imaging; Clinical Adjunct Professor, Southern Clinical School, Monash University</w:t>
            </w:r>
          </w:p>
        </w:tc>
      </w:tr>
      <w:tr w:rsidR="00D02913" w:rsidRPr="00C1199D" w14:paraId="253C9F44" w14:textId="77777777" w:rsidTr="00C1199D">
        <w:trPr>
          <w:tblHeader/>
        </w:trPr>
        <w:tc>
          <w:tcPr>
            <w:tcW w:w="1930" w:type="pct"/>
            <w:shd w:val="clear" w:color="auto" w:fill="auto"/>
          </w:tcPr>
          <w:p w14:paraId="35F8426B" w14:textId="77777777" w:rsidR="00D02913" w:rsidRPr="00C1199D" w:rsidRDefault="00D02913" w:rsidP="00D37708">
            <w:pPr>
              <w:pStyle w:val="Tabletext"/>
              <w:rPr>
                <w:b/>
                <w:sz w:val="21"/>
                <w:szCs w:val="21"/>
              </w:rPr>
            </w:pPr>
            <w:r w:rsidRPr="002A235D">
              <w:t>Professor Alexander Pitman</w:t>
            </w:r>
          </w:p>
        </w:tc>
        <w:tc>
          <w:tcPr>
            <w:tcW w:w="3070" w:type="pct"/>
            <w:shd w:val="clear" w:color="auto" w:fill="auto"/>
          </w:tcPr>
          <w:p w14:paraId="1018DF56" w14:textId="77777777" w:rsidR="00D02913" w:rsidRPr="00C1199D" w:rsidRDefault="00D02913" w:rsidP="00D37708">
            <w:pPr>
              <w:pStyle w:val="Tabletext"/>
              <w:rPr>
                <w:b/>
                <w:sz w:val="21"/>
                <w:szCs w:val="21"/>
              </w:rPr>
            </w:pPr>
            <w:r w:rsidRPr="002A235D">
              <w:t>Director of Nuclear Medicine and PET, Lake Imaging; Adjunct Professor, Medical Imaging, University of Notre Dame</w:t>
            </w:r>
          </w:p>
        </w:tc>
      </w:tr>
      <w:tr w:rsidR="00D02913" w:rsidRPr="00C1199D" w14:paraId="2F2B2B33" w14:textId="77777777" w:rsidTr="00C1199D">
        <w:trPr>
          <w:tblHeader/>
        </w:trPr>
        <w:tc>
          <w:tcPr>
            <w:tcW w:w="1930" w:type="pct"/>
            <w:shd w:val="clear" w:color="auto" w:fill="auto"/>
          </w:tcPr>
          <w:p w14:paraId="21B6AFF3" w14:textId="77777777" w:rsidR="00D02913" w:rsidRPr="00C1199D" w:rsidRDefault="00D02913" w:rsidP="00D37708">
            <w:pPr>
              <w:pStyle w:val="Tabletext"/>
              <w:rPr>
                <w:b/>
                <w:sz w:val="21"/>
                <w:szCs w:val="21"/>
              </w:rPr>
            </w:pPr>
            <w:r w:rsidRPr="002A235D">
              <w:t>Dr William Macdonald</w:t>
            </w:r>
          </w:p>
        </w:tc>
        <w:tc>
          <w:tcPr>
            <w:tcW w:w="3070" w:type="pct"/>
            <w:shd w:val="clear" w:color="auto" w:fill="auto"/>
          </w:tcPr>
          <w:p w14:paraId="7888B240" w14:textId="77777777" w:rsidR="00D02913" w:rsidRPr="00C1199D" w:rsidRDefault="00D02913" w:rsidP="00D37708">
            <w:pPr>
              <w:pStyle w:val="Tabletext"/>
              <w:rPr>
                <w:b/>
                <w:sz w:val="21"/>
                <w:szCs w:val="21"/>
              </w:rPr>
            </w:pPr>
            <w:r w:rsidRPr="002A235D">
              <w:t>Executive Director, Imaging West; Head, Nuclear Medicine, Fiona Stanley Hospital; President, Australasian Association of Nuclear Medicine Specialists</w:t>
            </w:r>
          </w:p>
        </w:tc>
      </w:tr>
      <w:tr w:rsidR="00D02913" w:rsidRPr="00C1199D" w14:paraId="78C7EA6C" w14:textId="77777777" w:rsidTr="00C1199D">
        <w:trPr>
          <w:tblHeader/>
        </w:trPr>
        <w:tc>
          <w:tcPr>
            <w:tcW w:w="1930" w:type="pct"/>
            <w:shd w:val="clear" w:color="auto" w:fill="auto"/>
          </w:tcPr>
          <w:p w14:paraId="26251760" w14:textId="77777777" w:rsidR="00D02913" w:rsidRPr="00C1199D" w:rsidRDefault="00D02913" w:rsidP="00D37708">
            <w:pPr>
              <w:pStyle w:val="Tabletext"/>
              <w:rPr>
                <w:b/>
                <w:sz w:val="21"/>
                <w:szCs w:val="21"/>
              </w:rPr>
            </w:pPr>
            <w:r w:rsidRPr="002A235D">
              <w:t>Dr Richard Ussher</w:t>
            </w:r>
          </w:p>
        </w:tc>
        <w:tc>
          <w:tcPr>
            <w:tcW w:w="3070" w:type="pct"/>
            <w:shd w:val="clear" w:color="auto" w:fill="auto"/>
          </w:tcPr>
          <w:p w14:paraId="77FE7B2A" w14:textId="77777777" w:rsidR="00D02913" w:rsidRPr="00C1199D" w:rsidRDefault="00D02913" w:rsidP="00D37708">
            <w:pPr>
              <w:pStyle w:val="Tabletext"/>
              <w:rPr>
                <w:b/>
                <w:sz w:val="21"/>
                <w:szCs w:val="21"/>
              </w:rPr>
            </w:pPr>
            <w:r w:rsidRPr="002A235D">
              <w:t>Director of Training, Radiology, Ballarat Health Services; Director, Grampians BreastScreen</w:t>
            </w:r>
          </w:p>
        </w:tc>
      </w:tr>
      <w:tr w:rsidR="00D02913" w:rsidRPr="00C1199D" w14:paraId="11818E47" w14:textId="77777777" w:rsidTr="00C1199D">
        <w:trPr>
          <w:tblHeader/>
        </w:trPr>
        <w:tc>
          <w:tcPr>
            <w:tcW w:w="1930" w:type="pct"/>
            <w:shd w:val="clear" w:color="auto" w:fill="auto"/>
          </w:tcPr>
          <w:p w14:paraId="28792E4B" w14:textId="77777777" w:rsidR="00D02913" w:rsidRPr="00C1199D" w:rsidRDefault="00D02913" w:rsidP="00D37708">
            <w:pPr>
              <w:pStyle w:val="Tabletext"/>
              <w:rPr>
                <w:b/>
                <w:sz w:val="21"/>
                <w:szCs w:val="21"/>
              </w:rPr>
            </w:pPr>
            <w:r w:rsidRPr="002A235D">
              <w:t>Dr Walid Jammal</w:t>
            </w:r>
          </w:p>
        </w:tc>
        <w:tc>
          <w:tcPr>
            <w:tcW w:w="3070" w:type="pct"/>
            <w:shd w:val="clear" w:color="auto" w:fill="auto"/>
          </w:tcPr>
          <w:p w14:paraId="4BF1ACDE" w14:textId="77777777" w:rsidR="00D02913" w:rsidRPr="00C1199D" w:rsidRDefault="00D02913" w:rsidP="00D37708">
            <w:pPr>
              <w:pStyle w:val="Tabletext"/>
              <w:rPr>
                <w:b/>
                <w:sz w:val="21"/>
                <w:szCs w:val="21"/>
              </w:rPr>
            </w:pPr>
            <w:r w:rsidRPr="002A235D">
              <w:t>Clinical Lecturer, Faculty of Medicine, University of Sydney; Conjoint Senior Lecturer, School of Medicine, University of Western Sydney; General Practitioner, Private practice</w:t>
            </w:r>
          </w:p>
        </w:tc>
      </w:tr>
      <w:tr w:rsidR="00D02913" w:rsidRPr="00C1199D" w14:paraId="05D6D6FF" w14:textId="77777777" w:rsidTr="00C1199D">
        <w:trPr>
          <w:tblHeader/>
        </w:trPr>
        <w:tc>
          <w:tcPr>
            <w:tcW w:w="1930" w:type="pct"/>
            <w:shd w:val="clear" w:color="auto" w:fill="auto"/>
          </w:tcPr>
          <w:p w14:paraId="323BF42A" w14:textId="77777777" w:rsidR="00D02913" w:rsidRPr="00C1199D" w:rsidRDefault="00D02913" w:rsidP="00D37708">
            <w:pPr>
              <w:pStyle w:val="Tabletext"/>
              <w:rPr>
                <w:b/>
                <w:sz w:val="21"/>
                <w:szCs w:val="21"/>
              </w:rPr>
            </w:pPr>
            <w:r w:rsidRPr="002A235D">
              <w:t>Associate Professor Rachael Moorin</w:t>
            </w:r>
          </w:p>
        </w:tc>
        <w:tc>
          <w:tcPr>
            <w:tcW w:w="3070" w:type="pct"/>
            <w:shd w:val="clear" w:color="auto" w:fill="auto"/>
          </w:tcPr>
          <w:p w14:paraId="4112B5D7" w14:textId="77777777" w:rsidR="00D02913" w:rsidRPr="00C1199D" w:rsidRDefault="00D02913" w:rsidP="00D37708">
            <w:pPr>
              <w:pStyle w:val="Tabletext"/>
              <w:rPr>
                <w:b/>
                <w:sz w:val="21"/>
                <w:szCs w:val="21"/>
              </w:rPr>
            </w:pPr>
            <w:r w:rsidRPr="002A235D">
              <w:t>Health Policy &amp; Management, School of Public Health, Curtin University; Principal Researcher, Health Centre of Excellence, Silver Chain Group; Adjunct Associate Professor, University of Western Australia</w:t>
            </w:r>
          </w:p>
        </w:tc>
      </w:tr>
      <w:tr w:rsidR="00D02913" w:rsidRPr="00C1199D" w14:paraId="2FBB5547" w14:textId="77777777" w:rsidTr="00C1199D">
        <w:trPr>
          <w:tblHeader/>
        </w:trPr>
        <w:tc>
          <w:tcPr>
            <w:tcW w:w="1930" w:type="pct"/>
            <w:shd w:val="clear" w:color="auto" w:fill="auto"/>
          </w:tcPr>
          <w:p w14:paraId="1E02989B" w14:textId="77777777" w:rsidR="00D02913" w:rsidRPr="00C1199D" w:rsidRDefault="00D02913" w:rsidP="00D37708">
            <w:pPr>
              <w:pStyle w:val="Tabletext"/>
              <w:rPr>
                <w:b/>
                <w:sz w:val="21"/>
                <w:szCs w:val="21"/>
              </w:rPr>
            </w:pPr>
            <w:r w:rsidRPr="002A235D">
              <w:t>Ms Geraldine Robertson</w:t>
            </w:r>
          </w:p>
        </w:tc>
        <w:tc>
          <w:tcPr>
            <w:tcW w:w="3070" w:type="pct"/>
            <w:shd w:val="clear" w:color="auto" w:fill="auto"/>
          </w:tcPr>
          <w:p w14:paraId="64A52CFA" w14:textId="77777777" w:rsidR="00D02913" w:rsidRPr="00C1199D" w:rsidRDefault="00D02913" w:rsidP="00D37708">
            <w:pPr>
              <w:pStyle w:val="Tabletext"/>
              <w:rPr>
                <w:b/>
                <w:sz w:val="21"/>
                <w:szCs w:val="21"/>
              </w:rPr>
            </w:pPr>
            <w:r w:rsidRPr="002A235D">
              <w:t>Consumer Representative</w:t>
            </w:r>
          </w:p>
        </w:tc>
      </w:tr>
      <w:tr w:rsidR="00D02913" w:rsidRPr="00C1199D" w14:paraId="2F4CCA38" w14:textId="77777777" w:rsidTr="00C1199D">
        <w:trPr>
          <w:tblHeader/>
        </w:trPr>
        <w:tc>
          <w:tcPr>
            <w:tcW w:w="1930" w:type="pct"/>
            <w:shd w:val="clear" w:color="auto" w:fill="auto"/>
          </w:tcPr>
          <w:p w14:paraId="40C35232" w14:textId="77777777" w:rsidR="00D02913" w:rsidRPr="00C1199D" w:rsidRDefault="00D02913" w:rsidP="00D37708">
            <w:pPr>
              <w:pStyle w:val="Tabletext"/>
              <w:rPr>
                <w:b/>
                <w:sz w:val="21"/>
                <w:szCs w:val="21"/>
              </w:rPr>
            </w:pPr>
            <w:r w:rsidRPr="002A235D">
              <w:t>Professor Jenny Doust</w:t>
            </w:r>
          </w:p>
        </w:tc>
        <w:tc>
          <w:tcPr>
            <w:tcW w:w="3070" w:type="pct"/>
            <w:shd w:val="clear" w:color="auto" w:fill="auto"/>
          </w:tcPr>
          <w:p w14:paraId="203513FE" w14:textId="77777777" w:rsidR="00D02913" w:rsidRPr="00C1199D" w:rsidRDefault="00D02913" w:rsidP="00D37708">
            <w:pPr>
              <w:pStyle w:val="Tabletext"/>
              <w:rPr>
                <w:b/>
                <w:sz w:val="21"/>
                <w:szCs w:val="21"/>
              </w:rPr>
            </w:pPr>
            <w:r w:rsidRPr="002A235D">
              <w:t>Professor of Clinical Epidemiology, Centre for Research in Evidence Based Practice, Bond University and general practitioner</w:t>
            </w:r>
          </w:p>
        </w:tc>
      </w:tr>
      <w:tr w:rsidR="00D02913" w:rsidRPr="00C1199D" w14:paraId="4D862683" w14:textId="77777777" w:rsidTr="00C1199D">
        <w:trPr>
          <w:tblHeader/>
        </w:trPr>
        <w:tc>
          <w:tcPr>
            <w:tcW w:w="1930" w:type="pct"/>
            <w:shd w:val="clear" w:color="auto" w:fill="auto"/>
          </w:tcPr>
          <w:p w14:paraId="2FF6A31B" w14:textId="77777777" w:rsidR="00D02913" w:rsidRPr="00C1199D" w:rsidRDefault="00D02913" w:rsidP="00D37708">
            <w:pPr>
              <w:pStyle w:val="Tabletext"/>
              <w:rPr>
                <w:b/>
                <w:sz w:val="21"/>
                <w:szCs w:val="21"/>
              </w:rPr>
            </w:pPr>
            <w:r w:rsidRPr="002A235D">
              <w:t>Dr David Brazier</w:t>
            </w:r>
          </w:p>
        </w:tc>
        <w:tc>
          <w:tcPr>
            <w:tcW w:w="3070" w:type="pct"/>
            <w:shd w:val="clear" w:color="auto" w:fill="auto"/>
          </w:tcPr>
          <w:p w14:paraId="23DC17B4" w14:textId="77777777" w:rsidR="00D02913" w:rsidRPr="00C1199D" w:rsidRDefault="00D02913" w:rsidP="00D37708">
            <w:pPr>
              <w:pStyle w:val="Tabletext"/>
              <w:rPr>
                <w:b/>
                <w:sz w:val="21"/>
                <w:szCs w:val="21"/>
              </w:rPr>
            </w:pPr>
            <w:r w:rsidRPr="002A235D">
              <w:rPr>
                <w:lang w:eastAsia="en-US"/>
              </w:rPr>
              <w:t>Head of MRI Unit, Royal North Shore Hospital and examiner for RANZCR.</w:t>
            </w:r>
          </w:p>
        </w:tc>
      </w:tr>
      <w:tr w:rsidR="00D02913" w:rsidRPr="00C1199D" w14:paraId="38D6F5DE" w14:textId="77777777" w:rsidTr="00C1199D">
        <w:trPr>
          <w:tblHeader/>
        </w:trPr>
        <w:tc>
          <w:tcPr>
            <w:tcW w:w="1930" w:type="pct"/>
            <w:shd w:val="clear" w:color="auto" w:fill="auto"/>
          </w:tcPr>
          <w:p w14:paraId="2E804C6D" w14:textId="77777777" w:rsidR="00D02913" w:rsidRPr="00C1199D" w:rsidRDefault="00D02913" w:rsidP="00D37708">
            <w:pPr>
              <w:pStyle w:val="Tabletext"/>
              <w:rPr>
                <w:b/>
                <w:sz w:val="21"/>
                <w:szCs w:val="21"/>
              </w:rPr>
            </w:pPr>
            <w:r w:rsidRPr="002A235D">
              <w:t>Dr Matthew Andrews</w:t>
            </w:r>
          </w:p>
        </w:tc>
        <w:tc>
          <w:tcPr>
            <w:tcW w:w="3070" w:type="pct"/>
            <w:shd w:val="clear" w:color="auto" w:fill="auto"/>
          </w:tcPr>
          <w:p w14:paraId="0B00CD77" w14:textId="77777777" w:rsidR="00D02913" w:rsidRPr="00C1199D" w:rsidRDefault="00D02913" w:rsidP="00D37708">
            <w:pPr>
              <w:pStyle w:val="Tabletext"/>
              <w:rPr>
                <w:b/>
                <w:sz w:val="21"/>
                <w:szCs w:val="21"/>
              </w:rPr>
            </w:pPr>
            <w:r w:rsidRPr="002A235D">
              <w:t>MBS Review Taskforce (Ex-Officio)</w:t>
            </w:r>
          </w:p>
        </w:tc>
      </w:tr>
    </w:tbl>
    <w:p w14:paraId="29A322DC" w14:textId="77777777" w:rsidR="00D37708" w:rsidRDefault="00D37708" w:rsidP="00D37708">
      <w:bookmarkStart w:id="29" w:name="_Toc457053415"/>
      <w:r>
        <w:br w:type="page"/>
      </w:r>
    </w:p>
    <w:p w14:paraId="727D2A42" w14:textId="77777777" w:rsidR="00B40829" w:rsidRDefault="00D02913" w:rsidP="002C1E62">
      <w:pPr>
        <w:pStyle w:val="Heading2"/>
      </w:pPr>
      <w:bookmarkStart w:id="30" w:name="_Toc459881790"/>
      <w:r>
        <w:t>Low Back Pain Imaging</w:t>
      </w:r>
      <w:r w:rsidR="00B40829">
        <w:t xml:space="preserve"> Working Group</w:t>
      </w:r>
      <w:r w:rsidR="00B40829" w:rsidRPr="00700528">
        <w:t xml:space="preserve"> members</w:t>
      </w:r>
      <w:bookmarkEnd w:id="30"/>
    </w:p>
    <w:p w14:paraId="46CB2C19" w14:textId="77777777" w:rsidR="00D02913" w:rsidRPr="00D02913" w:rsidRDefault="0071750B" w:rsidP="00D02913">
      <w:r>
        <w:rPr>
          <w:rFonts w:eastAsiaTheme="minorHAnsi"/>
        </w:rPr>
        <w:t>The MBS Review of I</w:t>
      </w:r>
      <w:r w:rsidR="00D02913" w:rsidRPr="002A235D">
        <w:rPr>
          <w:rFonts w:eastAsiaTheme="minorHAnsi"/>
        </w:rPr>
        <w:t xml:space="preserve">maging for </w:t>
      </w:r>
      <w:r w:rsidR="00BA1F18">
        <w:rPr>
          <w:rFonts w:eastAsiaTheme="minorHAnsi"/>
        </w:rPr>
        <w:t>Low Back Pain</w:t>
      </w:r>
      <w:r w:rsidR="00D02913" w:rsidRPr="002A235D">
        <w:rPr>
          <w:rFonts w:eastAsiaTheme="minorHAnsi"/>
        </w:rPr>
        <w:t xml:space="preserve"> commenced in 2013 and the Working Group comprised radiologists, </w:t>
      </w:r>
      <w:r w:rsidR="00D02913">
        <w:rPr>
          <w:rFonts w:eastAsiaTheme="minorHAnsi"/>
        </w:rPr>
        <w:t>GPs</w:t>
      </w:r>
      <w:r w:rsidR="00D02913" w:rsidRPr="002A235D">
        <w:rPr>
          <w:rFonts w:eastAsiaTheme="minorHAnsi"/>
        </w:rPr>
        <w:t>, other relevant medical specialists and allied health practitioners.</w:t>
      </w:r>
      <w:r w:rsidR="00D22BE1">
        <w:rPr>
          <w:rFonts w:eastAsiaTheme="minorHAnsi"/>
        </w:rPr>
        <w:t xml:space="preserve"> </w:t>
      </w:r>
      <w:r w:rsidR="00D02913" w:rsidRPr="002A235D">
        <w:rPr>
          <w:rFonts w:eastAsiaTheme="minorHAnsi"/>
        </w:rPr>
        <w:t>The membership of the Working Group is below.</w:t>
      </w:r>
    </w:p>
    <w:p w14:paraId="7B679A50" w14:textId="5D20AE42" w:rsidR="00B40829" w:rsidRPr="00931C12" w:rsidRDefault="00B40829" w:rsidP="00931C12">
      <w:pPr>
        <w:pStyle w:val="Caption"/>
      </w:pPr>
      <w:bookmarkStart w:id="31" w:name="_Toc459202508"/>
      <w:r w:rsidRPr="00931C12">
        <w:t xml:space="preserve">Table </w:t>
      </w:r>
      <w:r w:rsidR="002554B4" w:rsidRPr="00931C12">
        <w:t>2</w:t>
      </w:r>
      <w:r w:rsidRPr="00931C12">
        <w:t>:</w:t>
      </w:r>
      <w:r w:rsidRPr="00931C12">
        <w:tab/>
      </w:r>
      <w:r w:rsidR="00D02913" w:rsidRPr="00931C12">
        <w:t xml:space="preserve">Low Back Pain </w:t>
      </w:r>
      <w:r w:rsidR="0071750B" w:rsidRPr="00931C12">
        <w:t>Imaging</w:t>
      </w:r>
      <w:r w:rsidRPr="00931C12">
        <w:t xml:space="preserve"> Working Group members</w:t>
      </w:r>
      <w:bookmarkEnd w:id="31"/>
    </w:p>
    <w:tbl>
      <w:tblPr>
        <w:tblStyle w:val="TableGrid"/>
        <w:tblW w:w="4966" w:type="pct"/>
        <w:tblBorders>
          <w:top w:val="single" w:sz="4" w:space="0" w:color="B56012"/>
          <w:left w:val="none" w:sz="0" w:space="0" w:color="auto"/>
          <w:bottom w:val="single" w:sz="4" w:space="0" w:color="B56012"/>
          <w:right w:val="none" w:sz="0" w:space="0" w:color="auto"/>
          <w:insideH w:val="single" w:sz="4" w:space="0" w:color="B56012"/>
          <w:insideV w:val="none" w:sz="0" w:space="0" w:color="auto"/>
        </w:tblBorders>
        <w:tblLook w:val="04A0" w:firstRow="1" w:lastRow="0" w:firstColumn="1" w:lastColumn="0" w:noHBand="0" w:noVBand="1"/>
        <w:tblDescription w:val="Table 2 lists the members of the Low Back Pain Imaging Working Group Members and their positions."/>
      </w:tblPr>
      <w:tblGrid>
        <w:gridCol w:w="3460"/>
        <w:gridCol w:w="5505"/>
      </w:tblGrid>
      <w:tr w:rsidR="00B40829" w:rsidRPr="00C1199D" w14:paraId="678BD28C" w14:textId="77777777" w:rsidTr="00714C63">
        <w:trPr>
          <w:tblHeader/>
        </w:trPr>
        <w:tc>
          <w:tcPr>
            <w:tcW w:w="1930" w:type="pct"/>
            <w:shd w:val="clear" w:color="auto" w:fill="auto"/>
          </w:tcPr>
          <w:p w14:paraId="5097EA18" w14:textId="77777777" w:rsidR="00B40829" w:rsidRPr="00C1199D" w:rsidRDefault="00B40829" w:rsidP="00D37708">
            <w:pPr>
              <w:pStyle w:val="Tableheading"/>
            </w:pPr>
            <w:r w:rsidRPr="00C1199D">
              <w:t>Name</w:t>
            </w:r>
          </w:p>
        </w:tc>
        <w:tc>
          <w:tcPr>
            <w:tcW w:w="3070" w:type="pct"/>
            <w:shd w:val="clear" w:color="auto" w:fill="auto"/>
          </w:tcPr>
          <w:p w14:paraId="6EFC7E72" w14:textId="77777777" w:rsidR="00B40829" w:rsidRPr="00C1199D" w:rsidRDefault="00B40829" w:rsidP="00D37708">
            <w:pPr>
              <w:pStyle w:val="Tableheading"/>
            </w:pPr>
            <w:r w:rsidRPr="00C1199D">
              <w:t>Position/Organisation</w:t>
            </w:r>
          </w:p>
        </w:tc>
      </w:tr>
      <w:tr w:rsidR="00D02913" w:rsidRPr="00C1199D" w14:paraId="5830E115" w14:textId="77777777" w:rsidTr="00714C63">
        <w:trPr>
          <w:tblHeader/>
        </w:trPr>
        <w:tc>
          <w:tcPr>
            <w:tcW w:w="1930" w:type="pct"/>
            <w:shd w:val="clear" w:color="auto" w:fill="auto"/>
          </w:tcPr>
          <w:p w14:paraId="7A193DDE" w14:textId="77777777" w:rsidR="00D02913" w:rsidRPr="00C1199D" w:rsidRDefault="00D02913" w:rsidP="00D37708">
            <w:pPr>
              <w:pStyle w:val="Tabletext"/>
              <w:rPr>
                <w:b/>
                <w:sz w:val="21"/>
                <w:szCs w:val="21"/>
              </w:rPr>
            </w:pPr>
            <w:r w:rsidRPr="002A235D">
              <w:rPr>
                <w:rFonts w:eastAsiaTheme="minorHAnsi"/>
              </w:rPr>
              <w:t>Dr Walid Jammal*</w:t>
            </w:r>
          </w:p>
        </w:tc>
        <w:tc>
          <w:tcPr>
            <w:tcW w:w="3070" w:type="pct"/>
            <w:shd w:val="clear" w:color="auto" w:fill="auto"/>
          </w:tcPr>
          <w:p w14:paraId="356754E7" w14:textId="77777777" w:rsidR="00D02913" w:rsidRPr="00C1199D" w:rsidRDefault="00D02913" w:rsidP="00D37708">
            <w:pPr>
              <w:pStyle w:val="Tabletext"/>
              <w:rPr>
                <w:b/>
                <w:sz w:val="21"/>
                <w:szCs w:val="21"/>
              </w:rPr>
            </w:pPr>
            <w:r w:rsidRPr="002A235D">
              <w:rPr>
                <w:rFonts w:eastAsiaTheme="minorHAnsi"/>
              </w:rPr>
              <w:t>Medical Services Advisory Committee</w:t>
            </w:r>
          </w:p>
        </w:tc>
      </w:tr>
      <w:tr w:rsidR="00D02913" w:rsidRPr="00C1199D" w14:paraId="56982E34" w14:textId="77777777" w:rsidTr="00714C63">
        <w:trPr>
          <w:tblHeader/>
        </w:trPr>
        <w:tc>
          <w:tcPr>
            <w:tcW w:w="1930" w:type="pct"/>
            <w:shd w:val="clear" w:color="auto" w:fill="auto"/>
          </w:tcPr>
          <w:p w14:paraId="6637C130" w14:textId="77777777" w:rsidR="00D02913" w:rsidRPr="00C1199D" w:rsidRDefault="00D02913" w:rsidP="00D37708">
            <w:pPr>
              <w:pStyle w:val="Tabletext"/>
              <w:rPr>
                <w:b/>
                <w:sz w:val="21"/>
                <w:szCs w:val="21"/>
              </w:rPr>
            </w:pPr>
            <w:r w:rsidRPr="002A235D">
              <w:rPr>
                <w:rFonts w:eastAsiaTheme="minorHAnsi"/>
              </w:rPr>
              <w:t>Professor Mark Khangure</w:t>
            </w:r>
          </w:p>
        </w:tc>
        <w:tc>
          <w:tcPr>
            <w:tcW w:w="3070" w:type="pct"/>
            <w:shd w:val="clear" w:color="auto" w:fill="auto"/>
          </w:tcPr>
          <w:p w14:paraId="03FB311F" w14:textId="77777777" w:rsidR="00D02913" w:rsidRPr="00C1199D" w:rsidRDefault="00D02913" w:rsidP="00D37708">
            <w:pPr>
              <w:pStyle w:val="Tabletext"/>
              <w:rPr>
                <w:b/>
                <w:sz w:val="21"/>
                <w:szCs w:val="21"/>
              </w:rPr>
            </w:pPr>
            <w:r w:rsidRPr="002A235D">
              <w:rPr>
                <w:rFonts w:eastAsiaTheme="minorHAnsi"/>
              </w:rPr>
              <w:t>Australian Medical Association</w:t>
            </w:r>
          </w:p>
        </w:tc>
      </w:tr>
      <w:tr w:rsidR="00D02913" w:rsidRPr="00C1199D" w14:paraId="50180734" w14:textId="77777777" w:rsidTr="00714C63">
        <w:trPr>
          <w:tblHeader/>
        </w:trPr>
        <w:tc>
          <w:tcPr>
            <w:tcW w:w="1930" w:type="pct"/>
            <w:shd w:val="clear" w:color="auto" w:fill="auto"/>
          </w:tcPr>
          <w:p w14:paraId="273166B8" w14:textId="77777777" w:rsidR="00D02913" w:rsidRPr="00C1199D" w:rsidRDefault="00D02913" w:rsidP="00D37708">
            <w:pPr>
              <w:pStyle w:val="Tabletext"/>
              <w:rPr>
                <w:b/>
                <w:sz w:val="21"/>
                <w:szCs w:val="21"/>
              </w:rPr>
            </w:pPr>
            <w:r w:rsidRPr="002A235D">
              <w:rPr>
                <w:rFonts w:eastAsiaTheme="minorHAnsi"/>
              </w:rPr>
              <w:t>A/Professor Graeme Miller</w:t>
            </w:r>
          </w:p>
        </w:tc>
        <w:tc>
          <w:tcPr>
            <w:tcW w:w="3070" w:type="pct"/>
            <w:shd w:val="clear" w:color="auto" w:fill="auto"/>
          </w:tcPr>
          <w:p w14:paraId="2D3E74EA" w14:textId="77777777" w:rsidR="00D02913" w:rsidRPr="00C1199D" w:rsidRDefault="00D02913" w:rsidP="00D37708">
            <w:pPr>
              <w:pStyle w:val="Tabletext"/>
              <w:rPr>
                <w:b/>
                <w:sz w:val="21"/>
                <w:szCs w:val="21"/>
              </w:rPr>
            </w:pPr>
            <w:r w:rsidRPr="002A235D">
              <w:rPr>
                <w:rFonts w:eastAsiaTheme="minorHAnsi"/>
              </w:rPr>
              <w:t>Family Medicine Research Centre, University of Sydney</w:t>
            </w:r>
          </w:p>
        </w:tc>
      </w:tr>
      <w:tr w:rsidR="00D02913" w:rsidRPr="00C1199D" w14:paraId="4AB21928" w14:textId="77777777" w:rsidTr="00714C63">
        <w:trPr>
          <w:tblHeader/>
        </w:trPr>
        <w:tc>
          <w:tcPr>
            <w:tcW w:w="1930" w:type="pct"/>
            <w:shd w:val="clear" w:color="auto" w:fill="auto"/>
          </w:tcPr>
          <w:p w14:paraId="44D939B2" w14:textId="77777777" w:rsidR="00D02913" w:rsidRPr="00C1199D" w:rsidRDefault="00D02913" w:rsidP="00D37708">
            <w:pPr>
              <w:pStyle w:val="Tabletext"/>
              <w:rPr>
                <w:b/>
                <w:sz w:val="21"/>
                <w:szCs w:val="21"/>
              </w:rPr>
            </w:pPr>
            <w:r w:rsidRPr="002A235D">
              <w:rPr>
                <w:rFonts w:eastAsiaTheme="minorHAnsi"/>
              </w:rPr>
              <w:t>Professor Rachelle Buchbinder</w:t>
            </w:r>
          </w:p>
        </w:tc>
        <w:tc>
          <w:tcPr>
            <w:tcW w:w="3070" w:type="pct"/>
            <w:shd w:val="clear" w:color="auto" w:fill="auto"/>
          </w:tcPr>
          <w:p w14:paraId="5C873967" w14:textId="77777777" w:rsidR="00D02913" w:rsidRPr="00C1199D" w:rsidRDefault="00D02913" w:rsidP="00D37708">
            <w:pPr>
              <w:pStyle w:val="Tabletext"/>
              <w:rPr>
                <w:b/>
                <w:sz w:val="21"/>
                <w:szCs w:val="21"/>
              </w:rPr>
            </w:pPr>
            <w:r w:rsidRPr="002A235D">
              <w:rPr>
                <w:rFonts w:eastAsiaTheme="minorHAnsi"/>
              </w:rPr>
              <w:t>Australian Rheumatology Association</w:t>
            </w:r>
          </w:p>
        </w:tc>
      </w:tr>
      <w:tr w:rsidR="00D02913" w:rsidRPr="00C1199D" w14:paraId="22B53BAF" w14:textId="77777777" w:rsidTr="00714C63">
        <w:trPr>
          <w:tblHeader/>
        </w:trPr>
        <w:tc>
          <w:tcPr>
            <w:tcW w:w="1930" w:type="pct"/>
            <w:shd w:val="clear" w:color="auto" w:fill="auto"/>
          </w:tcPr>
          <w:p w14:paraId="2D7BED39" w14:textId="77777777" w:rsidR="00D02913" w:rsidRPr="00C1199D" w:rsidRDefault="00D02913" w:rsidP="00D37708">
            <w:pPr>
              <w:pStyle w:val="Tabletext"/>
              <w:rPr>
                <w:b/>
                <w:sz w:val="21"/>
                <w:szCs w:val="21"/>
              </w:rPr>
            </w:pPr>
            <w:r w:rsidRPr="002A235D">
              <w:rPr>
                <w:rFonts w:eastAsiaTheme="minorHAnsi"/>
              </w:rPr>
              <w:t>Professor Stacy Goergen*</w:t>
            </w:r>
          </w:p>
        </w:tc>
        <w:tc>
          <w:tcPr>
            <w:tcW w:w="3070" w:type="pct"/>
            <w:shd w:val="clear" w:color="auto" w:fill="auto"/>
          </w:tcPr>
          <w:p w14:paraId="06486772" w14:textId="77777777" w:rsidR="00D02913" w:rsidRPr="00C1199D" w:rsidRDefault="00D02913" w:rsidP="00D37708">
            <w:pPr>
              <w:pStyle w:val="Tabletext"/>
              <w:rPr>
                <w:b/>
                <w:sz w:val="21"/>
                <w:szCs w:val="21"/>
              </w:rPr>
            </w:pPr>
            <w:r w:rsidRPr="002A235D">
              <w:rPr>
                <w:rFonts w:eastAsiaTheme="minorHAnsi"/>
              </w:rPr>
              <w:t>Royal Australian and New Zealand College of Radiologists</w:t>
            </w:r>
          </w:p>
        </w:tc>
      </w:tr>
      <w:tr w:rsidR="00D02913" w:rsidRPr="00C1199D" w14:paraId="602DF424" w14:textId="77777777" w:rsidTr="00714C63">
        <w:trPr>
          <w:tblHeader/>
        </w:trPr>
        <w:tc>
          <w:tcPr>
            <w:tcW w:w="1930" w:type="pct"/>
            <w:shd w:val="clear" w:color="auto" w:fill="auto"/>
          </w:tcPr>
          <w:p w14:paraId="1DBF760D" w14:textId="77777777" w:rsidR="00D02913" w:rsidRPr="00C1199D" w:rsidRDefault="00D02913" w:rsidP="00D37708">
            <w:pPr>
              <w:pStyle w:val="Tabletext"/>
              <w:rPr>
                <w:b/>
                <w:sz w:val="21"/>
                <w:szCs w:val="21"/>
              </w:rPr>
            </w:pPr>
            <w:r w:rsidRPr="002A235D">
              <w:rPr>
                <w:rFonts w:eastAsiaTheme="minorHAnsi"/>
              </w:rPr>
              <w:t>Professor Chris Maher</w:t>
            </w:r>
          </w:p>
        </w:tc>
        <w:tc>
          <w:tcPr>
            <w:tcW w:w="3070" w:type="pct"/>
            <w:shd w:val="clear" w:color="auto" w:fill="auto"/>
          </w:tcPr>
          <w:p w14:paraId="5520A384" w14:textId="77777777" w:rsidR="00D02913" w:rsidRPr="00C1199D" w:rsidRDefault="00D02913" w:rsidP="00D37708">
            <w:pPr>
              <w:pStyle w:val="Tabletext"/>
              <w:rPr>
                <w:b/>
                <w:sz w:val="21"/>
                <w:szCs w:val="21"/>
              </w:rPr>
            </w:pPr>
            <w:r w:rsidRPr="002A235D">
              <w:rPr>
                <w:rFonts w:eastAsiaTheme="minorHAnsi"/>
              </w:rPr>
              <w:t>Australian Physiotherapy Association</w:t>
            </w:r>
          </w:p>
        </w:tc>
      </w:tr>
      <w:tr w:rsidR="00D02913" w:rsidRPr="00C1199D" w14:paraId="6F906992" w14:textId="77777777" w:rsidTr="00714C63">
        <w:trPr>
          <w:tblHeader/>
        </w:trPr>
        <w:tc>
          <w:tcPr>
            <w:tcW w:w="1930" w:type="pct"/>
            <w:shd w:val="clear" w:color="auto" w:fill="auto"/>
          </w:tcPr>
          <w:p w14:paraId="5DFBE636" w14:textId="77777777" w:rsidR="00D02913" w:rsidRPr="00C1199D" w:rsidRDefault="00D02913" w:rsidP="00D37708">
            <w:pPr>
              <w:pStyle w:val="Tabletext"/>
              <w:rPr>
                <w:b/>
                <w:sz w:val="21"/>
                <w:szCs w:val="21"/>
              </w:rPr>
            </w:pPr>
            <w:r w:rsidRPr="002A235D">
              <w:rPr>
                <w:rFonts w:eastAsiaTheme="minorHAnsi"/>
              </w:rPr>
              <w:t>Dr Robert Cooper</w:t>
            </w:r>
          </w:p>
        </w:tc>
        <w:tc>
          <w:tcPr>
            <w:tcW w:w="3070" w:type="pct"/>
            <w:shd w:val="clear" w:color="auto" w:fill="auto"/>
          </w:tcPr>
          <w:p w14:paraId="23BB9D5B" w14:textId="77777777" w:rsidR="00D02913" w:rsidRPr="00C1199D" w:rsidRDefault="00D02913" w:rsidP="00D37708">
            <w:pPr>
              <w:pStyle w:val="Tabletext"/>
              <w:rPr>
                <w:b/>
                <w:sz w:val="21"/>
                <w:szCs w:val="21"/>
              </w:rPr>
            </w:pPr>
            <w:r w:rsidRPr="002A235D">
              <w:rPr>
                <w:rFonts w:eastAsiaTheme="minorHAnsi"/>
              </w:rPr>
              <w:t>Australasian Association of Nuclear Medicine Specialists</w:t>
            </w:r>
          </w:p>
        </w:tc>
      </w:tr>
      <w:tr w:rsidR="00D02913" w:rsidRPr="00C1199D" w14:paraId="327F1C73" w14:textId="77777777" w:rsidTr="00714C63">
        <w:trPr>
          <w:tblHeader/>
        </w:trPr>
        <w:tc>
          <w:tcPr>
            <w:tcW w:w="1930" w:type="pct"/>
            <w:shd w:val="clear" w:color="auto" w:fill="auto"/>
          </w:tcPr>
          <w:p w14:paraId="122F0B1D" w14:textId="77777777" w:rsidR="00D02913" w:rsidRPr="00C1199D" w:rsidRDefault="00D02913" w:rsidP="00D37708">
            <w:pPr>
              <w:pStyle w:val="Tabletext"/>
              <w:rPr>
                <w:b/>
                <w:sz w:val="21"/>
                <w:szCs w:val="21"/>
              </w:rPr>
            </w:pPr>
            <w:r w:rsidRPr="002A235D">
              <w:rPr>
                <w:rFonts w:eastAsiaTheme="minorHAnsi"/>
              </w:rPr>
              <w:t>Professor Michael Schutz</w:t>
            </w:r>
          </w:p>
        </w:tc>
        <w:tc>
          <w:tcPr>
            <w:tcW w:w="3070" w:type="pct"/>
            <w:shd w:val="clear" w:color="auto" w:fill="auto"/>
          </w:tcPr>
          <w:p w14:paraId="31CA21CA" w14:textId="77777777" w:rsidR="00D02913" w:rsidRPr="00C1199D" w:rsidRDefault="00D02913" w:rsidP="00D37708">
            <w:pPr>
              <w:pStyle w:val="Tabletext"/>
              <w:rPr>
                <w:b/>
                <w:sz w:val="21"/>
                <w:szCs w:val="21"/>
              </w:rPr>
            </w:pPr>
            <w:r w:rsidRPr="002A235D">
              <w:rPr>
                <w:rFonts w:eastAsiaTheme="minorHAnsi"/>
              </w:rPr>
              <w:t>Protocol Advisory Sub Committee of the MSAC</w:t>
            </w:r>
          </w:p>
        </w:tc>
      </w:tr>
      <w:tr w:rsidR="00D02913" w:rsidRPr="00C1199D" w14:paraId="19954153" w14:textId="77777777" w:rsidTr="00714C63">
        <w:trPr>
          <w:tblHeader/>
        </w:trPr>
        <w:tc>
          <w:tcPr>
            <w:tcW w:w="1930" w:type="pct"/>
            <w:shd w:val="clear" w:color="auto" w:fill="auto"/>
          </w:tcPr>
          <w:p w14:paraId="517327FD" w14:textId="77777777" w:rsidR="00D02913" w:rsidRPr="00C1199D" w:rsidRDefault="00D02913" w:rsidP="00D37708">
            <w:pPr>
              <w:pStyle w:val="Tabletext"/>
              <w:rPr>
                <w:b/>
                <w:sz w:val="21"/>
                <w:szCs w:val="21"/>
              </w:rPr>
            </w:pPr>
            <w:r w:rsidRPr="002A235D">
              <w:rPr>
                <w:rFonts w:eastAsiaTheme="minorHAnsi"/>
              </w:rPr>
              <w:t>Dr Michael Yelland</w:t>
            </w:r>
          </w:p>
        </w:tc>
        <w:tc>
          <w:tcPr>
            <w:tcW w:w="3070" w:type="pct"/>
            <w:shd w:val="clear" w:color="auto" w:fill="auto"/>
          </w:tcPr>
          <w:p w14:paraId="49D2084D" w14:textId="77777777" w:rsidR="00D02913" w:rsidRPr="00C1199D" w:rsidRDefault="00D02913" w:rsidP="00D37708">
            <w:pPr>
              <w:pStyle w:val="Tabletext"/>
              <w:rPr>
                <w:b/>
                <w:sz w:val="21"/>
                <w:szCs w:val="21"/>
              </w:rPr>
            </w:pPr>
            <w:r w:rsidRPr="002A235D">
              <w:rPr>
                <w:rFonts w:eastAsiaTheme="minorHAnsi"/>
              </w:rPr>
              <w:t>Royal Australian College of General Practitioners</w:t>
            </w:r>
          </w:p>
        </w:tc>
      </w:tr>
      <w:tr w:rsidR="00D02913" w:rsidRPr="00C1199D" w14:paraId="68065A46" w14:textId="77777777" w:rsidTr="00714C63">
        <w:trPr>
          <w:tblHeader/>
        </w:trPr>
        <w:tc>
          <w:tcPr>
            <w:tcW w:w="1930" w:type="pct"/>
            <w:shd w:val="clear" w:color="auto" w:fill="auto"/>
          </w:tcPr>
          <w:p w14:paraId="0DF7CE58" w14:textId="77777777" w:rsidR="00D02913" w:rsidRPr="00C1199D" w:rsidRDefault="00D02913" w:rsidP="00D37708">
            <w:pPr>
              <w:pStyle w:val="Tabletext"/>
              <w:rPr>
                <w:b/>
                <w:sz w:val="21"/>
                <w:szCs w:val="21"/>
              </w:rPr>
            </w:pPr>
            <w:r w:rsidRPr="002A235D">
              <w:rPr>
                <w:rFonts w:eastAsiaTheme="minorHAnsi"/>
              </w:rPr>
              <w:t>Dr Craig Moore</w:t>
            </w:r>
          </w:p>
        </w:tc>
        <w:tc>
          <w:tcPr>
            <w:tcW w:w="3070" w:type="pct"/>
            <w:shd w:val="clear" w:color="auto" w:fill="auto"/>
          </w:tcPr>
          <w:p w14:paraId="76B3BA7E" w14:textId="77777777" w:rsidR="00D02913" w:rsidRPr="00C1199D" w:rsidRDefault="00D02913" w:rsidP="00D37708">
            <w:pPr>
              <w:pStyle w:val="Tabletext"/>
              <w:rPr>
                <w:b/>
                <w:sz w:val="21"/>
                <w:szCs w:val="21"/>
              </w:rPr>
            </w:pPr>
            <w:r w:rsidRPr="002A235D">
              <w:rPr>
                <w:rFonts w:eastAsiaTheme="minorHAnsi"/>
              </w:rPr>
              <w:t>Chiropractor’s Association of Australia</w:t>
            </w:r>
          </w:p>
        </w:tc>
      </w:tr>
      <w:tr w:rsidR="00D02913" w:rsidRPr="00C1199D" w14:paraId="4CB759EF" w14:textId="77777777" w:rsidTr="00714C63">
        <w:trPr>
          <w:tblHeader/>
        </w:trPr>
        <w:tc>
          <w:tcPr>
            <w:tcW w:w="1930" w:type="pct"/>
            <w:shd w:val="clear" w:color="auto" w:fill="auto"/>
          </w:tcPr>
          <w:p w14:paraId="56C21BDA" w14:textId="77777777" w:rsidR="00D02913" w:rsidRPr="00C1199D" w:rsidRDefault="00D02913" w:rsidP="00D37708">
            <w:pPr>
              <w:pStyle w:val="Tabletext"/>
              <w:rPr>
                <w:b/>
                <w:sz w:val="21"/>
                <w:szCs w:val="21"/>
              </w:rPr>
            </w:pPr>
            <w:r w:rsidRPr="002A235D">
              <w:rPr>
                <w:rFonts w:eastAsiaTheme="minorHAnsi"/>
              </w:rPr>
              <w:t>Dr Ron Shnier</w:t>
            </w:r>
          </w:p>
        </w:tc>
        <w:tc>
          <w:tcPr>
            <w:tcW w:w="3070" w:type="pct"/>
            <w:shd w:val="clear" w:color="auto" w:fill="auto"/>
          </w:tcPr>
          <w:p w14:paraId="6FB34DAA" w14:textId="77777777" w:rsidR="00D02913" w:rsidRPr="00C1199D" w:rsidRDefault="00D02913" w:rsidP="00D37708">
            <w:pPr>
              <w:pStyle w:val="Tabletext"/>
              <w:rPr>
                <w:b/>
                <w:sz w:val="21"/>
                <w:szCs w:val="21"/>
              </w:rPr>
            </w:pPr>
            <w:r w:rsidRPr="002A235D">
              <w:rPr>
                <w:rFonts w:eastAsiaTheme="minorHAnsi"/>
              </w:rPr>
              <w:t>Australian Diagnostic Imaging Association</w:t>
            </w:r>
          </w:p>
        </w:tc>
      </w:tr>
      <w:tr w:rsidR="00D02913" w:rsidRPr="00C1199D" w14:paraId="110A7093" w14:textId="77777777" w:rsidTr="00714C63">
        <w:trPr>
          <w:tblHeader/>
        </w:trPr>
        <w:tc>
          <w:tcPr>
            <w:tcW w:w="1930" w:type="pct"/>
            <w:shd w:val="clear" w:color="auto" w:fill="auto"/>
          </w:tcPr>
          <w:p w14:paraId="3102044F" w14:textId="77777777" w:rsidR="00D02913" w:rsidRPr="00C1199D" w:rsidRDefault="00D02913" w:rsidP="00D37708">
            <w:pPr>
              <w:pStyle w:val="Tabletext"/>
              <w:rPr>
                <w:b/>
                <w:sz w:val="21"/>
                <w:szCs w:val="21"/>
              </w:rPr>
            </w:pPr>
            <w:r w:rsidRPr="002A235D">
              <w:rPr>
                <w:rFonts w:eastAsiaTheme="minorHAnsi"/>
              </w:rPr>
              <w:t>Dr Rob Kuru</w:t>
            </w:r>
          </w:p>
        </w:tc>
        <w:tc>
          <w:tcPr>
            <w:tcW w:w="3070" w:type="pct"/>
            <w:shd w:val="clear" w:color="auto" w:fill="auto"/>
          </w:tcPr>
          <w:p w14:paraId="356C266A" w14:textId="77777777" w:rsidR="00D02913" w:rsidRPr="00C1199D" w:rsidRDefault="00D02913" w:rsidP="00D37708">
            <w:pPr>
              <w:pStyle w:val="Tabletext"/>
              <w:rPr>
                <w:b/>
                <w:sz w:val="21"/>
                <w:szCs w:val="21"/>
              </w:rPr>
            </w:pPr>
            <w:r w:rsidRPr="002A235D">
              <w:rPr>
                <w:rFonts w:eastAsiaTheme="minorHAnsi"/>
              </w:rPr>
              <w:t>Australian Orthopaedic Association</w:t>
            </w:r>
          </w:p>
        </w:tc>
      </w:tr>
      <w:tr w:rsidR="00D02913" w:rsidRPr="00C1199D" w14:paraId="2C46B197" w14:textId="77777777" w:rsidTr="00714C63">
        <w:trPr>
          <w:tblHeader/>
        </w:trPr>
        <w:tc>
          <w:tcPr>
            <w:tcW w:w="1930" w:type="pct"/>
            <w:shd w:val="clear" w:color="auto" w:fill="auto"/>
          </w:tcPr>
          <w:p w14:paraId="588D767E" w14:textId="77777777" w:rsidR="00D02913" w:rsidRPr="00C1199D" w:rsidRDefault="00D02913" w:rsidP="00D37708">
            <w:pPr>
              <w:pStyle w:val="Tabletext"/>
              <w:rPr>
                <w:b/>
                <w:sz w:val="21"/>
                <w:szCs w:val="21"/>
              </w:rPr>
            </w:pPr>
            <w:r w:rsidRPr="002A235D">
              <w:rPr>
                <w:rFonts w:eastAsiaTheme="minorHAnsi"/>
              </w:rPr>
              <w:t>Professor Adrian Nowitzke</w:t>
            </w:r>
          </w:p>
        </w:tc>
        <w:tc>
          <w:tcPr>
            <w:tcW w:w="3070" w:type="pct"/>
            <w:shd w:val="clear" w:color="auto" w:fill="auto"/>
          </w:tcPr>
          <w:p w14:paraId="4607975D" w14:textId="77777777" w:rsidR="00D02913" w:rsidRPr="00C1199D" w:rsidRDefault="00D02913" w:rsidP="00D37708">
            <w:pPr>
              <w:pStyle w:val="Tabletext"/>
              <w:rPr>
                <w:b/>
                <w:sz w:val="21"/>
                <w:szCs w:val="21"/>
              </w:rPr>
            </w:pPr>
            <w:r w:rsidRPr="002A235D">
              <w:rPr>
                <w:rFonts w:eastAsiaTheme="minorHAnsi"/>
              </w:rPr>
              <w:t>Neurosurgical Society of Australia</w:t>
            </w:r>
          </w:p>
        </w:tc>
      </w:tr>
      <w:tr w:rsidR="00D02913" w:rsidRPr="00C1199D" w14:paraId="4E9DA5CE" w14:textId="77777777" w:rsidTr="00714C63">
        <w:trPr>
          <w:tblHeader/>
        </w:trPr>
        <w:tc>
          <w:tcPr>
            <w:tcW w:w="1930" w:type="pct"/>
            <w:shd w:val="clear" w:color="auto" w:fill="auto"/>
          </w:tcPr>
          <w:p w14:paraId="2F17A96D" w14:textId="77777777" w:rsidR="00D02913" w:rsidRPr="00C1199D" w:rsidRDefault="00D02913" w:rsidP="00D37708">
            <w:pPr>
              <w:pStyle w:val="Tabletext"/>
              <w:rPr>
                <w:b/>
                <w:sz w:val="21"/>
                <w:szCs w:val="21"/>
              </w:rPr>
            </w:pPr>
            <w:r w:rsidRPr="002A235D">
              <w:rPr>
                <w:rFonts w:eastAsiaTheme="minorHAnsi"/>
              </w:rPr>
              <w:t>Dr Hayden Prime</w:t>
            </w:r>
          </w:p>
        </w:tc>
        <w:tc>
          <w:tcPr>
            <w:tcW w:w="3070" w:type="pct"/>
            <w:shd w:val="clear" w:color="auto" w:fill="auto"/>
          </w:tcPr>
          <w:p w14:paraId="39CB7D96" w14:textId="77777777" w:rsidR="00D02913" w:rsidRPr="00C1199D" w:rsidRDefault="00D02913" w:rsidP="00D37708">
            <w:pPr>
              <w:pStyle w:val="Tabletext"/>
              <w:rPr>
                <w:b/>
                <w:sz w:val="21"/>
                <w:szCs w:val="21"/>
              </w:rPr>
            </w:pPr>
            <w:r w:rsidRPr="002A235D">
              <w:rPr>
                <w:rFonts w:eastAsiaTheme="minorHAnsi"/>
              </w:rPr>
              <w:t>Australian Diagnostic Imaging Association</w:t>
            </w:r>
          </w:p>
        </w:tc>
      </w:tr>
      <w:tr w:rsidR="00D02913" w:rsidRPr="00C1199D" w14:paraId="18A0F698" w14:textId="77777777" w:rsidTr="00714C63">
        <w:trPr>
          <w:tblHeader/>
        </w:trPr>
        <w:tc>
          <w:tcPr>
            <w:tcW w:w="1930" w:type="pct"/>
            <w:shd w:val="clear" w:color="auto" w:fill="auto"/>
          </w:tcPr>
          <w:p w14:paraId="10EEA02A" w14:textId="77777777" w:rsidR="00D02913" w:rsidRPr="00C1199D" w:rsidRDefault="00D02913" w:rsidP="00D37708">
            <w:pPr>
              <w:pStyle w:val="Tabletext"/>
              <w:rPr>
                <w:b/>
                <w:sz w:val="21"/>
                <w:szCs w:val="21"/>
              </w:rPr>
            </w:pPr>
            <w:r w:rsidRPr="002A235D">
              <w:rPr>
                <w:rFonts w:eastAsiaTheme="minorHAnsi"/>
              </w:rPr>
              <w:t>Dr Kelly Macgroarty**</w:t>
            </w:r>
          </w:p>
        </w:tc>
        <w:tc>
          <w:tcPr>
            <w:tcW w:w="3070" w:type="pct"/>
            <w:shd w:val="clear" w:color="auto" w:fill="auto"/>
          </w:tcPr>
          <w:p w14:paraId="2D8313F2" w14:textId="77777777" w:rsidR="00D02913" w:rsidRPr="00C1199D" w:rsidRDefault="00D02913" w:rsidP="00D37708">
            <w:pPr>
              <w:pStyle w:val="Tabletext"/>
              <w:rPr>
                <w:b/>
                <w:sz w:val="21"/>
                <w:szCs w:val="21"/>
              </w:rPr>
            </w:pPr>
            <w:r w:rsidRPr="002A235D">
              <w:rPr>
                <w:rFonts w:eastAsiaTheme="minorHAnsi"/>
              </w:rPr>
              <w:t>Australian Society of Orthopaedic Surgeons</w:t>
            </w:r>
          </w:p>
        </w:tc>
      </w:tr>
      <w:tr w:rsidR="00D02913" w:rsidRPr="00C1199D" w14:paraId="24C4E50C" w14:textId="77777777" w:rsidTr="00714C63">
        <w:trPr>
          <w:tblHeader/>
        </w:trPr>
        <w:tc>
          <w:tcPr>
            <w:tcW w:w="1930" w:type="pct"/>
            <w:shd w:val="clear" w:color="auto" w:fill="auto"/>
          </w:tcPr>
          <w:p w14:paraId="7220EA3A" w14:textId="77777777" w:rsidR="00D02913" w:rsidRPr="00C1199D" w:rsidRDefault="00D02913" w:rsidP="00D37708">
            <w:pPr>
              <w:pStyle w:val="Tabletext"/>
              <w:rPr>
                <w:b/>
                <w:sz w:val="21"/>
                <w:szCs w:val="21"/>
              </w:rPr>
            </w:pPr>
            <w:r w:rsidRPr="002A235D">
              <w:rPr>
                <w:rFonts w:eastAsiaTheme="minorHAnsi"/>
              </w:rPr>
              <w:t>Dr Marinis Pirpiris</w:t>
            </w:r>
            <w:r w:rsidR="00C80894" w:rsidRPr="002A235D">
              <w:rPr>
                <w:rFonts w:eastAsiaTheme="minorHAnsi"/>
              </w:rPr>
              <w:t>**</w:t>
            </w:r>
          </w:p>
        </w:tc>
        <w:tc>
          <w:tcPr>
            <w:tcW w:w="3070" w:type="pct"/>
            <w:shd w:val="clear" w:color="auto" w:fill="auto"/>
          </w:tcPr>
          <w:p w14:paraId="73C69812" w14:textId="77777777" w:rsidR="00D02913" w:rsidRPr="00C1199D" w:rsidRDefault="00D02913" w:rsidP="00D37708">
            <w:pPr>
              <w:pStyle w:val="Tabletext"/>
              <w:rPr>
                <w:b/>
                <w:sz w:val="21"/>
                <w:szCs w:val="21"/>
              </w:rPr>
            </w:pPr>
            <w:r w:rsidRPr="002A235D">
              <w:rPr>
                <w:rFonts w:eastAsiaTheme="minorHAnsi"/>
              </w:rPr>
              <w:t>Australian Society of Orthopaedic Surgeons</w:t>
            </w:r>
          </w:p>
        </w:tc>
      </w:tr>
      <w:tr w:rsidR="00D02913" w:rsidRPr="00C1199D" w14:paraId="3BA2DBCB" w14:textId="77777777" w:rsidTr="00714C63">
        <w:trPr>
          <w:tblHeader/>
        </w:trPr>
        <w:tc>
          <w:tcPr>
            <w:tcW w:w="1930" w:type="pct"/>
            <w:shd w:val="clear" w:color="auto" w:fill="auto"/>
          </w:tcPr>
          <w:p w14:paraId="3093D69A" w14:textId="77777777" w:rsidR="00D02913" w:rsidRPr="00C1199D" w:rsidRDefault="00D02913" w:rsidP="00D37708">
            <w:pPr>
              <w:pStyle w:val="Tabletext"/>
              <w:rPr>
                <w:b/>
                <w:sz w:val="21"/>
                <w:szCs w:val="21"/>
              </w:rPr>
            </w:pPr>
            <w:r w:rsidRPr="002A235D">
              <w:rPr>
                <w:rFonts w:eastAsiaTheme="minorHAnsi"/>
              </w:rPr>
              <w:t>Dr Chris Clohesy</w:t>
            </w:r>
            <w:r w:rsidR="00C80894" w:rsidRPr="002A235D">
              <w:rPr>
                <w:rFonts w:eastAsiaTheme="minorHAnsi"/>
              </w:rPr>
              <w:t>**</w:t>
            </w:r>
          </w:p>
        </w:tc>
        <w:tc>
          <w:tcPr>
            <w:tcW w:w="3070" w:type="pct"/>
            <w:shd w:val="clear" w:color="auto" w:fill="auto"/>
          </w:tcPr>
          <w:p w14:paraId="329C923C" w14:textId="77777777" w:rsidR="00D02913" w:rsidRPr="00C1199D" w:rsidRDefault="00D02913" w:rsidP="00D37708">
            <w:pPr>
              <w:pStyle w:val="Tabletext"/>
              <w:rPr>
                <w:b/>
                <w:sz w:val="21"/>
                <w:szCs w:val="21"/>
              </w:rPr>
            </w:pPr>
            <w:r w:rsidRPr="002A235D">
              <w:rPr>
                <w:rFonts w:eastAsiaTheme="minorHAnsi"/>
              </w:rPr>
              <w:t>Australian Medical Association</w:t>
            </w:r>
          </w:p>
        </w:tc>
      </w:tr>
    </w:tbl>
    <w:p w14:paraId="71D6C5F9" w14:textId="77777777" w:rsidR="00D02913" w:rsidRPr="002A235D" w:rsidRDefault="002B18F5" w:rsidP="002B18F5">
      <w:pPr>
        <w:pStyle w:val="TableUnder"/>
        <w:rPr>
          <w:rFonts w:eastAsiaTheme="minorHAnsi"/>
        </w:rPr>
      </w:pPr>
      <w:r>
        <w:rPr>
          <w:rFonts w:eastAsiaTheme="minorHAnsi"/>
        </w:rPr>
        <w:t>*</w:t>
      </w:r>
      <w:r>
        <w:rPr>
          <w:rFonts w:eastAsiaTheme="minorHAnsi"/>
        </w:rPr>
        <w:tab/>
      </w:r>
      <w:r w:rsidR="00D02913" w:rsidRPr="002A235D">
        <w:rPr>
          <w:rFonts w:eastAsiaTheme="minorHAnsi"/>
        </w:rPr>
        <w:t xml:space="preserve">These </w:t>
      </w:r>
      <w:r w:rsidR="00D02913" w:rsidRPr="002B18F5">
        <w:rPr>
          <w:rFonts w:eastAsiaTheme="minorHAnsi"/>
        </w:rPr>
        <w:t>members</w:t>
      </w:r>
      <w:r w:rsidR="00D02913" w:rsidRPr="002A235D">
        <w:rPr>
          <w:rFonts w:eastAsiaTheme="minorHAnsi"/>
        </w:rPr>
        <w:t xml:space="preserve"> are also members of the Diagnostic Imaging Clinical Committee</w:t>
      </w:r>
    </w:p>
    <w:p w14:paraId="5775C962" w14:textId="77777777" w:rsidR="00D02913" w:rsidRDefault="00D02913" w:rsidP="002B18F5">
      <w:pPr>
        <w:pStyle w:val="TableUnderlast"/>
      </w:pPr>
      <w:r w:rsidRPr="002A235D">
        <w:t>**</w:t>
      </w:r>
      <w:r w:rsidRPr="002A235D">
        <w:tab/>
        <w:t>These members did not participate in the final two meetings, where the key findings and recommendations were developed, but they did in the initial meetings which developed the scope and the protocol.</w:t>
      </w:r>
    </w:p>
    <w:p w14:paraId="5CBB8C0B" w14:textId="180B4182" w:rsidR="004D72E6" w:rsidRPr="00700528" w:rsidRDefault="004D72E6" w:rsidP="002C1E62">
      <w:pPr>
        <w:pStyle w:val="Heading2"/>
      </w:pPr>
      <w:bookmarkStart w:id="32" w:name="_Toc459881791"/>
      <w:r w:rsidRPr="00700528">
        <w:t>Conflicts of interest</w:t>
      </w:r>
      <w:bookmarkEnd w:id="29"/>
      <w:bookmarkEnd w:id="32"/>
    </w:p>
    <w:p w14:paraId="21F85ADD" w14:textId="77777777" w:rsidR="004D72E6" w:rsidRDefault="004D72E6" w:rsidP="00361640">
      <w:pPr>
        <w:spacing w:before="120" w:after="120"/>
        <w:ind w:right="-46"/>
        <w:rPr>
          <w:rFonts w:cs="Arial"/>
          <w:lang w:val="en-US" w:eastAsia="en-US"/>
        </w:rPr>
      </w:pPr>
      <w:r w:rsidRPr="009D0EED">
        <w:rPr>
          <w:rFonts w:cs="Arial"/>
          <w:lang w:val="en-US" w:eastAsia="en-US"/>
        </w:rPr>
        <w:t>All members of the Taskforce, Clinical Committees and Working Groups are asked to declare any conflicts of interest at the start of their involvement and reminded to update their declarations periodically.</w:t>
      </w:r>
    </w:p>
    <w:p w14:paraId="4FC29418" w14:textId="082571FD" w:rsidR="00E02AAD" w:rsidRDefault="00E02AAD" w:rsidP="00E02AAD">
      <w:pPr>
        <w:pStyle w:val="Heading2"/>
      </w:pPr>
      <w:bookmarkStart w:id="33" w:name="_Toc459881792"/>
      <w:r>
        <w:t>Stakeholder engagement</w:t>
      </w:r>
      <w:bookmarkEnd w:id="33"/>
    </w:p>
    <w:p w14:paraId="76B84551" w14:textId="77777777" w:rsidR="00E02AAD" w:rsidRPr="00F0154A" w:rsidRDefault="00E02AAD" w:rsidP="00E02AAD">
      <w:pPr>
        <w:rPr>
          <w:rFonts w:eastAsiaTheme="minorHAnsi"/>
          <w:lang w:eastAsia="en-US"/>
        </w:rPr>
      </w:pPr>
      <w:r w:rsidRPr="00F0154A">
        <w:rPr>
          <w:rFonts w:eastAsiaTheme="minorHAnsi"/>
          <w:lang w:eastAsia="en-US"/>
        </w:rPr>
        <w:t>Regular and open consultation is a critical element of the MBS Taskforce’s clinician-led process.</w:t>
      </w:r>
      <w:r w:rsidR="00D22BE1">
        <w:rPr>
          <w:rFonts w:eastAsiaTheme="minorHAnsi"/>
          <w:lang w:eastAsia="en-US"/>
        </w:rPr>
        <w:t xml:space="preserve"> </w:t>
      </w:r>
      <w:r w:rsidRPr="00F0154A">
        <w:rPr>
          <w:rFonts w:eastAsiaTheme="minorHAnsi"/>
          <w:lang w:eastAsia="en-US"/>
        </w:rPr>
        <w:t>It will also inform ongoing monitoring and evaluation of the items in the future.</w:t>
      </w:r>
      <w:r w:rsidR="00D22BE1">
        <w:rPr>
          <w:rFonts w:eastAsiaTheme="minorHAnsi"/>
          <w:lang w:eastAsia="en-US"/>
        </w:rPr>
        <w:t xml:space="preserve"> </w:t>
      </w:r>
      <w:r w:rsidRPr="00F0154A">
        <w:rPr>
          <w:rFonts w:eastAsiaTheme="minorHAnsi"/>
          <w:lang w:eastAsia="en-US"/>
        </w:rPr>
        <w:t xml:space="preserve">A part of the work of the Taskforce will be making recommendations to Government on processes for ongoing review of the MBS to ensure that it remains consistent with clinical practice as it changes over time. </w:t>
      </w:r>
    </w:p>
    <w:p w14:paraId="16482426" w14:textId="77777777" w:rsidR="00E02AAD" w:rsidRPr="00E02AAD" w:rsidRDefault="00E02AAD" w:rsidP="00E02AAD">
      <w:pPr>
        <w:rPr>
          <w:rFonts w:eastAsiaTheme="minorHAnsi"/>
          <w:lang w:eastAsia="en-US"/>
        </w:rPr>
      </w:pPr>
      <w:r w:rsidRPr="00F0154A">
        <w:rPr>
          <w:rFonts w:eastAsiaTheme="minorHAnsi"/>
          <w:lang w:eastAsia="en-US"/>
        </w:rPr>
        <w:t>This report does not represent the final position of the Committee.</w:t>
      </w:r>
      <w:r w:rsidR="00D22BE1">
        <w:rPr>
          <w:rFonts w:eastAsiaTheme="minorHAnsi"/>
          <w:lang w:eastAsia="en-US"/>
        </w:rPr>
        <w:t xml:space="preserve"> </w:t>
      </w:r>
      <w:r w:rsidRPr="00F0154A">
        <w:rPr>
          <w:rFonts w:eastAsiaTheme="minorHAnsi"/>
          <w:lang w:eastAsia="en-US"/>
        </w:rPr>
        <w:t>Following this current consultation process, the Committee will consider stakeholder feedback and provide its final advice to the MBS Review Taskforce, which will in turn consider and make recommendations to the Minister for Health and the Government.</w:t>
      </w:r>
      <w:r w:rsidR="00D22BE1">
        <w:rPr>
          <w:rFonts w:eastAsiaTheme="minorHAnsi"/>
          <w:lang w:eastAsia="en-US"/>
        </w:rPr>
        <w:t xml:space="preserve"> </w:t>
      </w:r>
    </w:p>
    <w:p w14:paraId="689F72AF" w14:textId="77777777" w:rsidR="00E02AAD" w:rsidRPr="00F0154A" w:rsidRDefault="00E02AAD" w:rsidP="00E02AAD">
      <w:pPr>
        <w:rPr>
          <w:rFonts w:eastAsiaTheme="minorHAnsi"/>
        </w:rPr>
      </w:pPr>
      <w:r w:rsidRPr="00F0154A">
        <w:rPr>
          <w:rFonts w:eastAsiaTheme="minorHAnsi"/>
        </w:rPr>
        <w:t>The Diagnostic Imaging Clinical Committee will make a series of recommendations to the Taskforce over the course of the MBS Review.</w:t>
      </w:r>
    </w:p>
    <w:p w14:paraId="47FF9C35" w14:textId="77777777" w:rsidR="00E02AAD" w:rsidRPr="00F0154A" w:rsidRDefault="00E02AAD" w:rsidP="00E02AAD">
      <w:pPr>
        <w:pStyle w:val="Heading3"/>
      </w:pPr>
      <w:bookmarkStart w:id="34" w:name="_Toc456264734"/>
      <w:bookmarkStart w:id="35" w:name="_Toc456356892"/>
      <w:bookmarkStart w:id="36" w:name="_Toc456357940"/>
      <w:bookmarkStart w:id="37" w:name="_Toc456786861"/>
      <w:r w:rsidRPr="00F0154A">
        <w:t>Targeted Consultation</w:t>
      </w:r>
      <w:bookmarkEnd w:id="34"/>
      <w:bookmarkEnd w:id="35"/>
      <w:bookmarkEnd w:id="36"/>
      <w:bookmarkEnd w:id="37"/>
    </w:p>
    <w:p w14:paraId="34188807" w14:textId="77777777" w:rsidR="00E02AAD" w:rsidRPr="00E02AAD" w:rsidRDefault="00E02AAD" w:rsidP="00E02AAD">
      <w:pPr>
        <w:rPr>
          <w:lang w:eastAsia="en-US"/>
        </w:rPr>
      </w:pPr>
      <w:r w:rsidRPr="00F0154A">
        <w:rPr>
          <w:lang w:eastAsia="en-US"/>
        </w:rPr>
        <w:t>The following medical colleges, craft groups, peak bodies, and consumer groups have been identified for targeted consultation:</w:t>
      </w:r>
    </w:p>
    <w:p w14:paraId="2C27482A" w14:textId="77777777" w:rsidR="00E02AAD" w:rsidRPr="00F0154A" w:rsidRDefault="00E02AAD" w:rsidP="00E02AAD">
      <w:pPr>
        <w:pStyle w:val="NormalBulleted"/>
        <w:rPr>
          <w:lang w:eastAsia="en-US"/>
        </w:rPr>
      </w:pPr>
      <w:r w:rsidRPr="00F0154A">
        <w:rPr>
          <w:lang w:eastAsia="en-US"/>
        </w:rPr>
        <w:t xml:space="preserve">Allied Health Professions Australia </w:t>
      </w:r>
    </w:p>
    <w:p w14:paraId="7A084201" w14:textId="77777777" w:rsidR="00E02AAD" w:rsidRPr="00F0154A" w:rsidRDefault="00E02AAD" w:rsidP="00E02AAD">
      <w:pPr>
        <w:pStyle w:val="NormalBulleted"/>
        <w:rPr>
          <w:lang w:eastAsia="en-US"/>
        </w:rPr>
      </w:pPr>
      <w:r w:rsidRPr="00F0154A">
        <w:rPr>
          <w:lang w:eastAsia="en-US"/>
        </w:rPr>
        <w:t>Australasian Association of Nuclear Medicine Specialists</w:t>
      </w:r>
    </w:p>
    <w:p w14:paraId="29D91CE5" w14:textId="77777777" w:rsidR="00E02AAD" w:rsidRPr="00F0154A" w:rsidRDefault="00E02AAD" w:rsidP="00E02AAD">
      <w:pPr>
        <w:pStyle w:val="NormalBulleted"/>
        <w:rPr>
          <w:lang w:eastAsia="en-US"/>
        </w:rPr>
      </w:pPr>
      <w:r w:rsidRPr="00F0154A">
        <w:rPr>
          <w:lang w:eastAsia="en-US"/>
        </w:rPr>
        <w:t>Australasian College of Physical Scientists and Engineers in Medicine</w:t>
      </w:r>
    </w:p>
    <w:p w14:paraId="093652D7" w14:textId="77777777" w:rsidR="00E02AAD" w:rsidRPr="00F0154A" w:rsidRDefault="00E02AAD" w:rsidP="00E02AAD">
      <w:pPr>
        <w:pStyle w:val="NormalBulleted"/>
        <w:rPr>
          <w:lang w:eastAsia="en-US"/>
        </w:rPr>
      </w:pPr>
      <w:r w:rsidRPr="00F0154A">
        <w:rPr>
          <w:lang w:eastAsia="en-US"/>
        </w:rPr>
        <w:t xml:space="preserve">Australian Diagnostic Imaging Association </w:t>
      </w:r>
    </w:p>
    <w:p w14:paraId="0414A6D3" w14:textId="77777777" w:rsidR="00E02AAD" w:rsidRPr="00F0154A" w:rsidRDefault="00E02AAD" w:rsidP="00E02AAD">
      <w:pPr>
        <w:pStyle w:val="NormalBulleted"/>
        <w:rPr>
          <w:lang w:eastAsia="en-US"/>
        </w:rPr>
      </w:pPr>
      <w:r w:rsidRPr="00F0154A">
        <w:rPr>
          <w:lang w:eastAsia="en-US"/>
        </w:rPr>
        <w:t>Australian College of Rural and Remote Medicine</w:t>
      </w:r>
    </w:p>
    <w:p w14:paraId="2750A048" w14:textId="77777777" w:rsidR="00E02AAD" w:rsidRPr="00F0154A" w:rsidRDefault="00E02AAD" w:rsidP="00E02AAD">
      <w:pPr>
        <w:pStyle w:val="NormalBulleted"/>
        <w:rPr>
          <w:lang w:eastAsia="en-US"/>
        </w:rPr>
      </w:pPr>
      <w:r w:rsidRPr="00F0154A">
        <w:rPr>
          <w:lang w:eastAsia="en-US"/>
        </w:rPr>
        <w:t>Australian Institute of Radiography</w:t>
      </w:r>
    </w:p>
    <w:p w14:paraId="5B21A366" w14:textId="77777777" w:rsidR="00E02AAD" w:rsidRPr="00F0154A" w:rsidRDefault="00E02AAD" w:rsidP="00E02AAD">
      <w:pPr>
        <w:pStyle w:val="NormalBulleted"/>
        <w:rPr>
          <w:iCs/>
          <w:lang w:eastAsia="en-US"/>
        </w:rPr>
      </w:pPr>
      <w:r w:rsidRPr="00F0154A">
        <w:rPr>
          <w:iCs/>
          <w:lang w:eastAsia="en-US"/>
        </w:rPr>
        <w:t xml:space="preserve">Australian and New Zealand Bone &amp; Mineral Society </w:t>
      </w:r>
    </w:p>
    <w:p w14:paraId="34867791" w14:textId="77777777" w:rsidR="00E02AAD" w:rsidRPr="00F0154A" w:rsidRDefault="00E02AAD" w:rsidP="00E02AAD">
      <w:pPr>
        <w:pStyle w:val="NormalBulleted"/>
        <w:rPr>
          <w:lang w:eastAsia="en-US"/>
        </w:rPr>
      </w:pPr>
      <w:r w:rsidRPr="00F0154A">
        <w:rPr>
          <w:lang w:eastAsia="en-US"/>
        </w:rPr>
        <w:t>Australian and New Zealand Society for Vascular Surgery</w:t>
      </w:r>
    </w:p>
    <w:p w14:paraId="25A5C4A7" w14:textId="77777777" w:rsidR="00E02AAD" w:rsidRPr="00F0154A" w:rsidRDefault="00E02AAD" w:rsidP="00E02AAD">
      <w:pPr>
        <w:pStyle w:val="NormalBulleted"/>
        <w:rPr>
          <w:lang w:eastAsia="en-US"/>
        </w:rPr>
      </w:pPr>
      <w:r w:rsidRPr="00F0154A">
        <w:rPr>
          <w:lang w:eastAsia="en-US"/>
        </w:rPr>
        <w:t>Australian Medical Association</w:t>
      </w:r>
    </w:p>
    <w:p w14:paraId="6375FF60" w14:textId="77777777" w:rsidR="00E02AAD" w:rsidRPr="00F0154A" w:rsidRDefault="00E02AAD" w:rsidP="00E02AAD">
      <w:pPr>
        <w:pStyle w:val="NormalBulleted"/>
        <w:rPr>
          <w:lang w:eastAsia="en-US"/>
        </w:rPr>
      </w:pPr>
      <w:r w:rsidRPr="00F0154A">
        <w:rPr>
          <w:lang w:eastAsia="en-US"/>
        </w:rPr>
        <w:t xml:space="preserve">The Australian Physiotherapy Association </w:t>
      </w:r>
    </w:p>
    <w:p w14:paraId="40D2F55E" w14:textId="77777777" w:rsidR="00E02AAD" w:rsidRPr="00F0154A" w:rsidRDefault="00E02AAD" w:rsidP="00E02AAD">
      <w:pPr>
        <w:pStyle w:val="NormalBulleted"/>
        <w:rPr>
          <w:lang w:eastAsia="en-US"/>
        </w:rPr>
      </w:pPr>
      <w:r w:rsidRPr="00F0154A">
        <w:rPr>
          <w:lang w:eastAsia="en-US"/>
        </w:rPr>
        <w:t>Australian Radiation Protection and Nuclear Safety Agency</w:t>
      </w:r>
    </w:p>
    <w:p w14:paraId="781BFBC6" w14:textId="77777777" w:rsidR="00E02AAD" w:rsidRPr="00F0154A" w:rsidRDefault="00E02AAD" w:rsidP="00E02AAD">
      <w:pPr>
        <w:pStyle w:val="NormalBulleted"/>
        <w:rPr>
          <w:iCs/>
          <w:lang w:eastAsia="en-US"/>
        </w:rPr>
      </w:pPr>
      <w:r w:rsidRPr="00F0154A">
        <w:rPr>
          <w:iCs/>
          <w:lang w:eastAsia="en-US"/>
        </w:rPr>
        <w:t>Australian Rheumatology Association</w:t>
      </w:r>
    </w:p>
    <w:p w14:paraId="6496D8F5" w14:textId="77777777" w:rsidR="00E02AAD" w:rsidRPr="00F0154A" w:rsidRDefault="00E02AAD" w:rsidP="00E02AAD">
      <w:pPr>
        <w:pStyle w:val="NormalBulleted"/>
        <w:rPr>
          <w:lang w:eastAsia="en-US"/>
        </w:rPr>
      </w:pPr>
      <w:r w:rsidRPr="00F0154A">
        <w:rPr>
          <w:lang w:eastAsia="en-US"/>
        </w:rPr>
        <w:t xml:space="preserve">Australian Society for Ultrasound in Medicine </w:t>
      </w:r>
    </w:p>
    <w:p w14:paraId="0A0E1CED" w14:textId="77777777" w:rsidR="00E02AAD" w:rsidRPr="00F0154A" w:rsidRDefault="00E02AAD" w:rsidP="00E02AAD">
      <w:pPr>
        <w:pStyle w:val="NormalBulleted"/>
        <w:rPr>
          <w:lang w:eastAsia="en-US"/>
        </w:rPr>
      </w:pPr>
      <w:r w:rsidRPr="00F0154A">
        <w:rPr>
          <w:lang w:eastAsia="en-US"/>
        </w:rPr>
        <w:t xml:space="preserve">Australian Sonographers Association </w:t>
      </w:r>
    </w:p>
    <w:p w14:paraId="5A78757B" w14:textId="77777777" w:rsidR="00E02AAD" w:rsidRPr="00F0154A" w:rsidRDefault="00E02AAD" w:rsidP="00E02AAD">
      <w:pPr>
        <w:pStyle w:val="NormalBulleted"/>
        <w:rPr>
          <w:lang w:eastAsia="en-US"/>
        </w:rPr>
      </w:pPr>
      <w:r w:rsidRPr="00F0154A">
        <w:rPr>
          <w:lang w:eastAsia="en-US"/>
        </w:rPr>
        <w:t>Chiropractors' Association of Australia</w:t>
      </w:r>
    </w:p>
    <w:p w14:paraId="5A3FD12A" w14:textId="77777777" w:rsidR="00E02AAD" w:rsidRPr="00F0154A" w:rsidRDefault="00E02AAD" w:rsidP="00E02AAD">
      <w:pPr>
        <w:pStyle w:val="NormalBulleted"/>
        <w:rPr>
          <w:lang w:eastAsia="en-US"/>
        </w:rPr>
      </w:pPr>
      <w:r w:rsidRPr="00F0154A">
        <w:rPr>
          <w:lang w:eastAsia="en-US"/>
        </w:rPr>
        <w:t>Consumers Health Forum of Australia</w:t>
      </w:r>
    </w:p>
    <w:p w14:paraId="5D481E29" w14:textId="77777777" w:rsidR="00E02AAD" w:rsidRPr="00F0154A" w:rsidRDefault="00E02AAD" w:rsidP="00E02AAD">
      <w:pPr>
        <w:pStyle w:val="NormalBulleted"/>
        <w:rPr>
          <w:lang w:eastAsia="en-US"/>
        </w:rPr>
      </w:pPr>
      <w:r w:rsidRPr="00F0154A">
        <w:rPr>
          <w:lang w:eastAsia="en-US"/>
        </w:rPr>
        <w:t>Diagnostic Imaging and Monitoring Association</w:t>
      </w:r>
    </w:p>
    <w:p w14:paraId="32B9E5EF" w14:textId="77777777" w:rsidR="00E02AAD" w:rsidRPr="00F0154A" w:rsidRDefault="00E02AAD" w:rsidP="00E02AAD">
      <w:pPr>
        <w:pStyle w:val="NormalBulleted"/>
        <w:rPr>
          <w:iCs/>
          <w:lang w:eastAsia="en-US"/>
        </w:rPr>
      </w:pPr>
      <w:r w:rsidRPr="00F0154A">
        <w:rPr>
          <w:iCs/>
          <w:lang w:eastAsia="en-US"/>
        </w:rPr>
        <w:t>Endocrine Society of Australia</w:t>
      </w:r>
    </w:p>
    <w:p w14:paraId="20B6CFE7" w14:textId="77777777" w:rsidR="00E02AAD" w:rsidRPr="00F0154A" w:rsidRDefault="00E02AAD" w:rsidP="00E02AAD">
      <w:pPr>
        <w:pStyle w:val="NormalBulleted"/>
        <w:rPr>
          <w:lang w:eastAsia="en-US"/>
        </w:rPr>
      </w:pPr>
      <w:r w:rsidRPr="00F0154A">
        <w:rPr>
          <w:lang w:eastAsia="en-US"/>
        </w:rPr>
        <w:t>Royal Australian and New Zealand College of Radiologists</w:t>
      </w:r>
    </w:p>
    <w:p w14:paraId="20528EBC" w14:textId="77777777" w:rsidR="00E02AAD" w:rsidRPr="00F0154A" w:rsidRDefault="00E02AAD" w:rsidP="00E02AAD">
      <w:pPr>
        <w:pStyle w:val="NormalBulleted"/>
        <w:rPr>
          <w:lang w:eastAsia="en-US"/>
        </w:rPr>
      </w:pPr>
      <w:r w:rsidRPr="00F0154A">
        <w:rPr>
          <w:lang w:eastAsia="en-US"/>
        </w:rPr>
        <w:t>Royal Australasian College of Physicians</w:t>
      </w:r>
    </w:p>
    <w:p w14:paraId="1A3A9685" w14:textId="77777777" w:rsidR="00E02AAD" w:rsidRPr="00F0154A" w:rsidRDefault="00E02AAD" w:rsidP="00E02AAD">
      <w:pPr>
        <w:pStyle w:val="NormalBulleted"/>
        <w:rPr>
          <w:lang w:eastAsia="en-US"/>
        </w:rPr>
      </w:pPr>
      <w:r w:rsidRPr="00F0154A">
        <w:rPr>
          <w:lang w:eastAsia="en-US"/>
        </w:rPr>
        <w:t>Royal Australasian College of Surgeons</w:t>
      </w:r>
    </w:p>
    <w:p w14:paraId="54AD2616" w14:textId="77777777" w:rsidR="00E02AAD" w:rsidRPr="00F0154A" w:rsidRDefault="00E02AAD" w:rsidP="00E02AAD">
      <w:pPr>
        <w:pStyle w:val="NormalBulleted"/>
        <w:rPr>
          <w:lang w:eastAsia="en-US"/>
        </w:rPr>
      </w:pPr>
      <w:r w:rsidRPr="00F0154A">
        <w:rPr>
          <w:lang w:eastAsia="en-US"/>
        </w:rPr>
        <w:t>Royal Australian College of General Practitioners</w:t>
      </w:r>
    </w:p>
    <w:p w14:paraId="119AF58F" w14:textId="77777777" w:rsidR="00E02AAD" w:rsidRPr="00F0154A" w:rsidRDefault="00E02AAD" w:rsidP="00E02AAD">
      <w:pPr>
        <w:pStyle w:val="NormalBulleted"/>
        <w:rPr>
          <w:iCs/>
          <w:lang w:eastAsia="en-US"/>
        </w:rPr>
      </w:pPr>
      <w:r w:rsidRPr="00F0154A">
        <w:rPr>
          <w:iCs/>
          <w:lang w:eastAsia="en-US"/>
        </w:rPr>
        <w:t>Rural Doctors Association of Australia</w:t>
      </w:r>
    </w:p>
    <w:p w14:paraId="00CB2115" w14:textId="77777777" w:rsidR="00E02AAD" w:rsidRPr="00F0154A" w:rsidRDefault="00E02AAD" w:rsidP="00E02AAD">
      <w:pPr>
        <w:pStyle w:val="NormalBulleted"/>
        <w:rPr>
          <w:iCs/>
          <w:lang w:eastAsia="en-US"/>
        </w:rPr>
      </w:pPr>
      <w:r w:rsidRPr="00F0154A">
        <w:rPr>
          <w:iCs/>
          <w:lang w:eastAsia="en-US"/>
        </w:rPr>
        <w:t>The Thoracic Society of Australia and New Zealand</w:t>
      </w:r>
    </w:p>
    <w:p w14:paraId="0BC0C39A" w14:textId="77777777" w:rsidR="00E02AAD" w:rsidRPr="00F0154A" w:rsidRDefault="00E02AAD" w:rsidP="00E02AAD">
      <w:pPr>
        <w:pStyle w:val="NormalBulleted"/>
        <w:rPr>
          <w:iCs/>
          <w:lang w:eastAsia="en-US"/>
        </w:rPr>
      </w:pPr>
      <w:r w:rsidRPr="00F0154A">
        <w:rPr>
          <w:iCs/>
          <w:lang w:eastAsia="en-US"/>
        </w:rPr>
        <w:t>NSW Environment Protection Authority</w:t>
      </w:r>
    </w:p>
    <w:p w14:paraId="7D1C9B6C" w14:textId="77777777" w:rsidR="00E02AAD" w:rsidRPr="00F0154A" w:rsidRDefault="00E02AAD" w:rsidP="00E02AAD">
      <w:pPr>
        <w:pStyle w:val="NormalBulleted"/>
        <w:rPr>
          <w:iCs/>
          <w:lang w:eastAsia="en-US"/>
        </w:rPr>
      </w:pPr>
      <w:r w:rsidRPr="00F0154A">
        <w:rPr>
          <w:iCs/>
          <w:lang w:eastAsia="en-US"/>
        </w:rPr>
        <w:t>Radiation Health Unit, QLD Health</w:t>
      </w:r>
    </w:p>
    <w:p w14:paraId="4D837795" w14:textId="77777777" w:rsidR="00E02AAD" w:rsidRPr="00F0154A" w:rsidRDefault="00E02AAD" w:rsidP="00E02AAD">
      <w:pPr>
        <w:pStyle w:val="NormalBulleted"/>
        <w:rPr>
          <w:iCs/>
          <w:lang w:eastAsia="en-US"/>
        </w:rPr>
      </w:pPr>
      <w:r w:rsidRPr="00F0154A">
        <w:rPr>
          <w:iCs/>
          <w:lang w:eastAsia="en-US"/>
        </w:rPr>
        <w:t>SA Environment Protection Authority</w:t>
      </w:r>
    </w:p>
    <w:p w14:paraId="478F5C3B" w14:textId="77777777" w:rsidR="00E02AAD" w:rsidRPr="00F0154A" w:rsidRDefault="00E02AAD" w:rsidP="00E02AAD">
      <w:pPr>
        <w:pStyle w:val="NormalBulleted"/>
        <w:rPr>
          <w:iCs/>
          <w:lang w:eastAsia="en-US"/>
        </w:rPr>
      </w:pPr>
      <w:r w:rsidRPr="00F0154A">
        <w:rPr>
          <w:iCs/>
          <w:lang w:eastAsia="en-US"/>
        </w:rPr>
        <w:t>WA Radiological Council</w:t>
      </w:r>
    </w:p>
    <w:p w14:paraId="61D219C0" w14:textId="77777777" w:rsidR="00E02AAD" w:rsidRPr="00F0154A" w:rsidRDefault="00E02AAD" w:rsidP="00E02AAD">
      <w:pPr>
        <w:pStyle w:val="NormalBulleted"/>
        <w:rPr>
          <w:iCs/>
          <w:lang w:eastAsia="en-US"/>
        </w:rPr>
      </w:pPr>
      <w:r w:rsidRPr="00F0154A">
        <w:rPr>
          <w:iCs/>
          <w:lang w:eastAsia="en-US"/>
        </w:rPr>
        <w:t>Radiation Safety, Victorian Department of Health &amp; Human Services</w:t>
      </w:r>
    </w:p>
    <w:p w14:paraId="5432BE2E" w14:textId="77777777" w:rsidR="00E02AAD" w:rsidRPr="00F0154A" w:rsidRDefault="00E02AAD" w:rsidP="00E02AAD">
      <w:pPr>
        <w:pStyle w:val="NormalBulleted"/>
        <w:rPr>
          <w:iCs/>
          <w:lang w:eastAsia="en-US"/>
        </w:rPr>
      </w:pPr>
      <w:r w:rsidRPr="00F0154A">
        <w:rPr>
          <w:iCs/>
          <w:lang w:eastAsia="en-US"/>
        </w:rPr>
        <w:t>Radiation Safety, ACT Health</w:t>
      </w:r>
    </w:p>
    <w:p w14:paraId="39B6C5F9" w14:textId="77777777" w:rsidR="00E02AAD" w:rsidRDefault="00E02AAD" w:rsidP="00E02AAD">
      <w:pPr>
        <w:pStyle w:val="NormalBulleted"/>
        <w:rPr>
          <w:iCs/>
          <w:lang w:eastAsia="en-US"/>
        </w:rPr>
      </w:pPr>
      <w:r w:rsidRPr="00F0154A">
        <w:rPr>
          <w:iCs/>
          <w:lang w:eastAsia="en-US"/>
        </w:rPr>
        <w:t>Northern Territory Department of Health</w:t>
      </w:r>
    </w:p>
    <w:p w14:paraId="33D5C470" w14:textId="77777777" w:rsidR="004D72E6" w:rsidRPr="002B18F5" w:rsidRDefault="00E02AAD" w:rsidP="002B18F5">
      <w:pPr>
        <w:pStyle w:val="NormalBulleted"/>
        <w:rPr>
          <w:iCs/>
          <w:lang w:eastAsia="en-US"/>
        </w:rPr>
      </w:pPr>
      <w:r w:rsidRPr="00D22BE1">
        <w:rPr>
          <w:lang w:eastAsia="en-US"/>
        </w:rPr>
        <w:t xml:space="preserve">Radiation Protection Unit, Tasmanian Department of </w:t>
      </w:r>
      <w:r w:rsidRPr="00D22BE1">
        <w:t>Health</w:t>
      </w:r>
      <w:r w:rsidRPr="00D22BE1">
        <w:rPr>
          <w:lang w:eastAsia="en-US"/>
        </w:rPr>
        <w:t xml:space="preserve"> &amp; Human Services</w:t>
      </w:r>
      <w:r w:rsidR="00C80894" w:rsidRPr="00D22BE1">
        <w:rPr>
          <w:lang w:eastAsia="en-US"/>
        </w:rPr>
        <w:t>.</w:t>
      </w:r>
      <w:r w:rsidR="004D72E6" w:rsidRPr="00DC7E5F">
        <w:br w:type="page"/>
      </w:r>
    </w:p>
    <w:p w14:paraId="2ADDD481" w14:textId="66903BCF" w:rsidR="00684705" w:rsidRDefault="00684705" w:rsidP="00086772">
      <w:pPr>
        <w:pStyle w:val="Heading1"/>
      </w:pPr>
      <w:bookmarkStart w:id="38" w:name="_Toc459881793"/>
      <w:r>
        <w:t>MBS Review of Imaging for Low Back Pain (2013)</w:t>
      </w:r>
      <w:bookmarkEnd w:id="38"/>
    </w:p>
    <w:p w14:paraId="1B2E2E36" w14:textId="122C40D7" w:rsidR="00684705" w:rsidRDefault="00684705" w:rsidP="00086772">
      <w:pPr>
        <w:pStyle w:val="Heading2"/>
      </w:pPr>
      <w:bookmarkStart w:id="39" w:name="_Toc459881794"/>
      <w:r>
        <w:t xml:space="preserve">Background </w:t>
      </w:r>
      <w:r w:rsidR="00777411">
        <w:t>of the Review</w:t>
      </w:r>
      <w:bookmarkEnd w:id="39"/>
    </w:p>
    <w:p w14:paraId="55AF7CD2" w14:textId="77777777" w:rsidR="00684705" w:rsidRPr="00B522D1" w:rsidRDefault="00795AC2" w:rsidP="00684705">
      <w:r>
        <w:t>In 2013 the D</w:t>
      </w:r>
      <w:r w:rsidR="00684705" w:rsidRPr="00B522D1">
        <w:t>epartment</w:t>
      </w:r>
      <w:r>
        <w:t xml:space="preserve"> of Health</w:t>
      </w:r>
      <w:r w:rsidR="00684705" w:rsidRPr="00B522D1">
        <w:t xml:space="preserve"> initiated a review of i</w:t>
      </w:r>
      <w:r w:rsidR="00684705">
        <w:t>maging for low back pain under the Medical Services Advisory Committee (M</w:t>
      </w:r>
      <w:r w:rsidR="00684705" w:rsidRPr="00B522D1">
        <w:t>SAC</w:t>
      </w:r>
      <w:r w:rsidR="00684705">
        <w:t>)</w:t>
      </w:r>
      <w:r w:rsidR="00684705" w:rsidRPr="00B522D1">
        <w:t>'s </w:t>
      </w:r>
      <w:hyperlink r:id="rId11" w:history="1">
        <w:r w:rsidR="00684705" w:rsidRPr="00B522D1">
          <w:t>MBS Review process</w:t>
        </w:r>
      </w:hyperlink>
      <w:r w:rsidR="00684705" w:rsidRPr="00B522D1">
        <w:t xml:space="preserve">. Evidence indicated that routine imaging of the lower back is not associated with clinically meaningful benefits and can lead to harm. Most presentations of </w:t>
      </w:r>
      <w:r w:rsidR="0071750B">
        <w:t>low back pain</w:t>
      </w:r>
      <w:r w:rsidR="00684705" w:rsidRPr="00B522D1">
        <w:t xml:space="preserve"> do not require diagnostic imaging as the result of any imaging is unlikely to change clinical management.</w:t>
      </w:r>
    </w:p>
    <w:p w14:paraId="48546EC3" w14:textId="77777777" w:rsidR="00684705" w:rsidRPr="00B522D1" w:rsidRDefault="00684705" w:rsidP="00684705">
      <w:r w:rsidRPr="00B522D1">
        <w:t xml:space="preserve">The review evaluated the available evidence to inform assessment of the existing </w:t>
      </w:r>
      <w:r>
        <w:t xml:space="preserve">MBS </w:t>
      </w:r>
      <w:r w:rsidRPr="00B522D1">
        <w:t xml:space="preserve">items for imaging of </w:t>
      </w:r>
      <w:r w:rsidR="0071750B">
        <w:t>low back pain</w:t>
      </w:r>
      <w:r w:rsidRPr="00B522D1">
        <w:t xml:space="preserve">, to consider whether the items reflect contemporary evidence, improve health outcomes for patients, and represent value for money. The focus of the review was on imaging for </w:t>
      </w:r>
      <w:r w:rsidR="0071750B">
        <w:t>low back pain</w:t>
      </w:r>
      <w:r w:rsidRPr="00B522D1">
        <w:t xml:space="preserve"> requested by primary care practitioners. Nuclear medicine services were considered to be out-of-scope of the review as, while these services are used in the diagnosis of low back conditions, they have a limited role in the initial investigation of </w:t>
      </w:r>
      <w:r w:rsidR="0071750B">
        <w:t>low back pain</w:t>
      </w:r>
      <w:r w:rsidRPr="00B522D1">
        <w:t>.</w:t>
      </w:r>
    </w:p>
    <w:p w14:paraId="6A2A0CF3" w14:textId="021CD261" w:rsidR="00684705" w:rsidRDefault="00684705" w:rsidP="00684705">
      <w:r w:rsidRPr="00B522D1">
        <w:t>Following the finalisation of the final report</w:t>
      </w:r>
      <w:r>
        <w:t xml:space="preserve"> </w:t>
      </w:r>
      <w:r w:rsidRPr="00B522D1">
        <w:t xml:space="preserve">of the </w:t>
      </w:r>
      <w:r w:rsidR="0071750B">
        <w:t>low back pain</w:t>
      </w:r>
      <w:r w:rsidRPr="00B522D1">
        <w:t xml:space="preserve"> </w:t>
      </w:r>
      <w:r w:rsidRPr="00C93425">
        <w:t xml:space="preserve">review </w:t>
      </w:r>
      <w:r w:rsidR="002C3AA4">
        <w:t>(Appendix B</w:t>
      </w:r>
      <w:r w:rsidRPr="00C93425">
        <w:t>) the</w:t>
      </w:r>
      <w:r w:rsidRPr="00B522D1">
        <w:t xml:space="preserve"> Review Working Group developed their key finding and recommendation. The review was referred to the MBS Review Taskforce, and allocated to the Diagnostic Imaging Clinical Committee for consideration. </w:t>
      </w:r>
    </w:p>
    <w:p w14:paraId="6A3FA582" w14:textId="790F6062" w:rsidR="00684705" w:rsidRPr="002A235D" w:rsidRDefault="00684705" w:rsidP="00086772">
      <w:pPr>
        <w:pStyle w:val="Heading2"/>
      </w:pPr>
      <w:bookmarkStart w:id="40" w:name="_Toc459881795"/>
      <w:r w:rsidRPr="002A235D">
        <w:t>Purpose of the Review</w:t>
      </w:r>
      <w:bookmarkEnd w:id="40"/>
    </w:p>
    <w:p w14:paraId="26BD6743" w14:textId="77777777" w:rsidR="00684705" w:rsidRPr="002A235D" w:rsidRDefault="00684705" w:rsidP="00684705">
      <w:pPr>
        <w:rPr>
          <w:rFonts w:cs="Arial"/>
          <w:szCs w:val="22"/>
          <w:lang w:val="en-US" w:eastAsia="en-US"/>
        </w:rPr>
      </w:pPr>
      <w:r w:rsidRPr="002A235D">
        <w:rPr>
          <w:rFonts w:cs="Arial"/>
          <w:szCs w:val="22"/>
          <w:lang w:val="en-US" w:eastAsia="en-US"/>
        </w:rPr>
        <w:t xml:space="preserve">Concerns have been raised that some diagnostic imaging items on the MBS are used inappropriately in patients who present with </w:t>
      </w:r>
      <w:r w:rsidR="0071750B">
        <w:rPr>
          <w:rFonts w:cs="Arial"/>
          <w:szCs w:val="22"/>
          <w:lang w:val="en-US" w:eastAsia="en-US"/>
        </w:rPr>
        <w:t>low back pain</w:t>
      </w:r>
      <w:r w:rsidRPr="002A235D">
        <w:rPr>
          <w:rFonts w:cs="Arial"/>
          <w:szCs w:val="22"/>
          <w:lang w:val="en-US" w:eastAsia="en-US"/>
        </w:rPr>
        <w:t>.</w:t>
      </w:r>
      <w:r w:rsidR="00D22BE1">
        <w:rPr>
          <w:rFonts w:cs="Arial"/>
          <w:szCs w:val="22"/>
          <w:lang w:val="en-US" w:eastAsia="en-US"/>
        </w:rPr>
        <w:t xml:space="preserve"> </w:t>
      </w:r>
      <w:r w:rsidRPr="002A235D">
        <w:rPr>
          <w:rFonts w:cs="Arial"/>
          <w:szCs w:val="22"/>
          <w:lang w:val="en-US" w:eastAsia="en-US"/>
        </w:rPr>
        <w:t xml:space="preserve">International Clinical Practice Guidelines (CPGs) are consistent in recommending that imaging for </w:t>
      </w:r>
      <w:r w:rsidR="0071750B">
        <w:rPr>
          <w:rFonts w:cs="Arial"/>
          <w:szCs w:val="22"/>
          <w:lang w:val="en-US" w:eastAsia="en-US"/>
        </w:rPr>
        <w:t>low back pain</w:t>
      </w:r>
      <w:r w:rsidRPr="002A235D">
        <w:rPr>
          <w:rFonts w:cs="Arial"/>
          <w:szCs w:val="22"/>
          <w:lang w:val="en-US" w:eastAsia="en-US"/>
        </w:rPr>
        <w:t xml:space="preserve"> should be reserved for patients with suspected serious pathology, those with persisting pain or those with sciatica/radiculopathy who are being considered for spinal interventional therapy of any kind.</w:t>
      </w:r>
      <w:r w:rsidR="00D22BE1">
        <w:rPr>
          <w:rFonts w:cs="Arial"/>
          <w:szCs w:val="22"/>
          <w:lang w:val="en-US" w:eastAsia="en-US"/>
        </w:rPr>
        <w:t xml:space="preserve"> </w:t>
      </w:r>
      <w:r w:rsidRPr="002A235D">
        <w:rPr>
          <w:rFonts w:cs="Arial"/>
          <w:szCs w:val="22"/>
          <w:lang w:val="en-US" w:eastAsia="en-US"/>
        </w:rPr>
        <w:t xml:space="preserve">For most people with </w:t>
      </w:r>
      <w:r w:rsidR="0071750B">
        <w:rPr>
          <w:rFonts w:cs="Arial"/>
          <w:szCs w:val="22"/>
          <w:lang w:val="en-US" w:eastAsia="en-US"/>
        </w:rPr>
        <w:t>low back pain</w:t>
      </w:r>
      <w:r w:rsidRPr="002A235D">
        <w:rPr>
          <w:rFonts w:cs="Arial"/>
          <w:szCs w:val="22"/>
          <w:lang w:val="en-US" w:eastAsia="en-US"/>
        </w:rPr>
        <w:t xml:space="preserve"> without clinical signs and symptoms that are known to be associated with malignancy, cauda equina syndrome, fracture and spinal infection, imaging is unlikely to help identify the cause of pain, alter treatment or decrease recovery time. </w:t>
      </w:r>
    </w:p>
    <w:p w14:paraId="4B2F328E" w14:textId="77777777" w:rsidR="00684705" w:rsidRPr="002A235D" w:rsidRDefault="00684705" w:rsidP="00684705">
      <w:pPr>
        <w:rPr>
          <w:rFonts w:cs="Arial"/>
          <w:szCs w:val="22"/>
          <w:lang w:val="en-US" w:eastAsia="en-US"/>
        </w:rPr>
      </w:pPr>
      <w:r w:rsidRPr="002A235D">
        <w:rPr>
          <w:rFonts w:cs="Arial"/>
          <w:szCs w:val="22"/>
          <w:lang w:val="en-US" w:eastAsia="en-US"/>
        </w:rPr>
        <w:t>A 2014 report, using the Bettering of Health and Evaluation of Health Care (BEACH) data, found that over the last 10 years, the GP imaging order rate for initial presentations of back problems is almost double the rate of overall GP imaging orders for back problems.</w:t>
      </w:r>
      <w:r w:rsidR="00D22BE1">
        <w:rPr>
          <w:rFonts w:cs="Arial"/>
          <w:szCs w:val="22"/>
          <w:lang w:val="en-US" w:eastAsia="en-US"/>
        </w:rPr>
        <w:t xml:space="preserve"> </w:t>
      </w:r>
      <w:r w:rsidRPr="002A235D">
        <w:rPr>
          <w:rFonts w:cs="Arial"/>
          <w:szCs w:val="22"/>
          <w:lang w:val="en-US" w:eastAsia="en-US"/>
        </w:rPr>
        <w:t>The authors noted that “the high rate of imaging at initial encounter for back problems is inconsistent with all established guidelines for the management of back problems”.</w:t>
      </w:r>
    </w:p>
    <w:p w14:paraId="6CB35AC8" w14:textId="77777777" w:rsidR="00D22BE1" w:rsidRDefault="00684705" w:rsidP="00684705">
      <w:pPr>
        <w:rPr>
          <w:rFonts w:cs="Arial"/>
          <w:szCs w:val="22"/>
          <w:lang w:val="en-US" w:eastAsia="en-US"/>
        </w:rPr>
      </w:pPr>
      <w:r w:rsidRPr="002A235D">
        <w:rPr>
          <w:rFonts w:cs="Arial"/>
          <w:szCs w:val="22"/>
          <w:lang w:val="en-US" w:eastAsia="en-US"/>
        </w:rPr>
        <w:t xml:space="preserve">However, it is not possible from this dataset to distinguish between patients who presented with a “new” problem of </w:t>
      </w:r>
      <w:r w:rsidR="0071750B">
        <w:rPr>
          <w:rFonts w:cs="Arial"/>
          <w:szCs w:val="22"/>
          <w:lang w:val="en-US" w:eastAsia="en-US"/>
        </w:rPr>
        <w:t>low back pain</w:t>
      </w:r>
      <w:r w:rsidRPr="002A235D">
        <w:rPr>
          <w:rFonts w:cs="Arial"/>
          <w:szCs w:val="22"/>
          <w:lang w:val="en-US" w:eastAsia="en-US"/>
        </w:rPr>
        <w:t xml:space="preserve"> of short duration and who had no clinical signs and symptoms of significa</w:t>
      </w:r>
      <w:r w:rsidR="00C226F8">
        <w:rPr>
          <w:rFonts w:cs="Arial"/>
          <w:szCs w:val="22"/>
          <w:lang w:val="en-US" w:eastAsia="en-US"/>
        </w:rPr>
        <w:t>nt pathology (in whom imaging maybe</w:t>
      </w:r>
      <w:r w:rsidRPr="002A235D">
        <w:rPr>
          <w:rFonts w:cs="Arial"/>
          <w:szCs w:val="22"/>
          <w:lang w:val="en-US" w:eastAsia="en-US"/>
        </w:rPr>
        <w:t xml:space="preserve"> inappropriate) and patients who had had clinical signs and symptoms of significant pathology, or where the patient was first presenting with </w:t>
      </w:r>
      <w:r w:rsidR="0071750B">
        <w:rPr>
          <w:rFonts w:cs="Arial"/>
          <w:szCs w:val="22"/>
          <w:lang w:val="en-US" w:eastAsia="en-US"/>
        </w:rPr>
        <w:t>low back pain</w:t>
      </w:r>
      <w:r w:rsidRPr="002A235D">
        <w:rPr>
          <w:rFonts w:cs="Arial"/>
          <w:szCs w:val="22"/>
          <w:lang w:val="en-US" w:eastAsia="en-US"/>
        </w:rPr>
        <w:t xml:space="preserve"> but symptoms had existed for some time (in whom imaging is more likely to be appropriate). </w:t>
      </w:r>
      <w:r w:rsidR="00D22BE1">
        <w:rPr>
          <w:rFonts w:cs="Arial"/>
          <w:szCs w:val="22"/>
          <w:lang w:val="en-US" w:eastAsia="en-US"/>
        </w:rPr>
        <w:t xml:space="preserve"> </w:t>
      </w:r>
    </w:p>
    <w:p w14:paraId="37AEABC2" w14:textId="77777777" w:rsidR="00684705" w:rsidRPr="002A235D" w:rsidRDefault="00684705" w:rsidP="00684705">
      <w:pPr>
        <w:rPr>
          <w:rFonts w:cs="Arial"/>
          <w:szCs w:val="22"/>
          <w:lang w:val="en-US" w:eastAsia="en-US"/>
        </w:rPr>
      </w:pPr>
      <w:r w:rsidRPr="002A235D">
        <w:rPr>
          <w:rFonts w:cs="Arial"/>
          <w:szCs w:val="22"/>
          <w:lang w:val="en-US" w:eastAsia="en-US"/>
        </w:rPr>
        <w:t>Furthermore, use of lumbar spine imaging may be associated with a number of harms, including exposure to radiation (in the case of x-ray and CT); exposure to iodinat</w:t>
      </w:r>
      <w:r>
        <w:rPr>
          <w:rFonts w:cs="Arial"/>
          <w:szCs w:val="22"/>
          <w:lang w:val="en-US" w:eastAsia="en-US"/>
        </w:rPr>
        <w:t>ed contrast (in the case of CT)</w:t>
      </w:r>
      <w:r w:rsidRPr="002A235D">
        <w:rPr>
          <w:rFonts w:cs="Arial"/>
          <w:szCs w:val="22"/>
          <w:lang w:val="en-US" w:eastAsia="en-US"/>
        </w:rPr>
        <w:t xml:space="preserve">; risk of labelling patients with a diagnosis that is not the cause of the </w:t>
      </w:r>
      <w:r w:rsidR="0071750B">
        <w:rPr>
          <w:rFonts w:cs="Arial"/>
          <w:szCs w:val="22"/>
          <w:lang w:val="en-US" w:eastAsia="en-US"/>
        </w:rPr>
        <w:t>low back pain</w:t>
      </w:r>
      <w:r w:rsidRPr="002A235D">
        <w:rPr>
          <w:rFonts w:cs="Arial"/>
          <w:szCs w:val="22"/>
          <w:lang w:val="en-US" w:eastAsia="en-US"/>
        </w:rPr>
        <w:t>; incidental findings that have no clinical significance but trigger further investigation; increased risk of surgery and interventional procedure and unnecessary utilisation of resources and increased financial cost to the patient and healthcare system.</w:t>
      </w:r>
    </w:p>
    <w:p w14:paraId="43000A1E" w14:textId="7975544A" w:rsidR="00684705" w:rsidRDefault="00684705" w:rsidP="00086772">
      <w:pPr>
        <w:pStyle w:val="Heading2"/>
      </w:pPr>
      <w:bookmarkStart w:id="41" w:name="_Toc459881796"/>
      <w:r>
        <w:t>Focus of the Review</w:t>
      </w:r>
      <w:bookmarkEnd w:id="41"/>
    </w:p>
    <w:p w14:paraId="7390F62A" w14:textId="77777777" w:rsidR="00684705" w:rsidRPr="002A235D" w:rsidRDefault="00684705" w:rsidP="00684705">
      <w:pPr>
        <w:rPr>
          <w:lang w:val="en-US" w:eastAsia="en-US"/>
        </w:rPr>
      </w:pPr>
      <w:r w:rsidRPr="002A235D">
        <w:rPr>
          <w:lang w:val="en-US" w:eastAsia="en-US"/>
        </w:rPr>
        <w:t xml:space="preserve">The focus of the </w:t>
      </w:r>
      <w:r w:rsidR="0071750B">
        <w:rPr>
          <w:lang w:val="en-US" w:eastAsia="en-US"/>
        </w:rPr>
        <w:t>low back pain</w:t>
      </w:r>
      <w:r>
        <w:rPr>
          <w:lang w:val="en-US" w:eastAsia="en-US"/>
        </w:rPr>
        <w:t xml:space="preserve"> </w:t>
      </w:r>
      <w:r w:rsidR="00EC4318">
        <w:rPr>
          <w:lang w:val="en-US" w:eastAsia="en-US"/>
        </w:rPr>
        <w:t xml:space="preserve">imaging </w:t>
      </w:r>
      <w:r>
        <w:rPr>
          <w:lang w:val="en-US" w:eastAsia="en-US"/>
        </w:rPr>
        <w:t>Re</w:t>
      </w:r>
      <w:r w:rsidRPr="002A235D">
        <w:rPr>
          <w:lang w:val="en-US" w:eastAsia="en-US"/>
        </w:rPr>
        <w:t xml:space="preserve">view was restricted to primary care presentations for </w:t>
      </w:r>
      <w:r w:rsidR="0071750B">
        <w:rPr>
          <w:lang w:val="en-US" w:eastAsia="en-US"/>
        </w:rPr>
        <w:t>low back pain</w:t>
      </w:r>
      <w:r w:rsidRPr="002A235D">
        <w:rPr>
          <w:lang w:val="en-US" w:eastAsia="en-US"/>
        </w:rPr>
        <w:t>.</w:t>
      </w:r>
      <w:r w:rsidR="00D22BE1">
        <w:rPr>
          <w:lang w:val="en-US" w:eastAsia="en-US"/>
        </w:rPr>
        <w:t xml:space="preserve"> </w:t>
      </w:r>
      <w:r w:rsidR="0071750B">
        <w:rPr>
          <w:lang w:val="en-US" w:eastAsia="en-US"/>
        </w:rPr>
        <w:t>Low back p</w:t>
      </w:r>
      <w:r>
        <w:rPr>
          <w:lang w:val="en-US" w:eastAsia="en-US"/>
        </w:rPr>
        <w:t>ain</w:t>
      </w:r>
      <w:r w:rsidRPr="002A235D">
        <w:rPr>
          <w:lang w:val="en-US" w:eastAsia="en-US"/>
        </w:rPr>
        <w:t xml:space="preserve"> is the second most common clinical complaint leading people to seek care from general practice in Australia with over 90% of patients presenting in primary care with </w:t>
      </w:r>
      <w:r w:rsidR="0071750B">
        <w:rPr>
          <w:lang w:val="en-US" w:eastAsia="en-US"/>
        </w:rPr>
        <w:t>low back pain</w:t>
      </w:r>
      <w:r w:rsidRPr="002A235D">
        <w:rPr>
          <w:lang w:val="en-US" w:eastAsia="en-US"/>
        </w:rPr>
        <w:t xml:space="preserve"> </w:t>
      </w:r>
      <w:r w:rsidR="00EC4318">
        <w:rPr>
          <w:lang w:val="en-US" w:eastAsia="en-US"/>
        </w:rPr>
        <w:t>being</w:t>
      </w:r>
      <w:r w:rsidRPr="002A235D">
        <w:rPr>
          <w:lang w:val="en-US" w:eastAsia="en-US"/>
        </w:rPr>
        <w:t xml:space="preserve"> classified as having non-specific </w:t>
      </w:r>
      <w:r w:rsidR="0071750B">
        <w:rPr>
          <w:lang w:val="en-US" w:eastAsia="en-US"/>
        </w:rPr>
        <w:t>low back pain</w:t>
      </w:r>
      <w:r>
        <w:rPr>
          <w:lang w:val="en-US" w:eastAsia="en-US"/>
        </w:rPr>
        <w:t>, with no identifiable cause.</w:t>
      </w:r>
      <w:r w:rsidR="00D22BE1">
        <w:rPr>
          <w:lang w:val="en-US" w:eastAsia="en-US"/>
        </w:rPr>
        <w:t xml:space="preserve"> </w:t>
      </w:r>
      <w:r w:rsidRPr="002A235D">
        <w:rPr>
          <w:lang w:val="en-US" w:eastAsia="en-US"/>
        </w:rPr>
        <w:t xml:space="preserve">However, </w:t>
      </w:r>
      <w:r w:rsidR="0071750B">
        <w:rPr>
          <w:lang w:val="en-US" w:eastAsia="en-US"/>
        </w:rPr>
        <w:t>low back pain</w:t>
      </w:r>
      <w:r w:rsidRPr="002A235D">
        <w:rPr>
          <w:lang w:val="en-US" w:eastAsia="en-US"/>
        </w:rPr>
        <w:t xml:space="preserve"> is occasionally the presenting symptom of an underlying serious pathology that requires urgent imaging, such as malignancy or infection. These causes account for approximately 1% of acute back pain presentations in primary care. Other causes of back pain, such as sciatica, spinal stenosis and inflammatory causes may require imaging after an initial trial of conservative management.</w:t>
      </w:r>
    </w:p>
    <w:p w14:paraId="1B409E39" w14:textId="77777777" w:rsidR="00684705" w:rsidRPr="002A235D" w:rsidRDefault="00684705" w:rsidP="00684705">
      <w:pPr>
        <w:rPr>
          <w:lang w:val="en-US" w:eastAsia="en-US"/>
        </w:rPr>
      </w:pPr>
      <w:r>
        <w:rPr>
          <w:lang w:val="en-US" w:eastAsia="en-US"/>
        </w:rPr>
        <w:t>GPs</w:t>
      </w:r>
      <w:r w:rsidRPr="002A235D">
        <w:rPr>
          <w:lang w:val="en-US" w:eastAsia="en-US"/>
        </w:rPr>
        <w:t xml:space="preserve"> are eligible to request MBS services relating to low back imaging using radiography, computed tomography (CT) and nuclear medicine.</w:t>
      </w:r>
      <w:r w:rsidR="00D22BE1">
        <w:rPr>
          <w:lang w:val="en-US" w:eastAsia="en-US"/>
        </w:rPr>
        <w:t xml:space="preserve"> </w:t>
      </w:r>
      <w:r w:rsidRPr="002A235D">
        <w:rPr>
          <w:lang w:val="en-US" w:eastAsia="en-US"/>
        </w:rPr>
        <w:t>Allied health practitioners (such as chiropractors, osteopaths and physiotherapists) are eligible to request a selection of radiography items, but cannot request CT or nuclear medicine.</w:t>
      </w:r>
      <w:r w:rsidR="00D22BE1">
        <w:rPr>
          <w:lang w:val="en-US" w:eastAsia="en-US"/>
        </w:rPr>
        <w:t xml:space="preserve"> </w:t>
      </w:r>
      <w:r w:rsidRPr="002A235D">
        <w:rPr>
          <w:lang w:val="en-US" w:eastAsia="en-US"/>
        </w:rPr>
        <w:t>Magnetic resonance imaging (MRI) services on the MBS are generally restricted to requests from medical specialists (excluding GPs) or consultant physicians.</w:t>
      </w:r>
      <w:r w:rsidR="00D22BE1">
        <w:rPr>
          <w:lang w:val="en-US" w:eastAsia="en-US"/>
        </w:rPr>
        <w:t xml:space="preserve"> </w:t>
      </w:r>
      <w:r w:rsidRPr="002A235D">
        <w:rPr>
          <w:lang w:val="en-US" w:eastAsia="en-US"/>
        </w:rPr>
        <w:t>GPs are only able to request MRI for a small subset of specific indications, including:</w:t>
      </w:r>
    </w:p>
    <w:p w14:paraId="1902B904" w14:textId="77777777" w:rsidR="00684705" w:rsidRPr="00BA1F18" w:rsidRDefault="00684705" w:rsidP="00684705">
      <w:pPr>
        <w:pStyle w:val="NormalBulleted"/>
        <w:rPr>
          <w:lang w:val="en-US" w:eastAsia="en-US"/>
        </w:rPr>
      </w:pPr>
      <w:r w:rsidRPr="002A235D">
        <w:rPr>
          <w:lang w:val="en-US" w:eastAsia="en-US"/>
        </w:rPr>
        <w:t>MRI of the spine for a patient under 16 years of age, following radiographic examination, for unexplained back pain where significant pathology is suspected; and</w:t>
      </w:r>
    </w:p>
    <w:p w14:paraId="18808CCC" w14:textId="77777777" w:rsidR="00684705" w:rsidRPr="002A235D" w:rsidRDefault="00684705" w:rsidP="00684705">
      <w:pPr>
        <w:pStyle w:val="NormalBulleted"/>
        <w:rPr>
          <w:lang w:val="en-US" w:eastAsia="en-US"/>
        </w:rPr>
      </w:pPr>
      <w:r w:rsidRPr="002A235D">
        <w:rPr>
          <w:lang w:val="en-US" w:eastAsia="en-US"/>
        </w:rPr>
        <w:t>MRI of the spine for a patient 16 years or older for suspected cervical radiculopathy or cervical spine trauma.</w:t>
      </w:r>
    </w:p>
    <w:p w14:paraId="16A62662" w14:textId="77777777" w:rsidR="00684705" w:rsidRPr="00BA1F18" w:rsidRDefault="00684705" w:rsidP="00777411">
      <w:pPr>
        <w:rPr>
          <w:lang w:val="en-US" w:eastAsia="en-US"/>
        </w:rPr>
      </w:pPr>
      <w:r w:rsidRPr="002A235D">
        <w:rPr>
          <w:lang w:val="en-US" w:eastAsia="en-US"/>
        </w:rPr>
        <w:t>Allied health practitioners are currently not eligible to request CT or MRI items relating to the low</w:t>
      </w:r>
      <w:r w:rsidR="006A3F79">
        <w:rPr>
          <w:lang w:val="en-US" w:eastAsia="en-US"/>
        </w:rPr>
        <w:t>er</w:t>
      </w:r>
      <w:r w:rsidRPr="002A235D">
        <w:rPr>
          <w:lang w:val="en-US" w:eastAsia="en-US"/>
        </w:rPr>
        <w:t xml:space="preserve"> back. </w:t>
      </w:r>
    </w:p>
    <w:p w14:paraId="7F1B40E2" w14:textId="77777777" w:rsidR="00777411" w:rsidRPr="002A235D" w:rsidRDefault="00777411" w:rsidP="00777411">
      <w:r w:rsidRPr="002A235D">
        <w:t>Nuclear medicine services were considered to be out-of-scope for the Review as, while these services are used in the diagnosis of low</w:t>
      </w:r>
      <w:r w:rsidR="006A3F79">
        <w:t>er</w:t>
      </w:r>
      <w:r w:rsidRPr="002A235D">
        <w:t xml:space="preserve"> back conditions, they have a limited role in the initial investigation of </w:t>
      </w:r>
      <w:r w:rsidR="0071750B">
        <w:t>low back pain</w:t>
      </w:r>
      <w:r w:rsidRPr="002A235D">
        <w:t>.</w:t>
      </w:r>
    </w:p>
    <w:p w14:paraId="539522A6" w14:textId="7CB236F3" w:rsidR="00777411" w:rsidRPr="002A235D" w:rsidRDefault="001B0955" w:rsidP="00777411">
      <w:r>
        <w:t>Health</w:t>
      </w:r>
      <w:r w:rsidR="00777411" w:rsidRPr="002A235D">
        <w:t>Consult, a health technology assessment group, was commissioned to undertake an evidence review which comprised a review of national and international clinical guidelines; a systematic review of the clinical evidence; a secondary data analysis; and a systematic review of</w:t>
      </w:r>
      <w:r>
        <w:t xml:space="preserve"> the economic evidence.</w:t>
      </w:r>
      <w:r w:rsidR="00D22BE1">
        <w:t xml:space="preserve"> </w:t>
      </w:r>
      <w:r>
        <w:t>Health</w:t>
      </w:r>
      <w:r w:rsidR="00777411" w:rsidRPr="002A235D">
        <w:t xml:space="preserve">Consult’s report is at </w:t>
      </w:r>
      <w:r w:rsidR="00777411" w:rsidRPr="00352398">
        <w:t xml:space="preserve">Appendix </w:t>
      </w:r>
      <w:r w:rsidR="002C3AA4">
        <w:t>B</w:t>
      </w:r>
      <w:r w:rsidR="00777411" w:rsidRPr="00352398">
        <w:t>.</w:t>
      </w:r>
      <w:r w:rsidR="00777411" w:rsidRPr="002A235D">
        <w:t xml:space="preserve"> </w:t>
      </w:r>
    </w:p>
    <w:p w14:paraId="1B5F2096" w14:textId="0550419D" w:rsidR="00777411" w:rsidRPr="002A235D" w:rsidRDefault="00777411" w:rsidP="00086772">
      <w:pPr>
        <w:pStyle w:val="Heading2"/>
      </w:pPr>
      <w:bookmarkStart w:id="42" w:name="_Toc430100667"/>
      <w:bookmarkStart w:id="43" w:name="_Toc456264701"/>
      <w:bookmarkStart w:id="44" w:name="_Toc456356865"/>
      <w:bookmarkStart w:id="45" w:name="_Toc456357904"/>
      <w:bookmarkStart w:id="46" w:name="_Toc456786825"/>
      <w:r>
        <w:t xml:space="preserve"> </w:t>
      </w:r>
      <w:bookmarkStart w:id="47" w:name="_Toc459881797"/>
      <w:r w:rsidRPr="002A235D">
        <w:t>Review Methodology</w:t>
      </w:r>
      <w:bookmarkEnd w:id="42"/>
      <w:bookmarkEnd w:id="43"/>
      <w:bookmarkEnd w:id="44"/>
      <w:bookmarkEnd w:id="45"/>
      <w:bookmarkEnd w:id="46"/>
      <w:bookmarkEnd w:id="47"/>
    </w:p>
    <w:p w14:paraId="2B71CBA6" w14:textId="77777777" w:rsidR="00777411" w:rsidRPr="002A235D" w:rsidRDefault="00777411" w:rsidP="00777411">
      <w:r w:rsidRPr="002A235D">
        <w:t xml:space="preserve">The </w:t>
      </w:r>
      <w:r>
        <w:t>R</w:t>
      </w:r>
      <w:r w:rsidRPr="002A235D">
        <w:t>eview methodology comprised the following components: consulting with key stakeholders; developing a review protocol, which outlined the detailed review methodology (including specifying the key clinical/research questions for the systematic review, preparing the clinical flowcharts); analysing secondary data sources (Medicare Australia and the BEACH Program); an analysis of guideline concordance; conducting a systematic literature review for diagnostic and economic evidence; and undertaking an assessment and analysis of the evidence to draw conclusions in relation to the clinical/research questions.</w:t>
      </w:r>
    </w:p>
    <w:p w14:paraId="479E58C6" w14:textId="5E4CB155" w:rsidR="00777411" w:rsidRDefault="00777411" w:rsidP="00086772">
      <w:r w:rsidRPr="002A235D">
        <w:t xml:space="preserve">The scope of the </w:t>
      </w:r>
      <w:r>
        <w:t>R</w:t>
      </w:r>
      <w:r w:rsidRPr="002A235D">
        <w:t xml:space="preserve">eview was restricted to imaging for </w:t>
      </w:r>
      <w:r w:rsidR="0071750B">
        <w:t>low back pain</w:t>
      </w:r>
      <w:r w:rsidRPr="002A235D">
        <w:t xml:space="preserve"> in adults using radiography</w:t>
      </w:r>
      <w:r w:rsidRPr="00777411">
        <w:rPr>
          <w:rFonts w:eastAsiaTheme="majorEastAsia"/>
        </w:rPr>
        <w:t>, CT or MRI.</w:t>
      </w:r>
      <w:r w:rsidRPr="002A235D">
        <w:rPr>
          <w:rStyle w:val="BodyTextChar"/>
          <w:rFonts w:eastAsiaTheme="majorEastAsia"/>
        </w:rPr>
        <w:t xml:space="preserve"> </w:t>
      </w:r>
      <w:r w:rsidR="002C3AA4">
        <w:t>Appendix C</w:t>
      </w:r>
      <w:r w:rsidRPr="00C93425">
        <w:t xml:space="preserve"> provides</w:t>
      </w:r>
      <w:r w:rsidRPr="002A235D">
        <w:t xml:space="preserve"> a list of the MBS items that </w:t>
      </w:r>
      <w:r w:rsidR="003064C6">
        <w:t>we</w:t>
      </w:r>
      <w:r w:rsidRPr="002A235D">
        <w:t>re in scope f</w:t>
      </w:r>
      <w:r w:rsidR="003064C6">
        <w:t>or</w:t>
      </w:r>
      <w:r w:rsidRPr="002A235D">
        <w:t xml:space="preserve"> the review.</w:t>
      </w:r>
      <w:r w:rsidR="00D22BE1">
        <w:t xml:space="preserve"> </w:t>
      </w:r>
      <w:r w:rsidRPr="002A235D">
        <w:t xml:space="preserve">These items are for imaging of the low back region, but are not exclusively used in patients that present with </w:t>
      </w:r>
      <w:r w:rsidR="0071750B">
        <w:t>low back pain</w:t>
      </w:r>
      <w:r w:rsidRPr="002A235D">
        <w:t>.</w:t>
      </w:r>
      <w:r>
        <w:br w:type="page"/>
      </w:r>
    </w:p>
    <w:p w14:paraId="20C089FC" w14:textId="1B48D59F" w:rsidR="00BC209F" w:rsidRDefault="00777411" w:rsidP="00086772">
      <w:pPr>
        <w:pStyle w:val="Heading1"/>
      </w:pPr>
      <w:bookmarkStart w:id="48" w:name="_Toc459881798"/>
      <w:r>
        <w:t>Low Back Pain</w:t>
      </w:r>
      <w:bookmarkEnd w:id="48"/>
    </w:p>
    <w:p w14:paraId="157A4B29" w14:textId="77777777" w:rsidR="00777411" w:rsidRPr="002A235D" w:rsidRDefault="006F2BA0" w:rsidP="00086772">
      <w:pPr>
        <w:pStyle w:val="Heading2"/>
      </w:pPr>
      <w:bookmarkStart w:id="49" w:name="_Toc452392536"/>
      <w:bookmarkStart w:id="50" w:name="_Toc456264702"/>
      <w:bookmarkStart w:id="51" w:name="_Toc456356866"/>
      <w:bookmarkStart w:id="52" w:name="_Toc456357905"/>
      <w:bookmarkStart w:id="53" w:name="_Toc456786826"/>
      <w:bookmarkStart w:id="54" w:name="_Toc459881799"/>
      <w:bookmarkStart w:id="55" w:name="_Toc430100674"/>
      <w:r>
        <w:t>What is low back p</w:t>
      </w:r>
      <w:r w:rsidR="00777411" w:rsidRPr="002A235D">
        <w:t>ain</w:t>
      </w:r>
      <w:bookmarkEnd w:id="49"/>
      <w:r w:rsidR="00777411" w:rsidRPr="002A235D">
        <w:t>?</w:t>
      </w:r>
      <w:bookmarkEnd w:id="50"/>
      <w:bookmarkEnd w:id="51"/>
      <w:bookmarkEnd w:id="52"/>
      <w:bookmarkEnd w:id="53"/>
      <w:bookmarkEnd w:id="54"/>
    </w:p>
    <w:p w14:paraId="0FA229BB" w14:textId="45D0C938" w:rsidR="00C37E8E" w:rsidRPr="002A235D" w:rsidRDefault="0071750B" w:rsidP="00777411">
      <w:r>
        <w:t xml:space="preserve">Low back pain </w:t>
      </w:r>
      <w:r w:rsidR="00777411" w:rsidRPr="002A235D">
        <w:t xml:space="preserve">refers to pain and discomfort affecting the lumbar and/or sacral regions of the spine. Depending on its duration, </w:t>
      </w:r>
      <w:r>
        <w:t>low back pain</w:t>
      </w:r>
      <w:r w:rsidR="00777411" w:rsidRPr="002A235D">
        <w:t xml:space="preserve"> can either be acute (pain lasting for no longer than six weeks), subacute (six to 12 weeks) or chronic (pain lasting for more than 12 weeks)</w:t>
      </w:r>
      <w:bookmarkEnd w:id="55"/>
      <w:r w:rsidR="00EF5907">
        <w:t>.</w:t>
      </w:r>
      <w:r w:rsidR="00394913">
        <w:rPr>
          <w:vertAlign w:val="superscript"/>
        </w:rPr>
        <w:t>2,3</w:t>
      </w:r>
    </w:p>
    <w:p w14:paraId="5B27A97F" w14:textId="1FD9E177" w:rsidR="00C37E8E" w:rsidRPr="002A235D" w:rsidRDefault="00C37E8E" w:rsidP="00777411">
      <w:r w:rsidRPr="002A235D">
        <w:t xml:space="preserve">CPGs endorse a simple triage approach where patients presenting with </w:t>
      </w:r>
      <w:r>
        <w:t>low back pain</w:t>
      </w:r>
      <w:r w:rsidRPr="002A235D">
        <w:t xml:space="preserve"> are classified into one of three categories using patient history and physical examination</w:t>
      </w:r>
      <w:r w:rsidR="008C3703">
        <w:t>:</w:t>
      </w:r>
      <w:r w:rsidR="00394913">
        <w:rPr>
          <w:vertAlign w:val="superscript"/>
        </w:rPr>
        <w:t>4</w:t>
      </w:r>
    </w:p>
    <w:p w14:paraId="1B9E60AE" w14:textId="77777777" w:rsidR="00C37E8E" w:rsidRPr="002A235D" w:rsidRDefault="008C3703" w:rsidP="00777411">
      <w:pPr>
        <w:pStyle w:val="NormalBulleted"/>
      </w:pPr>
      <w:r>
        <w:t>L</w:t>
      </w:r>
      <w:r w:rsidR="00C37E8E">
        <w:t>ow back pain</w:t>
      </w:r>
      <w:r w:rsidR="00C37E8E" w:rsidRPr="002A235D">
        <w:t xml:space="preserve"> associated with sciatica or spinal canal stenosis (narrowing)</w:t>
      </w:r>
    </w:p>
    <w:p w14:paraId="25EFAA23" w14:textId="77777777" w:rsidR="00C37E8E" w:rsidRPr="002A235D" w:rsidRDefault="008C3703" w:rsidP="00777411">
      <w:pPr>
        <w:pStyle w:val="NormalBulleted"/>
      </w:pPr>
      <w:r>
        <w:t>S</w:t>
      </w:r>
      <w:r w:rsidR="00C37E8E" w:rsidRPr="002A235D">
        <w:t>erious spinal pathology (malignancy, cauda equina syndrome, fracture, spinal infection, spondyloarthritis)</w:t>
      </w:r>
    </w:p>
    <w:p w14:paraId="765EB9A8" w14:textId="77777777" w:rsidR="00C37E8E" w:rsidRPr="002A235D" w:rsidRDefault="008C3703" w:rsidP="00777411">
      <w:pPr>
        <w:pStyle w:val="NormalBulleted"/>
      </w:pPr>
      <w:r>
        <w:t>N</w:t>
      </w:r>
      <w:r w:rsidR="00C37E8E" w:rsidRPr="002A235D">
        <w:t xml:space="preserve">on-specific </w:t>
      </w:r>
      <w:r w:rsidR="00C37E8E">
        <w:t>low back pain</w:t>
      </w:r>
      <w:r w:rsidR="00C37E8E" w:rsidRPr="002A235D">
        <w:t>.</w:t>
      </w:r>
    </w:p>
    <w:p w14:paraId="2B056409" w14:textId="3ECB26CF" w:rsidR="00C37E8E" w:rsidRPr="002A235D" w:rsidRDefault="00C37E8E" w:rsidP="00777411">
      <w:r w:rsidRPr="002A235D">
        <w:t xml:space="preserve">Approximately 90% of </w:t>
      </w:r>
      <w:r>
        <w:t>low back pain</w:t>
      </w:r>
      <w:r w:rsidRPr="002A235D">
        <w:t xml:space="preserve"> cases fall into the latter category where the patho-anatomical source of the pain is not specifie</w:t>
      </w:r>
      <w:r>
        <w:t>d</w:t>
      </w:r>
      <w:r w:rsidR="00EF5907">
        <w:t>.</w:t>
      </w:r>
      <w:r w:rsidRPr="00777411">
        <w:rPr>
          <w:szCs w:val="22"/>
          <w:vertAlign w:val="superscript"/>
        </w:rPr>
        <w:t>1,2</w:t>
      </w:r>
      <w:r>
        <w:t xml:space="preserve"> T</w:t>
      </w:r>
      <w:r w:rsidRPr="002A235D">
        <w:t xml:space="preserve">he recommended treatment for acute non-specific </w:t>
      </w:r>
      <w:r>
        <w:t>low back pain</w:t>
      </w:r>
      <w:r w:rsidRPr="002A235D">
        <w:t xml:space="preserve"> is advice and provision of analgesics.</w:t>
      </w:r>
      <w:r w:rsidR="00D22BE1">
        <w:t xml:space="preserve"> </w:t>
      </w:r>
      <w:r w:rsidRPr="002A235D">
        <w:t>The advice focuses on providing patients with an explanation of the problem, advising on self-management, and encouraging them to carry on with normal daily activities.</w:t>
      </w:r>
      <w:r w:rsidR="00D22BE1">
        <w:t xml:space="preserve"> </w:t>
      </w:r>
      <w:r w:rsidRPr="002A235D">
        <w:t>Most people experience rapid improvement in pain and function within one month, with further improvement for up to three months, although recurrences are common.</w:t>
      </w:r>
    </w:p>
    <w:p w14:paraId="08DB6672" w14:textId="683A55B8" w:rsidR="00C37E8E" w:rsidRPr="002A235D" w:rsidRDefault="00C37E8E" w:rsidP="00777411">
      <w:r w:rsidRPr="002A235D">
        <w:t xml:space="preserve">The lifetime prevalence of </w:t>
      </w:r>
      <w:r>
        <w:t>low back pain</w:t>
      </w:r>
      <w:r w:rsidRPr="002A235D">
        <w:t xml:space="preserve"> has been estimated to be 79.2% in Australian adults</w:t>
      </w:r>
      <w:bookmarkStart w:id="56" w:name="_Ref452464934"/>
      <w:r w:rsidR="00394913">
        <w:rPr>
          <w:vertAlign w:val="superscript"/>
        </w:rPr>
        <w:t>5</w:t>
      </w:r>
      <w:bookmarkEnd w:id="56"/>
      <w:r w:rsidRPr="002A235D">
        <w:t xml:space="preserve"> and 84% in adolescents</w:t>
      </w:r>
      <w:r w:rsidR="00394913">
        <w:rPr>
          <w:vertAlign w:val="superscript"/>
        </w:rPr>
        <w:t>6</w:t>
      </w:r>
      <w:r w:rsidRPr="002A235D">
        <w:t>, with about one in 10 people experiencing significant activity limitation</w:t>
      </w:r>
      <w:r w:rsidR="00EF5907">
        <w:t>.</w:t>
      </w:r>
      <w:r w:rsidR="00394913">
        <w:rPr>
          <w:vertAlign w:val="superscript"/>
        </w:rPr>
        <w:t>5</w:t>
      </w:r>
      <w:r w:rsidR="00D22BE1">
        <w:t xml:space="preserve"> </w:t>
      </w:r>
      <w:r w:rsidRPr="002A235D">
        <w:t>The prevalence of back pain has increased over successive national surveys.</w:t>
      </w:r>
      <w:r w:rsidR="00D22BE1">
        <w:t xml:space="preserve"> </w:t>
      </w:r>
      <w:r w:rsidRPr="002A235D">
        <w:t>In the most recent (2011-12) National Health Survey from the Australian Bureau of Statistics (ABS), it was estimated that approximately 2.8 million Australians have back pain and disc disorders, representing 12.4% of the population</w:t>
      </w:r>
      <w:r w:rsidR="00394913">
        <w:t>.</w:t>
      </w:r>
      <w:r w:rsidR="00394913">
        <w:rPr>
          <w:vertAlign w:val="superscript"/>
        </w:rPr>
        <w:t>7</w:t>
      </w:r>
      <w:r w:rsidRPr="002A235D">
        <w:t xml:space="preserve"> </w:t>
      </w:r>
    </w:p>
    <w:p w14:paraId="63F5C73A" w14:textId="77777777" w:rsidR="00C37E8E" w:rsidRPr="002A235D" w:rsidRDefault="00C37E8E" w:rsidP="00FB6043">
      <w:pPr>
        <w:pStyle w:val="Heading3"/>
      </w:pPr>
      <w:bookmarkStart w:id="57" w:name="_Toc456264703"/>
      <w:bookmarkStart w:id="58" w:name="_Toc456356867"/>
      <w:bookmarkStart w:id="59" w:name="_Toc456357906"/>
      <w:bookmarkStart w:id="60" w:name="_Toc456786827"/>
      <w:r w:rsidRPr="002A235D">
        <w:t xml:space="preserve">Serious </w:t>
      </w:r>
      <w:r w:rsidRPr="00FB6043">
        <w:t>spinal</w:t>
      </w:r>
      <w:r w:rsidRPr="002A235D">
        <w:t xml:space="preserve"> pathology</w:t>
      </w:r>
      <w:bookmarkEnd w:id="57"/>
      <w:bookmarkEnd w:id="58"/>
      <w:bookmarkEnd w:id="59"/>
      <w:bookmarkEnd w:id="60"/>
    </w:p>
    <w:p w14:paraId="66E8F587" w14:textId="7EE5B4C5" w:rsidR="00C37E8E" w:rsidRPr="00394913" w:rsidRDefault="00C37E8E" w:rsidP="00777411">
      <w:pPr>
        <w:rPr>
          <w:vertAlign w:val="superscript"/>
        </w:rPr>
      </w:pPr>
      <w:r w:rsidRPr="002A235D">
        <w:t xml:space="preserve">A small proportion of patients present with </w:t>
      </w:r>
      <w:r>
        <w:t>low back pain</w:t>
      </w:r>
      <w:r w:rsidRPr="002A235D">
        <w:t xml:space="preserve"> as the initial manifestation of a more serious pathology, such as malignancy, cauda equina syndrome, fracture, spinal infection or spondyloarthritis.</w:t>
      </w:r>
      <w:r w:rsidR="00D22BE1">
        <w:t xml:space="preserve"> </w:t>
      </w:r>
      <w:r w:rsidRPr="002A235D">
        <w:t>The low prevalence of these serious pathologies (approximately 1% in the primary care setting)</w:t>
      </w:r>
      <w:bookmarkStart w:id="61" w:name="_Ref452462344"/>
      <w:r w:rsidR="00394913">
        <w:rPr>
          <w:vertAlign w:val="superscript"/>
        </w:rPr>
        <w:t>8</w:t>
      </w:r>
      <w:bookmarkEnd w:id="61"/>
      <w:r w:rsidRPr="002A235D">
        <w:t xml:space="preserve"> does not justify routine testing of patients presenting with </w:t>
      </w:r>
      <w:r>
        <w:t>low back pain</w:t>
      </w:r>
      <w:r w:rsidRPr="002A235D">
        <w:t>, and clinicians instead rely on screening tools to aid clinical decisions about when to refer patients for further testing</w:t>
      </w:r>
      <w:r w:rsidR="002B18F5">
        <w:t>.</w:t>
      </w:r>
      <w:r w:rsidR="00394913">
        <w:rPr>
          <w:vertAlign w:val="superscript"/>
        </w:rPr>
        <w:t>9</w:t>
      </w:r>
    </w:p>
    <w:p w14:paraId="122026BE" w14:textId="4AD2FC2E" w:rsidR="00C37E8E" w:rsidRPr="002A235D" w:rsidRDefault="00C37E8E" w:rsidP="00777411">
      <w:r w:rsidRPr="002A235D">
        <w:t>Many CPGs for back pain recommend awareness of ‘red flags’ to help identify patients with a higher likelihood of serious pathology who may then become candidates for more extensive diagnostic investigations.</w:t>
      </w:r>
      <w:r w:rsidR="00394913">
        <w:rPr>
          <w:vertAlign w:val="superscript"/>
        </w:rPr>
        <w:t>9</w:t>
      </w:r>
      <w:r w:rsidR="00D22BE1">
        <w:t xml:space="preserve"> </w:t>
      </w:r>
      <w:r w:rsidRPr="002A235D">
        <w:t>Suggested ‘red flags’ include significant trauma, unexplained weight loss, unexplained fever, recent infection, history of malignancy, immune suppression, long term glucocorticoid use, suspicion of ankylosing spondylitis (AS) or other inflammatory conditions, neurological defects, or age &gt;70 years.</w:t>
      </w:r>
      <w:r w:rsidR="00D22BE1">
        <w:t xml:space="preserve"> </w:t>
      </w:r>
      <w:r w:rsidRPr="002A235D">
        <w:t>However, the use of ‘red flags’ as a screening tool is controversial as different guidelines endorse different sets of red flags.</w:t>
      </w:r>
      <w:r w:rsidR="00D22BE1">
        <w:t xml:space="preserve"> </w:t>
      </w:r>
      <w:r w:rsidRPr="002A235D">
        <w:t>Furthermore, some commonly accepted ‘red flags’ have been shown to have high false positive rates, rendering them poorly specific for the identification of serious spinal disorders as a large proportion of patients would be imaged unnecessarily.</w:t>
      </w:r>
      <w:r w:rsidR="00394913">
        <w:rPr>
          <w:vertAlign w:val="superscript"/>
        </w:rPr>
        <w:t>8</w:t>
      </w:r>
      <w:r w:rsidRPr="002A235D">
        <w:t xml:space="preserve"> In this Australian cohort of patients presenting to primary care with </w:t>
      </w:r>
      <w:r>
        <w:t>low back pain</w:t>
      </w:r>
      <w:r w:rsidRPr="002A235D">
        <w:t>, over 80% of patients had at least one red flag for serious p</w:t>
      </w:r>
      <w:r w:rsidR="002B18F5">
        <w:t>athology.</w:t>
      </w:r>
    </w:p>
    <w:p w14:paraId="767B13AC" w14:textId="77777777" w:rsidR="00C37E8E" w:rsidRDefault="00C37E8E" w:rsidP="006F2BA0">
      <w:pPr>
        <w:pStyle w:val="Heading2"/>
      </w:pPr>
      <w:bookmarkStart w:id="62" w:name="_Toc459881800"/>
      <w:bookmarkStart w:id="63" w:name="_Toc430100675"/>
      <w:bookmarkStart w:id="64" w:name="_Toc456264704"/>
      <w:bookmarkStart w:id="65" w:name="_Toc456356868"/>
      <w:bookmarkStart w:id="66" w:name="_Toc456357907"/>
      <w:bookmarkStart w:id="67" w:name="_Toc456786828"/>
      <w:r>
        <w:t>Low back pain imaging</w:t>
      </w:r>
      <w:bookmarkEnd w:id="62"/>
    </w:p>
    <w:p w14:paraId="6AAEA6B7" w14:textId="6EA87AB6" w:rsidR="00C37E8E" w:rsidRPr="002A235D" w:rsidRDefault="00C37E8E" w:rsidP="00FB6043">
      <w:pPr>
        <w:pStyle w:val="Heading3"/>
      </w:pPr>
      <w:r w:rsidRPr="002A235D">
        <w:t>Appropriate use of low back imaging</w:t>
      </w:r>
      <w:bookmarkEnd w:id="63"/>
      <w:bookmarkEnd w:id="64"/>
      <w:bookmarkEnd w:id="65"/>
      <w:bookmarkEnd w:id="66"/>
      <w:bookmarkEnd w:id="67"/>
    </w:p>
    <w:p w14:paraId="493EB6C9" w14:textId="6A35525D" w:rsidR="00C37E8E" w:rsidRPr="002A235D" w:rsidRDefault="00C37E8E" w:rsidP="00777411">
      <w:r w:rsidRPr="002A235D">
        <w:t>International CPGs are consistent in recommending that diagnostic investigations should be reserved for patients with suspected serious pathology or those with radiculopathy who are being considered for spinal interventional therapy of any kind.</w:t>
      </w:r>
      <w:r w:rsidR="00D22BE1">
        <w:t xml:space="preserve"> </w:t>
      </w:r>
      <w:r w:rsidRPr="002A235D">
        <w:t xml:space="preserve">For most people with </w:t>
      </w:r>
      <w:r>
        <w:t>low back pain</w:t>
      </w:r>
      <w:r w:rsidRPr="002A235D">
        <w:t xml:space="preserve"> without clinical signs and symptoms that are known to be associated with malignancy, cauda equina syndrome, fracture and spinal infection, imaging is unlikely to help identify the cause of pain, alter treatment </w:t>
      </w:r>
      <w:r w:rsidRPr="0087773E">
        <w:t>decisions or decrease recovery time.</w:t>
      </w:r>
      <w:r w:rsidR="00394913">
        <w:rPr>
          <w:vertAlign w:val="superscript"/>
        </w:rPr>
        <w:t>10</w:t>
      </w:r>
      <w:r w:rsidR="00D22BE1">
        <w:t xml:space="preserve"> </w:t>
      </w:r>
      <w:r w:rsidRPr="0087773E">
        <w:t>Substantial improvement in pain and function generally occurs</w:t>
      </w:r>
      <w:r w:rsidRPr="002A235D">
        <w:t xml:space="preserve"> in the first four weeks in most patients with acute </w:t>
      </w:r>
      <w:r>
        <w:t>low back pain</w:t>
      </w:r>
      <w:r w:rsidRPr="002A235D">
        <w:t>, with or without radiculopathy, regardless of whether and how patients are treated.</w:t>
      </w:r>
      <w:r w:rsidR="00394913">
        <w:rPr>
          <w:vertAlign w:val="superscript"/>
        </w:rPr>
        <w:t>11</w:t>
      </w:r>
      <w:r w:rsidR="00D22BE1">
        <w:t xml:space="preserve"> </w:t>
      </w:r>
      <w:r w:rsidRPr="002A235D">
        <w:t>Furthermore, inappropriate use of lumbar spine imaging may be associated with a number of direct harms, such as radiation exposure, and downstream harms, such as unnecessary surgery and interventional procedures.</w:t>
      </w:r>
    </w:p>
    <w:p w14:paraId="05F723FA" w14:textId="5EE07E7E" w:rsidR="00C37E8E" w:rsidRPr="009F0A3E" w:rsidRDefault="00C37E8E" w:rsidP="00777411">
      <w:r w:rsidRPr="002A235D">
        <w:t xml:space="preserve">Despite this, studies suggest that some clinicians continue to request low back imaging routinely or without a clear indication, perhaps to reassure their patients or themselves, to meet patient expectations regarding diagnostic tests, or to try to identify a specific anatomical diagnosis for the </w:t>
      </w:r>
      <w:r>
        <w:t>low back pain</w:t>
      </w:r>
      <w:r w:rsidRPr="002A235D">
        <w:t>.</w:t>
      </w:r>
      <w:r w:rsidR="00394913">
        <w:rPr>
          <w:vertAlign w:val="superscript"/>
        </w:rPr>
        <w:t>12</w:t>
      </w:r>
      <w:r w:rsidR="00D22BE1">
        <w:t xml:space="preserve"> </w:t>
      </w:r>
      <w:r w:rsidRPr="002A235D">
        <w:t>Data from the BEACH program have shown that approximately 15% of all GP presentations in Australia for an initial consultation for back symptoms or complaints lead to lumbar or lumbosacral imaging.</w:t>
      </w:r>
      <w:r w:rsidR="00D22BE1">
        <w:t xml:space="preserve"> </w:t>
      </w:r>
      <w:r w:rsidRPr="002A235D">
        <w:t>This trend has remained fairly consistent over the past decade, although there has been a marginal decrease in GP referrals for plain radiography and a small increase in computed tomography (CT) scans and magnetic resonance imaging (MRI)</w:t>
      </w:r>
      <w:r>
        <w:rPr>
          <w:szCs w:val="22"/>
        </w:rPr>
        <w:t>.</w:t>
      </w:r>
      <w:r w:rsidR="00394913" w:rsidRPr="00394913">
        <w:rPr>
          <w:szCs w:val="22"/>
          <w:vertAlign w:val="superscript"/>
        </w:rPr>
        <w:t>13</w:t>
      </w:r>
    </w:p>
    <w:p w14:paraId="752BD0F5" w14:textId="77777777" w:rsidR="00C37E8E" w:rsidRPr="002A235D" w:rsidRDefault="00C37E8E" w:rsidP="00FB6043">
      <w:pPr>
        <w:pStyle w:val="Heading3"/>
      </w:pPr>
      <w:bookmarkStart w:id="68" w:name="_Toc456264710"/>
      <w:bookmarkStart w:id="69" w:name="_Toc456357913"/>
      <w:bookmarkStart w:id="70" w:name="_Toc456786834"/>
      <w:bookmarkStart w:id="71" w:name="_Ref424040063"/>
      <w:bookmarkStart w:id="72" w:name="_Toc430100676"/>
      <w:bookmarkStart w:id="73" w:name="_Toc456264705"/>
      <w:bookmarkStart w:id="74" w:name="_Toc456356869"/>
      <w:bookmarkStart w:id="75" w:name="_Toc456357908"/>
      <w:bookmarkStart w:id="76" w:name="_Toc456786829"/>
      <w:r w:rsidRPr="002A235D">
        <w:t xml:space="preserve">Incidental findings that have no </w:t>
      </w:r>
      <w:r w:rsidRPr="00FB6043">
        <w:t>clinical</w:t>
      </w:r>
      <w:r w:rsidRPr="002A235D">
        <w:t xml:space="preserve"> significance but trigger further investigation</w:t>
      </w:r>
      <w:bookmarkEnd w:id="68"/>
      <w:bookmarkEnd w:id="69"/>
      <w:bookmarkEnd w:id="70"/>
    </w:p>
    <w:p w14:paraId="2CFC4E7A" w14:textId="4E123A37" w:rsidR="00C37E8E" w:rsidRPr="002A235D" w:rsidRDefault="00C37E8E" w:rsidP="006F2BA0">
      <w:pPr>
        <w:pStyle w:val="BodyText"/>
        <w:rPr>
          <w:szCs w:val="22"/>
        </w:rPr>
      </w:pPr>
      <w:r w:rsidRPr="00777411">
        <w:t xml:space="preserve">Imaging findings from plain x-rays and advanced imaging studies are not strongly associated with acute </w:t>
      </w:r>
      <w:r>
        <w:t>low back pain</w:t>
      </w:r>
      <w:r w:rsidRPr="00777411">
        <w:t xml:space="preserve"> symptom</w:t>
      </w:r>
      <w:r>
        <w:t>s</w:t>
      </w:r>
      <w:r w:rsidR="00EF5907">
        <w:t>.</w:t>
      </w:r>
      <w:r w:rsidR="00394913">
        <w:rPr>
          <w:vertAlign w:val="superscript"/>
        </w:rPr>
        <w:t>10,14</w:t>
      </w:r>
      <w:r>
        <w:t xml:space="preserve"> </w:t>
      </w:r>
      <w:r w:rsidRPr="00777411">
        <w:t xml:space="preserve">For 95 per cent of primary care presentations, x-rays for non-specific </w:t>
      </w:r>
      <w:r>
        <w:t>low back pain</w:t>
      </w:r>
      <w:r w:rsidRPr="00777411">
        <w:t xml:space="preserve"> demonstrate no abnormality or minor degeneration.</w:t>
      </w:r>
      <w:r w:rsidR="00394913">
        <w:rPr>
          <w:vertAlign w:val="superscript"/>
        </w:rPr>
        <w:t>15</w:t>
      </w:r>
      <w:r w:rsidR="00D22BE1">
        <w:t xml:space="preserve"> </w:t>
      </w:r>
      <w:r w:rsidRPr="00777411">
        <w:t>The prevalence of degenerative changes seen in imaging studies in patients with back pain has been shown to be similar to the prevalence found in patients without back pain</w:t>
      </w:r>
      <w:r>
        <w:rPr>
          <w:szCs w:val="22"/>
          <w:vertAlign w:val="superscript"/>
        </w:rPr>
        <w:t>2</w:t>
      </w:r>
      <w:r w:rsidR="00394913">
        <w:rPr>
          <w:szCs w:val="22"/>
          <w:vertAlign w:val="superscript"/>
        </w:rPr>
        <w:t>,16</w:t>
      </w:r>
      <w:r w:rsidRPr="006F2BA0">
        <w:rPr>
          <w:szCs w:val="22"/>
          <w:vertAlign w:val="superscript"/>
        </w:rPr>
        <w:t>,</w:t>
      </w:r>
      <w:r w:rsidRPr="00777411">
        <w:t xml:space="preserve"> indicating that many of these findings may actually be considered non-pathological or normal, age-related changes</w:t>
      </w:r>
      <w:r w:rsidR="00394913">
        <w:t>.</w:t>
      </w:r>
      <w:r w:rsidR="00394913">
        <w:rPr>
          <w:vertAlign w:val="superscript"/>
        </w:rPr>
        <w:t>17</w:t>
      </w:r>
    </w:p>
    <w:p w14:paraId="665B6161" w14:textId="77777777" w:rsidR="00C37E8E" w:rsidRPr="002A235D" w:rsidRDefault="00C37E8E" w:rsidP="00FB6043">
      <w:pPr>
        <w:pStyle w:val="Heading3"/>
      </w:pPr>
      <w:bookmarkStart w:id="77" w:name="_Toc456264711"/>
      <w:bookmarkStart w:id="78" w:name="_Toc456357914"/>
      <w:bookmarkStart w:id="79" w:name="_Toc456786835"/>
      <w:r w:rsidRPr="002A235D">
        <w:t xml:space="preserve">Unnecessary utilisation of resources </w:t>
      </w:r>
      <w:r w:rsidRPr="00FB6043">
        <w:t>and</w:t>
      </w:r>
      <w:r w:rsidRPr="002A235D">
        <w:t xml:space="preserve"> increased financial costs</w:t>
      </w:r>
      <w:bookmarkEnd w:id="77"/>
      <w:bookmarkEnd w:id="78"/>
      <w:bookmarkEnd w:id="79"/>
    </w:p>
    <w:p w14:paraId="5AB3B5E1" w14:textId="2C502CBE" w:rsidR="00C37E8E" w:rsidRPr="00394913" w:rsidRDefault="00C37E8E" w:rsidP="006F2BA0">
      <w:pPr>
        <w:rPr>
          <w:vertAlign w:val="superscript"/>
        </w:rPr>
      </w:pPr>
      <w:r w:rsidRPr="002A235D">
        <w:t>Unnecessary imaging can lead to unnecessary use of health care resources and increased financial costs to the patient and healthcare syste</w:t>
      </w:r>
      <w:r>
        <w:t>m</w:t>
      </w:r>
      <w:r w:rsidRPr="009F0A3E">
        <w:rPr>
          <w:szCs w:val="22"/>
        </w:rPr>
        <w:t>.</w:t>
      </w:r>
      <w:r w:rsidRPr="002A235D">
        <w:t xml:space="preserve"> These costs are both direct and indirect, the latter due to waiting time in emergency departments, prolonged length of stay in a hospital, and time away from work and other responsibilities</w:t>
      </w:r>
      <w:r w:rsidRPr="00EF5907">
        <w:rPr>
          <w:szCs w:val="22"/>
        </w:rPr>
        <w:t>.</w:t>
      </w:r>
      <w:r w:rsidR="00394913" w:rsidRPr="00EF5907">
        <w:rPr>
          <w:szCs w:val="22"/>
          <w:vertAlign w:val="superscript"/>
        </w:rPr>
        <w:t>1</w:t>
      </w:r>
      <w:r w:rsidR="00394913">
        <w:rPr>
          <w:szCs w:val="22"/>
          <w:vertAlign w:val="superscript"/>
        </w:rPr>
        <w:t>8</w:t>
      </w:r>
    </w:p>
    <w:p w14:paraId="3B556B4E" w14:textId="77777777" w:rsidR="00C37E8E" w:rsidRPr="006F2BA0" w:rsidRDefault="00C37E8E" w:rsidP="006F2BA0">
      <w:pPr>
        <w:pStyle w:val="Heading3"/>
      </w:pPr>
      <w:bookmarkStart w:id="80" w:name="_Toc420594981"/>
      <w:bookmarkStart w:id="81" w:name="_Toc423392717"/>
      <w:bookmarkStart w:id="82" w:name="_Toc430100677"/>
      <w:bookmarkStart w:id="83" w:name="_Toc456264712"/>
      <w:bookmarkStart w:id="84" w:name="_Toc456357915"/>
      <w:bookmarkStart w:id="85" w:name="_Toc456786836"/>
      <w:r w:rsidRPr="006F2BA0">
        <w:t xml:space="preserve">Conditions relevant to </w:t>
      </w:r>
      <w:bookmarkEnd w:id="80"/>
      <w:r w:rsidRPr="006F2BA0">
        <w:t>low back pain</w:t>
      </w:r>
      <w:bookmarkEnd w:id="81"/>
      <w:bookmarkEnd w:id="82"/>
      <w:bookmarkEnd w:id="83"/>
      <w:bookmarkEnd w:id="84"/>
      <w:bookmarkEnd w:id="85"/>
    </w:p>
    <w:p w14:paraId="57025EC2" w14:textId="0AE41827" w:rsidR="00C37E8E" w:rsidRPr="002A235D" w:rsidRDefault="00C37E8E" w:rsidP="006F2BA0">
      <w:pPr>
        <w:pStyle w:val="BodyText"/>
        <w:rPr>
          <w:szCs w:val="22"/>
        </w:rPr>
      </w:pPr>
      <w:r w:rsidRPr="002A235D">
        <w:rPr>
          <w:szCs w:val="22"/>
        </w:rPr>
        <w:t>The frequency of conditions that require urgent identification, due to the potential for permanent neurologic sequelae with delayed diagnosis, is low.</w:t>
      </w:r>
      <w:r w:rsidR="00D22BE1">
        <w:rPr>
          <w:szCs w:val="22"/>
        </w:rPr>
        <w:t xml:space="preserve"> </w:t>
      </w:r>
      <w:r w:rsidRPr="002A235D">
        <w:rPr>
          <w:szCs w:val="22"/>
        </w:rPr>
        <w:t xml:space="preserve">In patients with </w:t>
      </w:r>
      <w:r>
        <w:rPr>
          <w:szCs w:val="22"/>
        </w:rPr>
        <w:t>low back pain</w:t>
      </w:r>
      <w:r w:rsidRPr="002A235D">
        <w:rPr>
          <w:szCs w:val="22"/>
        </w:rPr>
        <w:t xml:space="preserve"> in primary care settings, approximately 0.7% have metastatic cancer, 0.01% have spinal infection, and 0.04% have cauda equina syndrome.</w:t>
      </w:r>
      <w:r w:rsidR="00394913">
        <w:rPr>
          <w:szCs w:val="22"/>
          <w:vertAlign w:val="superscript"/>
        </w:rPr>
        <w:t>19,20</w:t>
      </w:r>
      <w:r w:rsidR="00D22BE1">
        <w:rPr>
          <w:szCs w:val="22"/>
        </w:rPr>
        <w:t xml:space="preserve"> </w:t>
      </w:r>
      <w:r w:rsidRPr="002A235D">
        <w:rPr>
          <w:szCs w:val="22"/>
        </w:rPr>
        <w:t xml:space="preserve">Vertebral compression fractures and inflammatory back disease are more common (approximately 4% and &lt;1%, respectively), but the diagnostic urgency for these conditions is not as great, because they are not generally associated with progressive or irreversible neurologic impairment. However, a large proportion of patients have signs and symptoms that make it difficult to distinguish between non-specific </w:t>
      </w:r>
      <w:r>
        <w:rPr>
          <w:szCs w:val="22"/>
        </w:rPr>
        <w:t>low back pain</w:t>
      </w:r>
      <w:r w:rsidRPr="002A235D">
        <w:rPr>
          <w:szCs w:val="22"/>
        </w:rPr>
        <w:t xml:space="preserve"> from significant disease.</w:t>
      </w:r>
    </w:p>
    <w:p w14:paraId="10FA2700" w14:textId="77777777" w:rsidR="00C37E8E" w:rsidRPr="002A235D" w:rsidRDefault="00C37E8E" w:rsidP="00777411">
      <w:pPr>
        <w:pStyle w:val="Heading3"/>
      </w:pPr>
      <w:r w:rsidRPr="002A235D">
        <w:t>Harms associated with low back imaging</w:t>
      </w:r>
      <w:bookmarkEnd w:id="71"/>
      <w:bookmarkEnd w:id="72"/>
      <w:bookmarkEnd w:id="73"/>
      <w:bookmarkEnd w:id="74"/>
      <w:bookmarkEnd w:id="75"/>
      <w:bookmarkEnd w:id="76"/>
    </w:p>
    <w:p w14:paraId="67B6DB67" w14:textId="77777777" w:rsidR="00C37E8E" w:rsidRPr="002A235D" w:rsidRDefault="00C37E8E" w:rsidP="00777411">
      <w:pPr>
        <w:pStyle w:val="Heading4"/>
      </w:pPr>
      <w:bookmarkStart w:id="86" w:name="_Toc456264706"/>
      <w:bookmarkStart w:id="87" w:name="_Toc456357909"/>
      <w:bookmarkStart w:id="88" w:name="_Toc456786830"/>
      <w:r w:rsidRPr="002A235D">
        <w:t>Exposure to ionising radiation</w:t>
      </w:r>
      <w:bookmarkEnd w:id="86"/>
      <w:bookmarkEnd w:id="87"/>
      <w:bookmarkEnd w:id="88"/>
    </w:p>
    <w:p w14:paraId="6D0BE54B" w14:textId="0BF406E2" w:rsidR="00C37E8E" w:rsidRPr="00394913" w:rsidRDefault="00C37E8E" w:rsidP="00777411">
      <w:pPr>
        <w:rPr>
          <w:vertAlign w:val="superscript"/>
        </w:rPr>
      </w:pPr>
      <w:r w:rsidRPr="002A235D">
        <w:t>Lumbar plain radiography and CT contributes to an individual’s cumulative low-level radiation exposure.</w:t>
      </w:r>
      <w:r w:rsidR="00394913" w:rsidRPr="00394913">
        <w:rPr>
          <w:vertAlign w:val="superscript"/>
        </w:rPr>
        <w:t>21</w:t>
      </w:r>
      <w:r w:rsidR="00D22BE1">
        <w:t xml:space="preserve"> </w:t>
      </w:r>
      <w:r w:rsidRPr="002A235D">
        <w:t>This is particularly important in babies, children, and adolescents who are more sensitive to the carcinogenic effects of exposure to ionising radiation.</w:t>
      </w:r>
      <w:r w:rsidR="00D22BE1">
        <w:t xml:space="preserve"> </w:t>
      </w:r>
      <w:r w:rsidRPr="002A235D">
        <w:t>However, low back radiation exposure is also of particular concern for women of child-bearing age because of the proximity of the low back to the gonads, which are difficult to effectively shield.</w:t>
      </w:r>
      <w:r w:rsidR="00394913">
        <w:rPr>
          <w:vertAlign w:val="superscript"/>
        </w:rPr>
        <w:t>22</w:t>
      </w:r>
    </w:p>
    <w:p w14:paraId="7C685724" w14:textId="2BB8D41C" w:rsidR="00C37E8E" w:rsidRPr="002A235D" w:rsidRDefault="00C37E8E" w:rsidP="00777411">
      <w:r w:rsidRPr="002A235D">
        <w:t>The average effective radiation dose from lumbar plain radiography (1.3 millisieverts (mSv)) is 65 times higher than from chest radiography (0.02 mSv), but approximately 2.5 times lower than from lumbar spine CT (3.3 mSv).</w:t>
      </w:r>
      <w:r w:rsidR="00394913" w:rsidRPr="00394913">
        <w:rPr>
          <w:vertAlign w:val="superscript"/>
        </w:rPr>
        <w:t>23</w:t>
      </w:r>
      <w:r w:rsidR="00D22BE1">
        <w:t xml:space="preserve"> </w:t>
      </w:r>
      <w:r w:rsidRPr="002A235D">
        <w:t>MRI does not use ionising radiation.</w:t>
      </w:r>
    </w:p>
    <w:p w14:paraId="49E40BAB" w14:textId="77777777" w:rsidR="00C37E8E" w:rsidRPr="002A235D" w:rsidRDefault="00C37E8E" w:rsidP="00777411">
      <w:pPr>
        <w:pStyle w:val="Heading4"/>
      </w:pPr>
      <w:bookmarkStart w:id="89" w:name="_Toc456264707"/>
      <w:bookmarkStart w:id="90" w:name="_Toc456357910"/>
      <w:bookmarkStart w:id="91" w:name="_Toc456786831"/>
      <w:r w:rsidRPr="002A235D">
        <w:t>Exposure to iodinated contrast</w:t>
      </w:r>
      <w:bookmarkEnd w:id="89"/>
      <w:bookmarkEnd w:id="90"/>
      <w:bookmarkEnd w:id="91"/>
    </w:p>
    <w:p w14:paraId="4CA0883F" w14:textId="3A680747" w:rsidR="00C37E8E" w:rsidRPr="002A235D" w:rsidRDefault="00C37E8E" w:rsidP="00777411">
      <w:r w:rsidRPr="002A235D">
        <w:t>Lumbar CT may involve use of iodinated contrast, which is associated with nephropathy and hypersensitivity reactions</w:t>
      </w:r>
      <w:r w:rsidR="00EF5907">
        <w:t>.</w:t>
      </w:r>
      <w:r w:rsidR="00394913" w:rsidRPr="00394913">
        <w:rPr>
          <w:vertAlign w:val="superscript"/>
        </w:rPr>
        <w:t>18,24</w:t>
      </w:r>
      <w:r w:rsidRPr="002A235D">
        <w:t xml:space="preserve"> It should be noted, that the MBS data shows that less than 0.6% of all CT scans of the lumbosacral region use intravenous contrast medium.</w:t>
      </w:r>
    </w:p>
    <w:p w14:paraId="4597ACA8" w14:textId="75284B25" w:rsidR="00C37E8E" w:rsidRPr="00394913" w:rsidRDefault="00C37E8E" w:rsidP="00777411">
      <w:pPr>
        <w:rPr>
          <w:szCs w:val="22"/>
        </w:rPr>
      </w:pPr>
      <w:r w:rsidRPr="00E3698E">
        <w:rPr>
          <w:szCs w:val="22"/>
        </w:rPr>
        <w:t>Gadolinium-based contrast agents (GBCA) are sometimes used with MRI scans to improve visibility.</w:t>
      </w:r>
      <w:r w:rsidR="00394913">
        <w:rPr>
          <w:szCs w:val="22"/>
          <w:vertAlign w:val="superscript"/>
        </w:rPr>
        <w:t>25</w:t>
      </w:r>
      <w:r w:rsidRPr="00E3698E">
        <w:rPr>
          <w:szCs w:val="22"/>
        </w:rPr>
        <w:t xml:space="preserve"> </w:t>
      </w:r>
      <w:r w:rsidRPr="00E3698E">
        <w:rPr>
          <w:rFonts w:cstheme="minorHAnsi"/>
          <w:szCs w:val="22"/>
        </w:rPr>
        <w:t>According to expert clinical advice, GBCA are rarely used for imaging for low back pain.</w:t>
      </w:r>
      <w:r w:rsidR="00D22BE1">
        <w:rPr>
          <w:szCs w:val="22"/>
        </w:rPr>
        <w:t xml:space="preserve"> </w:t>
      </w:r>
      <w:r w:rsidRPr="00E3698E">
        <w:rPr>
          <w:szCs w:val="22"/>
        </w:rPr>
        <w:t>GBCA are generally acknowledged to be safe; however, it is recommended that they should not</w:t>
      </w:r>
      <w:r w:rsidRPr="002A235D">
        <w:t xml:space="preserve"> be administered to patients with either acute or significant chronic kidney disease due to the potential risk of nephrogenic systemic fibrosis</w:t>
      </w:r>
      <w:r w:rsidRPr="009F0A3E">
        <w:rPr>
          <w:szCs w:val="22"/>
        </w:rPr>
        <w:t>.</w:t>
      </w:r>
      <w:r w:rsidR="00394913">
        <w:rPr>
          <w:szCs w:val="22"/>
          <w:vertAlign w:val="superscript"/>
        </w:rPr>
        <w:t>26,27</w:t>
      </w:r>
      <w:r>
        <w:rPr>
          <w:szCs w:val="22"/>
        </w:rPr>
        <w:t xml:space="preserve"> </w:t>
      </w:r>
      <w:r w:rsidRPr="002A235D">
        <w:t>Furthermore, the U.S. Food and Drug Administration (FDA) is currently investigating the risk of brain deposits following repeated use of GBCA.</w:t>
      </w:r>
      <w:r w:rsidR="00D22BE1">
        <w:t xml:space="preserve"> </w:t>
      </w:r>
      <w:r w:rsidRPr="002A235D">
        <w:t>It is unknown whether these gadolinium deposits are harmful or can lead to adverse health effects, but the FDA has recommended that health care professionals should consider limiting GBCA to clinical circumstances in which the additional information provided by the contrast is necessary</w:t>
      </w:r>
      <w:r>
        <w:t>.</w:t>
      </w:r>
      <w:r w:rsidR="00394913">
        <w:rPr>
          <w:vertAlign w:val="superscript"/>
        </w:rPr>
        <w:t>28</w:t>
      </w:r>
    </w:p>
    <w:p w14:paraId="66C785B7" w14:textId="77777777" w:rsidR="00C37E8E" w:rsidRPr="002A235D" w:rsidRDefault="00C37E8E" w:rsidP="00777411">
      <w:pPr>
        <w:pStyle w:val="Heading4"/>
      </w:pPr>
      <w:bookmarkStart w:id="92" w:name="_Toc456264708"/>
      <w:bookmarkStart w:id="93" w:name="_Toc456357911"/>
      <w:bookmarkStart w:id="94" w:name="_Toc456786832"/>
      <w:r w:rsidRPr="002A235D">
        <w:t>Increased risk of surgery and interventional procedures</w:t>
      </w:r>
      <w:bookmarkEnd w:id="92"/>
      <w:bookmarkEnd w:id="93"/>
      <w:bookmarkEnd w:id="94"/>
    </w:p>
    <w:p w14:paraId="0F61B1C6" w14:textId="09B1E25D" w:rsidR="00C37E8E" w:rsidRPr="00394913" w:rsidRDefault="00C37E8E" w:rsidP="00777411">
      <w:pPr>
        <w:rPr>
          <w:vertAlign w:val="superscript"/>
        </w:rPr>
      </w:pPr>
      <w:r w:rsidRPr="002A235D">
        <w:t>Lumbar spine imaging can lead to additional tests, follow-up, and referrals, and may sometimes result in invasive procedures, such as surgery. Although the increased number of unnecessary operations that occur from unneeded imaging tests is difficult to estimate, strong associations have been shown between rates of spinal MRI and rates of spinal surgery and other interventional procedures</w:t>
      </w:r>
      <w:r w:rsidRPr="009F0A3E">
        <w:rPr>
          <w:szCs w:val="22"/>
        </w:rPr>
        <w:t>.</w:t>
      </w:r>
      <w:r w:rsidR="00394913" w:rsidRPr="00394913">
        <w:rPr>
          <w:szCs w:val="22"/>
          <w:vertAlign w:val="superscript"/>
        </w:rPr>
        <w:t>29,30</w:t>
      </w:r>
      <w:r w:rsidR="00D22BE1">
        <w:t xml:space="preserve"> </w:t>
      </w:r>
      <w:r w:rsidRPr="002A235D">
        <w:t>Patients who undergo imaging may be subjected prematurely to surgery that has limited or questionable benefit but exposes them to potentially serious complications</w:t>
      </w:r>
      <w:r w:rsidRPr="009F0A3E">
        <w:rPr>
          <w:szCs w:val="22"/>
        </w:rPr>
        <w:t>.</w:t>
      </w:r>
      <w:r w:rsidR="00394913">
        <w:rPr>
          <w:szCs w:val="22"/>
          <w:vertAlign w:val="superscript"/>
        </w:rPr>
        <w:t>12,17</w:t>
      </w:r>
    </w:p>
    <w:p w14:paraId="31EDA8CF" w14:textId="77777777" w:rsidR="00C37E8E" w:rsidRPr="002A235D" w:rsidRDefault="00C37E8E" w:rsidP="00777411">
      <w:pPr>
        <w:pStyle w:val="Heading4"/>
      </w:pPr>
      <w:bookmarkStart w:id="95" w:name="_Toc456264709"/>
      <w:bookmarkStart w:id="96" w:name="_Toc456357912"/>
      <w:bookmarkStart w:id="97" w:name="_Toc456786833"/>
      <w:r w:rsidRPr="002A235D">
        <w:t>Risk of labelling patients with a diagnosis that is not the cause of pain</w:t>
      </w:r>
      <w:bookmarkEnd w:id="95"/>
      <w:bookmarkEnd w:id="96"/>
      <w:bookmarkEnd w:id="97"/>
    </w:p>
    <w:p w14:paraId="0571E9AA" w14:textId="3B124DE3" w:rsidR="00C37E8E" w:rsidRPr="00394913" w:rsidRDefault="00C37E8E" w:rsidP="00777411">
      <w:pPr>
        <w:rPr>
          <w:vertAlign w:val="superscript"/>
        </w:rPr>
      </w:pPr>
      <w:r w:rsidRPr="002A235D">
        <w:t>Spine imaging could result in unintended harms from labelling effects, which occur when patients are told that they have a condition or an imaging ‘abnormality’ that they were not previously aware of and which has minimal prognostic significance.</w:t>
      </w:r>
      <w:r w:rsidR="00394913">
        <w:rPr>
          <w:vertAlign w:val="superscript"/>
        </w:rPr>
        <w:t>31</w:t>
      </w:r>
      <w:r w:rsidR="00D22BE1">
        <w:t xml:space="preserve"> </w:t>
      </w:r>
      <w:r w:rsidRPr="002A235D">
        <w:t xml:space="preserve">Knowledge of clinically irrelevant imaging findings might hinder recovery and result in chronic </w:t>
      </w:r>
      <w:r>
        <w:t>low back pain</w:t>
      </w:r>
      <w:r w:rsidRPr="002A235D">
        <w:t xml:space="preserve"> by causing patients to worry more, focus excessively on minor back symptoms, or avoid exercise and other recommended activities because of fears that they could cause more structural damage.</w:t>
      </w:r>
      <w:r w:rsidR="00394913">
        <w:rPr>
          <w:vertAlign w:val="superscript"/>
        </w:rPr>
        <w:t>32</w:t>
      </w:r>
    </w:p>
    <w:p w14:paraId="7E1DD7C6" w14:textId="6C146599" w:rsidR="00C37E8E" w:rsidRDefault="00C37E8E" w:rsidP="006F2BA0">
      <w:pPr>
        <w:pStyle w:val="Heading2"/>
      </w:pPr>
      <w:bookmarkStart w:id="98" w:name="_Toc459881801"/>
      <w:r>
        <w:t>Current MBS arrangement for imaging services</w:t>
      </w:r>
      <w:bookmarkEnd w:id="98"/>
    </w:p>
    <w:p w14:paraId="59EBCFE6" w14:textId="77777777" w:rsidR="00C37E8E" w:rsidRPr="002A235D" w:rsidRDefault="00C37E8E" w:rsidP="006F2BA0">
      <w:pPr>
        <w:rPr>
          <w:rFonts w:eastAsia="Calibri"/>
        </w:rPr>
      </w:pPr>
      <w:r w:rsidRPr="002A235D">
        <w:rPr>
          <w:rFonts w:eastAsia="Calibri"/>
        </w:rPr>
        <w:t xml:space="preserve">The focus of the MBS review was restricted to primary care presentations for </w:t>
      </w:r>
      <w:r>
        <w:rPr>
          <w:rFonts w:eastAsia="Calibri"/>
        </w:rPr>
        <w:t>low back pain</w:t>
      </w:r>
      <w:r w:rsidRPr="002A235D">
        <w:rPr>
          <w:rFonts w:eastAsia="Calibri"/>
        </w:rPr>
        <w:t xml:space="preserve"> (to GPs and allied health practitioners).</w:t>
      </w:r>
      <w:r w:rsidR="00D22BE1">
        <w:rPr>
          <w:rFonts w:eastAsia="Calibri"/>
        </w:rPr>
        <w:t xml:space="preserve"> </w:t>
      </w:r>
      <w:r w:rsidRPr="002A235D">
        <w:rPr>
          <w:rFonts w:eastAsia="Calibri"/>
        </w:rPr>
        <w:t>As shown in the below table, GPs are eligible to request MBS services relating to low back imaging using x-ray, CT and nuclear medicine.</w:t>
      </w:r>
      <w:r w:rsidR="00D22BE1">
        <w:rPr>
          <w:rFonts w:eastAsia="Calibri"/>
        </w:rPr>
        <w:t xml:space="preserve"> </w:t>
      </w:r>
      <w:r w:rsidRPr="002A235D">
        <w:rPr>
          <w:rFonts w:eastAsia="Calibri"/>
        </w:rPr>
        <w:t xml:space="preserve">Other primary care health providers (such as chiropractors, osteopaths and physiotherapists) are eligible to request some, but not all, x-ray imaging services. </w:t>
      </w:r>
    </w:p>
    <w:p w14:paraId="469385E4" w14:textId="582A3F6D" w:rsidR="00C37E8E" w:rsidRDefault="00C37E8E" w:rsidP="006F2BA0">
      <w:pPr>
        <w:rPr>
          <w:rFonts w:eastAsia="Calibri"/>
          <w:lang w:val="en"/>
        </w:rPr>
      </w:pPr>
      <w:r w:rsidRPr="002A235D">
        <w:rPr>
          <w:rFonts w:eastAsia="Calibri"/>
        </w:rPr>
        <w:t>MRI services on the MBS</w:t>
      </w:r>
      <w:r w:rsidR="00790092">
        <w:rPr>
          <w:rFonts w:eastAsia="Calibri"/>
        </w:rPr>
        <w:t xml:space="preserve"> a</w:t>
      </w:r>
      <w:r w:rsidRPr="002A235D">
        <w:rPr>
          <w:rFonts w:eastAsia="Calibri"/>
        </w:rPr>
        <w:t>re generally restricted to requests from recognised specialists (non-GP) or consultant physicians.</w:t>
      </w:r>
      <w:r w:rsidR="00D22BE1">
        <w:rPr>
          <w:rFonts w:eastAsia="Calibri"/>
        </w:rPr>
        <w:t xml:space="preserve"> </w:t>
      </w:r>
      <w:r w:rsidRPr="002A235D">
        <w:rPr>
          <w:rFonts w:eastAsia="Calibri"/>
        </w:rPr>
        <w:t>GPs are currently not eligible to request MRI items relating to the low</w:t>
      </w:r>
      <w:r w:rsidR="008C3703">
        <w:rPr>
          <w:rFonts w:eastAsia="Calibri"/>
        </w:rPr>
        <w:t>er</w:t>
      </w:r>
      <w:r w:rsidRPr="002A235D">
        <w:rPr>
          <w:rFonts w:eastAsia="Calibri"/>
        </w:rPr>
        <w:t xml:space="preserve"> back of adults but can request MRI of the spine for patients under 16 years following radiographic examination.</w:t>
      </w:r>
      <w:r w:rsidR="00D22BE1">
        <w:rPr>
          <w:rFonts w:eastAsia="Calibri"/>
        </w:rPr>
        <w:t xml:space="preserve"> </w:t>
      </w:r>
      <w:r w:rsidRPr="002A235D">
        <w:rPr>
          <w:rFonts w:eastAsia="Calibri"/>
        </w:rPr>
        <w:t xml:space="preserve">However, GPs are eligible to </w:t>
      </w:r>
      <w:r w:rsidRPr="002A235D">
        <w:rPr>
          <w:rFonts w:eastAsia="Calibri"/>
          <w:lang w:val="en"/>
        </w:rPr>
        <w:t>request MRI of the head, cervical spine and knee for specified clinical indications in people aged 16 years and over.</w:t>
      </w:r>
      <w:r w:rsidR="00D22BE1">
        <w:rPr>
          <w:rFonts w:eastAsia="Calibri"/>
          <w:lang w:val="en"/>
        </w:rPr>
        <w:t xml:space="preserve"> </w:t>
      </w:r>
      <w:r w:rsidRPr="002A235D">
        <w:rPr>
          <w:rFonts w:eastAsia="Calibri"/>
          <w:lang w:val="en"/>
        </w:rPr>
        <w:t xml:space="preserve">The RACGP has developed </w:t>
      </w:r>
      <w:hyperlink r:id="rId12" w:history="1">
        <w:r w:rsidRPr="002A235D">
          <w:rPr>
            <w:rFonts w:eastAsia="Calibri"/>
            <w:lang w:val="en"/>
          </w:rPr>
          <w:t>clinical guidance</w:t>
        </w:r>
        <w:r w:rsidR="00394913" w:rsidRPr="00394913">
          <w:rPr>
            <w:rFonts w:eastAsia="Calibri"/>
            <w:vertAlign w:val="superscript"/>
            <w:lang w:val="en"/>
          </w:rPr>
          <w:t>33</w:t>
        </w:r>
        <w:r w:rsidRPr="002A235D">
          <w:rPr>
            <w:rFonts w:eastAsia="Calibri"/>
            <w:lang w:val="en"/>
          </w:rPr>
          <w:t xml:space="preserve"> for MRI referral</w:t>
        </w:r>
      </w:hyperlink>
      <w:r w:rsidRPr="002A235D">
        <w:rPr>
          <w:rFonts w:eastAsia="Calibri"/>
          <w:lang w:val="en"/>
        </w:rPr>
        <w:t xml:space="preserve"> that emphasises the importance of clinical history and physical examination to guide appropriate use of MRI.</w:t>
      </w:r>
    </w:p>
    <w:p w14:paraId="248465C7" w14:textId="65EE6FD3" w:rsidR="00C37E8E" w:rsidRPr="00931C12" w:rsidRDefault="00C37E8E" w:rsidP="00931C12">
      <w:pPr>
        <w:pStyle w:val="Caption"/>
      </w:pPr>
      <w:bookmarkStart w:id="99" w:name="_Toc459202509"/>
      <w:r w:rsidRPr="00931C12">
        <w:t xml:space="preserve">Table </w:t>
      </w:r>
      <w:r w:rsidR="002554B4" w:rsidRPr="00931C12">
        <w:t>3</w:t>
      </w:r>
      <w:r w:rsidRPr="00931C12">
        <w:t>:</w:t>
      </w:r>
      <w:r w:rsidRPr="00931C12">
        <w:tab/>
        <w:t>Summary of eligible providers for requesting low back imaging services on the MBS</w:t>
      </w:r>
      <w:bookmarkEnd w:id="99"/>
    </w:p>
    <w:tbl>
      <w:tblPr>
        <w:tblStyle w:val="TableGrid31"/>
        <w:tblW w:w="0" w:type="auto"/>
        <w:tblBorders>
          <w:top w:val="single" w:sz="8" w:space="0" w:color="B56011"/>
          <w:left w:val="none" w:sz="0" w:space="0" w:color="auto"/>
          <w:bottom w:val="single" w:sz="8" w:space="0" w:color="B56011"/>
          <w:right w:val="none" w:sz="0" w:space="0" w:color="auto"/>
          <w:insideH w:val="single" w:sz="8" w:space="0" w:color="B56011"/>
          <w:insideV w:val="none" w:sz="0" w:space="0" w:color="auto"/>
        </w:tblBorders>
        <w:tblLook w:val="04A0" w:firstRow="1" w:lastRow="0" w:firstColumn="1" w:lastColumn="0" w:noHBand="0" w:noVBand="1"/>
        <w:tblDescription w:val="Table 3 presents the eligibility of general practitioners, specialists and other other primary health providers for requesting X-rays, CT scans, nuclear medicine imaging, and MRI for the lower back"/>
      </w:tblPr>
      <w:tblGrid>
        <w:gridCol w:w="2972"/>
        <w:gridCol w:w="1480"/>
        <w:gridCol w:w="1480"/>
        <w:gridCol w:w="1576"/>
        <w:gridCol w:w="1384"/>
      </w:tblGrid>
      <w:tr w:rsidR="00C37E8E" w:rsidRPr="002A235D" w14:paraId="669EB727" w14:textId="77777777" w:rsidTr="000C2280">
        <w:trPr>
          <w:trHeight w:val="70"/>
          <w:tblHeader/>
        </w:trPr>
        <w:tc>
          <w:tcPr>
            <w:tcW w:w="2972" w:type="dxa"/>
            <w:shd w:val="clear" w:color="auto" w:fill="auto"/>
            <w:vAlign w:val="center"/>
          </w:tcPr>
          <w:p w14:paraId="064156FE" w14:textId="77777777" w:rsidR="00C37E8E" w:rsidRPr="002A235D" w:rsidRDefault="00C37E8E" w:rsidP="00D37708">
            <w:pPr>
              <w:pStyle w:val="Tableheading"/>
            </w:pPr>
            <w:r w:rsidRPr="002A235D">
              <w:t>Provider group</w:t>
            </w:r>
          </w:p>
        </w:tc>
        <w:tc>
          <w:tcPr>
            <w:tcW w:w="1480" w:type="dxa"/>
            <w:shd w:val="clear" w:color="auto" w:fill="auto"/>
            <w:vAlign w:val="center"/>
          </w:tcPr>
          <w:p w14:paraId="13B2FDA2" w14:textId="77777777" w:rsidR="00C37E8E" w:rsidRPr="002A235D" w:rsidRDefault="00C37E8E" w:rsidP="00D37708">
            <w:pPr>
              <w:pStyle w:val="Tableheading"/>
            </w:pPr>
            <w:r w:rsidRPr="002A235D">
              <w:t>X-ray</w:t>
            </w:r>
          </w:p>
        </w:tc>
        <w:tc>
          <w:tcPr>
            <w:tcW w:w="1480" w:type="dxa"/>
            <w:shd w:val="clear" w:color="auto" w:fill="auto"/>
            <w:vAlign w:val="center"/>
          </w:tcPr>
          <w:p w14:paraId="54B8DB89" w14:textId="77777777" w:rsidR="00C37E8E" w:rsidRPr="002A235D" w:rsidRDefault="00C37E8E" w:rsidP="00D37708">
            <w:pPr>
              <w:pStyle w:val="Tableheading"/>
            </w:pPr>
            <w:r w:rsidRPr="002A235D">
              <w:t>CT</w:t>
            </w:r>
          </w:p>
        </w:tc>
        <w:tc>
          <w:tcPr>
            <w:tcW w:w="1576" w:type="dxa"/>
            <w:shd w:val="clear" w:color="auto" w:fill="auto"/>
            <w:vAlign w:val="center"/>
          </w:tcPr>
          <w:p w14:paraId="52CAECA3" w14:textId="77777777" w:rsidR="00C37E8E" w:rsidRPr="002A235D" w:rsidRDefault="00C37E8E" w:rsidP="00D37708">
            <w:pPr>
              <w:pStyle w:val="Tableheading"/>
            </w:pPr>
            <w:r w:rsidRPr="002A235D">
              <w:t>Nuclear medicine imaging</w:t>
            </w:r>
          </w:p>
        </w:tc>
        <w:tc>
          <w:tcPr>
            <w:tcW w:w="1384" w:type="dxa"/>
            <w:shd w:val="clear" w:color="auto" w:fill="auto"/>
            <w:vAlign w:val="center"/>
          </w:tcPr>
          <w:p w14:paraId="4DE50933" w14:textId="77777777" w:rsidR="00C37E8E" w:rsidRPr="002A235D" w:rsidRDefault="00C37E8E" w:rsidP="00D37708">
            <w:pPr>
              <w:pStyle w:val="Tableheading"/>
            </w:pPr>
            <w:r w:rsidRPr="002A235D">
              <w:t>MRI</w:t>
            </w:r>
          </w:p>
        </w:tc>
      </w:tr>
      <w:tr w:rsidR="00C37E8E" w:rsidRPr="00D37708" w14:paraId="4201FFEA" w14:textId="77777777" w:rsidTr="000C2280">
        <w:trPr>
          <w:trHeight w:val="70"/>
          <w:tblHeader/>
        </w:trPr>
        <w:tc>
          <w:tcPr>
            <w:tcW w:w="2972" w:type="dxa"/>
            <w:shd w:val="clear" w:color="auto" w:fill="auto"/>
            <w:vAlign w:val="center"/>
          </w:tcPr>
          <w:p w14:paraId="71E533E6" w14:textId="77777777" w:rsidR="00C37E8E" w:rsidRPr="00D37708" w:rsidRDefault="00C37E8E" w:rsidP="00D37708">
            <w:pPr>
              <w:pStyle w:val="Tabletext"/>
            </w:pPr>
            <w:r w:rsidRPr="00D37708">
              <w:t>General practitioners</w:t>
            </w:r>
          </w:p>
        </w:tc>
        <w:tc>
          <w:tcPr>
            <w:tcW w:w="1480" w:type="dxa"/>
            <w:shd w:val="clear" w:color="auto" w:fill="auto"/>
            <w:vAlign w:val="center"/>
          </w:tcPr>
          <w:p w14:paraId="0104EB81" w14:textId="1AD149EB" w:rsidR="00C37E8E" w:rsidRPr="00D37708" w:rsidRDefault="00D37708" w:rsidP="00D37708">
            <w:pPr>
              <w:pStyle w:val="Tabletext"/>
            </w:pPr>
            <w:r>
              <w:t>Yes</w:t>
            </w:r>
          </w:p>
        </w:tc>
        <w:tc>
          <w:tcPr>
            <w:tcW w:w="1480" w:type="dxa"/>
            <w:shd w:val="clear" w:color="auto" w:fill="auto"/>
            <w:vAlign w:val="center"/>
          </w:tcPr>
          <w:p w14:paraId="34CB6B89" w14:textId="6A0D8E7E" w:rsidR="00C37E8E" w:rsidRPr="00D37708" w:rsidRDefault="00D37708" w:rsidP="00D37708">
            <w:pPr>
              <w:pStyle w:val="Tabletext"/>
            </w:pPr>
            <w:r>
              <w:t>Yes</w:t>
            </w:r>
          </w:p>
        </w:tc>
        <w:tc>
          <w:tcPr>
            <w:tcW w:w="1576" w:type="dxa"/>
            <w:shd w:val="clear" w:color="auto" w:fill="auto"/>
            <w:vAlign w:val="center"/>
          </w:tcPr>
          <w:p w14:paraId="7AE93F08" w14:textId="2520549D" w:rsidR="00C37E8E" w:rsidRPr="00D37708" w:rsidRDefault="00D37708" w:rsidP="00D37708">
            <w:pPr>
              <w:pStyle w:val="Tabletext"/>
            </w:pPr>
            <w:r>
              <w:t>Yes</w:t>
            </w:r>
          </w:p>
        </w:tc>
        <w:tc>
          <w:tcPr>
            <w:tcW w:w="1384" w:type="dxa"/>
            <w:shd w:val="clear" w:color="auto" w:fill="auto"/>
            <w:vAlign w:val="center"/>
          </w:tcPr>
          <w:p w14:paraId="6124208F" w14:textId="645AC088" w:rsidR="00C37E8E" w:rsidRPr="00D37708" w:rsidRDefault="00D37708" w:rsidP="00D37708">
            <w:pPr>
              <w:pStyle w:val="Tabletext"/>
            </w:pPr>
            <w:r>
              <w:t>No</w:t>
            </w:r>
            <w:r w:rsidR="00C37E8E" w:rsidRPr="00D37708">
              <w:rPr>
                <w:vertAlign w:val="superscript"/>
              </w:rPr>
              <w:t>b</w:t>
            </w:r>
          </w:p>
        </w:tc>
      </w:tr>
      <w:tr w:rsidR="00C37E8E" w:rsidRPr="00D37708" w14:paraId="5E627CB5" w14:textId="77777777" w:rsidTr="000C2280">
        <w:trPr>
          <w:trHeight w:val="70"/>
          <w:tblHeader/>
        </w:trPr>
        <w:tc>
          <w:tcPr>
            <w:tcW w:w="2972" w:type="dxa"/>
            <w:shd w:val="clear" w:color="auto" w:fill="auto"/>
            <w:vAlign w:val="center"/>
          </w:tcPr>
          <w:p w14:paraId="61C39869" w14:textId="77777777" w:rsidR="00C37E8E" w:rsidRPr="00D37708" w:rsidRDefault="00C37E8E" w:rsidP="00D37708">
            <w:pPr>
              <w:pStyle w:val="Tabletext"/>
            </w:pPr>
            <w:r w:rsidRPr="00D37708">
              <w:t>Other primary health providers</w:t>
            </w:r>
            <w:r w:rsidRPr="00D37708">
              <w:rPr>
                <w:vertAlign w:val="superscript"/>
              </w:rPr>
              <w:t>a</w:t>
            </w:r>
          </w:p>
        </w:tc>
        <w:tc>
          <w:tcPr>
            <w:tcW w:w="1480" w:type="dxa"/>
            <w:shd w:val="clear" w:color="auto" w:fill="auto"/>
            <w:vAlign w:val="center"/>
          </w:tcPr>
          <w:p w14:paraId="27BADD45" w14:textId="089915C6" w:rsidR="00C37E8E" w:rsidRPr="00D37708" w:rsidRDefault="00D37708" w:rsidP="00D37708">
            <w:pPr>
              <w:pStyle w:val="Tabletext"/>
            </w:pPr>
            <w:r>
              <w:t>Yes</w:t>
            </w:r>
          </w:p>
        </w:tc>
        <w:tc>
          <w:tcPr>
            <w:tcW w:w="1480" w:type="dxa"/>
            <w:shd w:val="clear" w:color="auto" w:fill="auto"/>
            <w:vAlign w:val="center"/>
          </w:tcPr>
          <w:p w14:paraId="46C773D6" w14:textId="73E503C6" w:rsidR="00C37E8E" w:rsidRPr="00D37708" w:rsidRDefault="00D37708" w:rsidP="00D37708">
            <w:pPr>
              <w:pStyle w:val="Tabletext"/>
            </w:pPr>
            <w:r>
              <w:t>No</w:t>
            </w:r>
          </w:p>
        </w:tc>
        <w:tc>
          <w:tcPr>
            <w:tcW w:w="1576" w:type="dxa"/>
            <w:shd w:val="clear" w:color="auto" w:fill="auto"/>
            <w:vAlign w:val="center"/>
          </w:tcPr>
          <w:p w14:paraId="6CB3B56D" w14:textId="33CEC1A2" w:rsidR="00C37E8E" w:rsidRPr="00D37708" w:rsidRDefault="00D37708" w:rsidP="00D37708">
            <w:pPr>
              <w:pStyle w:val="Tabletext"/>
            </w:pPr>
            <w:r>
              <w:t>No</w:t>
            </w:r>
          </w:p>
        </w:tc>
        <w:tc>
          <w:tcPr>
            <w:tcW w:w="1384" w:type="dxa"/>
            <w:shd w:val="clear" w:color="auto" w:fill="auto"/>
            <w:vAlign w:val="center"/>
          </w:tcPr>
          <w:p w14:paraId="45440AE3" w14:textId="1DE743B0" w:rsidR="00C37E8E" w:rsidRPr="00D37708" w:rsidRDefault="00D37708" w:rsidP="00D37708">
            <w:pPr>
              <w:pStyle w:val="Tabletext"/>
            </w:pPr>
            <w:r>
              <w:t>No</w:t>
            </w:r>
          </w:p>
        </w:tc>
      </w:tr>
      <w:tr w:rsidR="00C37E8E" w:rsidRPr="00D37708" w14:paraId="2855C852" w14:textId="77777777" w:rsidTr="000C2280">
        <w:trPr>
          <w:trHeight w:val="70"/>
          <w:tblHeader/>
        </w:trPr>
        <w:tc>
          <w:tcPr>
            <w:tcW w:w="2972" w:type="dxa"/>
            <w:shd w:val="clear" w:color="auto" w:fill="auto"/>
            <w:vAlign w:val="center"/>
          </w:tcPr>
          <w:p w14:paraId="03570838" w14:textId="77777777" w:rsidR="00C37E8E" w:rsidRPr="00D37708" w:rsidRDefault="00C37E8E" w:rsidP="00D37708">
            <w:pPr>
              <w:pStyle w:val="Tabletext"/>
            </w:pPr>
            <w:r w:rsidRPr="00D37708">
              <w:t>Specialists and consultant physicians</w:t>
            </w:r>
          </w:p>
        </w:tc>
        <w:tc>
          <w:tcPr>
            <w:tcW w:w="1480" w:type="dxa"/>
            <w:shd w:val="clear" w:color="auto" w:fill="auto"/>
            <w:vAlign w:val="center"/>
          </w:tcPr>
          <w:p w14:paraId="3CE3055D" w14:textId="4C1C76A0" w:rsidR="00C37E8E" w:rsidRPr="00D37708" w:rsidRDefault="00D37708" w:rsidP="00D37708">
            <w:pPr>
              <w:pStyle w:val="Tabletext"/>
            </w:pPr>
            <w:r>
              <w:t>Yes</w:t>
            </w:r>
          </w:p>
        </w:tc>
        <w:tc>
          <w:tcPr>
            <w:tcW w:w="1480" w:type="dxa"/>
            <w:shd w:val="clear" w:color="auto" w:fill="auto"/>
            <w:vAlign w:val="center"/>
          </w:tcPr>
          <w:p w14:paraId="6C51A363" w14:textId="7AFFC119" w:rsidR="00C37E8E" w:rsidRPr="00D37708" w:rsidRDefault="00D37708" w:rsidP="00D37708">
            <w:pPr>
              <w:pStyle w:val="Tabletext"/>
            </w:pPr>
            <w:r>
              <w:t>Yes</w:t>
            </w:r>
          </w:p>
        </w:tc>
        <w:tc>
          <w:tcPr>
            <w:tcW w:w="1576" w:type="dxa"/>
            <w:shd w:val="clear" w:color="auto" w:fill="auto"/>
            <w:vAlign w:val="center"/>
          </w:tcPr>
          <w:p w14:paraId="12F60EAB" w14:textId="409FC847" w:rsidR="00C37E8E" w:rsidRPr="00D37708" w:rsidRDefault="00D37708" w:rsidP="00D37708">
            <w:pPr>
              <w:pStyle w:val="Tabletext"/>
            </w:pPr>
            <w:r>
              <w:t>Yes</w:t>
            </w:r>
          </w:p>
        </w:tc>
        <w:tc>
          <w:tcPr>
            <w:tcW w:w="1384" w:type="dxa"/>
            <w:shd w:val="clear" w:color="auto" w:fill="auto"/>
            <w:vAlign w:val="center"/>
          </w:tcPr>
          <w:p w14:paraId="049D79C9" w14:textId="4CD330B9" w:rsidR="00C37E8E" w:rsidRPr="00D37708" w:rsidRDefault="00D37708" w:rsidP="00D37708">
            <w:pPr>
              <w:pStyle w:val="Tabletext"/>
            </w:pPr>
            <w:r>
              <w:t>Yes</w:t>
            </w:r>
          </w:p>
        </w:tc>
      </w:tr>
    </w:tbl>
    <w:p w14:paraId="7DF2C362" w14:textId="77777777" w:rsidR="00C37E8E" w:rsidRPr="002B18F5" w:rsidRDefault="00C37E8E" w:rsidP="002B18F5">
      <w:pPr>
        <w:pStyle w:val="TableUnder"/>
      </w:pPr>
      <w:r w:rsidRPr="002A235D">
        <w:t xml:space="preserve">Abbreviations: CT, </w:t>
      </w:r>
      <w:r w:rsidRPr="002B18F5">
        <w:t>computed tomography; MBS, Medicare Benefits Schedule; MRI, magnetic resonance imaging.</w:t>
      </w:r>
    </w:p>
    <w:p w14:paraId="653E7F62" w14:textId="77777777" w:rsidR="00352398" w:rsidRPr="002A235D" w:rsidRDefault="00C37E8E" w:rsidP="002B18F5">
      <w:pPr>
        <w:pStyle w:val="TableUnder"/>
      </w:pPr>
      <w:r w:rsidRPr="002B18F5">
        <w:rPr>
          <w:b/>
        </w:rPr>
        <w:t>a</w:t>
      </w:r>
      <w:r w:rsidR="002B18F5">
        <w:tab/>
      </w:r>
      <w:r w:rsidRPr="002B18F5">
        <w:t>Includes chiropractors, osteopaths and physiotherapists. These providers are eligible to request only some of the x-ray imaging services available</w:t>
      </w:r>
      <w:r w:rsidRPr="002A235D">
        <w:t xml:space="preserve"> on the MBS.</w:t>
      </w:r>
    </w:p>
    <w:p w14:paraId="29A9CB50" w14:textId="77777777" w:rsidR="00352398" w:rsidRPr="00086772" w:rsidRDefault="00C37E8E" w:rsidP="002B18F5">
      <w:pPr>
        <w:pStyle w:val="TableUnderlast"/>
      </w:pPr>
      <w:r w:rsidRPr="002A235D">
        <w:rPr>
          <w:b/>
        </w:rPr>
        <w:t>b</w:t>
      </w:r>
      <w:r w:rsidR="002B18F5">
        <w:tab/>
      </w:r>
      <w:r w:rsidRPr="002A235D">
        <w:t>GPs are eligible to request MRI of the spine (MBS items 63510 and 63511) for patients under 16 years following radiographic examination.</w:t>
      </w:r>
      <w:bookmarkStart w:id="100" w:name="_Toc423392720"/>
      <w:bookmarkStart w:id="101" w:name="_Ref427094883"/>
      <w:bookmarkStart w:id="102" w:name="_Toc430100680"/>
      <w:bookmarkStart w:id="103" w:name="_Toc456264714"/>
      <w:bookmarkStart w:id="104" w:name="_Toc456356872"/>
      <w:bookmarkStart w:id="105" w:name="_Toc456357918"/>
      <w:bookmarkStart w:id="106" w:name="_Toc456786839"/>
      <w:r w:rsidR="00352398">
        <w:br w:type="page"/>
      </w:r>
    </w:p>
    <w:p w14:paraId="71E98770" w14:textId="41233A5F" w:rsidR="00C37E8E" w:rsidRDefault="00C37E8E" w:rsidP="000C2280">
      <w:pPr>
        <w:pStyle w:val="Heading2"/>
      </w:pPr>
      <w:bookmarkStart w:id="107" w:name="_Toc459881802"/>
      <w:r w:rsidRPr="002A235D">
        <w:t>The MBS items relevant to Imaging for Low Back Pain</w:t>
      </w:r>
      <w:bookmarkEnd w:id="100"/>
      <w:bookmarkEnd w:id="101"/>
      <w:bookmarkEnd w:id="102"/>
      <w:bookmarkEnd w:id="103"/>
      <w:bookmarkEnd w:id="104"/>
      <w:bookmarkEnd w:id="105"/>
      <w:bookmarkEnd w:id="106"/>
      <w:bookmarkEnd w:id="107"/>
    </w:p>
    <w:p w14:paraId="26FDC98D" w14:textId="65D26122" w:rsidR="00C37E8E" w:rsidRPr="002A235D" w:rsidRDefault="00C37E8E" w:rsidP="000C2280">
      <w:pPr>
        <w:rPr>
          <w:rFonts w:eastAsia="Calibri"/>
          <w:lang w:eastAsia="en-US"/>
        </w:rPr>
      </w:pPr>
      <w:r w:rsidRPr="002A235D">
        <w:rPr>
          <w:rFonts w:eastAsia="Calibri"/>
          <w:lang w:eastAsia="en-US"/>
        </w:rPr>
        <w:t xml:space="preserve">There are numerous items listed on the </w:t>
      </w:r>
      <w:hyperlink r:id="rId13" w:history="1">
        <w:r w:rsidRPr="002A235D">
          <w:rPr>
            <w:rFonts w:eastAsia="Calibri"/>
            <w:color w:val="0000FF"/>
            <w:u w:val="single"/>
            <w:lang w:eastAsia="en-US"/>
          </w:rPr>
          <w:t>Diagnostic Imaging Services Table</w:t>
        </w:r>
      </w:hyperlink>
      <w:r w:rsidRPr="002A235D">
        <w:rPr>
          <w:rFonts w:eastAsia="Calibri"/>
          <w:lang w:eastAsia="en-US"/>
        </w:rPr>
        <w:t xml:space="preserve"> of the MBS that relate to low back imaging and are wi</w:t>
      </w:r>
      <w:r w:rsidR="001B0955">
        <w:rPr>
          <w:rFonts w:eastAsia="Calibri"/>
          <w:lang w:eastAsia="en-US"/>
        </w:rPr>
        <w:t>thin scope for the review (see Appe</w:t>
      </w:r>
      <w:r w:rsidRPr="002A235D">
        <w:rPr>
          <w:rFonts w:eastAsia="Calibri"/>
          <w:lang w:eastAsia="en-US"/>
        </w:rPr>
        <w:t>ndi</w:t>
      </w:r>
      <w:r w:rsidR="002C3AA4">
        <w:rPr>
          <w:rFonts w:eastAsia="Calibri"/>
          <w:lang w:eastAsia="en-US"/>
        </w:rPr>
        <w:t>x C</w:t>
      </w:r>
      <w:r w:rsidRPr="002A235D">
        <w:rPr>
          <w:rFonts w:eastAsia="Calibri"/>
          <w:lang w:eastAsia="en-US"/>
        </w:rPr>
        <w:t xml:space="preserve"> for the complete list).</w:t>
      </w:r>
      <w:r w:rsidR="00D22BE1">
        <w:rPr>
          <w:rFonts w:eastAsia="Calibri"/>
          <w:lang w:eastAsia="en-US"/>
        </w:rPr>
        <w:t xml:space="preserve"> </w:t>
      </w:r>
      <w:r w:rsidRPr="002A235D">
        <w:rPr>
          <w:rFonts w:eastAsia="Calibri"/>
          <w:lang w:eastAsia="en-US"/>
        </w:rPr>
        <w:t>The below table presents the CT and radiographic imaging MBS item numbers that can be requested by GPs.</w:t>
      </w:r>
      <w:r w:rsidR="00D22BE1">
        <w:rPr>
          <w:rFonts w:eastAsia="Calibri"/>
          <w:lang w:eastAsia="en-US"/>
        </w:rPr>
        <w:t xml:space="preserve"> </w:t>
      </w:r>
      <w:r w:rsidRPr="002A235D">
        <w:rPr>
          <w:rFonts w:eastAsia="Calibri"/>
          <w:lang w:eastAsia="en-US"/>
        </w:rPr>
        <w:t xml:space="preserve">Other primary health providers (chiropractors, osteopaths and physiotherapists) can only request five of the items shown in the table (58106, 58109, 58112, 58120 and 58121). </w:t>
      </w:r>
    </w:p>
    <w:p w14:paraId="7129F56B" w14:textId="77777777" w:rsidR="00C37E8E" w:rsidRPr="002A235D" w:rsidRDefault="00C37E8E" w:rsidP="000C2280">
      <w:pPr>
        <w:rPr>
          <w:rFonts w:eastAsia="Calibri"/>
          <w:lang w:eastAsia="en-US"/>
        </w:rPr>
      </w:pPr>
      <w:r w:rsidRPr="002A235D">
        <w:rPr>
          <w:rFonts w:eastAsia="Calibri"/>
          <w:lang w:eastAsia="en-US"/>
        </w:rPr>
        <w:t xml:space="preserve">The listed MBS items are for imaging of the low back region, but are not exclusively used in patients that present with </w:t>
      </w:r>
      <w:r>
        <w:rPr>
          <w:rFonts w:eastAsia="Calibri"/>
          <w:lang w:eastAsia="en-US"/>
        </w:rPr>
        <w:t>low back pain</w:t>
      </w:r>
      <w:r w:rsidRPr="002A235D">
        <w:rPr>
          <w:rFonts w:eastAsia="Calibri"/>
          <w:lang w:eastAsia="en-US"/>
        </w:rPr>
        <w:t>.</w:t>
      </w:r>
      <w:r w:rsidR="00D22BE1">
        <w:rPr>
          <w:rFonts w:eastAsia="Calibri"/>
          <w:lang w:eastAsia="en-US"/>
        </w:rPr>
        <w:t xml:space="preserve"> </w:t>
      </w:r>
      <w:r w:rsidRPr="002A235D">
        <w:rPr>
          <w:rFonts w:eastAsia="Calibri"/>
          <w:lang w:eastAsia="en-US"/>
        </w:rPr>
        <w:t xml:space="preserve">Some of the MBS items for radiographic examination include imaging for the low back as well as other regions of the spine, such as the cervical (neck), thoracic, and sacrococcygeal regions. </w:t>
      </w:r>
    </w:p>
    <w:p w14:paraId="71B909D9" w14:textId="799220A7" w:rsidR="00C37E8E" w:rsidRPr="00931C12" w:rsidRDefault="00C37E8E" w:rsidP="00931C12">
      <w:pPr>
        <w:pStyle w:val="Caption"/>
      </w:pPr>
      <w:bookmarkStart w:id="108" w:name="_Toc430100768"/>
      <w:bookmarkStart w:id="109" w:name="_Toc456357919"/>
      <w:bookmarkStart w:id="110" w:name="_Toc456786840"/>
      <w:bookmarkStart w:id="111" w:name="_Toc459202510"/>
      <w:r w:rsidRPr="00931C12">
        <w:t xml:space="preserve">Table </w:t>
      </w:r>
      <w:r w:rsidR="002554B4" w:rsidRPr="00931C12">
        <w:t>4</w:t>
      </w:r>
      <w:r w:rsidRPr="00931C12">
        <w:t>:</w:t>
      </w:r>
      <w:r w:rsidRPr="00931C12">
        <w:tab/>
        <w:t>MBS item numbers relating to low back CT and radiography</w:t>
      </w:r>
      <w:bookmarkEnd w:id="108"/>
      <w:bookmarkEnd w:id="109"/>
      <w:bookmarkEnd w:id="110"/>
      <w:bookmarkEnd w:id="111"/>
    </w:p>
    <w:tbl>
      <w:tblPr>
        <w:tblW w:w="5000" w:type="pct"/>
        <w:tblBorders>
          <w:top w:val="single" w:sz="8" w:space="0" w:color="B56011"/>
          <w:bottom w:val="single" w:sz="8" w:space="0" w:color="B56011"/>
          <w:insideH w:val="single" w:sz="8" w:space="0" w:color="B56011"/>
        </w:tblBorders>
        <w:tblCellMar>
          <w:top w:w="28" w:type="dxa"/>
          <w:left w:w="57" w:type="dxa"/>
          <w:bottom w:w="28" w:type="dxa"/>
          <w:right w:w="57" w:type="dxa"/>
        </w:tblCellMar>
        <w:tblLook w:val="00A0" w:firstRow="1" w:lastRow="0" w:firstColumn="1" w:lastColumn="0" w:noHBand="0" w:noVBand="0"/>
        <w:tblDescription w:val="Table 4 lists MBS item numbers for low back CT and radiography."/>
      </w:tblPr>
      <w:tblGrid>
        <w:gridCol w:w="2576"/>
        <w:gridCol w:w="6450"/>
      </w:tblGrid>
      <w:tr w:rsidR="00C37E8E" w:rsidRPr="002A235D" w14:paraId="4670353C" w14:textId="77777777" w:rsidTr="000C2280">
        <w:trPr>
          <w:trHeight w:val="227"/>
          <w:tblHeader/>
        </w:trPr>
        <w:tc>
          <w:tcPr>
            <w:tcW w:w="1427" w:type="pct"/>
            <w:shd w:val="clear" w:color="auto" w:fill="auto"/>
          </w:tcPr>
          <w:p w14:paraId="62BBACF6" w14:textId="77777777" w:rsidR="00C37E8E" w:rsidRPr="002A235D" w:rsidRDefault="00C37E8E" w:rsidP="00D37708">
            <w:pPr>
              <w:pStyle w:val="Tableheading"/>
              <w:rPr>
                <w:rFonts w:eastAsia="Calibri"/>
              </w:rPr>
            </w:pPr>
            <w:r w:rsidRPr="002A235D">
              <w:rPr>
                <w:rFonts w:eastAsia="Calibri"/>
              </w:rPr>
              <w:t>Type of imaging</w:t>
            </w:r>
          </w:p>
        </w:tc>
        <w:tc>
          <w:tcPr>
            <w:tcW w:w="3573" w:type="pct"/>
            <w:shd w:val="clear" w:color="auto" w:fill="auto"/>
          </w:tcPr>
          <w:p w14:paraId="54E73F32" w14:textId="77777777" w:rsidR="00C37E8E" w:rsidRPr="002A235D" w:rsidRDefault="00C37E8E" w:rsidP="00D37708">
            <w:pPr>
              <w:pStyle w:val="Tableheading"/>
              <w:rPr>
                <w:rFonts w:eastAsia="Calibri"/>
              </w:rPr>
            </w:pPr>
            <w:r w:rsidRPr="002A235D">
              <w:rPr>
                <w:rFonts w:eastAsia="Calibri"/>
              </w:rPr>
              <w:t>MBS item Number</w:t>
            </w:r>
          </w:p>
        </w:tc>
      </w:tr>
      <w:tr w:rsidR="00C37E8E" w:rsidRPr="002A235D" w14:paraId="14560B02" w14:textId="77777777" w:rsidTr="000C2280">
        <w:trPr>
          <w:trHeight w:val="227"/>
        </w:trPr>
        <w:tc>
          <w:tcPr>
            <w:tcW w:w="1427" w:type="pct"/>
            <w:shd w:val="clear" w:color="auto" w:fill="auto"/>
          </w:tcPr>
          <w:p w14:paraId="59B710FE" w14:textId="77777777" w:rsidR="00C37E8E" w:rsidRPr="002A235D" w:rsidRDefault="00C37E8E" w:rsidP="00D37708">
            <w:pPr>
              <w:pStyle w:val="Tabletext"/>
              <w:rPr>
                <w:rFonts w:eastAsia="Calibri"/>
                <w:lang w:eastAsia="en-US"/>
              </w:rPr>
            </w:pPr>
            <w:r w:rsidRPr="002A235D">
              <w:rPr>
                <w:rFonts w:eastAsia="Calibri"/>
                <w:lang w:eastAsia="en-US"/>
              </w:rPr>
              <w:t>Computed tomography</w:t>
            </w:r>
          </w:p>
        </w:tc>
        <w:tc>
          <w:tcPr>
            <w:tcW w:w="3573" w:type="pct"/>
            <w:shd w:val="clear" w:color="auto" w:fill="auto"/>
          </w:tcPr>
          <w:p w14:paraId="5F13C414" w14:textId="77777777" w:rsidR="00C37E8E" w:rsidRPr="002A235D" w:rsidRDefault="00C37E8E" w:rsidP="00D37708">
            <w:pPr>
              <w:pStyle w:val="Tabletext"/>
              <w:rPr>
                <w:rFonts w:eastAsia="Calibri"/>
                <w:lang w:eastAsia="en-US"/>
              </w:rPr>
            </w:pPr>
            <w:r w:rsidRPr="002A235D">
              <w:rPr>
                <w:rFonts w:eastAsia="Calibri"/>
                <w:lang w:eastAsia="en-US"/>
              </w:rPr>
              <w:t>56223, 56226, 56229, 56232, 56233</w:t>
            </w:r>
          </w:p>
        </w:tc>
      </w:tr>
      <w:tr w:rsidR="00C37E8E" w:rsidRPr="002A235D" w14:paraId="2B00CF74" w14:textId="77777777" w:rsidTr="000C2280">
        <w:trPr>
          <w:trHeight w:val="227"/>
        </w:trPr>
        <w:tc>
          <w:tcPr>
            <w:tcW w:w="1427" w:type="pct"/>
            <w:shd w:val="clear" w:color="auto" w:fill="auto"/>
          </w:tcPr>
          <w:p w14:paraId="43F11A1A" w14:textId="77777777" w:rsidR="00C37E8E" w:rsidRPr="002A235D" w:rsidRDefault="00C37E8E" w:rsidP="00D37708">
            <w:pPr>
              <w:pStyle w:val="Tabletext"/>
              <w:rPr>
                <w:rFonts w:eastAsia="Calibri"/>
              </w:rPr>
            </w:pPr>
            <w:r w:rsidRPr="002A235D">
              <w:rPr>
                <w:rFonts w:eastAsia="Calibri"/>
              </w:rPr>
              <w:t>Radiography</w:t>
            </w:r>
          </w:p>
        </w:tc>
        <w:tc>
          <w:tcPr>
            <w:tcW w:w="3573" w:type="pct"/>
            <w:shd w:val="clear" w:color="auto" w:fill="auto"/>
          </w:tcPr>
          <w:p w14:paraId="13833123" w14:textId="77777777" w:rsidR="00C37E8E" w:rsidRPr="002A235D" w:rsidRDefault="00C37E8E" w:rsidP="00D37708">
            <w:pPr>
              <w:pStyle w:val="Tabletext"/>
              <w:rPr>
                <w:rFonts w:eastAsia="Calibri"/>
              </w:rPr>
            </w:pPr>
            <w:r w:rsidRPr="002A235D">
              <w:rPr>
                <w:rFonts w:eastAsia="Calibri"/>
              </w:rPr>
              <w:t>58106, 58108, 58109, 58111, 58112, 58114, 58115, 58117, 58120, 58121, 58123, 58126, 59700, 59701, 59724, 59725</w:t>
            </w:r>
          </w:p>
        </w:tc>
      </w:tr>
    </w:tbl>
    <w:p w14:paraId="59235068" w14:textId="77777777" w:rsidR="00C37E8E" w:rsidRPr="002A235D" w:rsidRDefault="00C37E8E" w:rsidP="002B18F5">
      <w:pPr>
        <w:pStyle w:val="TableUnder"/>
      </w:pPr>
      <w:bookmarkStart w:id="112" w:name="_Toc423089767"/>
      <w:bookmarkStart w:id="113" w:name="_Toc423097844"/>
      <w:bookmarkStart w:id="114" w:name="_Toc423392801"/>
      <w:r w:rsidRPr="002A235D">
        <w:t>Source: MBS Online, accessed 16 May 2014</w:t>
      </w:r>
      <w:bookmarkEnd w:id="112"/>
      <w:bookmarkEnd w:id="113"/>
      <w:bookmarkEnd w:id="114"/>
    </w:p>
    <w:p w14:paraId="3AD0999F" w14:textId="60FF781C" w:rsidR="00C37E8E" w:rsidRPr="000C2280" w:rsidRDefault="00C37E8E" w:rsidP="002B18F5">
      <w:pPr>
        <w:pStyle w:val="TableUnderlast"/>
      </w:pPr>
      <w:r w:rsidRPr="002A235D">
        <w:t>Note:</w:t>
      </w:r>
      <w:r w:rsidR="002B18F5">
        <w:tab/>
      </w:r>
      <w:r w:rsidRPr="002A235D">
        <w:t>Other primary health providers (chiropractors, osteopaths and physiotherapists) can only request items 58106, 58109, 58112, 58120 and 58121 (see Expla</w:t>
      </w:r>
      <w:r w:rsidR="002C3AA4">
        <w:t>natory Notes shown in Appendix C</w:t>
      </w:r>
      <w:r w:rsidRPr="002A235D">
        <w:t>).</w:t>
      </w:r>
    </w:p>
    <w:p w14:paraId="6FA23B8E" w14:textId="77777777" w:rsidR="00C37E8E" w:rsidRDefault="00C37E8E" w:rsidP="000C2280">
      <w:pPr>
        <w:rPr>
          <w:rFonts w:eastAsia="Calibri"/>
        </w:rPr>
      </w:pPr>
      <w:r w:rsidRPr="002A235D">
        <w:rPr>
          <w:rFonts w:eastAsia="Calibri"/>
        </w:rPr>
        <w:t xml:space="preserve">The </w:t>
      </w:r>
      <w:r>
        <w:rPr>
          <w:rFonts w:eastAsia="Calibri"/>
        </w:rPr>
        <w:t>following</w:t>
      </w:r>
      <w:r w:rsidRPr="002A235D">
        <w:rPr>
          <w:rFonts w:eastAsia="Calibri"/>
        </w:rPr>
        <w:t xml:space="preserve"> table presents MBS items relating to MRI of the low back, categorised according to clinical indication. </w:t>
      </w:r>
    </w:p>
    <w:p w14:paraId="3DD3ABC6" w14:textId="501E4346" w:rsidR="00C37E8E" w:rsidRPr="00931C12" w:rsidRDefault="00C37E8E" w:rsidP="00931C12">
      <w:pPr>
        <w:pStyle w:val="Caption"/>
      </w:pPr>
      <w:bookmarkStart w:id="115" w:name="_Toc459202511"/>
      <w:r w:rsidRPr="00931C12">
        <w:t xml:space="preserve">Table </w:t>
      </w:r>
      <w:r w:rsidR="002554B4" w:rsidRPr="00931C12">
        <w:t>5</w:t>
      </w:r>
      <w:r w:rsidRPr="00931C12">
        <w:t>:</w:t>
      </w:r>
      <w:r w:rsidRPr="00931C12">
        <w:tab/>
        <w:t>MBS item numbers relating to low back MRI</w:t>
      </w:r>
      <w:bookmarkEnd w:id="115"/>
    </w:p>
    <w:tbl>
      <w:tblPr>
        <w:tblW w:w="5000" w:type="pct"/>
        <w:tblBorders>
          <w:top w:val="single" w:sz="8" w:space="0" w:color="B56011"/>
          <w:bottom w:val="single" w:sz="8" w:space="0" w:color="B56011"/>
          <w:insideH w:val="single" w:sz="8" w:space="0" w:color="B56011"/>
        </w:tblBorders>
        <w:tblCellMar>
          <w:top w:w="28" w:type="dxa"/>
          <w:left w:w="57" w:type="dxa"/>
          <w:bottom w:w="28" w:type="dxa"/>
          <w:right w:w="57" w:type="dxa"/>
        </w:tblCellMar>
        <w:tblLook w:val="00A0" w:firstRow="1" w:lastRow="0" w:firstColumn="1" w:lastColumn="0" w:noHBand="0" w:noVBand="0"/>
        <w:tblDescription w:val="Table 5 lists MBS item numbers for 6 clinical indications for low back MRI."/>
      </w:tblPr>
      <w:tblGrid>
        <w:gridCol w:w="4116"/>
        <w:gridCol w:w="4910"/>
      </w:tblGrid>
      <w:tr w:rsidR="00C37E8E" w:rsidRPr="002A235D" w14:paraId="2DC98FE4" w14:textId="77777777" w:rsidTr="009F0A3E">
        <w:trPr>
          <w:trHeight w:val="227"/>
          <w:tblHeader/>
        </w:trPr>
        <w:tc>
          <w:tcPr>
            <w:tcW w:w="2280" w:type="pct"/>
            <w:shd w:val="clear" w:color="auto" w:fill="auto"/>
          </w:tcPr>
          <w:p w14:paraId="7C71A810" w14:textId="77777777" w:rsidR="00C37E8E" w:rsidRPr="002A235D" w:rsidRDefault="00C37E8E" w:rsidP="003F7677">
            <w:pPr>
              <w:pStyle w:val="Tableheading"/>
              <w:rPr>
                <w:rFonts w:eastAsia="Calibri"/>
              </w:rPr>
            </w:pPr>
            <w:r w:rsidRPr="002A235D">
              <w:rPr>
                <w:rFonts w:eastAsia="Calibri"/>
              </w:rPr>
              <w:t>Clinical indication</w:t>
            </w:r>
          </w:p>
        </w:tc>
        <w:tc>
          <w:tcPr>
            <w:tcW w:w="2720" w:type="pct"/>
            <w:shd w:val="clear" w:color="auto" w:fill="auto"/>
          </w:tcPr>
          <w:p w14:paraId="2F49658D" w14:textId="77777777" w:rsidR="00C37E8E" w:rsidRPr="002A235D" w:rsidRDefault="00C37E8E" w:rsidP="003F7677">
            <w:pPr>
              <w:pStyle w:val="Tableheading"/>
              <w:rPr>
                <w:rFonts w:eastAsia="Calibri"/>
              </w:rPr>
            </w:pPr>
            <w:r w:rsidRPr="002A235D">
              <w:rPr>
                <w:rFonts w:eastAsia="Calibri"/>
              </w:rPr>
              <w:t>MBS item numbers</w:t>
            </w:r>
          </w:p>
        </w:tc>
      </w:tr>
      <w:tr w:rsidR="00C37E8E" w:rsidRPr="002A235D" w14:paraId="02A44BAD" w14:textId="77777777" w:rsidTr="009F0A3E">
        <w:trPr>
          <w:trHeight w:val="227"/>
        </w:trPr>
        <w:tc>
          <w:tcPr>
            <w:tcW w:w="2280" w:type="pct"/>
            <w:shd w:val="clear" w:color="auto" w:fill="auto"/>
          </w:tcPr>
          <w:p w14:paraId="28A1E41D" w14:textId="77777777" w:rsidR="00C37E8E" w:rsidRPr="002A235D" w:rsidRDefault="00C37E8E" w:rsidP="003F7677">
            <w:pPr>
              <w:pStyle w:val="Tabletext"/>
              <w:rPr>
                <w:rFonts w:eastAsia="Calibri"/>
              </w:rPr>
            </w:pPr>
            <w:r w:rsidRPr="002A235D">
              <w:rPr>
                <w:rFonts w:eastAsia="Calibri"/>
              </w:rPr>
              <w:t>Spinal infection</w:t>
            </w:r>
          </w:p>
        </w:tc>
        <w:tc>
          <w:tcPr>
            <w:tcW w:w="2720" w:type="pct"/>
            <w:shd w:val="clear" w:color="auto" w:fill="auto"/>
          </w:tcPr>
          <w:p w14:paraId="65B8EE8C" w14:textId="77777777" w:rsidR="00C37E8E" w:rsidRPr="002A235D" w:rsidRDefault="00C37E8E" w:rsidP="003F7677">
            <w:pPr>
              <w:pStyle w:val="Tabletext"/>
              <w:rPr>
                <w:rFonts w:eastAsia="Calibri"/>
              </w:rPr>
            </w:pPr>
            <w:r w:rsidRPr="002A235D">
              <w:rPr>
                <w:rFonts w:eastAsia="Calibri"/>
                <w:lang w:eastAsia="en-US"/>
              </w:rPr>
              <w:t>63151, 63157, 63201, 63207</w:t>
            </w:r>
          </w:p>
        </w:tc>
      </w:tr>
      <w:tr w:rsidR="00C37E8E" w:rsidRPr="002A235D" w14:paraId="5E27B2CF" w14:textId="77777777" w:rsidTr="009F0A3E">
        <w:trPr>
          <w:trHeight w:val="227"/>
        </w:trPr>
        <w:tc>
          <w:tcPr>
            <w:tcW w:w="2280" w:type="pct"/>
            <w:shd w:val="clear" w:color="auto" w:fill="auto"/>
          </w:tcPr>
          <w:p w14:paraId="73F7E504" w14:textId="77777777" w:rsidR="00C37E8E" w:rsidRPr="002A235D" w:rsidRDefault="00C37E8E" w:rsidP="003F7677">
            <w:pPr>
              <w:pStyle w:val="Tabletext"/>
              <w:rPr>
                <w:rFonts w:eastAsia="Calibri"/>
              </w:rPr>
            </w:pPr>
            <w:r w:rsidRPr="002A235D">
              <w:rPr>
                <w:rFonts w:eastAsia="Calibri"/>
              </w:rPr>
              <w:t>Spinal malignancy/tumour</w:t>
            </w:r>
          </w:p>
        </w:tc>
        <w:tc>
          <w:tcPr>
            <w:tcW w:w="2720" w:type="pct"/>
            <w:shd w:val="clear" w:color="auto" w:fill="auto"/>
          </w:tcPr>
          <w:p w14:paraId="0819BB00" w14:textId="77777777" w:rsidR="00C37E8E" w:rsidRPr="002A235D" w:rsidRDefault="00C37E8E" w:rsidP="003F7677">
            <w:pPr>
              <w:pStyle w:val="Tabletext"/>
              <w:rPr>
                <w:rFonts w:eastAsia="Calibri"/>
              </w:rPr>
            </w:pPr>
            <w:r w:rsidRPr="002A235D">
              <w:rPr>
                <w:rFonts w:eastAsia="Calibri"/>
              </w:rPr>
              <w:t>63154, 63158, 63204, 63208</w:t>
            </w:r>
          </w:p>
        </w:tc>
      </w:tr>
      <w:tr w:rsidR="00C37E8E" w:rsidRPr="002A235D" w14:paraId="156D0430" w14:textId="77777777" w:rsidTr="009F0A3E">
        <w:trPr>
          <w:trHeight w:val="227"/>
        </w:trPr>
        <w:tc>
          <w:tcPr>
            <w:tcW w:w="2280" w:type="pct"/>
            <w:shd w:val="clear" w:color="auto" w:fill="auto"/>
          </w:tcPr>
          <w:p w14:paraId="340397CD" w14:textId="77777777" w:rsidR="00C37E8E" w:rsidRPr="002A235D" w:rsidRDefault="00C37E8E" w:rsidP="003F7677">
            <w:pPr>
              <w:pStyle w:val="Tabletext"/>
              <w:rPr>
                <w:rFonts w:eastAsia="Calibri"/>
              </w:rPr>
            </w:pPr>
            <w:r w:rsidRPr="002A235D">
              <w:rPr>
                <w:rFonts w:eastAsia="Calibri"/>
              </w:rPr>
              <w:t>Cauda equina</w:t>
            </w:r>
          </w:p>
        </w:tc>
        <w:tc>
          <w:tcPr>
            <w:tcW w:w="2720" w:type="pct"/>
            <w:shd w:val="clear" w:color="auto" w:fill="auto"/>
          </w:tcPr>
          <w:p w14:paraId="08E35CD5" w14:textId="77777777" w:rsidR="00C37E8E" w:rsidRPr="002A235D" w:rsidRDefault="00C37E8E" w:rsidP="003F7677">
            <w:pPr>
              <w:pStyle w:val="Tabletext"/>
              <w:rPr>
                <w:rFonts w:eastAsia="Calibri"/>
              </w:rPr>
            </w:pPr>
            <w:r w:rsidRPr="002A235D">
              <w:rPr>
                <w:rFonts w:eastAsia="Calibri"/>
              </w:rPr>
              <w:t>63164, 63187, 63222, 63258</w:t>
            </w:r>
          </w:p>
        </w:tc>
      </w:tr>
      <w:tr w:rsidR="00C37E8E" w:rsidRPr="002A235D" w14:paraId="02C2A7D6" w14:textId="77777777" w:rsidTr="009F0A3E">
        <w:trPr>
          <w:trHeight w:val="227"/>
        </w:trPr>
        <w:tc>
          <w:tcPr>
            <w:tcW w:w="2280" w:type="pct"/>
            <w:shd w:val="clear" w:color="auto" w:fill="auto"/>
          </w:tcPr>
          <w:p w14:paraId="124670BE" w14:textId="77777777" w:rsidR="00C37E8E" w:rsidRPr="002A235D" w:rsidRDefault="00C37E8E" w:rsidP="003F7677">
            <w:pPr>
              <w:pStyle w:val="Tabletext"/>
              <w:rPr>
                <w:rFonts w:eastAsia="Calibri"/>
              </w:rPr>
            </w:pPr>
            <w:r w:rsidRPr="002A235D">
              <w:rPr>
                <w:rFonts w:eastAsia="Calibri"/>
              </w:rPr>
              <w:t>Sciatica</w:t>
            </w:r>
          </w:p>
        </w:tc>
        <w:tc>
          <w:tcPr>
            <w:tcW w:w="2720" w:type="pct"/>
            <w:shd w:val="clear" w:color="auto" w:fill="auto"/>
          </w:tcPr>
          <w:p w14:paraId="335FF18E" w14:textId="77777777" w:rsidR="00C37E8E" w:rsidRPr="002A235D" w:rsidRDefault="00C37E8E" w:rsidP="003F7677">
            <w:pPr>
              <w:pStyle w:val="Tabletext"/>
              <w:rPr>
                <w:rFonts w:eastAsia="Calibri"/>
              </w:rPr>
            </w:pPr>
            <w:r w:rsidRPr="002A235D">
              <w:rPr>
                <w:rFonts w:eastAsia="Calibri"/>
              </w:rPr>
              <w:t>63176, 63191, 63234, 63262</w:t>
            </w:r>
          </w:p>
        </w:tc>
      </w:tr>
      <w:tr w:rsidR="00C37E8E" w:rsidRPr="002A235D" w14:paraId="39DB50E2" w14:textId="77777777" w:rsidTr="009F0A3E">
        <w:trPr>
          <w:trHeight w:val="227"/>
        </w:trPr>
        <w:tc>
          <w:tcPr>
            <w:tcW w:w="2280" w:type="pct"/>
            <w:shd w:val="clear" w:color="auto" w:fill="auto"/>
          </w:tcPr>
          <w:p w14:paraId="00AD68A8" w14:textId="77777777" w:rsidR="00C37E8E" w:rsidRPr="002A235D" w:rsidRDefault="00C37E8E" w:rsidP="003F7677">
            <w:pPr>
              <w:pStyle w:val="Tabletext"/>
              <w:rPr>
                <w:rFonts w:eastAsia="Calibri"/>
              </w:rPr>
            </w:pPr>
            <w:r w:rsidRPr="002A235D">
              <w:rPr>
                <w:rFonts w:eastAsia="Calibri"/>
              </w:rPr>
              <w:t>Spinal canal stenosis</w:t>
            </w:r>
          </w:p>
        </w:tc>
        <w:tc>
          <w:tcPr>
            <w:tcW w:w="2720" w:type="pct"/>
            <w:shd w:val="clear" w:color="auto" w:fill="auto"/>
          </w:tcPr>
          <w:p w14:paraId="17949315" w14:textId="77777777" w:rsidR="00C37E8E" w:rsidRPr="002A235D" w:rsidRDefault="00C37E8E" w:rsidP="003F7677">
            <w:pPr>
              <w:pStyle w:val="Tabletext"/>
              <w:rPr>
                <w:rFonts w:eastAsia="Calibri"/>
              </w:rPr>
            </w:pPr>
            <w:r w:rsidRPr="002A235D">
              <w:rPr>
                <w:rFonts w:eastAsia="Calibri"/>
              </w:rPr>
              <w:t>63179, 63192, 63237, 63263</w:t>
            </w:r>
          </w:p>
        </w:tc>
      </w:tr>
      <w:tr w:rsidR="00C37E8E" w:rsidRPr="002A235D" w14:paraId="3E099CE7" w14:textId="77777777" w:rsidTr="009F0A3E">
        <w:trPr>
          <w:trHeight w:val="227"/>
        </w:trPr>
        <w:tc>
          <w:tcPr>
            <w:tcW w:w="2280" w:type="pct"/>
            <w:shd w:val="clear" w:color="auto" w:fill="auto"/>
          </w:tcPr>
          <w:p w14:paraId="2DBAC706" w14:textId="77777777" w:rsidR="00C37E8E" w:rsidRPr="002A235D" w:rsidRDefault="00C37E8E" w:rsidP="003F7677">
            <w:pPr>
              <w:pStyle w:val="Tabletext"/>
              <w:rPr>
                <w:rFonts w:eastAsia="Calibri"/>
              </w:rPr>
            </w:pPr>
            <w:r w:rsidRPr="002A235D">
              <w:rPr>
                <w:rFonts w:eastAsia="Calibri"/>
              </w:rPr>
              <w:t>Myelopathy</w:t>
            </w:r>
          </w:p>
        </w:tc>
        <w:tc>
          <w:tcPr>
            <w:tcW w:w="2720" w:type="pct"/>
            <w:shd w:val="clear" w:color="auto" w:fill="auto"/>
          </w:tcPr>
          <w:p w14:paraId="717203D3" w14:textId="77777777" w:rsidR="00C37E8E" w:rsidRPr="002A235D" w:rsidRDefault="00C37E8E" w:rsidP="003F7677">
            <w:pPr>
              <w:pStyle w:val="Tabletext"/>
              <w:rPr>
                <w:rFonts w:eastAsia="Calibri"/>
              </w:rPr>
            </w:pPr>
            <w:r w:rsidRPr="002A235D">
              <w:rPr>
                <w:rFonts w:eastAsia="Calibri"/>
              </w:rPr>
              <w:t>63167, 63188, 63225, 63259</w:t>
            </w:r>
          </w:p>
        </w:tc>
      </w:tr>
    </w:tbl>
    <w:p w14:paraId="11D52F73" w14:textId="77777777" w:rsidR="00C37E8E" w:rsidRPr="002A235D" w:rsidRDefault="00C37E8E" w:rsidP="002B18F5">
      <w:pPr>
        <w:pStyle w:val="TableUnderlast"/>
      </w:pPr>
      <w:bookmarkStart w:id="116" w:name="_Toc423089769"/>
      <w:bookmarkStart w:id="117" w:name="_Toc423097846"/>
      <w:bookmarkStart w:id="118" w:name="_Toc423392803"/>
      <w:r w:rsidRPr="002A235D">
        <w:t>Source: MBS Online, accessed 16 May 2014</w:t>
      </w:r>
      <w:bookmarkEnd w:id="116"/>
      <w:bookmarkEnd w:id="117"/>
      <w:bookmarkEnd w:id="118"/>
    </w:p>
    <w:p w14:paraId="3A8A06F9" w14:textId="49168E04" w:rsidR="00C37E8E" w:rsidRDefault="00C37E8E" w:rsidP="000C2280">
      <w:pPr>
        <w:pStyle w:val="Heading2"/>
      </w:pPr>
      <w:bookmarkStart w:id="119" w:name="_Toc423392721"/>
      <w:bookmarkStart w:id="120" w:name="_Toc430100681"/>
      <w:bookmarkStart w:id="121" w:name="_Toc456264715"/>
      <w:bookmarkStart w:id="122" w:name="_Toc456356873"/>
      <w:bookmarkStart w:id="123" w:name="_Toc456357921"/>
      <w:bookmarkStart w:id="124" w:name="_Toc456786842"/>
      <w:bookmarkStart w:id="125" w:name="_Toc459881803"/>
      <w:r w:rsidRPr="002A235D">
        <w:t>MBS items considered out of scope for the review</w:t>
      </w:r>
      <w:bookmarkEnd w:id="119"/>
      <w:bookmarkEnd w:id="120"/>
      <w:bookmarkEnd w:id="121"/>
      <w:bookmarkEnd w:id="122"/>
      <w:bookmarkEnd w:id="123"/>
      <w:bookmarkEnd w:id="124"/>
      <w:bookmarkEnd w:id="125"/>
    </w:p>
    <w:p w14:paraId="5C3A6123" w14:textId="77777777" w:rsidR="00C37E8E" w:rsidRPr="002A235D" w:rsidRDefault="00C37E8E" w:rsidP="000C2280">
      <w:pPr>
        <w:rPr>
          <w:rFonts w:eastAsia="Calibri"/>
        </w:rPr>
      </w:pPr>
      <w:r w:rsidRPr="002A235D">
        <w:rPr>
          <w:rFonts w:eastAsia="Calibri"/>
        </w:rPr>
        <w:t>GPs are eligible to request MRI of the spine for patients under 16 years following radiographic examination (MBS items 63510 and 63511).</w:t>
      </w:r>
      <w:r w:rsidR="00D22BE1">
        <w:rPr>
          <w:rFonts w:eastAsia="Calibri"/>
        </w:rPr>
        <w:t xml:space="preserve"> </w:t>
      </w:r>
      <w:r w:rsidRPr="002A235D">
        <w:rPr>
          <w:rFonts w:eastAsia="Calibri"/>
        </w:rPr>
        <w:t xml:space="preserve">The MBS review focused on imaging for </w:t>
      </w:r>
      <w:r>
        <w:rPr>
          <w:rFonts w:eastAsia="Calibri"/>
        </w:rPr>
        <w:t>low back pain</w:t>
      </w:r>
      <w:r w:rsidRPr="002A235D">
        <w:rPr>
          <w:rFonts w:eastAsia="Calibri"/>
        </w:rPr>
        <w:t xml:space="preserve"> in adults and therefore these MBS items are out of scope.</w:t>
      </w:r>
      <w:r w:rsidR="00D22BE1">
        <w:rPr>
          <w:rFonts w:eastAsia="Calibri"/>
        </w:rPr>
        <w:t xml:space="preserve"> </w:t>
      </w:r>
      <w:r w:rsidRPr="002A235D">
        <w:rPr>
          <w:rFonts w:eastAsia="Calibri"/>
        </w:rPr>
        <w:t>Although nuclear medicine services are used in the diagnosis of low back conditions, these services have a limited role in investigating back pain and the items are not specific to back pain.</w:t>
      </w:r>
      <w:r w:rsidR="00D22BE1">
        <w:rPr>
          <w:rFonts w:eastAsia="Calibri"/>
        </w:rPr>
        <w:t xml:space="preserve"> </w:t>
      </w:r>
      <w:r w:rsidRPr="002A235D">
        <w:rPr>
          <w:rFonts w:eastAsia="Calibri"/>
        </w:rPr>
        <w:t>For this reason, and because these services are more commonly initiated by specialists (and after other imaging), they are out of scope for the review.</w:t>
      </w:r>
    </w:p>
    <w:p w14:paraId="46AD5E05" w14:textId="0DBE8A30" w:rsidR="00C37E8E" w:rsidRDefault="00C37E8E" w:rsidP="000C2280">
      <w:pPr>
        <w:pStyle w:val="Heading2"/>
      </w:pPr>
      <w:bookmarkStart w:id="126" w:name="_Toc430100682"/>
      <w:bookmarkStart w:id="127" w:name="_Toc456264716"/>
      <w:bookmarkStart w:id="128" w:name="_Toc456356874"/>
      <w:bookmarkStart w:id="129" w:name="_Toc456357922"/>
      <w:bookmarkStart w:id="130" w:name="_Toc456786843"/>
      <w:bookmarkStart w:id="131" w:name="_Toc459881804"/>
      <w:r w:rsidRPr="002A235D">
        <w:t>The Clinical Decision Pathway</w:t>
      </w:r>
      <w:bookmarkEnd w:id="126"/>
      <w:bookmarkEnd w:id="127"/>
      <w:bookmarkEnd w:id="128"/>
      <w:bookmarkEnd w:id="129"/>
      <w:bookmarkEnd w:id="130"/>
      <w:bookmarkEnd w:id="131"/>
    </w:p>
    <w:p w14:paraId="03FCCBA6" w14:textId="67D02085" w:rsidR="00C37E8E" w:rsidRPr="002A235D" w:rsidRDefault="00C37E8E" w:rsidP="00417A19">
      <w:pPr>
        <w:spacing w:line="288" w:lineRule="auto"/>
        <w:rPr>
          <w:rFonts w:eastAsia="Calibri"/>
          <w:lang w:eastAsia="en-US"/>
        </w:rPr>
      </w:pPr>
      <w:r w:rsidRPr="002A235D">
        <w:rPr>
          <w:rFonts w:eastAsia="Calibri"/>
          <w:lang w:eastAsia="en-US"/>
        </w:rPr>
        <w:t xml:space="preserve">Recent guidance from the RANZCR recommends that patients presenting to primary care with </w:t>
      </w:r>
      <w:r>
        <w:rPr>
          <w:rFonts w:eastAsia="Calibri"/>
          <w:lang w:eastAsia="en-US"/>
        </w:rPr>
        <w:t>low back pain</w:t>
      </w:r>
      <w:r w:rsidRPr="002A235D">
        <w:rPr>
          <w:rFonts w:eastAsia="Calibri"/>
          <w:lang w:eastAsia="en-US"/>
        </w:rPr>
        <w:t xml:space="preserve"> are classified according to a diagnostic triage, using a combination of patient history and physical examination, with or without biochemical testing and neurological examination.</w:t>
      </w:r>
      <w:r w:rsidR="00394913">
        <w:rPr>
          <w:rFonts w:eastAsia="Calibri"/>
          <w:vertAlign w:val="superscript"/>
          <w:lang w:eastAsia="en-US"/>
        </w:rPr>
        <w:t>34</w:t>
      </w:r>
      <w:r w:rsidR="00D22BE1">
        <w:rPr>
          <w:rFonts w:eastAsia="Calibri"/>
          <w:lang w:eastAsia="en-US"/>
        </w:rPr>
        <w:t xml:space="preserve"> </w:t>
      </w:r>
      <w:r w:rsidRPr="002A235D">
        <w:rPr>
          <w:rFonts w:eastAsia="Calibri"/>
          <w:lang w:eastAsia="en-US"/>
        </w:rPr>
        <w:t xml:space="preserve">The three diagnostic categories are: (i) </w:t>
      </w:r>
      <w:r>
        <w:rPr>
          <w:rFonts w:eastAsia="Calibri"/>
          <w:lang w:eastAsia="en-US"/>
        </w:rPr>
        <w:t>low back pain</w:t>
      </w:r>
      <w:r w:rsidRPr="002A235D">
        <w:rPr>
          <w:rFonts w:eastAsia="Calibri"/>
          <w:lang w:eastAsia="en-US"/>
        </w:rPr>
        <w:t xml:space="preserve"> associated with sciatica or spinal canal stenosis, (ii) serious spinal pathology (malignancy, cauda equina syndrome, fracture, spinal infection, spondyloarthritis), and (iii) non-specific </w:t>
      </w:r>
      <w:r>
        <w:rPr>
          <w:rFonts w:eastAsia="Calibri"/>
          <w:lang w:eastAsia="en-US"/>
        </w:rPr>
        <w:t>low back pain</w:t>
      </w:r>
      <w:r w:rsidRPr="002A235D">
        <w:rPr>
          <w:rFonts w:eastAsia="Calibri"/>
          <w:lang w:eastAsia="en-US"/>
        </w:rPr>
        <w:t xml:space="preserve">. </w:t>
      </w:r>
    </w:p>
    <w:p w14:paraId="141D4D04" w14:textId="7CBC9581" w:rsidR="00C37E8E" w:rsidRPr="002A235D" w:rsidRDefault="00C37E8E" w:rsidP="00417A19">
      <w:pPr>
        <w:spacing w:line="288" w:lineRule="auto"/>
        <w:rPr>
          <w:rFonts w:eastAsia="Calibri"/>
          <w:lang w:eastAsia="en-US"/>
        </w:rPr>
      </w:pPr>
      <w:r w:rsidRPr="002A235D">
        <w:rPr>
          <w:rFonts w:eastAsia="Calibri"/>
          <w:lang w:eastAsia="en-US"/>
        </w:rPr>
        <w:t xml:space="preserve">In the absence of a specific cause for the </w:t>
      </w:r>
      <w:r>
        <w:rPr>
          <w:rFonts w:eastAsia="Calibri"/>
          <w:lang w:eastAsia="en-US"/>
        </w:rPr>
        <w:t>low back pain</w:t>
      </w:r>
      <w:r w:rsidRPr="002A235D">
        <w:rPr>
          <w:rFonts w:eastAsia="Calibri"/>
          <w:lang w:eastAsia="en-US"/>
        </w:rPr>
        <w:t>, and if there are no signs or symptoms of a serious pathology in the patient history or on physical examination, conservative care with patient education is the first step in pain management.</w:t>
      </w:r>
      <w:r w:rsidR="00D22BE1">
        <w:rPr>
          <w:rFonts w:eastAsia="Calibri"/>
          <w:lang w:eastAsia="en-US"/>
        </w:rPr>
        <w:t xml:space="preserve"> </w:t>
      </w:r>
      <w:r w:rsidRPr="002A235D">
        <w:rPr>
          <w:rFonts w:eastAsia="Calibri"/>
          <w:lang w:eastAsia="en-US"/>
        </w:rPr>
        <w:t xml:space="preserve">Conservative care may include information about </w:t>
      </w:r>
      <w:r>
        <w:rPr>
          <w:rFonts w:eastAsia="Calibri"/>
          <w:lang w:eastAsia="en-US"/>
        </w:rPr>
        <w:t>low back pain</w:t>
      </w:r>
      <w:r w:rsidRPr="002A235D">
        <w:rPr>
          <w:rFonts w:eastAsia="Calibri"/>
          <w:lang w:eastAsia="en-US"/>
        </w:rPr>
        <w:t>, reinforcement of positive expectations, education about self-management and self-responsibility, pain management and control, and increase in exercise tolerance.</w:t>
      </w:r>
      <w:r w:rsidR="00394913">
        <w:rPr>
          <w:rFonts w:eastAsia="Calibri"/>
          <w:vertAlign w:val="superscript"/>
          <w:lang w:eastAsia="en-US"/>
        </w:rPr>
        <w:t>35</w:t>
      </w:r>
      <w:r w:rsidR="00D22BE1">
        <w:rPr>
          <w:rFonts w:eastAsia="Calibri"/>
          <w:lang w:eastAsia="en-US"/>
        </w:rPr>
        <w:t xml:space="preserve"> </w:t>
      </w:r>
      <w:r w:rsidRPr="002A235D">
        <w:rPr>
          <w:rFonts w:eastAsia="Calibri"/>
          <w:lang w:eastAsia="en-US"/>
        </w:rPr>
        <w:t>In the absence of radicular pain, non-steroidal anti-inflammatory drugs (NSAIDs), muscle relaxants and manipulation may be considered</w:t>
      </w:r>
      <w:r w:rsidRPr="000C2280">
        <w:rPr>
          <w:rFonts w:eastAsia="Calibri"/>
          <w:szCs w:val="22"/>
          <w:vertAlign w:val="superscript"/>
          <w:lang w:eastAsia="en-US"/>
        </w:rPr>
        <w:fldChar w:fldCharType="begin"/>
      </w:r>
      <w:r w:rsidRPr="000C2280">
        <w:rPr>
          <w:rFonts w:eastAsia="Calibri"/>
          <w:szCs w:val="22"/>
          <w:vertAlign w:val="superscript"/>
          <w:lang w:eastAsia="en-US"/>
        </w:rPr>
        <w:instrText xml:space="preserve"> NOTEREF _Ref452465923 \f  \* MERGEFORMAT </w:instrText>
      </w:r>
      <w:r w:rsidRPr="000C2280">
        <w:rPr>
          <w:rFonts w:eastAsia="Calibri"/>
          <w:szCs w:val="22"/>
          <w:vertAlign w:val="superscript"/>
          <w:lang w:eastAsia="en-US"/>
        </w:rPr>
        <w:fldChar w:fldCharType="separate"/>
      </w:r>
      <w:r w:rsidR="0030244E">
        <w:rPr>
          <w:rFonts w:eastAsia="Calibri"/>
          <w:b/>
          <w:bCs/>
          <w:szCs w:val="22"/>
          <w:vertAlign w:val="superscript"/>
          <w:lang w:val="en-US" w:eastAsia="en-US"/>
        </w:rPr>
        <w:t>Error! Bookmark not defined.</w:t>
      </w:r>
      <w:r w:rsidRPr="000C2280">
        <w:rPr>
          <w:rFonts w:eastAsia="Calibri"/>
          <w:szCs w:val="22"/>
          <w:vertAlign w:val="superscript"/>
          <w:lang w:eastAsia="en-US"/>
        </w:rPr>
        <w:fldChar w:fldCharType="end"/>
      </w:r>
      <w:r w:rsidRPr="002A235D">
        <w:rPr>
          <w:rFonts w:eastAsia="Calibri"/>
          <w:lang w:eastAsia="en-US"/>
        </w:rPr>
        <w:t>.</w:t>
      </w:r>
      <w:r w:rsidR="00394913">
        <w:rPr>
          <w:rFonts w:eastAsia="Calibri"/>
          <w:vertAlign w:val="superscript"/>
          <w:lang w:eastAsia="en-US"/>
        </w:rPr>
        <w:t>36</w:t>
      </w:r>
      <w:r w:rsidR="00D22BE1">
        <w:rPr>
          <w:rFonts w:eastAsia="Calibri"/>
          <w:lang w:eastAsia="en-US"/>
        </w:rPr>
        <w:t xml:space="preserve"> </w:t>
      </w:r>
      <w:r w:rsidRPr="002A235D">
        <w:rPr>
          <w:rFonts w:eastAsia="Calibri"/>
          <w:lang w:eastAsia="en-US"/>
        </w:rPr>
        <w:t>Routine imaging and bed rest are discouraged.</w:t>
      </w:r>
      <w:r w:rsidR="00D22BE1">
        <w:rPr>
          <w:rFonts w:eastAsia="Calibri"/>
          <w:lang w:eastAsia="en-US"/>
        </w:rPr>
        <w:t xml:space="preserve"> </w:t>
      </w:r>
      <w:r w:rsidRPr="002A235D">
        <w:rPr>
          <w:rFonts w:eastAsia="Calibri"/>
          <w:lang w:eastAsia="en-US"/>
        </w:rPr>
        <w:t xml:space="preserve">Patients with severe non-specific </w:t>
      </w:r>
      <w:r>
        <w:rPr>
          <w:rFonts w:eastAsia="Calibri"/>
          <w:lang w:eastAsia="en-US"/>
        </w:rPr>
        <w:t>low back pain</w:t>
      </w:r>
      <w:r w:rsidRPr="002A235D">
        <w:rPr>
          <w:rFonts w:eastAsia="Calibri"/>
          <w:lang w:eastAsia="en-US"/>
        </w:rPr>
        <w:t xml:space="preserve"> that has persisted for more than 6-12 weeks, may be referred to allied health practitioners or specialists.</w:t>
      </w:r>
      <w:r w:rsidR="00394913">
        <w:rPr>
          <w:rFonts w:eastAsia="Calibri"/>
          <w:vertAlign w:val="superscript"/>
          <w:lang w:eastAsia="en-US"/>
        </w:rPr>
        <w:t>37</w:t>
      </w:r>
      <w:r w:rsidR="00D22BE1">
        <w:rPr>
          <w:rFonts w:eastAsia="Calibri"/>
          <w:lang w:eastAsia="en-US"/>
        </w:rPr>
        <w:t xml:space="preserve"> </w:t>
      </w:r>
      <w:r w:rsidRPr="002A235D">
        <w:rPr>
          <w:rFonts w:eastAsia="Calibri"/>
          <w:lang w:eastAsia="en-US"/>
        </w:rPr>
        <w:t>After clinical reassessment, work-up (including imaging) may be considered.</w:t>
      </w:r>
    </w:p>
    <w:p w14:paraId="43203E49" w14:textId="77777777" w:rsidR="00C37E8E" w:rsidRPr="002A235D" w:rsidRDefault="00C37E8E" w:rsidP="00417A19">
      <w:pPr>
        <w:spacing w:line="288" w:lineRule="auto"/>
        <w:rPr>
          <w:rFonts w:eastAsia="Calibri"/>
          <w:lang w:eastAsia="en-US"/>
        </w:rPr>
      </w:pPr>
      <w:r w:rsidRPr="002A235D">
        <w:rPr>
          <w:rFonts w:eastAsia="Calibri"/>
          <w:lang w:eastAsia="en-US"/>
        </w:rPr>
        <w:t>In patients with radiculopathy syndrome, spinal canal narrowing, or with suspected ankylosing spondylitis, imaging may be deferred until after a trial of conservative management.</w:t>
      </w:r>
      <w:r w:rsidR="00D22BE1">
        <w:rPr>
          <w:rFonts w:eastAsia="Calibri"/>
          <w:lang w:eastAsia="en-US"/>
        </w:rPr>
        <w:t xml:space="preserve"> </w:t>
      </w:r>
      <w:r w:rsidRPr="002A235D">
        <w:rPr>
          <w:rFonts w:eastAsia="Calibri"/>
          <w:lang w:eastAsia="en-US"/>
        </w:rPr>
        <w:t xml:space="preserve">In cases where the condition persists after conservative management, further investigations may be conducted or the patient referred to an appropriate specialist. </w:t>
      </w:r>
    </w:p>
    <w:p w14:paraId="47025A53" w14:textId="158CF260" w:rsidR="00C37E8E" w:rsidRPr="002A235D" w:rsidRDefault="00C37E8E" w:rsidP="00417A19">
      <w:pPr>
        <w:spacing w:line="288" w:lineRule="auto"/>
        <w:rPr>
          <w:rFonts w:eastAsia="Calibri"/>
          <w:lang w:eastAsia="en-US"/>
        </w:rPr>
      </w:pPr>
      <w:r w:rsidRPr="002A235D">
        <w:rPr>
          <w:rFonts w:eastAsia="Calibri"/>
          <w:lang w:eastAsia="en-US"/>
        </w:rPr>
        <w:t>Clinical guidance recommends that low back imaging should only be requested in the presence of severe or progressive neurological deficits or the presence of suspected serious spinal pathologies</w:t>
      </w:r>
      <w:r w:rsidR="00394913">
        <w:rPr>
          <w:rFonts w:eastAsia="Calibri"/>
          <w:lang w:eastAsia="en-US"/>
        </w:rPr>
        <w:t>.</w:t>
      </w:r>
      <w:r w:rsidR="00394913" w:rsidRPr="00394913">
        <w:rPr>
          <w:rFonts w:eastAsia="Calibri"/>
          <w:vertAlign w:val="superscript"/>
          <w:lang w:eastAsia="en-US"/>
        </w:rPr>
        <w:t>12,35</w:t>
      </w:r>
      <w:r w:rsidR="00D22BE1">
        <w:rPr>
          <w:rFonts w:eastAsia="Calibri"/>
          <w:szCs w:val="22"/>
          <w:lang w:eastAsia="en-US"/>
        </w:rPr>
        <w:t xml:space="preserve"> </w:t>
      </w:r>
      <w:r w:rsidRPr="002A235D">
        <w:rPr>
          <w:rFonts w:eastAsia="Calibri"/>
          <w:lang w:eastAsia="en-US"/>
        </w:rPr>
        <w:t>Patients with suspected osteoporotic or non-osteoporotic fractures of the spine require plain radiography only, which can be requested and managed, in some cases, in the primary care setting.</w:t>
      </w:r>
      <w:r w:rsidR="00D22BE1">
        <w:rPr>
          <w:rFonts w:eastAsia="Calibri"/>
          <w:lang w:eastAsia="en-US"/>
        </w:rPr>
        <w:t xml:space="preserve"> </w:t>
      </w:r>
      <w:r w:rsidRPr="002A235D">
        <w:rPr>
          <w:rFonts w:eastAsia="Calibri"/>
          <w:lang w:eastAsia="en-US"/>
        </w:rPr>
        <w:t xml:space="preserve">In the case of suspected serious spinal pathology such as malignancy or infection, it is appropriate for GPs to conduct initial work-up </w:t>
      </w:r>
      <w:r>
        <w:rPr>
          <w:rFonts w:eastAsia="Calibri"/>
          <w:lang w:eastAsia="en-US"/>
        </w:rPr>
        <w:t>prior to specialist referral.</w:t>
      </w:r>
      <w:r w:rsidRPr="002A235D">
        <w:rPr>
          <w:rFonts w:eastAsia="Calibri"/>
          <w:lang w:eastAsia="en-US"/>
        </w:rPr>
        <w:t xml:space="preserve"> In patients suspected of skeletal metastases, plain radiography may be sufficient for diagnosis.</w:t>
      </w:r>
      <w:r w:rsidR="00D22BE1">
        <w:rPr>
          <w:rFonts w:eastAsia="Calibri"/>
          <w:lang w:eastAsia="en-US"/>
        </w:rPr>
        <w:t xml:space="preserve"> </w:t>
      </w:r>
      <w:r w:rsidRPr="002A235D">
        <w:rPr>
          <w:rFonts w:eastAsia="Calibri"/>
          <w:lang w:eastAsia="en-US"/>
        </w:rPr>
        <w:t>If a serious spinal pathology is confirmed by the GP or cannot be excluded after initial work-up, the patient should be referred to a specialist for further investigation and management.</w:t>
      </w:r>
      <w:r w:rsidR="00D22BE1">
        <w:rPr>
          <w:rFonts w:eastAsia="Calibri"/>
          <w:lang w:eastAsia="en-US"/>
        </w:rPr>
        <w:t xml:space="preserve"> </w:t>
      </w:r>
      <w:r w:rsidRPr="002A235D">
        <w:rPr>
          <w:rFonts w:eastAsia="Calibri"/>
          <w:lang w:eastAsia="en-US"/>
        </w:rPr>
        <w:t>If there are risk factors for, or signs of, cauda equina syndrome, emergency referral or hospital admission is recommended as treatment often involves emergency surgical decompression.</w:t>
      </w:r>
      <w:r w:rsidR="00D22BE1">
        <w:rPr>
          <w:rFonts w:eastAsia="Calibri"/>
          <w:lang w:eastAsia="en-US"/>
        </w:rPr>
        <w:t xml:space="preserve"> </w:t>
      </w:r>
      <w:r w:rsidRPr="002A235D">
        <w:rPr>
          <w:rFonts w:eastAsia="Calibri"/>
          <w:lang w:eastAsia="en-US"/>
        </w:rPr>
        <w:t>Diagnosis of the cause for cauda equina syndrome is usually confirmed by an MRI or CT scan, depending on availability.</w:t>
      </w:r>
    </w:p>
    <w:p w14:paraId="404FF9E5" w14:textId="77777777" w:rsidR="00C37E8E" w:rsidRDefault="00C37E8E" w:rsidP="00417A19">
      <w:pPr>
        <w:spacing w:line="288" w:lineRule="auto"/>
        <w:rPr>
          <w:rFonts w:eastAsia="Calibri"/>
          <w:lang w:eastAsia="en-US"/>
        </w:rPr>
      </w:pPr>
      <w:r w:rsidRPr="002A235D">
        <w:rPr>
          <w:rFonts w:eastAsia="Calibri"/>
          <w:lang w:eastAsia="en-US"/>
        </w:rPr>
        <w:t xml:space="preserve">A frequent motivation for obtaining imaging in the primary care setting is to exclude an underlying serious pathology, such as malignancy, as the cause of </w:t>
      </w:r>
      <w:r>
        <w:rPr>
          <w:rFonts w:eastAsia="Calibri"/>
          <w:lang w:eastAsia="en-US"/>
        </w:rPr>
        <w:t>low back pain</w:t>
      </w:r>
      <w:r w:rsidRPr="002A235D">
        <w:rPr>
          <w:rFonts w:eastAsia="Calibri"/>
          <w:lang w:eastAsia="en-US"/>
        </w:rPr>
        <w:t>.</w:t>
      </w:r>
      <w:r w:rsidR="00D22BE1">
        <w:rPr>
          <w:rFonts w:eastAsia="Calibri"/>
          <w:lang w:eastAsia="en-US"/>
        </w:rPr>
        <w:t xml:space="preserve"> </w:t>
      </w:r>
      <w:r w:rsidRPr="002A235D">
        <w:rPr>
          <w:rFonts w:eastAsia="Calibri"/>
          <w:lang w:eastAsia="en-US"/>
        </w:rPr>
        <w:t>Although MRI is recommended as the modality of choice for a range of conditions including suspected bone marrow pathology, cauda equina syndrome, spinal cord compression, epidural abscess, paraspinal masses, infective processes, disc herniation, nerve root, thecal sac and spinal cord pathology, GPs and allied health practitioners are ineligible to request MRI of the low back under the MBS and may be using other imaging modalities that do not reflect ‘best practice’ for patient work-up prior to specialist referral.</w:t>
      </w:r>
      <w:r w:rsidR="00D22BE1">
        <w:rPr>
          <w:rFonts w:eastAsia="Calibri"/>
          <w:lang w:eastAsia="en-US"/>
        </w:rPr>
        <w:t xml:space="preserve"> </w:t>
      </w:r>
      <w:r w:rsidRPr="002A235D">
        <w:rPr>
          <w:rFonts w:eastAsia="Calibri"/>
          <w:lang w:eastAsia="en-US"/>
        </w:rPr>
        <w:t>Alternatively, some patients may themselves be covering the cost of non-rebatable MRI services requested by GPs, particularly if there are long waiting lists to see a specialist.</w:t>
      </w:r>
    </w:p>
    <w:p w14:paraId="57329491" w14:textId="59DFF15A" w:rsidR="00C37E8E" w:rsidRDefault="00C37E8E" w:rsidP="00086772">
      <w:pPr>
        <w:pStyle w:val="Heading1"/>
      </w:pPr>
      <w:bookmarkStart w:id="132" w:name="_Toc459881805"/>
      <w:r>
        <w:t>MBS Data for Low Back Pain Imaging</w:t>
      </w:r>
      <w:bookmarkEnd w:id="132"/>
    </w:p>
    <w:p w14:paraId="4A7A585D" w14:textId="77777777" w:rsidR="00C37E8E" w:rsidRPr="002A235D" w:rsidRDefault="00C37E8E" w:rsidP="0015323A">
      <w:pPr>
        <w:rPr>
          <w:lang w:eastAsia="en-US"/>
        </w:rPr>
      </w:pPr>
      <w:r w:rsidRPr="002A235D">
        <w:rPr>
          <w:lang w:eastAsia="en-US"/>
        </w:rPr>
        <w:t xml:space="preserve">As noted previously, the items in scope for the review of imaging for </w:t>
      </w:r>
      <w:r>
        <w:rPr>
          <w:lang w:eastAsia="en-US"/>
        </w:rPr>
        <w:t>low back pain</w:t>
      </w:r>
      <w:r w:rsidRPr="002A235D">
        <w:rPr>
          <w:lang w:eastAsia="en-US"/>
        </w:rPr>
        <w:t xml:space="preserve"> apply to imaging of the low back region but are not exclusively used for low back imaging.</w:t>
      </w:r>
      <w:r w:rsidR="00D22BE1">
        <w:rPr>
          <w:lang w:eastAsia="en-US"/>
        </w:rPr>
        <w:t xml:space="preserve"> </w:t>
      </w:r>
      <w:r w:rsidRPr="002A235D">
        <w:rPr>
          <w:lang w:eastAsia="en-US"/>
        </w:rPr>
        <w:t xml:space="preserve">For example, x-ray item 58112 specifies two of a possible four examinations of the spine, two of which are not low back (MBS items 58110 and 58103). </w:t>
      </w:r>
    </w:p>
    <w:p w14:paraId="529CD1E2" w14:textId="77777777" w:rsidR="00C37E8E" w:rsidRPr="002A235D" w:rsidRDefault="00C37E8E" w:rsidP="0015323A">
      <w:pPr>
        <w:rPr>
          <w:lang w:eastAsia="en-US"/>
        </w:rPr>
      </w:pPr>
      <w:r w:rsidRPr="002A235D">
        <w:rPr>
          <w:lang w:eastAsia="en-US"/>
        </w:rPr>
        <w:t>Importantly, with the exception of MRI, the item descriptors do not specify an indication for imaging.</w:t>
      </w:r>
      <w:r w:rsidR="00D22BE1">
        <w:rPr>
          <w:lang w:eastAsia="en-US"/>
        </w:rPr>
        <w:t xml:space="preserve"> </w:t>
      </w:r>
      <w:r w:rsidRPr="002A235D">
        <w:rPr>
          <w:lang w:eastAsia="en-US"/>
        </w:rPr>
        <w:t xml:space="preserve">As a consequence, none of the in-scope items are used exclusively for patients who present with </w:t>
      </w:r>
      <w:r>
        <w:rPr>
          <w:lang w:eastAsia="en-US"/>
        </w:rPr>
        <w:t>low back pain</w:t>
      </w:r>
      <w:r w:rsidRPr="002A235D">
        <w:rPr>
          <w:lang w:eastAsia="en-US"/>
        </w:rPr>
        <w:t>.</w:t>
      </w:r>
      <w:r w:rsidR="00D22BE1">
        <w:rPr>
          <w:lang w:eastAsia="en-US"/>
        </w:rPr>
        <w:t xml:space="preserve"> </w:t>
      </w:r>
      <w:r w:rsidRPr="002A235D">
        <w:rPr>
          <w:lang w:eastAsia="en-US"/>
        </w:rPr>
        <w:t xml:space="preserve">It is therefore not possible to determine the extent of the use of the in-scope items for assessment of </w:t>
      </w:r>
      <w:r>
        <w:rPr>
          <w:lang w:eastAsia="en-US"/>
        </w:rPr>
        <w:t>low back pain</w:t>
      </w:r>
      <w:r w:rsidRPr="002A235D">
        <w:rPr>
          <w:lang w:eastAsia="en-US"/>
        </w:rPr>
        <w:t xml:space="preserve">, the appropriateness of requests for these items, or the associated cost to the MBS of imaging for </w:t>
      </w:r>
      <w:r>
        <w:rPr>
          <w:lang w:eastAsia="en-US"/>
        </w:rPr>
        <w:t>low back pain</w:t>
      </w:r>
      <w:r w:rsidRPr="002A235D">
        <w:rPr>
          <w:lang w:eastAsia="en-US"/>
        </w:rPr>
        <w:t>.</w:t>
      </w:r>
      <w:r w:rsidR="00D22BE1">
        <w:rPr>
          <w:lang w:eastAsia="en-US"/>
        </w:rPr>
        <w:t xml:space="preserve"> </w:t>
      </w:r>
      <w:r w:rsidRPr="002A235D">
        <w:rPr>
          <w:lang w:eastAsia="en-US"/>
        </w:rPr>
        <w:t>As such, the analysis focuses on trends in services for imaging of the low back region but does not provide detail on benefits paid.</w:t>
      </w:r>
    </w:p>
    <w:p w14:paraId="652CACBB" w14:textId="31E9F19C" w:rsidR="00C37E8E" w:rsidRDefault="00C37E8E" w:rsidP="00086772">
      <w:pPr>
        <w:pStyle w:val="Heading2"/>
      </w:pPr>
      <w:bookmarkStart w:id="133" w:name="_Toc456264718"/>
      <w:bookmarkStart w:id="134" w:name="_Toc456356876"/>
      <w:bookmarkStart w:id="135" w:name="_Toc456357924"/>
      <w:bookmarkStart w:id="136" w:name="_Toc456786845"/>
      <w:bookmarkStart w:id="137" w:name="_Toc459881806"/>
      <w:r w:rsidRPr="002A235D">
        <w:t>Plain radiography</w:t>
      </w:r>
      <w:bookmarkEnd w:id="133"/>
      <w:bookmarkEnd w:id="134"/>
      <w:bookmarkEnd w:id="135"/>
      <w:bookmarkEnd w:id="136"/>
      <w:bookmarkEnd w:id="137"/>
    </w:p>
    <w:p w14:paraId="7DEB75C5" w14:textId="4E42664F" w:rsidR="00C37E8E" w:rsidRPr="002A235D" w:rsidRDefault="002554B4" w:rsidP="0015323A">
      <w:pPr>
        <w:rPr>
          <w:lang w:eastAsia="en-US"/>
        </w:rPr>
      </w:pPr>
      <w:r w:rsidRPr="00DA7BF2">
        <w:t xml:space="preserve">Table </w:t>
      </w:r>
      <w:r>
        <w:rPr>
          <w:noProof/>
        </w:rPr>
        <w:t>6</w:t>
      </w:r>
      <w:r w:rsidR="00C37E8E">
        <w:rPr>
          <w:lang w:eastAsia="en-US"/>
        </w:rPr>
        <w:t xml:space="preserve"> </w:t>
      </w:r>
      <w:r w:rsidR="00C37E8E" w:rsidRPr="002A235D">
        <w:rPr>
          <w:lang w:eastAsia="en-US"/>
        </w:rPr>
        <w:t>shows the total services for all included x-ray items from 2009-10 to 2013-14.</w:t>
      </w:r>
      <w:r w:rsidR="00D22BE1">
        <w:rPr>
          <w:lang w:eastAsia="en-US"/>
        </w:rPr>
        <w:t xml:space="preserve"> </w:t>
      </w:r>
      <w:r w:rsidR="00C37E8E" w:rsidRPr="002A235D">
        <w:rPr>
          <w:lang w:eastAsia="en-US"/>
        </w:rPr>
        <w:t>Seven of these items are specifically for services provided on equipment that is 10 years old or older.</w:t>
      </w:r>
      <w:r w:rsidR="00D22BE1">
        <w:rPr>
          <w:lang w:eastAsia="en-US"/>
        </w:rPr>
        <w:t xml:space="preserve"> </w:t>
      </w:r>
      <w:r w:rsidR="00C37E8E" w:rsidRPr="002A235D">
        <w:rPr>
          <w:lang w:eastAsia="en-US"/>
        </w:rPr>
        <w:t>According to the Explanatory Notes relating to requests for diagnostic imaging, physiotherapists, chiropractors and osteopaths may request MBS items 58106, 58109, 58112, and are the only specialty type to which MBS items 58120 and 58121 apply.</w:t>
      </w:r>
    </w:p>
    <w:p w14:paraId="4D11FFBA" w14:textId="77777777" w:rsidR="00C37E8E" w:rsidRPr="002A235D" w:rsidRDefault="00C37E8E" w:rsidP="0015323A">
      <w:pPr>
        <w:rPr>
          <w:lang w:eastAsia="en-US"/>
        </w:rPr>
      </w:pPr>
      <w:r w:rsidRPr="002A235D">
        <w:rPr>
          <w:lang w:eastAsia="en-US"/>
        </w:rPr>
        <w:t>Nine of the 16 included x-ray items started on the MBS during the five-year period investigated in this Review; 2009-10 to 2013-14.</w:t>
      </w:r>
      <w:r w:rsidR="00D22BE1">
        <w:rPr>
          <w:lang w:eastAsia="en-US"/>
        </w:rPr>
        <w:t xml:space="preserve"> </w:t>
      </w:r>
      <w:r w:rsidRPr="002A235D">
        <w:rPr>
          <w:lang w:eastAsia="en-US"/>
        </w:rPr>
        <w:t>Seven MBS items (58111, 58114, 58117, 58123, 58126, 59701, 59725) started on 1 July 2011, and very low numbers of services were provided in the following years.</w:t>
      </w:r>
      <w:r w:rsidR="00D22BE1">
        <w:rPr>
          <w:lang w:eastAsia="en-US"/>
        </w:rPr>
        <w:t xml:space="preserve"> </w:t>
      </w:r>
      <w:r w:rsidRPr="002A235D">
        <w:rPr>
          <w:lang w:eastAsia="en-US"/>
        </w:rPr>
        <w:t>These items will not be di</w:t>
      </w:r>
      <w:r>
        <w:rPr>
          <w:lang w:eastAsia="en-US"/>
        </w:rPr>
        <w:t>scussed further in this Review.</w:t>
      </w:r>
    </w:p>
    <w:p w14:paraId="468C5178" w14:textId="77777777" w:rsidR="00C37E8E" w:rsidRPr="002A235D" w:rsidRDefault="00C37E8E" w:rsidP="0015323A">
      <w:pPr>
        <w:rPr>
          <w:lang w:eastAsia="en-US"/>
        </w:rPr>
      </w:pPr>
      <w:r w:rsidRPr="002A235D">
        <w:rPr>
          <w:lang w:eastAsia="en-US"/>
        </w:rPr>
        <w:t>The other two items, 58120 and 58121, both started on the MBS on 1 January 2010, specifically for use by allied health practitioners (physiotherapists, chiropractors and osteopaths).</w:t>
      </w:r>
      <w:r w:rsidR="00D22BE1">
        <w:rPr>
          <w:lang w:eastAsia="en-US"/>
        </w:rPr>
        <w:t xml:space="preserve"> </w:t>
      </w:r>
      <w:r w:rsidRPr="002A235D">
        <w:rPr>
          <w:lang w:eastAsia="en-US"/>
        </w:rPr>
        <w:t>MBS item 58120 is for imaging of four regions of the spine.</w:t>
      </w:r>
      <w:r w:rsidR="00D22BE1">
        <w:rPr>
          <w:lang w:eastAsia="en-US"/>
        </w:rPr>
        <w:t xml:space="preserve"> </w:t>
      </w:r>
      <w:r w:rsidRPr="002A235D">
        <w:rPr>
          <w:lang w:eastAsia="en-US"/>
        </w:rPr>
        <w:t>It is identical to item 58108 but with the additional specification that the service must not have been provided on the same patient within the same calendar year.</w:t>
      </w:r>
      <w:r w:rsidR="00D22BE1">
        <w:rPr>
          <w:lang w:eastAsia="en-US"/>
        </w:rPr>
        <w:t xml:space="preserve"> </w:t>
      </w:r>
      <w:r w:rsidRPr="002A235D">
        <w:rPr>
          <w:lang w:eastAsia="en-US"/>
        </w:rPr>
        <w:t>From 2009-10 to 2010-11, services for item 58120 increased by 7,521 while services for item 58108 decreased by 6,105, suggesting that use by allied health practitioners shifted from item 5810</w:t>
      </w:r>
      <w:r>
        <w:rPr>
          <w:lang w:eastAsia="en-US"/>
        </w:rPr>
        <w:t>8 to item 58120 over this period.</w:t>
      </w:r>
      <w:r w:rsidR="00D22BE1">
        <w:rPr>
          <w:lang w:eastAsia="en-US"/>
        </w:rPr>
        <w:t xml:space="preserve"> </w:t>
      </w:r>
      <w:r w:rsidRPr="00A4186C">
        <w:t>Although services for items 58120 and 58121 appear to double from 2009-10 to 2010-11, this is an artefact of having only 6 months of data for these items by June 2010 (these items were introduced on the MBS on 1 January 2010). The rate of requests for items 58120 and 58121 did not substantially change from 2009-10 to 2010-11.</w:t>
      </w:r>
    </w:p>
    <w:p w14:paraId="101E4CB4" w14:textId="30E58C12" w:rsidR="00C37E8E" w:rsidRPr="002A235D" w:rsidRDefault="00C37E8E" w:rsidP="0015323A">
      <w:pPr>
        <w:rPr>
          <w:lang w:eastAsia="en-US"/>
        </w:rPr>
      </w:pPr>
      <w:r w:rsidRPr="002A235D">
        <w:rPr>
          <w:lang w:eastAsia="en-US"/>
        </w:rPr>
        <w:t>Similarly, MBS items 58121 and 58115 are identical (imaging of three regions of the spine), except that item 58121 must not be provided on the same patient within the same calendar year and can only be used by allied health practitioners.</w:t>
      </w:r>
      <w:r w:rsidR="00D22BE1">
        <w:rPr>
          <w:lang w:eastAsia="en-US"/>
        </w:rPr>
        <w:t xml:space="preserve"> </w:t>
      </w:r>
      <w:r w:rsidRPr="002A235D">
        <w:rPr>
          <w:lang w:eastAsia="en-US"/>
        </w:rPr>
        <w:t>From 2009-10 to 2010-11, the number of services for 58115 decreased by 103,863 while the number of services for item 58121 grew by a similar magnitude (90,417).</w:t>
      </w:r>
      <w:r w:rsidR="00394913">
        <w:rPr>
          <w:vertAlign w:val="superscript"/>
          <w:lang w:eastAsia="en-US"/>
        </w:rPr>
        <w:t>22</w:t>
      </w:r>
      <w:r w:rsidR="00D22BE1">
        <w:rPr>
          <w:lang w:eastAsia="en-US"/>
        </w:rPr>
        <w:t xml:space="preserve"> </w:t>
      </w:r>
      <w:r w:rsidRPr="002A235D">
        <w:rPr>
          <w:lang w:eastAsia="en-US"/>
        </w:rPr>
        <w:t>Therefore, it would appear that a large proportion of services for item 58115 were replaced by services for item 58121.</w:t>
      </w:r>
      <w:r w:rsidR="00D22BE1">
        <w:rPr>
          <w:lang w:eastAsia="en-US"/>
        </w:rPr>
        <w:t xml:space="preserve"> </w:t>
      </w:r>
      <w:r w:rsidRPr="002A235D">
        <w:rPr>
          <w:lang w:eastAsia="en-US"/>
        </w:rPr>
        <w:t xml:space="preserve">Due to these rapid changes in total services for these MBS items from 2009-10 to 2010-11, growth to 2013-14 is shown in </w:t>
      </w:r>
      <w:r w:rsidR="002554B4" w:rsidRPr="00DA7BF2">
        <w:t xml:space="preserve">Table </w:t>
      </w:r>
      <w:r w:rsidR="002554B4">
        <w:rPr>
          <w:noProof/>
        </w:rPr>
        <w:t>6</w:t>
      </w:r>
      <w:r w:rsidR="00A4186C">
        <w:rPr>
          <w:lang w:eastAsia="en-US"/>
        </w:rPr>
        <w:t xml:space="preserve"> </w:t>
      </w:r>
      <w:r w:rsidRPr="002A235D">
        <w:rPr>
          <w:lang w:eastAsia="en-US"/>
        </w:rPr>
        <w:t>for both the five-year period from 2009-10 (five-year growth) and the four-year period from 2010-11 (four-year growth).</w:t>
      </w:r>
      <w:r w:rsidR="00D22BE1">
        <w:rPr>
          <w:lang w:eastAsia="en-US"/>
        </w:rPr>
        <w:t xml:space="preserve"> </w:t>
      </w:r>
      <w:r w:rsidRPr="002A235D">
        <w:rPr>
          <w:lang w:eastAsia="en-US"/>
        </w:rPr>
        <w:t>Subsequent reporting of service growth for x-ray items is restricted in this Review to four-year growth.</w:t>
      </w:r>
    </w:p>
    <w:p w14:paraId="75713C47" w14:textId="77777777" w:rsidR="00C37E8E" w:rsidRPr="002A235D" w:rsidRDefault="00C37E8E" w:rsidP="0015323A">
      <w:pPr>
        <w:rPr>
          <w:lang w:eastAsia="en-US"/>
        </w:rPr>
      </w:pPr>
      <w:r w:rsidRPr="002A235D">
        <w:rPr>
          <w:lang w:eastAsia="en-US"/>
        </w:rPr>
        <w:t>Three x-ray items constituted at least 90% of the total of all included x-ray services from 2010-11 onwards: 58106 (lumbosacral), 58112 (two examinations of the spine) and 58121 (three examinations of the spine).</w:t>
      </w:r>
      <w:r w:rsidR="00D22BE1">
        <w:rPr>
          <w:lang w:eastAsia="en-US"/>
        </w:rPr>
        <w:t xml:space="preserve"> </w:t>
      </w:r>
      <w:r w:rsidRPr="002A235D">
        <w:rPr>
          <w:lang w:eastAsia="en-US"/>
        </w:rPr>
        <w:t xml:space="preserve">Analysis of the profile of service use for low back x-ray items largely focuses on these </w:t>
      </w:r>
      <w:r>
        <w:rPr>
          <w:lang w:eastAsia="en-US"/>
        </w:rPr>
        <w:t>three items (main x-ray items).</w:t>
      </w:r>
    </w:p>
    <w:p w14:paraId="1422540D" w14:textId="77777777" w:rsidR="00677694" w:rsidRDefault="00C37E8E" w:rsidP="00FB6043">
      <w:pPr>
        <w:rPr>
          <w:lang w:eastAsia="en-US"/>
        </w:rPr>
      </w:pPr>
      <w:r w:rsidRPr="002A235D">
        <w:rPr>
          <w:lang w:eastAsia="en-US"/>
        </w:rPr>
        <w:t>Services for MBS item 58106 increased slightly from 2009-10 to 2010-11 but decreased over each of the subsequent years, by 1.2% from 2010-11 to 2013-14.</w:t>
      </w:r>
      <w:r w:rsidR="00D22BE1">
        <w:rPr>
          <w:lang w:eastAsia="en-US"/>
        </w:rPr>
        <w:t xml:space="preserve"> </w:t>
      </w:r>
      <w:r w:rsidRPr="002A235D">
        <w:rPr>
          <w:lang w:eastAsia="en-US"/>
        </w:rPr>
        <w:t>Services for item 58112 increased slightly over the first three years and decreased over the following two years, resulting in 1% growth over 5 years.</w:t>
      </w:r>
      <w:r w:rsidR="00D22BE1">
        <w:rPr>
          <w:lang w:eastAsia="en-US"/>
        </w:rPr>
        <w:t xml:space="preserve"> </w:t>
      </w:r>
      <w:r w:rsidRPr="002A235D">
        <w:rPr>
          <w:lang w:eastAsia="en-US"/>
        </w:rPr>
        <w:t>As item 58121 started on the MBS half way through the 2009-10 financial year, these data represent only 6 months of use.</w:t>
      </w:r>
      <w:r w:rsidR="00D22BE1">
        <w:rPr>
          <w:lang w:eastAsia="en-US"/>
        </w:rPr>
        <w:t xml:space="preserve"> </w:t>
      </w:r>
      <w:r w:rsidRPr="002A235D">
        <w:rPr>
          <w:lang w:eastAsia="en-US"/>
        </w:rPr>
        <w:t>After slight growth from 2010-11 to 2011-12, services for this item subsequently fell, and by 2013-14 were 36% lower than in 2010-11.</w:t>
      </w:r>
      <w:r w:rsidR="00D22BE1">
        <w:rPr>
          <w:lang w:eastAsia="en-US"/>
        </w:rPr>
        <w:t xml:space="preserve"> </w:t>
      </w:r>
      <w:r w:rsidRPr="002A235D">
        <w:rPr>
          <w:lang w:eastAsia="en-US"/>
        </w:rPr>
        <w:t>Overall, x-ray services for the main x-ray items fell by 9.5% from 2010-11 to 2013-14.</w:t>
      </w:r>
      <w:r w:rsidR="00677694">
        <w:rPr>
          <w:lang w:eastAsia="en-US"/>
        </w:rPr>
        <w:br w:type="page"/>
      </w:r>
    </w:p>
    <w:p w14:paraId="03FF2BB3" w14:textId="77777777" w:rsidR="00C37E8E" w:rsidRPr="00931C12" w:rsidRDefault="00C37E8E" w:rsidP="00931C12">
      <w:pPr>
        <w:pStyle w:val="Caption"/>
      </w:pPr>
      <w:bookmarkStart w:id="138" w:name="_Ref457251582"/>
      <w:bookmarkStart w:id="139" w:name="_Toc459202512"/>
      <w:r w:rsidRPr="00931C12">
        <w:t xml:space="preserve">Table </w:t>
      </w:r>
      <w:fldSimple w:instr=" SEQ Table \* ARABIC ">
        <w:r w:rsidR="0030244E">
          <w:rPr>
            <w:noProof/>
          </w:rPr>
          <w:t>1</w:t>
        </w:r>
      </w:fldSimple>
      <w:bookmarkEnd w:id="138"/>
      <w:r w:rsidRPr="00931C12">
        <w:t>:</w:t>
      </w:r>
      <w:r w:rsidRPr="00931C12">
        <w:tab/>
        <w:t>Total services for included x-ray items, 2009-10 to 2013-14</w:t>
      </w:r>
      <w:bookmarkEnd w:id="139"/>
    </w:p>
    <w:tbl>
      <w:tblPr>
        <w:tblStyle w:val="TableGrid"/>
        <w:tblW w:w="5019" w:type="pct"/>
        <w:tblBorders>
          <w:top w:val="single" w:sz="8" w:space="0" w:color="B56011"/>
          <w:left w:val="none" w:sz="0" w:space="0" w:color="auto"/>
          <w:bottom w:val="single" w:sz="8" w:space="0" w:color="B56011"/>
          <w:right w:val="none" w:sz="0" w:space="0" w:color="auto"/>
          <w:insideH w:val="single" w:sz="8" w:space="0" w:color="B56011"/>
          <w:insideV w:val="none" w:sz="0" w:space="0" w:color="auto"/>
        </w:tblBorders>
        <w:tblLayout w:type="fixed"/>
        <w:tblLook w:val="04A0" w:firstRow="1" w:lastRow="0" w:firstColumn="1" w:lastColumn="0" w:noHBand="0" w:noVBand="1"/>
        <w:tblDescription w:val="Table 6 lists total services for included X-ray items for each year from 2009-10 to 2013-14, as well as 4- and 5-year growth to 2013-14. The 3 main items are 58106, 58112 and 58121."/>
      </w:tblPr>
      <w:tblGrid>
        <w:gridCol w:w="985"/>
        <w:gridCol w:w="1061"/>
        <w:gridCol w:w="976"/>
        <w:gridCol w:w="1007"/>
        <w:gridCol w:w="1006"/>
        <w:gridCol w:w="1007"/>
        <w:gridCol w:w="1007"/>
        <w:gridCol w:w="1007"/>
        <w:gridCol w:w="1004"/>
      </w:tblGrid>
      <w:tr w:rsidR="00C37E8E" w:rsidRPr="0015323A" w14:paraId="123BDC41" w14:textId="77777777" w:rsidTr="009E5CA9">
        <w:trPr>
          <w:tblHeader/>
        </w:trPr>
        <w:tc>
          <w:tcPr>
            <w:tcW w:w="543" w:type="pct"/>
            <w:shd w:val="clear" w:color="auto" w:fill="auto"/>
            <w:vAlign w:val="center"/>
          </w:tcPr>
          <w:p w14:paraId="6F3C359C" w14:textId="77777777" w:rsidR="00C37E8E" w:rsidRPr="0015323A" w:rsidRDefault="00C37E8E" w:rsidP="003F7677">
            <w:pPr>
              <w:pStyle w:val="Tableheading"/>
              <w:rPr>
                <w:rFonts w:eastAsiaTheme="minorHAnsi"/>
                <w:lang w:eastAsia="en-US"/>
              </w:rPr>
            </w:pPr>
            <w:r w:rsidRPr="0015323A">
              <w:rPr>
                <w:rFonts w:eastAsiaTheme="minorHAnsi"/>
                <w:lang w:eastAsia="en-US"/>
              </w:rPr>
              <w:t>Item</w:t>
            </w:r>
          </w:p>
        </w:tc>
        <w:tc>
          <w:tcPr>
            <w:tcW w:w="585" w:type="pct"/>
            <w:shd w:val="clear" w:color="auto" w:fill="auto"/>
            <w:vAlign w:val="center"/>
          </w:tcPr>
          <w:p w14:paraId="73E19BBA" w14:textId="77777777" w:rsidR="00C37E8E" w:rsidRPr="0015323A" w:rsidRDefault="00C37E8E" w:rsidP="003F7677">
            <w:pPr>
              <w:pStyle w:val="Tableheading"/>
              <w:rPr>
                <w:rFonts w:eastAsiaTheme="minorHAnsi"/>
                <w:lang w:eastAsia="en-US"/>
              </w:rPr>
            </w:pPr>
            <w:r w:rsidRPr="0015323A">
              <w:rPr>
                <w:rFonts w:eastAsiaTheme="minorHAnsi"/>
                <w:lang w:eastAsia="en-US"/>
              </w:rPr>
              <w:t>2009-10</w:t>
            </w:r>
          </w:p>
        </w:tc>
        <w:tc>
          <w:tcPr>
            <w:tcW w:w="538" w:type="pct"/>
            <w:shd w:val="clear" w:color="auto" w:fill="auto"/>
            <w:vAlign w:val="center"/>
          </w:tcPr>
          <w:p w14:paraId="31202ABA" w14:textId="77777777" w:rsidR="00C37E8E" w:rsidRPr="0015323A" w:rsidRDefault="00C37E8E" w:rsidP="003F7677">
            <w:pPr>
              <w:pStyle w:val="Tableheading"/>
              <w:rPr>
                <w:rFonts w:eastAsiaTheme="minorHAnsi"/>
                <w:lang w:eastAsia="en-US"/>
              </w:rPr>
            </w:pPr>
            <w:r w:rsidRPr="0015323A">
              <w:rPr>
                <w:rFonts w:eastAsiaTheme="minorHAnsi"/>
                <w:lang w:eastAsia="en-US"/>
              </w:rPr>
              <w:t>2010-11</w:t>
            </w:r>
          </w:p>
        </w:tc>
        <w:tc>
          <w:tcPr>
            <w:tcW w:w="556" w:type="pct"/>
            <w:shd w:val="clear" w:color="auto" w:fill="auto"/>
            <w:vAlign w:val="center"/>
          </w:tcPr>
          <w:p w14:paraId="3A13FAA9" w14:textId="77777777" w:rsidR="00C37E8E" w:rsidRPr="0015323A" w:rsidRDefault="00C37E8E" w:rsidP="003F7677">
            <w:pPr>
              <w:pStyle w:val="Tableheading"/>
              <w:rPr>
                <w:rFonts w:eastAsiaTheme="minorHAnsi"/>
                <w:lang w:eastAsia="en-US"/>
              </w:rPr>
            </w:pPr>
            <w:r w:rsidRPr="0015323A">
              <w:rPr>
                <w:rFonts w:eastAsiaTheme="minorHAnsi"/>
                <w:lang w:eastAsia="en-US"/>
              </w:rPr>
              <w:t>2011-12</w:t>
            </w:r>
          </w:p>
        </w:tc>
        <w:tc>
          <w:tcPr>
            <w:tcW w:w="555" w:type="pct"/>
            <w:shd w:val="clear" w:color="auto" w:fill="auto"/>
            <w:vAlign w:val="center"/>
          </w:tcPr>
          <w:p w14:paraId="2B83FE1C" w14:textId="77777777" w:rsidR="00C37E8E" w:rsidRPr="0015323A" w:rsidRDefault="00C37E8E" w:rsidP="003F7677">
            <w:pPr>
              <w:pStyle w:val="Tableheading"/>
              <w:rPr>
                <w:rFonts w:eastAsiaTheme="minorHAnsi"/>
                <w:lang w:eastAsia="en-US"/>
              </w:rPr>
            </w:pPr>
            <w:r w:rsidRPr="0015323A">
              <w:rPr>
                <w:rFonts w:eastAsiaTheme="minorHAnsi"/>
                <w:lang w:eastAsia="en-US"/>
              </w:rPr>
              <w:t>2012-13</w:t>
            </w:r>
          </w:p>
        </w:tc>
        <w:tc>
          <w:tcPr>
            <w:tcW w:w="556" w:type="pct"/>
            <w:shd w:val="clear" w:color="auto" w:fill="auto"/>
            <w:vAlign w:val="center"/>
          </w:tcPr>
          <w:p w14:paraId="01B8546A" w14:textId="77777777" w:rsidR="00C37E8E" w:rsidRPr="0015323A" w:rsidRDefault="00C37E8E" w:rsidP="003F7677">
            <w:pPr>
              <w:pStyle w:val="Tableheading"/>
              <w:rPr>
                <w:rFonts w:eastAsiaTheme="minorHAnsi"/>
                <w:lang w:eastAsia="en-US"/>
              </w:rPr>
            </w:pPr>
            <w:r w:rsidRPr="0015323A">
              <w:rPr>
                <w:rFonts w:eastAsiaTheme="minorHAnsi"/>
                <w:lang w:eastAsia="en-US"/>
              </w:rPr>
              <w:t>2013-14</w:t>
            </w:r>
          </w:p>
        </w:tc>
        <w:tc>
          <w:tcPr>
            <w:tcW w:w="556" w:type="pct"/>
            <w:shd w:val="clear" w:color="auto" w:fill="auto"/>
            <w:vAlign w:val="center"/>
          </w:tcPr>
          <w:p w14:paraId="178B0AA0" w14:textId="77777777" w:rsidR="00C37E8E" w:rsidRPr="0015323A" w:rsidRDefault="00C37E8E" w:rsidP="003F7677">
            <w:pPr>
              <w:pStyle w:val="Tableheading"/>
              <w:rPr>
                <w:rFonts w:eastAsiaTheme="minorHAnsi"/>
                <w:lang w:eastAsia="en-US"/>
              </w:rPr>
            </w:pPr>
            <w:r w:rsidRPr="0015323A">
              <w:rPr>
                <w:rFonts w:eastAsiaTheme="minorHAnsi"/>
                <w:lang w:eastAsia="en-US"/>
              </w:rPr>
              <w:t>% of total,</w:t>
            </w:r>
            <w:r w:rsidR="003F7677">
              <w:rPr>
                <w:rFonts w:eastAsiaTheme="minorHAnsi"/>
                <w:lang w:eastAsia="en-US"/>
              </w:rPr>
              <w:t xml:space="preserve"> </w:t>
            </w:r>
            <w:r w:rsidRPr="0015323A">
              <w:rPr>
                <w:rFonts w:eastAsiaTheme="minorHAnsi"/>
                <w:lang w:eastAsia="en-US"/>
              </w:rPr>
              <w:t xml:space="preserve">2013-14 </w:t>
            </w:r>
            <w:r w:rsidRPr="0015323A">
              <w:rPr>
                <w:rFonts w:eastAsiaTheme="minorHAnsi"/>
                <w:vertAlign w:val="superscript"/>
                <w:lang w:eastAsia="en-US"/>
              </w:rPr>
              <w:t>a</w:t>
            </w:r>
          </w:p>
        </w:tc>
        <w:tc>
          <w:tcPr>
            <w:tcW w:w="556" w:type="pct"/>
            <w:shd w:val="clear" w:color="auto" w:fill="auto"/>
            <w:vAlign w:val="center"/>
          </w:tcPr>
          <w:p w14:paraId="4C2364BC" w14:textId="77777777" w:rsidR="00C37E8E" w:rsidRPr="0015323A" w:rsidRDefault="00C37E8E" w:rsidP="003F7677">
            <w:pPr>
              <w:pStyle w:val="Tableheading"/>
              <w:rPr>
                <w:rFonts w:eastAsiaTheme="minorHAnsi"/>
                <w:lang w:eastAsia="en-US"/>
              </w:rPr>
            </w:pPr>
            <w:r w:rsidRPr="0015323A">
              <w:rPr>
                <w:rFonts w:eastAsiaTheme="minorHAnsi"/>
                <w:lang w:eastAsia="en-US"/>
              </w:rPr>
              <w:t xml:space="preserve">5-year growth </w:t>
            </w:r>
            <w:r w:rsidRPr="0015323A">
              <w:rPr>
                <w:rFonts w:eastAsiaTheme="minorHAnsi"/>
                <w:vertAlign w:val="superscript"/>
                <w:lang w:eastAsia="en-US"/>
              </w:rPr>
              <w:t>b</w:t>
            </w:r>
          </w:p>
        </w:tc>
        <w:tc>
          <w:tcPr>
            <w:tcW w:w="554" w:type="pct"/>
            <w:shd w:val="clear" w:color="auto" w:fill="auto"/>
            <w:vAlign w:val="center"/>
          </w:tcPr>
          <w:p w14:paraId="04DC4B27" w14:textId="77777777" w:rsidR="00C37E8E" w:rsidRPr="0015323A" w:rsidRDefault="00C37E8E" w:rsidP="003F7677">
            <w:pPr>
              <w:pStyle w:val="Tableheading"/>
              <w:rPr>
                <w:rFonts w:eastAsiaTheme="minorHAnsi"/>
                <w:lang w:eastAsia="en-US"/>
              </w:rPr>
            </w:pPr>
            <w:r w:rsidRPr="0015323A">
              <w:rPr>
                <w:rFonts w:eastAsiaTheme="minorHAnsi"/>
                <w:lang w:eastAsia="en-US"/>
              </w:rPr>
              <w:t xml:space="preserve">4-year growth </w:t>
            </w:r>
            <w:r w:rsidRPr="0015323A">
              <w:rPr>
                <w:rFonts w:eastAsiaTheme="minorHAnsi"/>
                <w:vertAlign w:val="superscript"/>
                <w:lang w:eastAsia="en-US"/>
              </w:rPr>
              <w:t>c</w:t>
            </w:r>
          </w:p>
        </w:tc>
      </w:tr>
      <w:tr w:rsidR="00C37E8E" w:rsidRPr="002A235D" w14:paraId="54B65BFB" w14:textId="77777777" w:rsidTr="009E5CA9">
        <w:tc>
          <w:tcPr>
            <w:tcW w:w="543" w:type="pct"/>
            <w:shd w:val="clear" w:color="auto" w:fill="auto"/>
            <w:vAlign w:val="center"/>
          </w:tcPr>
          <w:p w14:paraId="1D7D6F39" w14:textId="77777777" w:rsidR="00C37E8E" w:rsidRPr="003F7677" w:rsidRDefault="00C37E8E" w:rsidP="003F7677">
            <w:pPr>
              <w:pStyle w:val="Tabletext"/>
              <w:rPr>
                <w:rFonts w:eastAsiaTheme="minorHAnsi"/>
                <w:b/>
                <w:lang w:eastAsia="en-US"/>
              </w:rPr>
            </w:pPr>
            <w:r w:rsidRPr="003F7677">
              <w:rPr>
                <w:rFonts w:eastAsiaTheme="minorHAnsi"/>
                <w:b/>
                <w:lang w:eastAsia="en-US"/>
              </w:rPr>
              <w:t>58106</w:t>
            </w:r>
          </w:p>
        </w:tc>
        <w:tc>
          <w:tcPr>
            <w:tcW w:w="585" w:type="pct"/>
            <w:shd w:val="clear" w:color="auto" w:fill="auto"/>
            <w:vAlign w:val="center"/>
          </w:tcPr>
          <w:p w14:paraId="7020ADBA" w14:textId="77777777" w:rsidR="00C37E8E" w:rsidRPr="003F7677" w:rsidRDefault="00C37E8E" w:rsidP="003F7677">
            <w:pPr>
              <w:pStyle w:val="TableTextDecimalAlign"/>
              <w:rPr>
                <w:rFonts w:eastAsiaTheme="minorHAnsi"/>
                <w:b/>
                <w:lang w:eastAsia="en-US"/>
              </w:rPr>
            </w:pPr>
            <w:r w:rsidRPr="003F7677">
              <w:rPr>
                <w:rFonts w:eastAsiaTheme="minorHAnsi"/>
                <w:b/>
                <w:lang w:eastAsia="en-US"/>
              </w:rPr>
              <w:t>325,935</w:t>
            </w:r>
          </w:p>
        </w:tc>
        <w:tc>
          <w:tcPr>
            <w:tcW w:w="538" w:type="pct"/>
            <w:shd w:val="clear" w:color="auto" w:fill="auto"/>
            <w:vAlign w:val="center"/>
          </w:tcPr>
          <w:p w14:paraId="30B5B879" w14:textId="77777777" w:rsidR="00C37E8E" w:rsidRPr="003F7677" w:rsidRDefault="00C37E8E" w:rsidP="003F7677">
            <w:pPr>
              <w:pStyle w:val="TableTextDecimalAlign"/>
              <w:rPr>
                <w:rFonts w:eastAsiaTheme="minorHAnsi"/>
                <w:b/>
                <w:lang w:eastAsia="en-US"/>
              </w:rPr>
            </w:pPr>
            <w:r w:rsidRPr="003F7677">
              <w:rPr>
                <w:rFonts w:eastAsiaTheme="minorHAnsi"/>
                <w:b/>
                <w:lang w:eastAsia="en-US"/>
              </w:rPr>
              <w:t>329,611</w:t>
            </w:r>
          </w:p>
        </w:tc>
        <w:tc>
          <w:tcPr>
            <w:tcW w:w="556" w:type="pct"/>
            <w:shd w:val="clear" w:color="auto" w:fill="auto"/>
            <w:vAlign w:val="center"/>
          </w:tcPr>
          <w:p w14:paraId="4672D632" w14:textId="77777777" w:rsidR="00C37E8E" w:rsidRPr="003F7677" w:rsidRDefault="00C37E8E" w:rsidP="003F7677">
            <w:pPr>
              <w:pStyle w:val="TableTextDecimalAlign"/>
              <w:rPr>
                <w:rFonts w:eastAsiaTheme="minorHAnsi"/>
                <w:b/>
                <w:lang w:eastAsia="en-US"/>
              </w:rPr>
            </w:pPr>
            <w:r w:rsidRPr="003F7677">
              <w:rPr>
                <w:rFonts w:eastAsiaTheme="minorHAnsi"/>
                <w:b/>
                <w:lang w:eastAsia="en-US"/>
              </w:rPr>
              <w:t>332,084</w:t>
            </w:r>
          </w:p>
        </w:tc>
        <w:tc>
          <w:tcPr>
            <w:tcW w:w="555" w:type="pct"/>
            <w:shd w:val="clear" w:color="auto" w:fill="auto"/>
            <w:vAlign w:val="center"/>
          </w:tcPr>
          <w:p w14:paraId="3E9006A5" w14:textId="77777777" w:rsidR="00C37E8E" w:rsidRPr="003F7677" w:rsidRDefault="00C37E8E" w:rsidP="003F7677">
            <w:pPr>
              <w:pStyle w:val="TableTextDecimalAlign"/>
              <w:rPr>
                <w:rFonts w:eastAsiaTheme="minorHAnsi"/>
                <w:b/>
                <w:lang w:eastAsia="en-US"/>
              </w:rPr>
            </w:pPr>
            <w:r w:rsidRPr="003F7677">
              <w:rPr>
                <w:rFonts w:eastAsiaTheme="minorHAnsi"/>
                <w:b/>
                <w:lang w:eastAsia="en-US"/>
              </w:rPr>
              <w:t>329,042</w:t>
            </w:r>
          </w:p>
        </w:tc>
        <w:tc>
          <w:tcPr>
            <w:tcW w:w="556" w:type="pct"/>
            <w:shd w:val="clear" w:color="auto" w:fill="auto"/>
            <w:vAlign w:val="center"/>
          </w:tcPr>
          <w:p w14:paraId="365BB08C" w14:textId="77777777" w:rsidR="00C37E8E" w:rsidRPr="003F7677" w:rsidRDefault="00C37E8E" w:rsidP="003F7677">
            <w:pPr>
              <w:pStyle w:val="TableTextDecimalAlign"/>
              <w:rPr>
                <w:rFonts w:eastAsiaTheme="minorHAnsi"/>
                <w:b/>
                <w:lang w:eastAsia="en-US"/>
              </w:rPr>
            </w:pPr>
            <w:r w:rsidRPr="003F7677">
              <w:rPr>
                <w:rFonts w:eastAsiaTheme="minorHAnsi"/>
                <w:b/>
                <w:lang w:eastAsia="en-US"/>
              </w:rPr>
              <w:t>325,501</w:t>
            </w:r>
          </w:p>
        </w:tc>
        <w:tc>
          <w:tcPr>
            <w:tcW w:w="556" w:type="pct"/>
            <w:shd w:val="clear" w:color="auto" w:fill="auto"/>
            <w:vAlign w:val="center"/>
          </w:tcPr>
          <w:p w14:paraId="7690C512" w14:textId="77777777" w:rsidR="00C37E8E" w:rsidRPr="003F7677" w:rsidRDefault="00C37E8E" w:rsidP="003F7677">
            <w:pPr>
              <w:pStyle w:val="TableTextDecimalAlign"/>
              <w:rPr>
                <w:rFonts w:eastAsiaTheme="minorHAnsi"/>
                <w:b/>
                <w:lang w:eastAsia="en-US"/>
              </w:rPr>
            </w:pPr>
            <w:r w:rsidRPr="003F7677">
              <w:rPr>
                <w:rFonts w:eastAsiaTheme="minorHAnsi"/>
                <w:b/>
                <w:lang w:eastAsia="en-US"/>
              </w:rPr>
              <w:t>52.5%</w:t>
            </w:r>
          </w:p>
        </w:tc>
        <w:tc>
          <w:tcPr>
            <w:tcW w:w="556" w:type="pct"/>
            <w:shd w:val="clear" w:color="auto" w:fill="auto"/>
            <w:vAlign w:val="center"/>
          </w:tcPr>
          <w:p w14:paraId="2AE5380E"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-0.1%</w:t>
            </w:r>
          </w:p>
        </w:tc>
        <w:tc>
          <w:tcPr>
            <w:tcW w:w="554" w:type="pct"/>
            <w:shd w:val="clear" w:color="auto" w:fill="auto"/>
            <w:vAlign w:val="center"/>
          </w:tcPr>
          <w:p w14:paraId="36A435F2"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-1.2%</w:t>
            </w:r>
          </w:p>
        </w:tc>
      </w:tr>
      <w:tr w:rsidR="00C37E8E" w:rsidRPr="002A235D" w14:paraId="468D7DC5" w14:textId="77777777" w:rsidTr="009E5CA9">
        <w:tc>
          <w:tcPr>
            <w:tcW w:w="543" w:type="pct"/>
            <w:shd w:val="clear" w:color="auto" w:fill="auto"/>
            <w:vAlign w:val="center"/>
          </w:tcPr>
          <w:p w14:paraId="72F38891" w14:textId="77777777" w:rsidR="00C37E8E" w:rsidRPr="0015323A" w:rsidRDefault="00C37E8E" w:rsidP="003F7677">
            <w:pPr>
              <w:pStyle w:val="Tabletext"/>
              <w:rPr>
                <w:rFonts w:eastAsiaTheme="minorHAnsi"/>
                <w:lang w:eastAsia="en-US"/>
              </w:rPr>
            </w:pPr>
            <w:r w:rsidRPr="0015323A">
              <w:rPr>
                <w:rFonts w:eastAsiaTheme="minorHAnsi"/>
                <w:lang w:eastAsia="en-US"/>
              </w:rPr>
              <w:t>58108</w:t>
            </w:r>
          </w:p>
        </w:tc>
        <w:tc>
          <w:tcPr>
            <w:tcW w:w="585" w:type="pct"/>
            <w:shd w:val="clear" w:color="auto" w:fill="auto"/>
            <w:vAlign w:val="center"/>
          </w:tcPr>
          <w:p w14:paraId="03CB2175"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8,331</w:t>
            </w:r>
          </w:p>
        </w:tc>
        <w:tc>
          <w:tcPr>
            <w:tcW w:w="538" w:type="pct"/>
            <w:shd w:val="clear" w:color="auto" w:fill="auto"/>
            <w:vAlign w:val="center"/>
          </w:tcPr>
          <w:p w14:paraId="22CF45DF"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2,226</w:t>
            </w:r>
          </w:p>
        </w:tc>
        <w:tc>
          <w:tcPr>
            <w:tcW w:w="556" w:type="pct"/>
            <w:shd w:val="clear" w:color="auto" w:fill="auto"/>
            <w:vAlign w:val="center"/>
          </w:tcPr>
          <w:p w14:paraId="04B8309E"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2,390</w:t>
            </w:r>
          </w:p>
        </w:tc>
        <w:tc>
          <w:tcPr>
            <w:tcW w:w="555" w:type="pct"/>
            <w:shd w:val="clear" w:color="auto" w:fill="auto"/>
            <w:vAlign w:val="center"/>
          </w:tcPr>
          <w:p w14:paraId="292DBE25"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2,942</w:t>
            </w:r>
          </w:p>
        </w:tc>
        <w:tc>
          <w:tcPr>
            <w:tcW w:w="556" w:type="pct"/>
            <w:shd w:val="clear" w:color="auto" w:fill="auto"/>
            <w:vAlign w:val="center"/>
          </w:tcPr>
          <w:p w14:paraId="5AE45361"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2,677</w:t>
            </w:r>
          </w:p>
        </w:tc>
        <w:tc>
          <w:tcPr>
            <w:tcW w:w="556" w:type="pct"/>
            <w:shd w:val="clear" w:color="auto" w:fill="auto"/>
            <w:vAlign w:val="center"/>
          </w:tcPr>
          <w:p w14:paraId="045F8416"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0.4%</w:t>
            </w:r>
          </w:p>
        </w:tc>
        <w:tc>
          <w:tcPr>
            <w:tcW w:w="556" w:type="pct"/>
            <w:shd w:val="clear" w:color="auto" w:fill="auto"/>
            <w:vAlign w:val="center"/>
          </w:tcPr>
          <w:p w14:paraId="5F5AFD48"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-67.9%</w:t>
            </w:r>
          </w:p>
        </w:tc>
        <w:tc>
          <w:tcPr>
            <w:tcW w:w="554" w:type="pct"/>
            <w:shd w:val="clear" w:color="auto" w:fill="auto"/>
            <w:vAlign w:val="center"/>
          </w:tcPr>
          <w:p w14:paraId="40B3A353"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20.3%</w:t>
            </w:r>
          </w:p>
        </w:tc>
      </w:tr>
      <w:tr w:rsidR="00C37E8E" w:rsidRPr="002A235D" w14:paraId="37EF311F" w14:textId="77777777" w:rsidTr="009E5CA9">
        <w:tc>
          <w:tcPr>
            <w:tcW w:w="543" w:type="pct"/>
            <w:shd w:val="clear" w:color="auto" w:fill="auto"/>
            <w:vAlign w:val="center"/>
          </w:tcPr>
          <w:p w14:paraId="3D1EC782" w14:textId="77777777" w:rsidR="00C37E8E" w:rsidRPr="0015323A" w:rsidRDefault="00C37E8E" w:rsidP="003F7677">
            <w:pPr>
              <w:pStyle w:val="Tabletext"/>
              <w:rPr>
                <w:rFonts w:eastAsiaTheme="minorHAnsi"/>
                <w:lang w:eastAsia="en-US"/>
              </w:rPr>
            </w:pPr>
            <w:r w:rsidRPr="0015323A">
              <w:rPr>
                <w:rFonts w:eastAsiaTheme="minorHAnsi"/>
                <w:lang w:eastAsia="en-US"/>
              </w:rPr>
              <w:t>58109</w:t>
            </w:r>
          </w:p>
        </w:tc>
        <w:tc>
          <w:tcPr>
            <w:tcW w:w="585" w:type="pct"/>
            <w:shd w:val="clear" w:color="auto" w:fill="auto"/>
            <w:vAlign w:val="center"/>
          </w:tcPr>
          <w:p w14:paraId="60D89101"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15,084</w:t>
            </w:r>
          </w:p>
        </w:tc>
        <w:tc>
          <w:tcPr>
            <w:tcW w:w="538" w:type="pct"/>
            <w:shd w:val="clear" w:color="auto" w:fill="auto"/>
            <w:vAlign w:val="center"/>
          </w:tcPr>
          <w:p w14:paraId="6F3FB7D7"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15,907</w:t>
            </w:r>
          </w:p>
        </w:tc>
        <w:tc>
          <w:tcPr>
            <w:tcW w:w="556" w:type="pct"/>
            <w:shd w:val="clear" w:color="auto" w:fill="auto"/>
            <w:vAlign w:val="center"/>
          </w:tcPr>
          <w:p w14:paraId="7A7CA332"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16,521</w:t>
            </w:r>
          </w:p>
        </w:tc>
        <w:tc>
          <w:tcPr>
            <w:tcW w:w="555" w:type="pct"/>
            <w:shd w:val="clear" w:color="auto" w:fill="auto"/>
            <w:vAlign w:val="center"/>
          </w:tcPr>
          <w:p w14:paraId="1A8DAB2E"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17,040</w:t>
            </w:r>
          </w:p>
        </w:tc>
        <w:tc>
          <w:tcPr>
            <w:tcW w:w="556" w:type="pct"/>
            <w:shd w:val="clear" w:color="auto" w:fill="auto"/>
            <w:vAlign w:val="center"/>
          </w:tcPr>
          <w:p w14:paraId="47ECBA7C"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17,849</w:t>
            </w:r>
          </w:p>
        </w:tc>
        <w:tc>
          <w:tcPr>
            <w:tcW w:w="556" w:type="pct"/>
            <w:shd w:val="clear" w:color="auto" w:fill="auto"/>
            <w:vAlign w:val="center"/>
          </w:tcPr>
          <w:p w14:paraId="5FBAF86B"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2.9%</w:t>
            </w:r>
          </w:p>
        </w:tc>
        <w:tc>
          <w:tcPr>
            <w:tcW w:w="556" w:type="pct"/>
            <w:shd w:val="clear" w:color="auto" w:fill="auto"/>
            <w:vAlign w:val="center"/>
          </w:tcPr>
          <w:p w14:paraId="22D904C1"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18.3%</w:t>
            </w:r>
          </w:p>
        </w:tc>
        <w:tc>
          <w:tcPr>
            <w:tcW w:w="554" w:type="pct"/>
            <w:shd w:val="clear" w:color="auto" w:fill="auto"/>
            <w:vAlign w:val="center"/>
          </w:tcPr>
          <w:p w14:paraId="7A981875"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12.2%</w:t>
            </w:r>
          </w:p>
        </w:tc>
      </w:tr>
      <w:tr w:rsidR="00C37E8E" w:rsidRPr="002A235D" w14:paraId="16EB7932" w14:textId="77777777" w:rsidTr="009E5CA9">
        <w:tc>
          <w:tcPr>
            <w:tcW w:w="543" w:type="pct"/>
            <w:shd w:val="clear" w:color="auto" w:fill="auto"/>
            <w:vAlign w:val="center"/>
          </w:tcPr>
          <w:p w14:paraId="6E3C4C66" w14:textId="77777777" w:rsidR="00C37E8E" w:rsidRPr="0015323A" w:rsidRDefault="00C37E8E" w:rsidP="003F7677">
            <w:pPr>
              <w:pStyle w:val="Tabletext"/>
              <w:rPr>
                <w:rFonts w:eastAsiaTheme="minorHAnsi"/>
                <w:lang w:eastAsia="en-US"/>
              </w:rPr>
            </w:pPr>
            <w:r w:rsidRPr="0015323A">
              <w:rPr>
                <w:rFonts w:eastAsiaTheme="minorHAnsi"/>
                <w:lang w:eastAsia="en-US"/>
              </w:rPr>
              <w:t>58111</w:t>
            </w:r>
            <w:r w:rsidRPr="0015323A">
              <w:rPr>
                <w:rFonts w:eastAsiaTheme="minorHAnsi"/>
                <w:vertAlign w:val="superscript"/>
                <w:lang w:eastAsia="en-US"/>
              </w:rPr>
              <w:t xml:space="preserve"> d,e</w:t>
            </w:r>
          </w:p>
        </w:tc>
        <w:tc>
          <w:tcPr>
            <w:tcW w:w="585" w:type="pct"/>
            <w:shd w:val="clear" w:color="auto" w:fill="auto"/>
            <w:vAlign w:val="center"/>
          </w:tcPr>
          <w:p w14:paraId="1A4BD29A" w14:textId="5D00F662" w:rsidR="00C37E8E" w:rsidRPr="0015323A" w:rsidRDefault="009E5CA9" w:rsidP="003F7677">
            <w:pPr>
              <w:pStyle w:val="TableTextDecimalAlign"/>
              <w:rPr>
                <w:rFonts w:eastAsiaTheme="minorHAnsi"/>
                <w:lang w:eastAsia="en-US"/>
              </w:rPr>
            </w:pPr>
            <w:r w:rsidRPr="009E5CA9">
              <w:rPr>
                <w:rFonts w:eastAsiaTheme="minorHAnsi"/>
                <w:lang w:eastAsia="en-US"/>
              </w:rPr>
              <w:t>Not applicable</w:t>
            </w:r>
          </w:p>
        </w:tc>
        <w:tc>
          <w:tcPr>
            <w:tcW w:w="538" w:type="pct"/>
            <w:shd w:val="clear" w:color="auto" w:fill="auto"/>
            <w:vAlign w:val="center"/>
          </w:tcPr>
          <w:p w14:paraId="69DB2700" w14:textId="08F8EAE4" w:rsidR="00C37E8E" w:rsidRPr="0015323A" w:rsidRDefault="009E5CA9" w:rsidP="003F7677">
            <w:pPr>
              <w:pStyle w:val="TableTextDecimalAlign"/>
              <w:rPr>
                <w:rFonts w:eastAsiaTheme="minorHAnsi"/>
                <w:lang w:eastAsia="en-US"/>
              </w:rPr>
            </w:pPr>
            <w:r w:rsidRPr="009E5CA9">
              <w:rPr>
                <w:rFonts w:eastAsiaTheme="minorHAnsi"/>
                <w:lang w:eastAsia="en-US"/>
              </w:rPr>
              <w:t>Not applicable</w:t>
            </w:r>
          </w:p>
        </w:tc>
        <w:tc>
          <w:tcPr>
            <w:tcW w:w="556" w:type="pct"/>
            <w:shd w:val="clear" w:color="auto" w:fill="auto"/>
            <w:vAlign w:val="center"/>
          </w:tcPr>
          <w:p w14:paraId="177408AA"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396</w:t>
            </w:r>
          </w:p>
        </w:tc>
        <w:tc>
          <w:tcPr>
            <w:tcW w:w="555" w:type="pct"/>
            <w:shd w:val="clear" w:color="auto" w:fill="auto"/>
            <w:vAlign w:val="center"/>
          </w:tcPr>
          <w:p w14:paraId="597D172E"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217</w:t>
            </w:r>
          </w:p>
        </w:tc>
        <w:tc>
          <w:tcPr>
            <w:tcW w:w="556" w:type="pct"/>
            <w:shd w:val="clear" w:color="auto" w:fill="auto"/>
            <w:vAlign w:val="center"/>
          </w:tcPr>
          <w:p w14:paraId="2EEF2D1C"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116</w:t>
            </w:r>
          </w:p>
        </w:tc>
        <w:tc>
          <w:tcPr>
            <w:tcW w:w="556" w:type="pct"/>
            <w:shd w:val="clear" w:color="auto" w:fill="auto"/>
            <w:vAlign w:val="center"/>
          </w:tcPr>
          <w:p w14:paraId="28A24624"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0.0%</w:t>
            </w:r>
          </w:p>
        </w:tc>
        <w:tc>
          <w:tcPr>
            <w:tcW w:w="556" w:type="pct"/>
            <w:shd w:val="clear" w:color="auto" w:fill="auto"/>
            <w:vAlign w:val="center"/>
          </w:tcPr>
          <w:p w14:paraId="7469AB0B" w14:textId="5057E5C6" w:rsidR="00C37E8E" w:rsidRPr="0015323A" w:rsidRDefault="009E5CA9" w:rsidP="003F7677">
            <w:pPr>
              <w:pStyle w:val="TableTextDecimalAlign"/>
              <w:rPr>
                <w:rFonts w:eastAsiaTheme="minorHAnsi"/>
                <w:lang w:eastAsia="en-US"/>
              </w:rPr>
            </w:pPr>
            <w:r w:rsidRPr="009E5CA9">
              <w:rPr>
                <w:rFonts w:eastAsiaTheme="minorHAnsi"/>
                <w:lang w:eastAsia="en-US"/>
              </w:rPr>
              <w:t>Not applicable</w:t>
            </w:r>
          </w:p>
        </w:tc>
        <w:tc>
          <w:tcPr>
            <w:tcW w:w="554" w:type="pct"/>
            <w:shd w:val="clear" w:color="auto" w:fill="auto"/>
            <w:vAlign w:val="center"/>
          </w:tcPr>
          <w:p w14:paraId="14D3A847" w14:textId="5716B891" w:rsidR="00C37E8E" w:rsidRPr="0015323A" w:rsidRDefault="009E5CA9" w:rsidP="003F7677">
            <w:pPr>
              <w:pStyle w:val="TableTextDecimalAlign"/>
              <w:rPr>
                <w:rFonts w:eastAsiaTheme="minorHAnsi"/>
                <w:lang w:eastAsia="en-US"/>
              </w:rPr>
            </w:pPr>
            <w:r w:rsidRPr="009E5CA9">
              <w:rPr>
                <w:rFonts w:eastAsiaTheme="minorHAnsi"/>
                <w:lang w:eastAsia="en-US"/>
              </w:rPr>
              <w:t>Not applicable</w:t>
            </w:r>
          </w:p>
        </w:tc>
      </w:tr>
      <w:tr w:rsidR="00C37E8E" w:rsidRPr="002A235D" w14:paraId="70C4CFC9" w14:textId="77777777" w:rsidTr="009E5CA9">
        <w:tc>
          <w:tcPr>
            <w:tcW w:w="543" w:type="pct"/>
            <w:shd w:val="clear" w:color="auto" w:fill="auto"/>
            <w:vAlign w:val="center"/>
          </w:tcPr>
          <w:p w14:paraId="62953EFD" w14:textId="77777777" w:rsidR="00C37E8E" w:rsidRPr="003F7677" w:rsidRDefault="00C37E8E" w:rsidP="003F7677">
            <w:pPr>
              <w:pStyle w:val="Tabletext"/>
              <w:rPr>
                <w:rFonts w:eastAsiaTheme="minorHAnsi"/>
                <w:b/>
                <w:lang w:eastAsia="en-US"/>
              </w:rPr>
            </w:pPr>
            <w:r w:rsidRPr="003F7677">
              <w:rPr>
                <w:rFonts w:eastAsiaTheme="minorHAnsi"/>
                <w:b/>
                <w:lang w:eastAsia="en-US"/>
              </w:rPr>
              <w:t>58112</w:t>
            </w:r>
          </w:p>
        </w:tc>
        <w:tc>
          <w:tcPr>
            <w:tcW w:w="585" w:type="pct"/>
            <w:shd w:val="clear" w:color="auto" w:fill="auto"/>
            <w:vAlign w:val="center"/>
          </w:tcPr>
          <w:p w14:paraId="129E6939" w14:textId="77777777" w:rsidR="00C37E8E" w:rsidRPr="003F7677" w:rsidRDefault="00C37E8E" w:rsidP="003F7677">
            <w:pPr>
              <w:pStyle w:val="TableTextDecimalAlign"/>
              <w:rPr>
                <w:rFonts w:eastAsiaTheme="minorHAnsi"/>
                <w:b/>
                <w:lang w:eastAsia="en-US"/>
              </w:rPr>
            </w:pPr>
            <w:r w:rsidRPr="003F7677">
              <w:rPr>
                <w:rFonts w:eastAsiaTheme="minorHAnsi"/>
                <w:b/>
                <w:lang w:eastAsia="en-US"/>
              </w:rPr>
              <w:t>129,625</w:t>
            </w:r>
          </w:p>
        </w:tc>
        <w:tc>
          <w:tcPr>
            <w:tcW w:w="538" w:type="pct"/>
            <w:shd w:val="clear" w:color="auto" w:fill="auto"/>
            <w:vAlign w:val="center"/>
          </w:tcPr>
          <w:p w14:paraId="6237661A" w14:textId="77777777" w:rsidR="00C37E8E" w:rsidRPr="003F7677" w:rsidRDefault="00C37E8E" w:rsidP="003F7677">
            <w:pPr>
              <w:pStyle w:val="TableTextDecimalAlign"/>
              <w:rPr>
                <w:rFonts w:eastAsiaTheme="minorHAnsi"/>
                <w:b/>
                <w:lang w:eastAsia="en-US"/>
              </w:rPr>
            </w:pPr>
            <w:r w:rsidRPr="003F7677">
              <w:rPr>
                <w:rFonts w:eastAsiaTheme="minorHAnsi"/>
                <w:b/>
                <w:lang w:eastAsia="en-US"/>
              </w:rPr>
              <w:t>130,605</w:t>
            </w:r>
          </w:p>
        </w:tc>
        <w:tc>
          <w:tcPr>
            <w:tcW w:w="556" w:type="pct"/>
            <w:shd w:val="clear" w:color="auto" w:fill="auto"/>
            <w:vAlign w:val="center"/>
          </w:tcPr>
          <w:p w14:paraId="0254EEB5" w14:textId="77777777" w:rsidR="00C37E8E" w:rsidRPr="003F7677" w:rsidRDefault="00C37E8E" w:rsidP="003F7677">
            <w:pPr>
              <w:pStyle w:val="TableTextDecimalAlign"/>
              <w:rPr>
                <w:rFonts w:eastAsiaTheme="minorHAnsi"/>
                <w:b/>
                <w:lang w:eastAsia="en-US"/>
              </w:rPr>
            </w:pPr>
            <w:r w:rsidRPr="003F7677">
              <w:rPr>
                <w:rFonts w:eastAsiaTheme="minorHAnsi"/>
                <w:b/>
                <w:lang w:eastAsia="en-US"/>
              </w:rPr>
              <w:t>134,371</w:t>
            </w:r>
          </w:p>
        </w:tc>
        <w:tc>
          <w:tcPr>
            <w:tcW w:w="555" w:type="pct"/>
            <w:shd w:val="clear" w:color="auto" w:fill="auto"/>
            <w:vAlign w:val="center"/>
          </w:tcPr>
          <w:p w14:paraId="0F564184" w14:textId="77777777" w:rsidR="00C37E8E" w:rsidRPr="003F7677" w:rsidRDefault="00C37E8E" w:rsidP="003F7677">
            <w:pPr>
              <w:pStyle w:val="TableTextDecimalAlign"/>
              <w:rPr>
                <w:rFonts w:eastAsiaTheme="minorHAnsi"/>
                <w:b/>
                <w:lang w:eastAsia="en-US"/>
              </w:rPr>
            </w:pPr>
            <w:r w:rsidRPr="003F7677">
              <w:rPr>
                <w:rFonts w:eastAsiaTheme="minorHAnsi"/>
                <w:b/>
                <w:lang w:eastAsia="en-US"/>
              </w:rPr>
              <w:t>132,716</w:t>
            </w:r>
          </w:p>
        </w:tc>
        <w:tc>
          <w:tcPr>
            <w:tcW w:w="556" w:type="pct"/>
            <w:shd w:val="clear" w:color="auto" w:fill="auto"/>
            <w:vAlign w:val="center"/>
          </w:tcPr>
          <w:p w14:paraId="7B1C1B6D" w14:textId="77777777" w:rsidR="00C37E8E" w:rsidRPr="003F7677" w:rsidRDefault="00C37E8E" w:rsidP="003F7677">
            <w:pPr>
              <w:pStyle w:val="TableTextDecimalAlign"/>
              <w:rPr>
                <w:rFonts w:eastAsiaTheme="minorHAnsi"/>
                <w:b/>
                <w:lang w:eastAsia="en-US"/>
              </w:rPr>
            </w:pPr>
            <w:r w:rsidRPr="003F7677">
              <w:rPr>
                <w:rFonts w:eastAsiaTheme="minorHAnsi"/>
                <w:b/>
                <w:lang w:eastAsia="en-US"/>
              </w:rPr>
              <w:t>131,920</w:t>
            </w:r>
          </w:p>
        </w:tc>
        <w:tc>
          <w:tcPr>
            <w:tcW w:w="556" w:type="pct"/>
            <w:shd w:val="clear" w:color="auto" w:fill="auto"/>
            <w:vAlign w:val="center"/>
          </w:tcPr>
          <w:p w14:paraId="00551778" w14:textId="77777777" w:rsidR="00C37E8E" w:rsidRPr="003F7677" w:rsidRDefault="00C37E8E" w:rsidP="003F7677">
            <w:pPr>
              <w:pStyle w:val="TableTextDecimalAlign"/>
              <w:rPr>
                <w:rFonts w:eastAsiaTheme="minorHAnsi"/>
                <w:b/>
                <w:lang w:eastAsia="en-US"/>
              </w:rPr>
            </w:pPr>
            <w:r w:rsidRPr="003F7677">
              <w:rPr>
                <w:rFonts w:eastAsiaTheme="minorHAnsi"/>
                <w:b/>
                <w:lang w:eastAsia="en-US"/>
              </w:rPr>
              <w:t>21.3%</w:t>
            </w:r>
          </w:p>
        </w:tc>
        <w:tc>
          <w:tcPr>
            <w:tcW w:w="556" w:type="pct"/>
            <w:shd w:val="clear" w:color="auto" w:fill="auto"/>
            <w:vAlign w:val="center"/>
          </w:tcPr>
          <w:p w14:paraId="5B71F53D"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1.8%</w:t>
            </w:r>
          </w:p>
        </w:tc>
        <w:tc>
          <w:tcPr>
            <w:tcW w:w="554" w:type="pct"/>
            <w:shd w:val="clear" w:color="auto" w:fill="auto"/>
            <w:vAlign w:val="center"/>
          </w:tcPr>
          <w:p w14:paraId="3DDA0A2A"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1.0%</w:t>
            </w:r>
          </w:p>
        </w:tc>
      </w:tr>
      <w:tr w:rsidR="00C37E8E" w:rsidRPr="002A235D" w14:paraId="64AFFDA5" w14:textId="77777777" w:rsidTr="009E5CA9">
        <w:tc>
          <w:tcPr>
            <w:tcW w:w="543" w:type="pct"/>
            <w:shd w:val="clear" w:color="auto" w:fill="auto"/>
            <w:vAlign w:val="center"/>
          </w:tcPr>
          <w:p w14:paraId="49644CC0" w14:textId="77777777" w:rsidR="00C37E8E" w:rsidRPr="0015323A" w:rsidRDefault="00C37E8E" w:rsidP="003F7677">
            <w:pPr>
              <w:pStyle w:val="Tabletext"/>
              <w:rPr>
                <w:rFonts w:eastAsiaTheme="minorHAnsi"/>
                <w:lang w:eastAsia="en-US"/>
              </w:rPr>
            </w:pPr>
            <w:r w:rsidRPr="0015323A">
              <w:rPr>
                <w:rFonts w:eastAsiaTheme="minorHAnsi"/>
                <w:lang w:eastAsia="en-US"/>
              </w:rPr>
              <w:t>58114</w:t>
            </w:r>
            <w:r w:rsidRPr="0015323A">
              <w:rPr>
                <w:rFonts w:eastAsiaTheme="minorHAnsi"/>
                <w:vertAlign w:val="superscript"/>
                <w:lang w:eastAsia="en-US"/>
              </w:rPr>
              <w:t xml:space="preserve"> d,e</w:t>
            </w:r>
          </w:p>
        </w:tc>
        <w:tc>
          <w:tcPr>
            <w:tcW w:w="585" w:type="pct"/>
            <w:shd w:val="clear" w:color="auto" w:fill="auto"/>
            <w:vAlign w:val="center"/>
          </w:tcPr>
          <w:p w14:paraId="27E14FF9" w14:textId="1DB37223" w:rsidR="00C37E8E" w:rsidRPr="0015323A" w:rsidRDefault="009E5CA9" w:rsidP="003F7677">
            <w:pPr>
              <w:pStyle w:val="TableTextDecimalAlign"/>
              <w:rPr>
                <w:rFonts w:eastAsiaTheme="minorHAnsi"/>
                <w:lang w:eastAsia="en-US"/>
              </w:rPr>
            </w:pPr>
            <w:r w:rsidRPr="009E5CA9">
              <w:rPr>
                <w:rFonts w:eastAsiaTheme="minorHAnsi"/>
                <w:lang w:eastAsia="en-US"/>
              </w:rPr>
              <w:t>Not applicable</w:t>
            </w:r>
          </w:p>
        </w:tc>
        <w:tc>
          <w:tcPr>
            <w:tcW w:w="538" w:type="pct"/>
            <w:shd w:val="clear" w:color="auto" w:fill="auto"/>
            <w:vAlign w:val="center"/>
          </w:tcPr>
          <w:p w14:paraId="09C5BE5B" w14:textId="082E6BEE" w:rsidR="00C37E8E" w:rsidRPr="0015323A" w:rsidRDefault="009E5CA9" w:rsidP="003F7677">
            <w:pPr>
              <w:pStyle w:val="TableTextDecimalAlign"/>
              <w:rPr>
                <w:rFonts w:eastAsiaTheme="minorHAnsi"/>
                <w:lang w:eastAsia="en-US"/>
              </w:rPr>
            </w:pPr>
            <w:r w:rsidRPr="009E5CA9">
              <w:rPr>
                <w:rFonts w:eastAsiaTheme="minorHAnsi"/>
                <w:lang w:eastAsia="en-US"/>
              </w:rPr>
              <w:t>Not applicable</w:t>
            </w:r>
          </w:p>
        </w:tc>
        <w:tc>
          <w:tcPr>
            <w:tcW w:w="556" w:type="pct"/>
            <w:shd w:val="clear" w:color="auto" w:fill="auto"/>
            <w:vAlign w:val="center"/>
          </w:tcPr>
          <w:p w14:paraId="022453B2"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6</w:t>
            </w:r>
          </w:p>
        </w:tc>
        <w:tc>
          <w:tcPr>
            <w:tcW w:w="555" w:type="pct"/>
            <w:shd w:val="clear" w:color="auto" w:fill="auto"/>
            <w:vAlign w:val="center"/>
          </w:tcPr>
          <w:p w14:paraId="46AB94B4"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11</w:t>
            </w:r>
          </w:p>
        </w:tc>
        <w:tc>
          <w:tcPr>
            <w:tcW w:w="556" w:type="pct"/>
            <w:shd w:val="clear" w:color="auto" w:fill="auto"/>
            <w:vAlign w:val="center"/>
          </w:tcPr>
          <w:p w14:paraId="3F748A58"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19</w:t>
            </w:r>
          </w:p>
        </w:tc>
        <w:tc>
          <w:tcPr>
            <w:tcW w:w="556" w:type="pct"/>
            <w:shd w:val="clear" w:color="auto" w:fill="auto"/>
            <w:vAlign w:val="center"/>
          </w:tcPr>
          <w:p w14:paraId="74EC3159"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0.0%</w:t>
            </w:r>
          </w:p>
        </w:tc>
        <w:tc>
          <w:tcPr>
            <w:tcW w:w="556" w:type="pct"/>
            <w:shd w:val="clear" w:color="auto" w:fill="auto"/>
            <w:vAlign w:val="center"/>
          </w:tcPr>
          <w:p w14:paraId="242E2C4E" w14:textId="77EF3A50" w:rsidR="00C37E8E" w:rsidRPr="0015323A" w:rsidRDefault="009E5CA9" w:rsidP="003F7677">
            <w:pPr>
              <w:pStyle w:val="TableTextDecimalAlign"/>
              <w:rPr>
                <w:rFonts w:eastAsiaTheme="minorHAnsi"/>
                <w:lang w:eastAsia="en-US"/>
              </w:rPr>
            </w:pPr>
            <w:r w:rsidRPr="009E5CA9">
              <w:rPr>
                <w:rFonts w:eastAsiaTheme="minorHAnsi"/>
                <w:lang w:eastAsia="en-US"/>
              </w:rPr>
              <w:t>Not applicable</w:t>
            </w:r>
          </w:p>
        </w:tc>
        <w:tc>
          <w:tcPr>
            <w:tcW w:w="554" w:type="pct"/>
            <w:shd w:val="clear" w:color="auto" w:fill="auto"/>
            <w:vAlign w:val="center"/>
          </w:tcPr>
          <w:p w14:paraId="1A666150" w14:textId="2F9CF963" w:rsidR="00C37E8E" w:rsidRPr="0015323A" w:rsidRDefault="009E5CA9" w:rsidP="003F7677">
            <w:pPr>
              <w:pStyle w:val="TableTextDecimalAlign"/>
              <w:rPr>
                <w:rFonts w:eastAsiaTheme="minorHAnsi"/>
                <w:lang w:eastAsia="en-US"/>
              </w:rPr>
            </w:pPr>
            <w:r w:rsidRPr="009E5CA9">
              <w:rPr>
                <w:rFonts w:eastAsiaTheme="minorHAnsi"/>
                <w:lang w:eastAsia="en-US"/>
              </w:rPr>
              <w:t>Not applicable</w:t>
            </w:r>
          </w:p>
        </w:tc>
      </w:tr>
      <w:tr w:rsidR="00C37E8E" w:rsidRPr="002A235D" w14:paraId="435576D5" w14:textId="77777777" w:rsidTr="009E5CA9">
        <w:tc>
          <w:tcPr>
            <w:tcW w:w="543" w:type="pct"/>
            <w:shd w:val="clear" w:color="auto" w:fill="auto"/>
            <w:vAlign w:val="center"/>
          </w:tcPr>
          <w:p w14:paraId="4EA29D00" w14:textId="77777777" w:rsidR="00C37E8E" w:rsidRPr="0015323A" w:rsidRDefault="00C37E8E" w:rsidP="003F7677">
            <w:pPr>
              <w:pStyle w:val="Tabletext"/>
              <w:rPr>
                <w:rFonts w:eastAsiaTheme="minorHAnsi"/>
                <w:lang w:eastAsia="en-US"/>
              </w:rPr>
            </w:pPr>
            <w:r w:rsidRPr="0015323A">
              <w:rPr>
                <w:rFonts w:eastAsiaTheme="minorHAnsi"/>
                <w:lang w:eastAsia="en-US"/>
              </w:rPr>
              <w:t>58115</w:t>
            </w:r>
          </w:p>
        </w:tc>
        <w:tc>
          <w:tcPr>
            <w:tcW w:w="585" w:type="pct"/>
            <w:shd w:val="clear" w:color="auto" w:fill="auto"/>
            <w:vAlign w:val="center"/>
          </w:tcPr>
          <w:p w14:paraId="4F6DDEB8"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124,006</w:t>
            </w:r>
          </w:p>
        </w:tc>
        <w:tc>
          <w:tcPr>
            <w:tcW w:w="538" w:type="pct"/>
            <w:shd w:val="clear" w:color="auto" w:fill="auto"/>
            <w:vAlign w:val="center"/>
          </w:tcPr>
          <w:p w14:paraId="45060AE4"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20,143</w:t>
            </w:r>
          </w:p>
        </w:tc>
        <w:tc>
          <w:tcPr>
            <w:tcW w:w="556" w:type="pct"/>
            <w:shd w:val="clear" w:color="auto" w:fill="auto"/>
            <w:vAlign w:val="center"/>
          </w:tcPr>
          <w:p w14:paraId="13DCA2B3"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21,618</w:t>
            </w:r>
          </w:p>
        </w:tc>
        <w:tc>
          <w:tcPr>
            <w:tcW w:w="555" w:type="pct"/>
            <w:shd w:val="clear" w:color="auto" w:fill="auto"/>
            <w:vAlign w:val="center"/>
          </w:tcPr>
          <w:p w14:paraId="125A66A6"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23,685</w:t>
            </w:r>
          </w:p>
        </w:tc>
        <w:tc>
          <w:tcPr>
            <w:tcW w:w="556" w:type="pct"/>
            <w:shd w:val="clear" w:color="auto" w:fill="auto"/>
            <w:vAlign w:val="center"/>
          </w:tcPr>
          <w:p w14:paraId="3120BBEE"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24,365</w:t>
            </w:r>
          </w:p>
        </w:tc>
        <w:tc>
          <w:tcPr>
            <w:tcW w:w="556" w:type="pct"/>
            <w:shd w:val="clear" w:color="auto" w:fill="auto"/>
            <w:vAlign w:val="center"/>
          </w:tcPr>
          <w:p w14:paraId="4FD67A31"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3.9%</w:t>
            </w:r>
          </w:p>
        </w:tc>
        <w:tc>
          <w:tcPr>
            <w:tcW w:w="556" w:type="pct"/>
            <w:shd w:val="clear" w:color="auto" w:fill="auto"/>
            <w:vAlign w:val="center"/>
          </w:tcPr>
          <w:p w14:paraId="721A96BE"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-80.4%</w:t>
            </w:r>
          </w:p>
        </w:tc>
        <w:tc>
          <w:tcPr>
            <w:tcW w:w="554" w:type="pct"/>
            <w:shd w:val="clear" w:color="auto" w:fill="auto"/>
            <w:vAlign w:val="center"/>
          </w:tcPr>
          <w:p w14:paraId="0115FB47"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21.0%</w:t>
            </w:r>
          </w:p>
        </w:tc>
      </w:tr>
      <w:tr w:rsidR="00C37E8E" w:rsidRPr="002A235D" w14:paraId="74C6D650" w14:textId="77777777" w:rsidTr="009E5CA9">
        <w:tc>
          <w:tcPr>
            <w:tcW w:w="543" w:type="pct"/>
            <w:shd w:val="clear" w:color="auto" w:fill="auto"/>
            <w:vAlign w:val="center"/>
          </w:tcPr>
          <w:p w14:paraId="40BCB161" w14:textId="77777777" w:rsidR="00C37E8E" w:rsidRPr="0015323A" w:rsidRDefault="00C37E8E" w:rsidP="003F7677">
            <w:pPr>
              <w:pStyle w:val="Tabletext"/>
              <w:rPr>
                <w:rFonts w:eastAsiaTheme="minorHAnsi"/>
                <w:lang w:eastAsia="en-US"/>
              </w:rPr>
            </w:pPr>
            <w:r w:rsidRPr="0015323A">
              <w:rPr>
                <w:rFonts w:eastAsiaTheme="minorHAnsi"/>
                <w:lang w:eastAsia="en-US"/>
              </w:rPr>
              <w:t>58117</w:t>
            </w:r>
            <w:r w:rsidRPr="0015323A">
              <w:rPr>
                <w:rFonts w:eastAsiaTheme="minorHAnsi"/>
                <w:vertAlign w:val="superscript"/>
                <w:lang w:eastAsia="en-US"/>
              </w:rPr>
              <w:t xml:space="preserve"> d,e</w:t>
            </w:r>
          </w:p>
        </w:tc>
        <w:tc>
          <w:tcPr>
            <w:tcW w:w="585" w:type="pct"/>
            <w:shd w:val="clear" w:color="auto" w:fill="auto"/>
            <w:vAlign w:val="center"/>
          </w:tcPr>
          <w:p w14:paraId="21EDC00A" w14:textId="34181B37" w:rsidR="00C37E8E" w:rsidRPr="0015323A" w:rsidRDefault="009E5CA9" w:rsidP="003F7677">
            <w:pPr>
              <w:pStyle w:val="TableTextDecimalAlign"/>
              <w:rPr>
                <w:rFonts w:eastAsiaTheme="minorHAnsi"/>
                <w:lang w:eastAsia="en-US"/>
              </w:rPr>
            </w:pPr>
            <w:r w:rsidRPr="009E5CA9">
              <w:rPr>
                <w:rFonts w:eastAsiaTheme="minorHAnsi"/>
                <w:lang w:eastAsia="en-US"/>
              </w:rPr>
              <w:t>Not applicable</w:t>
            </w:r>
          </w:p>
        </w:tc>
        <w:tc>
          <w:tcPr>
            <w:tcW w:w="538" w:type="pct"/>
            <w:shd w:val="clear" w:color="auto" w:fill="auto"/>
            <w:vAlign w:val="center"/>
          </w:tcPr>
          <w:p w14:paraId="38ED0564" w14:textId="1BD8D510" w:rsidR="00C37E8E" w:rsidRPr="0015323A" w:rsidRDefault="009E5CA9" w:rsidP="003F7677">
            <w:pPr>
              <w:pStyle w:val="TableTextDecimalAlign"/>
              <w:rPr>
                <w:rFonts w:eastAsiaTheme="minorHAnsi"/>
                <w:lang w:eastAsia="en-US"/>
              </w:rPr>
            </w:pPr>
            <w:r w:rsidRPr="009E5CA9">
              <w:rPr>
                <w:rFonts w:eastAsiaTheme="minorHAnsi"/>
                <w:lang w:eastAsia="en-US"/>
              </w:rPr>
              <w:t>Not applicable</w:t>
            </w:r>
          </w:p>
        </w:tc>
        <w:tc>
          <w:tcPr>
            <w:tcW w:w="556" w:type="pct"/>
            <w:shd w:val="clear" w:color="auto" w:fill="auto"/>
            <w:vAlign w:val="center"/>
          </w:tcPr>
          <w:p w14:paraId="77F4AB49"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21</w:t>
            </w:r>
          </w:p>
        </w:tc>
        <w:tc>
          <w:tcPr>
            <w:tcW w:w="555" w:type="pct"/>
            <w:shd w:val="clear" w:color="auto" w:fill="auto"/>
            <w:vAlign w:val="center"/>
          </w:tcPr>
          <w:p w14:paraId="005C072F"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16</w:t>
            </w:r>
          </w:p>
        </w:tc>
        <w:tc>
          <w:tcPr>
            <w:tcW w:w="556" w:type="pct"/>
            <w:shd w:val="clear" w:color="auto" w:fill="auto"/>
            <w:vAlign w:val="center"/>
          </w:tcPr>
          <w:p w14:paraId="658C4CB2"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6</w:t>
            </w:r>
          </w:p>
        </w:tc>
        <w:tc>
          <w:tcPr>
            <w:tcW w:w="556" w:type="pct"/>
            <w:shd w:val="clear" w:color="auto" w:fill="auto"/>
            <w:vAlign w:val="center"/>
          </w:tcPr>
          <w:p w14:paraId="52673277"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0.0%</w:t>
            </w:r>
          </w:p>
        </w:tc>
        <w:tc>
          <w:tcPr>
            <w:tcW w:w="556" w:type="pct"/>
            <w:shd w:val="clear" w:color="auto" w:fill="auto"/>
            <w:vAlign w:val="center"/>
          </w:tcPr>
          <w:p w14:paraId="5C07D360" w14:textId="6872969C" w:rsidR="00C37E8E" w:rsidRPr="0015323A" w:rsidRDefault="009E5CA9" w:rsidP="003F7677">
            <w:pPr>
              <w:pStyle w:val="TableTextDecimalAlign"/>
              <w:rPr>
                <w:rFonts w:eastAsiaTheme="minorHAnsi"/>
                <w:lang w:eastAsia="en-US"/>
              </w:rPr>
            </w:pPr>
            <w:r w:rsidRPr="009E5CA9">
              <w:rPr>
                <w:rFonts w:eastAsiaTheme="minorHAnsi"/>
                <w:lang w:eastAsia="en-US"/>
              </w:rPr>
              <w:t>Not applicable</w:t>
            </w:r>
          </w:p>
        </w:tc>
        <w:tc>
          <w:tcPr>
            <w:tcW w:w="554" w:type="pct"/>
            <w:shd w:val="clear" w:color="auto" w:fill="auto"/>
            <w:vAlign w:val="center"/>
          </w:tcPr>
          <w:p w14:paraId="3344E30A" w14:textId="0F08C9AC" w:rsidR="00C37E8E" w:rsidRPr="0015323A" w:rsidRDefault="009E5CA9" w:rsidP="003F7677">
            <w:pPr>
              <w:pStyle w:val="TableTextDecimalAlign"/>
              <w:rPr>
                <w:rFonts w:eastAsiaTheme="minorHAnsi"/>
                <w:lang w:eastAsia="en-US"/>
              </w:rPr>
            </w:pPr>
            <w:r w:rsidRPr="009E5CA9">
              <w:rPr>
                <w:rFonts w:eastAsiaTheme="minorHAnsi"/>
                <w:lang w:eastAsia="en-US"/>
              </w:rPr>
              <w:t>Not applicable</w:t>
            </w:r>
          </w:p>
        </w:tc>
      </w:tr>
      <w:tr w:rsidR="00C37E8E" w:rsidRPr="002A235D" w14:paraId="7AF508D9" w14:textId="77777777" w:rsidTr="009E5CA9">
        <w:tc>
          <w:tcPr>
            <w:tcW w:w="543" w:type="pct"/>
            <w:shd w:val="clear" w:color="auto" w:fill="auto"/>
            <w:vAlign w:val="center"/>
          </w:tcPr>
          <w:p w14:paraId="0B18B98C" w14:textId="77777777" w:rsidR="00C37E8E" w:rsidRPr="0015323A" w:rsidRDefault="00C37E8E" w:rsidP="003F7677">
            <w:pPr>
              <w:pStyle w:val="Tabletext"/>
              <w:rPr>
                <w:rFonts w:eastAsiaTheme="minorHAnsi"/>
                <w:lang w:eastAsia="en-US"/>
              </w:rPr>
            </w:pPr>
            <w:r w:rsidRPr="0015323A">
              <w:rPr>
                <w:rFonts w:eastAsiaTheme="minorHAnsi"/>
                <w:lang w:eastAsia="en-US"/>
              </w:rPr>
              <w:t>58120</w:t>
            </w:r>
            <w:r w:rsidRPr="0015323A">
              <w:rPr>
                <w:rFonts w:eastAsiaTheme="minorHAnsi"/>
                <w:vertAlign w:val="superscript"/>
                <w:lang w:eastAsia="en-US"/>
              </w:rPr>
              <w:t xml:space="preserve"> d</w:t>
            </w:r>
          </w:p>
        </w:tc>
        <w:tc>
          <w:tcPr>
            <w:tcW w:w="585" w:type="pct"/>
            <w:shd w:val="clear" w:color="auto" w:fill="auto"/>
            <w:vAlign w:val="center"/>
          </w:tcPr>
          <w:p w14:paraId="4E92D459"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 xml:space="preserve">6,173 </w:t>
            </w:r>
            <w:r w:rsidRPr="0015323A">
              <w:rPr>
                <w:rFonts w:eastAsiaTheme="minorHAnsi"/>
                <w:vertAlign w:val="superscript"/>
                <w:lang w:eastAsia="en-US"/>
              </w:rPr>
              <w:t>f</w:t>
            </w:r>
          </w:p>
        </w:tc>
        <w:tc>
          <w:tcPr>
            <w:tcW w:w="538" w:type="pct"/>
            <w:shd w:val="clear" w:color="auto" w:fill="auto"/>
            <w:vAlign w:val="center"/>
          </w:tcPr>
          <w:p w14:paraId="71E945C7"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13,694</w:t>
            </w:r>
          </w:p>
        </w:tc>
        <w:tc>
          <w:tcPr>
            <w:tcW w:w="556" w:type="pct"/>
            <w:shd w:val="clear" w:color="auto" w:fill="auto"/>
            <w:vAlign w:val="center"/>
          </w:tcPr>
          <w:p w14:paraId="1D26CF44"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14,918</w:t>
            </w:r>
          </w:p>
        </w:tc>
        <w:tc>
          <w:tcPr>
            <w:tcW w:w="555" w:type="pct"/>
            <w:shd w:val="clear" w:color="auto" w:fill="auto"/>
            <w:vAlign w:val="center"/>
          </w:tcPr>
          <w:p w14:paraId="74EA33CC"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15,421</w:t>
            </w:r>
          </w:p>
        </w:tc>
        <w:tc>
          <w:tcPr>
            <w:tcW w:w="556" w:type="pct"/>
            <w:shd w:val="clear" w:color="auto" w:fill="auto"/>
            <w:vAlign w:val="center"/>
          </w:tcPr>
          <w:p w14:paraId="57D21FFB"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15,439</w:t>
            </w:r>
          </w:p>
        </w:tc>
        <w:tc>
          <w:tcPr>
            <w:tcW w:w="556" w:type="pct"/>
            <w:shd w:val="clear" w:color="auto" w:fill="auto"/>
            <w:vAlign w:val="center"/>
          </w:tcPr>
          <w:p w14:paraId="3321B83A"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2.5%</w:t>
            </w:r>
          </w:p>
        </w:tc>
        <w:tc>
          <w:tcPr>
            <w:tcW w:w="556" w:type="pct"/>
            <w:shd w:val="clear" w:color="auto" w:fill="auto"/>
            <w:vAlign w:val="center"/>
          </w:tcPr>
          <w:p w14:paraId="2FA54CF5"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150.1%</w:t>
            </w:r>
          </w:p>
        </w:tc>
        <w:tc>
          <w:tcPr>
            <w:tcW w:w="554" w:type="pct"/>
            <w:shd w:val="clear" w:color="auto" w:fill="auto"/>
            <w:vAlign w:val="center"/>
          </w:tcPr>
          <w:p w14:paraId="73861C35"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12.7%</w:t>
            </w:r>
          </w:p>
        </w:tc>
      </w:tr>
      <w:tr w:rsidR="00C37E8E" w:rsidRPr="002A235D" w14:paraId="5B34FAD7" w14:textId="77777777" w:rsidTr="009E5CA9">
        <w:tc>
          <w:tcPr>
            <w:tcW w:w="543" w:type="pct"/>
            <w:shd w:val="clear" w:color="auto" w:fill="auto"/>
            <w:vAlign w:val="center"/>
          </w:tcPr>
          <w:p w14:paraId="256166BE" w14:textId="77777777" w:rsidR="00C37E8E" w:rsidRPr="003F7677" w:rsidRDefault="00C37E8E" w:rsidP="003F7677">
            <w:pPr>
              <w:pStyle w:val="Tabletext"/>
              <w:rPr>
                <w:rFonts w:eastAsiaTheme="minorHAnsi"/>
                <w:b/>
                <w:lang w:eastAsia="en-US"/>
              </w:rPr>
            </w:pPr>
            <w:r w:rsidRPr="003F7677">
              <w:rPr>
                <w:rFonts w:eastAsiaTheme="minorHAnsi"/>
                <w:b/>
                <w:lang w:eastAsia="en-US"/>
              </w:rPr>
              <w:t>58121</w:t>
            </w:r>
            <w:r w:rsidRPr="003F7677">
              <w:rPr>
                <w:rFonts w:eastAsiaTheme="minorHAnsi"/>
                <w:b/>
                <w:vertAlign w:val="superscript"/>
                <w:lang w:eastAsia="en-US"/>
              </w:rPr>
              <w:t xml:space="preserve"> d</w:t>
            </w:r>
          </w:p>
        </w:tc>
        <w:tc>
          <w:tcPr>
            <w:tcW w:w="585" w:type="pct"/>
            <w:shd w:val="clear" w:color="auto" w:fill="auto"/>
            <w:vAlign w:val="center"/>
          </w:tcPr>
          <w:p w14:paraId="24AF4EE2" w14:textId="77777777" w:rsidR="00C37E8E" w:rsidRPr="003F7677" w:rsidRDefault="00C37E8E" w:rsidP="003F7677">
            <w:pPr>
              <w:pStyle w:val="TableTextDecimalAlign"/>
              <w:rPr>
                <w:rFonts w:eastAsiaTheme="minorHAnsi"/>
                <w:b/>
                <w:lang w:eastAsia="en-US"/>
              </w:rPr>
            </w:pPr>
            <w:r w:rsidRPr="003F7677">
              <w:rPr>
                <w:rFonts w:eastAsiaTheme="minorHAnsi"/>
                <w:b/>
                <w:lang w:eastAsia="en-US"/>
              </w:rPr>
              <w:t xml:space="preserve">65,944 </w:t>
            </w:r>
            <w:r w:rsidRPr="003F7677">
              <w:rPr>
                <w:rFonts w:eastAsiaTheme="minorHAnsi"/>
                <w:b/>
                <w:vertAlign w:val="superscript"/>
                <w:lang w:eastAsia="en-US"/>
              </w:rPr>
              <w:t>f</w:t>
            </w:r>
          </w:p>
        </w:tc>
        <w:tc>
          <w:tcPr>
            <w:tcW w:w="538" w:type="pct"/>
            <w:shd w:val="clear" w:color="auto" w:fill="auto"/>
            <w:vAlign w:val="center"/>
          </w:tcPr>
          <w:p w14:paraId="7471EEFE" w14:textId="77777777" w:rsidR="00C37E8E" w:rsidRPr="003F7677" w:rsidRDefault="00C37E8E" w:rsidP="003F7677">
            <w:pPr>
              <w:pStyle w:val="TableTextDecimalAlign"/>
              <w:rPr>
                <w:rFonts w:eastAsiaTheme="minorHAnsi"/>
                <w:b/>
                <w:lang w:eastAsia="en-US"/>
              </w:rPr>
            </w:pPr>
            <w:r w:rsidRPr="003F7677">
              <w:rPr>
                <w:rFonts w:eastAsiaTheme="minorHAnsi"/>
                <w:b/>
                <w:lang w:eastAsia="en-US"/>
              </w:rPr>
              <w:t>156,361</w:t>
            </w:r>
          </w:p>
        </w:tc>
        <w:tc>
          <w:tcPr>
            <w:tcW w:w="556" w:type="pct"/>
            <w:shd w:val="clear" w:color="auto" w:fill="auto"/>
            <w:vAlign w:val="center"/>
          </w:tcPr>
          <w:p w14:paraId="51EA7DA2" w14:textId="77777777" w:rsidR="00C37E8E" w:rsidRPr="003F7677" w:rsidRDefault="00C37E8E" w:rsidP="003F7677">
            <w:pPr>
              <w:pStyle w:val="TableTextDecimalAlign"/>
              <w:rPr>
                <w:rFonts w:eastAsiaTheme="minorHAnsi"/>
                <w:b/>
                <w:lang w:eastAsia="en-US"/>
              </w:rPr>
            </w:pPr>
            <w:r w:rsidRPr="003F7677">
              <w:rPr>
                <w:rFonts w:eastAsiaTheme="minorHAnsi"/>
                <w:b/>
                <w:lang w:eastAsia="en-US"/>
              </w:rPr>
              <w:t>160,142</w:t>
            </w:r>
          </w:p>
        </w:tc>
        <w:tc>
          <w:tcPr>
            <w:tcW w:w="555" w:type="pct"/>
            <w:shd w:val="clear" w:color="auto" w:fill="auto"/>
            <w:vAlign w:val="center"/>
          </w:tcPr>
          <w:p w14:paraId="2BE29754" w14:textId="77777777" w:rsidR="00C37E8E" w:rsidRPr="003F7677" w:rsidRDefault="00C37E8E" w:rsidP="003F7677">
            <w:pPr>
              <w:pStyle w:val="TableTextDecimalAlign"/>
              <w:rPr>
                <w:rFonts w:eastAsiaTheme="minorHAnsi"/>
                <w:b/>
                <w:lang w:eastAsia="en-US"/>
              </w:rPr>
            </w:pPr>
            <w:r w:rsidRPr="003F7677">
              <w:rPr>
                <w:rFonts w:eastAsiaTheme="minorHAnsi"/>
                <w:b/>
                <w:lang w:eastAsia="en-US"/>
              </w:rPr>
              <w:t>140,985</w:t>
            </w:r>
          </w:p>
        </w:tc>
        <w:tc>
          <w:tcPr>
            <w:tcW w:w="556" w:type="pct"/>
            <w:shd w:val="clear" w:color="auto" w:fill="auto"/>
            <w:vAlign w:val="center"/>
          </w:tcPr>
          <w:p w14:paraId="2ED44570" w14:textId="77777777" w:rsidR="00C37E8E" w:rsidRPr="003F7677" w:rsidRDefault="00C37E8E" w:rsidP="003F7677">
            <w:pPr>
              <w:pStyle w:val="TableTextDecimalAlign"/>
              <w:rPr>
                <w:rFonts w:eastAsiaTheme="minorHAnsi"/>
                <w:b/>
                <w:lang w:eastAsia="en-US"/>
              </w:rPr>
            </w:pPr>
            <w:r w:rsidRPr="003F7677">
              <w:rPr>
                <w:rFonts w:eastAsiaTheme="minorHAnsi"/>
                <w:b/>
                <w:lang w:eastAsia="en-US"/>
              </w:rPr>
              <w:t>100,292</w:t>
            </w:r>
          </w:p>
        </w:tc>
        <w:tc>
          <w:tcPr>
            <w:tcW w:w="556" w:type="pct"/>
            <w:shd w:val="clear" w:color="auto" w:fill="auto"/>
            <w:vAlign w:val="center"/>
          </w:tcPr>
          <w:p w14:paraId="20789DF3" w14:textId="77777777" w:rsidR="00C37E8E" w:rsidRPr="003F7677" w:rsidRDefault="00C37E8E" w:rsidP="003F7677">
            <w:pPr>
              <w:pStyle w:val="TableTextDecimalAlign"/>
              <w:rPr>
                <w:rFonts w:eastAsiaTheme="minorHAnsi"/>
                <w:b/>
                <w:lang w:eastAsia="en-US"/>
              </w:rPr>
            </w:pPr>
            <w:r w:rsidRPr="003F7677">
              <w:rPr>
                <w:rFonts w:eastAsiaTheme="minorHAnsi"/>
                <w:b/>
                <w:lang w:eastAsia="en-US"/>
              </w:rPr>
              <w:t>16.2%</w:t>
            </w:r>
          </w:p>
        </w:tc>
        <w:tc>
          <w:tcPr>
            <w:tcW w:w="556" w:type="pct"/>
            <w:shd w:val="clear" w:color="auto" w:fill="auto"/>
            <w:vAlign w:val="center"/>
          </w:tcPr>
          <w:p w14:paraId="4E5038F6"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52.1%</w:t>
            </w:r>
          </w:p>
        </w:tc>
        <w:tc>
          <w:tcPr>
            <w:tcW w:w="554" w:type="pct"/>
            <w:shd w:val="clear" w:color="auto" w:fill="auto"/>
            <w:vAlign w:val="center"/>
          </w:tcPr>
          <w:p w14:paraId="76A60C5B"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-35.9%</w:t>
            </w:r>
          </w:p>
        </w:tc>
      </w:tr>
      <w:tr w:rsidR="00C37E8E" w:rsidRPr="002A235D" w14:paraId="7F9F12F3" w14:textId="77777777" w:rsidTr="009E5CA9">
        <w:tc>
          <w:tcPr>
            <w:tcW w:w="543" w:type="pct"/>
            <w:shd w:val="clear" w:color="auto" w:fill="auto"/>
            <w:vAlign w:val="center"/>
          </w:tcPr>
          <w:p w14:paraId="1A87E6A5" w14:textId="77777777" w:rsidR="00C37E8E" w:rsidRPr="0015323A" w:rsidRDefault="00C37E8E" w:rsidP="003F7677">
            <w:pPr>
              <w:pStyle w:val="Tabletext"/>
              <w:rPr>
                <w:rFonts w:eastAsiaTheme="minorHAnsi"/>
                <w:lang w:eastAsia="en-US"/>
              </w:rPr>
            </w:pPr>
            <w:r w:rsidRPr="0015323A">
              <w:rPr>
                <w:rFonts w:eastAsiaTheme="minorHAnsi"/>
                <w:lang w:eastAsia="en-US"/>
              </w:rPr>
              <w:t>58123</w:t>
            </w:r>
            <w:r w:rsidRPr="0015323A">
              <w:rPr>
                <w:rFonts w:eastAsiaTheme="minorHAnsi"/>
                <w:vertAlign w:val="superscript"/>
                <w:lang w:eastAsia="en-US"/>
              </w:rPr>
              <w:t xml:space="preserve"> d,e</w:t>
            </w:r>
          </w:p>
        </w:tc>
        <w:tc>
          <w:tcPr>
            <w:tcW w:w="585" w:type="pct"/>
            <w:shd w:val="clear" w:color="auto" w:fill="auto"/>
            <w:vAlign w:val="center"/>
          </w:tcPr>
          <w:p w14:paraId="6AA807EE" w14:textId="5F2D8DA5" w:rsidR="00C37E8E" w:rsidRPr="0015323A" w:rsidRDefault="009E5CA9" w:rsidP="003F7677">
            <w:pPr>
              <w:pStyle w:val="TableTextDecimalAlign"/>
              <w:rPr>
                <w:rFonts w:eastAsiaTheme="minorHAnsi"/>
                <w:lang w:eastAsia="en-US"/>
              </w:rPr>
            </w:pPr>
            <w:r w:rsidRPr="009E5CA9">
              <w:rPr>
                <w:rFonts w:eastAsiaTheme="minorHAnsi"/>
                <w:lang w:eastAsia="en-US"/>
              </w:rPr>
              <w:t>Not applicable</w:t>
            </w:r>
          </w:p>
        </w:tc>
        <w:tc>
          <w:tcPr>
            <w:tcW w:w="538" w:type="pct"/>
            <w:shd w:val="clear" w:color="auto" w:fill="auto"/>
            <w:vAlign w:val="center"/>
          </w:tcPr>
          <w:p w14:paraId="4B4513F2" w14:textId="719FDBB0" w:rsidR="00C37E8E" w:rsidRPr="0015323A" w:rsidRDefault="009E5CA9" w:rsidP="003F7677">
            <w:pPr>
              <w:pStyle w:val="TableTextDecimalAlign"/>
              <w:rPr>
                <w:rFonts w:eastAsiaTheme="minorHAnsi"/>
                <w:lang w:eastAsia="en-US"/>
              </w:rPr>
            </w:pPr>
            <w:r w:rsidRPr="009E5CA9">
              <w:rPr>
                <w:rFonts w:eastAsiaTheme="minorHAnsi"/>
                <w:lang w:eastAsia="en-US"/>
              </w:rPr>
              <w:t>Not applicable</w:t>
            </w:r>
          </w:p>
        </w:tc>
        <w:tc>
          <w:tcPr>
            <w:tcW w:w="556" w:type="pct"/>
            <w:shd w:val="clear" w:color="auto" w:fill="auto"/>
            <w:vAlign w:val="center"/>
          </w:tcPr>
          <w:p w14:paraId="341B06A1"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218</w:t>
            </w:r>
          </w:p>
        </w:tc>
        <w:tc>
          <w:tcPr>
            <w:tcW w:w="555" w:type="pct"/>
            <w:shd w:val="clear" w:color="auto" w:fill="auto"/>
            <w:vAlign w:val="center"/>
          </w:tcPr>
          <w:p w14:paraId="0BDA0E8E"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186</w:t>
            </w:r>
          </w:p>
        </w:tc>
        <w:tc>
          <w:tcPr>
            <w:tcW w:w="556" w:type="pct"/>
            <w:shd w:val="clear" w:color="auto" w:fill="auto"/>
            <w:vAlign w:val="center"/>
          </w:tcPr>
          <w:p w14:paraId="476D1CAD"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73</w:t>
            </w:r>
          </w:p>
        </w:tc>
        <w:tc>
          <w:tcPr>
            <w:tcW w:w="556" w:type="pct"/>
            <w:shd w:val="clear" w:color="auto" w:fill="auto"/>
            <w:vAlign w:val="center"/>
          </w:tcPr>
          <w:p w14:paraId="3FF1F070"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0.0%</w:t>
            </w:r>
          </w:p>
        </w:tc>
        <w:tc>
          <w:tcPr>
            <w:tcW w:w="556" w:type="pct"/>
            <w:shd w:val="clear" w:color="auto" w:fill="auto"/>
            <w:vAlign w:val="center"/>
          </w:tcPr>
          <w:p w14:paraId="3FA1DF7D" w14:textId="1CBBEC98" w:rsidR="00C37E8E" w:rsidRPr="0015323A" w:rsidRDefault="009E5CA9" w:rsidP="003F7677">
            <w:pPr>
              <w:pStyle w:val="TableTextDecimalAlign"/>
              <w:rPr>
                <w:rFonts w:eastAsiaTheme="minorHAnsi"/>
                <w:lang w:eastAsia="en-US"/>
              </w:rPr>
            </w:pPr>
            <w:r w:rsidRPr="009E5CA9">
              <w:rPr>
                <w:rFonts w:eastAsiaTheme="minorHAnsi"/>
                <w:lang w:eastAsia="en-US"/>
              </w:rPr>
              <w:t>Not applicable</w:t>
            </w:r>
          </w:p>
        </w:tc>
        <w:tc>
          <w:tcPr>
            <w:tcW w:w="554" w:type="pct"/>
            <w:shd w:val="clear" w:color="auto" w:fill="auto"/>
            <w:vAlign w:val="center"/>
          </w:tcPr>
          <w:p w14:paraId="4007A057" w14:textId="70704E38" w:rsidR="00C37E8E" w:rsidRPr="0015323A" w:rsidRDefault="009E5CA9" w:rsidP="003F7677">
            <w:pPr>
              <w:pStyle w:val="TableTextDecimalAlign"/>
              <w:rPr>
                <w:rFonts w:eastAsiaTheme="minorHAnsi"/>
                <w:lang w:eastAsia="en-US"/>
              </w:rPr>
            </w:pPr>
            <w:r w:rsidRPr="009E5CA9">
              <w:rPr>
                <w:rFonts w:eastAsiaTheme="minorHAnsi"/>
                <w:lang w:eastAsia="en-US"/>
              </w:rPr>
              <w:t>Not applicable</w:t>
            </w:r>
          </w:p>
        </w:tc>
      </w:tr>
      <w:tr w:rsidR="00C37E8E" w:rsidRPr="002A235D" w14:paraId="06F47768" w14:textId="77777777" w:rsidTr="009E5CA9">
        <w:tc>
          <w:tcPr>
            <w:tcW w:w="543" w:type="pct"/>
            <w:shd w:val="clear" w:color="auto" w:fill="auto"/>
            <w:vAlign w:val="center"/>
          </w:tcPr>
          <w:p w14:paraId="14A70352" w14:textId="77777777" w:rsidR="00C37E8E" w:rsidRPr="0015323A" w:rsidRDefault="00C37E8E" w:rsidP="003F7677">
            <w:pPr>
              <w:pStyle w:val="Tabletext"/>
              <w:rPr>
                <w:rFonts w:eastAsiaTheme="minorHAnsi"/>
                <w:lang w:eastAsia="en-US"/>
              </w:rPr>
            </w:pPr>
            <w:r w:rsidRPr="0015323A">
              <w:rPr>
                <w:rFonts w:eastAsiaTheme="minorHAnsi"/>
                <w:lang w:eastAsia="en-US"/>
              </w:rPr>
              <w:t>58126</w:t>
            </w:r>
            <w:r w:rsidRPr="0015323A">
              <w:rPr>
                <w:rFonts w:eastAsiaTheme="minorHAnsi"/>
                <w:vertAlign w:val="superscript"/>
                <w:lang w:eastAsia="en-US"/>
              </w:rPr>
              <w:t xml:space="preserve"> d,e</w:t>
            </w:r>
          </w:p>
        </w:tc>
        <w:tc>
          <w:tcPr>
            <w:tcW w:w="585" w:type="pct"/>
            <w:shd w:val="clear" w:color="auto" w:fill="auto"/>
            <w:vAlign w:val="center"/>
          </w:tcPr>
          <w:p w14:paraId="66370AD2" w14:textId="1F75B3BB" w:rsidR="00C37E8E" w:rsidRPr="0015323A" w:rsidRDefault="009E5CA9" w:rsidP="003F7677">
            <w:pPr>
              <w:pStyle w:val="TableTextDecimalAlign"/>
              <w:rPr>
                <w:rFonts w:eastAsiaTheme="minorHAnsi"/>
                <w:lang w:eastAsia="en-US"/>
              </w:rPr>
            </w:pPr>
            <w:r w:rsidRPr="009E5CA9">
              <w:rPr>
                <w:rFonts w:eastAsiaTheme="minorHAnsi"/>
                <w:lang w:eastAsia="en-US"/>
              </w:rPr>
              <w:t>Not applicable</w:t>
            </w:r>
          </w:p>
        </w:tc>
        <w:tc>
          <w:tcPr>
            <w:tcW w:w="538" w:type="pct"/>
            <w:shd w:val="clear" w:color="auto" w:fill="auto"/>
            <w:vAlign w:val="center"/>
          </w:tcPr>
          <w:p w14:paraId="68A716AB" w14:textId="017CCA4E" w:rsidR="00C37E8E" w:rsidRPr="0015323A" w:rsidRDefault="009E5CA9" w:rsidP="003F7677">
            <w:pPr>
              <w:pStyle w:val="TableTextDecimalAlign"/>
              <w:rPr>
                <w:rFonts w:eastAsiaTheme="minorHAnsi"/>
                <w:lang w:eastAsia="en-US"/>
              </w:rPr>
            </w:pPr>
            <w:r w:rsidRPr="009E5CA9">
              <w:rPr>
                <w:rFonts w:eastAsiaTheme="minorHAnsi"/>
                <w:lang w:eastAsia="en-US"/>
              </w:rPr>
              <w:t>Not applicable</w:t>
            </w:r>
          </w:p>
        </w:tc>
        <w:tc>
          <w:tcPr>
            <w:tcW w:w="556" w:type="pct"/>
            <w:shd w:val="clear" w:color="auto" w:fill="auto"/>
            <w:vAlign w:val="center"/>
          </w:tcPr>
          <w:p w14:paraId="6D1D8C0A"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4</w:t>
            </w:r>
          </w:p>
        </w:tc>
        <w:tc>
          <w:tcPr>
            <w:tcW w:w="555" w:type="pct"/>
            <w:shd w:val="clear" w:color="auto" w:fill="auto"/>
            <w:vAlign w:val="center"/>
          </w:tcPr>
          <w:p w14:paraId="21924762"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18</w:t>
            </w:r>
          </w:p>
        </w:tc>
        <w:tc>
          <w:tcPr>
            <w:tcW w:w="556" w:type="pct"/>
            <w:shd w:val="clear" w:color="auto" w:fill="auto"/>
            <w:vAlign w:val="center"/>
          </w:tcPr>
          <w:p w14:paraId="03C935E0"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1</w:t>
            </w:r>
          </w:p>
        </w:tc>
        <w:tc>
          <w:tcPr>
            <w:tcW w:w="556" w:type="pct"/>
            <w:shd w:val="clear" w:color="auto" w:fill="auto"/>
            <w:vAlign w:val="center"/>
          </w:tcPr>
          <w:p w14:paraId="5924797D"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0.0%</w:t>
            </w:r>
          </w:p>
        </w:tc>
        <w:tc>
          <w:tcPr>
            <w:tcW w:w="556" w:type="pct"/>
            <w:shd w:val="clear" w:color="auto" w:fill="auto"/>
            <w:vAlign w:val="center"/>
          </w:tcPr>
          <w:p w14:paraId="67558334" w14:textId="2B69BCBF" w:rsidR="00C37E8E" w:rsidRPr="0015323A" w:rsidRDefault="009E5CA9" w:rsidP="003F7677">
            <w:pPr>
              <w:pStyle w:val="TableTextDecimalAlign"/>
              <w:rPr>
                <w:rFonts w:eastAsiaTheme="minorHAnsi"/>
                <w:lang w:eastAsia="en-US"/>
              </w:rPr>
            </w:pPr>
            <w:r w:rsidRPr="009E5CA9">
              <w:rPr>
                <w:rFonts w:eastAsiaTheme="minorHAnsi"/>
                <w:lang w:eastAsia="en-US"/>
              </w:rPr>
              <w:t>Not applicable</w:t>
            </w:r>
          </w:p>
        </w:tc>
        <w:tc>
          <w:tcPr>
            <w:tcW w:w="554" w:type="pct"/>
            <w:shd w:val="clear" w:color="auto" w:fill="auto"/>
            <w:vAlign w:val="center"/>
          </w:tcPr>
          <w:p w14:paraId="56975714" w14:textId="127ABDE3" w:rsidR="00C37E8E" w:rsidRPr="0015323A" w:rsidRDefault="009E5CA9" w:rsidP="003F7677">
            <w:pPr>
              <w:pStyle w:val="TableTextDecimalAlign"/>
              <w:rPr>
                <w:rFonts w:eastAsiaTheme="minorHAnsi"/>
                <w:lang w:eastAsia="en-US"/>
              </w:rPr>
            </w:pPr>
            <w:r w:rsidRPr="009E5CA9">
              <w:rPr>
                <w:rFonts w:eastAsiaTheme="minorHAnsi"/>
                <w:lang w:eastAsia="en-US"/>
              </w:rPr>
              <w:t>Not applicable</w:t>
            </w:r>
          </w:p>
        </w:tc>
      </w:tr>
      <w:tr w:rsidR="00C37E8E" w:rsidRPr="002A235D" w14:paraId="7AE68E66" w14:textId="77777777" w:rsidTr="009E5CA9">
        <w:tc>
          <w:tcPr>
            <w:tcW w:w="543" w:type="pct"/>
            <w:shd w:val="clear" w:color="auto" w:fill="auto"/>
            <w:vAlign w:val="center"/>
          </w:tcPr>
          <w:p w14:paraId="6B957BCA" w14:textId="77777777" w:rsidR="00C37E8E" w:rsidRPr="0015323A" w:rsidRDefault="00C37E8E" w:rsidP="003F7677">
            <w:pPr>
              <w:pStyle w:val="Tabletext"/>
              <w:rPr>
                <w:rFonts w:eastAsiaTheme="minorHAnsi"/>
                <w:lang w:eastAsia="en-US"/>
              </w:rPr>
            </w:pPr>
            <w:r w:rsidRPr="0015323A">
              <w:rPr>
                <w:rFonts w:eastAsiaTheme="minorHAnsi"/>
                <w:lang w:eastAsia="en-US"/>
              </w:rPr>
              <w:t>59700</w:t>
            </w:r>
          </w:p>
        </w:tc>
        <w:tc>
          <w:tcPr>
            <w:tcW w:w="585" w:type="pct"/>
            <w:shd w:val="clear" w:color="auto" w:fill="auto"/>
            <w:vAlign w:val="center"/>
          </w:tcPr>
          <w:p w14:paraId="60BAD843"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2,058</w:t>
            </w:r>
          </w:p>
        </w:tc>
        <w:tc>
          <w:tcPr>
            <w:tcW w:w="538" w:type="pct"/>
            <w:shd w:val="clear" w:color="auto" w:fill="auto"/>
            <w:vAlign w:val="center"/>
          </w:tcPr>
          <w:p w14:paraId="7B07611F"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1,707</w:t>
            </w:r>
          </w:p>
        </w:tc>
        <w:tc>
          <w:tcPr>
            <w:tcW w:w="556" w:type="pct"/>
            <w:shd w:val="clear" w:color="auto" w:fill="auto"/>
            <w:vAlign w:val="center"/>
          </w:tcPr>
          <w:p w14:paraId="6525D9D8"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1,594</w:t>
            </w:r>
          </w:p>
        </w:tc>
        <w:tc>
          <w:tcPr>
            <w:tcW w:w="555" w:type="pct"/>
            <w:shd w:val="clear" w:color="auto" w:fill="auto"/>
            <w:vAlign w:val="center"/>
          </w:tcPr>
          <w:p w14:paraId="78232FC6"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1,486</w:t>
            </w:r>
          </w:p>
        </w:tc>
        <w:tc>
          <w:tcPr>
            <w:tcW w:w="556" w:type="pct"/>
            <w:shd w:val="clear" w:color="auto" w:fill="auto"/>
            <w:vAlign w:val="center"/>
          </w:tcPr>
          <w:p w14:paraId="78ECA5E1"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1,540</w:t>
            </w:r>
          </w:p>
        </w:tc>
        <w:tc>
          <w:tcPr>
            <w:tcW w:w="556" w:type="pct"/>
            <w:shd w:val="clear" w:color="auto" w:fill="auto"/>
            <w:vAlign w:val="center"/>
          </w:tcPr>
          <w:p w14:paraId="29A498C2"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0.2%</w:t>
            </w:r>
          </w:p>
        </w:tc>
        <w:tc>
          <w:tcPr>
            <w:tcW w:w="556" w:type="pct"/>
            <w:shd w:val="clear" w:color="auto" w:fill="auto"/>
            <w:vAlign w:val="center"/>
          </w:tcPr>
          <w:p w14:paraId="2A85133C"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-25.2%</w:t>
            </w:r>
          </w:p>
        </w:tc>
        <w:tc>
          <w:tcPr>
            <w:tcW w:w="554" w:type="pct"/>
            <w:shd w:val="clear" w:color="auto" w:fill="auto"/>
            <w:vAlign w:val="center"/>
          </w:tcPr>
          <w:p w14:paraId="4E3FA695"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-9.8%</w:t>
            </w:r>
          </w:p>
        </w:tc>
      </w:tr>
      <w:tr w:rsidR="00C37E8E" w:rsidRPr="002A235D" w14:paraId="66857FBB" w14:textId="77777777" w:rsidTr="009E5CA9">
        <w:tc>
          <w:tcPr>
            <w:tcW w:w="543" w:type="pct"/>
            <w:shd w:val="clear" w:color="auto" w:fill="auto"/>
            <w:vAlign w:val="center"/>
          </w:tcPr>
          <w:p w14:paraId="79F1CAF3" w14:textId="77777777" w:rsidR="00C37E8E" w:rsidRPr="0015323A" w:rsidRDefault="00C37E8E" w:rsidP="003F7677">
            <w:pPr>
              <w:pStyle w:val="Tabletext"/>
              <w:rPr>
                <w:rFonts w:eastAsiaTheme="minorHAnsi"/>
                <w:lang w:eastAsia="en-US"/>
              </w:rPr>
            </w:pPr>
            <w:r w:rsidRPr="0015323A">
              <w:rPr>
                <w:rFonts w:eastAsiaTheme="minorHAnsi"/>
                <w:lang w:eastAsia="en-US"/>
              </w:rPr>
              <w:t>59701</w:t>
            </w:r>
            <w:r w:rsidRPr="0015323A">
              <w:rPr>
                <w:rFonts w:eastAsiaTheme="minorHAnsi"/>
                <w:vertAlign w:val="superscript"/>
                <w:lang w:eastAsia="en-US"/>
              </w:rPr>
              <w:t xml:space="preserve"> d,e</w:t>
            </w:r>
          </w:p>
        </w:tc>
        <w:tc>
          <w:tcPr>
            <w:tcW w:w="585" w:type="pct"/>
            <w:shd w:val="clear" w:color="auto" w:fill="auto"/>
            <w:vAlign w:val="center"/>
          </w:tcPr>
          <w:p w14:paraId="4C03BBB2" w14:textId="09D36BEC" w:rsidR="00C37E8E" w:rsidRPr="0015323A" w:rsidRDefault="009E5CA9" w:rsidP="003F7677">
            <w:pPr>
              <w:pStyle w:val="TableTextDecimalAlign"/>
              <w:rPr>
                <w:rFonts w:eastAsiaTheme="minorHAnsi"/>
                <w:lang w:eastAsia="en-US"/>
              </w:rPr>
            </w:pPr>
            <w:r w:rsidRPr="009E5CA9">
              <w:rPr>
                <w:rFonts w:eastAsiaTheme="minorHAnsi"/>
                <w:lang w:eastAsia="en-US"/>
              </w:rPr>
              <w:t>Not applicable</w:t>
            </w:r>
          </w:p>
        </w:tc>
        <w:tc>
          <w:tcPr>
            <w:tcW w:w="538" w:type="pct"/>
            <w:shd w:val="clear" w:color="auto" w:fill="auto"/>
            <w:vAlign w:val="center"/>
          </w:tcPr>
          <w:p w14:paraId="46447966" w14:textId="0EDFEC48" w:rsidR="00C37E8E" w:rsidRPr="0015323A" w:rsidRDefault="009E5CA9" w:rsidP="003F7677">
            <w:pPr>
              <w:pStyle w:val="TableTextDecimalAlign"/>
              <w:rPr>
                <w:rFonts w:eastAsiaTheme="minorHAnsi"/>
                <w:lang w:eastAsia="en-US"/>
              </w:rPr>
            </w:pPr>
            <w:r w:rsidRPr="009E5CA9">
              <w:rPr>
                <w:rFonts w:eastAsiaTheme="minorHAnsi"/>
                <w:lang w:eastAsia="en-US"/>
              </w:rPr>
              <w:t>Not applicable</w:t>
            </w:r>
          </w:p>
        </w:tc>
        <w:tc>
          <w:tcPr>
            <w:tcW w:w="556" w:type="pct"/>
            <w:shd w:val="clear" w:color="auto" w:fill="auto"/>
            <w:vAlign w:val="center"/>
          </w:tcPr>
          <w:p w14:paraId="4BF220CF"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2</w:t>
            </w:r>
          </w:p>
        </w:tc>
        <w:tc>
          <w:tcPr>
            <w:tcW w:w="555" w:type="pct"/>
            <w:shd w:val="clear" w:color="auto" w:fill="auto"/>
            <w:vAlign w:val="center"/>
          </w:tcPr>
          <w:p w14:paraId="22E18E7A"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1</w:t>
            </w:r>
          </w:p>
        </w:tc>
        <w:tc>
          <w:tcPr>
            <w:tcW w:w="556" w:type="pct"/>
            <w:shd w:val="clear" w:color="auto" w:fill="auto"/>
            <w:vAlign w:val="center"/>
          </w:tcPr>
          <w:p w14:paraId="422399AA"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0</w:t>
            </w:r>
          </w:p>
        </w:tc>
        <w:tc>
          <w:tcPr>
            <w:tcW w:w="556" w:type="pct"/>
            <w:shd w:val="clear" w:color="auto" w:fill="auto"/>
            <w:vAlign w:val="center"/>
          </w:tcPr>
          <w:p w14:paraId="6ACAE333"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0.0%</w:t>
            </w:r>
          </w:p>
        </w:tc>
        <w:tc>
          <w:tcPr>
            <w:tcW w:w="556" w:type="pct"/>
            <w:shd w:val="clear" w:color="auto" w:fill="auto"/>
            <w:vAlign w:val="center"/>
          </w:tcPr>
          <w:p w14:paraId="047B1092" w14:textId="3F783014" w:rsidR="00C37E8E" w:rsidRPr="0015323A" w:rsidRDefault="009E5CA9" w:rsidP="003F7677">
            <w:pPr>
              <w:pStyle w:val="TableTextDecimalAlign"/>
              <w:rPr>
                <w:rFonts w:eastAsiaTheme="minorHAnsi"/>
                <w:lang w:eastAsia="en-US"/>
              </w:rPr>
            </w:pPr>
            <w:r w:rsidRPr="009E5CA9">
              <w:rPr>
                <w:rFonts w:eastAsiaTheme="minorHAnsi"/>
                <w:lang w:eastAsia="en-US"/>
              </w:rPr>
              <w:t>Not applicable</w:t>
            </w:r>
          </w:p>
        </w:tc>
        <w:tc>
          <w:tcPr>
            <w:tcW w:w="554" w:type="pct"/>
            <w:shd w:val="clear" w:color="auto" w:fill="auto"/>
            <w:vAlign w:val="center"/>
          </w:tcPr>
          <w:p w14:paraId="00375A07" w14:textId="00D94E04" w:rsidR="00C37E8E" w:rsidRPr="0015323A" w:rsidRDefault="009E5CA9" w:rsidP="003F7677">
            <w:pPr>
              <w:pStyle w:val="TableTextDecimalAlign"/>
              <w:rPr>
                <w:rFonts w:eastAsiaTheme="minorHAnsi"/>
                <w:lang w:eastAsia="en-US"/>
              </w:rPr>
            </w:pPr>
            <w:r w:rsidRPr="009E5CA9">
              <w:rPr>
                <w:rFonts w:eastAsiaTheme="minorHAnsi"/>
                <w:lang w:eastAsia="en-US"/>
              </w:rPr>
              <w:t>Not applicable</w:t>
            </w:r>
          </w:p>
        </w:tc>
      </w:tr>
      <w:tr w:rsidR="00C37E8E" w:rsidRPr="002A235D" w14:paraId="25F2C745" w14:textId="77777777" w:rsidTr="009E5CA9">
        <w:tc>
          <w:tcPr>
            <w:tcW w:w="543" w:type="pct"/>
            <w:shd w:val="clear" w:color="auto" w:fill="auto"/>
            <w:vAlign w:val="center"/>
          </w:tcPr>
          <w:p w14:paraId="2A8203D3" w14:textId="77777777" w:rsidR="00C37E8E" w:rsidRPr="0015323A" w:rsidRDefault="00C37E8E" w:rsidP="003F7677">
            <w:pPr>
              <w:pStyle w:val="Tabletext"/>
              <w:rPr>
                <w:rFonts w:eastAsiaTheme="minorHAnsi"/>
                <w:lang w:eastAsia="en-US"/>
              </w:rPr>
            </w:pPr>
            <w:r w:rsidRPr="0015323A">
              <w:rPr>
                <w:rFonts w:eastAsiaTheme="minorHAnsi"/>
                <w:lang w:eastAsia="en-US"/>
              </w:rPr>
              <w:t>59724</w:t>
            </w:r>
          </w:p>
        </w:tc>
        <w:tc>
          <w:tcPr>
            <w:tcW w:w="585" w:type="pct"/>
            <w:shd w:val="clear" w:color="auto" w:fill="auto"/>
            <w:vAlign w:val="center"/>
          </w:tcPr>
          <w:p w14:paraId="58D9842D"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610</w:t>
            </w:r>
          </w:p>
        </w:tc>
        <w:tc>
          <w:tcPr>
            <w:tcW w:w="538" w:type="pct"/>
            <w:shd w:val="clear" w:color="auto" w:fill="auto"/>
            <w:vAlign w:val="center"/>
          </w:tcPr>
          <w:p w14:paraId="2BB099FA"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517</w:t>
            </w:r>
          </w:p>
        </w:tc>
        <w:tc>
          <w:tcPr>
            <w:tcW w:w="556" w:type="pct"/>
            <w:shd w:val="clear" w:color="auto" w:fill="auto"/>
            <w:vAlign w:val="center"/>
          </w:tcPr>
          <w:p w14:paraId="310FC751"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494</w:t>
            </w:r>
          </w:p>
        </w:tc>
        <w:tc>
          <w:tcPr>
            <w:tcW w:w="555" w:type="pct"/>
            <w:shd w:val="clear" w:color="auto" w:fill="auto"/>
            <w:vAlign w:val="center"/>
          </w:tcPr>
          <w:p w14:paraId="455E2A71"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446</w:t>
            </w:r>
          </w:p>
        </w:tc>
        <w:tc>
          <w:tcPr>
            <w:tcW w:w="556" w:type="pct"/>
            <w:shd w:val="clear" w:color="auto" w:fill="auto"/>
            <w:vAlign w:val="center"/>
          </w:tcPr>
          <w:p w14:paraId="488F1DD9"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439</w:t>
            </w:r>
          </w:p>
        </w:tc>
        <w:tc>
          <w:tcPr>
            <w:tcW w:w="556" w:type="pct"/>
            <w:shd w:val="clear" w:color="auto" w:fill="auto"/>
            <w:vAlign w:val="center"/>
          </w:tcPr>
          <w:p w14:paraId="3578DDC8"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0.1%</w:t>
            </w:r>
          </w:p>
        </w:tc>
        <w:tc>
          <w:tcPr>
            <w:tcW w:w="556" w:type="pct"/>
            <w:shd w:val="clear" w:color="auto" w:fill="auto"/>
            <w:vAlign w:val="center"/>
          </w:tcPr>
          <w:p w14:paraId="78E11439"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-28.0%</w:t>
            </w:r>
          </w:p>
        </w:tc>
        <w:tc>
          <w:tcPr>
            <w:tcW w:w="554" w:type="pct"/>
            <w:shd w:val="clear" w:color="auto" w:fill="auto"/>
            <w:vAlign w:val="center"/>
          </w:tcPr>
          <w:p w14:paraId="6DD1D55A"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-15.1%</w:t>
            </w:r>
          </w:p>
        </w:tc>
      </w:tr>
      <w:tr w:rsidR="00C37E8E" w:rsidRPr="002A235D" w14:paraId="05BA6CCC" w14:textId="77777777" w:rsidTr="009E5CA9">
        <w:tc>
          <w:tcPr>
            <w:tcW w:w="543" w:type="pct"/>
            <w:shd w:val="clear" w:color="auto" w:fill="auto"/>
            <w:vAlign w:val="center"/>
          </w:tcPr>
          <w:p w14:paraId="6DD3795B" w14:textId="77777777" w:rsidR="00C37E8E" w:rsidRPr="0015323A" w:rsidRDefault="00C37E8E" w:rsidP="003F7677">
            <w:pPr>
              <w:pStyle w:val="Tabletext"/>
              <w:rPr>
                <w:rFonts w:eastAsiaTheme="minorHAnsi"/>
                <w:lang w:eastAsia="en-US"/>
              </w:rPr>
            </w:pPr>
            <w:r w:rsidRPr="0015323A">
              <w:rPr>
                <w:rFonts w:eastAsiaTheme="minorHAnsi"/>
                <w:lang w:eastAsia="en-US"/>
              </w:rPr>
              <w:t>59725</w:t>
            </w:r>
            <w:r w:rsidRPr="0015323A">
              <w:rPr>
                <w:rFonts w:eastAsiaTheme="minorHAnsi"/>
                <w:vertAlign w:val="superscript"/>
                <w:lang w:eastAsia="en-US"/>
              </w:rPr>
              <w:t xml:space="preserve"> d,e</w:t>
            </w:r>
          </w:p>
        </w:tc>
        <w:tc>
          <w:tcPr>
            <w:tcW w:w="585" w:type="pct"/>
            <w:shd w:val="clear" w:color="auto" w:fill="auto"/>
            <w:vAlign w:val="center"/>
          </w:tcPr>
          <w:p w14:paraId="64E38959" w14:textId="2B92AA0C" w:rsidR="00C37E8E" w:rsidRPr="0015323A" w:rsidRDefault="009E5CA9" w:rsidP="003F7677">
            <w:pPr>
              <w:pStyle w:val="TableTextDecimalAlign"/>
              <w:rPr>
                <w:rFonts w:eastAsiaTheme="minorHAnsi"/>
                <w:lang w:eastAsia="en-US"/>
              </w:rPr>
            </w:pPr>
            <w:r w:rsidRPr="009E5CA9">
              <w:rPr>
                <w:rFonts w:eastAsiaTheme="minorHAnsi"/>
                <w:lang w:eastAsia="en-US"/>
              </w:rPr>
              <w:t>Not applicable</w:t>
            </w:r>
          </w:p>
        </w:tc>
        <w:tc>
          <w:tcPr>
            <w:tcW w:w="538" w:type="pct"/>
            <w:shd w:val="clear" w:color="auto" w:fill="auto"/>
            <w:vAlign w:val="center"/>
          </w:tcPr>
          <w:p w14:paraId="08190DC0" w14:textId="349269D9" w:rsidR="00C37E8E" w:rsidRPr="0015323A" w:rsidRDefault="009E5CA9" w:rsidP="003F7677">
            <w:pPr>
              <w:pStyle w:val="TableTextDecimalAlign"/>
              <w:rPr>
                <w:rFonts w:eastAsiaTheme="minorHAnsi"/>
                <w:lang w:eastAsia="en-US"/>
              </w:rPr>
            </w:pPr>
            <w:r w:rsidRPr="009E5CA9">
              <w:rPr>
                <w:rFonts w:eastAsiaTheme="minorHAnsi"/>
                <w:lang w:eastAsia="en-US"/>
              </w:rPr>
              <w:t>Not applicable</w:t>
            </w:r>
          </w:p>
        </w:tc>
        <w:tc>
          <w:tcPr>
            <w:tcW w:w="556" w:type="pct"/>
            <w:shd w:val="clear" w:color="auto" w:fill="auto"/>
            <w:vAlign w:val="center"/>
          </w:tcPr>
          <w:p w14:paraId="4431403D"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1</w:t>
            </w:r>
          </w:p>
        </w:tc>
        <w:tc>
          <w:tcPr>
            <w:tcW w:w="555" w:type="pct"/>
            <w:shd w:val="clear" w:color="auto" w:fill="auto"/>
            <w:vAlign w:val="center"/>
          </w:tcPr>
          <w:p w14:paraId="307A348F"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0</w:t>
            </w:r>
          </w:p>
        </w:tc>
        <w:tc>
          <w:tcPr>
            <w:tcW w:w="556" w:type="pct"/>
            <w:shd w:val="clear" w:color="auto" w:fill="auto"/>
            <w:vAlign w:val="center"/>
          </w:tcPr>
          <w:p w14:paraId="5B3F27F7"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0</w:t>
            </w:r>
          </w:p>
        </w:tc>
        <w:tc>
          <w:tcPr>
            <w:tcW w:w="556" w:type="pct"/>
            <w:shd w:val="clear" w:color="auto" w:fill="auto"/>
            <w:vAlign w:val="center"/>
          </w:tcPr>
          <w:p w14:paraId="20ED1CA7"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0.0%</w:t>
            </w:r>
          </w:p>
        </w:tc>
        <w:tc>
          <w:tcPr>
            <w:tcW w:w="556" w:type="pct"/>
            <w:shd w:val="clear" w:color="auto" w:fill="auto"/>
            <w:vAlign w:val="center"/>
          </w:tcPr>
          <w:p w14:paraId="4370F80D" w14:textId="6FF386DA" w:rsidR="00C37E8E" w:rsidRPr="0015323A" w:rsidRDefault="009E5CA9" w:rsidP="003F7677">
            <w:pPr>
              <w:pStyle w:val="TableTextDecimalAlign"/>
              <w:rPr>
                <w:rFonts w:eastAsiaTheme="minorHAnsi"/>
                <w:lang w:eastAsia="en-US"/>
              </w:rPr>
            </w:pPr>
            <w:r w:rsidRPr="009E5CA9">
              <w:rPr>
                <w:rFonts w:eastAsiaTheme="minorHAnsi"/>
                <w:lang w:eastAsia="en-US"/>
              </w:rPr>
              <w:t>Not applicable</w:t>
            </w:r>
          </w:p>
        </w:tc>
        <w:tc>
          <w:tcPr>
            <w:tcW w:w="554" w:type="pct"/>
            <w:shd w:val="clear" w:color="auto" w:fill="auto"/>
            <w:vAlign w:val="center"/>
          </w:tcPr>
          <w:p w14:paraId="5FE8EC34" w14:textId="6C8959A8" w:rsidR="00C37E8E" w:rsidRPr="0015323A" w:rsidRDefault="009E5CA9" w:rsidP="003F7677">
            <w:pPr>
              <w:pStyle w:val="TableTextDecimalAlign"/>
              <w:rPr>
                <w:rFonts w:eastAsiaTheme="minorHAnsi"/>
                <w:lang w:eastAsia="en-US"/>
              </w:rPr>
            </w:pPr>
            <w:r w:rsidRPr="009E5CA9">
              <w:rPr>
                <w:rFonts w:eastAsiaTheme="minorHAnsi"/>
                <w:lang w:eastAsia="en-US"/>
              </w:rPr>
              <w:t>Not applicable</w:t>
            </w:r>
          </w:p>
        </w:tc>
      </w:tr>
      <w:tr w:rsidR="00C37E8E" w:rsidRPr="002A235D" w14:paraId="69DA49E4" w14:textId="77777777" w:rsidTr="009E5CA9">
        <w:tc>
          <w:tcPr>
            <w:tcW w:w="543" w:type="pct"/>
            <w:shd w:val="clear" w:color="auto" w:fill="auto"/>
            <w:vAlign w:val="center"/>
          </w:tcPr>
          <w:p w14:paraId="5BEC82C8" w14:textId="77777777" w:rsidR="00C37E8E" w:rsidRPr="0015323A" w:rsidRDefault="00C37E8E" w:rsidP="003F7677">
            <w:pPr>
              <w:pStyle w:val="Tabletext"/>
              <w:rPr>
                <w:rFonts w:eastAsiaTheme="minorHAnsi"/>
                <w:lang w:eastAsia="en-US"/>
              </w:rPr>
            </w:pPr>
            <w:r w:rsidRPr="0015323A">
              <w:rPr>
                <w:rFonts w:eastAsiaTheme="minorHAnsi"/>
                <w:lang w:eastAsia="en-US"/>
              </w:rPr>
              <w:t>Total</w:t>
            </w:r>
          </w:p>
        </w:tc>
        <w:tc>
          <w:tcPr>
            <w:tcW w:w="585" w:type="pct"/>
            <w:shd w:val="clear" w:color="auto" w:fill="auto"/>
            <w:vAlign w:val="center"/>
          </w:tcPr>
          <w:p w14:paraId="1B622719"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677,766</w:t>
            </w:r>
          </w:p>
        </w:tc>
        <w:tc>
          <w:tcPr>
            <w:tcW w:w="538" w:type="pct"/>
            <w:shd w:val="clear" w:color="auto" w:fill="auto"/>
            <w:vAlign w:val="center"/>
          </w:tcPr>
          <w:p w14:paraId="1F82A7E6"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670,771</w:t>
            </w:r>
          </w:p>
        </w:tc>
        <w:tc>
          <w:tcPr>
            <w:tcW w:w="556" w:type="pct"/>
            <w:shd w:val="clear" w:color="auto" w:fill="auto"/>
            <w:vAlign w:val="center"/>
          </w:tcPr>
          <w:p w14:paraId="726FF6C5"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684,780</w:t>
            </w:r>
          </w:p>
        </w:tc>
        <w:tc>
          <w:tcPr>
            <w:tcW w:w="555" w:type="pct"/>
            <w:shd w:val="clear" w:color="auto" w:fill="auto"/>
            <w:vAlign w:val="center"/>
          </w:tcPr>
          <w:p w14:paraId="4C5AEA10"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664,212</w:t>
            </w:r>
          </w:p>
        </w:tc>
        <w:tc>
          <w:tcPr>
            <w:tcW w:w="556" w:type="pct"/>
            <w:shd w:val="clear" w:color="auto" w:fill="auto"/>
            <w:vAlign w:val="center"/>
          </w:tcPr>
          <w:p w14:paraId="56D24373"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620,237</w:t>
            </w:r>
          </w:p>
        </w:tc>
        <w:tc>
          <w:tcPr>
            <w:tcW w:w="556" w:type="pct"/>
            <w:shd w:val="clear" w:color="auto" w:fill="auto"/>
            <w:vAlign w:val="center"/>
          </w:tcPr>
          <w:p w14:paraId="5B72723C"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100%</w:t>
            </w:r>
          </w:p>
        </w:tc>
        <w:tc>
          <w:tcPr>
            <w:tcW w:w="556" w:type="pct"/>
            <w:shd w:val="clear" w:color="auto" w:fill="auto"/>
            <w:vAlign w:val="center"/>
          </w:tcPr>
          <w:p w14:paraId="5095515F"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-8.5%</w:t>
            </w:r>
          </w:p>
        </w:tc>
        <w:tc>
          <w:tcPr>
            <w:tcW w:w="554" w:type="pct"/>
            <w:shd w:val="clear" w:color="auto" w:fill="auto"/>
            <w:vAlign w:val="center"/>
          </w:tcPr>
          <w:p w14:paraId="0B5F80BB"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-7.5%</w:t>
            </w:r>
          </w:p>
        </w:tc>
      </w:tr>
      <w:tr w:rsidR="00C37E8E" w:rsidRPr="002A235D" w14:paraId="12CA0C54" w14:textId="77777777" w:rsidTr="009E5CA9">
        <w:tc>
          <w:tcPr>
            <w:tcW w:w="543" w:type="pct"/>
            <w:shd w:val="clear" w:color="auto" w:fill="auto"/>
            <w:vAlign w:val="center"/>
          </w:tcPr>
          <w:p w14:paraId="7651A65D" w14:textId="77777777" w:rsidR="00C37E8E" w:rsidRPr="0015323A" w:rsidRDefault="00C37E8E" w:rsidP="003F7677">
            <w:pPr>
              <w:pStyle w:val="Tabletext"/>
              <w:rPr>
                <w:rFonts w:eastAsiaTheme="minorHAnsi"/>
                <w:b/>
                <w:lang w:eastAsia="en-US"/>
              </w:rPr>
            </w:pPr>
            <w:r w:rsidRPr="0015323A">
              <w:rPr>
                <w:rFonts w:eastAsiaTheme="minorHAnsi"/>
                <w:b/>
                <w:lang w:eastAsia="en-US"/>
              </w:rPr>
              <w:t>Total for 3 main items (bold)</w:t>
            </w:r>
          </w:p>
        </w:tc>
        <w:tc>
          <w:tcPr>
            <w:tcW w:w="585" w:type="pct"/>
            <w:shd w:val="clear" w:color="auto" w:fill="auto"/>
            <w:vAlign w:val="center"/>
          </w:tcPr>
          <w:p w14:paraId="35682543" w14:textId="77777777" w:rsidR="00C37E8E" w:rsidRPr="00A73742" w:rsidRDefault="00C37E8E" w:rsidP="003F7677">
            <w:pPr>
              <w:pStyle w:val="TableTextDecimalAlign"/>
              <w:rPr>
                <w:rFonts w:eastAsiaTheme="minorHAnsi"/>
                <w:b/>
                <w:lang w:eastAsia="en-US"/>
              </w:rPr>
            </w:pPr>
            <w:r w:rsidRPr="00A73742">
              <w:rPr>
                <w:rFonts w:eastAsiaTheme="minorHAnsi"/>
                <w:b/>
                <w:lang w:eastAsia="en-US"/>
              </w:rPr>
              <w:t>521,504</w:t>
            </w:r>
          </w:p>
        </w:tc>
        <w:tc>
          <w:tcPr>
            <w:tcW w:w="538" w:type="pct"/>
            <w:shd w:val="clear" w:color="auto" w:fill="auto"/>
            <w:vAlign w:val="center"/>
          </w:tcPr>
          <w:p w14:paraId="776A4F55" w14:textId="77777777" w:rsidR="00C37E8E" w:rsidRPr="00A73742" w:rsidRDefault="00C37E8E" w:rsidP="003F7677">
            <w:pPr>
              <w:pStyle w:val="TableTextDecimalAlign"/>
              <w:rPr>
                <w:rFonts w:eastAsiaTheme="minorHAnsi"/>
                <w:b/>
                <w:lang w:eastAsia="en-US"/>
              </w:rPr>
            </w:pPr>
            <w:r w:rsidRPr="00A73742">
              <w:rPr>
                <w:rFonts w:eastAsiaTheme="minorHAnsi"/>
                <w:b/>
                <w:lang w:eastAsia="en-US"/>
              </w:rPr>
              <w:t>616,577</w:t>
            </w:r>
          </w:p>
        </w:tc>
        <w:tc>
          <w:tcPr>
            <w:tcW w:w="556" w:type="pct"/>
            <w:shd w:val="clear" w:color="auto" w:fill="auto"/>
            <w:vAlign w:val="center"/>
          </w:tcPr>
          <w:p w14:paraId="44726178" w14:textId="77777777" w:rsidR="00C37E8E" w:rsidRPr="00A73742" w:rsidRDefault="00C37E8E" w:rsidP="003F7677">
            <w:pPr>
              <w:pStyle w:val="TableTextDecimalAlign"/>
              <w:rPr>
                <w:rFonts w:eastAsiaTheme="minorHAnsi"/>
                <w:b/>
                <w:lang w:eastAsia="en-US"/>
              </w:rPr>
            </w:pPr>
            <w:r w:rsidRPr="00A73742">
              <w:rPr>
                <w:rFonts w:eastAsiaTheme="minorHAnsi"/>
                <w:b/>
                <w:lang w:eastAsia="en-US"/>
              </w:rPr>
              <w:t>626,597</w:t>
            </w:r>
          </w:p>
        </w:tc>
        <w:tc>
          <w:tcPr>
            <w:tcW w:w="555" w:type="pct"/>
            <w:shd w:val="clear" w:color="auto" w:fill="auto"/>
            <w:vAlign w:val="center"/>
          </w:tcPr>
          <w:p w14:paraId="73122084" w14:textId="77777777" w:rsidR="00C37E8E" w:rsidRPr="00A73742" w:rsidRDefault="00C37E8E" w:rsidP="003F7677">
            <w:pPr>
              <w:pStyle w:val="TableTextDecimalAlign"/>
              <w:rPr>
                <w:rFonts w:eastAsiaTheme="minorHAnsi"/>
                <w:b/>
                <w:lang w:eastAsia="en-US"/>
              </w:rPr>
            </w:pPr>
            <w:r w:rsidRPr="00A73742">
              <w:rPr>
                <w:rFonts w:eastAsiaTheme="minorHAnsi"/>
                <w:b/>
                <w:lang w:eastAsia="en-US"/>
              </w:rPr>
              <w:t>602,743</w:t>
            </w:r>
          </w:p>
        </w:tc>
        <w:tc>
          <w:tcPr>
            <w:tcW w:w="556" w:type="pct"/>
            <w:shd w:val="clear" w:color="auto" w:fill="auto"/>
            <w:vAlign w:val="center"/>
          </w:tcPr>
          <w:p w14:paraId="197665AF" w14:textId="77777777" w:rsidR="00C37E8E" w:rsidRPr="00A73742" w:rsidRDefault="00C37E8E" w:rsidP="003F7677">
            <w:pPr>
              <w:pStyle w:val="TableTextDecimalAlign"/>
              <w:rPr>
                <w:rFonts w:eastAsiaTheme="minorHAnsi"/>
                <w:b/>
                <w:lang w:eastAsia="en-US"/>
              </w:rPr>
            </w:pPr>
            <w:r w:rsidRPr="00A73742">
              <w:rPr>
                <w:rFonts w:eastAsiaTheme="minorHAnsi"/>
                <w:b/>
                <w:lang w:eastAsia="en-US"/>
              </w:rPr>
              <w:t>557,713</w:t>
            </w:r>
          </w:p>
        </w:tc>
        <w:tc>
          <w:tcPr>
            <w:tcW w:w="556" w:type="pct"/>
            <w:shd w:val="clear" w:color="auto" w:fill="auto"/>
            <w:vAlign w:val="center"/>
          </w:tcPr>
          <w:p w14:paraId="6E27BC9E" w14:textId="77777777" w:rsidR="00C37E8E" w:rsidRPr="0015323A" w:rsidRDefault="00C37E8E" w:rsidP="003F7677">
            <w:pPr>
              <w:pStyle w:val="Tabletext"/>
              <w:rPr>
                <w:rFonts w:eastAsiaTheme="minorHAnsi"/>
                <w:b/>
                <w:lang w:eastAsia="en-US"/>
              </w:rPr>
            </w:pPr>
            <w:r w:rsidRPr="0015323A">
              <w:rPr>
                <w:rFonts w:eastAsiaTheme="minorHAnsi"/>
                <w:b/>
                <w:lang w:eastAsia="en-US"/>
              </w:rPr>
              <w:t>89.9%</w:t>
            </w:r>
          </w:p>
        </w:tc>
        <w:tc>
          <w:tcPr>
            <w:tcW w:w="556" w:type="pct"/>
            <w:shd w:val="clear" w:color="auto" w:fill="auto"/>
            <w:vAlign w:val="center"/>
          </w:tcPr>
          <w:p w14:paraId="057BF5A2" w14:textId="77777777" w:rsidR="00C37E8E" w:rsidRPr="0015323A" w:rsidRDefault="00C37E8E" w:rsidP="003F7677">
            <w:pPr>
              <w:pStyle w:val="Tabletext"/>
              <w:rPr>
                <w:rFonts w:eastAsiaTheme="minorHAnsi"/>
                <w:b/>
                <w:lang w:eastAsia="en-US"/>
              </w:rPr>
            </w:pPr>
            <w:r w:rsidRPr="0015323A">
              <w:rPr>
                <w:rFonts w:eastAsiaTheme="minorHAnsi"/>
                <w:b/>
                <w:lang w:eastAsia="en-US"/>
              </w:rPr>
              <w:t>6.9%</w:t>
            </w:r>
          </w:p>
        </w:tc>
        <w:tc>
          <w:tcPr>
            <w:tcW w:w="554" w:type="pct"/>
            <w:shd w:val="clear" w:color="auto" w:fill="auto"/>
            <w:vAlign w:val="center"/>
          </w:tcPr>
          <w:p w14:paraId="7F8B019E" w14:textId="77777777" w:rsidR="00C37E8E" w:rsidRPr="0015323A" w:rsidRDefault="00C37E8E" w:rsidP="003F7677">
            <w:pPr>
              <w:pStyle w:val="Tabletext"/>
              <w:rPr>
                <w:rFonts w:eastAsiaTheme="minorHAnsi"/>
                <w:b/>
                <w:lang w:eastAsia="en-US"/>
              </w:rPr>
            </w:pPr>
            <w:r w:rsidRPr="0015323A">
              <w:rPr>
                <w:rFonts w:eastAsiaTheme="minorHAnsi"/>
                <w:b/>
                <w:lang w:eastAsia="en-US"/>
              </w:rPr>
              <w:t>-9.5%</w:t>
            </w:r>
          </w:p>
        </w:tc>
      </w:tr>
    </w:tbl>
    <w:p w14:paraId="6C47A4CA" w14:textId="77777777" w:rsidR="00C37E8E" w:rsidRPr="002A235D" w:rsidRDefault="00C37E8E" w:rsidP="00677694">
      <w:pPr>
        <w:pStyle w:val="TableUnder"/>
      </w:pPr>
      <w:r w:rsidRPr="002A235D">
        <w:t>Source:</w:t>
      </w:r>
      <w:r w:rsidR="00D37708">
        <w:t xml:space="preserve"> </w:t>
      </w:r>
      <w:r w:rsidRPr="002A235D">
        <w:t>Department of Human Services, Medicare Australia Statistics. Accessed 22 May 2015</w:t>
      </w:r>
    </w:p>
    <w:p w14:paraId="1389D504" w14:textId="77777777" w:rsidR="00C37E8E" w:rsidRPr="002A235D" w:rsidRDefault="00D37708" w:rsidP="00677694">
      <w:pPr>
        <w:pStyle w:val="TableUnder"/>
      </w:pPr>
      <w:r>
        <w:t xml:space="preserve">Note: </w:t>
      </w:r>
      <w:r w:rsidR="00C37E8E" w:rsidRPr="002A235D">
        <w:t xml:space="preserve">Analysis of the profile of service use for low back x-ray items largely focuses on the </w:t>
      </w:r>
      <w:r w:rsidR="00C37E8E" w:rsidRPr="00A73742">
        <w:t>main three items shown in bold.</w:t>
      </w:r>
      <w:r w:rsidR="00C37E8E" w:rsidRPr="002A235D">
        <w:t xml:space="preserve"> Allied health practitioners (physiotherapists, chiropractors and osteopaths) may request items 58106, 58109, 58112, 58120 and 58121. Items 58120 and 58121 apply only to allied health practitioners.</w:t>
      </w:r>
    </w:p>
    <w:p w14:paraId="29BDC934" w14:textId="77777777" w:rsidR="00C37E8E" w:rsidRPr="002A235D" w:rsidRDefault="00C37E8E" w:rsidP="00677694">
      <w:pPr>
        <w:pStyle w:val="TableUnder"/>
      </w:pPr>
      <w:r w:rsidRPr="002A235D">
        <w:rPr>
          <w:b/>
        </w:rPr>
        <w:t>a</w:t>
      </w:r>
      <w:r w:rsidRPr="002A235D">
        <w:t xml:space="preserve"> </w:t>
      </w:r>
      <w:r w:rsidR="00D37708">
        <w:tab/>
      </w:r>
      <w:r w:rsidRPr="002A235D">
        <w:t>Proportion of total services for all included items.</w:t>
      </w:r>
    </w:p>
    <w:p w14:paraId="70DCA60E" w14:textId="77777777" w:rsidR="00C37E8E" w:rsidRPr="002A235D" w:rsidRDefault="00C37E8E" w:rsidP="00677694">
      <w:pPr>
        <w:pStyle w:val="TableUnder"/>
      </w:pPr>
      <w:r w:rsidRPr="002A235D">
        <w:rPr>
          <w:b/>
        </w:rPr>
        <w:t xml:space="preserve">b </w:t>
      </w:r>
      <w:r w:rsidR="00D37708">
        <w:rPr>
          <w:b/>
        </w:rPr>
        <w:tab/>
      </w:r>
      <w:r w:rsidRPr="002A235D">
        <w:t>5-year growth refers to growth from 2009-10 to 2013-14.</w:t>
      </w:r>
    </w:p>
    <w:p w14:paraId="5BDB62F1" w14:textId="77777777" w:rsidR="00C37E8E" w:rsidRPr="002A235D" w:rsidRDefault="00C37E8E" w:rsidP="00677694">
      <w:pPr>
        <w:pStyle w:val="TableUnder"/>
      </w:pPr>
      <w:r w:rsidRPr="002A235D">
        <w:rPr>
          <w:b/>
        </w:rPr>
        <w:t>c</w:t>
      </w:r>
      <w:r w:rsidRPr="002A235D">
        <w:t xml:space="preserve"> </w:t>
      </w:r>
      <w:r w:rsidR="00D37708">
        <w:tab/>
      </w:r>
      <w:r w:rsidRPr="002A235D">
        <w:t>4-year growth refers to growth from 2010-11 to 2013-14.</w:t>
      </w:r>
    </w:p>
    <w:p w14:paraId="0A6F9B22" w14:textId="1B0F88F4" w:rsidR="00C37E8E" w:rsidRPr="002A235D" w:rsidRDefault="00C37E8E" w:rsidP="00677694">
      <w:pPr>
        <w:pStyle w:val="TableUnder"/>
      </w:pPr>
      <w:r w:rsidRPr="002A235D">
        <w:rPr>
          <w:b/>
        </w:rPr>
        <w:t>d</w:t>
      </w:r>
      <w:r w:rsidRPr="002A235D">
        <w:t xml:space="preserve"> </w:t>
      </w:r>
      <w:r w:rsidR="00D37708">
        <w:tab/>
      </w:r>
      <w:r w:rsidRPr="002A235D">
        <w:t>Item start date is within 5-year investigation period (2009-10 to 2013</w:t>
      </w:r>
      <w:r w:rsidR="002C3AA4">
        <w:t>-14). See Appendix C</w:t>
      </w:r>
      <w:r w:rsidRPr="002A235D">
        <w:t xml:space="preserve"> for start dates.</w:t>
      </w:r>
    </w:p>
    <w:p w14:paraId="769F2A2F" w14:textId="77777777" w:rsidR="00C37E8E" w:rsidRPr="002A235D" w:rsidRDefault="00C37E8E" w:rsidP="00677694">
      <w:pPr>
        <w:pStyle w:val="TableUnder"/>
      </w:pPr>
      <w:r w:rsidRPr="002A235D">
        <w:rPr>
          <w:b/>
        </w:rPr>
        <w:t>e</w:t>
      </w:r>
      <w:r w:rsidRPr="002A235D">
        <w:t xml:space="preserve"> </w:t>
      </w:r>
      <w:r w:rsidR="00D37708">
        <w:tab/>
      </w:r>
      <w:r w:rsidRPr="002A235D">
        <w:t>Item is specifically for services provided on equipment that is 10 years old or older.</w:t>
      </w:r>
    </w:p>
    <w:p w14:paraId="53224E2D" w14:textId="77777777" w:rsidR="00C37E8E" w:rsidRDefault="00C37E8E" w:rsidP="002B18F5">
      <w:pPr>
        <w:pStyle w:val="TableUnderlast"/>
      </w:pPr>
      <w:r w:rsidRPr="002A235D">
        <w:rPr>
          <w:b/>
        </w:rPr>
        <w:t>f</w:t>
      </w:r>
      <w:r w:rsidRPr="002A235D">
        <w:t xml:space="preserve"> </w:t>
      </w:r>
      <w:r w:rsidR="00D37708">
        <w:tab/>
      </w:r>
      <w:r w:rsidRPr="002A235D">
        <w:t xml:space="preserve">Data shown are for the second 6 months of the financial year. </w:t>
      </w:r>
    </w:p>
    <w:p w14:paraId="661DECFC" w14:textId="77777777" w:rsidR="00352398" w:rsidRDefault="00C37E8E" w:rsidP="002B18F5">
      <w:pPr>
        <w:pBdr>
          <w:top w:val="single" w:sz="8" w:space="1" w:color="B56011"/>
          <w:left w:val="single" w:sz="8" w:space="4" w:color="B56011"/>
          <w:bottom w:val="single" w:sz="8" w:space="1" w:color="B56011"/>
          <w:right w:val="single" w:sz="8" w:space="4" w:color="B56011"/>
        </w:pBdr>
        <w:rPr>
          <w:rFonts w:eastAsiaTheme="minorHAnsi"/>
          <w:lang w:val="en-US" w:eastAsia="en-US"/>
        </w:rPr>
      </w:pPr>
      <w:r w:rsidRPr="002A235D">
        <w:t>Due to changes in the repertoire of relevant MBS items in 2009-10, growth data for x-ray services is reported from 2010-11 to 2013-14.</w:t>
      </w:r>
      <w:r w:rsidR="00D22BE1">
        <w:t xml:space="preserve"> </w:t>
      </w:r>
      <w:r w:rsidRPr="002A235D">
        <w:t>Services for the three main x-ray items fell by 9.5% over this period, driven by a 35.9% fall in services for the allied health-specific item 58121.</w:t>
      </w:r>
      <w:r w:rsidR="00D22BE1">
        <w:t xml:space="preserve"> </w:t>
      </w:r>
      <w:r w:rsidRPr="002A235D">
        <w:t xml:space="preserve">For x-ray services provided with MBS items 58108 and 58112 (all three specialty groups), no change was observed from 2010-11 to 2013-14 in total number of services (overall 0.2% decrease). </w:t>
      </w:r>
      <w:bookmarkStart w:id="140" w:name="_Toc456264719"/>
      <w:bookmarkStart w:id="141" w:name="_Toc456356877"/>
      <w:bookmarkStart w:id="142" w:name="_Toc456357925"/>
      <w:bookmarkStart w:id="143" w:name="_Toc456786846"/>
      <w:r w:rsidR="00352398">
        <w:br w:type="page"/>
      </w:r>
    </w:p>
    <w:p w14:paraId="25197B2E" w14:textId="42329893" w:rsidR="00C37E8E" w:rsidRDefault="00C37E8E" w:rsidP="00086772">
      <w:pPr>
        <w:pStyle w:val="Heading2"/>
      </w:pPr>
      <w:bookmarkStart w:id="144" w:name="_Toc459881807"/>
      <w:r w:rsidRPr="00086772">
        <w:t>Computed</w:t>
      </w:r>
      <w:r w:rsidRPr="002A235D">
        <w:t xml:space="preserve"> Tomography</w:t>
      </w:r>
      <w:bookmarkEnd w:id="140"/>
      <w:bookmarkEnd w:id="141"/>
      <w:bookmarkEnd w:id="142"/>
      <w:bookmarkEnd w:id="143"/>
      <w:bookmarkEnd w:id="144"/>
    </w:p>
    <w:p w14:paraId="5D97624F" w14:textId="77777777" w:rsidR="00C37E8E" w:rsidRPr="002A235D" w:rsidRDefault="00C37E8E" w:rsidP="0015323A">
      <w:pPr>
        <w:rPr>
          <w:lang w:eastAsia="en-US"/>
        </w:rPr>
      </w:pPr>
      <w:r w:rsidRPr="002A235D">
        <w:rPr>
          <w:lang w:eastAsia="en-US"/>
        </w:rPr>
        <w:t xml:space="preserve">The </w:t>
      </w:r>
      <w:r>
        <w:rPr>
          <w:lang w:eastAsia="en-US"/>
        </w:rPr>
        <w:t>following</w:t>
      </w:r>
      <w:r w:rsidRPr="002A235D">
        <w:rPr>
          <w:lang w:eastAsia="en-US"/>
        </w:rPr>
        <w:t xml:space="preserve"> table shows the total services from 2009-10 to 2013-14 for all included CT items (all of which started on the MBS prior to 2009-10).</w:t>
      </w:r>
      <w:r w:rsidR="00D22BE1">
        <w:rPr>
          <w:lang w:eastAsia="en-US"/>
        </w:rPr>
        <w:t xml:space="preserve"> </w:t>
      </w:r>
      <w:r w:rsidRPr="002A235D">
        <w:rPr>
          <w:lang w:eastAsia="en-US"/>
        </w:rPr>
        <w:t>When these services are provided on equipment that is 10 years old or older, items 56229 and 56232 apply instead, and these items are infrequently used.</w:t>
      </w:r>
      <w:r w:rsidR="00D22BE1">
        <w:rPr>
          <w:lang w:eastAsia="en-US"/>
        </w:rPr>
        <w:t xml:space="preserve"> </w:t>
      </w:r>
      <w:r w:rsidRPr="002A235D">
        <w:rPr>
          <w:lang w:eastAsia="en-US"/>
        </w:rPr>
        <w:t>MBS items 56226 and 56232 specify the use of contrast medium and make up only a small proportion of all low back CT services. MBS item 56233 is used for examination of two of three possible regions: cervical, thoracic or lumbar spine (i.e. may include investigations that exclude low back).</w:t>
      </w:r>
    </w:p>
    <w:p w14:paraId="13A35F4C" w14:textId="77777777" w:rsidR="00C37E8E" w:rsidRPr="002A235D" w:rsidRDefault="00C37E8E" w:rsidP="0015323A">
      <w:pPr>
        <w:rPr>
          <w:lang w:eastAsia="en-US"/>
        </w:rPr>
      </w:pPr>
      <w:r w:rsidRPr="002A235D">
        <w:rPr>
          <w:lang w:eastAsia="en-US"/>
        </w:rPr>
        <w:t>In 2013-14, two MBS items (56223 and 56233) accounted for 99.4% of all services for the included CT items.</w:t>
      </w:r>
      <w:r w:rsidR="00D22BE1">
        <w:rPr>
          <w:lang w:eastAsia="en-US"/>
        </w:rPr>
        <w:t xml:space="preserve"> </w:t>
      </w:r>
      <w:r w:rsidRPr="002A235D">
        <w:rPr>
          <w:lang w:eastAsia="en-US"/>
        </w:rPr>
        <w:t xml:space="preserve">As 92.3% of all services are accounted for by a single item (56223; lumbosacral region, without intravenous contrast medium), it was designated as the main CT item, and CT service profile trends will focus on this item </w:t>
      </w:r>
      <w:r>
        <w:rPr>
          <w:lang w:eastAsia="en-US"/>
        </w:rPr>
        <w:t>only.</w:t>
      </w:r>
    </w:p>
    <w:p w14:paraId="7D8B9DFA" w14:textId="77777777" w:rsidR="00C37E8E" w:rsidRDefault="00C37E8E" w:rsidP="0015323A">
      <w:pPr>
        <w:rPr>
          <w:lang w:eastAsia="en-US"/>
        </w:rPr>
      </w:pPr>
      <w:r w:rsidRPr="002A235D">
        <w:rPr>
          <w:lang w:eastAsia="en-US"/>
        </w:rPr>
        <w:t>After an initial fall of around 8% from 2009-10 to 2010-11, the number of CT services with this item grew by 27.4% from 2010-11 to 2013-14.</w:t>
      </w:r>
      <w:r w:rsidR="00D22BE1">
        <w:rPr>
          <w:lang w:eastAsia="en-US"/>
        </w:rPr>
        <w:t xml:space="preserve"> </w:t>
      </w:r>
      <w:r w:rsidRPr="002A235D">
        <w:rPr>
          <w:lang w:eastAsia="en-US"/>
        </w:rPr>
        <w:t>Of note, the decrease in use of CT in 2009-10 occurred across all CT items and corresponds with the release of a Professional Services Review (PSR) report expressing concern about appropriate requesting of CT services.</w:t>
      </w:r>
      <w:r w:rsidR="00D22BE1">
        <w:rPr>
          <w:lang w:eastAsia="en-US"/>
        </w:rPr>
        <w:t xml:space="preserve"> </w:t>
      </w:r>
      <w:r w:rsidRPr="002A235D">
        <w:rPr>
          <w:lang w:eastAsia="en-US"/>
        </w:rPr>
        <w:t xml:space="preserve">The report led to a period of intense media focus on the risks of radiation, which appeared to change some clinical behaviour at the time. </w:t>
      </w:r>
    </w:p>
    <w:p w14:paraId="703888F0" w14:textId="0CE41CA6" w:rsidR="00C37E8E" w:rsidRPr="00931C12" w:rsidRDefault="00C37E8E" w:rsidP="00931C12">
      <w:pPr>
        <w:pStyle w:val="Caption"/>
      </w:pPr>
      <w:bookmarkStart w:id="145" w:name="_Toc459202513"/>
      <w:r w:rsidRPr="00931C12">
        <w:t xml:space="preserve">Table </w:t>
      </w:r>
      <w:r w:rsidR="002554B4" w:rsidRPr="00931C12">
        <w:t>7</w:t>
      </w:r>
      <w:r w:rsidRPr="00931C12">
        <w:t>:</w:t>
      </w:r>
      <w:r w:rsidRPr="00931C12">
        <w:tab/>
        <w:t>Total services for included CT, 2009-10 to 2013-14</w:t>
      </w:r>
      <w:bookmarkEnd w:id="145"/>
    </w:p>
    <w:tbl>
      <w:tblPr>
        <w:tblStyle w:val="TableGrid"/>
        <w:tblW w:w="5019" w:type="pct"/>
        <w:tblBorders>
          <w:top w:val="single" w:sz="8" w:space="0" w:color="B56011"/>
          <w:left w:val="none" w:sz="0" w:space="0" w:color="auto"/>
          <w:bottom w:val="single" w:sz="8" w:space="0" w:color="B56011"/>
          <w:right w:val="none" w:sz="0" w:space="0" w:color="auto"/>
          <w:insideH w:val="single" w:sz="8" w:space="0" w:color="B56011"/>
          <w:insideV w:val="none" w:sz="0" w:space="0" w:color="auto"/>
        </w:tblBorders>
        <w:tblLayout w:type="fixed"/>
        <w:tblLook w:val="04A0" w:firstRow="1" w:lastRow="0" w:firstColumn="1" w:lastColumn="0" w:noHBand="0" w:noVBand="1"/>
        <w:tblDescription w:val="Table 7 Total services for included CT, 2009-10 to 2013-14 lists total services for included X-ray items for 2009-10 to 2013-14, as well as 4- and 5-year growth to 2013-14. The main item is 56223."/>
      </w:tblPr>
      <w:tblGrid>
        <w:gridCol w:w="1007"/>
        <w:gridCol w:w="1008"/>
        <w:gridCol w:w="1007"/>
        <w:gridCol w:w="1007"/>
        <w:gridCol w:w="1006"/>
        <w:gridCol w:w="1007"/>
        <w:gridCol w:w="1007"/>
        <w:gridCol w:w="1007"/>
        <w:gridCol w:w="1004"/>
      </w:tblGrid>
      <w:tr w:rsidR="00C37E8E" w:rsidRPr="0015323A" w14:paraId="2A495A36" w14:textId="77777777" w:rsidTr="0015323A">
        <w:trPr>
          <w:tblHeader/>
        </w:trPr>
        <w:tc>
          <w:tcPr>
            <w:tcW w:w="555" w:type="pct"/>
            <w:shd w:val="clear" w:color="auto" w:fill="auto"/>
            <w:vAlign w:val="center"/>
          </w:tcPr>
          <w:p w14:paraId="43EA489D" w14:textId="77777777" w:rsidR="00C37E8E" w:rsidRPr="0015323A" w:rsidRDefault="00C37E8E" w:rsidP="003F7677">
            <w:pPr>
              <w:pStyle w:val="Tableheading"/>
              <w:rPr>
                <w:rFonts w:eastAsiaTheme="minorHAnsi"/>
                <w:lang w:eastAsia="en-US"/>
              </w:rPr>
            </w:pPr>
            <w:r w:rsidRPr="0015323A">
              <w:rPr>
                <w:rFonts w:eastAsiaTheme="minorHAnsi"/>
                <w:lang w:eastAsia="en-US"/>
              </w:rPr>
              <w:t>Item</w:t>
            </w:r>
          </w:p>
        </w:tc>
        <w:tc>
          <w:tcPr>
            <w:tcW w:w="556" w:type="pct"/>
            <w:shd w:val="clear" w:color="auto" w:fill="auto"/>
            <w:vAlign w:val="center"/>
          </w:tcPr>
          <w:p w14:paraId="0DF07865" w14:textId="77777777" w:rsidR="00C37E8E" w:rsidRPr="0015323A" w:rsidRDefault="00C37E8E" w:rsidP="003F7677">
            <w:pPr>
              <w:pStyle w:val="Tableheading"/>
              <w:rPr>
                <w:rFonts w:eastAsiaTheme="minorHAnsi"/>
                <w:lang w:eastAsia="en-US"/>
              </w:rPr>
            </w:pPr>
            <w:r w:rsidRPr="0015323A">
              <w:rPr>
                <w:rFonts w:eastAsiaTheme="minorHAnsi"/>
                <w:lang w:eastAsia="en-US"/>
              </w:rPr>
              <w:t>2009-10</w:t>
            </w:r>
          </w:p>
        </w:tc>
        <w:tc>
          <w:tcPr>
            <w:tcW w:w="556" w:type="pct"/>
            <w:shd w:val="clear" w:color="auto" w:fill="auto"/>
            <w:vAlign w:val="center"/>
          </w:tcPr>
          <w:p w14:paraId="5D47677F" w14:textId="77777777" w:rsidR="00C37E8E" w:rsidRPr="0015323A" w:rsidRDefault="00C37E8E" w:rsidP="003F7677">
            <w:pPr>
              <w:pStyle w:val="Tableheading"/>
              <w:rPr>
                <w:rFonts w:eastAsiaTheme="minorHAnsi"/>
                <w:lang w:eastAsia="en-US"/>
              </w:rPr>
            </w:pPr>
            <w:r w:rsidRPr="0015323A">
              <w:rPr>
                <w:rFonts w:eastAsiaTheme="minorHAnsi"/>
                <w:lang w:eastAsia="en-US"/>
              </w:rPr>
              <w:t>2010-11</w:t>
            </w:r>
          </w:p>
        </w:tc>
        <w:tc>
          <w:tcPr>
            <w:tcW w:w="556" w:type="pct"/>
            <w:shd w:val="clear" w:color="auto" w:fill="auto"/>
            <w:vAlign w:val="center"/>
          </w:tcPr>
          <w:p w14:paraId="175A64CE" w14:textId="77777777" w:rsidR="00C37E8E" w:rsidRPr="0015323A" w:rsidRDefault="00C37E8E" w:rsidP="003F7677">
            <w:pPr>
              <w:pStyle w:val="Tableheading"/>
              <w:rPr>
                <w:rFonts w:eastAsiaTheme="minorHAnsi"/>
                <w:lang w:eastAsia="en-US"/>
              </w:rPr>
            </w:pPr>
            <w:r w:rsidRPr="0015323A">
              <w:rPr>
                <w:rFonts w:eastAsiaTheme="minorHAnsi"/>
                <w:lang w:eastAsia="en-US"/>
              </w:rPr>
              <w:t>2011-12</w:t>
            </w:r>
          </w:p>
        </w:tc>
        <w:tc>
          <w:tcPr>
            <w:tcW w:w="555" w:type="pct"/>
            <w:shd w:val="clear" w:color="auto" w:fill="auto"/>
            <w:vAlign w:val="center"/>
          </w:tcPr>
          <w:p w14:paraId="01D9FB5F" w14:textId="77777777" w:rsidR="00C37E8E" w:rsidRPr="0015323A" w:rsidRDefault="00C37E8E" w:rsidP="003F7677">
            <w:pPr>
              <w:pStyle w:val="Tableheading"/>
              <w:rPr>
                <w:rFonts w:eastAsiaTheme="minorHAnsi"/>
                <w:lang w:eastAsia="en-US"/>
              </w:rPr>
            </w:pPr>
            <w:r w:rsidRPr="0015323A">
              <w:rPr>
                <w:rFonts w:eastAsiaTheme="minorHAnsi"/>
                <w:lang w:eastAsia="en-US"/>
              </w:rPr>
              <w:t>2012-13</w:t>
            </w:r>
          </w:p>
        </w:tc>
        <w:tc>
          <w:tcPr>
            <w:tcW w:w="556" w:type="pct"/>
            <w:shd w:val="clear" w:color="auto" w:fill="auto"/>
            <w:vAlign w:val="center"/>
          </w:tcPr>
          <w:p w14:paraId="228D1865" w14:textId="77777777" w:rsidR="00C37E8E" w:rsidRPr="0015323A" w:rsidRDefault="00C37E8E" w:rsidP="003F7677">
            <w:pPr>
              <w:pStyle w:val="Tableheading"/>
              <w:rPr>
                <w:rFonts w:eastAsiaTheme="minorHAnsi"/>
                <w:lang w:eastAsia="en-US"/>
              </w:rPr>
            </w:pPr>
            <w:r w:rsidRPr="0015323A">
              <w:rPr>
                <w:rFonts w:eastAsiaTheme="minorHAnsi"/>
                <w:lang w:eastAsia="en-US"/>
              </w:rPr>
              <w:t>2013-14</w:t>
            </w:r>
          </w:p>
        </w:tc>
        <w:tc>
          <w:tcPr>
            <w:tcW w:w="556" w:type="pct"/>
            <w:shd w:val="clear" w:color="auto" w:fill="auto"/>
            <w:vAlign w:val="center"/>
          </w:tcPr>
          <w:p w14:paraId="19EDACF8" w14:textId="77777777" w:rsidR="00C37E8E" w:rsidRPr="0015323A" w:rsidRDefault="00C37E8E" w:rsidP="003F7677">
            <w:pPr>
              <w:pStyle w:val="Tableheading"/>
              <w:rPr>
                <w:rFonts w:eastAsiaTheme="minorHAnsi"/>
                <w:lang w:eastAsia="en-US"/>
              </w:rPr>
            </w:pPr>
            <w:r w:rsidRPr="0015323A">
              <w:rPr>
                <w:rFonts w:eastAsiaTheme="minorHAnsi"/>
                <w:lang w:eastAsia="en-US"/>
              </w:rPr>
              <w:t>% of total,</w:t>
            </w:r>
            <w:r w:rsidR="003F7677">
              <w:rPr>
                <w:rFonts w:eastAsiaTheme="minorHAnsi"/>
                <w:lang w:eastAsia="en-US"/>
              </w:rPr>
              <w:t xml:space="preserve"> </w:t>
            </w:r>
            <w:r w:rsidRPr="0015323A">
              <w:rPr>
                <w:rFonts w:eastAsiaTheme="minorHAnsi"/>
                <w:lang w:eastAsia="en-US"/>
              </w:rPr>
              <w:t xml:space="preserve">2013-14 </w:t>
            </w:r>
            <w:r w:rsidRPr="0015323A">
              <w:rPr>
                <w:rFonts w:eastAsiaTheme="minorHAnsi"/>
                <w:vertAlign w:val="superscript"/>
                <w:lang w:eastAsia="en-US"/>
              </w:rPr>
              <w:t>a</w:t>
            </w:r>
          </w:p>
        </w:tc>
        <w:tc>
          <w:tcPr>
            <w:tcW w:w="556" w:type="pct"/>
            <w:shd w:val="clear" w:color="auto" w:fill="auto"/>
            <w:vAlign w:val="center"/>
          </w:tcPr>
          <w:p w14:paraId="4E115B24" w14:textId="77777777" w:rsidR="00C37E8E" w:rsidRPr="0015323A" w:rsidRDefault="00C37E8E" w:rsidP="003F7677">
            <w:pPr>
              <w:pStyle w:val="Tableheading"/>
              <w:rPr>
                <w:rFonts w:eastAsiaTheme="minorHAnsi"/>
                <w:lang w:eastAsia="en-US"/>
              </w:rPr>
            </w:pPr>
            <w:r w:rsidRPr="0015323A">
              <w:rPr>
                <w:rFonts w:eastAsiaTheme="minorHAnsi"/>
                <w:lang w:eastAsia="en-US"/>
              </w:rPr>
              <w:t xml:space="preserve">5-year growth </w:t>
            </w:r>
            <w:r w:rsidRPr="0015323A">
              <w:rPr>
                <w:rFonts w:eastAsiaTheme="minorHAnsi"/>
                <w:vertAlign w:val="superscript"/>
                <w:lang w:eastAsia="en-US"/>
              </w:rPr>
              <w:t>b</w:t>
            </w:r>
          </w:p>
        </w:tc>
        <w:tc>
          <w:tcPr>
            <w:tcW w:w="554" w:type="pct"/>
            <w:shd w:val="clear" w:color="auto" w:fill="auto"/>
            <w:vAlign w:val="center"/>
          </w:tcPr>
          <w:p w14:paraId="0AE26500" w14:textId="77777777" w:rsidR="00C37E8E" w:rsidRPr="0015323A" w:rsidRDefault="00C37E8E" w:rsidP="003F7677">
            <w:pPr>
              <w:pStyle w:val="Tableheading"/>
              <w:rPr>
                <w:rFonts w:eastAsiaTheme="minorHAnsi"/>
                <w:lang w:eastAsia="en-US"/>
              </w:rPr>
            </w:pPr>
            <w:r w:rsidRPr="0015323A">
              <w:rPr>
                <w:rFonts w:eastAsiaTheme="minorHAnsi"/>
                <w:lang w:eastAsia="en-US"/>
              </w:rPr>
              <w:t xml:space="preserve">4-year growth </w:t>
            </w:r>
            <w:r w:rsidRPr="0015323A">
              <w:rPr>
                <w:rFonts w:eastAsiaTheme="minorHAnsi"/>
                <w:vertAlign w:val="superscript"/>
                <w:lang w:eastAsia="en-US"/>
              </w:rPr>
              <w:t>c</w:t>
            </w:r>
          </w:p>
        </w:tc>
      </w:tr>
      <w:tr w:rsidR="00C37E8E" w:rsidRPr="0015323A" w14:paraId="315916ED" w14:textId="77777777" w:rsidTr="0015323A">
        <w:tc>
          <w:tcPr>
            <w:tcW w:w="552" w:type="pct"/>
            <w:shd w:val="clear" w:color="auto" w:fill="auto"/>
            <w:vAlign w:val="center"/>
          </w:tcPr>
          <w:p w14:paraId="5B169FB5" w14:textId="77777777" w:rsidR="00C37E8E" w:rsidRPr="003F7677" w:rsidRDefault="00C37E8E" w:rsidP="003F7677">
            <w:pPr>
              <w:pStyle w:val="Tabletext"/>
              <w:rPr>
                <w:rFonts w:eastAsiaTheme="minorHAnsi"/>
                <w:b/>
                <w:lang w:eastAsia="en-US"/>
              </w:rPr>
            </w:pPr>
            <w:r w:rsidRPr="003F7677">
              <w:rPr>
                <w:rFonts w:eastAsiaTheme="minorHAnsi"/>
                <w:b/>
                <w:lang w:eastAsia="en-US"/>
              </w:rPr>
              <w:t>56223</w:t>
            </w:r>
          </w:p>
        </w:tc>
        <w:tc>
          <w:tcPr>
            <w:tcW w:w="554" w:type="pct"/>
            <w:shd w:val="clear" w:color="auto" w:fill="auto"/>
            <w:vAlign w:val="center"/>
          </w:tcPr>
          <w:p w14:paraId="0DF9D7A5" w14:textId="77777777" w:rsidR="00C37E8E" w:rsidRPr="003F7677" w:rsidRDefault="00C37E8E" w:rsidP="003F7677">
            <w:pPr>
              <w:pStyle w:val="TableTextDecimalAlign"/>
              <w:rPr>
                <w:rFonts w:eastAsiaTheme="minorHAnsi"/>
                <w:b/>
                <w:lang w:eastAsia="en-US"/>
              </w:rPr>
            </w:pPr>
            <w:r w:rsidRPr="003F7677">
              <w:rPr>
                <w:rFonts w:eastAsiaTheme="minorHAnsi"/>
                <w:b/>
                <w:lang w:eastAsia="en-US"/>
              </w:rPr>
              <w:t>267,028</w:t>
            </w:r>
          </w:p>
        </w:tc>
        <w:tc>
          <w:tcPr>
            <w:tcW w:w="554" w:type="pct"/>
            <w:shd w:val="clear" w:color="auto" w:fill="auto"/>
            <w:vAlign w:val="center"/>
          </w:tcPr>
          <w:p w14:paraId="44D29634" w14:textId="77777777" w:rsidR="00C37E8E" w:rsidRPr="003F7677" w:rsidRDefault="00C37E8E" w:rsidP="003F7677">
            <w:pPr>
              <w:pStyle w:val="TableTextDecimalAlign"/>
              <w:rPr>
                <w:rFonts w:eastAsiaTheme="minorHAnsi"/>
                <w:b/>
                <w:lang w:eastAsia="en-US"/>
              </w:rPr>
            </w:pPr>
            <w:r w:rsidRPr="003F7677">
              <w:rPr>
                <w:rFonts w:eastAsiaTheme="minorHAnsi"/>
                <w:b/>
                <w:lang w:eastAsia="en-US"/>
              </w:rPr>
              <w:t>246,258</w:t>
            </w:r>
          </w:p>
        </w:tc>
        <w:tc>
          <w:tcPr>
            <w:tcW w:w="554" w:type="pct"/>
            <w:shd w:val="clear" w:color="auto" w:fill="auto"/>
            <w:vAlign w:val="center"/>
          </w:tcPr>
          <w:p w14:paraId="5DD92ABF" w14:textId="77777777" w:rsidR="00C37E8E" w:rsidRPr="003F7677" w:rsidRDefault="00C37E8E" w:rsidP="003F7677">
            <w:pPr>
              <w:pStyle w:val="TableTextDecimalAlign"/>
              <w:rPr>
                <w:rFonts w:eastAsiaTheme="minorHAnsi"/>
                <w:b/>
                <w:lang w:eastAsia="en-US"/>
              </w:rPr>
            </w:pPr>
            <w:r w:rsidRPr="003F7677">
              <w:rPr>
                <w:rFonts w:eastAsiaTheme="minorHAnsi"/>
                <w:b/>
                <w:lang w:eastAsia="en-US"/>
              </w:rPr>
              <w:t>277,928</w:t>
            </w:r>
          </w:p>
        </w:tc>
        <w:tc>
          <w:tcPr>
            <w:tcW w:w="554" w:type="pct"/>
            <w:shd w:val="clear" w:color="auto" w:fill="auto"/>
            <w:vAlign w:val="center"/>
          </w:tcPr>
          <w:p w14:paraId="6F49C3C4" w14:textId="77777777" w:rsidR="00C37E8E" w:rsidRPr="003F7677" w:rsidRDefault="00C37E8E" w:rsidP="003F7677">
            <w:pPr>
              <w:pStyle w:val="TableTextDecimalAlign"/>
              <w:rPr>
                <w:rFonts w:eastAsiaTheme="minorHAnsi"/>
                <w:b/>
                <w:lang w:eastAsia="en-US"/>
              </w:rPr>
            </w:pPr>
            <w:r w:rsidRPr="003F7677">
              <w:rPr>
                <w:rFonts w:eastAsiaTheme="minorHAnsi"/>
                <w:b/>
                <w:lang w:eastAsia="en-US"/>
              </w:rPr>
              <w:t>297,930</w:t>
            </w:r>
          </w:p>
        </w:tc>
        <w:tc>
          <w:tcPr>
            <w:tcW w:w="554" w:type="pct"/>
            <w:shd w:val="clear" w:color="auto" w:fill="auto"/>
            <w:vAlign w:val="center"/>
          </w:tcPr>
          <w:p w14:paraId="7BE822FF" w14:textId="77777777" w:rsidR="00C37E8E" w:rsidRPr="003F7677" w:rsidRDefault="00C37E8E" w:rsidP="003F7677">
            <w:pPr>
              <w:pStyle w:val="TableTextDecimalAlign"/>
              <w:rPr>
                <w:rFonts w:eastAsiaTheme="minorHAnsi"/>
                <w:b/>
                <w:lang w:eastAsia="en-US"/>
              </w:rPr>
            </w:pPr>
            <w:r w:rsidRPr="003F7677">
              <w:rPr>
                <w:rFonts w:eastAsiaTheme="minorHAnsi"/>
                <w:b/>
                <w:lang w:eastAsia="en-US"/>
              </w:rPr>
              <w:t>313,846</w:t>
            </w:r>
          </w:p>
        </w:tc>
        <w:tc>
          <w:tcPr>
            <w:tcW w:w="554" w:type="pct"/>
            <w:shd w:val="clear" w:color="auto" w:fill="auto"/>
            <w:vAlign w:val="center"/>
          </w:tcPr>
          <w:p w14:paraId="139386F4" w14:textId="77777777" w:rsidR="00C37E8E" w:rsidRPr="003F7677" w:rsidRDefault="00C37E8E" w:rsidP="003F7677">
            <w:pPr>
              <w:pStyle w:val="TableTextDecimalAlign"/>
              <w:rPr>
                <w:rFonts w:eastAsiaTheme="minorHAnsi"/>
                <w:b/>
                <w:lang w:eastAsia="en-US"/>
              </w:rPr>
            </w:pPr>
            <w:r w:rsidRPr="003F7677">
              <w:rPr>
                <w:rFonts w:eastAsiaTheme="minorHAnsi"/>
                <w:b/>
                <w:lang w:eastAsia="en-US"/>
              </w:rPr>
              <w:t>92.3%</w:t>
            </w:r>
          </w:p>
        </w:tc>
        <w:tc>
          <w:tcPr>
            <w:tcW w:w="554" w:type="pct"/>
            <w:shd w:val="clear" w:color="auto" w:fill="auto"/>
            <w:vAlign w:val="center"/>
          </w:tcPr>
          <w:p w14:paraId="1DACEAED"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17.5%</w:t>
            </w:r>
          </w:p>
        </w:tc>
        <w:tc>
          <w:tcPr>
            <w:tcW w:w="551" w:type="pct"/>
            <w:shd w:val="clear" w:color="auto" w:fill="auto"/>
            <w:vAlign w:val="center"/>
          </w:tcPr>
          <w:p w14:paraId="0DBD46FD"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27.4%</w:t>
            </w:r>
          </w:p>
        </w:tc>
      </w:tr>
      <w:tr w:rsidR="00C37E8E" w:rsidRPr="0015323A" w14:paraId="3CA37A63" w14:textId="77777777" w:rsidTr="0015323A">
        <w:tc>
          <w:tcPr>
            <w:tcW w:w="552" w:type="pct"/>
            <w:shd w:val="clear" w:color="auto" w:fill="auto"/>
            <w:vAlign w:val="center"/>
          </w:tcPr>
          <w:p w14:paraId="41D152B9" w14:textId="77777777" w:rsidR="00C37E8E" w:rsidRPr="0015323A" w:rsidRDefault="00C37E8E" w:rsidP="003F7677">
            <w:pPr>
              <w:pStyle w:val="Tabletext"/>
              <w:rPr>
                <w:rFonts w:eastAsiaTheme="minorHAnsi"/>
                <w:lang w:eastAsia="en-US"/>
              </w:rPr>
            </w:pPr>
            <w:r w:rsidRPr="0015323A">
              <w:rPr>
                <w:rFonts w:eastAsiaTheme="minorHAnsi"/>
                <w:lang w:eastAsia="en-US"/>
              </w:rPr>
              <w:t>56226</w:t>
            </w:r>
          </w:p>
        </w:tc>
        <w:tc>
          <w:tcPr>
            <w:tcW w:w="554" w:type="pct"/>
            <w:shd w:val="clear" w:color="auto" w:fill="auto"/>
            <w:vAlign w:val="center"/>
          </w:tcPr>
          <w:p w14:paraId="165F47C5"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1,340</w:t>
            </w:r>
          </w:p>
        </w:tc>
        <w:tc>
          <w:tcPr>
            <w:tcW w:w="554" w:type="pct"/>
            <w:shd w:val="clear" w:color="auto" w:fill="auto"/>
            <w:vAlign w:val="center"/>
          </w:tcPr>
          <w:p w14:paraId="60510BC2"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1,341</w:t>
            </w:r>
          </w:p>
        </w:tc>
        <w:tc>
          <w:tcPr>
            <w:tcW w:w="554" w:type="pct"/>
            <w:shd w:val="clear" w:color="auto" w:fill="auto"/>
            <w:vAlign w:val="center"/>
          </w:tcPr>
          <w:p w14:paraId="203CFE5A"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1,648</w:t>
            </w:r>
          </w:p>
        </w:tc>
        <w:tc>
          <w:tcPr>
            <w:tcW w:w="554" w:type="pct"/>
            <w:shd w:val="clear" w:color="auto" w:fill="auto"/>
            <w:vAlign w:val="center"/>
          </w:tcPr>
          <w:p w14:paraId="5EF6733F"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1,755</w:t>
            </w:r>
          </w:p>
        </w:tc>
        <w:tc>
          <w:tcPr>
            <w:tcW w:w="554" w:type="pct"/>
            <w:shd w:val="clear" w:color="auto" w:fill="auto"/>
            <w:vAlign w:val="center"/>
          </w:tcPr>
          <w:p w14:paraId="2FB02CB4"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1,651</w:t>
            </w:r>
          </w:p>
        </w:tc>
        <w:tc>
          <w:tcPr>
            <w:tcW w:w="554" w:type="pct"/>
            <w:shd w:val="clear" w:color="auto" w:fill="auto"/>
            <w:vAlign w:val="center"/>
          </w:tcPr>
          <w:p w14:paraId="14AFAFB0"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0.5%</w:t>
            </w:r>
          </w:p>
        </w:tc>
        <w:tc>
          <w:tcPr>
            <w:tcW w:w="554" w:type="pct"/>
            <w:shd w:val="clear" w:color="auto" w:fill="auto"/>
            <w:vAlign w:val="center"/>
          </w:tcPr>
          <w:p w14:paraId="32F3B28E"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23.2%</w:t>
            </w:r>
          </w:p>
        </w:tc>
        <w:tc>
          <w:tcPr>
            <w:tcW w:w="551" w:type="pct"/>
            <w:shd w:val="clear" w:color="auto" w:fill="auto"/>
            <w:vAlign w:val="center"/>
          </w:tcPr>
          <w:p w14:paraId="4A15AD3B"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23.1%</w:t>
            </w:r>
          </w:p>
        </w:tc>
      </w:tr>
      <w:tr w:rsidR="00C37E8E" w:rsidRPr="0015323A" w14:paraId="32464CDB" w14:textId="77777777" w:rsidTr="0015323A">
        <w:tc>
          <w:tcPr>
            <w:tcW w:w="552" w:type="pct"/>
            <w:shd w:val="clear" w:color="auto" w:fill="auto"/>
            <w:vAlign w:val="center"/>
          </w:tcPr>
          <w:p w14:paraId="669B0C84" w14:textId="77777777" w:rsidR="00C37E8E" w:rsidRPr="0015323A" w:rsidRDefault="00C37E8E" w:rsidP="003F7677">
            <w:pPr>
              <w:pStyle w:val="Tabletext"/>
              <w:rPr>
                <w:rFonts w:eastAsiaTheme="minorHAnsi"/>
                <w:lang w:eastAsia="en-US"/>
              </w:rPr>
            </w:pPr>
            <w:r w:rsidRPr="0015323A">
              <w:rPr>
                <w:rFonts w:eastAsiaTheme="minorHAnsi"/>
                <w:lang w:eastAsia="en-US"/>
              </w:rPr>
              <w:t>56229</w:t>
            </w:r>
            <w:r w:rsidRPr="0015323A">
              <w:rPr>
                <w:rFonts w:eastAsiaTheme="minorHAnsi"/>
                <w:vertAlign w:val="superscript"/>
                <w:lang w:eastAsia="en-US"/>
              </w:rPr>
              <w:t>d</w:t>
            </w:r>
          </w:p>
        </w:tc>
        <w:tc>
          <w:tcPr>
            <w:tcW w:w="554" w:type="pct"/>
            <w:shd w:val="clear" w:color="auto" w:fill="auto"/>
            <w:vAlign w:val="center"/>
          </w:tcPr>
          <w:p w14:paraId="653C1B03"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63</w:t>
            </w:r>
          </w:p>
        </w:tc>
        <w:tc>
          <w:tcPr>
            <w:tcW w:w="554" w:type="pct"/>
            <w:shd w:val="clear" w:color="auto" w:fill="auto"/>
            <w:vAlign w:val="center"/>
          </w:tcPr>
          <w:p w14:paraId="4DE533FB"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172</w:t>
            </w:r>
          </w:p>
        </w:tc>
        <w:tc>
          <w:tcPr>
            <w:tcW w:w="554" w:type="pct"/>
            <w:shd w:val="clear" w:color="auto" w:fill="auto"/>
            <w:vAlign w:val="center"/>
          </w:tcPr>
          <w:p w14:paraId="6D08019E"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138</w:t>
            </w:r>
          </w:p>
        </w:tc>
        <w:tc>
          <w:tcPr>
            <w:tcW w:w="554" w:type="pct"/>
            <w:shd w:val="clear" w:color="auto" w:fill="auto"/>
            <w:vAlign w:val="center"/>
          </w:tcPr>
          <w:p w14:paraId="6732F7A4"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106</w:t>
            </w:r>
          </w:p>
        </w:tc>
        <w:tc>
          <w:tcPr>
            <w:tcW w:w="554" w:type="pct"/>
            <w:shd w:val="clear" w:color="auto" w:fill="auto"/>
            <w:vAlign w:val="center"/>
          </w:tcPr>
          <w:p w14:paraId="2953487D"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187</w:t>
            </w:r>
          </w:p>
        </w:tc>
        <w:tc>
          <w:tcPr>
            <w:tcW w:w="554" w:type="pct"/>
            <w:shd w:val="clear" w:color="auto" w:fill="auto"/>
            <w:vAlign w:val="center"/>
          </w:tcPr>
          <w:p w14:paraId="7B10AB30"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0.1%</w:t>
            </w:r>
          </w:p>
        </w:tc>
        <w:tc>
          <w:tcPr>
            <w:tcW w:w="554" w:type="pct"/>
            <w:shd w:val="clear" w:color="auto" w:fill="auto"/>
            <w:vAlign w:val="center"/>
          </w:tcPr>
          <w:p w14:paraId="49845117"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196.8%</w:t>
            </w:r>
          </w:p>
        </w:tc>
        <w:tc>
          <w:tcPr>
            <w:tcW w:w="551" w:type="pct"/>
            <w:shd w:val="clear" w:color="auto" w:fill="auto"/>
            <w:vAlign w:val="center"/>
          </w:tcPr>
          <w:p w14:paraId="7427B48C"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8.7%</w:t>
            </w:r>
          </w:p>
        </w:tc>
      </w:tr>
      <w:tr w:rsidR="00C37E8E" w:rsidRPr="0015323A" w14:paraId="737EFBE7" w14:textId="77777777" w:rsidTr="0015323A">
        <w:tc>
          <w:tcPr>
            <w:tcW w:w="552" w:type="pct"/>
            <w:shd w:val="clear" w:color="auto" w:fill="auto"/>
            <w:vAlign w:val="center"/>
          </w:tcPr>
          <w:p w14:paraId="4DFF39E9" w14:textId="77777777" w:rsidR="00C37E8E" w:rsidRPr="0015323A" w:rsidRDefault="00C37E8E" w:rsidP="003F7677">
            <w:pPr>
              <w:pStyle w:val="Tabletext"/>
              <w:rPr>
                <w:rFonts w:eastAsiaTheme="minorHAnsi"/>
                <w:lang w:eastAsia="en-US"/>
              </w:rPr>
            </w:pPr>
            <w:r w:rsidRPr="0015323A">
              <w:rPr>
                <w:rFonts w:eastAsiaTheme="minorHAnsi"/>
                <w:lang w:eastAsia="en-US"/>
              </w:rPr>
              <w:t>56232</w:t>
            </w:r>
            <w:r w:rsidRPr="0015323A">
              <w:rPr>
                <w:rFonts w:eastAsiaTheme="minorHAnsi"/>
                <w:vertAlign w:val="superscript"/>
                <w:lang w:eastAsia="en-US"/>
              </w:rPr>
              <w:t>d</w:t>
            </w:r>
          </w:p>
        </w:tc>
        <w:tc>
          <w:tcPr>
            <w:tcW w:w="554" w:type="pct"/>
            <w:shd w:val="clear" w:color="auto" w:fill="auto"/>
            <w:vAlign w:val="center"/>
          </w:tcPr>
          <w:p w14:paraId="535D7D01"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2</w:t>
            </w:r>
          </w:p>
        </w:tc>
        <w:tc>
          <w:tcPr>
            <w:tcW w:w="554" w:type="pct"/>
            <w:shd w:val="clear" w:color="auto" w:fill="auto"/>
            <w:vAlign w:val="center"/>
          </w:tcPr>
          <w:p w14:paraId="449175A4"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1</w:t>
            </w:r>
          </w:p>
        </w:tc>
        <w:tc>
          <w:tcPr>
            <w:tcW w:w="554" w:type="pct"/>
            <w:shd w:val="clear" w:color="auto" w:fill="auto"/>
            <w:vAlign w:val="center"/>
          </w:tcPr>
          <w:p w14:paraId="1B5AEC19"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5</w:t>
            </w:r>
          </w:p>
        </w:tc>
        <w:tc>
          <w:tcPr>
            <w:tcW w:w="554" w:type="pct"/>
            <w:shd w:val="clear" w:color="auto" w:fill="auto"/>
            <w:vAlign w:val="center"/>
          </w:tcPr>
          <w:p w14:paraId="0A20348E"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3</w:t>
            </w:r>
          </w:p>
        </w:tc>
        <w:tc>
          <w:tcPr>
            <w:tcW w:w="554" w:type="pct"/>
            <w:shd w:val="clear" w:color="auto" w:fill="auto"/>
            <w:vAlign w:val="center"/>
          </w:tcPr>
          <w:p w14:paraId="108CEB47"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4</w:t>
            </w:r>
          </w:p>
        </w:tc>
        <w:tc>
          <w:tcPr>
            <w:tcW w:w="554" w:type="pct"/>
            <w:shd w:val="clear" w:color="auto" w:fill="auto"/>
            <w:vAlign w:val="center"/>
          </w:tcPr>
          <w:p w14:paraId="092AC568"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0.0%</w:t>
            </w:r>
          </w:p>
        </w:tc>
        <w:tc>
          <w:tcPr>
            <w:tcW w:w="554" w:type="pct"/>
            <w:shd w:val="clear" w:color="auto" w:fill="auto"/>
            <w:vAlign w:val="center"/>
          </w:tcPr>
          <w:p w14:paraId="48E3EC9D"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100.0%</w:t>
            </w:r>
          </w:p>
        </w:tc>
        <w:tc>
          <w:tcPr>
            <w:tcW w:w="551" w:type="pct"/>
            <w:shd w:val="clear" w:color="auto" w:fill="auto"/>
            <w:vAlign w:val="center"/>
          </w:tcPr>
          <w:p w14:paraId="6AF927F6"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300.0%</w:t>
            </w:r>
          </w:p>
        </w:tc>
      </w:tr>
      <w:tr w:rsidR="00C37E8E" w:rsidRPr="0015323A" w14:paraId="0D256457" w14:textId="77777777" w:rsidTr="0015323A">
        <w:tc>
          <w:tcPr>
            <w:tcW w:w="552" w:type="pct"/>
            <w:shd w:val="clear" w:color="auto" w:fill="auto"/>
            <w:vAlign w:val="center"/>
          </w:tcPr>
          <w:p w14:paraId="6992D0B7" w14:textId="77777777" w:rsidR="00C37E8E" w:rsidRPr="0015323A" w:rsidRDefault="00C37E8E" w:rsidP="003F7677">
            <w:pPr>
              <w:pStyle w:val="Tabletext"/>
              <w:rPr>
                <w:rFonts w:eastAsiaTheme="minorHAnsi"/>
                <w:lang w:eastAsia="en-US"/>
              </w:rPr>
            </w:pPr>
            <w:r w:rsidRPr="0015323A">
              <w:rPr>
                <w:rFonts w:eastAsiaTheme="minorHAnsi"/>
                <w:lang w:eastAsia="en-US"/>
              </w:rPr>
              <w:t>56233</w:t>
            </w:r>
          </w:p>
        </w:tc>
        <w:tc>
          <w:tcPr>
            <w:tcW w:w="554" w:type="pct"/>
            <w:shd w:val="clear" w:color="auto" w:fill="auto"/>
            <w:vAlign w:val="center"/>
          </w:tcPr>
          <w:p w14:paraId="405DE9CD"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19,377</w:t>
            </w:r>
          </w:p>
        </w:tc>
        <w:tc>
          <w:tcPr>
            <w:tcW w:w="554" w:type="pct"/>
            <w:shd w:val="clear" w:color="auto" w:fill="auto"/>
            <w:vAlign w:val="center"/>
          </w:tcPr>
          <w:p w14:paraId="6DDF37D5"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17,255</w:t>
            </w:r>
          </w:p>
        </w:tc>
        <w:tc>
          <w:tcPr>
            <w:tcW w:w="554" w:type="pct"/>
            <w:shd w:val="clear" w:color="auto" w:fill="auto"/>
            <w:vAlign w:val="center"/>
          </w:tcPr>
          <w:p w14:paraId="276DE8D5"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19,892</w:t>
            </w:r>
          </w:p>
        </w:tc>
        <w:tc>
          <w:tcPr>
            <w:tcW w:w="554" w:type="pct"/>
            <w:shd w:val="clear" w:color="auto" w:fill="auto"/>
            <w:vAlign w:val="center"/>
          </w:tcPr>
          <w:p w14:paraId="3E89EFFF"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22,725</w:t>
            </w:r>
          </w:p>
        </w:tc>
        <w:tc>
          <w:tcPr>
            <w:tcW w:w="554" w:type="pct"/>
            <w:shd w:val="clear" w:color="auto" w:fill="auto"/>
            <w:vAlign w:val="center"/>
          </w:tcPr>
          <w:p w14:paraId="4CC8E174"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24,259</w:t>
            </w:r>
          </w:p>
        </w:tc>
        <w:tc>
          <w:tcPr>
            <w:tcW w:w="554" w:type="pct"/>
            <w:shd w:val="clear" w:color="auto" w:fill="auto"/>
            <w:vAlign w:val="center"/>
          </w:tcPr>
          <w:p w14:paraId="517DF47C"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7.1%</w:t>
            </w:r>
          </w:p>
        </w:tc>
        <w:tc>
          <w:tcPr>
            <w:tcW w:w="554" w:type="pct"/>
            <w:shd w:val="clear" w:color="auto" w:fill="auto"/>
            <w:vAlign w:val="center"/>
          </w:tcPr>
          <w:p w14:paraId="68190E9D"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25.2%</w:t>
            </w:r>
          </w:p>
        </w:tc>
        <w:tc>
          <w:tcPr>
            <w:tcW w:w="551" w:type="pct"/>
            <w:shd w:val="clear" w:color="auto" w:fill="auto"/>
            <w:vAlign w:val="center"/>
          </w:tcPr>
          <w:p w14:paraId="24528783" w14:textId="77777777" w:rsidR="00C37E8E" w:rsidRPr="0015323A" w:rsidRDefault="00C37E8E" w:rsidP="003F7677">
            <w:pPr>
              <w:pStyle w:val="TableTextDecimalAlign"/>
              <w:rPr>
                <w:rFonts w:eastAsiaTheme="minorHAnsi"/>
                <w:lang w:eastAsia="en-US"/>
              </w:rPr>
            </w:pPr>
            <w:r w:rsidRPr="0015323A">
              <w:rPr>
                <w:rFonts w:eastAsiaTheme="minorHAnsi"/>
                <w:lang w:eastAsia="en-US"/>
              </w:rPr>
              <w:t>40.6%</w:t>
            </w:r>
          </w:p>
        </w:tc>
      </w:tr>
      <w:tr w:rsidR="00C37E8E" w:rsidRPr="003F7677" w14:paraId="0A97BFF5" w14:textId="77777777" w:rsidTr="0015323A">
        <w:tc>
          <w:tcPr>
            <w:tcW w:w="552" w:type="pct"/>
            <w:shd w:val="clear" w:color="auto" w:fill="auto"/>
            <w:vAlign w:val="center"/>
          </w:tcPr>
          <w:p w14:paraId="6E871679" w14:textId="77777777" w:rsidR="00C37E8E" w:rsidRPr="003F7677" w:rsidRDefault="00C37E8E" w:rsidP="003F7677">
            <w:pPr>
              <w:pStyle w:val="Tabletext"/>
              <w:rPr>
                <w:rFonts w:eastAsiaTheme="minorHAnsi"/>
                <w:b/>
                <w:lang w:eastAsia="en-US"/>
              </w:rPr>
            </w:pPr>
            <w:r w:rsidRPr="003F7677">
              <w:rPr>
                <w:rFonts w:eastAsiaTheme="minorHAnsi"/>
                <w:b/>
                <w:lang w:eastAsia="en-US"/>
              </w:rPr>
              <w:t>Total</w:t>
            </w:r>
          </w:p>
        </w:tc>
        <w:tc>
          <w:tcPr>
            <w:tcW w:w="554" w:type="pct"/>
            <w:shd w:val="clear" w:color="auto" w:fill="auto"/>
            <w:vAlign w:val="center"/>
          </w:tcPr>
          <w:p w14:paraId="4F761AFD" w14:textId="77777777" w:rsidR="00C37E8E" w:rsidRPr="003F7677" w:rsidRDefault="00C37E8E" w:rsidP="003F7677">
            <w:pPr>
              <w:pStyle w:val="TableTextDecimalAlign"/>
              <w:rPr>
                <w:rFonts w:eastAsiaTheme="minorHAnsi"/>
                <w:b/>
                <w:lang w:eastAsia="en-US"/>
              </w:rPr>
            </w:pPr>
            <w:r w:rsidRPr="003F7677">
              <w:rPr>
                <w:rFonts w:eastAsiaTheme="minorHAnsi"/>
                <w:b/>
                <w:lang w:eastAsia="en-US"/>
              </w:rPr>
              <w:t>287,810</w:t>
            </w:r>
          </w:p>
        </w:tc>
        <w:tc>
          <w:tcPr>
            <w:tcW w:w="554" w:type="pct"/>
            <w:shd w:val="clear" w:color="auto" w:fill="auto"/>
            <w:vAlign w:val="center"/>
          </w:tcPr>
          <w:p w14:paraId="00F63FA5" w14:textId="77777777" w:rsidR="00C37E8E" w:rsidRPr="003F7677" w:rsidRDefault="00C37E8E" w:rsidP="003F7677">
            <w:pPr>
              <w:pStyle w:val="TableTextDecimalAlign"/>
              <w:rPr>
                <w:rFonts w:eastAsiaTheme="minorHAnsi"/>
                <w:b/>
                <w:lang w:eastAsia="en-US"/>
              </w:rPr>
            </w:pPr>
            <w:r w:rsidRPr="003F7677">
              <w:rPr>
                <w:rFonts w:eastAsiaTheme="minorHAnsi"/>
                <w:b/>
                <w:lang w:eastAsia="en-US"/>
              </w:rPr>
              <w:t>265,027</w:t>
            </w:r>
          </w:p>
        </w:tc>
        <w:tc>
          <w:tcPr>
            <w:tcW w:w="554" w:type="pct"/>
            <w:shd w:val="clear" w:color="auto" w:fill="auto"/>
            <w:vAlign w:val="center"/>
          </w:tcPr>
          <w:p w14:paraId="01F4475B" w14:textId="77777777" w:rsidR="00C37E8E" w:rsidRPr="003F7677" w:rsidRDefault="00C37E8E" w:rsidP="003F7677">
            <w:pPr>
              <w:pStyle w:val="TableTextDecimalAlign"/>
              <w:rPr>
                <w:rFonts w:eastAsiaTheme="minorHAnsi"/>
                <w:b/>
                <w:lang w:eastAsia="en-US"/>
              </w:rPr>
            </w:pPr>
            <w:r w:rsidRPr="003F7677">
              <w:rPr>
                <w:rFonts w:eastAsiaTheme="minorHAnsi"/>
                <w:b/>
                <w:lang w:eastAsia="en-US"/>
              </w:rPr>
              <w:t>299,611</w:t>
            </w:r>
          </w:p>
        </w:tc>
        <w:tc>
          <w:tcPr>
            <w:tcW w:w="554" w:type="pct"/>
            <w:shd w:val="clear" w:color="auto" w:fill="auto"/>
            <w:vAlign w:val="center"/>
          </w:tcPr>
          <w:p w14:paraId="13621A32" w14:textId="77777777" w:rsidR="00C37E8E" w:rsidRPr="003F7677" w:rsidRDefault="00C37E8E" w:rsidP="003F7677">
            <w:pPr>
              <w:pStyle w:val="TableTextDecimalAlign"/>
              <w:rPr>
                <w:rFonts w:eastAsiaTheme="minorHAnsi"/>
                <w:b/>
                <w:lang w:eastAsia="en-US"/>
              </w:rPr>
            </w:pPr>
            <w:r w:rsidRPr="003F7677">
              <w:rPr>
                <w:rFonts w:eastAsiaTheme="minorHAnsi"/>
                <w:b/>
                <w:lang w:eastAsia="en-US"/>
              </w:rPr>
              <w:t>322,519</w:t>
            </w:r>
          </w:p>
        </w:tc>
        <w:tc>
          <w:tcPr>
            <w:tcW w:w="554" w:type="pct"/>
            <w:shd w:val="clear" w:color="auto" w:fill="auto"/>
            <w:vAlign w:val="center"/>
          </w:tcPr>
          <w:p w14:paraId="3593AE9E" w14:textId="77777777" w:rsidR="00C37E8E" w:rsidRPr="003F7677" w:rsidRDefault="00C37E8E" w:rsidP="003F7677">
            <w:pPr>
              <w:pStyle w:val="TableTextDecimalAlign"/>
              <w:rPr>
                <w:rFonts w:eastAsiaTheme="minorHAnsi"/>
                <w:b/>
                <w:lang w:eastAsia="en-US"/>
              </w:rPr>
            </w:pPr>
            <w:r w:rsidRPr="003F7677">
              <w:rPr>
                <w:rFonts w:eastAsiaTheme="minorHAnsi"/>
                <w:b/>
                <w:lang w:eastAsia="en-US"/>
              </w:rPr>
              <w:t>339,947</w:t>
            </w:r>
          </w:p>
        </w:tc>
        <w:tc>
          <w:tcPr>
            <w:tcW w:w="554" w:type="pct"/>
            <w:shd w:val="clear" w:color="auto" w:fill="auto"/>
            <w:vAlign w:val="center"/>
          </w:tcPr>
          <w:p w14:paraId="7D9EA24C" w14:textId="77777777" w:rsidR="00C37E8E" w:rsidRPr="003F7677" w:rsidRDefault="00C37E8E" w:rsidP="003F7677">
            <w:pPr>
              <w:pStyle w:val="TableTextDecimalAlign"/>
              <w:rPr>
                <w:rFonts w:eastAsiaTheme="minorHAnsi"/>
                <w:b/>
                <w:lang w:eastAsia="en-US"/>
              </w:rPr>
            </w:pPr>
            <w:r w:rsidRPr="003F7677">
              <w:rPr>
                <w:rFonts w:eastAsiaTheme="minorHAnsi"/>
                <w:b/>
                <w:lang w:eastAsia="en-US"/>
              </w:rPr>
              <w:t>100%</w:t>
            </w:r>
          </w:p>
        </w:tc>
        <w:tc>
          <w:tcPr>
            <w:tcW w:w="554" w:type="pct"/>
            <w:shd w:val="clear" w:color="auto" w:fill="auto"/>
            <w:vAlign w:val="center"/>
          </w:tcPr>
          <w:p w14:paraId="49C53D49" w14:textId="77777777" w:rsidR="00C37E8E" w:rsidRPr="003F7677" w:rsidRDefault="00C37E8E" w:rsidP="003F7677">
            <w:pPr>
              <w:pStyle w:val="TableTextDecimalAlign"/>
              <w:rPr>
                <w:rFonts w:eastAsiaTheme="minorHAnsi"/>
                <w:b/>
                <w:lang w:eastAsia="en-US"/>
              </w:rPr>
            </w:pPr>
            <w:r w:rsidRPr="003F7677">
              <w:rPr>
                <w:rFonts w:eastAsiaTheme="minorHAnsi"/>
                <w:b/>
                <w:lang w:eastAsia="en-US"/>
              </w:rPr>
              <w:t>18.1%</w:t>
            </w:r>
          </w:p>
        </w:tc>
        <w:tc>
          <w:tcPr>
            <w:tcW w:w="551" w:type="pct"/>
            <w:shd w:val="clear" w:color="auto" w:fill="auto"/>
            <w:vAlign w:val="center"/>
          </w:tcPr>
          <w:p w14:paraId="2ECD0724" w14:textId="77777777" w:rsidR="00C37E8E" w:rsidRPr="003F7677" w:rsidRDefault="00C37E8E" w:rsidP="003F7677">
            <w:pPr>
              <w:pStyle w:val="TableTextDecimalAlign"/>
              <w:rPr>
                <w:rFonts w:eastAsiaTheme="minorHAnsi"/>
                <w:b/>
                <w:lang w:eastAsia="en-US"/>
              </w:rPr>
            </w:pPr>
            <w:r w:rsidRPr="003F7677">
              <w:rPr>
                <w:rFonts w:eastAsiaTheme="minorHAnsi"/>
                <w:b/>
                <w:lang w:eastAsia="en-US"/>
              </w:rPr>
              <w:t>28.3%</w:t>
            </w:r>
          </w:p>
        </w:tc>
      </w:tr>
    </w:tbl>
    <w:p w14:paraId="7AABBF3D" w14:textId="77777777" w:rsidR="00C37E8E" w:rsidRPr="002A235D" w:rsidRDefault="00C37E8E" w:rsidP="002B18F5">
      <w:pPr>
        <w:pStyle w:val="TableUnder"/>
      </w:pPr>
      <w:r w:rsidRPr="002A235D">
        <w:t>Source: Department of Human Services, Medicare Australia Statistics. Accessed 22 May 2015</w:t>
      </w:r>
    </w:p>
    <w:p w14:paraId="29D491EE" w14:textId="77777777" w:rsidR="00C37E8E" w:rsidRPr="002A235D" w:rsidRDefault="00C37E8E" w:rsidP="002B18F5">
      <w:pPr>
        <w:pStyle w:val="TableUnder"/>
      </w:pPr>
      <w:r w:rsidRPr="002A235D">
        <w:t xml:space="preserve">Note: Analysis of the profile of service use for low back CT items largely focuses on the </w:t>
      </w:r>
      <w:r w:rsidRPr="00A73742">
        <w:t>main item shown in bold</w:t>
      </w:r>
      <w:r w:rsidRPr="002A235D">
        <w:t>.</w:t>
      </w:r>
    </w:p>
    <w:p w14:paraId="5AEF1A39" w14:textId="77777777" w:rsidR="00C37E8E" w:rsidRPr="002A235D" w:rsidRDefault="00C37E8E" w:rsidP="002B18F5">
      <w:pPr>
        <w:pStyle w:val="TableUnder"/>
      </w:pPr>
      <w:r w:rsidRPr="002A235D">
        <w:rPr>
          <w:b/>
        </w:rPr>
        <w:t>a</w:t>
      </w:r>
      <w:r w:rsidRPr="002A235D">
        <w:t xml:space="preserve"> </w:t>
      </w:r>
      <w:r w:rsidR="00D37708">
        <w:tab/>
      </w:r>
      <w:r w:rsidRPr="002A235D">
        <w:t>Proportion of total services for all included items.</w:t>
      </w:r>
    </w:p>
    <w:p w14:paraId="21CDD07B" w14:textId="77777777" w:rsidR="00C37E8E" w:rsidRPr="002A235D" w:rsidRDefault="00C37E8E" w:rsidP="002B18F5">
      <w:pPr>
        <w:pStyle w:val="TableUnder"/>
      </w:pPr>
      <w:r w:rsidRPr="002A235D">
        <w:rPr>
          <w:b/>
        </w:rPr>
        <w:t xml:space="preserve">b </w:t>
      </w:r>
      <w:r w:rsidR="00D37708">
        <w:rPr>
          <w:b/>
        </w:rPr>
        <w:tab/>
      </w:r>
      <w:r w:rsidRPr="002A235D">
        <w:t>5-year growth refers to growth from 2009-10 to 2013-14.</w:t>
      </w:r>
    </w:p>
    <w:p w14:paraId="6FC3B501" w14:textId="77777777" w:rsidR="00C37E8E" w:rsidRPr="002A235D" w:rsidRDefault="00C37E8E" w:rsidP="002B18F5">
      <w:pPr>
        <w:pStyle w:val="TableUnder"/>
      </w:pPr>
      <w:r w:rsidRPr="002A235D">
        <w:rPr>
          <w:b/>
        </w:rPr>
        <w:t>c</w:t>
      </w:r>
      <w:r w:rsidRPr="002A235D">
        <w:t xml:space="preserve"> </w:t>
      </w:r>
      <w:r w:rsidR="00D37708">
        <w:tab/>
      </w:r>
      <w:r w:rsidRPr="002A235D">
        <w:t>4-year growth refers to growth from 2010-11 to 2013-14.</w:t>
      </w:r>
    </w:p>
    <w:p w14:paraId="4203DBA7" w14:textId="77777777" w:rsidR="00D22BE1" w:rsidRDefault="00C37E8E" w:rsidP="002B18F5">
      <w:pPr>
        <w:pStyle w:val="TableUnderlast"/>
      </w:pPr>
      <w:r w:rsidRPr="002A235D">
        <w:rPr>
          <w:b/>
        </w:rPr>
        <w:t>d</w:t>
      </w:r>
      <w:r w:rsidRPr="002A235D">
        <w:t xml:space="preserve"> </w:t>
      </w:r>
      <w:r w:rsidR="00D37708">
        <w:tab/>
      </w:r>
      <w:r w:rsidRPr="002A235D">
        <w:t>Item is specifically for services provided on equipment that is 10 years old or older.</w:t>
      </w:r>
      <w:r w:rsidR="00D22BE1">
        <w:t xml:space="preserve"> </w:t>
      </w:r>
    </w:p>
    <w:p w14:paraId="290E6BEA" w14:textId="77777777" w:rsidR="00C37E8E" w:rsidRPr="002A235D" w:rsidRDefault="00C37E8E" w:rsidP="0015323A">
      <w:pPr>
        <w:pBdr>
          <w:top w:val="single" w:sz="8" w:space="1" w:color="B56011"/>
          <w:left w:val="single" w:sz="8" w:space="4" w:color="B56011"/>
          <w:bottom w:val="single" w:sz="8" w:space="1" w:color="B56011"/>
          <w:right w:val="single" w:sz="8" w:space="4" w:color="B56011"/>
        </w:pBdr>
      </w:pPr>
      <w:r w:rsidRPr="002A235D">
        <w:t>The majority of low back CT imaging is undertaken using item 56223, which has shown substantial growth in recent years.</w:t>
      </w:r>
      <w:r w:rsidR="00D22BE1">
        <w:t xml:space="preserve"> </w:t>
      </w:r>
      <w:r w:rsidRPr="002A235D">
        <w:t xml:space="preserve">When low back CT is indicated, CT without contrast is preferred over CT with contrast (MBS items 56226 and 56232). Requests for two CT examinations (MBS item 56233), some of which may not include lumbar imaging, represents less than 10% of all low back CT services. </w:t>
      </w:r>
    </w:p>
    <w:p w14:paraId="294EA61C" w14:textId="2605A3CE" w:rsidR="00C37E8E" w:rsidRDefault="00C37E8E" w:rsidP="00086772">
      <w:pPr>
        <w:pStyle w:val="Heading2"/>
      </w:pPr>
      <w:bookmarkStart w:id="146" w:name="_Toc456264720"/>
      <w:bookmarkStart w:id="147" w:name="_Toc456356878"/>
      <w:bookmarkStart w:id="148" w:name="_Toc456357926"/>
      <w:bookmarkStart w:id="149" w:name="_Toc456786847"/>
      <w:bookmarkStart w:id="150" w:name="_Toc459881808"/>
      <w:r w:rsidRPr="00086772">
        <w:t>Magnetic</w:t>
      </w:r>
      <w:r w:rsidRPr="002A235D">
        <w:t xml:space="preserve"> Resonance Imaging</w:t>
      </w:r>
      <w:bookmarkEnd w:id="146"/>
      <w:bookmarkEnd w:id="147"/>
      <w:bookmarkEnd w:id="148"/>
      <w:bookmarkEnd w:id="149"/>
      <w:bookmarkEnd w:id="150"/>
    </w:p>
    <w:p w14:paraId="49473931" w14:textId="79859503" w:rsidR="00C37E8E" w:rsidRPr="002A235D" w:rsidRDefault="00C37E8E" w:rsidP="00F70B8D">
      <w:pPr>
        <w:rPr>
          <w:lang w:eastAsia="en-US"/>
        </w:rPr>
      </w:pPr>
      <w:r w:rsidRPr="002A235D">
        <w:rPr>
          <w:lang w:eastAsia="en-US"/>
        </w:rPr>
        <w:t xml:space="preserve">The 24 included MRI items include the 12 shown in </w:t>
      </w:r>
      <w:r w:rsidR="002554B4" w:rsidRPr="00DA7BF2">
        <w:t xml:space="preserve">Table </w:t>
      </w:r>
      <w:r w:rsidR="002554B4">
        <w:rPr>
          <w:noProof/>
        </w:rPr>
        <w:t>8</w:t>
      </w:r>
      <w:r>
        <w:rPr>
          <w:lang w:eastAsia="en-US"/>
        </w:rPr>
        <w:t xml:space="preserve"> </w:t>
      </w:r>
      <w:r w:rsidRPr="002A235D">
        <w:rPr>
          <w:lang w:eastAsia="en-US"/>
        </w:rPr>
        <w:t>and another 12 that are specifically for services provided on equipment that is 10 years old or older.</w:t>
      </w:r>
      <w:r w:rsidR="00D22BE1">
        <w:rPr>
          <w:lang w:eastAsia="en-US"/>
        </w:rPr>
        <w:t xml:space="preserve"> </w:t>
      </w:r>
      <w:r w:rsidRPr="002A235D">
        <w:rPr>
          <w:lang w:eastAsia="en-US"/>
        </w:rPr>
        <w:t>These other 12 items were introduced onto the MBS on 1 July 2011 but each has since been used no more than six times per year.</w:t>
      </w:r>
      <w:r w:rsidR="00D22BE1">
        <w:rPr>
          <w:lang w:eastAsia="en-US"/>
        </w:rPr>
        <w:t xml:space="preserve"> </w:t>
      </w:r>
      <w:r w:rsidRPr="002A235D">
        <w:rPr>
          <w:lang w:eastAsia="en-US"/>
        </w:rPr>
        <w:t>Therefore, they have been excluded from this table.</w:t>
      </w:r>
    </w:p>
    <w:p w14:paraId="4C69EF68" w14:textId="77777777" w:rsidR="00C37E8E" w:rsidRPr="002A235D" w:rsidRDefault="00C37E8E" w:rsidP="00F70B8D">
      <w:pPr>
        <w:rPr>
          <w:lang w:eastAsia="en-US"/>
        </w:rPr>
      </w:pPr>
      <w:r w:rsidRPr="002A235D">
        <w:rPr>
          <w:lang w:eastAsia="en-US"/>
        </w:rPr>
        <w:t>The MBS item descriptor for MRI specifies the indication for imaging, not the region of the spine to be imaged, and total item services are shown grouped by these specified indications.</w:t>
      </w:r>
      <w:r w:rsidR="00D22BE1">
        <w:rPr>
          <w:lang w:eastAsia="en-US"/>
        </w:rPr>
        <w:t xml:space="preserve"> </w:t>
      </w:r>
      <w:r w:rsidRPr="002A235D">
        <w:rPr>
          <w:lang w:eastAsia="en-US"/>
        </w:rPr>
        <w:t>There are two items for each indication, and these services differ in the breadth of region imaged; within each indication, items listed first (lower item numbers) image a more restricted area (one region or two contiguous regions) while those listed second (higher item numbers) image a broader region of the spine (three contiguous regions or two non-contiguous regions).</w:t>
      </w:r>
    </w:p>
    <w:p w14:paraId="1712441F" w14:textId="77777777" w:rsidR="00C37E8E" w:rsidRPr="002A235D" w:rsidRDefault="00C37E8E" w:rsidP="00F70B8D">
      <w:pPr>
        <w:rPr>
          <w:lang w:eastAsia="en-US"/>
        </w:rPr>
      </w:pPr>
      <w:r w:rsidRPr="002A235D">
        <w:rPr>
          <w:lang w:eastAsia="en-US"/>
        </w:rPr>
        <w:t>Overall, services for all included MRI items increased by 25% over the 5 years from 2009-10 to 2013-14.</w:t>
      </w:r>
      <w:r w:rsidR="00D22BE1">
        <w:rPr>
          <w:lang w:eastAsia="en-US"/>
        </w:rPr>
        <w:t xml:space="preserve"> </w:t>
      </w:r>
      <w:r w:rsidRPr="002A235D">
        <w:rPr>
          <w:lang w:eastAsia="en-US"/>
        </w:rPr>
        <w:t>Some MBS items showed much higher growth: 63151 (infection), 63222 (cauda equina), 63234 (sciatica), 63237 (spinal stenosis) all grew by over 40% over this period.</w:t>
      </w:r>
      <w:r w:rsidR="00D22BE1">
        <w:rPr>
          <w:lang w:eastAsia="en-US"/>
        </w:rPr>
        <w:t xml:space="preserve"> </w:t>
      </w:r>
      <w:r w:rsidRPr="002A235D">
        <w:rPr>
          <w:lang w:eastAsia="en-US"/>
        </w:rPr>
        <w:t>However, none of these accounted for more than 3.3% of total included MRI services in 2013-14.</w:t>
      </w:r>
      <w:r w:rsidR="00D22BE1">
        <w:rPr>
          <w:lang w:eastAsia="en-US"/>
        </w:rPr>
        <w:t xml:space="preserve"> </w:t>
      </w:r>
      <w:r w:rsidRPr="002A235D">
        <w:rPr>
          <w:lang w:eastAsia="en-US"/>
        </w:rPr>
        <w:t>Services for some items decreased in the first year of this period, but by very small proportions, and all items resumed growth over all or most subsequent years.</w:t>
      </w:r>
    </w:p>
    <w:p w14:paraId="32CC1CD9" w14:textId="77777777" w:rsidR="00C37E8E" w:rsidRPr="002A235D" w:rsidRDefault="00C37E8E" w:rsidP="00F70B8D">
      <w:pPr>
        <w:rPr>
          <w:lang w:eastAsia="en-US"/>
        </w:rPr>
      </w:pPr>
      <w:r w:rsidRPr="002A235D">
        <w:rPr>
          <w:lang w:eastAsia="en-US"/>
        </w:rPr>
        <w:t>Five MRI items each constituted at least 5% of services for all included MRI items in 2013-14.</w:t>
      </w:r>
      <w:r w:rsidR="00D22BE1">
        <w:rPr>
          <w:lang w:eastAsia="en-US"/>
        </w:rPr>
        <w:t xml:space="preserve"> </w:t>
      </w:r>
      <w:r w:rsidRPr="002A235D">
        <w:rPr>
          <w:lang w:eastAsia="en-US"/>
        </w:rPr>
        <w:t>Two items are for investigation of malignancy/tumour (63154 and 63204), and one item for each of sciatica (63176), spinal canal stenosis (63179) and myelopathy (63167).</w:t>
      </w:r>
      <w:r w:rsidR="00D22BE1">
        <w:rPr>
          <w:lang w:eastAsia="en-US"/>
        </w:rPr>
        <w:t xml:space="preserve"> </w:t>
      </w:r>
      <w:r w:rsidRPr="002A235D">
        <w:rPr>
          <w:lang w:eastAsia="en-US"/>
        </w:rPr>
        <w:t xml:space="preserve">Analysis of the profile of service use largely focuses on these five items, which together constitute 85% of all included MRI services in 2013-14. </w:t>
      </w:r>
    </w:p>
    <w:p w14:paraId="5B7B8487" w14:textId="63CB92E7" w:rsidR="00C37E8E" w:rsidRPr="002A235D" w:rsidRDefault="00C37E8E" w:rsidP="00F70B8D">
      <w:pPr>
        <w:rPr>
          <w:lang w:eastAsia="en-US"/>
        </w:rPr>
      </w:pPr>
      <w:r w:rsidRPr="002A235D">
        <w:rPr>
          <w:lang w:eastAsia="en-US"/>
        </w:rPr>
        <w:t>For sciatica, spinal stenosis and myelopathy, the included MBS item is for the service that images a more restricted region of the back (one region or two contiguous regions) while for tumour, both items are included</w:t>
      </w:r>
      <w:r w:rsidR="002C3AA4">
        <w:rPr>
          <w:lang w:eastAsia="en-US"/>
        </w:rPr>
        <w:t xml:space="preserve"> (see Appendix C</w:t>
      </w:r>
      <w:r w:rsidRPr="002A235D">
        <w:rPr>
          <w:lang w:eastAsia="en-US"/>
        </w:rPr>
        <w:t xml:space="preserve"> for item descriptors).</w:t>
      </w:r>
      <w:r w:rsidR="00D22BE1">
        <w:rPr>
          <w:lang w:eastAsia="en-US"/>
        </w:rPr>
        <w:t xml:space="preserve"> </w:t>
      </w:r>
      <w:r w:rsidRPr="002A235D">
        <w:rPr>
          <w:lang w:eastAsia="en-US"/>
        </w:rPr>
        <w:t xml:space="preserve">In terms of number of services, sciatica is the most common indication for spinal MRI (48.1%) while spinal canal stenosis is the next most common indication (16.9%). </w:t>
      </w:r>
    </w:p>
    <w:p w14:paraId="2C9804C3" w14:textId="77777777" w:rsidR="00141809" w:rsidRDefault="00C37E8E" w:rsidP="00F70B8D">
      <w:pPr>
        <w:rPr>
          <w:lang w:eastAsia="en-US"/>
        </w:rPr>
      </w:pPr>
      <w:r w:rsidRPr="002A235D">
        <w:rPr>
          <w:lang w:eastAsia="en-US"/>
        </w:rPr>
        <w:t>No items for infection or cauda equina are included in the main MRI item group; these indications make up only 3.9% and 2.8%, respectively, of total services for all included MRI items.</w:t>
      </w:r>
      <w:r w:rsidR="00141809">
        <w:rPr>
          <w:lang w:eastAsia="en-US"/>
        </w:rPr>
        <w:br w:type="page"/>
      </w:r>
    </w:p>
    <w:p w14:paraId="5EFB7EE2" w14:textId="20BF20B4" w:rsidR="00C37E8E" w:rsidRPr="00931C12" w:rsidRDefault="00C37E8E" w:rsidP="00931C12">
      <w:pPr>
        <w:pStyle w:val="Caption"/>
      </w:pPr>
      <w:bookmarkStart w:id="151" w:name="_Ref457252075"/>
      <w:bookmarkStart w:id="152" w:name="_Ref423422757"/>
      <w:bookmarkStart w:id="153" w:name="_Toc424046911"/>
      <w:bookmarkStart w:id="154" w:name="_Toc430100774"/>
      <w:bookmarkStart w:id="155" w:name="_Toc459202514"/>
      <w:r w:rsidRPr="00931C12">
        <w:t xml:space="preserve">Table </w:t>
      </w:r>
      <w:r w:rsidR="002554B4" w:rsidRPr="00931C12">
        <w:t>8</w:t>
      </w:r>
      <w:bookmarkEnd w:id="151"/>
      <w:r w:rsidRPr="00931C12">
        <w:t>:</w:t>
      </w:r>
      <w:r w:rsidRPr="00931C12">
        <w:tab/>
        <w:t>Total services for included MRI</w:t>
      </w:r>
      <w:r w:rsidR="00D22BE1" w:rsidRPr="00931C12">
        <w:t xml:space="preserve"> </w:t>
      </w:r>
      <w:r w:rsidRPr="00931C12">
        <w:t>items, 2009-10 to 2013-14</w:t>
      </w:r>
      <w:bookmarkEnd w:id="152"/>
      <w:bookmarkEnd w:id="153"/>
      <w:bookmarkEnd w:id="154"/>
      <w:bookmarkEnd w:id="155"/>
    </w:p>
    <w:tbl>
      <w:tblPr>
        <w:tblStyle w:val="TableGrid"/>
        <w:tblW w:w="5000" w:type="pct"/>
        <w:tblBorders>
          <w:top w:val="single" w:sz="8" w:space="0" w:color="B56011"/>
          <w:left w:val="none" w:sz="0" w:space="0" w:color="auto"/>
          <w:bottom w:val="single" w:sz="8" w:space="0" w:color="B56011"/>
          <w:right w:val="none" w:sz="0" w:space="0" w:color="auto"/>
          <w:insideH w:val="single" w:sz="8" w:space="0" w:color="B56011"/>
          <w:insideV w:val="none" w:sz="0" w:space="0" w:color="auto"/>
        </w:tblBorders>
        <w:tblLayout w:type="fixed"/>
        <w:tblLook w:val="04A0" w:firstRow="1" w:lastRow="0" w:firstColumn="1" w:lastColumn="0" w:noHBand="0" w:noVBand="1"/>
        <w:tblDescription w:val="Table 8 Total services for included MRI items, 2009-10 to 2013-14 lists total services for the 12 included MRI items for 2009-10 to 2013-14, as well as 4- and 5-year growth to 2013-14. The 5 main items are 63154, 63204, 63176, 63179 and 63167. "/>
      </w:tblPr>
      <w:tblGrid>
        <w:gridCol w:w="1248"/>
        <w:gridCol w:w="791"/>
        <w:gridCol w:w="794"/>
        <w:gridCol w:w="879"/>
        <w:gridCol w:w="879"/>
        <w:gridCol w:w="879"/>
        <w:gridCol w:w="877"/>
        <w:gridCol w:w="968"/>
        <w:gridCol w:w="879"/>
        <w:gridCol w:w="832"/>
      </w:tblGrid>
      <w:tr w:rsidR="00141809" w:rsidRPr="00F70B8D" w14:paraId="093368AD" w14:textId="77777777" w:rsidTr="003A4928">
        <w:trPr>
          <w:tblHeader/>
        </w:trPr>
        <w:tc>
          <w:tcPr>
            <w:tcW w:w="691" w:type="pct"/>
            <w:shd w:val="clear" w:color="auto" w:fill="auto"/>
            <w:vAlign w:val="center"/>
          </w:tcPr>
          <w:p w14:paraId="713FA054" w14:textId="77777777" w:rsidR="00C37E8E" w:rsidRPr="00F70B8D" w:rsidRDefault="00C37E8E" w:rsidP="007227F5">
            <w:pPr>
              <w:pStyle w:val="Tableheading"/>
              <w:rPr>
                <w:rFonts w:eastAsiaTheme="minorHAnsi"/>
                <w:lang w:eastAsia="en-US"/>
              </w:rPr>
            </w:pPr>
            <w:r w:rsidRPr="00F70B8D">
              <w:rPr>
                <w:rFonts w:eastAsiaTheme="minorHAnsi"/>
                <w:lang w:eastAsia="en-US"/>
              </w:rPr>
              <w:t>Indication</w:t>
            </w:r>
          </w:p>
        </w:tc>
        <w:tc>
          <w:tcPr>
            <w:tcW w:w="438" w:type="pct"/>
            <w:shd w:val="clear" w:color="auto" w:fill="auto"/>
            <w:vAlign w:val="center"/>
          </w:tcPr>
          <w:p w14:paraId="30F6BCDD" w14:textId="77777777" w:rsidR="00C37E8E" w:rsidRPr="00F70B8D" w:rsidRDefault="00C37E8E" w:rsidP="007227F5">
            <w:pPr>
              <w:pStyle w:val="Tableheading"/>
              <w:rPr>
                <w:rFonts w:eastAsiaTheme="minorHAnsi"/>
                <w:lang w:eastAsia="en-US"/>
              </w:rPr>
            </w:pPr>
            <w:r w:rsidRPr="00F70B8D">
              <w:rPr>
                <w:rFonts w:eastAsiaTheme="minorHAnsi"/>
                <w:lang w:eastAsia="en-US"/>
              </w:rPr>
              <w:t>Item</w:t>
            </w:r>
          </w:p>
        </w:tc>
        <w:tc>
          <w:tcPr>
            <w:tcW w:w="440" w:type="pct"/>
            <w:shd w:val="clear" w:color="auto" w:fill="auto"/>
            <w:vAlign w:val="center"/>
          </w:tcPr>
          <w:p w14:paraId="04B837FD" w14:textId="77777777" w:rsidR="00C37E8E" w:rsidRPr="00F70B8D" w:rsidRDefault="00C37E8E" w:rsidP="007227F5">
            <w:pPr>
              <w:pStyle w:val="Tableheading"/>
              <w:rPr>
                <w:rFonts w:eastAsiaTheme="minorHAnsi"/>
                <w:lang w:eastAsia="en-US"/>
              </w:rPr>
            </w:pPr>
            <w:r w:rsidRPr="00F70B8D">
              <w:rPr>
                <w:rFonts w:eastAsiaTheme="minorHAnsi"/>
                <w:lang w:eastAsia="en-US"/>
              </w:rPr>
              <w:t>2009-10</w:t>
            </w:r>
          </w:p>
        </w:tc>
        <w:tc>
          <w:tcPr>
            <w:tcW w:w="487" w:type="pct"/>
            <w:shd w:val="clear" w:color="auto" w:fill="auto"/>
            <w:vAlign w:val="center"/>
          </w:tcPr>
          <w:p w14:paraId="2A48A640" w14:textId="77777777" w:rsidR="00C37E8E" w:rsidRPr="00F70B8D" w:rsidRDefault="00C37E8E" w:rsidP="007227F5">
            <w:pPr>
              <w:pStyle w:val="Tableheading"/>
              <w:rPr>
                <w:rFonts w:eastAsiaTheme="minorHAnsi"/>
                <w:lang w:eastAsia="en-US"/>
              </w:rPr>
            </w:pPr>
            <w:r w:rsidRPr="00F70B8D">
              <w:rPr>
                <w:rFonts w:eastAsiaTheme="minorHAnsi"/>
                <w:lang w:eastAsia="en-US"/>
              </w:rPr>
              <w:t>2010-11</w:t>
            </w:r>
          </w:p>
        </w:tc>
        <w:tc>
          <w:tcPr>
            <w:tcW w:w="487" w:type="pct"/>
            <w:shd w:val="clear" w:color="auto" w:fill="auto"/>
            <w:vAlign w:val="center"/>
          </w:tcPr>
          <w:p w14:paraId="401EA7B6" w14:textId="77777777" w:rsidR="00C37E8E" w:rsidRPr="00F70B8D" w:rsidRDefault="00C37E8E" w:rsidP="007227F5">
            <w:pPr>
              <w:pStyle w:val="Tableheading"/>
              <w:rPr>
                <w:rFonts w:eastAsiaTheme="minorHAnsi"/>
                <w:lang w:eastAsia="en-US"/>
              </w:rPr>
            </w:pPr>
            <w:r w:rsidRPr="00F70B8D">
              <w:rPr>
                <w:rFonts w:eastAsiaTheme="minorHAnsi"/>
                <w:lang w:eastAsia="en-US"/>
              </w:rPr>
              <w:t>2011-12</w:t>
            </w:r>
          </w:p>
        </w:tc>
        <w:tc>
          <w:tcPr>
            <w:tcW w:w="487" w:type="pct"/>
            <w:shd w:val="clear" w:color="auto" w:fill="auto"/>
            <w:vAlign w:val="center"/>
          </w:tcPr>
          <w:p w14:paraId="7314CF60" w14:textId="77777777" w:rsidR="00C37E8E" w:rsidRPr="00F70B8D" w:rsidRDefault="00C37E8E" w:rsidP="007227F5">
            <w:pPr>
              <w:pStyle w:val="Tableheading"/>
              <w:rPr>
                <w:rFonts w:eastAsiaTheme="minorHAnsi"/>
                <w:lang w:eastAsia="en-US"/>
              </w:rPr>
            </w:pPr>
            <w:r w:rsidRPr="00F70B8D">
              <w:rPr>
                <w:rFonts w:eastAsiaTheme="minorHAnsi"/>
                <w:lang w:eastAsia="en-US"/>
              </w:rPr>
              <w:t>2012-13</w:t>
            </w:r>
          </w:p>
        </w:tc>
        <w:tc>
          <w:tcPr>
            <w:tcW w:w="486" w:type="pct"/>
            <w:shd w:val="clear" w:color="auto" w:fill="auto"/>
            <w:vAlign w:val="center"/>
          </w:tcPr>
          <w:p w14:paraId="0064830D" w14:textId="77777777" w:rsidR="00C37E8E" w:rsidRPr="00F70B8D" w:rsidRDefault="00C37E8E" w:rsidP="007227F5">
            <w:pPr>
              <w:pStyle w:val="Tableheading"/>
              <w:rPr>
                <w:rFonts w:eastAsiaTheme="minorHAnsi"/>
                <w:lang w:eastAsia="en-US"/>
              </w:rPr>
            </w:pPr>
            <w:r w:rsidRPr="00F70B8D">
              <w:rPr>
                <w:rFonts w:eastAsiaTheme="minorHAnsi"/>
                <w:lang w:eastAsia="en-US"/>
              </w:rPr>
              <w:t>2013-14</w:t>
            </w:r>
          </w:p>
        </w:tc>
        <w:tc>
          <w:tcPr>
            <w:tcW w:w="536" w:type="pct"/>
            <w:shd w:val="clear" w:color="auto" w:fill="auto"/>
            <w:vAlign w:val="center"/>
          </w:tcPr>
          <w:p w14:paraId="2B042FDD" w14:textId="77777777" w:rsidR="00C37E8E" w:rsidRPr="00F70B8D" w:rsidRDefault="00C37E8E" w:rsidP="007227F5">
            <w:pPr>
              <w:pStyle w:val="Tableheading"/>
              <w:rPr>
                <w:rFonts w:eastAsiaTheme="minorHAnsi"/>
                <w:lang w:eastAsia="en-US"/>
              </w:rPr>
            </w:pPr>
            <w:r w:rsidRPr="00F70B8D">
              <w:rPr>
                <w:rFonts w:eastAsiaTheme="minorHAnsi"/>
                <w:lang w:eastAsia="en-US"/>
              </w:rPr>
              <w:t>% of total,</w:t>
            </w:r>
            <w:r w:rsidR="007227F5">
              <w:rPr>
                <w:rFonts w:eastAsiaTheme="minorHAnsi"/>
                <w:lang w:eastAsia="en-US"/>
              </w:rPr>
              <w:t xml:space="preserve"> </w:t>
            </w:r>
            <w:r w:rsidRPr="00F70B8D">
              <w:rPr>
                <w:rFonts w:eastAsiaTheme="minorHAnsi"/>
                <w:lang w:eastAsia="en-US"/>
              </w:rPr>
              <w:t>2013-14</w:t>
            </w:r>
            <w:r w:rsidRPr="00F70B8D">
              <w:rPr>
                <w:rFonts w:eastAsiaTheme="minorHAnsi"/>
                <w:vertAlign w:val="superscript"/>
                <w:lang w:eastAsia="en-US"/>
              </w:rPr>
              <w:t>a</w:t>
            </w:r>
          </w:p>
        </w:tc>
        <w:tc>
          <w:tcPr>
            <w:tcW w:w="487" w:type="pct"/>
            <w:shd w:val="clear" w:color="auto" w:fill="auto"/>
            <w:vAlign w:val="center"/>
          </w:tcPr>
          <w:p w14:paraId="5AACF638" w14:textId="77777777" w:rsidR="00C37E8E" w:rsidRPr="00F70B8D" w:rsidRDefault="00C37E8E" w:rsidP="007227F5">
            <w:pPr>
              <w:pStyle w:val="Tableheading"/>
              <w:rPr>
                <w:rFonts w:eastAsiaTheme="minorHAnsi"/>
                <w:lang w:eastAsia="en-US"/>
              </w:rPr>
            </w:pPr>
            <w:r w:rsidRPr="00F70B8D">
              <w:rPr>
                <w:rFonts w:eastAsiaTheme="minorHAnsi"/>
                <w:lang w:eastAsia="en-US"/>
              </w:rPr>
              <w:t>5-year growth</w:t>
            </w:r>
            <w:r w:rsidRPr="00F70B8D">
              <w:rPr>
                <w:rFonts w:eastAsiaTheme="minorHAnsi"/>
                <w:vertAlign w:val="superscript"/>
                <w:lang w:eastAsia="en-US"/>
              </w:rPr>
              <w:t>b</w:t>
            </w:r>
          </w:p>
        </w:tc>
        <w:tc>
          <w:tcPr>
            <w:tcW w:w="461" w:type="pct"/>
            <w:shd w:val="clear" w:color="auto" w:fill="auto"/>
            <w:vAlign w:val="center"/>
          </w:tcPr>
          <w:p w14:paraId="386EAEC4" w14:textId="77777777" w:rsidR="00C37E8E" w:rsidRPr="00F70B8D" w:rsidRDefault="00C37E8E" w:rsidP="007227F5">
            <w:pPr>
              <w:pStyle w:val="Tableheading"/>
              <w:rPr>
                <w:rFonts w:eastAsiaTheme="minorHAnsi"/>
                <w:lang w:eastAsia="en-US"/>
              </w:rPr>
            </w:pPr>
            <w:r w:rsidRPr="00F70B8D">
              <w:rPr>
                <w:rFonts w:eastAsiaTheme="minorHAnsi"/>
                <w:lang w:eastAsia="en-US"/>
              </w:rPr>
              <w:t>4-year growth</w:t>
            </w:r>
            <w:r w:rsidRPr="00F70B8D">
              <w:rPr>
                <w:rFonts w:eastAsiaTheme="minorHAnsi"/>
                <w:vertAlign w:val="superscript"/>
                <w:lang w:eastAsia="en-US"/>
              </w:rPr>
              <w:t>c</w:t>
            </w:r>
          </w:p>
        </w:tc>
      </w:tr>
      <w:tr w:rsidR="00141809" w:rsidRPr="00F70B8D" w14:paraId="7B612DA2" w14:textId="77777777" w:rsidTr="003A4928">
        <w:tc>
          <w:tcPr>
            <w:tcW w:w="691" w:type="pct"/>
            <w:vMerge w:val="restart"/>
            <w:shd w:val="clear" w:color="auto" w:fill="auto"/>
            <w:vAlign w:val="center"/>
          </w:tcPr>
          <w:p w14:paraId="144375AA" w14:textId="77777777" w:rsidR="00C37E8E" w:rsidRPr="00F70B8D" w:rsidRDefault="00C37E8E" w:rsidP="00141809">
            <w:pPr>
              <w:pStyle w:val="Tabletext"/>
              <w:rPr>
                <w:rFonts w:eastAsiaTheme="minorHAnsi"/>
                <w:lang w:eastAsia="en-US"/>
              </w:rPr>
            </w:pPr>
            <w:r w:rsidRPr="00F70B8D">
              <w:rPr>
                <w:rFonts w:eastAsiaTheme="minorHAnsi"/>
                <w:lang w:eastAsia="en-US"/>
              </w:rPr>
              <w:t>Infection</w:t>
            </w:r>
          </w:p>
        </w:tc>
        <w:tc>
          <w:tcPr>
            <w:tcW w:w="438" w:type="pct"/>
            <w:shd w:val="clear" w:color="auto" w:fill="auto"/>
            <w:vAlign w:val="center"/>
          </w:tcPr>
          <w:p w14:paraId="7B05B2CD" w14:textId="77777777" w:rsidR="00C37E8E" w:rsidRPr="00F70B8D" w:rsidRDefault="00C37E8E" w:rsidP="00141809">
            <w:pPr>
              <w:pStyle w:val="TableTextDecimalAlign"/>
              <w:rPr>
                <w:rFonts w:eastAsiaTheme="minorHAnsi"/>
                <w:lang w:eastAsia="en-US"/>
              </w:rPr>
            </w:pPr>
            <w:r w:rsidRPr="00F70B8D">
              <w:rPr>
                <w:rFonts w:eastAsiaTheme="minorHAnsi"/>
                <w:lang w:eastAsia="en-US"/>
              </w:rPr>
              <w:t>63151</w:t>
            </w:r>
          </w:p>
        </w:tc>
        <w:tc>
          <w:tcPr>
            <w:tcW w:w="440" w:type="pct"/>
            <w:shd w:val="clear" w:color="auto" w:fill="auto"/>
            <w:vAlign w:val="center"/>
          </w:tcPr>
          <w:p w14:paraId="24A95D95" w14:textId="77777777" w:rsidR="00C37E8E" w:rsidRPr="00F70B8D" w:rsidRDefault="00C37E8E" w:rsidP="00141809">
            <w:pPr>
              <w:pStyle w:val="TableTextDecimalAlign"/>
              <w:rPr>
                <w:rFonts w:eastAsiaTheme="minorHAnsi"/>
                <w:lang w:eastAsia="en-US"/>
              </w:rPr>
            </w:pPr>
            <w:r w:rsidRPr="00F70B8D">
              <w:rPr>
                <w:rFonts w:eastAsiaTheme="minorHAnsi"/>
                <w:lang w:eastAsia="en-US"/>
              </w:rPr>
              <w:t>2,064</w:t>
            </w:r>
          </w:p>
        </w:tc>
        <w:tc>
          <w:tcPr>
            <w:tcW w:w="487" w:type="pct"/>
            <w:shd w:val="clear" w:color="auto" w:fill="auto"/>
            <w:vAlign w:val="center"/>
          </w:tcPr>
          <w:p w14:paraId="1077E164" w14:textId="77777777" w:rsidR="00C37E8E" w:rsidRPr="00F70B8D" w:rsidRDefault="00C37E8E" w:rsidP="00141809">
            <w:pPr>
              <w:pStyle w:val="TableTextDecimalAlign"/>
              <w:rPr>
                <w:rFonts w:eastAsiaTheme="minorHAnsi"/>
                <w:lang w:eastAsia="en-US"/>
              </w:rPr>
            </w:pPr>
            <w:r w:rsidRPr="00F70B8D">
              <w:rPr>
                <w:rFonts w:eastAsiaTheme="minorHAnsi"/>
                <w:lang w:eastAsia="en-US"/>
              </w:rPr>
              <w:t>2,059</w:t>
            </w:r>
          </w:p>
        </w:tc>
        <w:tc>
          <w:tcPr>
            <w:tcW w:w="487" w:type="pct"/>
            <w:shd w:val="clear" w:color="auto" w:fill="auto"/>
            <w:vAlign w:val="center"/>
          </w:tcPr>
          <w:p w14:paraId="620E7F02" w14:textId="77777777" w:rsidR="00C37E8E" w:rsidRPr="00F70B8D" w:rsidRDefault="00C37E8E" w:rsidP="00141809">
            <w:pPr>
              <w:pStyle w:val="TableTextDecimalAlign"/>
              <w:rPr>
                <w:rFonts w:eastAsiaTheme="minorHAnsi"/>
                <w:lang w:eastAsia="en-US"/>
              </w:rPr>
            </w:pPr>
            <w:r w:rsidRPr="00F70B8D">
              <w:rPr>
                <w:rFonts w:eastAsiaTheme="minorHAnsi"/>
                <w:lang w:eastAsia="en-US"/>
              </w:rPr>
              <w:t>2,312</w:t>
            </w:r>
          </w:p>
        </w:tc>
        <w:tc>
          <w:tcPr>
            <w:tcW w:w="487" w:type="pct"/>
            <w:shd w:val="clear" w:color="auto" w:fill="auto"/>
            <w:vAlign w:val="center"/>
          </w:tcPr>
          <w:p w14:paraId="612B6D14" w14:textId="77777777" w:rsidR="00C37E8E" w:rsidRPr="00F70B8D" w:rsidRDefault="00C37E8E" w:rsidP="00141809">
            <w:pPr>
              <w:pStyle w:val="TableTextDecimalAlign"/>
              <w:rPr>
                <w:rFonts w:eastAsiaTheme="minorHAnsi"/>
                <w:lang w:eastAsia="en-US"/>
              </w:rPr>
            </w:pPr>
            <w:r w:rsidRPr="00F70B8D">
              <w:rPr>
                <w:rFonts w:eastAsiaTheme="minorHAnsi"/>
                <w:lang w:eastAsia="en-US"/>
              </w:rPr>
              <w:t>2,505</w:t>
            </w:r>
          </w:p>
        </w:tc>
        <w:tc>
          <w:tcPr>
            <w:tcW w:w="486" w:type="pct"/>
            <w:shd w:val="clear" w:color="auto" w:fill="auto"/>
            <w:vAlign w:val="center"/>
          </w:tcPr>
          <w:p w14:paraId="5A04940C" w14:textId="77777777" w:rsidR="00C37E8E" w:rsidRPr="00F70B8D" w:rsidRDefault="00C37E8E" w:rsidP="00141809">
            <w:pPr>
              <w:pStyle w:val="TableTextDecimalAlign"/>
              <w:rPr>
                <w:rFonts w:eastAsiaTheme="minorHAnsi"/>
                <w:lang w:eastAsia="en-US"/>
              </w:rPr>
            </w:pPr>
            <w:r w:rsidRPr="00F70B8D">
              <w:rPr>
                <w:rFonts w:eastAsiaTheme="minorHAnsi"/>
                <w:lang w:eastAsia="en-US"/>
              </w:rPr>
              <w:t>3,169</w:t>
            </w:r>
          </w:p>
        </w:tc>
        <w:tc>
          <w:tcPr>
            <w:tcW w:w="536" w:type="pct"/>
            <w:shd w:val="clear" w:color="auto" w:fill="auto"/>
            <w:vAlign w:val="center"/>
          </w:tcPr>
          <w:p w14:paraId="7CB06CE4" w14:textId="77777777" w:rsidR="00C37E8E" w:rsidRPr="00F70B8D" w:rsidRDefault="00C37E8E" w:rsidP="00141809">
            <w:pPr>
              <w:pStyle w:val="TableTextDecimalAlign"/>
              <w:rPr>
                <w:rFonts w:eastAsiaTheme="minorHAnsi"/>
                <w:lang w:eastAsia="en-US"/>
              </w:rPr>
            </w:pPr>
            <w:r w:rsidRPr="00F70B8D">
              <w:rPr>
                <w:rFonts w:eastAsiaTheme="minorHAnsi"/>
                <w:lang w:eastAsia="en-US"/>
              </w:rPr>
              <w:t>2.9%</w:t>
            </w:r>
          </w:p>
        </w:tc>
        <w:tc>
          <w:tcPr>
            <w:tcW w:w="487" w:type="pct"/>
            <w:shd w:val="clear" w:color="auto" w:fill="auto"/>
            <w:vAlign w:val="center"/>
          </w:tcPr>
          <w:p w14:paraId="174E738C" w14:textId="77777777" w:rsidR="00C37E8E" w:rsidRPr="00F70B8D" w:rsidRDefault="00C37E8E" w:rsidP="00141809">
            <w:pPr>
              <w:pStyle w:val="TableTextDecimalAlign"/>
              <w:rPr>
                <w:rFonts w:eastAsiaTheme="minorHAnsi"/>
                <w:lang w:eastAsia="en-US"/>
              </w:rPr>
            </w:pPr>
            <w:r w:rsidRPr="00F70B8D">
              <w:rPr>
                <w:rFonts w:eastAsiaTheme="minorHAnsi"/>
                <w:lang w:eastAsia="en-US"/>
              </w:rPr>
              <w:t>53.5%</w:t>
            </w:r>
          </w:p>
        </w:tc>
        <w:tc>
          <w:tcPr>
            <w:tcW w:w="461" w:type="pct"/>
            <w:shd w:val="clear" w:color="auto" w:fill="auto"/>
            <w:vAlign w:val="center"/>
          </w:tcPr>
          <w:p w14:paraId="37B37A22" w14:textId="77777777" w:rsidR="00C37E8E" w:rsidRPr="00F70B8D" w:rsidRDefault="00C37E8E" w:rsidP="00141809">
            <w:pPr>
              <w:pStyle w:val="TableTextDecimalAlign"/>
              <w:rPr>
                <w:rFonts w:eastAsiaTheme="minorHAnsi"/>
                <w:lang w:eastAsia="en-US"/>
              </w:rPr>
            </w:pPr>
            <w:r w:rsidRPr="00F70B8D">
              <w:rPr>
                <w:rFonts w:eastAsiaTheme="minorHAnsi"/>
                <w:lang w:eastAsia="en-US"/>
              </w:rPr>
              <w:t>53.9%</w:t>
            </w:r>
          </w:p>
        </w:tc>
      </w:tr>
      <w:tr w:rsidR="00141809" w:rsidRPr="00F70B8D" w14:paraId="4A069B4D" w14:textId="77777777" w:rsidTr="003A4928">
        <w:tc>
          <w:tcPr>
            <w:tcW w:w="691" w:type="pct"/>
            <w:vMerge/>
            <w:shd w:val="clear" w:color="auto" w:fill="auto"/>
            <w:vAlign w:val="center"/>
          </w:tcPr>
          <w:p w14:paraId="5A20A466" w14:textId="77777777" w:rsidR="00C37E8E" w:rsidRPr="00F70B8D" w:rsidRDefault="00C37E8E" w:rsidP="00141809">
            <w:pPr>
              <w:pStyle w:val="Tabletext"/>
              <w:rPr>
                <w:rFonts w:eastAsiaTheme="minorHAnsi"/>
                <w:lang w:eastAsia="en-US"/>
              </w:rPr>
            </w:pPr>
          </w:p>
        </w:tc>
        <w:tc>
          <w:tcPr>
            <w:tcW w:w="438" w:type="pct"/>
            <w:shd w:val="clear" w:color="auto" w:fill="auto"/>
            <w:vAlign w:val="center"/>
          </w:tcPr>
          <w:p w14:paraId="314FC355" w14:textId="77777777" w:rsidR="00C37E8E" w:rsidRPr="00F70B8D" w:rsidRDefault="00C37E8E" w:rsidP="00141809">
            <w:pPr>
              <w:pStyle w:val="TableTextDecimalAlign"/>
              <w:rPr>
                <w:rFonts w:eastAsiaTheme="minorHAnsi"/>
                <w:lang w:eastAsia="en-US"/>
              </w:rPr>
            </w:pPr>
            <w:r w:rsidRPr="00F70B8D">
              <w:rPr>
                <w:rFonts w:eastAsiaTheme="minorHAnsi"/>
                <w:lang w:eastAsia="en-US"/>
              </w:rPr>
              <w:t>63201</w:t>
            </w:r>
          </w:p>
        </w:tc>
        <w:tc>
          <w:tcPr>
            <w:tcW w:w="440" w:type="pct"/>
            <w:shd w:val="clear" w:color="auto" w:fill="auto"/>
            <w:vAlign w:val="center"/>
          </w:tcPr>
          <w:p w14:paraId="5C056B65" w14:textId="77777777" w:rsidR="00C37E8E" w:rsidRPr="00F70B8D" w:rsidRDefault="00C37E8E" w:rsidP="00141809">
            <w:pPr>
              <w:pStyle w:val="TableTextDecimalAlign"/>
              <w:rPr>
                <w:rFonts w:eastAsiaTheme="minorHAnsi"/>
                <w:lang w:eastAsia="en-US"/>
              </w:rPr>
            </w:pPr>
            <w:r w:rsidRPr="00F70B8D">
              <w:rPr>
                <w:rFonts w:eastAsiaTheme="minorHAnsi"/>
                <w:lang w:eastAsia="en-US"/>
              </w:rPr>
              <w:t>767</w:t>
            </w:r>
          </w:p>
        </w:tc>
        <w:tc>
          <w:tcPr>
            <w:tcW w:w="487" w:type="pct"/>
            <w:shd w:val="clear" w:color="auto" w:fill="auto"/>
            <w:vAlign w:val="center"/>
          </w:tcPr>
          <w:p w14:paraId="56F5E186" w14:textId="77777777" w:rsidR="00C37E8E" w:rsidRPr="00F70B8D" w:rsidRDefault="00C37E8E" w:rsidP="00141809">
            <w:pPr>
              <w:pStyle w:val="TableTextDecimalAlign"/>
              <w:rPr>
                <w:rFonts w:eastAsiaTheme="minorHAnsi"/>
                <w:lang w:eastAsia="en-US"/>
              </w:rPr>
            </w:pPr>
            <w:r w:rsidRPr="00F70B8D">
              <w:rPr>
                <w:rFonts w:eastAsiaTheme="minorHAnsi"/>
                <w:lang w:eastAsia="en-US"/>
              </w:rPr>
              <w:t>832</w:t>
            </w:r>
          </w:p>
        </w:tc>
        <w:tc>
          <w:tcPr>
            <w:tcW w:w="487" w:type="pct"/>
            <w:shd w:val="clear" w:color="auto" w:fill="auto"/>
            <w:vAlign w:val="center"/>
          </w:tcPr>
          <w:p w14:paraId="31D9B7BC" w14:textId="77777777" w:rsidR="00C37E8E" w:rsidRPr="00F70B8D" w:rsidRDefault="00C37E8E" w:rsidP="00141809">
            <w:pPr>
              <w:pStyle w:val="TableTextDecimalAlign"/>
              <w:rPr>
                <w:rFonts w:eastAsiaTheme="minorHAnsi"/>
                <w:lang w:eastAsia="en-US"/>
              </w:rPr>
            </w:pPr>
            <w:r w:rsidRPr="00F70B8D">
              <w:rPr>
                <w:rFonts w:eastAsiaTheme="minorHAnsi"/>
                <w:lang w:eastAsia="en-US"/>
              </w:rPr>
              <w:t>818</w:t>
            </w:r>
          </w:p>
        </w:tc>
        <w:tc>
          <w:tcPr>
            <w:tcW w:w="487" w:type="pct"/>
            <w:shd w:val="clear" w:color="auto" w:fill="auto"/>
            <w:vAlign w:val="center"/>
          </w:tcPr>
          <w:p w14:paraId="086A69E9" w14:textId="77777777" w:rsidR="00C37E8E" w:rsidRPr="00F70B8D" w:rsidRDefault="00C37E8E" w:rsidP="00141809">
            <w:pPr>
              <w:pStyle w:val="TableTextDecimalAlign"/>
              <w:rPr>
                <w:rFonts w:eastAsiaTheme="minorHAnsi"/>
                <w:lang w:eastAsia="en-US"/>
              </w:rPr>
            </w:pPr>
            <w:r w:rsidRPr="00F70B8D">
              <w:rPr>
                <w:rFonts w:eastAsiaTheme="minorHAnsi"/>
                <w:lang w:eastAsia="en-US"/>
              </w:rPr>
              <w:t>1,011</w:t>
            </w:r>
          </w:p>
        </w:tc>
        <w:tc>
          <w:tcPr>
            <w:tcW w:w="486" w:type="pct"/>
            <w:shd w:val="clear" w:color="auto" w:fill="auto"/>
            <w:vAlign w:val="center"/>
          </w:tcPr>
          <w:p w14:paraId="756DD57A" w14:textId="77777777" w:rsidR="00C37E8E" w:rsidRPr="00F70B8D" w:rsidRDefault="00C37E8E" w:rsidP="00141809">
            <w:pPr>
              <w:pStyle w:val="TableTextDecimalAlign"/>
              <w:rPr>
                <w:rFonts w:eastAsiaTheme="minorHAnsi"/>
                <w:lang w:eastAsia="en-US"/>
              </w:rPr>
            </w:pPr>
            <w:r w:rsidRPr="00F70B8D">
              <w:rPr>
                <w:rFonts w:eastAsiaTheme="minorHAnsi"/>
                <w:lang w:eastAsia="en-US"/>
              </w:rPr>
              <w:t>1,111</w:t>
            </w:r>
          </w:p>
        </w:tc>
        <w:tc>
          <w:tcPr>
            <w:tcW w:w="536" w:type="pct"/>
            <w:shd w:val="clear" w:color="auto" w:fill="auto"/>
            <w:vAlign w:val="center"/>
          </w:tcPr>
          <w:p w14:paraId="11A38E40" w14:textId="77777777" w:rsidR="00C37E8E" w:rsidRPr="00F70B8D" w:rsidRDefault="00C37E8E" w:rsidP="00141809">
            <w:pPr>
              <w:pStyle w:val="TableTextDecimalAlign"/>
              <w:rPr>
                <w:rFonts w:eastAsiaTheme="minorHAnsi"/>
                <w:lang w:eastAsia="en-US"/>
              </w:rPr>
            </w:pPr>
            <w:r w:rsidRPr="00F70B8D">
              <w:rPr>
                <w:rFonts w:eastAsiaTheme="minorHAnsi"/>
                <w:lang w:eastAsia="en-US"/>
              </w:rPr>
              <w:t>1.0%</w:t>
            </w:r>
          </w:p>
        </w:tc>
        <w:tc>
          <w:tcPr>
            <w:tcW w:w="487" w:type="pct"/>
            <w:shd w:val="clear" w:color="auto" w:fill="auto"/>
            <w:vAlign w:val="center"/>
          </w:tcPr>
          <w:p w14:paraId="4A94FA80" w14:textId="77777777" w:rsidR="00C37E8E" w:rsidRPr="00F70B8D" w:rsidRDefault="00C37E8E" w:rsidP="00141809">
            <w:pPr>
              <w:pStyle w:val="TableTextDecimalAlign"/>
              <w:rPr>
                <w:rFonts w:eastAsiaTheme="minorHAnsi"/>
                <w:lang w:eastAsia="en-US"/>
              </w:rPr>
            </w:pPr>
            <w:r w:rsidRPr="00F70B8D">
              <w:rPr>
                <w:rFonts w:eastAsiaTheme="minorHAnsi"/>
                <w:lang w:eastAsia="en-US"/>
              </w:rPr>
              <w:t>44.9%</w:t>
            </w:r>
          </w:p>
        </w:tc>
        <w:tc>
          <w:tcPr>
            <w:tcW w:w="461" w:type="pct"/>
            <w:shd w:val="clear" w:color="auto" w:fill="auto"/>
            <w:vAlign w:val="center"/>
          </w:tcPr>
          <w:p w14:paraId="505AE4C1" w14:textId="77777777" w:rsidR="00C37E8E" w:rsidRPr="00F70B8D" w:rsidRDefault="00C37E8E" w:rsidP="00141809">
            <w:pPr>
              <w:pStyle w:val="TableTextDecimalAlign"/>
              <w:rPr>
                <w:rFonts w:eastAsiaTheme="minorHAnsi"/>
                <w:lang w:eastAsia="en-US"/>
              </w:rPr>
            </w:pPr>
            <w:r w:rsidRPr="00F70B8D">
              <w:rPr>
                <w:rFonts w:eastAsiaTheme="minorHAnsi"/>
                <w:lang w:eastAsia="en-US"/>
              </w:rPr>
              <w:t>33.5%</w:t>
            </w:r>
          </w:p>
        </w:tc>
      </w:tr>
      <w:tr w:rsidR="00141809" w:rsidRPr="00F70B8D" w14:paraId="22899E1A" w14:textId="77777777" w:rsidTr="003A4928">
        <w:tc>
          <w:tcPr>
            <w:tcW w:w="691" w:type="pct"/>
            <w:vMerge w:val="restart"/>
            <w:shd w:val="clear" w:color="auto" w:fill="auto"/>
            <w:vAlign w:val="center"/>
          </w:tcPr>
          <w:p w14:paraId="7A80B4FB" w14:textId="77777777" w:rsidR="00C37E8E" w:rsidRPr="00F70B8D" w:rsidRDefault="00C37E8E" w:rsidP="00141809">
            <w:pPr>
              <w:pStyle w:val="Tabletext"/>
              <w:rPr>
                <w:rFonts w:eastAsiaTheme="minorHAnsi"/>
                <w:lang w:eastAsia="en-US"/>
              </w:rPr>
            </w:pPr>
            <w:r w:rsidRPr="00F70B8D">
              <w:rPr>
                <w:rFonts w:eastAsiaTheme="minorHAnsi"/>
                <w:lang w:eastAsia="en-US"/>
              </w:rPr>
              <w:t>Tumour</w:t>
            </w:r>
          </w:p>
        </w:tc>
        <w:tc>
          <w:tcPr>
            <w:tcW w:w="438" w:type="pct"/>
            <w:shd w:val="clear" w:color="auto" w:fill="auto"/>
            <w:vAlign w:val="center"/>
          </w:tcPr>
          <w:p w14:paraId="36AC037C" w14:textId="77777777" w:rsidR="00C37E8E" w:rsidRPr="00141809" w:rsidRDefault="00C37E8E" w:rsidP="00141809">
            <w:pPr>
              <w:pStyle w:val="TableTextDecimalAlign"/>
              <w:rPr>
                <w:rFonts w:eastAsiaTheme="minorHAnsi"/>
                <w:b/>
                <w:lang w:eastAsia="en-US"/>
              </w:rPr>
            </w:pPr>
            <w:r w:rsidRPr="00141809">
              <w:rPr>
                <w:rFonts w:eastAsiaTheme="minorHAnsi"/>
                <w:b/>
                <w:lang w:eastAsia="en-US"/>
              </w:rPr>
              <w:t>63154</w:t>
            </w:r>
          </w:p>
        </w:tc>
        <w:tc>
          <w:tcPr>
            <w:tcW w:w="440" w:type="pct"/>
            <w:shd w:val="clear" w:color="auto" w:fill="auto"/>
            <w:vAlign w:val="center"/>
          </w:tcPr>
          <w:p w14:paraId="000E8118" w14:textId="77777777" w:rsidR="00C37E8E" w:rsidRPr="00141809" w:rsidRDefault="00C37E8E" w:rsidP="00141809">
            <w:pPr>
              <w:pStyle w:val="TableTextDecimalAlign"/>
              <w:rPr>
                <w:rFonts w:eastAsiaTheme="minorHAnsi"/>
                <w:b/>
                <w:lang w:eastAsia="en-US"/>
              </w:rPr>
            </w:pPr>
            <w:r w:rsidRPr="00141809">
              <w:rPr>
                <w:rFonts w:eastAsiaTheme="minorHAnsi"/>
                <w:b/>
                <w:lang w:eastAsia="en-US"/>
              </w:rPr>
              <w:t>5,420</w:t>
            </w:r>
          </w:p>
        </w:tc>
        <w:tc>
          <w:tcPr>
            <w:tcW w:w="487" w:type="pct"/>
            <w:shd w:val="clear" w:color="auto" w:fill="auto"/>
            <w:vAlign w:val="center"/>
          </w:tcPr>
          <w:p w14:paraId="477B2F6A" w14:textId="77777777" w:rsidR="00C37E8E" w:rsidRPr="00141809" w:rsidRDefault="00C37E8E" w:rsidP="00141809">
            <w:pPr>
              <w:pStyle w:val="TableTextDecimalAlign"/>
              <w:rPr>
                <w:rFonts w:eastAsiaTheme="minorHAnsi"/>
                <w:b/>
                <w:lang w:eastAsia="en-US"/>
              </w:rPr>
            </w:pPr>
            <w:r w:rsidRPr="00141809">
              <w:rPr>
                <w:rFonts w:eastAsiaTheme="minorHAnsi"/>
                <w:b/>
                <w:lang w:eastAsia="en-US"/>
              </w:rPr>
              <w:t>5,372</w:t>
            </w:r>
          </w:p>
        </w:tc>
        <w:tc>
          <w:tcPr>
            <w:tcW w:w="487" w:type="pct"/>
            <w:shd w:val="clear" w:color="auto" w:fill="auto"/>
            <w:vAlign w:val="center"/>
          </w:tcPr>
          <w:p w14:paraId="5BD6CA1A" w14:textId="77777777" w:rsidR="00C37E8E" w:rsidRPr="00141809" w:rsidRDefault="00C37E8E" w:rsidP="00141809">
            <w:pPr>
              <w:pStyle w:val="TableTextDecimalAlign"/>
              <w:rPr>
                <w:rFonts w:eastAsiaTheme="minorHAnsi"/>
                <w:b/>
                <w:lang w:eastAsia="en-US"/>
              </w:rPr>
            </w:pPr>
            <w:r w:rsidRPr="00141809">
              <w:rPr>
                <w:rFonts w:eastAsiaTheme="minorHAnsi"/>
                <w:b/>
                <w:lang w:eastAsia="en-US"/>
              </w:rPr>
              <w:t>5,561</w:t>
            </w:r>
          </w:p>
        </w:tc>
        <w:tc>
          <w:tcPr>
            <w:tcW w:w="487" w:type="pct"/>
            <w:shd w:val="clear" w:color="auto" w:fill="auto"/>
            <w:vAlign w:val="center"/>
          </w:tcPr>
          <w:p w14:paraId="5A1431B1" w14:textId="77777777" w:rsidR="00C37E8E" w:rsidRPr="00141809" w:rsidRDefault="00C37E8E" w:rsidP="00141809">
            <w:pPr>
              <w:pStyle w:val="TableTextDecimalAlign"/>
              <w:rPr>
                <w:rFonts w:eastAsiaTheme="minorHAnsi"/>
                <w:b/>
                <w:lang w:eastAsia="en-US"/>
              </w:rPr>
            </w:pPr>
            <w:r w:rsidRPr="00141809">
              <w:rPr>
                <w:rFonts w:eastAsiaTheme="minorHAnsi"/>
                <w:b/>
                <w:lang w:eastAsia="en-US"/>
              </w:rPr>
              <w:t>5,966</w:t>
            </w:r>
          </w:p>
        </w:tc>
        <w:tc>
          <w:tcPr>
            <w:tcW w:w="486" w:type="pct"/>
            <w:shd w:val="clear" w:color="auto" w:fill="auto"/>
            <w:vAlign w:val="center"/>
          </w:tcPr>
          <w:p w14:paraId="53C342DE" w14:textId="77777777" w:rsidR="00C37E8E" w:rsidRPr="00141809" w:rsidRDefault="00C37E8E" w:rsidP="00141809">
            <w:pPr>
              <w:pStyle w:val="TableTextDecimalAlign"/>
              <w:rPr>
                <w:rFonts w:eastAsiaTheme="minorHAnsi"/>
                <w:b/>
                <w:lang w:eastAsia="en-US"/>
              </w:rPr>
            </w:pPr>
            <w:r w:rsidRPr="00141809">
              <w:rPr>
                <w:rFonts w:eastAsiaTheme="minorHAnsi"/>
                <w:b/>
                <w:lang w:eastAsia="en-US"/>
              </w:rPr>
              <w:t>6,616</w:t>
            </w:r>
          </w:p>
        </w:tc>
        <w:tc>
          <w:tcPr>
            <w:tcW w:w="536" w:type="pct"/>
            <w:shd w:val="clear" w:color="auto" w:fill="auto"/>
            <w:vAlign w:val="center"/>
          </w:tcPr>
          <w:p w14:paraId="04E92A40" w14:textId="77777777" w:rsidR="00C37E8E" w:rsidRPr="00141809" w:rsidRDefault="00C37E8E" w:rsidP="00141809">
            <w:pPr>
              <w:pStyle w:val="TableTextDecimalAlign"/>
              <w:rPr>
                <w:rFonts w:eastAsiaTheme="minorHAnsi"/>
                <w:b/>
                <w:lang w:eastAsia="en-US"/>
              </w:rPr>
            </w:pPr>
            <w:r w:rsidRPr="00141809">
              <w:rPr>
                <w:rFonts w:eastAsiaTheme="minorHAnsi"/>
                <w:b/>
                <w:lang w:eastAsia="en-US"/>
              </w:rPr>
              <w:t>6.0%</w:t>
            </w:r>
          </w:p>
        </w:tc>
        <w:tc>
          <w:tcPr>
            <w:tcW w:w="487" w:type="pct"/>
            <w:shd w:val="clear" w:color="auto" w:fill="auto"/>
            <w:vAlign w:val="center"/>
          </w:tcPr>
          <w:p w14:paraId="00068670" w14:textId="77777777" w:rsidR="00C37E8E" w:rsidRPr="00F70B8D" w:rsidRDefault="00C37E8E" w:rsidP="00141809">
            <w:pPr>
              <w:pStyle w:val="TableTextDecimalAlign"/>
              <w:rPr>
                <w:rFonts w:eastAsiaTheme="minorHAnsi"/>
                <w:b/>
                <w:lang w:eastAsia="en-US"/>
              </w:rPr>
            </w:pPr>
            <w:r w:rsidRPr="00F70B8D">
              <w:rPr>
                <w:rFonts w:eastAsiaTheme="minorHAnsi"/>
                <w:lang w:eastAsia="en-US"/>
              </w:rPr>
              <w:t>22.1%</w:t>
            </w:r>
          </w:p>
        </w:tc>
        <w:tc>
          <w:tcPr>
            <w:tcW w:w="461" w:type="pct"/>
            <w:shd w:val="clear" w:color="auto" w:fill="auto"/>
            <w:vAlign w:val="center"/>
          </w:tcPr>
          <w:p w14:paraId="1560181C" w14:textId="77777777" w:rsidR="00C37E8E" w:rsidRPr="00F70B8D" w:rsidRDefault="00C37E8E" w:rsidP="00141809">
            <w:pPr>
              <w:pStyle w:val="TableTextDecimalAlign"/>
              <w:rPr>
                <w:rFonts w:eastAsiaTheme="minorHAnsi"/>
                <w:b/>
                <w:lang w:eastAsia="en-US"/>
              </w:rPr>
            </w:pPr>
            <w:r w:rsidRPr="00F70B8D">
              <w:rPr>
                <w:rFonts w:eastAsiaTheme="minorHAnsi"/>
                <w:lang w:eastAsia="en-US"/>
              </w:rPr>
              <w:t>23.2%</w:t>
            </w:r>
          </w:p>
        </w:tc>
      </w:tr>
      <w:tr w:rsidR="00141809" w:rsidRPr="00F70B8D" w14:paraId="68A73052" w14:textId="77777777" w:rsidTr="003A4928">
        <w:tc>
          <w:tcPr>
            <w:tcW w:w="691" w:type="pct"/>
            <w:vMerge/>
            <w:shd w:val="clear" w:color="auto" w:fill="auto"/>
            <w:vAlign w:val="center"/>
          </w:tcPr>
          <w:p w14:paraId="148307DC" w14:textId="77777777" w:rsidR="00C37E8E" w:rsidRPr="00F70B8D" w:rsidRDefault="00C37E8E" w:rsidP="00141809">
            <w:pPr>
              <w:pStyle w:val="Tabletext"/>
              <w:rPr>
                <w:rFonts w:eastAsiaTheme="minorHAnsi"/>
                <w:lang w:eastAsia="en-US"/>
              </w:rPr>
            </w:pPr>
          </w:p>
        </w:tc>
        <w:tc>
          <w:tcPr>
            <w:tcW w:w="438" w:type="pct"/>
            <w:shd w:val="clear" w:color="auto" w:fill="auto"/>
            <w:vAlign w:val="center"/>
          </w:tcPr>
          <w:p w14:paraId="01D13DF8" w14:textId="77777777" w:rsidR="00C37E8E" w:rsidRPr="00141809" w:rsidRDefault="00C37E8E" w:rsidP="00141809">
            <w:pPr>
              <w:pStyle w:val="TableTextDecimalAlign"/>
              <w:rPr>
                <w:rFonts w:eastAsiaTheme="minorHAnsi"/>
                <w:b/>
                <w:lang w:eastAsia="en-US"/>
              </w:rPr>
            </w:pPr>
            <w:r w:rsidRPr="00141809">
              <w:rPr>
                <w:rFonts w:eastAsiaTheme="minorHAnsi"/>
                <w:b/>
                <w:lang w:eastAsia="en-US"/>
              </w:rPr>
              <w:t>63204</w:t>
            </w:r>
          </w:p>
        </w:tc>
        <w:tc>
          <w:tcPr>
            <w:tcW w:w="440" w:type="pct"/>
            <w:shd w:val="clear" w:color="auto" w:fill="auto"/>
            <w:vAlign w:val="center"/>
          </w:tcPr>
          <w:p w14:paraId="53430BAA" w14:textId="77777777" w:rsidR="00C37E8E" w:rsidRPr="00141809" w:rsidRDefault="00C37E8E" w:rsidP="00141809">
            <w:pPr>
              <w:pStyle w:val="TableTextDecimalAlign"/>
              <w:rPr>
                <w:rFonts w:eastAsiaTheme="minorHAnsi"/>
                <w:b/>
                <w:lang w:eastAsia="en-US"/>
              </w:rPr>
            </w:pPr>
            <w:r w:rsidRPr="00141809">
              <w:rPr>
                <w:rFonts w:eastAsiaTheme="minorHAnsi"/>
                <w:b/>
                <w:lang w:eastAsia="en-US"/>
              </w:rPr>
              <w:t>5,354</w:t>
            </w:r>
          </w:p>
        </w:tc>
        <w:tc>
          <w:tcPr>
            <w:tcW w:w="487" w:type="pct"/>
            <w:shd w:val="clear" w:color="auto" w:fill="auto"/>
            <w:vAlign w:val="center"/>
          </w:tcPr>
          <w:p w14:paraId="4E2357EB" w14:textId="77777777" w:rsidR="00C37E8E" w:rsidRPr="00141809" w:rsidRDefault="00C37E8E" w:rsidP="00141809">
            <w:pPr>
              <w:pStyle w:val="TableTextDecimalAlign"/>
              <w:rPr>
                <w:rFonts w:eastAsiaTheme="minorHAnsi"/>
                <w:b/>
                <w:lang w:eastAsia="en-US"/>
              </w:rPr>
            </w:pPr>
            <w:r w:rsidRPr="00141809">
              <w:rPr>
                <w:rFonts w:eastAsiaTheme="minorHAnsi"/>
                <w:b/>
                <w:lang w:eastAsia="en-US"/>
              </w:rPr>
              <w:t>5,668</w:t>
            </w:r>
          </w:p>
        </w:tc>
        <w:tc>
          <w:tcPr>
            <w:tcW w:w="487" w:type="pct"/>
            <w:shd w:val="clear" w:color="auto" w:fill="auto"/>
            <w:vAlign w:val="center"/>
          </w:tcPr>
          <w:p w14:paraId="3CF0B713" w14:textId="77777777" w:rsidR="00C37E8E" w:rsidRPr="00141809" w:rsidRDefault="00C37E8E" w:rsidP="00141809">
            <w:pPr>
              <w:pStyle w:val="TableTextDecimalAlign"/>
              <w:rPr>
                <w:rFonts w:eastAsiaTheme="minorHAnsi"/>
                <w:b/>
                <w:lang w:eastAsia="en-US"/>
              </w:rPr>
            </w:pPr>
            <w:r w:rsidRPr="00141809">
              <w:rPr>
                <w:rFonts w:eastAsiaTheme="minorHAnsi"/>
                <w:b/>
                <w:lang w:eastAsia="en-US"/>
              </w:rPr>
              <w:t>5,988</w:t>
            </w:r>
          </w:p>
        </w:tc>
        <w:tc>
          <w:tcPr>
            <w:tcW w:w="487" w:type="pct"/>
            <w:shd w:val="clear" w:color="auto" w:fill="auto"/>
            <w:vAlign w:val="center"/>
          </w:tcPr>
          <w:p w14:paraId="79AC3289" w14:textId="77777777" w:rsidR="00C37E8E" w:rsidRPr="00141809" w:rsidRDefault="00C37E8E" w:rsidP="00141809">
            <w:pPr>
              <w:pStyle w:val="TableTextDecimalAlign"/>
              <w:rPr>
                <w:rFonts w:eastAsiaTheme="minorHAnsi"/>
                <w:b/>
                <w:lang w:eastAsia="en-US"/>
              </w:rPr>
            </w:pPr>
            <w:r w:rsidRPr="00141809">
              <w:rPr>
                <w:rFonts w:eastAsiaTheme="minorHAnsi"/>
                <w:b/>
                <w:lang w:eastAsia="en-US"/>
              </w:rPr>
              <w:t>6,439</w:t>
            </w:r>
          </w:p>
        </w:tc>
        <w:tc>
          <w:tcPr>
            <w:tcW w:w="486" w:type="pct"/>
            <w:shd w:val="clear" w:color="auto" w:fill="auto"/>
            <w:vAlign w:val="center"/>
          </w:tcPr>
          <w:p w14:paraId="5E1B9B6B" w14:textId="77777777" w:rsidR="00C37E8E" w:rsidRPr="00141809" w:rsidRDefault="00C37E8E" w:rsidP="00141809">
            <w:pPr>
              <w:pStyle w:val="TableTextDecimalAlign"/>
              <w:rPr>
                <w:rFonts w:eastAsiaTheme="minorHAnsi"/>
                <w:b/>
                <w:lang w:eastAsia="en-US"/>
              </w:rPr>
            </w:pPr>
            <w:r w:rsidRPr="00141809">
              <w:rPr>
                <w:rFonts w:eastAsiaTheme="minorHAnsi"/>
                <w:b/>
                <w:lang w:eastAsia="en-US"/>
              </w:rPr>
              <w:t>7,069</w:t>
            </w:r>
          </w:p>
        </w:tc>
        <w:tc>
          <w:tcPr>
            <w:tcW w:w="536" w:type="pct"/>
            <w:shd w:val="clear" w:color="auto" w:fill="auto"/>
            <w:vAlign w:val="center"/>
          </w:tcPr>
          <w:p w14:paraId="64263634" w14:textId="77777777" w:rsidR="00C37E8E" w:rsidRPr="00141809" w:rsidRDefault="00C37E8E" w:rsidP="00141809">
            <w:pPr>
              <w:pStyle w:val="TableTextDecimalAlign"/>
              <w:rPr>
                <w:rFonts w:eastAsiaTheme="minorHAnsi"/>
                <w:b/>
                <w:lang w:eastAsia="en-US"/>
              </w:rPr>
            </w:pPr>
            <w:r w:rsidRPr="00141809">
              <w:rPr>
                <w:rFonts w:eastAsiaTheme="minorHAnsi"/>
                <w:b/>
                <w:lang w:eastAsia="en-US"/>
              </w:rPr>
              <w:t>6.4%</w:t>
            </w:r>
          </w:p>
        </w:tc>
        <w:tc>
          <w:tcPr>
            <w:tcW w:w="487" w:type="pct"/>
            <w:shd w:val="clear" w:color="auto" w:fill="auto"/>
            <w:vAlign w:val="center"/>
          </w:tcPr>
          <w:p w14:paraId="28FA5D08" w14:textId="77777777" w:rsidR="00C37E8E" w:rsidRPr="00F70B8D" w:rsidRDefault="00C37E8E" w:rsidP="00141809">
            <w:pPr>
              <w:pStyle w:val="TableTextDecimalAlign"/>
              <w:rPr>
                <w:rFonts w:eastAsiaTheme="minorHAnsi"/>
                <w:b/>
                <w:lang w:eastAsia="en-US"/>
              </w:rPr>
            </w:pPr>
            <w:r w:rsidRPr="00F70B8D">
              <w:rPr>
                <w:rFonts w:eastAsiaTheme="minorHAnsi"/>
                <w:lang w:eastAsia="en-US"/>
              </w:rPr>
              <w:t>32.0%</w:t>
            </w:r>
          </w:p>
        </w:tc>
        <w:tc>
          <w:tcPr>
            <w:tcW w:w="461" w:type="pct"/>
            <w:shd w:val="clear" w:color="auto" w:fill="auto"/>
            <w:vAlign w:val="center"/>
          </w:tcPr>
          <w:p w14:paraId="27CFC437" w14:textId="77777777" w:rsidR="00C37E8E" w:rsidRPr="00F70B8D" w:rsidRDefault="00C37E8E" w:rsidP="00141809">
            <w:pPr>
              <w:pStyle w:val="TableTextDecimalAlign"/>
              <w:rPr>
                <w:rFonts w:eastAsiaTheme="minorHAnsi"/>
                <w:b/>
                <w:lang w:eastAsia="en-US"/>
              </w:rPr>
            </w:pPr>
            <w:r w:rsidRPr="00F70B8D">
              <w:rPr>
                <w:rFonts w:eastAsiaTheme="minorHAnsi"/>
                <w:lang w:eastAsia="en-US"/>
              </w:rPr>
              <w:t>24.7%</w:t>
            </w:r>
          </w:p>
        </w:tc>
      </w:tr>
      <w:tr w:rsidR="00141809" w:rsidRPr="00141809" w14:paraId="510CF9C4" w14:textId="77777777" w:rsidTr="003A4928">
        <w:tc>
          <w:tcPr>
            <w:tcW w:w="691" w:type="pct"/>
            <w:vMerge w:val="restart"/>
            <w:shd w:val="clear" w:color="auto" w:fill="auto"/>
            <w:vAlign w:val="center"/>
          </w:tcPr>
          <w:p w14:paraId="70F5986C" w14:textId="77777777" w:rsidR="00C37E8E" w:rsidRPr="00141809" w:rsidRDefault="00C37E8E" w:rsidP="00141809">
            <w:pPr>
              <w:pStyle w:val="Tabletext"/>
              <w:rPr>
                <w:rFonts w:eastAsiaTheme="minorHAnsi"/>
              </w:rPr>
            </w:pPr>
            <w:r w:rsidRPr="00141809">
              <w:rPr>
                <w:rFonts w:eastAsiaTheme="minorHAnsi"/>
              </w:rPr>
              <w:t>Cauda equina</w:t>
            </w:r>
          </w:p>
        </w:tc>
        <w:tc>
          <w:tcPr>
            <w:tcW w:w="438" w:type="pct"/>
            <w:shd w:val="clear" w:color="auto" w:fill="auto"/>
            <w:vAlign w:val="center"/>
          </w:tcPr>
          <w:p w14:paraId="18E550E3" w14:textId="77777777" w:rsidR="00C37E8E" w:rsidRPr="00141809" w:rsidRDefault="00C37E8E" w:rsidP="00141809">
            <w:pPr>
              <w:pStyle w:val="TableTextDecimalAlign"/>
              <w:rPr>
                <w:rFonts w:eastAsiaTheme="minorHAnsi"/>
              </w:rPr>
            </w:pPr>
            <w:r w:rsidRPr="00141809">
              <w:rPr>
                <w:rFonts w:eastAsiaTheme="minorHAnsi"/>
              </w:rPr>
              <w:t>63164</w:t>
            </w:r>
          </w:p>
        </w:tc>
        <w:tc>
          <w:tcPr>
            <w:tcW w:w="440" w:type="pct"/>
            <w:shd w:val="clear" w:color="auto" w:fill="auto"/>
            <w:vAlign w:val="center"/>
          </w:tcPr>
          <w:p w14:paraId="305CCC70" w14:textId="77777777" w:rsidR="00C37E8E" w:rsidRPr="00141809" w:rsidRDefault="00C37E8E" w:rsidP="00141809">
            <w:pPr>
              <w:pStyle w:val="TableTextDecimalAlign"/>
              <w:rPr>
                <w:rFonts w:eastAsiaTheme="minorHAnsi"/>
              </w:rPr>
            </w:pPr>
            <w:r w:rsidRPr="00141809">
              <w:rPr>
                <w:rFonts w:eastAsiaTheme="minorHAnsi"/>
              </w:rPr>
              <w:t>878</w:t>
            </w:r>
          </w:p>
        </w:tc>
        <w:tc>
          <w:tcPr>
            <w:tcW w:w="487" w:type="pct"/>
            <w:shd w:val="clear" w:color="auto" w:fill="auto"/>
            <w:vAlign w:val="center"/>
          </w:tcPr>
          <w:p w14:paraId="731BB276" w14:textId="77777777" w:rsidR="00C37E8E" w:rsidRPr="00141809" w:rsidRDefault="00C37E8E" w:rsidP="00141809">
            <w:pPr>
              <w:pStyle w:val="TableTextDecimalAlign"/>
              <w:rPr>
                <w:rFonts w:eastAsiaTheme="minorHAnsi"/>
              </w:rPr>
            </w:pPr>
            <w:r w:rsidRPr="00141809">
              <w:rPr>
                <w:rFonts w:eastAsiaTheme="minorHAnsi"/>
              </w:rPr>
              <w:t>888</w:t>
            </w:r>
          </w:p>
        </w:tc>
        <w:tc>
          <w:tcPr>
            <w:tcW w:w="487" w:type="pct"/>
            <w:shd w:val="clear" w:color="auto" w:fill="auto"/>
            <w:vAlign w:val="center"/>
          </w:tcPr>
          <w:p w14:paraId="089A478A" w14:textId="77777777" w:rsidR="00C37E8E" w:rsidRPr="00141809" w:rsidRDefault="00C37E8E" w:rsidP="00141809">
            <w:pPr>
              <w:pStyle w:val="TableTextDecimalAlign"/>
              <w:rPr>
                <w:rFonts w:eastAsiaTheme="minorHAnsi"/>
              </w:rPr>
            </w:pPr>
            <w:r w:rsidRPr="00141809">
              <w:rPr>
                <w:rFonts w:eastAsiaTheme="minorHAnsi"/>
              </w:rPr>
              <w:t>1,004</w:t>
            </w:r>
          </w:p>
        </w:tc>
        <w:tc>
          <w:tcPr>
            <w:tcW w:w="487" w:type="pct"/>
            <w:shd w:val="clear" w:color="auto" w:fill="auto"/>
            <w:vAlign w:val="center"/>
          </w:tcPr>
          <w:p w14:paraId="21B7378D" w14:textId="77777777" w:rsidR="00C37E8E" w:rsidRPr="00141809" w:rsidRDefault="00C37E8E" w:rsidP="00141809">
            <w:pPr>
              <w:pStyle w:val="TableTextDecimalAlign"/>
              <w:rPr>
                <w:rFonts w:eastAsiaTheme="minorHAnsi"/>
              </w:rPr>
            </w:pPr>
            <w:r w:rsidRPr="00141809">
              <w:rPr>
                <w:rFonts w:eastAsiaTheme="minorHAnsi"/>
              </w:rPr>
              <w:t>947</w:t>
            </w:r>
          </w:p>
        </w:tc>
        <w:tc>
          <w:tcPr>
            <w:tcW w:w="486" w:type="pct"/>
            <w:shd w:val="clear" w:color="auto" w:fill="auto"/>
            <w:vAlign w:val="center"/>
          </w:tcPr>
          <w:p w14:paraId="0CDADB77" w14:textId="77777777" w:rsidR="00C37E8E" w:rsidRPr="00141809" w:rsidRDefault="00C37E8E" w:rsidP="00141809">
            <w:pPr>
              <w:pStyle w:val="TableTextDecimalAlign"/>
              <w:rPr>
                <w:rFonts w:eastAsiaTheme="minorHAnsi"/>
              </w:rPr>
            </w:pPr>
            <w:r w:rsidRPr="00141809">
              <w:rPr>
                <w:rFonts w:eastAsiaTheme="minorHAnsi"/>
              </w:rPr>
              <w:t>920</w:t>
            </w:r>
          </w:p>
        </w:tc>
        <w:tc>
          <w:tcPr>
            <w:tcW w:w="536" w:type="pct"/>
            <w:shd w:val="clear" w:color="auto" w:fill="auto"/>
            <w:vAlign w:val="center"/>
          </w:tcPr>
          <w:p w14:paraId="43222365" w14:textId="77777777" w:rsidR="00C37E8E" w:rsidRPr="00141809" w:rsidRDefault="00C37E8E" w:rsidP="00141809">
            <w:pPr>
              <w:pStyle w:val="TableTextDecimalAlign"/>
              <w:rPr>
                <w:rFonts w:eastAsiaTheme="minorHAnsi"/>
              </w:rPr>
            </w:pPr>
            <w:r w:rsidRPr="00141809">
              <w:rPr>
                <w:rFonts w:eastAsiaTheme="minorHAnsi"/>
              </w:rPr>
              <w:t>0.8%</w:t>
            </w:r>
          </w:p>
        </w:tc>
        <w:tc>
          <w:tcPr>
            <w:tcW w:w="487" w:type="pct"/>
            <w:shd w:val="clear" w:color="auto" w:fill="auto"/>
            <w:vAlign w:val="center"/>
          </w:tcPr>
          <w:p w14:paraId="0FB4B841" w14:textId="77777777" w:rsidR="00C37E8E" w:rsidRPr="00141809" w:rsidRDefault="00C37E8E" w:rsidP="00141809">
            <w:pPr>
              <w:pStyle w:val="TableTextDecimalAlign"/>
              <w:rPr>
                <w:rFonts w:eastAsiaTheme="minorHAnsi"/>
              </w:rPr>
            </w:pPr>
            <w:r w:rsidRPr="00141809">
              <w:rPr>
                <w:rFonts w:eastAsiaTheme="minorHAnsi"/>
              </w:rPr>
              <w:t>4.8%</w:t>
            </w:r>
          </w:p>
        </w:tc>
        <w:tc>
          <w:tcPr>
            <w:tcW w:w="461" w:type="pct"/>
            <w:shd w:val="clear" w:color="auto" w:fill="auto"/>
            <w:vAlign w:val="center"/>
          </w:tcPr>
          <w:p w14:paraId="230D51EF" w14:textId="77777777" w:rsidR="00C37E8E" w:rsidRPr="00141809" w:rsidRDefault="00C37E8E" w:rsidP="00141809">
            <w:pPr>
              <w:pStyle w:val="TableTextDecimalAlign"/>
              <w:rPr>
                <w:rFonts w:eastAsiaTheme="minorHAnsi"/>
              </w:rPr>
            </w:pPr>
            <w:r w:rsidRPr="00141809">
              <w:rPr>
                <w:rFonts w:eastAsiaTheme="minorHAnsi"/>
              </w:rPr>
              <w:t>3.6%</w:t>
            </w:r>
          </w:p>
        </w:tc>
      </w:tr>
      <w:tr w:rsidR="00141809" w:rsidRPr="00141809" w14:paraId="3FCE4E24" w14:textId="77777777" w:rsidTr="003A4928">
        <w:tc>
          <w:tcPr>
            <w:tcW w:w="691" w:type="pct"/>
            <w:vMerge/>
            <w:shd w:val="clear" w:color="auto" w:fill="auto"/>
            <w:vAlign w:val="center"/>
          </w:tcPr>
          <w:p w14:paraId="79D6BA07" w14:textId="77777777" w:rsidR="00C37E8E" w:rsidRPr="00141809" w:rsidRDefault="00C37E8E" w:rsidP="00141809">
            <w:pPr>
              <w:pStyle w:val="Tabletext"/>
              <w:rPr>
                <w:rFonts w:eastAsiaTheme="minorHAnsi"/>
              </w:rPr>
            </w:pPr>
          </w:p>
        </w:tc>
        <w:tc>
          <w:tcPr>
            <w:tcW w:w="438" w:type="pct"/>
            <w:shd w:val="clear" w:color="auto" w:fill="auto"/>
            <w:vAlign w:val="center"/>
          </w:tcPr>
          <w:p w14:paraId="3DAB98FA" w14:textId="77777777" w:rsidR="00C37E8E" w:rsidRPr="00141809" w:rsidRDefault="00C37E8E" w:rsidP="00141809">
            <w:pPr>
              <w:pStyle w:val="TableTextDecimalAlign"/>
              <w:rPr>
                <w:rFonts w:eastAsiaTheme="minorHAnsi"/>
              </w:rPr>
            </w:pPr>
            <w:r w:rsidRPr="00141809">
              <w:rPr>
                <w:rFonts w:eastAsiaTheme="minorHAnsi"/>
              </w:rPr>
              <w:t>63222</w:t>
            </w:r>
          </w:p>
        </w:tc>
        <w:tc>
          <w:tcPr>
            <w:tcW w:w="440" w:type="pct"/>
            <w:shd w:val="clear" w:color="auto" w:fill="auto"/>
            <w:vAlign w:val="center"/>
          </w:tcPr>
          <w:p w14:paraId="7B18812A" w14:textId="77777777" w:rsidR="00C37E8E" w:rsidRPr="00141809" w:rsidRDefault="00C37E8E" w:rsidP="00141809">
            <w:pPr>
              <w:pStyle w:val="TableTextDecimalAlign"/>
              <w:rPr>
                <w:rFonts w:eastAsiaTheme="minorHAnsi"/>
              </w:rPr>
            </w:pPr>
            <w:r w:rsidRPr="00141809">
              <w:rPr>
                <w:rFonts w:eastAsiaTheme="minorHAnsi"/>
              </w:rPr>
              <w:t>1,531</w:t>
            </w:r>
          </w:p>
        </w:tc>
        <w:tc>
          <w:tcPr>
            <w:tcW w:w="487" w:type="pct"/>
            <w:shd w:val="clear" w:color="auto" w:fill="auto"/>
            <w:vAlign w:val="center"/>
          </w:tcPr>
          <w:p w14:paraId="762019FF" w14:textId="77777777" w:rsidR="00C37E8E" w:rsidRPr="00141809" w:rsidRDefault="00C37E8E" w:rsidP="00141809">
            <w:pPr>
              <w:pStyle w:val="TableTextDecimalAlign"/>
              <w:rPr>
                <w:rFonts w:eastAsiaTheme="minorHAnsi"/>
              </w:rPr>
            </w:pPr>
            <w:r w:rsidRPr="00141809">
              <w:rPr>
                <w:rFonts w:eastAsiaTheme="minorHAnsi"/>
              </w:rPr>
              <w:t>1,649</w:t>
            </w:r>
          </w:p>
        </w:tc>
        <w:tc>
          <w:tcPr>
            <w:tcW w:w="487" w:type="pct"/>
            <w:shd w:val="clear" w:color="auto" w:fill="auto"/>
            <w:vAlign w:val="center"/>
          </w:tcPr>
          <w:p w14:paraId="489241A6" w14:textId="77777777" w:rsidR="00C37E8E" w:rsidRPr="00141809" w:rsidRDefault="00C37E8E" w:rsidP="00141809">
            <w:pPr>
              <w:pStyle w:val="TableTextDecimalAlign"/>
              <w:rPr>
                <w:rFonts w:eastAsiaTheme="minorHAnsi"/>
              </w:rPr>
            </w:pPr>
            <w:r w:rsidRPr="00141809">
              <w:rPr>
                <w:rFonts w:eastAsiaTheme="minorHAnsi"/>
              </w:rPr>
              <w:t>1,814</w:t>
            </w:r>
          </w:p>
        </w:tc>
        <w:tc>
          <w:tcPr>
            <w:tcW w:w="487" w:type="pct"/>
            <w:shd w:val="clear" w:color="auto" w:fill="auto"/>
            <w:vAlign w:val="center"/>
          </w:tcPr>
          <w:p w14:paraId="2DED5A71" w14:textId="77777777" w:rsidR="00C37E8E" w:rsidRPr="00141809" w:rsidRDefault="00C37E8E" w:rsidP="00141809">
            <w:pPr>
              <w:pStyle w:val="TableTextDecimalAlign"/>
              <w:rPr>
                <w:rFonts w:eastAsiaTheme="minorHAnsi"/>
              </w:rPr>
            </w:pPr>
            <w:r w:rsidRPr="00141809">
              <w:rPr>
                <w:rFonts w:eastAsiaTheme="minorHAnsi"/>
              </w:rPr>
              <w:t>2,047</w:t>
            </w:r>
          </w:p>
        </w:tc>
        <w:tc>
          <w:tcPr>
            <w:tcW w:w="486" w:type="pct"/>
            <w:shd w:val="clear" w:color="auto" w:fill="auto"/>
            <w:vAlign w:val="center"/>
          </w:tcPr>
          <w:p w14:paraId="05B3726D" w14:textId="77777777" w:rsidR="00C37E8E" w:rsidRPr="00141809" w:rsidRDefault="00C37E8E" w:rsidP="00141809">
            <w:pPr>
              <w:pStyle w:val="TableTextDecimalAlign"/>
              <w:rPr>
                <w:rFonts w:eastAsiaTheme="minorHAnsi"/>
              </w:rPr>
            </w:pPr>
            <w:r w:rsidRPr="00141809">
              <w:rPr>
                <w:rFonts w:eastAsiaTheme="minorHAnsi"/>
              </w:rPr>
              <w:t>2,195</w:t>
            </w:r>
          </w:p>
        </w:tc>
        <w:tc>
          <w:tcPr>
            <w:tcW w:w="536" w:type="pct"/>
            <w:shd w:val="clear" w:color="auto" w:fill="auto"/>
            <w:vAlign w:val="center"/>
          </w:tcPr>
          <w:p w14:paraId="50397D1D" w14:textId="77777777" w:rsidR="00C37E8E" w:rsidRPr="00141809" w:rsidRDefault="00C37E8E" w:rsidP="00141809">
            <w:pPr>
              <w:pStyle w:val="TableTextDecimalAlign"/>
              <w:rPr>
                <w:rFonts w:eastAsiaTheme="minorHAnsi"/>
              </w:rPr>
            </w:pPr>
            <w:r w:rsidRPr="00141809">
              <w:rPr>
                <w:rFonts w:eastAsiaTheme="minorHAnsi"/>
              </w:rPr>
              <w:t>2.0%</w:t>
            </w:r>
          </w:p>
        </w:tc>
        <w:tc>
          <w:tcPr>
            <w:tcW w:w="487" w:type="pct"/>
            <w:shd w:val="clear" w:color="auto" w:fill="auto"/>
            <w:vAlign w:val="center"/>
          </w:tcPr>
          <w:p w14:paraId="4881A03F" w14:textId="77777777" w:rsidR="00C37E8E" w:rsidRPr="00141809" w:rsidRDefault="00C37E8E" w:rsidP="00141809">
            <w:pPr>
              <w:pStyle w:val="TableTextDecimalAlign"/>
              <w:rPr>
                <w:rFonts w:eastAsiaTheme="minorHAnsi"/>
              </w:rPr>
            </w:pPr>
            <w:r w:rsidRPr="00141809">
              <w:rPr>
                <w:rFonts w:eastAsiaTheme="minorHAnsi"/>
              </w:rPr>
              <w:t>43.4%</w:t>
            </w:r>
          </w:p>
        </w:tc>
        <w:tc>
          <w:tcPr>
            <w:tcW w:w="461" w:type="pct"/>
            <w:shd w:val="clear" w:color="auto" w:fill="auto"/>
            <w:vAlign w:val="center"/>
          </w:tcPr>
          <w:p w14:paraId="2FED5B24" w14:textId="77777777" w:rsidR="00C37E8E" w:rsidRPr="00141809" w:rsidRDefault="00C37E8E" w:rsidP="00141809">
            <w:pPr>
              <w:pStyle w:val="TableTextDecimalAlign"/>
              <w:rPr>
                <w:rFonts w:eastAsiaTheme="minorHAnsi"/>
              </w:rPr>
            </w:pPr>
            <w:r w:rsidRPr="00141809">
              <w:rPr>
                <w:rFonts w:eastAsiaTheme="minorHAnsi"/>
              </w:rPr>
              <w:t>33.1%</w:t>
            </w:r>
          </w:p>
        </w:tc>
      </w:tr>
      <w:tr w:rsidR="00141809" w:rsidRPr="00141809" w14:paraId="09376B24" w14:textId="77777777" w:rsidTr="003A4928">
        <w:tc>
          <w:tcPr>
            <w:tcW w:w="691" w:type="pct"/>
            <w:vMerge w:val="restart"/>
            <w:shd w:val="clear" w:color="auto" w:fill="auto"/>
            <w:vAlign w:val="center"/>
          </w:tcPr>
          <w:p w14:paraId="6898A1A7" w14:textId="77777777" w:rsidR="00C37E8E" w:rsidRPr="00141809" w:rsidRDefault="00C37E8E" w:rsidP="00141809">
            <w:pPr>
              <w:pStyle w:val="Tabletext"/>
              <w:rPr>
                <w:rFonts w:eastAsiaTheme="minorHAnsi"/>
              </w:rPr>
            </w:pPr>
            <w:r w:rsidRPr="00141809">
              <w:rPr>
                <w:rFonts w:eastAsiaTheme="minorHAnsi"/>
              </w:rPr>
              <w:t>Sciatica</w:t>
            </w:r>
          </w:p>
        </w:tc>
        <w:tc>
          <w:tcPr>
            <w:tcW w:w="438" w:type="pct"/>
            <w:shd w:val="clear" w:color="auto" w:fill="auto"/>
            <w:vAlign w:val="center"/>
          </w:tcPr>
          <w:p w14:paraId="427E770F" w14:textId="77777777" w:rsidR="00C37E8E" w:rsidRPr="00141809" w:rsidRDefault="00C37E8E" w:rsidP="00141809">
            <w:pPr>
              <w:pStyle w:val="TableTextDecimalAlign"/>
              <w:rPr>
                <w:rFonts w:eastAsiaTheme="minorHAnsi"/>
                <w:b/>
              </w:rPr>
            </w:pPr>
            <w:r w:rsidRPr="00141809">
              <w:rPr>
                <w:rFonts w:eastAsiaTheme="minorHAnsi"/>
                <w:b/>
              </w:rPr>
              <w:t>63176</w:t>
            </w:r>
          </w:p>
        </w:tc>
        <w:tc>
          <w:tcPr>
            <w:tcW w:w="440" w:type="pct"/>
            <w:shd w:val="clear" w:color="auto" w:fill="auto"/>
            <w:vAlign w:val="center"/>
          </w:tcPr>
          <w:p w14:paraId="08AA49CD" w14:textId="77777777" w:rsidR="00C37E8E" w:rsidRPr="00141809" w:rsidRDefault="00C37E8E" w:rsidP="00141809">
            <w:pPr>
              <w:pStyle w:val="TableTextDecimalAlign"/>
              <w:rPr>
                <w:rFonts w:eastAsiaTheme="minorHAnsi"/>
                <w:b/>
              </w:rPr>
            </w:pPr>
            <w:r w:rsidRPr="00141809">
              <w:rPr>
                <w:rFonts w:eastAsiaTheme="minorHAnsi"/>
                <w:b/>
              </w:rPr>
              <w:t>42,999</w:t>
            </w:r>
          </w:p>
        </w:tc>
        <w:tc>
          <w:tcPr>
            <w:tcW w:w="487" w:type="pct"/>
            <w:shd w:val="clear" w:color="auto" w:fill="auto"/>
            <w:vAlign w:val="center"/>
          </w:tcPr>
          <w:p w14:paraId="07DDFEAA" w14:textId="77777777" w:rsidR="00C37E8E" w:rsidRPr="00141809" w:rsidRDefault="00C37E8E" w:rsidP="00141809">
            <w:pPr>
              <w:pStyle w:val="TableTextDecimalAlign"/>
              <w:rPr>
                <w:rFonts w:eastAsiaTheme="minorHAnsi"/>
                <w:b/>
              </w:rPr>
            </w:pPr>
            <w:r w:rsidRPr="00141809">
              <w:rPr>
                <w:rFonts w:eastAsiaTheme="minorHAnsi"/>
                <w:b/>
              </w:rPr>
              <w:t>45,317</w:t>
            </w:r>
          </w:p>
        </w:tc>
        <w:tc>
          <w:tcPr>
            <w:tcW w:w="487" w:type="pct"/>
            <w:shd w:val="clear" w:color="auto" w:fill="auto"/>
            <w:vAlign w:val="center"/>
          </w:tcPr>
          <w:p w14:paraId="6A7F7448" w14:textId="77777777" w:rsidR="00C37E8E" w:rsidRPr="00141809" w:rsidRDefault="00C37E8E" w:rsidP="00141809">
            <w:pPr>
              <w:pStyle w:val="TableTextDecimalAlign"/>
              <w:rPr>
                <w:rFonts w:eastAsiaTheme="minorHAnsi"/>
                <w:b/>
              </w:rPr>
            </w:pPr>
            <w:r w:rsidRPr="00141809">
              <w:rPr>
                <w:rFonts w:eastAsiaTheme="minorHAnsi"/>
                <w:b/>
              </w:rPr>
              <w:t>48,278</w:t>
            </w:r>
          </w:p>
        </w:tc>
        <w:tc>
          <w:tcPr>
            <w:tcW w:w="487" w:type="pct"/>
            <w:shd w:val="clear" w:color="auto" w:fill="auto"/>
            <w:vAlign w:val="center"/>
          </w:tcPr>
          <w:p w14:paraId="369CD4A9" w14:textId="77777777" w:rsidR="00C37E8E" w:rsidRPr="00141809" w:rsidRDefault="00C37E8E" w:rsidP="00141809">
            <w:pPr>
              <w:pStyle w:val="TableTextDecimalAlign"/>
              <w:rPr>
                <w:rFonts w:eastAsiaTheme="minorHAnsi"/>
                <w:b/>
              </w:rPr>
            </w:pPr>
            <w:r w:rsidRPr="00141809">
              <w:rPr>
                <w:rFonts w:eastAsiaTheme="minorHAnsi"/>
                <w:b/>
              </w:rPr>
              <w:t>50,940</w:t>
            </w:r>
          </w:p>
        </w:tc>
        <w:tc>
          <w:tcPr>
            <w:tcW w:w="486" w:type="pct"/>
            <w:shd w:val="clear" w:color="auto" w:fill="auto"/>
            <w:vAlign w:val="center"/>
          </w:tcPr>
          <w:p w14:paraId="39971D74" w14:textId="77777777" w:rsidR="00C37E8E" w:rsidRPr="00141809" w:rsidRDefault="00C37E8E" w:rsidP="00141809">
            <w:pPr>
              <w:pStyle w:val="TableTextDecimalAlign"/>
              <w:rPr>
                <w:rFonts w:eastAsiaTheme="minorHAnsi"/>
                <w:b/>
              </w:rPr>
            </w:pPr>
            <w:r w:rsidRPr="00141809">
              <w:rPr>
                <w:rFonts w:eastAsiaTheme="minorHAnsi"/>
                <w:b/>
              </w:rPr>
              <w:t>53,103</w:t>
            </w:r>
          </w:p>
        </w:tc>
        <w:tc>
          <w:tcPr>
            <w:tcW w:w="536" w:type="pct"/>
            <w:shd w:val="clear" w:color="auto" w:fill="auto"/>
            <w:vAlign w:val="center"/>
          </w:tcPr>
          <w:p w14:paraId="7551BE9C" w14:textId="77777777" w:rsidR="00C37E8E" w:rsidRPr="00141809" w:rsidRDefault="00C37E8E" w:rsidP="00141809">
            <w:pPr>
              <w:pStyle w:val="TableTextDecimalAlign"/>
              <w:rPr>
                <w:rFonts w:eastAsiaTheme="minorHAnsi"/>
                <w:b/>
              </w:rPr>
            </w:pPr>
            <w:r w:rsidRPr="00141809">
              <w:rPr>
                <w:rFonts w:eastAsiaTheme="minorHAnsi"/>
                <w:b/>
              </w:rPr>
              <w:t>48.1%</w:t>
            </w:r>
          </w:p>
        </w:tc>
        <w:tc>
          <w:tcPr>
            <w:tcW w:w="487" w:type="pct"/>
            <w:shd w:val="clear" w:color="auto" w:fill="auto"/>
            <w:vAlign w:val="center"/>
          </w:tcPr>
          <w:p w14:paraId="5C0A4DD9" w14:textId="77777777" w:rsidR="00C37E8E" w:rsidRPr="00141809" w:rsidRDefault="00C37E8E" w:rsidP="00141809">
            <w:pPr>
              <w:pStyle w:val="TableTextDecimalAlign"/>
              <w:rPr>
                <w:rFonts w:eastAsiaTheme="minorHAnsi"/>
              </w:rPr>
            </w:pPr>
            <w:r w:rsidRPr="00141809">
              <w:rPr>
                <w:rFonts w:eastAsiaTheme="minorHAnsi"/>
              </w:rPr>
              <w:t>23.5%</w:t>
            </w:r>
          </w:p>
        </w:tc>
        <w:tc>
          <w:tcPr>
            <w:tcW w:w="461" w:type="pct"/>
            <w:shd w:val="clear" w:color="auto" w:fill="auto"/>
            <w:vAlign w:val="center"/>
          </w:tcPr>
          <w:p w14:paraId="12595C52" w14:textId="77777777" w:rsidR="00C37E8E" w:rsidRPr="00141809" w:rsidRDefault="00C37E8E" w:rsidP="00141809">
            <w:pPr>
              <w:pStyle w:val="TableTextDecimalAlign"/>
              <w:rPr>
                <w:rFonts w:eastAsiaTheme="minorHAnsi"/>
              </w:rPr>
            </w:pPr>
            <w:r w:rsidRPr="00141809">
              <w:rPr>
                <w:rFonts w:eastAsiaTheme="minorHAnsi"/>
              </w:rPr>
              <w:t>17.2%</w:t>
            </w:r>
          </w:p>
        </w:tc>
      </w:tr>
      <w:tr w:rsidR="00141809" w:rsidRPr="00141809" w14:paraId="6632060D" w14:textId="77777777" w:rsidTr="003A4928">
        <w:tc>
          <w:tcPr>
            <w:tcW w:w="691" w:type="pct"/>
            <w:vMerge/>
            <w:shd w:val="clear" w:color="auto" w:fill="auto"/>
            <w:vAlign w:val="center"/>
          </w:tcPr>
          <w:p w14:paraId="2E160425" w14:textId="77777777" w:rsidR="00C37E8E" w:rsidRPr="00141809" w:rsidRDefault="00C37E8E" w:rsidP="00141809">
            <w:pPr>
              <w:pStyle w:val="Tabletext"/>
              <w:rPr>
                <w:rFonts w:eastAsiaTheme="minorHAnsi"/>
              </w:rPr>
            </w:pPr>
          </w:p>
        </w:tc>
        <w:tc>
          <w:tcPr>
            <w:tcW w:w="438" w:type="pct"/>
            <w:shd w:val="clear" w:color="auto" w:fill="auto"/>
            <w:vAlign w:val="center"/>
          </w:tcPr>
          <w:p w14:paraId="1DA9BE89" w14:textId="77777777" w:rsidR="00C37E8E" w:rsidRPr="00141809" w:rsidRDefault="00C37E8E" w:rsidP="00141809">
            <w:pPr>
              <w:pStyle w:val="TableTextDecimalAlign"/>
              <w:rPr>
                <w:rFonts w:eastAsiaTheme="minorHAnsi"/>
              </w:rPr>
            </w:pPr>
            <w:r w:rsidRPr="00141809">
              <w:rPr>
                <w:rFonts w:eastAsiaTheme="minorHAnsi"/>
              </w:rPr>
              <w:t>63234</w:t>
            </w:r>
          </w:p>
        </w:tc>
        <w:tc>
          <w:tcPr>
            <w:tcW w:w="440" w:type="pct"/>
            <w:shd w:val="clear" w:color="auto" w:fill="auto"/>
            <w:vAlign w:val="center"/>
          </w:tcPr>
          <w:p w14:paraId="13FF3F00" w14:textId="77777777" w:rsidR="00C37E8E" w:rsidRPr="00141809" w:rsidRDefault="00C37E8E" w:rsidP="00141809">
            <w:pPr>
              <w:pStyle w:val="TableTextDecimalAlign"/>
              <w:rPr>
                <w:rFonts w:eastAsiaTheme="minorHAnsi"/>
              </w:rPr>
            </w:pPr>
            <w:r w:rsidRPr="00141809">
              <w:rPr>
                <w:rFonts w:eastAsiaTheme="minorHAnsi"/>
              </w:rPr>
              <w:t>1,614</w:t>
            </w:r>
          </w:p>
        </w:tc>
        <w:tc>
          <w:tcPr>
            <w:tcW w:w="487" w:type="pct"/>
            <w:shd w:val="clear" w:color="auto" w:fill="auto"/>
            <w:vAlign w:val="center"/>
          </w:tcPr>
          <w:p w14:paraId="4220A370" w14:textId="77777777" w:rsidR="00C37E8E" w:rsidRPr="00141809" w:rsidRDefault="00C37E8E" w:rsidP="00141809">
            <w:pPr>
              <w:pStyle w:val="TableTextDecimalAlign"/>
              <w:rPr>
                <w:rFonts w:eastAsiaTheme="minorHAnsi"/>
              </w:rPr>
            </w:pPr>
            <w:r w:rsidRPr="00141809">
              <w:rPr>
                <w:rFonts w:eastAsiaTheme="minorHAnsi"/>
              </w:rPr>
              <w:t>1,947</w:t>
            </w:r>
          </w:p>
        </w:tc>
        <w:tc>
          <w:tcPr>
            <w:tcW w:w="487" w:type="pct"/>
            <w:shd w:val="clear" w:color="auto" w:fill="auto"/>
            <w:vAlign w:val="center"/>
          </w:tcPr>
          <w:p w14:paraId="792AE19E" w14:textId="77777777" w:rsidR="00C37E8E" w:rsidRPr="00141809" w:rsidRDefault="00C37E8E" w:rsidP="00141809">
            <w:pPr>
              <w:pStyle w:val="TableTextDecimalAlign"/>
              <w:rPr>
                <w:rFonts w:eastAsiaTheme="minorHAnsi"/>
              </w:rPr>
            </w:pPr>
            <w:r w:rsidRPr="00141809">
              <w:rPr>
                <w:rFonts w:eastAsiaTheme="minorHAnsi"/>
              </w:rPr>
              <w:t>2,302</w:t>
            </w:r>
          </w:p>
        </w:tc>
        <w:tc>
          <w:tcPr>
            <w:tcW w:w="487" w:type="pct"/>
            <w:shd w:val="clear" w:color="auto" w:fill="auto"/>
            <w:vAlign w:val="center"/>
          </w:tcPr>
          <w:p w14:paraId="7D1E53BF" w14:textId="77777777" w:rsidR="00C37E8E" w:rsidRPr="00141809" w:rsidRDefault="00C37E8E" w:rsidP="00141809">
            <w:pPr>
              <w:pStyle w:val="TableTextDecimalAlign"/>
              <w:rPr>
                <w:rFonts w:eastAsiaTheme="minorHAnsi"/>
              </w:rPr>
            </w:pPr>
            <w:r w:rsidRPr="00141809">
              <w:rPr>
                <w:rFonts w:eastAsiaTheme="minorHAnsi"/>
              </w:rPr>
              <w:t>2,497</w:t>
            </w:r>
          </w:p>
        </w:tc>
        <w:tc>
          <w:tcPr>
            <w:tcW w:w="486" w:type="pct"/>
            <w:shd w:val="clear" w:color="auto" w:fill="auto"/>
            <w:vAlign w:val="center"/>
          </w:tcPr>
          <w:p w14:paraId="0F7FAF37" w14:textId="77777777" w:rsidR="00C37E8E" w:rsidRPr="00141809" w:rsidRDefault="00C37E8E" w:rsidP="00141809">
            <w:pPr>
              <w:pStyle w:val="TableTextDecimalAlign"/>
              <w:rPr>
                <w:rFonts w:eastAsiaTheme="minorHAnsi"/>
              </w:rPr>
            </w:pPr>
            <w:r w:rsidRPr="00141809">
              <w:rPr>
                <w:rFonts w:eastAsiaTheme="minorHAnsi"/>
              </w:rPr>
              <w:t>2,341</w:t>
            </w:r>
          </w:p>
        </w:tc>
        <w:tc>
          <w:tcPr>
            <w:tcW w:w="536" w:type="pct"/>
            <w:shd w:val="clear" w:color="auto" w:fill="auto"/>
            <w:vAlign w:val="center"/>
          </w:tcPr>
          <w:p w14:paraId="307188F4" w14:textId="77777777" w:rsidR="00C37E8E" w:rsidRPr="00141809" w:rsidRDefault="00C37E8E" w:rsidP="00141809">
            <w:pPr>
              <w:pStyle w:val="TableTextDecimalAlign"/>
              <w:rPr>
                <w:rFonts w:eastAsiaTheme="minorHAnsi"/>
              </w:rPr>
            </w:pPr>
            <w:r w:rsidRPr="00141809">
              <w:rPr>
                <w:rFonts w:eastAsiaTheme="minorHAnsi"/>
              </w:rPr>
              <w:t>2.1%</w:t>
            </w:r>
          </w:p>
        </w:tc>
        <w:tc>
          <w:tcPr>
            <w:tcW w:w="487" w:type="pct"/>
            <w:shd w:val="clear" w:color="auto" w:fill="auto"/>
            <w:vAlign w:val="center"/>
          </w:tcPr>
          <w:p w14:paraId="0E9FC66B" w14:textId="77777777" w:rsidR="00C37E8E" w:rsidRPr="00141809" w:rsidRDefault="00C37E8E" w:rsidP="00141809">
            <w:pPr>
              <w:pStyle w:val="TableTextDecimalAlign"/>
              <w:rPr>
                <w:rFonts w:eastAsiaTheme="minorHAnsi"/>
              </w:rPr>
            </w:pPr>
            <w:r w:rsidRPr="00141809">
              <w:rPr>
                <w:rFonts w:eastAsiaTheme="minorHAnsi"/>
              </w:rPr>
              <w:t>45.0%</w:t>
            </w:r>
          </w:p>
        </w:tc>
        <w:tc>
          <w:tcPr>
            <w:tcW w:w="461" w:type="pct"/>
            <w:shd w:val="clear" w:color="auto" w:fill="auto"/>
            <w:vAlign w:val="center"/>
          </w:tcPr>
          <w:p w14:paraId="228BBF2E" w14:textId="77777777" w:rsidR="00C37E8E" w:rsidRPr="00141809" w:rsidRDefault="00C37E8E" w:rsidP="00141809">
            <w:pPr>
              <w:pStyle w:val="TableTextDecimalAlign"/>
              <w:rPr>
                <w:rFonts w:eastAsiaTheme="minorHAnsi"/>
              </w:rPr>
            </w:pPr>
            <w:r w:rsidRPr="00141809">
              <w:rPr>
                <w:rFonts w:eastAsiaTheme="minorHAnsi"/>
              </w:rPr>
              <w:t>20.2%</w:t>
            </w:r>
          </w:p>
        </w:tc>
      </w:tr>
      <w:tr w:rsidR="00141809" w:rsidRPr="00141809" w14:paraId="3B850071" w14:textId="77777777" w:rsidTr="003A4928">
        <w:tc>
          <w:tcPr>
            <w:tcW w:w="691" w:type="pct"/>
            <w:vMerge w:val="restart"/>
            <w:shd w:val="clear" w:color="auto" w:fill="auto"/>
            <w:vAlign w:val="center"/>
          </w:tcPr>
          <w:p w14:paraId="281EFF5C" w14:textId="77777777" w:rsidR="00C37E8E" w:rsidRPr="00141809" w:rsidRDefault="00C37E8E" w:rsidP="00141809">
            <w:pPr>
              <w:pStyle w:val="Tabletext"/>
              <w:rPr>
                <w:rFonts w:eastAsiaTheme="minorHAnsi"/>
              </w:rPr>
            </w:pPr>
            <w:r w:rsidRPr="00141809">
              <w:rPr>
                <w:rFonts w:eastAsiaTheme="minorHAnsi"/>
              </w:rPr>
              <w:t>Spinal stenosis</w:t>
            </w:r>
          </w:p>
        </w:tc>
        <w:tc>
          <w:tcPr>
            <w:tcW w:w="438" w:type="pct"/>
            <w:shd w:val="clear" w:color="auto" w:fill="auto"/>
            <w:vAlign w:val="center"/>
          </w:tcPr>
          <w:p w14:paraId="48372FB5" w14:textId="77777777" w:rsidR="00C37E8E" w:rsidRPr="00141809" w:rsidRDefault="00C37E8E" w:rsidP="00141809">
            <w:pPr>
              <w:pStyle w:val="TableTextDecimalAlign"/>
              <w:rPr>
                <w:rFonts w:eastAsiaTheme="minorHAnsi"/>
                <w:b/>
              </w:rPr>
            </w:pPr>
            <w:r w:rsidRPr="00141809">
              <w:rPr>
                <w:rFonts w:eastAsiaTheme="minorHAnsi"/>
                <w:b/>
              </w:rPr>
              <w:t>63179</w:t>
            </w:r>
          </w:p>
        </w:tc>
        <w:tc>
          <w:tcPr>
            <w:tcW w:w="440" w:type="pct"/>
            <w:shd w:val="clear" w:color="auto" w:fill="auto"/>
            <w:vAlign w:val="center"/>
          </w:tcPr>
          <w:p w14:paraId="082E10F1" w14:textId="77777777" w:rsidR="00C37E8E" w:rsidRPr="00141809" w:rsidRDefault="00C37E8E" w:rsidP="00141809">
            <w:pPr>
              <w:pStyle w:val="TableTextDecimalAlign"/>
              <w:rPr>
                <w:rFonts w:eastAsiaTheme="minorHAnsi"/>
                <w:b/>
              </w:rPr>
            </w:pPr>
            <w:r w:rsidRPr="00141809">
              <w:rPr>
                <w:rFonts w:eastAsiaTheme="minorHAnsi"/>
                <w:b/>
              </w:rPr>
              <w:t>15,207</w:t>
            </w:r>
          </w:p>
        </w:tc>
        <w:tc>
          <w:tcPr>
            <w:tcW w:w="487" w:type="pct"/>
            <w:shd w:val="clear" w:color="auto" w:fill="auto"/>
            <w:vAlign w:val="center"/>
          </w:tcPr>
          <w:p w14:paraId="6A4CAD63" w14:textId="77777777" w:rsidR="00C37E8E" w:rsidRPr="00141809" w:rsidRDefault="00C37E8E" w:rsidP="00141809">
            <w:pPr>
              <w:pStyle w:val="TableTextDecimalAlign"/>
              <w:rPr>
                <w:rFonts w:eastAsiaTheme="minorHAnsi"/>
                <w:b/>
              </w:rPr>
            </w:pPr>
            <w:r w:rsidRPr="00141809">
              <w:rPr>
                <w:rFonts w:eastAsiaTheme="minorHAnsi"/>
                <w:b/>
              </w:rPr>
              <w:t>14,568</w:t>
            </w:r>
          </w:p>
        </w:tc>
        <w:tc>
          <w:tcPr>
            <w:tcW w:w="487" w:type="pct"/>
            <w:shd w:val="clear" w:color="auto" w:fill="auto"/>
            <w:vAlign w:val="center"/>
          </w:tcPr>
          <w:p w14:paraId="1AA4A5E1" w14:textId="77777777" w:rsidR="00C37E8E" w:rsidRPr="00141809" w:rsidRDefault="00C37E8E" w:rsidP="00141809">
            <w:pPr>
              <w:pStyle w:val="TableTextDecimalAlign"/>
              <w:rPr>
                <w:rFonts w:eastAsiaTheme="minorHAnsi"/>
                <w:b/>
              </w:rPr>
            </w:pPr>
            <w:r w:rsidRPr="00141809">
              <w:rPr>
                <w:rFonts w:eastAsiaTheme="minorHAnsi"/>
                <w:b/>
              </w:rPr>
              <w:t>16,392</w:t>
            </w:r>
          </w:p>
        </w:tc>
        <w:tc>
          <w:tcPr>
            <w:tcW w:w="487" w:type="pct"/>
            <w:shd w:val="clear" w:color="auto" w:fill="auto"/>
            <w:vAlign w:val="center"/>
          </w:tcPr>
          <w:p w14:paraId="397C6654" w14:textId="77777777" w:rsidR="00C37E8E" w:rsidRPr="00141809" w:rsidRDefault="00C37E8E" w:rsidP="00141809">
            <w:pPr>
              <w:pStyle w:val="TableTextDecimalAlign"/>
              <w:rPr>
                <w:rFonts w:eastAsiaTheme="minorHAnsi"/>
                <w:b/>
              </w:rPr>
            </w:pPr>
            <w:r w:rsidRPr="00141809">
              <w:rPr>
                <w:rFonts w:eastAsiaTheme="minorHAnsi"/>
                <w:b/>
              </w:rPr>
              <w:t>17,031</w:t>
            </w:r>
          </w:p>
        </w:tc>
        <w:tc>
          <w:tcPr>
            <w:tcW w:w="486" w:type="pct"/>
            <w:shd w:val="clear" w:color="auto" w:fill="auto"/>
            <w:vAlign w:val="center"/>
          </w:tcPr>
          <w:p w14:paraId="746E8A31" w14:textId="77777777" w:rsidR="00C37E8E" w:rsidRPr="00141809" w:rsidRDefault="00C37E8E" w:rsidP="00141809">
            <w:pPr>
              <w:pStyle w:val="TableTextDecimalAlign"/>
              <w:rPr>
                <w:rFonts w:eastAsiaTheme="minorHAnsi"/>
                <w:b/>
              </w:rPr>
            </w:pPr>
            <w:r w:rsidRPr="00141809">
              <w:rPr>
                <w:rFonts w:eastAsiaTheme="minorHAnsi"/>
                <w:b/>
              </w:rPr>
              <w:t>18,611</w:t>
            </w:r>
          </w:p>
        </w:tc>
        <w:tc>
          <w:tcPr>
            <w:tcW w:w="536" w:type="pct"/>
            <w:shd w:val="clear" w:color="auto" w:fill="auto"/>
            <w:vAlign w:val="center"/>
          </w:tcPr>
          <w:p w14:paraId="4FB8664C" w14:textId="77777777" w:rsidR="00C37E8E" w:rsidRPr="00141809" w:rsidRDefault="00C37E8E" w:rsidP="00141809">
            <w:pPr>
              <w:pStyle w:val="TableTextDecimalAlign"/>
              <w:rPr>
                <w:rFonts w:eastAsiaTheme="minorHAnsi"/>
                <w:b/>
              </w:rPr>
            </w:pPr>
            <w:r w:rsidRPr="00141809">
              <w:rPr>
                <w:rFonts w:eastAsiaTheme="minorHAnsi"/>
                <w:b/>
              </w:rPr>
              <w:t>16.9%</w:t>
            </w:r>
          </w:p>
        </w:tc>
        <w:tc>
          <w:tcPr>
            <w:tcW w:w="487" w:type="pct"/>
            <w:shd w:val="clear" w:color="auto" w:fill="auto"/>
            <w:vAlign w:val="center"/>
          </w:tcPr>
          <w:p w14:paraId="70394C0C" w14:textId="77777777" w:rsidR="00C37E8E" w:rsidRPr="00141809" w:rsidRDefault="00C37E8E" w:rsidP="00141809">
            <w:pPr>
              <w:pStyle w:val="TableTextDecimalAlign"/>
              <w:rPr>
                <w:rFonts w:eastAsiaTheme="minorHAnsi"/>
              </w:rPr>
            </w:pPr>
            <w:r w:rsidRPr="00141809">
              <w:rPr>
                <w:rFonts w:eastAsiaTheme="minorHAnsi"/>
              </w:rPr>
              <w:t>22.4%</w:t>
            </w:r>
          </w:p>
        </w:tc>
        <w:tc>
          <w:tcPr>
            <w:tcW w:w="461" w:type="pct"/>
            <w:shd w:val="clear" w:color="auto" w:fill="auto"/>
            <w:vAlign w:val="center"/>
          </w:tcPr>
          <w:p w14:paraId="61274B6A" w14:textId="77777777" w:rsidR="00C37E8E" w:rsidRPr="00141809" w:rsidRDefault="00C37E8E" w:rsidP="00141809">
            <w:pPr>
              <w:pStyle w:val="TableTextDecimalAlign"/>
              <w:rPr>
                <w:rFonts w:eastAsiaTheme="minorHAnsi"/>
              </w:rPr>
            </w:pPr>
            <w:r w:rsidRPr="00141809">
              <w:rPr>
                <w:rFonts w:eastAsiaTheme="minorHAnsi"/>
              </w:rPr>
              <w:t>27.8%</w:t>
            </w:r>
          </w:p>
        </w:tc>
      </w:tr>
      <w:tr w:rsidR="00141809" w:rsidRPr="00141809" w14:paraId="6E24F47D" w14:textId="77777777" w:rsidTr="003A4928">
        <w:tc>
          <w:tcPr>
            <w:tcW w:w="691" w:type="pct"/>
            <w:vMerge/>
            <w:shd w:val="clear" w:color="auto" w:fill="auto"/>
            <w:vAlign w:val="center"/>
          </w:tcPr>
          <w:p w14:paraId="786ECE35" w14:textId="77777777" w:rsidR="00C37E8E" w:rsidRPr="00141809" w:rsidRDefault="00C37E8E" w:rsidP="00141809">
            <w:pPr>
              <w:pStyle w:val="Tabletext"/>
              <w:rPr>
                <w:rFonts w:eastAsiaTheme="minorHAnsi"/>
              </w:rPr>
            </w:pPr>
          </w:p>
        </w:tc>
        <w:tc>
          <w:tcPr>
            <w:tcW w:w="438" w:type="pct"/>
            <w:shd w:val="clear" w:color="auto" w:fill="auto"/>
            <w:vAlign w:val="center"/>
          </w:tcPr>
          <w:p w14:paraId="4DE9BB51" w14:textId="77777777" w:rsidR="00C37E8E" w:rsidRPr="00141809" w:rsidRDefault="00C37E8E" w:rsidP="00141809">
            <w:pPr>
              <w:pStyle w:val="TableTextDecimalAlign"/>
              <w:rPr>
                <w:rFonts w:eastAsiaTheme="minorHAnsi"/>
              </w:rPr>
            </w:pPr>
            <w:r w:rsidRPr="00141809">
              <w:rPr>
                <w:rFonts w:eastAsiaTheme="minorHAnsi"/>
              </w:rPr>
              <w:t>63237</w:t>
            </w:r>
          </w:p>
        </w:tc>
        <w:tc>
          <w:tcPr>
            <w:tcW w:w="440" w:type="pct"/>
            <w:shd w:val="clear" w:color="auto" w:fill="auto"/>
            <w:vAlign w:val="center"/>
          </w:tcPr>
          <w:p w14:paraId="1AC3FA34" w14:textId="77777777" w:rsidR="00C37E8E" w:rsidRPr="00141809" w:rsidRDefault="00C37E8E" w:rsidP="00141809">
            <w:pPr>
              <w:pStyle w:val="TableTextDecimalAlign"/>
              <w:rPr>
                <w:rFonts w:eastAsiaTheme="minorHAnsi"/>
              </w:rPr>
            </w:pPr>
            <w:r w:rsidRPr="00141809">
              <w:rPr>
                <w:rFonts w:eastAsiaTheme="minorHAnsi"/>
              </w:rPr>
              <w:t>2,618</w:t>
            </w:r>
          </w:p>
        </w:tc>
        <w:tc>
          <w:tcPr>
            <w:tcW w:w="487" w:type="pct"/>
            <w:shd w:val="clear" w:color="auto" w:fill="auto"/>
            <w:vAlign w:val="center"/>
          </w:tcPr>
          <w:p w14:paraId="6B626651" w14:textId="77777777" w:rsidR="00C37E8E" w:rsidRPr="00141809" w:rsidRDefault="00C37E8E" w:rsidP="00141809">
            <w:pPr>
              <w:pStyle w:val="TableTextDecimalAlign"/>
              <w:rPr>
                <w:rFonts w:eastAsiaTheme="minorHAnsi"/>
              </w:rPr>
            </w:pPr>
            <w:r w:rsidRPr="00141809">
              <w:rPr>
                <w:rFonts w:eastAsiaTheme="minorHAnsi"/>
              </w:rPr>
              <w:t>2,690</w:t>
            </w:r>
          </w:p>
        </w:tc>
        <w:tc>
          <w:tcPr>
            <w:tcW w:w="487" w:type="pct"/>
            <w:shd w:val="clear" w:color="auto" w:fill="auto"/>
            <w:vAlign w:val="center"/>
          </w:tcPr>
          <w:p w14:paraId="38FC31EE" w14:textId="77777777" w:rsidR="00C37E8E" w:rsidRPr="00141809" w:rsidRDefault="00C37E8E" w:rsidP="00141809">
            <w:pPr>
              <w:pStyle w:val="TableTextDecimalAlign"/>
              <w:rPr>
                <w:rFonts w:eastAsiaTheme="minorHAnsi"/>
              </w:rPr>
            </w:pPr>
            <w:r w:rsidRPr="00141809">
              <w:rPr>
                <w:rFonts w:eastAsiaTheme="minorHAnsi"/>
              </w:rPr>
              <w:t>2,835</w:t>
            </w:r>
          </w:p>
        </w:tc>
        <w:tc>
          <w:tcPr>
            <w:tcW w:w="487" w:type="pct"/>
            <w:shd w:val="clear" w:color="auto" w:fill="auto"/>
            <w:vAlign w:val="center"/>
          </w:tcPr>
          <w:p w14:paraId="3E143EB8" w14:textId="77777777" w:rsidR="00C37E8E" w:rsidRPr="00141809" w:rsidRDefault="00C37E8E" w:rsidP="00141809">
            <w:pPr>
              <w:pStyle w:val="TableTextDecimalAlign"/>
              <w:rPr>
                <w:rFonts w:eastAsiaTheme="minorHAnsi"/>
              </w:rPr>
            </w:pPr>
            <w:r w:rsidRPr="00141809">
              <w:rPr>
                <w:rFonts w:eastAsiaTheme="minorHAnsi"/>
              </w:rPr>
              <w:t>3,110</w:t>
            </w:r>
          </w:p>
        </w:tc>
        <w:tc>
          <w:tcPr>
            <w:tcW w:w="486" w:type="pct"/>
            <w:shd w:val="clear" w:color="auto" w:fill="auto"/>
            <w:vAlign w:val="center"/>
          </w:tcPr>
          <w:p w14:paraId="29B6E8B8" w14:textId="77777777" w:rsidR="00C37E8E" w:rsidRPr="00141809" w:rsidRDefault="00C37E8E" w:rsidP="00141809">
            <w:pPr>
              <w:pStyle w:val="TableTextDecimalAlign"/>
              <w:rPr>
                <w:rFonts w:eastAsiaTheme="minorHAnsi"/>
              </w:rPr>
            </w:pPr>
            <w:r w:rsidRPr="00141809">
              <w:rPr>
                <w:rFonts w:eastAsiaTheme="minorHAnsi"/>
              </w:rPr>
              <w:t>3,696</w:t>
            </w:r>
          </w:p>
        </w:tc>
        <w:tc>
          <w:tcPr>
            <w:tcW w:w="536" w:type="pct"/>
            <w:shd w:val="clear" w:color="auto" w:fill="auto"/>
            <w:vAlign w:val="center"/>
          </w:tcPr>
          <w:p w14:paraId="690AA672" w14:textId="77777777" w:rsidR="00C37E8E" w:rsidRPr="00141809" w:rsidRDefault="00C37E8E" w:rsidP="00141809">
            <w:pPr>
              <w:pStyle w:val="TableTextDecimalAlign"/>
              <w:rPr>
                <w:rFonts w:eastAsiaTheme="minorHAnsi"/>
              </w:rPr>
            </w:pPr>
            <w:r w:rsidRPr="00141809">
              <w:rPr>
                <w:rFonts w:eastAsiaTheme="minorHAnsi"/>
              </w:rPr>
              <w:t>3.3%</w:t>
            </w:r>
          </w:p>
        </w:tc>
        <w:tc>
          <w:tcPr>
            <w:tcW w:w="487" w:type="pct"/>
            <w:shd w:val="clear" w:color="auto" w:fill="auto"/>
            <w:vAlign w:val="center"/>
          </w:tcPr>
          <w:p w14:paraId="58A047D1" w14:textId="77777777" w:rsidR="00C37E8E" w:rsidRPr="00141809" w:rsidRDefault="00C37E8E" w:rsidP="00141809">
            <w:pPr>
              <w:pStyle w:val="TableTextDecimalAlign"/>
              <w:rPr>
                <w:rFonts w:eastAsiaTheme="minorHAnsi"/>
              </w:rPr>
            </w:pPr>
            <w:r w:rsidRPr="00141809">
              <w:rPr>
                <w:rFonts w:eastAsiaTheme="minorHAnsi"/>
              </w:rPr>
              <w:t>41.2%</w:t>
            </w:r>
          </w:p>
        </w:tc>
        <w:tc>
          <w:tcPr>
            <w:tcW w:w="461" w:type="pct"/>
            <w:shd w:val="clear" w:color="auto" w:fill="auto"/>
            <w:vAlign w:val="center"/>
          </w:tcPr>
          <w:p w14:paraId="17F0060E" w14:textId="77777777" w:rsidR="00C37E8E" w:rsidRPr="00141809" w:rsidRDefault="00C37E8E" w:rsidP="00141809">
            <w:pPr>
              <w:pStyle w:val="TableTextDecimalAlign"/>
              <w:rPr>
                <w:rFonts w:eastAsiaTheme="minorHAnsi"/>
              </w:rPr>
            </w:pPr>
            <w:r w:rsidRPr="00141809">
              <w:rPr>
                <w:rFonts w:eastAsiaTheme="minorHAnsi"/>
              </w:rPr>
              <w:t>37.4%</w:t>
            </w:r>
          </w:p>
        </w:tc>
      </w:tr>
      <w:tr w:rsidR="00141809" w:rsidRPr="00141809" w14:paraId="3D90B383" w14:textId="77777777" w:rsidTr="003A4928">
        <w:tc>
          <w:tcPr>
            <w:tcW w:w="691" w:type="pct"/>
            <w:vMerge w:val="restart"/>
            <w:shd w:val="clear" w:color="auto" w:fill="auto"/>
            <w:vAlign w:val="center"/>
          </w:tcPr>
          <w:p w14:paraId="1AC46276" w14:textId="77777777" w:rsidR="00C37E8E" w:rsidRPr="00141809" w:rsidRDefault="00C37E8E" w:rsidP="00141809">
            <w:pPr>
              <w:pStyle w:val="Tabletext"/>
              <w:rPr>
                <w:rFonts w:eastAsiaTheme="minorHAnsi"/>
              </w:rPr>
            </w:pPr>
            <w:r w:rsidRPr="00141809">
              <w:rPr>
                <w:rFonts w:eastAsiaTheme="minorHAnsi"/>
              </w:rPr>
              <w:t>Myelopathy</w:t>
            </w:r>
          </w:p>
        </w:tc>
        <w:tc>
          <w:tcPr>
            <w:tcW w:w="438" w:type="pct"/>
            <w:shd w:val="clear" w:color="auto" w:fill="auto"/>
            <w:vAlign w:val="center"/>
          </w:tcPr>
          <w:p w14:paraId="7B0216DD" w14:textId="77777777" w:rsidR="00C37E8E" w:rsidRPr="00141809" w:rsidRDefault="00C37E8E" w:rsidP="00141809">
            <w:pPr>
              <w:pStyle w:val="TableTextDecimalAlign"/>
              <w:rPr>
                <w:rFonts w:eastAsiaTheme="minorHAnsi"/>
                <w:b/>
              </w:rPr>
            </w:pPr>
            <w:r w:rsidRPr="00141809">
              <w:rPr>
                <w:rFonts w:eastAsiaTheme="minorHAnsi"/>
                <w:b/>
              </w:rPr>
              <w:t>63167</w:t>
            </w:r>
          </w:p>
        </w:tc>
        <w:tc>
          <w:tcPr>
            <w:tcW w:w="440" w:type="pct"/>
            <w:shd w:val="clear" w:color="auto" w:fill="auto"/>
            <w:vAlign w:val="center"/>
          </w:tcPr>
          <w:p w14:paraId="1A341FDD" w14:textId="77777777" w:rsidR="00C37E8E" w:rsidRPr="00141809" w:rsidRDefault="00C37E8E" w:rsidP="00141809">
            <w:pPr>
              <w:pStyle w:val="TableTextDecimalAlign"/>
              <w:rPr>
                <w:rFonts w:eastAsiaTheme="minorHAnsi"/>
                <w:b/>
              </w:rPr>
            </w:pPr>
            <w:r w:rsidRPr="00141809">
              <w:rPr>
                <w:rFonts w:eastAsiaTheme="minorHAnsi"/>
                <w:b/>
              </w:rPr>
              <w:t>7,006</w:t>
            </w:r>
          </w:p>
        </w:tc>
        <w:tc>
          <w:tcPr>
            <w:tcW w:w="487" w:type="pct"/>
            <w:shd w:val="clear" w:color="auto" w:fill="auto"/>
            <w:vAlign w:val="center"/>
          </w:tcPr>
          <w:p w14:paraId="5CB71343" w14:textId="77777777" w:rsidR="00C37E8E" w:rsidRPr="00141809" w:rsidRDefault="00C37E8E" w:rsidP="00141809">
            <w:pPr>
              <w:pStyle w:val="TableTextDecimalAlign"/>
              <w:rPr>
                <w:rFonts w:eastAsiaTheme="minorHAnsi"/>
                <w:b/>
              </w:rPr>
            </w:pPr>
            <w:r w:rsidRPr="00141809">
              <w:rPr>
                <w:rFonts w:eastAsiaTheme="minorHAnsi"/>
                <w:b/>
              </w:rPr>
              <w:t>7,247</w:t>
            </w:r>
          </w:p>
        </w:tc>
        <w:tc>
          <w:tcPr>
            <w:tcW w:w="487" w:type="pct"/>
            <w:shd w:val="clear" w:color="auto" w:fill="auto"/>
            <w:vAlign w:val="center"/>
          </w:tcPr>
          <w:p w14:paraId="766AD118" w14:textId="77777777" w:rsidR="00C37E8E" w:rsidRPr="00141809" w:rsidRDefault="00C37E8E" w:rsidP="00141809">
            <w:pPr>
              <w:pStyle w:val="TableTextDecimalAlign"/>
              <w:rPr>
                <w:rFonts w:eastAsiaTheme="minorHAnsi"/>
                <w:b/>
              </w:rPr>
            </w:pPr>
            <w:r w:rsidRPr="00141809">
              <w:rPr>
                <w:rFonts w:eastAsiaTheme="minorHAnsi"/>
                <w:b/>
              </w:rPr>
              <w:t>7,961</w:t>
            </w:r>
          </w:p>
        </w:tc>
        <w:tc>
          <w:tcPr>
            <w:tcW w:w="487" w:type="pct"/>
            <w:shd w:val="clear" w:color="auto" w:fill="auto"/>
            <w:vAlign w:val="center"/>
          </w:tcPr>
          <w:p w14:paraId="7AE48B2A" w14:textId="77777777" w:rsidR="00C37E8E" w:rsidRPr="00141809" w:rsidRDefault="00C37E8E" w:rsidP="00141809">
            <w:pPr>
              <w:pStyle w:val="TableTextDecimalAlign"/>
              <w:rPr>
                <w:rFonts w:eastAsiaTheme="minorHAnsi"/>
                <w:b/>
              </w:rPr>
            </w:pPr>
            <w:r w:rsidRPr="00141809">
              <w:rPr>
                <w:rFonts w:eastAsiaTheme="minorHAnsi"/>
                <w:b/>
              </w:rPr>
              <w:t>8,163</w:t>
            </w:r>
          </w:p>
        </w:tc>
        <w:tc>
          <w:tcPr>
            <w:tcW w:w="486" w:type="pct"/>
            <w:shd w:val="clear" w:color="auto" w:fill="auto"/>
            <w:vAlign w:val="center"/>
          </w:tcPr>
          <w:p w14:paraId="2CBBB76E" w14:textId="77777777" w:rsidR="00C37E8E" w:rsidRPr="00141809" w:rsidRDefault="00C37E8E" w:rsidP="00141809">
            <w:pPr>
              <w:pStyle w:val="TableTextDecimalAlign"/>
              <w:rPr>
                <w:rFonts w:eastAsiaTheme="minorHAnsi"/>
                <w:b/>
              </w:rPr>
            </w:pPr>
            <w:r w:rsidRPr="00141809">
              <w:rPr>
                <w:rFonts w:eastAsiaTheme="minorHAnsi"/>
                <w:b/>
              </w:rPr>
              <w:t>8,438</w:t>
            </w:r>
          </w:p>
        </w:tc>
        <w:tc>
          <w:tcPr>
            <w:tcW w:w="536" w:type="pct"/>
            <w:shd w:val="clear" w:color="auto" w:fill="auto"/>
            <w:vAlign w:val="center"/>
          </w:tcPr>
          <w:p w14:paraId="3878C377" w14:textId="77777777" w:rsidR="00C37E8E" w:rsidRPr="00141809" w:rsidRDefault="00C37E8E" w:rsidP="00141809">
            <w:pPr>
              <w:pStyle w:val="TableTextDecimalAlign"/>
              <w:rPr>
                <w:rFonts w:eastAsiaTheme="minorHAnsi"/>
                <w:b/>
              </w:rPr>
            </w:pPr>
            <w:r w:rsidRPr="00141809">
              <w:rPr>
                <w:rFonts w:eastAsiaTheme="minorHAnsi"/>
                <w:b/>
              </w:rPr>
              <w:t>7.6%</w:t>
            </w:r>
          </w:p>
        </w:tc>
        <w:tc>
          <w:tcPr>
            <w:tcW w:w="487" w:type="pct"/>
            <w:shd w:val="clear" w:color="auto" w:fill="auto"/>
            <w:vAlign w:val="center"/>
          </w:tcPr>
          <w:p w14:paraId="0BEF712B" w14:textId="77777777" w:rsidR="00C37E8E" w:rsidRPr="00141809" w:rsidRDefault="00C37E8E" w:rsidP="00141809">
            <w:pPr>
              <w:pStyle w:val="TableTextDecimalAlign"/>
              <w:rPr>
                <w:rFonts w:eastAsiaTheme="minorHAnsi"/>
              </w:rPr>
            </w:pPr>
            <w:r w:rsidRPr="00141809">
              <w:rPr>
                <w:rFonts w:eastAsiaTheme="minorHAnsi"/>
              </w:rPr>
              <w:t>20.4%</w:t>
            </w:r>
          </w:p>
        </w:tc>
        <w:tc>
          <w:tcPr>
            <w:tcW w:w="461" w:type="pct"/>
            <w:shd w:val="clear" w:color="auto" w:fill="auto"/>
            <w:vAlign w:val="center"/>
          </w:tcPr>
          <w:p w14:paraId="7BD5364A" w14:textId="77777777" w:rsidR="00C37E8E" w:rsidRPr="00141809" w:rsidRDefault="00C37E8E" w:rsidP="00141809">
            <w:pPr>
              <w:pStyle w:val="TableTextDecimalAlign"/>
              <w:rPr>
                <w:rFonts w:eastAsiaTheme="minorHAnsi"/>
              </w:rPr>
            </w:pPr>
            <w:r w:rsidRPr="00141809">
              <w:rPr>
                <w:rFonts w:eastAsiaTheme="minorHAnsi"/>
              </w:rPr>
              <w:t>16.4%</w:t>
            </w:r>
          </w:p>
        </w:tc>
      </w:tr>
      <w:tr w:rsidR="00141809" w:rsidRPr="00141809" w14:paraId="6BE8408D" w14:textId="77777777" w:rsidTr="003A4928">
        <w:tc>
          <w:tcPr>
            <w:tcW w:w="691" w:type="pct"/>
            <w:vMerge/>
            <w:shd w:val="clear" w:color="auto" w:fill="auto"/>
            <w:vAlign w:val="center"/>
          </w:tcPr>
          <w:p w14:paraId="73438187" w14:textId="77777777" w:rsidR="00C37E8E" w:rsidRPr="00141809" w:rsidRDefault="00C37E8E" w:rsidP="00141809">
            <w:pPr>
              <w:pStyle w:val="Tabletext"/>
              <w:rPr>
                <w:rFonts w:eastAsiaTheme="minorHAnsi"/>
              </w:rPr>
            </w:pPr>
          </w:p>
        </w:tc>
        <w:tc>
          <w:tcPr>
            <w:tcW w:w="438" w:type="pct"/>
            <w:shd w:val="clear" w:color="auto" w:fill="auto"/>
            <w:vAlign w:val="center"/>
          </w:tcPr>
          <w:p w14:paraId="7FCD092E" w14:textId="77777777" w:rsidR="00C37E8E" w:rsidRPr="00141809" w:rsidRDefault="00C37E8E" w:rsidP="00141809">
            <w:pPr>
              <w:pStyle w:val="TableTextDecimalAlign"/>
              <w:rPr>
                <w:rFonts w:eastAsiaTheme="minorHAnsi"/>
              </w:rPr>
            </w:pPr>
            <w:r w:rsidRPr="00141809">
              <w:rPr>
                <w:rFonts w:eastAsiaTheme="minorHAnsi"/>
              </w:rPr>
              <w:t>63225</w:t>
            </w:r>
          </w:p>
        </w:tc>
        <w:tc>
          <w:tcPr>
            <w:tcW w:w="440" w:type="pct"/>
            <w:shd w:val="clear" w:color="auto" w:fill="auto"/>
            <w:vAlign w:val="center"/>
          </w:tcPr>
          <w:p w14:paraId="77E634B3" w14:textId="77777777" w:rsidR="00C37E8E" w:rsidRPr="00141809" w:rsidRDefault="00C37E8E" w:rsidP="00141809">
            <w:pPr>
              <w:pStyle w:val="TableTextDecimalAlign"/>
              <w:rPr>
                <w:rFonts w:eastAsiaTheme="minorHAnsi"/>
              </w:rPr>
            </w:pPr>
            <w:r w:rsidRPr="00141809">
              <w:rPr>
                <w:rFonts w:eastAsiaTheme="minorHAnsi"/>
              </w:rPr>
              <w:t>2,745</w:t>
            </w:r>
          </w:p>
        </w:tc>
        <w:tc>
          <w:tcPr>
            <w:tcW w:w="487" w:type="pct"/>
            <w:shd w:val="clear" w:color="auto" w:fill="auto"/>
            <w:vAlign w:val="center"/>
          </w:tcPr>
          <w:p w14:paraId="5580B521" w14:textId="77777777" w:rsidR="00C37E8E" w:rsidRPr="00141809" w:rsidRDefault="00C37E8E" w:rsidP="00141809">
            <w:pPr>
              <w:pStyle w:val="TableTextDecimalAlign"/>
              <w:rPr>
                <w:rFonts w:eastAsiaTheme="minorHAnsi"/>
              </w:rPr>
            </w:pPr>
            <w:r w:rsidRPr="00141809">
              <w:rPr>
                <w:rFonts w:eastAsiaTheme="minorHAnsi"/>
              </w:rPr>
              <w:t>2,509</w:t>
            </w:r>
          </w:p>
        </w:tc>
        <w:tc>
          <w:tcPr>
            <w:tcW w:w="487" w:type="pct"/>
            <w:shd w:val="clear" w:color="auto" w:fill="auto"/>
            <w:vAlign w:val="center"/>
          </w:tcPr>
          <w:p w14:paraId="45B1A7CD" w14:textId="77777777" w:rsidR="00C37E8E" w:rsidRPr="00141809" w:rsidRDefault="00C37E8E" w:rsidP="00141809">
            <w:pPr>
              <w:pStyle w:val="TableTextDecimalAlign"/>
              <w:rPr>
                <w:rFonts w:eastAsiaTheme="minorHAnsi"/>
              </w:rPr>
            </w:pPr>
            <w:r w:rsidRPr="00141809">
              <w:rPr>
                <w:rFonts w:eastAsiaTheme="minorHAnsi"/>
              </w:rPr>
              <w:t>2,996</w:t>
            </w:r>
          </w:p>
        </w:tc>
        <w:tc>
          <w:tcPr>
            <w:tcW w:w="487" w:type="pct"/>
            <w:shd w:val="clear" w:color="auto" w:fill="auto"/>
            <w:vAlign w:val="center"/>
          </w:tcPr>
          <w:p w14:paraId="4B7F4421" w14:textId="77777777" w:rsidR="00C37E8E" w:rsidRPr="00141809" w:rsidRDefault="00C37E8E" w:rsidP="00141809">
            <w:pPr>
              <w:pStyle w:val="TableTextDecimalAlign"/>
              <w:rPr>
                <w:rFonts w:eastAsiaTheme="minorHAnsi"/>
              </w:rPr>
            </w:pPr>
            <w:r w:rsidRPr="00141809">
              <w:rPr>
                <w:rFonts w:eastAsiaTheme="minorHAnsi"/>
              </w:rPr>
              <w:t>3,038</w:t>
            </w:r>
          </w:p>
        </w:tc>
        <w:tc>
          <w:tcPr>
            <w:tcW w:w="486" w:type="pct"/>
            <w:shd w:val="clear" w:color="auto" w:fill="auto"/>
            <w:vAlign w:val="center"/>
          </w:tcPr>
          <w:p w14:paraId="6C658BF7" w14:textId="77777777" w:rsidR="00C37E8E" w:rsidRPr="00141809" w:rsidRDefault="00C37E8E" w:rsidP="00141809">
            <w:pPr>
              <w:pStyle w:val="TableTextDecimalAlign"/>
              <w:rPr>
                <w:rFonts w:eastAsiaTheme="minorHAnsi"/>
              </w:rPr>
            </w:pPr>
            <w:r w:rsidRPr="00141809">
              <w:rPr>
                <w:rFonts w:eastAsiaTheme="minorHAnsi"/>
              </w:rPr>
              <w:t>3,119</w:t>
            </w:r>
          </w:p>
        </w:tc>
        <w:tc>
          <w:tcPr>
            <w:tcW w:w="536" w:type="pct"/>
            <w:shd w:val="clear" w:color="auto" w:fill="auto"/>
            <w:vAlign w:val="center"/>
          </w:tcPr>
          <w:p w14:paraId="0EB764BD" w14:textId="77777777" w:rsidR="00C37E8E" w:rsidRPr="00141809" w:rsidRDefault="00C37E8E" w:rsidP="00141809">
            <w:pPr>
              <w:pStyle w:val="TableTextDecimalAlign"/>
              <w:rPr>
                <w:rFonts w:eastAsiaTheme="minorHAnsi"/>
              </w:rPr>
            </w:pPr>
            <w:r w:rsidRPr="00141809">
              <w:rPr>
                <w:rFonts w:eastAsiaTheme="minorHAnsi"/>
              </w:rPr>
              <w:t>2.8%</w:t>
            </w:r>
          </w:p>
        </w:tc>
        <w:tc>
          <w:tcPr>
            <w:tcW w:w="487" w:type="pct"/>
            <w:shd w:val="clear" w:color="auto" w:fill="auto"/>
            <w:vAlign w:val="center"/>
          </w:tcPr>
          <w:p w14:paraId="2CA0709E" w14:textId="77777777" w:rsidR="00C37E8E" w:rsidRPr="00141809" w:rsidRDefault="00C37E8E" w:rsidP="00141809">
            <w:pPr>
              <w:pStyle w:val="TableTextDecimalAlign"/>
              <w:rPr>
                <w:rFonts w:eastAsiaTheme="minorHAnsi"/>
              </w:rPr>
            </w:pPr>
            <w:r w:rsidRPr="00141809">
              <w:rPr>
                <w:rFonts w:eastAsiaTheme="minorHAnsi"/>
              </w:rPr>
              <w:t>13.6%</w:t>
            </w:r>
          </w:p>
        </w:tc>
        <w:tc>
          <w:tcPr>
            <w:tcW w:w="461" w:type="pct"/>
            <w:shd w:val="clear" w:color="auto" w:fill="auto"/>
            <w:vAlign w:val="center"/>
          </w:tcPr>
          <w:p w14:paraId="220D1B97" w14:textId="77777777" w:rsidR="00C37E8E" w:rsidRPr="00141809" w:rsidRDefault="00C37E8E" w:rsidP="00141809">
            <w:pPr>
              <w:pStyle w:val="TableTextDecimalAlign"/>
              <w:rPr>
                <w:rFonts w:eastAsiaTheme="minorHAnsi"/>
              </w:rPr>
            </w:pPr>
            <w:r w:rsidRPr="00141809">
              <w:rPr>
                <w:rFonts w:eastAsiaTheme="minorHAnsi"/>
              </w:rPr>
              <w:t>24.3%</w:t>
            </w:r>
          </w:p>
        </w:tc>
      </w:tr>
      <w:tr w:rsidR="00141809" w:rsidRPr="00141809" w14:paraId="4A4B695F" w14:textId="77777777" w:rsidTr="003A4928">
        <w:tc>
          <w:tcPr>
            <w:tcW w:w="691" w:type="pct"/>
            <w:shd w:val="clear" w:color="auto" w:fill="auto"/>
            <w:vAlign w:val="center"/>
          </w:tcPr>
          <w:p w14:paraId="4801531D" w14:textId="27BB0EB8" w:rsidR="00C37E8E" w:rsidRPr="00141809" w:rsidRDefault="00A73742" w:rsidP="00A73742">
            <w:pPr>
              <w:pStyle w:val="Tabletext"/>
              <w:rPr>
                <w:rFonts w:eastAsiaTheme="minorHAnsi"/>
              </w:rPr>
            </w:pPr>
            <w:r>
              <w:rPr>
                <w:rFonts w:eastAsiaTheme="minorHAnsi"/>
              </w:rPr>
              <w:t xml:space="preserve">All </w:t>
            </w:r>
          </w:p>
        </w:tc>
        <w:tc>
          <w:tcPr>
            <w:tcW w:w="438" w:type="pct"/>
            <w:shd w:val="clear" w:color="auto" w:fill="auto"/>
            <w:vAlign w:val="center"/>
          </w:tcPr>
          <w:p w14:paraId="75DE5CF8" w14:textId="054F4665" w:rsidR="00C37E8E" w:rsidRPr="00141809" w:rsidRDefault="00A73742" w:rsidP="00141809">
            <w:pPr>
              <w:pStyle w:val="TableTextDecimalAlign"/>
              <w:rPr>
                <w:rFonts w:eastAsiaTheme="minorHAnsi"/>
              </w:rPr>
            </w:pPr>
            <w:r w:rsidRPr="00141809">
              <w:rPr>
                <w:rFonts w:eastAsiaTheme="minorHAnsi"/>
              </w:rPr>
              <w:t>Total</w:t>
            </w:r>
            <w:r w:rsidRPr="00141809">
              <w:rPr>
                <w:rFonts w:eastAsiaTheme="minorHAnsi"/>
                <w:vertAlign w:val="superscript"/>
              </w:rPr>
              <w:t>d</w:t>
            </w:r>
          </w:p>
        </w:tc>
        <w:tc>
          <w:tcPr>
            <w:tcW w:w="440" w:type="pct"/>
            <w:shd w:val="clear" w:color="auto" w:fill="auto"/>
            <w:vAlign w:val="center"/>
          </w:tcPr>
          <w:p w14:paraId="6EA18356" w14:textId="77777777" w:rsidR="00C37E8E" w:rsidRPr="00141809" w:rsidRDefault="00C37E8E" w:rsidP="00141809">
            <w:pPr>
              <w:pStyle w:val="TableTextDecimalAlign"/>
              <w:rPr>
                <w:rFonts w:eastAsiaTheme="minorHAnsi"/>
              </w:rPr>
            </w:pPr>
            <w:r w:rsidRPr="00141809">
              <w:rPr>
                <w:rFonts w:eastAsiaTheme="minorHAnsi"/>
              </w:rPr>
              <w:t>88,203</w:t>
            </w:r>
          </w:p>
        </w:tc>
        <w:tc>
          <w:tcPr>
            <w:tcW w:w="487" w:type="pct"/>
            <w:shd w:val="clear" w:color="auto" w:fill="auto"/>
            <w:vAlign w:val="center"/>
          </w:tcPr>
          <w:p w14:paraId="45387427" w14:textId="77777777" w:rsidR="00C37E8E" w:rsidRPr="00141809" w:rsidRDefault="00C37E8E" w:rsidP="00141809">
            <w:pPr>
              <w:pStyle w:val="TableTextDecimalAlign"/>
              <w:rPr>
                <w:rFonts w:eastAsiaTheme="minorHAnsi"/>
              </w:rPr>
            </w:pPr>
            <w:r w:rsidRPr="00141809">
              <w:rPr>
                <w:rFonts w:eastAsiaTheme="minorHAnsi"/>
              </w:rPr>
              <w:t>90,746</w:t>
            </w:r>
          </w:p>
        </w:tc>
        <w:tc>
          <w:tcPr>
            <w:tcW w:w="487" w:type="pct"/>
            <w:shd w:val="clear" w:color="auto" w:fill="auto"/>
            <w:vAlign w:val="center"/>
          </w:tcPr>
          <w:p w14:paraId="21CCC407" w14:textId="77777777" w:rsidR="00C37E8E" w:rsidRPr="00141809" w:rsidRDefault="00C37E8E" w:rsidP="00141809">
            <w:pPr>
              <w:pStyle w:val="TableTextDecimalAlign"/>
              <w:rPr>
                <w:rFonts w:eastAsiaTheme="minorHAnsi"/>
              </w:rPr>
            </w:pPr>
            <w:r w:rsidRPr="00141809">
              <w:rPr>
                <w:rFonts w:eastAsiaTheme="minorHAnsi"/>
              </w:rPr>
              <w:t>98,271</w:t>
            </w:r>
          </w:p>
        </w:tc>
        <w:tc>
          <w:tcPr>
            <w:tcW w:w="487" w:type="pct"/>
            <w:shd w:val="clear" w:color="auto" w:fill="auto"/>
            <w:vAlign w:val="center"/>
          </w:tcPr>
          <w:p w14:paraId="4788FB70" w14:textId="77777777" w:rsidR="00C37E8E" w:rsidRPr="00141809" w:rsidRDefault="00C37E8E" w:rsidP="00141809">
            <w:pPr>
              <w:pStyle w:val="TableTextDecimalAlign"/>
              <w:rPr>
                <w:rFonts w:eastAsiaTheme="minorHAnsi"/>
              </w:rPr>
            </w:pPr>
            <w:r w:rsidRPr="00141809">
              <w:rPr>
                <w:rFonts w:eastAsiaTheme="minorHAnsi"/>
              </w:rPr>
              <w:t>103,714</w:t>
            </w:r>
          </w:p>
        </w:tc>
        <w:tc>
          <w:tcPr>
            <w:tcW w:w="486" w:type="pct"/>
            <w:shd w:val="clear" w:color="auto" w:fill="auto"/>
            <w:vAlign w:val="center"/>
          </w:tcPr>
          <w:p w14:paraId="6D22C8AF" w14:textId="77777777" w:rsidR="00C37E8E" w:rsidRPr="00141809" w:rsidRDefault="00C37E8E" w:rsidP="00141809">
            <w:pPr>
              <w:pStyle w:val="TableTextDecimalAlign"/>
              <w:rPr>
                <w:rFonts w:eastAsiaTheme="minorHAnsi"/>
              </w:rPr>
            </w:pPr>
            <w:r w:rsidRPr="00141809">
              <w:rPr>
                <w:rFonts w:eastAsiaTheme="minorHAnsi"/>
              </w:rPr>
              <w:t>110,395</w:t>
            </w:r>
          </w:p>
        </w:tc>
        <w:tc>
          <w:tcPr>
            <w:tcW w:w="536" w:type="pct"/>
            <w:shd w:val="clear" w:color="auto" w:fill="auto"/>
            <w:vAlign w:val="center"/>
          </w:tcPr>
          <w:p w14:paraId="6A79C8F9" w14:textId="77777777" w:rsidR="00C37E8E" w:rsidRPr="00141809" w:rsidRDefault="00C37E8E" w:rsidP="00141809">
            <w:pPr>
              <w:pStyle w:val="TableTextDecimalAlign"/>
              <w:rPr>
                <w:rFonts w:eastAsiaTheme="minorHAnsi"/>
              </w:rPr>
            </w:pPr>
            <w:r w:rsidRPr="00141809">
              <w:rPr>
                <w:rFonts w:eastAsiaTheme="minorHAnsi"/>
              </w:rPr>
              <w:t>100%</w:t>
            </w:r>
          </w:p>
        </w:tc>
        <w:tc>
          <w:tcPr>
            <w:tcW w:w="487" w:type="pct"/>
            <w:shd w:val="clear" w:color="auto" w:fill="auto"/>
            <w:vAlign w:val="center"/>
          </w:tcPr>
          <w:p w14:paraId="5D1FEBC5" w14:textId="77777777" w:rsidR="00C37E8E" w:rsidRPr="00141809" w:rsidRDefault="00C37E8E" w:rsidP="00141809">
            <w:pPr>
              <w:pStyle w:val="TableTextDecimalAlign"/>
              <w:rPr>
                <w:rFonts w:eastAsiaTheme="minorHAnsi"/>
              </w:rPr>
            </w:pPr>
            <w:r w:rsidRPr="00141809">
              <w:rPr>
                <w:rFonts w:eastAsiaTheme="minorHAnsi"/>
              </w:rPr>
              <w:t>25.2%</w:t>
            </w:r>
          </w:p>
        </w:tc>
        <w:tc>
          <w:tcPr>
            <w:tcW w:w="461" w:type="pct"/>
            <w:shd w:val="clear" w:color="auto" w:fill="auto"/>
            <w:vAlign w:val="center"/>
          </w:tcPr>
          <w:p w14:paraId="2CA4D350" w14:textId="77777777" w:rsidR="00C37E8E" w:rsidRPr="00141809" w:rsidRDefault="00C37E8E" w:rsidP="00141809">
            <w:pPr>
              <w:pStyle w:val="TableTextDecimalAlign"/>
              <w:rPr>
                <w:rFonts w:eastAsiaTheme="minorHAnsi"/>
              </w:rPr>
            </w:pPr>
            <w:r w:rsidRPr="00141809">
              <w:rPr>
                <w:rFonts w:eastAsiaTheme="minorHAnsi"/>
              </w:rPr>
              <w:t>21.7%</w:t>
            </w:r>
          </w:p>
        </w:tc>
      </w:tr>
    </w:tbl>
    <w:p w14:paraId="4A163C06" w14:textId="77777777" w:rsidR="00C37E8E" w:rsidRPr="002A235D" w:rsidRDefault="00C37E8E" w:rsidP="002B18F5">
      <w:pPr>
        <w:pStyle w:val="TableUnder"/>
      </w:pPr>
      <w:r w:rsidRPr="002A235D">
        <w:t>Source: Department of Human Services, Medicare Australia Statistics. Accessed 22 May 2015</w:t>
      </w:r>
    </w:p>
    <w:p w14:paraId="52099C34" w14:textId="77777777" w:rsidR="00C37E8E" w:rsidRPr="002A235D" w:rsidRDefault="00C37E8E" w:rsidP="002B18F5">
      <w:pPr>
        <w:pStyle w:val="TableUnder"/>
      </w:pPr>
      <w:r w:rsidRPr="002A235D">
        <w:t xml:space="preserve">Note: Analysis of the profile of service use for spinal MRI items largely focuses on the main </w:t>
      </w:r>
      <w:r w:rsidRPr="00A73742">
        <w:t>five items shown in bold</w:t>
      </w:r>
      <w:r w:rsidRPr="002A235D">
        <w:t>.</w:t>
      </w:r>
    </w:p>
    <w:p w14:paraId="55BA518E" w14:textId="77777777" w:rsidR="00C37E8E" w:rsidRPr="002A235D" w:rsidRDefault="00C37E8E" w:rsidP="002B18F5">
      <w:pPr>
        <w:pStyle w:val="TableUnder"/>
      </w:pPr>
      <w:r w:rsidRPr="002A235D">
        <w:rPr>
          <w:b/>
        </w:rPr>
        <w:t>a</w:t>
      </w:r>
      <w:r w:rsidR="002B18F5">
        <w:tab/>
      </w:r>
      <w:r w:rsidRPr="002A235D">
        <w:t>Proportion of total services for all included items.</w:t>
      </w:r>
    </w:p>
    <w:p w14:paraId="67D7862E" w14:textId="77777777" w:rsidR="00C37E8E" w:rsidRPr="002A235D" w:rsidRDefault="00C37E8E" w:rsidP="002B18F5">
      <w:pPr>
        <w:pStyle w:val="TableUnder"/>
      </w:pPr>
      <w:r w:rsidRPr="002A235D">
        <w:rPr>
          <w:b/>
        </w:rPr>
        <w:t>b</w:t>
      </w:r>
      <w:r w:rsidR="002B18F5">
        <w:rPr>
          <w:b/>
        </w:rPr>
        <w:tab/>
      </w:r>
      <w:r w:rsidRPr="002A235D">
        <w:t>5-year growth refers to growth from 2009-10 to 2013-14.</w:t>
      </w:r>
    </w:p>
    <w:p w14:paraId="52438B7F" w14:textId="77777777" w:rsidR="00C37E8E" w:rsidRPr="002A235D" w:rsidRDefault="00C37E8E" w:rsidP="002B18F5">
      <w:pPr>
        <w:pStyle w:val="TableUnder"/>
      </w:pPr>
      <w:r w:rsidRPr="002A235D">
        <w:rPr>
          <w:b/>
        </w:rPr>
        <w:t>c</w:t>
      </w:r>
      <w:r w:rsidR="002B18F5">
        <w:tab/>
      </w:r>
      <w:r w:rsidRPr="002A235D">
        <w:t>4-year growth refers to growth from 2010-11 to 2013-14.</w:t>
      </w:r>
    </w:p>
    <w:p w14:paraId="044B597D" w14:textId="77777777" w:rsidR="00C37E8E" w:rsidRPr="002A235D" w:rsidRDefault="00C37E8E" w:rsidP="002B18F5">
      <w:pPr>
        <w:pStyle w:val="TableUnderlast"/>
      </w:pPr>
      <w:r w:rsidRPr="002A235D">
        <w:rPr>
          <w:b/>
        </w:rPr>
        <w:t>d</w:t>
      </w:r>
      <w:r w:rsidR="002B18F5">
        <w:tab/>
      </w:r>
      <w:r w:rsidRPr="002A235D">
        <w:t>This total includes an additional 12 items not shown here for which six or fewer services were provided in any year, so totals may not add up exactly.</w:t>
      </w:r>
    </w:p>
    <w:p w14:paraId="59B4B56C" w14:textId="77777777" w:rsidR="00C37E8E" w:rsidRPr="002A235D" w:rsidRDefault="00C37E8E" w:rsidP="0015323A">
      <w:pPr>
        <w:pBdr>
          <w:top w:val="single" w:sz="8" w:space="1" w:color="B56011"/>
          <w:left w:val="single" w:sz="8" w:space="4" w:color="B56011"/>
          <w:bottom w:val="single" w:sz="8" w:space="1" w:color="B56011"/>
          <w:right w:val="single" w:sz="8" w:space="4" w:color="B56011"/>
        </w:pBdr>
      </w:pPr>
      <w:bookmarkStart w:id="156" w:name="_Toc424046850"/>
      <w:r w:rsidRPr="002A235D">
        <w:t>There has been constant growth in the number of MBS services for spinal MRI.</w:t>
      </w:r>
      <w:r w:rsidR="00D22BE1">
        <w:t xml:space="preserve"> </w:t>
      </w:r>
      <w:r w:rsidRPr="002A235D">
        <w:t xml:space="preserve">While analysis of these MRI items is a useful indicator, it is not reflective of presentations for </w:t>
      </w:r>
      <w:r>
        <w:t>low back pain</w:t>
      </w:r>
      <w:r w:rsidRPr="002A235D">
        <w:t xml:space="preserve"> in a primary care setting, as primary care practitioners are unable to request MRI imaging for </w:t>
      </w:r>
      <w:r>
        <w:t>low back pain</w:t>
      </w:r>
      <w:r w:rsidRPr="002A235D">
        <w:t xml:space="preserve"> using these item numbers.</w:t>
      </w:r>
      <w:r w:rsidR="00D22BE1">
        <w:t xml:space="preserve"> </w:t>
      </w:r>
      <w:r w:rsidRPr="002A235D">
        <w:t xml:space="preserve">Furthermore, from these data it is not possible to determine the proportion of MRI scans that are positive for serious conditions. </w:t>
      </w:r>
    </w:p>
    <w:p w14:paraId="04A0E61A" w14:textId="0C983B77" w:rsidR="00C37E8E" w:rsidRDefault="00C37E8E" w:rsidP="000C2280">
      <w:pPr>
        <w:pStyle w:val="Heading2"/>
      </w:pPr>
      <w:bookmarkStart w:id="157" w:name="_Ref423539408"/>
      <w:bookmarkStart w:id="158" w:name="_Toc424046852"/>
      <w:bookmarkStart w:id="159" w:name="_Toc430100701"/>
      <w:bookmarkStart w:id="160" w:name="_Toc456264721"/>
      <w:bookmarkStart w:id="161" w:name="_Toc456356879"/>
      <w:bookmarkStart w:id="162" w:name="_Toc456357927"/>
      <w:bookmarkStart w:id="163" w:name="_Toc456786848"/>
      <w:bookmarkStart w:id="164" w:name="_Toc459881809"/>
      <w:bookmarkEnd w:id="156"/>
      <w:r w:rsidRPr="002A235D">
        <w:t>Imaging services by requesting specialty type</w:t>
      </w:r>
      <w:bookmarkEnd w:id="157"/>
      <w:bookmarkEnd w:id="158"/>
      <w:bookmarkEnd w:id="159"/>
      <w:bookmarkEnd w:id="160"/>
      <w:bookmarkEnd w:id="161"/>
      <w:bookmarkEnd w:id="162"/>
      <w:bookmarkEnd w:id="163"/>
      <w:bookmarkEnd w:id="164"/>
    </w:p>
    <w:p w14:paraId="2BA81C35" w14:textId="012A72A4" w:rsidR="00C37E8E" w:rsidRPr="002A235D" w:rsidRDefault="00C37E8E" w:rsidP="00F70B8D">
      <w:pPr>
        <w:rPr>
          <w:lang w:eastAsia="en-US"/>
        </w:rPr>
      </w:pPr>
      <w:r w:rsidRPr="002A235D">
        <w:rPr>
          <w:lang w:eastAsia="en-US"/>
        </w:rPr>
        <w:t>The following sections describe the MBS services for items related to low back x-ray, low back CT and spinal MRI by type of specialty group: allied health, GPs or specialists.</w:t>
      </w:r>
      <w:r w:rsidR="00394913">
        <w:rPr>
          <w:vertAlign w:val="superscript"/>
          <w:lang w:eastAsia="en-US"/>
        </w:rPr>
        <w:t>38</w:t>
      </w:r>
      <w:r w:rsidRPr="002A235D">
        <w:rPr>
          <w:lang w:eastAsia="en-US"/>
        </w:rPr>
        <w:t xml:space="preserve"> </w:t>
      </w:r>
    </w:p>
    <w:p w14:paraId="6B4EEFE6" w14:textId="77777777" w:rsidR="00C37E8E" w:rsidRPr="002A235D" w:rsidRDefault="00C37E8E" w:rsidP="00F70B8D">
      <w:pPr>
        <w:pStyle w:val="Heading3"/>
      </w:pPr>
      <w:bookmarkStart w:id="165" w:name="_Toc456264722"/>
      <w:bookmarkStart w:id="166" w:name="_Toc456356880"/>
      <w:bookmarkStart w:id="167" w:name="_Toc456357928"/>
      <w:bookmarkStart w:id="168" w:name="_Toc456786849"/>
      <w:r w:rsidRPr="002A235D">
        <w:t>X-ray</w:t>
      </w:r>
      <w:bookmarkEnd w:id="165"/>
      <w:bookmarkEnd w:id="166"/>
      <w:bookmarkEnd w:id="167"/>
      <w:bookmarkEnd w:id="168"/>
    </w:p>
    <w:p w14:paraId="4E5631CE" w14:textId="77777777" w:rsidR="00C37E8E" w:rsidRPr="002A235D" w:rsidRDefault="00C37E8E" w:rsidP="00F70B8D">
      <w:pPr>
        <w:pStyle w:val="Heading4"/>
      </w:pPr>
      <w:r w:rsidRPr="002A235D">
        <w:t>Usage trends across specialty types for main x-ray items, 2013-14</w:t>
      </w:r>
    </w:p>
    <w:p w14:paraId="5BC1915D" w14:textId="1002ED77" w:rsidR="00C37E8E" w:rsidRPr="002A235D" w:rsidRDefault="00C37E8E" w:rsidP="00F70B8D">
      <w:pPr>
        <w:rPr>
          <w:lang w:eastAsia="en-US"/>
        </w:rPr>
      </w:pPr>
      <w:r w:rsidRPr="002A235D">
        <w:rPr>
          <w:lang w:eastAsia="en-US"/>
        </w:rPr>
        <w:t xml:space="preserve">Services for the main x-ray items (58106, 58112 and 58121) during 2013-14 are shown by specialty type in </w:t>
      </w:r>
      <w:r w:rsidR="002554B4" w:rsidRPr="00DA7BF2">
        <w:t xml:space="preserve">Table </w:t>
      </w:r>
      <w:r w:rsidR="002554B4">
        <w:rPr>
          <w:noProof/>
        </w:rPr>
        <w:t>9</w:t>
      </w:r>
      <w:r w:rsidRPr="002A235D">
        <w:rPr>
          <w:lang w:eastAsia="en-US"/>
        </w:rPr>
        <w:t>, along with the proportion of the total services for these main items that were requested by each of the specialisations.</w:t>
      </w:r>
      <w:r w:rsidR="00D22BE1">
        <w:rPr>
          <w:lang w:eastAsia="en-US"/>
        </w:rPr>
        <w:t xml:space="preserve"> </w:t>
      </w:r>
      <w:r w:rsidRPr="002A235D">
        <w:rPr>
          <w:lang w:eastAsia="en-US"/>
        </w:rPr>
        <w:t>A total of 555,387 services were provided for these three items during this period, the majority of which were requested by GPs (61.0%), who most frequently request MBS item 58106 (lumbosacral spine x-ray), then MBS item 58112 (two examinations including lumbosacral and/or sacrococcygeal imaging).</w:t>
      </w:r>
      <w:r w:rsidR="00D22BE1">
        <w:rPr>
          <w:lang w:eastAsia="en-US"/>
        </w:rPr>
        <w:t xml:space="preserve"> </w:t>
      </w:r>
      <w:r w:rsidRPr="002A235D">
        <w:rPr>
          <w:lang w:eastAsia="en-US"/>
        </w:rPr>
        <w:t>The use of low back x-ray imaging by specialists is far less common; they request only 11.2% of all main x-ray item services.</w:t>
      </w:r>
      <w:r w:rsidR="00D22BE1">
        <w:rPr>
          <w:lang w:eastAsia="en-US"/>
        </w:rPr>
        <w:t xml:space="preserve"> </w:t>
      </w:r>
      <w:r w:rsidRPr="002A235D">
        <w:rPr>
          <w:lang w:eastAsia="en-US"/>
        </w:rPr>
        <w:t>However, when they do request low back x-ray imaging, like GPs they most frequently request items 58106 and 58112.</w:t>
      </w:r>
      <w:r w:rsidR="00D22BE1">
        <w:rPr>
          <w:lang w:eastAsia="en-US"/>
        </w:rPr>
        <w:t xml:space="preserve"> </w:t>
      </w:r>
      <w:r w:rsidRPr="002A235D">
        <w:rPr>
          <w:lang w:eastAsia="en-US"/>
        </w:rPr>
        <w:t>Allied health practitioners request 27.8% of the main x-ray item services, but tend to use item 58121 more frequently than the other two main item or any of the other included items.</w:t>
      </w:r>
    </w:p>
    <w:p w14:paraId="2BF27B59" w14:textId="77777777" w:rsidR="00C37E8E" w:rsidRPr="002A235D" w:rsidRDefault="00C37E8E" w:rsidP="00F70B8D">
      <w:pPr>
        <w:rPr>
          <w:lang w:eastAsia="en-US"/>
        </w:rPr>
      </w:pPr>
      <w:r w:rsidRPr="002A235D">
        <w:rPr>
          <w:lang w:eastAsia="en-US"/>
        </w:rPr>
        <w:t>As noted earlier, MBS item 58121 applies only to use by allied health practitioners.</w:t>
      </w:r>
      <w:r w:rsidR="00D22BE1">
        <w:rPr>
          <w:lang w:eastAsia="en-US"/>
        </w:rPr>
        <w:t xml:space="preserve"> </w:t>
      </w:r>
      <w:r w:rsidRPr="002A235D">
        <w:rPr>
          <w:lang w:eastAsia="en-US"/>
        </w:rPr>
        <w:t>It specifies three examinations, including lumbosacral and/or sacrococcygeal imaging, and stipulates that the imaging must not have been performed on the same patient within the same calendar year.</w:t>
      </w:r>
    </w:p>
    <w:p w14:paraId="1072C1A7" w14:textId="0DD975BA" w:rsidR="00C37E8E" w:rsidRPr="00931C12" w:rsidRDefault="00C37E8E" w:rsidP="00931C12">
      <w:pPr>
        <w:pStyle w:val="Caption"/>
      </w:pPr>
      <w:bookmarkStart w:id="169" w:name="_Ref457534966"/>
      <w:bookmarkStart w:id="170" w:name="_Ref422736850"/>
      <w:bookmarkStart w:id="171" w:name="_Toc424046938"/>
      <w:bookmarkStart w:id="172" w:name="_Toc430100776"/>
      <w:bookmarkStart w:id="173" w:name="_Toc459202515"/>
      <w:r w:rsidRPr="00931C12">
        <w:t xml:space="preserve">Table </w:t>
      </w:r>
      <w:r w:rsidR="002554B4" w:rsidRPr="00931C12">
        <w:t>9</w:t>
      </w:r>
      <w:bookmarkEnd w:id="169"/>
      <w:r w:rsidRPr="00931C12">
        <w:t>:</w:t>
      </w:r>
      <w:r w:rsidRPr="00931C12">
        <w:tab/>
        <w:t>Services for main x-ray items by speciality type, 2013-14</w:t>
      </w:r>
      <w:bookmarkEnd w:id="170"/>
      <w:bookmarkEnd w:id="171"/>
      <w:bookmarkEnd w:id="172"/>
      <w:bookmarkEnd w:id="173"/>
    </w:p>
    <w:tbl>
      <w:tblPr>
        <w:tblStyle w:val="TableGrid"/>
        <w:tblW w:w="9072" w:type="dxa"/>
        <w:tblBorders>
          <w:top w:val="single" w:sz="8" w:space="0" w:color="B56011"/>
          <w:left w:val="none" w:sz="0" w:space="0" w:color="auto"/>
          <w:bottom w:val="single" w:sz="8" w:space="0" w:color="B56011"/>
          <w:right w:val="none" w:sz="0" w:space="0" w:color="auto"/>
          <w:insideH w:val="single" w:sz="8" w:space="0" w:color="B56011"/>
          <w:insideV w:val="none" w:sz="0" w:space="0" w:color="auto"/>
        </w:tblBorders>
        <w:tblLayout w:type="fixed"/>
        <w:tblLook w:val="04A0" w:firstRow="1" w:lastRow="0" w:firstColumn="1" w:lastColumn="0" w:noHBand="0" w:noVBand="1"/>
        <w:tblCaption w:val="Services for main X-ray items by specialty type, 2013-2014"/>
        <w:tblDescription w:val="Table 9 Services for main X-ray items by specialty type, 2013-2014  lists services for the 3 main X-ray items requested by GPS, specialists and allied health professionals for 2013-2014."/>
      </w:tblPr>
      <w:tblGrid>
        <w:gridCol w:w="3348"/>
        <w:gridCol w:w="1430"/>
        <w:gridCol w:w="1432"/>
        <w:gridCol w:w="1432"/>
        <w:gridCol w:w="1430"/>
      </w:tblGrid>
      <w:tr w:rsidR="00C37E8E" w:rsidRPr="00F70B8D" w14:paraId="304AD6B0" w14:textId="77777777" w:rsidTr="00403DBF">
        <w:trPr>
          <w:tblHeader/>
        </w:trPr>
        <w:tc>
          <w:tcPr>
            <w:tcW w:w="1846" w:type="pct"/>
            <w:shd w:val="clear" w:color="auto" w:fill="auto"/>
            <w:tcMar>
              <w:left w:w="28" w:type="dxa"/>
              <w:right w:w="28" w:type="dxa"/>
            </w:tcMar>
          </w:tcPr>
          <w:p w14:paraId="1D7BDF9D" w14:textId="77777777" w:rsidR="00C37E8E" w:rsidRPr="00F70B8D" w:rsidRDefault="00C37E8E" w:rsidP="00141809">
            <w:pPr>
              <w:pStyle w:val="Tableheading"/>
              <w:rPr>
                <w:rFonts w:eastAsiaTheme="minorHAnsi"/>
                <w:lang w:eastAsia="en-US"/>
              </w:rPr>
            </w:pPr>
            <w:r w:rsidRPr="00F70B8D">
              <w:rPr>
                <w:rFonts w:eastAsiaTheme="minorHAnsi"/>
                <w:lang w:eastAsia="en-US"/>
              </w:rPr>
              <w:t>Item number</w:t>
            </w:r>
          </w:p>
        </w:tc>
        <w:tc>
          <w:tcPr>
            <w:tcW w:w="788" w:type="pct"/>
            <w:shd w:val="clear" w:color="auto" w:fill="auto"/>
            <w:tcMar>
              <w:left w:w="28" w:type="dxa"/>
              <w:right w:w="28" w:type="dxa"/>
            </w:tcMar>
          </w:tcPr>
          <w:p w14:paraId="343E4980" w14:textId="77777777" w:rsidR="00C37E8E" w:rsidRPr="00F70B8D" w:rsidRDefault="00C37E8E" w:rsidP="00141809">
            <w:pPr>
              <w:pStyle w:val="Tableheading"/>
              <w:jc w:val="right"/>
              <w:rPr>
                <w:rFonts w:eastAsiaTheme="minorHAnsi"/>
                <w:lang w:eastAsia="en-US"/>
              </w:rPr>
            </w:pPr>
            <w:r w:rsidRPr="00F70B8D">
              <w:rPr>
                <w:rFonts w:eastAsiaTheme="minorHAnsi"/>
                <w:lang w:eastAsia="en-US"/>
              </w:rPr>
              <w:t>GPs</w:t>
            </w:r>
          </w:p>
        </w:tc>
        <w:tc>
          <w:tcPr>
            <w:tcW w:w="789" w:type="pct"/>
            <w:shd w:val="clear" w:color="auto" w:fill="auto"/>
            <w:tcMar>
              <w:left w:w="28" w:type="dxa"/>
              <w:right w:w="28" w:type="dxa"/>
            </w:tcMar>
          </w:tcPr>
          <w:p w14:paraId="54968792" w14:textId="77777777" w:rsidR="00C37E8E" w:rsidRPr="00F70B8D" w:rsidRDefault="00C37E8E" w:rsidP="00141809">
            <w:pPr>
              <w:pStyle w:val="Tableheading"/>
              <w:jc w:val="right"/>
              <w:rPr>
                <w:rFonts w:eastAsiaTheme="minorHAnsi"/>
                <w:lang w:eastAsia="en-US"/>
              </w:rPr>
            </w:pPr>
            <w:r w:rsidRPr="00F70B8D">
              <w:rPr>
                <w:rFonts w:eastAsiaTheme="minorHAnsi"/>
                <w:lang w:eastAsia="en-US"/>
              </w:rPr>
              <w:t>Specialists</w:t>
            </w:r>
          </w:p>
        </w:tc>
        <w:tc>
          <w:tcPr>
            <w:tcW w:w="789" w:type="pct"/>
            <w:shd w:val="clear" w:color="auto" w:fill="auto"/>
            <w:tcMar>
              <w:left w:w="28" w:type="dxa"/>
              <w:right w:w="28" w:type="dxa"/>
            </w:tcMar>
          </w:tcPr>
          <w:p w14:paraId="2DDBBE3D" w14:textId="77777777" w:rsidR="00C37E8E" w:rsidRPr="00F70B8D" w:rsidRDefault="00C37E8E" w:rsidP="00141809">
            <w:pPr>
              <w:pStyle w:val="Tableheading"/>
              <w:jc w:val="right"/>
              <w:rPr>
                <w:rFonts w:eastAsiaTheme="minorHAnsi"/>
                <w:lang w:eastAsia="en-US"/>
              </w:rPr>
            </w:pPr>
            <w:r w:rsidRPr="00F70B8D">
              <w:rPr>
                <w:rFonts w:eastAsiaTheme="minorHAnsi"/>
                <w:lang w:eastAsia="en-US"/>
              </w:rPr>
              <w:t>Allied health</w:t>
            </w:r>
          </w:p>
        </w:tc>
        <w:tc>
          <w:tcPr>
            <w:tcW w:w="789" w:type="pct"/>
            <w:shd w:val="clear" w:color="auto" w:fill="auto"/>
            <w:tcMar>
              <w:left w:w="28" w:type="dxa"/>
              <w:right w:w="28" w:type="dxa"/>
            </w:tcMar>
          </w:tcPr>
          <w:p w14:paraId="621DE799" w14:textId="77777777" w:rsidR="00C37E8E" w:rsidRPr="00F70B8D" w:rsidRDefault="00C37E8E" w:rsidP="00141809">
            <w:pPr>
              <w:pStyle w:val="Tableheading"/>
              <w:jc w:val="right"/>
              <w:rPr>
                <w:rFonts w:eastAsiaTheme="minorHAnsi"/>
                <w:lang w:eastAsia="en-US"/>
              </w:rPr>
            </w:pPr>
            <w:r w:rsidRPr="00F70B8D">
              <w:rPr>
                <w:rFonts w:eastAsiaTheme="minorHAnsi"/>
                <w:lang w:eastAsia="en-US"/>
              </w:rPr>
              <w:t>Total services</w:t>
            </w:r>
          </w:p>
        </w:tc>
      </w:tr>
      <w:tr w:rsidR="00C37E8E" w:rsidRPr="00F70B8D" w14:paraId="09705F6D" w14:textId="77777777" w:rsidTr="00403DBF">
        <w:tc>
          <w:tcPr>
            <w:tcW w:w="1846" w:type="pct"/>
            <w:shd w:val="clear" w:color="auto" w:fill="auto"/>
          </w:tcPr>
          <w:p w14:paraId="421AEC50" w14:textId="77777777" w:rsidR="00C37E8E" w:rsidRPr="00F70B8D" w:rsidRDefault="00C37E8E" w:rsidP="00141809">
            <w:pPr>
              <w:pStyle w:val="Tabletext"/>
              <w:rPr>
                <w:rFonts w:eastAsiaTheme="minorHAnsi"/>
                <w:lang w:eastAsia="en-US"/>
              </w:rPr>
            </w:pPr>
            <w:r w:rsidRPr="00F70B8D">
              <w:rPr>
                <w:rFonts w:eastAsiaTheme="minorHAnsi"/>
                <w:lang w:eastAsia="en-US"/>
              </w:rPr>
              <w:t>58106</w:t>
            </w:r>
          </w:p>
        </w:tc>
        <w:tc>
          <w:tcPr>
            <w:tcW w:w="788" w:type="pct"/>
            <w:shd w:val="clear" w:color="auto" w:fill="auto"/>
          </w:tcPr>
          <w:p w14:paraId="1DE892C1" w14:textId="77777777" w:rsidR="00C37E8E" w:rsidRPr="00F70B8D" w:rsidRDefault="00C37E8E" w:rsidP="00141809">
            <w:pPr>
              <w:pStyle w:val="TableTextDecimalAlign"/>
              <w:rPr>
                <w:rFonts w:eastAsiaTheme="minorHAnsi"/>
                <w:lang w:eastAsia="en-US"/>
              </w:rPr>
            </w:pPr>
            <w:r w:rsidRPr="00F70B8D">
              <w:rPr>
                <w:rFonts w:eastAsiaTheme="minorHAnsi"/>
                <w:lang w:eastAsia="en-US"/>
              </w:rPr>
              <w:t>245,779</w:t>
            </w:r>
          </w:p>
        </w:tc>
        <w:tc>
          <w:tcPr>
            <w:tcW w:w="789" w:type="pct"/>
            <w:shd w:val="clear" w:color="auto" w:fill="auto"/>
          </w:tcPr>
          <w:p w14:paraId="7E52B9D8" w14:textId="77777777" w:rsidR="00C37E8E" w:rsidRPr="00F70B8D" w:rsidRDefault="00C37E8E" w:rsidP="00141809">
            <w:pPr>
              <w:pStyle w:val="TableTextDecimalAlign"/>
              <w:rPr>
                <w:rFonts w:eastAsiaTheme="minorHAnsi"/>
                <w:lang w:eastAsia="en-US"/>
              </w:rPr>
            </w:pPr>
            <w:r w:rsidRPr="00F70B8D">
              <w:rPr>
                <w:rFonts w:eastAsiaTheme="minorHAnsi"/>
                <w:lang w:eastAsia="en-US"/>
              </w:rPr>
              <w:t>43,267</w:t>
            </w:r>
          </w:p>
        </w:tc>
        <w:tc>
          <w:tcPr>
            <w:tcW w:w="789" w:type="pct"/>
            <w:shd w:val="clear" w:color="auto" w:fill="auto"/>
          </w:tcPr>
          <w:p w14:paraId="46B09B77" w14:textId="77777777" w:rsidR="00C37E8E" w:rsidRPr="00F70B8D" w:rsidRDefault="00C37E8E" w:rsidP="00141809">
            <w:pPr>
              <w:pStyle w:val="TableTextDecimalAlign"/>
              <w:rPr>
                <w:rFonts w:eastAsiaTheme="minorHAnsi"/>
                <w:lang w:eastAsia="en-US"/>
              </w:rPr>
            </w:pPr>
            <w:r w:rsidRPr="00F70B8D">
              <w:rPr>
                <w:rFonts w:eastAsiaTheme="minorHAnsi"/>
                <w:lang w:eastAsia="en-US"/>
              </w:rPr>
              <w:t>35,524</w:t>
            </w:r>
          </w:p>
        </w:tc>
        <w:tc>
          <w:tcPr>
            <w:tcW w:w="789" w:type="pct"/>
            <w:shd w:val="clear" w:color="auto" w:fill="auto"/>
          </w:tcPr>
          <w:p w14:paraId="0048F1C9" w14:textId="77777777" w:rsidR="00C37E8E" w:rsidRPr="00F70B8D" w:rsidRDefault="00C37E8E" w:rsidP="00141809">
            <w:pPr>
              <w:pStyle w:val="TableTextDecimalAlign"/>
              <w:rPr>
                <w:rFonts w:eastAsiaTheme="minorHAnsi"/>
                <w:b/>
                <w:lang w:eastAsia="en-US"/>
              </w:rPr>
            </w:pPr>
            <w:r w:rsidRPr="00F70B8D">
              <w:rPr>
                <w:rFonts w:eastAsiaTheme="minorHAnsi"/>
                <w:b/>
                <w:lang w:eastAsia="en-US"/>
              </w:rPr>
              <w:t>324,570</w:t>
            </w:r>
          </w:p>
        </w:tc>
      </w:tr>
      <w:tr w:rsidR="00C37E8E" w:rsidRPr="00F70B8D" w14:paraId="654FF182" w14:textId="77777777" w:rsidTr="00403DBF">
        <w:tc>
          <w:tcPr>
            <w:tcW w:w="1846" w:type="pct"/>
            <w:shd w:val="clear" w:color="auto" w:fill="auto"/>
          </w:tcPr>
          <w:p w14:paraId="37097CF1" w14:textId="77777777" w:rsidR="00C37E8E" w:rsidRPr="00F70B8D" w:rsidRDefault="00C37E8E" w:rsidP="00141809">
            <w:pPr>
              <w:pStyle w:val="Tabletext"/>
              <w:rPr>
                <w:rFonts w:eastAsiaTheme="minorHAnsi"/>
                <w:lang w:eastAsia="en-US"/>
              </w:rPr>
            </w:pPr>
            <w:r w:rsidRPr="00F70B8D">
              <w:rPr>
                <w:rFonts w:eastAsiaTheme="minorHAnsi"/>
                <w:lang w:eastAsia="en-US"/>
              </w:rPr>
              <w:t>58112</w:t>
            </w:r>
          </w:p>
        </w:tc>
        <w:tc>
          <w:tcPr>
            <w:tcW w:w="788" w:type="pct"/>
            <w:shd w:val="clear" w:color="auto" w:fill="auto"/>
          </w:tcPr>
          <w:p w14:paraId="020AEF14" w14:textId="77777777" w:rsidR="00C37E8E" w:rsidRPr="00F70B8D" w:rsidRDefault="00C37E8E" w:rsidP="00141809">
            <w:pPr>
              <w:pStyle w:val="TableTextDecimalAlign"/>
              <w:rPr>
                <w:rFonts w:eastAsiaTheme="minorHAnsi"/>
                <w:lang w:eastAsia="en-US"/>
              </w:rPr>
            </w:pPr>
            <w:r w:rsidRPr="00F70B8D">
              <w:rPr>
                <w:rFonts w:eastAsiaTheme="minorHAnsi"/>
                <w:lang w:eastAsia="en-US"/>
              </w:rPr>
              <w:t>93,256</w:t>
            </w:r>
          </w:p>
        </w:tc>
        <w:tc>
          <w:tcPr>
            <w:tcW w:w="789" w:type="pct"/>
            <w:shd w:val="clear" w:color="auto" w:fill="auto"/>
          </w:tcPr>
          <w:p w14:paraId="78828C08" w14:textId="77777777" w:rsidR="00C37E8E" w:rsidRPr="00F70B8D" w:rsidRDefault="00C37E8E" w:rsidP="00141809">
            <w:pPr>
              <w:pStyle w:val="TableTextDecimalAlign"/>
              <w:rPr>
                <w:rFonts w:eastAsiaTheme="minorHAnsi"/>
                <w:lang w:eastAsia="en-US"/>
              </w:rPr>
            </w:pPr>
            <w:r w:rsidRPr="00F70B8D">
              <w:rPr>
                <w:rFonts w:eastAsiaTheme="minorHAnsi"/>
                <w:lang w:eastAsia="en-US"/>
              </w:rPr>
              <w:t>18,742</w:t>
            </w:r>
          </w:p>
        </w:tc>
        <w:tc>
          <w:tcPr>
            <w:tcW w:w="789" w:type="pct"/>
            <w:shd w:val="clear" w:color="auto" w:fill="auto"/>
          </w:tcPr>
          <w:p w14:paraId="434310D6" w14:textId="77777777" w:rsidR="00C37E8E" w:rsidRPr="00F70B8D" w:rsidRDefault="00C37E8E" w:rsidP="00141809">
            <w:pPr>
              <w:pStyle w:val="TableTextDecimalAlign"/>
              <w:rPr>
                <w:rFonts w:eastAsiaTheme="minorHAnsi"/>
                <w:lang w:eastAsia="en-US"/>
              </w:rPr>
            </w:pPr>
            <w:r w:rsidRPr="00F70B8D">
              <w:rPr>
                <w:rFonts w:eastAsiaTheme="minorHAnsi"/>
                <w:lang w:eastAsia="en-US"/>
              </w:rPr>
              <w:t>19,640</w:t>
            </w:r>
          </w:p>
        </w:tc>
        <w:tc>
          <w:tcPr>
            <w:tcW w:w="789" w:type="pct"/>
            <w:shd w:val="clear" w:color="auto" w:fill="auto"/>
          </w:tcPr>
          <w:p w14:paraId="7EE9AAF2" w14:textId="77777777" w:rsidR="00C37E8E" w:rsidRPr="00F70B8D" w:rsidRDefault="00C37E8E" w:rsidP="00141809">
            <w:pPr>
              <w:pStyle w:val="TableTextDecimalAlign"/>
              <w:rPr>
                <w:rFonts w:eastAsiaTheme="minorHAnsi"/>
                <w:b/>
                <w:lang w:eastAsia="en-US"/>
              </w:rPr>
            </w:pPr>
            <w:r w:rsidRPr="00F70B8D">
              <w:rPr>
                <w:rFonts w:eastAsiaTheme="minorHAnsi"/>
                <w:b/>
                <w:lang w:eastAsia="en-US"/>
              </w:rPr>
              <w:t>131,638</w:t>
            </w:r>
          </w:p>
        </w:tc>
      </w:tr>
      <w:tr w:rsidR="00C37E8E" w:rsidRPr="00F70B8D" w14:paraId="73E796B2" w14:textId="77777777" w:rsidTr="00403DBF">
        <w:tc>
          <w:tcPr>
            <w:tcW w:w="1846" w:type="pct"/>
            <w:shd w:val="clear" w:color="auto" w:fill="auto"/>
          </w:tcPr>
          <w:p w14:paraId="46F10223" w14:textId="77777777" w:rsidR="00C37E8E" w:rsidRPr="00F70B8D" w:rsidRDefault="00C37E8E" w:rsidP="00141809">
            <w:pPr>
              <w:pStyle w:val="Tabletext"/>
              <w:rPr>
                <w:rFonts w:eastAsiaTheme="minorHAnsi"/>
                <w:lang w:eastAsia="en-US"/>
              </w:rPr>
            </w:pPr>
            <w:r w:rsidRPr="00F70B8D">
              <w:rPr>
                <w:rFonts w:eastAsiaTheme="minorHAnsi"/>
                <w:lang w:eastAsia="en-US"/>
              </w:rPr>
              <w:t>58121</w:t>
            </w:r>
          </w:p>
        </w:tc>
        <w:tc>
          <w:tcPr>
            <w:tcW w:w="788" w:type="pct"/>
            <w:shd w:val="clear" w:color="auto" w:fill="auto"/>
          </w:tcPr>
          <w:p w14:paraId="26EBC07F" w14:textId="77777777" w:rsidR="00C37E8E" w:rsidRPr="00F70B8D" w:rsidRDefault="00C37E8E" w:rsidP="00141809">
            <w:pPr>
              <w:pStyle w:val="TableTextDecimalAlign"/>
              <w:rPr>
                <w:rFonts w:eastAsiaTheme="minorHAnsi"/>
                <w:lang w:eastAsia="en-US"/>
              </w:rPr>
            </w:pPr>
            <w:r w:rsidRPr="00F70B8D">
              <w:rPr>
                <w:rFonts w:eastAsiaTheme="minorHAnsi"/>
                <w:lang w:eastAsia="en-US"/>
              </w:rPr>
              <w:t>0</w:t>
            </w:r>
          </w:p>
        </w:tc>
        <w:tc>
          <w:tcPr>
            <w:tcW w:w="789" w:type="pct"/>
            <w:shd w:val="clear" w:color="auto" w:fill="auto"/>
          </w:tcPr>
          <w:p w14:paraId="3D44A26D" w14:textId="77777777" w:rsidR="00C37E8E" w:rsidRPr="00F70B8D" w:rsidRDefault="00C37E8E" w:rsidP="00141809">
            <w:pPr>
              <w:pStyle w:val="TableTextDecimalAlign"/>
              <w:rPr>
                <w:rFonts w:eastAsiaTheme="minorHAnsi"/>
                <w:lang w:eastAsia="en-US"/>
              </w:rPr>
            </w:pPr>
            <w:r w:rsidRPr="00F70B8D">
              <w:rPr>
                <w:rFonts w:eastAsiaTheme="minorHAnsi"/>
                <w:lang w:eastAsia="en-US"/>
              </w:rPr>
              <w:t>8</w:t>
            </w:r>
          </w:p>
        </w:tc>
        <w:tc>
          <w:tcPr>
            <w:tcW w:w="789" w:type="pct"/>
            <w:shd w:val="clear" w:color="auto" w:fill="auto"/>
          </w:tcPr>
          <w:p w14:paraId="0D1804B8" w14:textId="77777777" w:rsidR="00C37E8E" w:rsidRPr="00F70B8D" w:rsidRDefault="00C37E8E" w:rsidP="00141809">
            <w:pPr>
              <w:pStyle w:val="TableTextDecimalAlign"/>
              <w:rPr>
                <w:rFonts w:eastAsiaTheme="minorHAnsi"/>
                <w:lang w:eastAsia="en-US"/>
              </w:rPr>
            </w:pPr>
            <w:r w:rsidRPr="00F70B8D">
              <w:rPr>
                <w:rFonts w:eastAsiaTheme="minorHAnsi"/>
                <w:lang w:eastAsia="en-US"/>
              </w:rPr>
              <w:t>99,171</w:t>
            </w:r>
          </w:p>
        </w:tc>
        <w:tc>
          <w:tcPr>
            <w:tcW w:w="789" w:type="pct"/>
            <w:shd w:val="clear" w:color="auto" w:fill="auto"/>
          </w:tcPr>
          <w:p w14:paraId="6D79C781" w14:textId="77777777" w:rsidR="00C37E8E" w:rsidRPr="00F70B8D" w:rsidRDefault="00C37E8E" w:rsidP="00141809">
            <w:pPr>
              <w:pStyle w:val="TableTextDecimalAlign"/>
              <w:rPr>
                <w:rFonts w:eastAsiaTheme="minorHAnsi"/>
                <w:b/>
                <w:lang w:eastAsia="en-US"/>
              </w:rPr>
            </w:pPr>
            <w:r w:rsidRPr="00F70B8D">
              <w:rPr>
                <w:rFonts w:eastAsiaTheme="minorHAnsi"/>
                <w:b/>
                <w:lang w:eastAsia="en-US"/>
              </w:rPr>
              <w:t>99,179</w:t>
            </w:r>
          </w:p>
        </w:tc>
      </w:tr>
      <w:tr w:rsidR="00C37E8E" w:rsidRPr="00141809" w14:paraId="62A003C7" w14:textId="77777777" w:rsidTr="00403DBF">
        <w:tc>
          <w:tcPr>
            <w:tcW w:w="1846" w:type="pct"/>
            <w:shd w:val="clear" w:color="auto" w:fill="auto"/>
          </w:tcPr>
          <w:p w14:paraId="168D2E2B" w14:textId="4B26D904" w:rsidR="00C37E8E" w:rsidRPr="00141809" w:rsidRDefault="00C640C4" w:rsidP="00C640C4">
            <w:pPr>
              <w:pStyle w:val="Tabletext"/>
              <w:rPr>
                <w:rFonts w:eastAsiaTheme="minorHAnsi"/>
                <w:b/>
                <w:lang w:eastAsia="en-US"/>
              </w:rPr>
            </w:pPr>
            <w:r>
              <w:rPr>
                <w:rFonts w:eastAsiaTheme="minorHAnsi"/>
                <w:b/>
                <w:lang w:eastAsia="en-US"/>
              </w:rPr>
              <w:t>T</w:t>
            </w:r>
            <w:r w:rsidR="00C37E8E" w:rsidRPr="00141809">
              <w:rPr>
                <w:rFonts w:eastAsiaTheme="minorHAnsi"/>
                <w:b/>
                <w:lang w:eastAsia="en-US"/>
              </w:rPr>
              <w:t xml:space="preserve">otal </w:t>
            </w:r>
          </w:p>
        </w:tc>
        <w:tc>
          <w:tcPr>
            <w:tcW w:w="788" w:type="pct"/>
            <w:shd w:val="clear" w:color="auto" w:fill="auto"/>
          </w:tcPr>
          <w:p w14:paraId="4130D2B5" w14:textId="77777777" w:rsidR="00C37E8E" w:rsidRPr="00141809" w:rsidRDefault="00C37E8E" w:rsidP="00141809">
            <w:pPr>
              <w:pStyle w:val="TableTextDecimalAlign"/>
              <w:rPr>
                <w:rFonts w:eastAsiaTheme="minorHAnsi"/>
                <w:b/>
                <w:lang w:eastAsia="en-US"/>
              </w:rPr>
            </w:pPr>
            <w:r w:rsidRPr="00141809">
              <w:rPr>
                <w:rFonts w:eastAsiaTheme="minorHAnsi"/>
                <w:b/>
                <w:lang w:eastAsia="en-US"/>
              </w:rPr>
              <w:t>339,035</w:t>
            </w:r>
          </w:p>
        </w:tc>
        <w:tc>
          <w:tcPr>
            <w:tcW w:w="789" w:type="pct"/>
            <w:shd w:val="clear" w:color="auto" w:fill="auto"/>
          </w:tcPr>
          <w:p w14:paraId="09102E3E" w14:textId="77777777" w:rsidR="00C37E8E" w:rsidRPr="00141809" w:rsidRDefault="00C37E8E" w:rsidP="00141809">
            <w:pPr>
              <w:pStyle w:val="TableTextDecimalAlign"/>
              <w:rPr>
                <w:rFonts w:eastAsiaTheme="minorHAnsi"/>
                <w:b/>
                <w:lang w:eastAsia="en-US"/>
              </w:rPr>
            </w:pPr>
            <w:r w:rsidRPr="00141809">
              <w:rPr>
                <w:rFonts w:eastAsiaTheme="minorHAnsi"/>
                <w:b/>
                <w:lang w:eastAsia="en-US"/>
              </w:rPr>
              <w:t>62,017</w:t>
            </w:r>
          </w:p>
        </w:tc>
        <w:tc>
          <w:tcPr>
            <w:tcW w:w="789" w:type="pct"/>
            <w:shd w:val="clear" w:color="auto" w:fill="auto"/>
          </w:tcPr>
          <w:p w14:paraId="4CCAB4BF" w14:textId="77777777" w:rsidR="00C37E8E" w:rsidRPr="00141809" w:rsidRDefault="00C37E8E" w:rsidP="00141809">
            <w:pPr>
              <w:pStyle w:val="TableTextDecimalAlign"/>
              <w:rPr>
                <w:rFonts w:eastAsiaTheme="minorHAnsi"/>
                <w:b/>
                <w:lang w:eastAsia="en-US"/>
              </w:rPr>
            </w:pPr>
            <w:r w:rsidRPr="00141809">
              <w:rPr>
                <w:rFonts w:eastAsiaTheme="minorHAnsi"/>
                <w:b/>
                <w:lang w:eastAsia="en-US"/>
              </w:rPr>
              <w:t>154,335</w:t>
            </w:r>
          </w:p>
        </w:tc>
        <w:tc>
          <w:tcPr>
            <w:tcW w:w="789" w:type="pct"/>
            <w:shd w:val="clear" w:color="auto" w:fill="auto"/>
          </w:tcPr>
          <w:p w14:paraId="1784F462" w14:textId="77777777" w:rsidR="00C37E8E" w:rsidRPr="00141809" w:rsidRDefault="00C37E8E" w:rsidP="00141809">
            <w:pPr>
              <w:pStyle w:val="TableTextDecimalAlign"/>
              <w:rPr>
                <w:rFonts w:eastAsiaTheme="minorHAnsi"/>
                <w:b/>
                <w:lang w:eastAsia="en-US"/>
              </w:rPr>
            </w:pPr>
            <w:r w:rsidRPr="00141809">
              <w:rPr>
                <w:rFonts w:eastAsiaTheme="minorHAnsi"/>
                <w:b/>
                <w:lang w:eastAsia="en-US"/>
              </w:rPr>
              <w:t>555,387</w:t>
            </w:r>
          </w:p>
        </w:tc>
      </w:tr>
      <w:tr w:rsidR="00C37E8E" w:rsidRPr="00F70B8D" w14:paraId="4909D246" w14:textId="77777777" w:rsidTr="00403DBF">
        <w:tc>
          <w:tcPr>
            <w:tcW w:w="1846" w:type="pct"/>
            <w:shd w:val="clear" w:color="auto" w:fill="auto"/>
          </w:tcPr>
          <w:p w14:paraId="2FBDE1A1" w14:textId="77777777" w:rsidR="00C37E8E" w:rsidRPr="00F70B8D" w:rsidRDefault="00C37E8E" w:rsidP="00141809">
            <w:pPr>
              <w:pStyle w:val="Tabletext"/>
              <w:rPr>
                <w:rFonts w:eastAsiaTheme="minorHAnsi"/>
                <w:lang w:eastAsia="en-US"/>
              </w:rPr>
            </w:pPr>
            <w:r w:rsidRPr="00F70B8D">
              <w:rPr>
                <w:rFonts w:eastAsiaTheme="minorHAnsi"/>
                <w:lang w:eastAsia="en-US"/>
              </w:rPr>
              <w:t>% of total services for all 3 items</w:t>
            </w:r>
          </w:p>
        </w:tc>
        <w:tc>
          <w:tcPr>
            <w:tcW w:w="788" w:type="pct"/>
            <w:shd w:val="clear" w:color="auto" w:fill="auto"/>
          </w:tcPr>
          <w:p w14:paraId="2285AC64" w14:textId="77777777" w:rsidR="00C37E8E" w:rsidRPr="00F70B8D" w:rsidRDefault="00C37E8E" w:rsidP="00A41129">
            <w:pPr>
              <w:pStyle w:val="TableTextDecimalAlign"/>
              <w:rPr>
                <w:rFonts w:eastAsiaTheme="minorHAnsi"/>
                <w:lang w:eastAsia="en-US"/>
              </w:rPr>
            </w:pPr>
            <w:r w:rsidRPr="00F70B8D">
              <w:rPr>
                <w:rFonts w:eastAsiaTheme="minorHAnsi"/>
                <w:lang w:eastAsia="en-US"/>
              </w:rPr>
              <w:t>61.0%</w:t>
            </w:r>
          </w:p>
        </w:tc>
        <w:tc>
          <w:tcPr>
            <w:tcW w:w="789" w:type="pct"/>
            <w:shd w:val="clear" w:color="auto" w:fill="auto"/>
          </w:tcPr>
          <w:p w14:paraId="7D333611" w14:textId="77777777" w:rsidR="00C37E8E" w:rsidRPr="00F70B8D" w:rsidRDefault="00C37E8E" w:rsidP="00A41129">
            <w:pPr>
              <w:pStyle w:val="TableTextDecimalAlign"/>
              <w:rPr>
                <w:rFonts w:eastAsiaTheme="minorHAnsi"/>
                <w:lang w:eastAsia="en-US"/>
              </w:rPr>
            </w:pPr>
            <w:r w:rsidRPr="00F70B8D">
              <w:rPr>
                <w:rFonts w:eastAsiaTheme="minorHAnsi"/>
                <w:lang w:eastAsia="en-US"/>
              </w:rPr>
              <w:t>11.2%</w:t>
            </w:r>
          </w:p>
        </w:tc>
        <w:tc>
          <w:tcPr>
            <w:tcW w:w="789" w:type="pct"/>
            <w:shd w:val="clear" w:color="auto" w:fill="auto"/>
          </w:tcPr>
          <w:p w14:paraId="30AE1DCB" w14:textId="77777777" w:rsidR="00C37E8E" w:rsidRPr="00F70B8D" w:rsidRDefault="00C37E8E" w:rsidP="00A41129">
            <w:pPr>
              <w:pStyle w:val="TableTextDecimalAlign"/>
              <w:rPr>
                <w:rFonts w:eastAsiaTheme="minorHAnsi"/>
                <w:lang w:eastAsia="en-US"/>
              </w:rPr>
            </w:pPr>
            <w:r w:rsidRPr="00F70B8D">
              <w:rPr>
                <w:rFonts w:eastAsiaTheme="minorHAnsi"/>
                <w:lang w:eastAsia="en-US"/>
              </w:rPr>
              <w:t>27.8%</w:t>
            </w:r>
          </w:p>
        </w:tc>
        <w:tc>
          <w:tcPr>
            <w:tcW w:w="789" w:type="pct"/>
            <w:shd w:val="clear" w:color="auto" w:fill="auto"/>
          </w:tcPr>
          <w:p w14:paraId="22B9B2B7" w14:textId="2C6049DE" w:rsidR="00C37E8E" w:rsidRPr="00F70B8D" w:rsidRDefault="00A41129" w:rsidP="00A41129">
            <w:pPr>
              <w:pStyle w:val="TableTextDecimalAlign"/>
              <w:rPr>
                <w:rFonts w:eastAsiaTheme="minorHAnsi"/>
                <w:lang w:eastAsia="en-US"/>
              </w:rPr>
            </w:pPr>
            <w:r>
              <w:rPr>
                <w:rFonts w:eastAsiaTheme="minorHAnsi"/>
                <w:lang w:eastAsia="en-US"/>
              </w:rPr>
              <w:t>100%</w:t>
            </w:r>
          </w:p>
        </w:tc>
      </w:tr>
    </w:tbl>
    <w:p w14:paraId="18D49F53" w14:textId="77777777" w:rsidR="00C37E8E" w:rsidRPr="002A235D" w:rsidRDefault="00C37E8E" w:rsidP="00D37708">
      <w:pPr>
        <w:pStyle w:val="TableUnder"/>
      </w:pPr>
      <w:r w:rsidRPr="002A235D">
        <w:t>Source: Department of Health, Medical Benefits Division, Medicare Financing &amp; Listings Branch, MBS Analytics Section. Accessed 9 June 2015</w:t>
      </w:r>
    </w:p>
    <w:p w14:paraId="2FF0E91A" w14:textId="77777777" w:rsidR="00C37E8E" w:rsidRPr="002A235D" w:rsidRDefault="00C37E8E" w:rsidP="00F70B8D">
      <w:pPr>
        <w:pStyle w:val="Heading4"/>
      </w:pPr>
      <w:r w:rsidRPr="002A235D">
        <w:t>Allied health requests for main x-ray items by specialty group</w:t>
      </w:r>
    </w:p>
    <w:p w14:paraId="482B5BE4" w14:textId="77777777" w:rsidR="00C37E8E" w:rsidRPr="00F0154A" w:rsidRDefault="00C37E8E" w:rsidP="00F70B8D">
      <w:pPr>
        <w:rPr>
          <w:sz w:val="24"/>
          <w:lang w:eastAsia="en-US"/>
        </w:rPr>
      </w:pPr>
      <w:r w:rsidRPr="002A235D">
        <w:rPr>
          <w:lang w:eastAsia="en-US"/>
        </w:rPr>
        <w:t>Physiotherapists, chiropractors and osteopaths may request x-ray items 58106, 58109, 58112, 58120 and 58121.</w:t>
      </w:r>
      <w:r w:rsidR="00D22BE1">
        <w:rPr>
          <w:lang w:eastAsia="en-US"/>
        </w:rPr>
        <w:t xml:space="preserve"> </w:t>
      </w:r>
      <w:r w:rsidRPr="002A235D">
        <w:rPr>
          <w:lang w:eastAsia="en-US"/>
        </w:rPr>
        <w:t xml:space="preserve">Services for the main x-ray items </w:t>
      </w:r>
      <w:r w:rsidRPr="00417A19">
        <w:t>requested by allied health practitioners during 2013-14 are shown by specialty group in the following table.</w:t>
      </w:r>
      <w:r w:rsidR="00D22BE1">
        <w:t xml:space="preserve"> </w:t>
      </w:r>
      <w:r w:rsidRPr="00417A19">
        <w:t>A large majority of these services were chiropractor-requested (86.8%), and the remaining were requested by physiotherapists (9.9%) and osteopaths (3.3%).</w:t>
      </w:r>
    </w:p>
    <w:p w14:paraId="427124AD" w14:textId="3770A2DD" w:rsidR="00C37E8E" w:rsidRPr="00931C12" w:rsidRDefault="00C37E8E" w:rsidP="00931C12">
      <w:pPr>
        <w:pStyle w:val="Caption"/>
      </w:pPr>
      <w:bookmarkStart w:id="174" w:name="_Ref422752181"/>
      <w:bookmarkStart w:id="175" w:name="_Toc424046939"/>
      <w:bookmarkStart w:id="176" w:name="_Toc430100777"/>
      <w:bookmarkStart w:id="177" w:name="_Toc459202516"/>
      <w:r w:rsidRPr="00931C12">
        <w:t xml:space="preserve">Table </w:t>
      </w:r>
      <w:r w:rsidR="002554B4" w:rsidRPr="00931C12">
        <w:t>10</w:t>
      </w:r>
      <w:r w:rsidRPr="00931C12">
        <w:t>:</w:t>
      </w:r>
      <w:r w:rsidRPr="00931C12">
        <w:tab/>
        <w:t>Allied health requested services for main x-ray items by speciality type, 2013-14</w:t>
      </w:r>
      <w:bookmarkEnd w:id="174"/>
      <w:bookmarkEnd w:id="175"/>
      <w:bookmarkEnd w:id="176"/>
      <w:bookmarkEnd w:id="177"/>
    </w:p>
    <w:tbl>
      <w:tblPr>
        <w:tblStyle w:val="TableGrid"/>
        <w:tblW w:w="9072" w:type="dxa"/>
        <w:tblBorders>
          <w:top w:val="single" w:sz="8" w:space="0" w:color="B56011"/>
          <w:left w:val="none" w:sz="0" w:space="0" w:color="auto"/>
          <w:bottom w:val="single" w:sz="8" w:space="0" w:color="B56011"/>
          <w:right w:val="none" w:sz="0" w:space="0" w:color="auto"/>
          <w:insideH w:val="single" w:sz="8" w:space="0" w:color="B56011"/>
          <w:insideV w:val="none" w:sz="0" w:space="0" w:color="auto"/>
        </w:tblBorders>
        <w:tblLayout w:type="fixed"/>
        <w:tblLook w:val="04A0" w:firstRow="1" w:lastRow="0" w:firstColumn="1" w:lastColumn="0" w:noHBand="0" w:noVBand="1"/>
        <w:tblDescription w:val="Table 10 Allied health-requested services for main X-ray items (58106, 58112 and 58121), by specialty group, 2013-2014 lists the number of services requested by chiropractors, osteopaths and physiotherapists for the 3 main X-ray items (58106, 58112 and 58121) in 2013-2014."/>
      </w:tblPr>
      <w:tblGrid>
        <w:gridCol w:w="1843"/>
        <w:gridCol w:w="1702"/>
        <w:gridCol w:w="1417"/>
        <w:gridCol w:w="1134"/>
        <w:gridCol w:w="1559"/>
        <w:gridCol w:w="1417"/>
      </w:tblGrid>
      <w:tr w:rsidR="00A41129" w:rsidRPr="00F0154A" w14:paraId="79AEE4F9" w14:textId="77777777" w:rsidTr="00A41129">
        <w:trPr>
          <w:tblHeader/>
        </w:trPr>
        <w:tc>
          <w:tcPr>
            <w:tcW w:w="1016" w:type="pct"/>
            <w:shd w:val="clear" w:color="auto" w:fill="auto"/>
            <w:tcMar>
              <w:left w:w="28" w:type="dxa"/>
              <w:right w:w="28" w:type="dxa"/>
            </w:tcMar>
          </w:tcPr>
          <w:p w14:paraId="0998DB71" w14:textId="77777777" w:rsidR="00C37E8E" w:rsidRPr="00F0154A" w:rsidRDefault="00C37E8E" w:rsidP="00A41129">
            <w:pPr>
              <w:pStyle w:val="Tableheading"/>
              <w:rPr>
                <w:rFonts w:eastAsiaTheme="minorHAnsi"/>
                <w:lang w:eastAsia="en-US"/>
              </w:rPr>
            </w:pPr>
            <w:r w:rsidRPr="00F0154A">
              <w:rPr>
                <w:rFonts w:eastAsiaTheme="minorHAnsi"/>
                <w:lang w:eastAsia="en-US"/>
              </w:rPr>
              <w:t>Item number</w:t>
            </w:r>
          </w:p>
        </w:tc>
        <w:tc>
          <w:tcPr>
            <w:tcW w:w="938" w:type="pct"/>
            <w:shd w:val="clear" w:color="auto" w:fill="auto"/>
            <w:tcMar>
              <w:left w:w="28" w:type="dxa"/>
              <w:right w:w="28" w:type="dxa"/>
            </w:tcMar>
          </w:tcPr>
          <w:p w14:paraId="48272251" w14:textId="77777777" w:rsidR="00C37E8E" w:rsidRPr="00F0154A" w:rsidRDefault="00C37E8E" w:rsidP="00A41129">
            <w:pPr>
              <w:pStyle w:val="Tableheading"/>
              <w:jc w:val="right"/>
              <w:rPr>
                <w:rFonts w:eastAsiaTheme="minorHAnsi"/>
                <w:lang w:eastAsia="en-US"/>
              </w:rPr>
            </w:pPr>
            <w:r w:rsidRPr="00F0154A">
              <w:rPr>
                <w:rFonts w:eastAsiaTheme="minorHAnsi"/>
                <w:lang w:eastAsia="en-US"/>
              </w:rPr>
              <w:t>Allied health total</w:t>
            </w:r>
          </w:p>
        </w:tc>
        <w:tc>
          <w:tcPr>
            <w:tcW w:w="781" w:type="pct"/>
            <w:shd w:val="clear" w:color="auto" w:fill="auto"/>
            <w:tcMar>
              <w:left w:w="28" w:type="dxa"/>
              <w:right w:w="28" w:type="dxa"/>
            </w:tcMar>
          </w:tcPr>
          <w:p w14:paraId="205C53F8" w14:textId="77777777" w:rsidR="00C37E8E" w:rsidRPr="00F0154A" w:rsidRDefault="00C37E8E" w:rsidP="00A41129">
            <w:pPr>
              <w:pStyle w:val="Tableheading"/>
              <w:jc w:val="right"/>
              <w:rPr>
                <w:rFonts w:eastAsiaTheme="minorHAnsi"/>
                <w:lang w:eastAsia="en-US"/>
              </w:rPr>
            </w:pPr>
            <w:r w:rsidRPr="00F0154A">
              <w:rPr>
                <w:rFonts w:eastAsiaTheme="minorHAnsi"/>
                <w:lang w:eastAsia="en-US"/>
              </w:rPr>
              <w:t>Chiropractor</w:t>
            </w:r>
          </w:p>
        </w:tc>
        <w:tc>
          <w:tcPr>
            <w:tcW w:w="625" w:type="pct"/>
            <w:shd w:val="clear" w:color="auto" w:fill="auto"/>
            <w:tcMar>
              <w:left w:w="28" w:type="dxa"/>
              <w:right w:w="28" w:type="dxa"/>
            </w:tcMar>
          </w:tcPr>
          <w:p w14:paraId="110E2312" w14:textId="77777777" w:rsidR="00C37E8E" w:rsidRPr="00F0154A" w:rsidRDefault="00C37E8E" w:rsidP="00A41129">
            <w:pPr>
              <w:pStyle w:val="Tableheading"/>
              <w:jc w:val="right"/>
              <w:rPr>
                <w:rFonts w:eastAsiaTheme="minorHAnsi"/>
                <w:lang w:eastAsia="en-US"/>
              </w:rPr>
            </w:pPr>
            <w:r w:rsidRPr="00F0154A">
              <w:rPr>
                <w:rFonts w:eastAsiaTheme="minorHAnsi"/>
                <w:lang w:eastAsia="en-US"/>
              </w:rPr>
              <w:t>Osteopath</w:t>
            </w:r>
          </w:p>
        </w:tc>
        <w:tc>
          <w:tcPr>
            <w:tcW w:w="859" w:type="pct"/>
            <w:shd w:val="clear" w:color="auto" w:fill="auto"/>
            <w:tcMar>
              <w:left w:w="28" w:type="dxa"/>
              <w:right w:w="28" w:type="dxa"/>
            </w:tcMar>
          </w:tcPr>
          <w:p w14:paraId="66641213" w14:textId="77777777" w:rsidR="00C37E8E" w:rsidRPr="00F0154A" w:rsidRDefault="00C37E8E" w:rsidP="00A41129">
            <w:pPr>
              <w:pStyle w:val="Tableheading"/>
              <w:jc w:val="right"/>
              <w:rPr>
                <w:rFonts w:eastAsiaTheme="minorHAnsi"/>
                <w:lang w:eastAsia="en-US"/>
              </w:rPr>
            </w:pPr>
            <w:r w:rsidRPr="00F0154A">
              <w:rPr>
                <w:rFonts w:eastAsiaTheme="minorHAnsi"/>
                <w:lang w:eastAsia="en-US"/>
              </w:rPr>
              <w:t>Physiotherapist</w:t>
            </w:r>
          </w:p>
        </w:tc>
        <w:tc>
          <w:tcPr>
            <w:tcW w:w="781" w:type="pct"/>
            <w:shd w:val="clear" w:color="auto" w:fill="auto"/>
            <w:tcMar>
              <w:left w:w="28" w:type="dxa"/>
              <w:right w:w="28" w:type="dxa"/>
            </w:tcMar>
          </w:tcPr>
          <w:p w14:paraId="28164702" w14:textId="77777777" w:rsidR="00C37E8E" w:rsidRPr="00F0154A" w:rsidRDefault="00C37E8E" w:rsidP="00A41129">
            <w:pPr>
              <w:pStyle w:val="Tableheading"/>
              <w:jc w:val="right"/>
              <w:rPr>
                <w:rFonts w:eastAsiaTheme="minorHAnsi"/>
                <w:lang w:eastAsia="en-US"/>
              </w:rPr>
            </w:pPr>
            <w:r w:rsidRPr="00F0154A">
              <w:rPr>
                <w:rFonts w:eastAsiaTheme="minorHAnsi"/>
                <w:lang w:eastAsia="en-US"/>
              </w:rPr>
              <w:t>Item total</w:t>
            </w:r>
          </w:p>
        </w:tc>
      </w:tr>
      <w:tr w:rsidR="00C37E8E" w:rsidRPr="00F0154A" w14:paraId="21D8C809" w14:textId="77777777" w:rsidTr="00A41129">
        <w:tc>
          <w:tcPr>
            <w:tcW w:w="1016" w:type="pct"/>
            <w:shd w:val="clear" w:color="auto" w:fill="auto"/>
          </w:tcPr>
          <w:p w14:paraId="45932F13" w14:textId="77777777" w:rsidR="00C37E8E" w:rsidRPr="00F0154A" w:rsidRDefault="00C37E8E" w:rsidP="00A41129">
            <w:pPr>
              <w:pStyle w:val="Tabletext"/>
              <w:rPr>
                <w:rFonts w:eastAsiaTheme="minorHAnsi"/>
                <w:lang w:eastAsia="en-US"/>
              </w:rPr>
            </w:pPr>
            <w:r w:rsidRPr="00F0154A">
              <w:rPr>
                <w:rFonts w:eastAsiaTheme="minorHAnsi"/>
                <w:lang w:eastAsia="en-US"/>
              </w:rPr>
              <w:t>58106</w:t>
            </w:r>
          </w:p>
        </w:tc>
        <w:tc>
          <w:tcPr>
            <w:tcW w:w="938" w:type="pct"/>
            <w:shd w:val="clear" w:color="auto" w:fill="auto"/>
          </w:tcPr>
          <w:p w14:paraId="3A81C73E" w14:textId="77777777" w:rsidR="00C37E8E" w:rsidRPr="00F0154A" w:rsidRDefault="00C37E8E" w:rsidP="00A41129">
            <w:pPr>
              <w:pStyle w:val="TableTextDecimalAlign"/>
              <w:rPr>
                <w:rFonts w:eastAsiaTheme="minorHAnsi"/>
                <w:lang w:eastAsia="en-US"/>
              </w:rPr>
            </w:pPr>
            <w:r w:rsidRPr="00F0154A">
              <w:rPr>
                <w:rFonts w:eastAsiaTheme="minorHAnsi"/>
                <w:lang w:eastAsia="en-US"/>
              </w:rPr>
              <w:t>35,524</w:t>
            </w:r>
          </w:p>
        </w:tc>
        <w:tc>
          <w:tcPr>
            <w:tcW w:w="781" w:type="pct"/>
            <w:shd w:val="clear" w:color="auto" w:fill="auto"/>
          </w:tcPr>
          <w:p w14:paraId="1FC5591C" w14:textId="77777777" w:rsidR="00C37E8E" w:rsidRPr="00F0154A" w:rsidRDefault="00C37E8E" w:rsidP="00A41129">
            <w:pPr>
              <w:pStyle w:val="TableTextDecimalAlign"/>
              <w:rPr>
                <w:rFonts w:eastAsiaTheme="minorHAnsi"/>
                <w:lang w:eastAsia="en-US"/>
              </w:rPr>
            </w:pPr>
            <w:r w:rsidRPr="00F0154A">
              <w:rPr>
                <w:rFonts w:eastAsiaTheme="minorHAnsi"/>
                <w:lang w:eastAsia="en-US"/>
              </w:rPr>
              <w:t xml:space="preserve">21,572 </w:t>
            </w:r>
          </w:p>
        </w:tc>
        <w:tc>
          <w:tcPr>
            <w:tcW w:w="625" w:type="pct"/>
            <w:shd w:val="clear" w:color="auto" w:fill="auto"/>
          </w:tcPr>
          <w:p w14:paraId="70F85ADD" w14:textId="77777777" w:rsidR="00C37E8E" w:rsidRPr="00F0154A" w:rsidRDefault="00C37E8E" w:rsidP="00A41129">
            <w:pPr>
              <w:pStyle w:val="TableTextDecimalAlign"/>
              <w:rPr>
                <w:rFonts w:eastAsiaTheme="minorHAnsi"/>
                <w:lang w:eastAsia="en-US"/>
              </w:rPr>
            </w:pPr>
            <w:r w:rsidRPr="00F0154A">
              <w:rPr>
                <w:rFonts w:eastAsiaTheme="minorHAnsi"/>
                <w:lang w:eastAsia="en-US"/>
              </w:rPr>
              <w:t xml:space="preserve">3,257 </w:t>
            </w:r>
          </w:p>
        </w:tc>
        <w:tc>
          <w:tcPr>
            <w:tcW w:w="859" w:type="pct"/>
            <w:shd w:val="clear" w:color="auto" w:fill="auto"/>
          </w:tcPr>
          <w:p w14:paraId="02C2CC5F" w14:textId="77777777" w:rsidR="00C37E8E" w:rsidRPr="00F0154A" w:rsidRDefault="00C37E8E" w:rsidP="00A41129">
            <w:pPr>
              <w:pStyle w:val="TableTextDecimalAlign"/>
              <w:rPr>
                <w:rFonts w:eastAsiaTheme="minorHAnsi"/>
                <w:lang w:eastAsia="en-US"/>
              </w:rPr>
            </w:pPr>
            <w:r w:rsidRPr="00F0154A">
              <w:rPr>
                <w:rFonts w:eastAsiaTheme="minorHAnsi"/>
                <w:lang w:eastAsia="en-US"/>
              </w:rPr>
              <w:t xml:space="preserve">10,695 </w:t>
            </w:r>
          </w:p>
        </w:tc>
        <w:tc>
          <w:tcPr>
            <w:tcW w:w="781" w:type="pct"/>
            <w:shd w:val="clear" w:color="auto" w:fill="auto"/>
          </w:tcPr>
          <w:p w14:paraId="06270433" w14:textId="77777777" w:rsidR="00C37E8E" w:rsidRPr="00F0154A" w:rsidRDefault="00C37E8E" w:rsidP="00A41129">
            <w:pPr>
              <w:pStyle w:val="TableTextDecimalAlign"/>
              <w:rPr>
                <w:rFonts w:eastAsiaTheme="minorHAnsi"/>
                <w:b/>
                <w:lang w:eastAsia="en-US"/>
              </w:rPr>
            </w:pPr>
            <w:r w:rsidRPr="00F0154A">
              <w:rPr>
                <w:rFonts w:eastAsiaTheme="minorHAnsi"/>
                <w:b/>
                <w:lang w:eastAsia="en-US"/>
              </w:rPr>
              <w:t xml:space="preserve">35,524 </w:t>
            </w:r>
          </w:p>
        </w:tc>
      </w:tr>
      <w:tr w:rsidR="00C37E8E" w:rsidRPr="00F0154A" w14:paraId="5C21336D" w14:textId="77777777" w:rsidTr="00A41129">
        <w:tc>
          <w:tcPr>
            <w:tcW w:w="1016" w:type="pct"/>
            <w:shd w:val="clear" w:color="auto" w:fill="auto"/>
          </w:tcPr>
          <w:p w14:paraId="147ED1E3" w14:textId="77777777" w:rsidR="00C37E8E" w:rsidRPr="00F0154A" w:rsidRDefault="00C37E8E" w:rsidP="00A41129">
            <w:pPr>
              <w:pStyle w:val="Tabletext"/>
              <w:rPr>
                <w:rFonts w:eastAsiaTheme="minorHAnsi"/>
                <w:lang w:eastAsia="en-US"/>
              </w:rPr>
            </w:pPr>
            <w:r w:rsidRPr="00F0154A">
              <w:rPr>
                <w:rFonts w:eastAsiaTheme="minorHAnsi"/>
                <w:lang w:eastAsia="en-US"/>
              </w:rPr>
              <w:t>58112</w:t>
            </w:r>
          </w:p>
        </w:tc>
        <w:tc>
          <w:tcPr>
            <w:tcW w:w="938" w:type="pct"/>
            <w:shd w:val="clear" w:color="auto" w:fill="auto"/>
          </w:tcPr>
          <w:p w14:paraId="6046A6C6" w14:textId="77777777" w:rsidR="00C37E8E" w:rsidRPr="00F0154A" w:rsidRDefault="00C37E8E" w:rsidP="00A41129">
            <w:pPr>
              <w:pStyle w:val="TableTextDecimalAlign"/>
              <w:rPr>
                <w:rFonts w:eastAsiaTheme="minorHAnsi"/>
                <w:lang w:eastAsia="en-US"/>
              </w:rPr>
            </w:pPr>
            <w:r w:rsidRPr="00F0154A">
              <w:rPr>
                <w:rFonts w:eastAsiaTheme="minorHAnsi"/>
                <w:lang w:eastAsia="en-US"/>
              </w:rPr>
              <w:t>19,640</w:t>
            </w:r>
          </w:p>
        </w:tc>
        <w:tc>
          <w:tcPr>
            <w:tcW w:w="781" w:type="pct"/>
            <w:shd w:val="clear" w:color="auto" w:fill="auto"/>
          </w:tcPr>
          <w:p w14:paraId="1178F00F" w14:textId="77777777" w:rsidR="00C37E8E" w:rsidRPr="00F0154A" w:rsidRDefault="00C37E8E" w:rsidP="00A41129">
            <w:pPr>
              <w:pStyle w:val="TableTextDecimalAlign"/>
              <w:rPr>
                <w:rFonts w:eastAsiaTheme="minorHAnsi"/>
                <w:lang w:eastAsia="en-US"/>
              </w:rPr>
            </w:pPr>
            <w:r w:rsidRPr="00F0154A">
              <w:rPr>
                <w:rFonts w:eastAsiaTheme="minorHAnsi"/>
                <w:lang w:eastAsia="en-US"/>
              </w:rPr>
              <w:t xml:space="preserve">14,678 </w:t>
            </w:r>
          </w:p>
        </w:tc>
        <w:tc>
          <w:tcPr>
            <w:tcW w:w="625" w:type="pct"/>
            <w:shd w:val="clear" w:color="auto" w:fill="auto"/>
          </w:tcPr>
          <w:p w14:paraId="679E1D74" w14:textId="77777777" w:rsidR="00C37E8E" w:rsidRPr="00F0154A" w:rsidRDefault="00C37E8E" w:rsidP="00A41129">
            <w:pPr>
              <w:pStyle w:val="TableTextDecimalAlign"/>
              <w:rPr>
                <w:rFonts w:eastAsiaTheme="minorHAnsi"/>
                <w:lang w:eastAsia="en-US"/>
              </w:rPr>
            </w:pPr>
            <w:r w:rsidRPr="00F0154A">
              <w:rPr>
                <w:rFonts w:eastAsiaTheme="minorHAnsi"/>
                <w:lang w:eastAsia="en-US"/>
              </w:rPr>
              <w:t xml:space="preserve">1,271 </w:t>
            </w:r>
          </w:p>
        </w:tc>
        <w:tc>
          <w:tcPr>
            <w:tcW w:w="859" w:type="pct"/>
            <w:shd w:val="clear" w:color="auto" w:fill="auto"/>
          </w:tcPr>
          <w:p w14:paraId="37DCD936" w14:textId="77777777" w:rsidR="00C37E8E" w:rsidRPr="00F0154A" w:rsidRDefault="00C37E8E" w:rsidP="00A41129">
            <w:pPr>
              <w:pStyle w:val="TableTextDecimalAlign"/>
              <w:rPr>
                <w:rFonts w:eastAsiaTheme="minorHAnsi"/>
                <w:lang w:eastAsia="en-US"/>
              </w:rPr>
            </w:pPr>
            <w:r w:rsidRPr="00F0154A">
              <w:rPr>
                <w:rFonts w:eastAsiaTheme="minorHAnsi"/>
                <w:lang w:eastAsia="en-US"/>
              </w:rPr>
              <w:t xml:space="preserve">3,691 </w:t>
            </w:r>
          </w:p>
        </w:tc>
        <w:tc>
          <w:tcPr>
            <w:tcW w:w="781" w:type="pct"/>
            <w:shd w:val="clear" w:color="auto" w:fill="auto"/>
          </w:tcPr>
          <w:p w14:paraId="2E85BFF0" w14:textId="77777777" w:rsidR="00C37E8E" w:rsidRPr="00F0154A" w:rsidRDefault="00C37E8E" w:rsidP="00A41129">
            <w:pPr>
              <w:pStyle w:val="TableTextDecimalAlign"/>
              <w:rPr>
                <w:rFonts w:eastAsiaTheme="minorHAnsi"/>
                <w:b/>
                <w:lang w:eastAsia="en-US"/>
              </w:rPr>
            </w:pPr>
            <w:r w:rsidRPr="00F0154A">
              <w:rPr>
                <w:rFonts w:eastAsiaTheme="minorHAnsi"/>
                <w:b/>
                <w:lang w:eastAsia="en-US"/>
              </w:rPr>
              <w:t xml:space="preserve">19,640 </w:t>
            </w:r>
          </w:p>
        </w:tc>
      </w:tr>
      <w:tr w:rsidR="00C37E8E" w:rsidRPr="00F0154A" w14:paraId="2BFC4AD5" w14:textId="77777777" w:rsidTr="00A41129">
        <w:tc>
          <w:tcPr>
            <w:tcW w:w="1016" w:type="pct"/>
            <w:shd w:val="clear" w:color="auto" w:fill="auto"/>
          </w:tcPr>
          <w:p w14:paraId="00BEC341" w14:textId="77777777" w:rsidR="00C37E8E" w:rsidRPr="00F0154A" w:rsidRDefault="00C37E8E" w:rsidP="00A41129">
            <w:pPr>
              <w:pStyle w:val="Tabletext"/>
              <w:rPr>
                <w:rFonts w:eastAsiaTheme="minorHAnsi"/>
                <w:lang w:eastAsia="en-US"/>
              </w:rPr>
            </w:pPr>
            <w:r w:rsidRPr="00F0154A">
              <w:rPr>
                <w:rFonts w:eastAsiaTheme="minorHAnsi"/>
                <w:lang w:eastAsia="en-US"/>
              </w:rPr>
              <w:t>58121</w:t>
            </w:r>
          </w:p>
        </w:tc>
        <w:tc>
          <w:tcPr>
            <w:tcW w:w="938" w:type="pct"/>
            <w:shd w:val="clear" w:color="auto" w:fill="auto"/>
          </w:tcPr>
          <w:p w14:paraId="3155423F" w14:textId="77777777" w:rsidR="00C37E8E" w:rsidRPr="00F0154A" w:rsidRDefault="00C37E8E" w:rsidP="00A41129">
            <w:pPr>
              <w:pStyle w:val="TableTextDecimalAlign"/>
              <w:rPr>
                <w:rFonts w:eastAsiaTheme="minorHAnsi"/>
                <w:lang w:eastAsia="en-US"/>
              </w:rPr>
            </w:pPr>
            <w:r w:rsidRPr="00F0154A">
              <w:rPr>
                <w:rFonts w:eastAsiaTheme="minorHAnsi"/>
                <w:lang w:eastAsia="en-US"/>
              </w:rPr>
              <w:t>99,171</w:t>
            </w:r>
          </w:p>
        </w:tc>
        <w:tc>
          <w:tcPr>
            <w:tcW w:w="781" w:type="pct"/>
            <w:shd w:val="clear" w:color="auto" w:fill="auto"/>
          </w:tcPr>
          <w:p w14:paraId="2EDB361E" w14:textId="77777777" w:rsidR="00C37E8E" w:rsidRPr="00F0154A" w:rsidRDefault="00C37E8E" w:rsidP="00A41129">
            <w:pPr>
              <w:pStyle w:val="TableTextDecimalAlign"/>
              <w:rPr>
                <w:rFonts w:eastAsiaTheme="minorHAnsi"/>
                <w:lang w:eastAsia="en-US"/>
              </w:rPr>
            </w:pPr>
            <w:r w:rsidRPr="00F0154A">
              <w:rPr>
                <w:rFonts w:eastAsiaTheme="minorHAnsi"/>
                <w:lang w:eastAsia="en-US"/>
              </w:rPr>
              <w:t xml:space="preserve">97,772 </w:t>
            </w:r>
          </w:p>
        </w:tc>
        <w:tc>
          <w:tcPr>
            <w:tcW w:w="625" w:type="pct"/>
            <w:shd w:val="clear" w:color="auto" w:fill="auto"/>
          </w:tcPr>
          <w:p w14:paraId="2AB7E9F7" w14:textId="77777777" w:rsidR="00C37E8E" w:rsidRPr="00F0154A" w:rsidRDefault="00C37E8E" w:rsidP="00A41129">
            <w:pPr>
              <w:pStyle w:val="TableTextDecimalAlign"/>
              <w:rPr>
                <w:rFonts w:eastAsiaTheme="minorHAnsi"/>
                <w:lang w:eastAsia="en-US"/>
              </w:rPr>
            </w:pPr>
            <w:r w:rsidRPr="00F0154A">
              <w:rPr>
                <w:rFonts w:eastAsiaTheme="minorHAnsi"/>
                <w:lang w:eastAsia="en-US"/>
              </w:rPr>
              <w:t xml:space="preserve">516 </w:t>
            </w:r>
          </w:p>
        </w:tc>
        <w:tc>
          <w:tcPr>
            <w:tcW w:w="859" w:type="pct"/>
            <w:shd w:val="clear" w:color="auto" w:fill="auto"/>
          </w:tcPr>
          <w:p w14:paraId="6C976861" w14:textId="04FE9435" w:rsidR="00C37E8E" w:rsidRPr="00F0154A" w:rsidRDefault="00C37E8E" w:rsidP="00A41129">
            <w:pPr>
              <w:pStyle w:val="TableTextDecimalAlign"/>
              <w:rPr>
                <w:rFonts w:eastAsiaTheme="minorHAnsi"/>
                <w:lang w:eastAsia="en-US"/>
              </w:rPr>
            </w:pPr>
            <w:r w:rsidRPr="00F0154A">
              <w:rPr>
                <w:rFonts w:eastAsiaTheme="minorHAnsi"/>
                <w:lang w:eastAsia="en-US"/>
              </w:rPr>
              <w:t xml:space="preserve">883 </w:t>
            </w:r>
          </w:p>
        </w:tc>
        <w:tc>
          <w:tcPr>
            <w:tcW w:w="781" w:type="pct"/>
            <w:shd w:val="clear" w:color="auto" w:fill="auto"/>
          </w:tcPr>
          <w:p w14:paraId="078C49EA" w14:textId="77777777" w:rsidR="00C37E8E" w:rsidRPr="00F0154A" w:rsidRDefault="00C37E8E" w:rsidP="00A41129">
            <w:pPr>
              <w:pStyle w:val="TableTextDecimalAlign"/>
              <w:rPr>
                <w:rFonts w:eastAsiaTheme="minorHAnsi"/>
                <w:b/>
                <w:lang w:eastAsia="en-US"/>
              </w:rPr>
            </w:pPr>
            <w:r w:rsidRPr="00F0154A">
              <w:rPr>
                <w:rFonts w:eastAsiaTheme="minorHAnsi"/>
                <w:b/>
                <w:lang w:eastAsia="en-US"/>
              </w:rPr>
              <w:t xml:space="preserve">99,171 </w:t>
            </w:r>
          </w:p>
        </w:tc>
      </w:tr>
      <w:tr w:rsidR="00C37E8E" w:rsidRPr="00F0154A" w14:paraId="3169A132" w14:textId="77777777" w:rsidTr="00A41129">
        <w:tc>
          <w:tcPr>
            <w:tcW w:w="1016" w:type="pct"/>
            <w:shd w:val="clear" w:color="auto" w:fill="auto"/>
          </w:tcPr>
          <w:p w14:paraId="08CFA965" w14:textId="4B9CD153" w:rsidR="00C37E8E" w:rsidRPr="00F0154A" w:rsidRDefault="00C640C4" w:rsidP="00A41129">
            <w:pPr>
              <w:pStyle w:val="Tabletext"/>
              <w:rPr>
                <w:rFonts w:eastAsiaTheme="minorHAnsi"/>
                <w:b/>
                <w:lang w:eastAsia="en-US"/>
              </w:rPr>
            </w:pPr>
            <w:r>
              <w:rPr>
                <w:rFonts w:eastAsiaTheme="minorHAnsi"/>
                <w:b/>
                <w:lang w:eastAsia="en-US"/>
              </w:rPr>
              <w:t>T</w:t>
            </w:r>
            <w:r w:rsidR="00C37E8E" w:rsidRPr="00F0154A">
              <w:rPr>
                <w:rFonts w:eastAsiaTheme="minorHAnsi"/>
                <w:b/>
                <w:lang w:eastAsia="en-US"/>
              </w:rPr>
              <w:t>otal</w:t>
            </w:r>
          </w:p>
        </w:tc>
        <w:tc>
          <w:tcPr>
            <w:tcW w:w="938" w:type="pct"/>
            <w:shd w:val="clear" w:color="auto" w:fill="auto"/>
          </w:tcPr>
          <w:p w14:paraId="21A23D44" w14:textId="77777777" w:rsidR="00C37E8E" w:rsidRPr="00F0154A" w:rsidRDefault="00C37E8E" w:rsidP="00A41129">
            <w:pPr>
              <w:pStyle w:val="TableTextDecimalAlign"/>
              <w:rPr>
                <w:rFonts w:eastAsiaTheme="minorHAnsi"/>
                <w:b/>
                <w:lang w:eastAsia="en-US"/>
              </w:rPr>
            </w:pPr>
            <w:r w:rsidRPr="00F0154A">
              <w:rPr>
                <w:rFonts w:eastAsiaTheme="minorHAnsi"/>
                <w:b/>
                <w:lang w:eastAsia="en-US"/>
              </w:rPr>
              <w:t>154,335</w:t>
            </w:r>
          </w:p>
        </w:tc>
        <w:tc>
          <w:tcPr>
            <w:tcW w:w="781" w:type="pct"/>
            <w:shd w:val="clear" w:color="auto" w:fill="auto"/>
          </w:tcPr>
          <w:p w14:paraId="68152EAB" w14:textId="77777777" w:rsidR="00C37E8E" w:rsidRPr="00F0154A" w:rsidRDefault="00C37E8E" w:rsidP="00A41129">
            <w:pPr>
              <w:pStyle w:val="TableTextDecimalAlign"/>
              <w:rPr>
                <w:rFonts w:eastAsiaTheme="minorHAnsi"/>
                <w:b/>
                <w:lang w:eastAsia="en-US"/>
              </w:rPr>
            </w:pPr>
            <w:r w:rsidRPr="00F0154A">
              <w:rPr>
                <w:rFonts w:eastAsiaTheme="minorHAnsi"/>
                <w:b/>
                <w:lang w:eastAsia="en-US"/>
              </w:rPr>
              <w:t>134,022</w:t>
            </w:r>
          </w:p>
        </w:tc>
        <w:tc>
          <w:tcPr>
            <w:tcW w:w="625" w:type="pct"/>
            <w:shd w:val="clear" w:color="auto" w:fill="auto"/>
          </w:tcPr>
          <w:p w14:paraId="0FAC5594" w14:textId="77777777" w:rsidR="00C37E8E" w:rsidRPr="00F0154A" w:rsidRDefault="00C37E8E" w:rsidP="00A41129">
            <w:pPr>
              <w:pStyle w:val="TableTextDecimalAlign"/>
              <w:rPr>
                <w:rFonts w:eastAsiaTheme="minorHAnsi"/>
                <w:b/>
                <w:lang w:eastAsia="en-US"/>
              </w:rPr>
            </w:pPr>
            <w:r w:rsidRPr="00F0154A">
              <w:rPr>
                <w:rFonts w:eastAsiaTheme="minorHAnsi"/>
                <w:b/>
                <w:lang w:eastAsia="en-US"/>
              </w:rPr>
              <w:t>5,044</w:t>
            </w:r>
          </w:p>
        </w:tc>
        <w:tc>
          <w:tcPr>
            <w:tcW w:w="859" w:type="pct"/>
            <w:shd w:val="clear" w:color="auto" w:fill="auto"/>
          </w:tcPr>
          <w:p w14:paraId="615BC11E" w14:textId="77777777" w:rsidR="00C37E8E" w:rsidRPr="00F0154A" w:rsidRDefault="00C37E8E" w:rsidP="00A41129">
            <w:pPr>
              <w:pStyle w:val="TableTextDecimalAlign"/>
              <w:rPr>
                <w:rFonts w:eastAsiaTheme="minorHAnsi"/>
                <w:b/>
                <w:lang w:eastAsia="en-US"/>
              </w:rPr>
            </w:pPr>
            <w:r w:rsidRPr="00F0154A">
              <w:rPr>
                <w:rFonts w:eastAsiaTheme="minorHAnsi"/>
                <w:b/>
                <w:lang w:eastAsia="en-US"/>
              </w:rPr>
              <w:t>15,269</w:t>
            </w:r>
          </w:p>
        </w:tc>
        <w:tc>
          <w:tcPr>
            <w:tcW w:w="781" w:type="pct"/>
            <w:shd w:val="clear" w:color="auto" w:fill="auto"/>
          </w:tcPr>
          <w:p w14:paraId="180C7823" w14:textId="77777777" w:rsidR="00C37E8E" w:rsidRPr="00F0154A" w:rsidRDefault="00C37E8E" w:rsidP="00A41129">
            <w:pPr>
              <w:pStyle w:val="TableTextDecimalAlign"/>
              <w:rPr>
                <w:rFonts w:eastAsiaTheme="minorHAnsi"/>
                <w:b/>
                <w:lang w:eastAsia="en-US"/>
              </w:rPr>
            </w:pPr>
            <w:r w:rsidRPr="00F0154A">
              <w:rPr>
                <w:rFonts w:eastAsiaTheme="minorHAnsi"/>
                <w:b/>
                <w:lang w:eastAsia="en-US"/>
              </w:rPr>
              <w:t xml:space="preserve">154,335 </w:t>
            </w:r>
          </w:p>
        </w:tc>
      </w:tr>
      <w:tr w:rsidR="00C37E8E" w:rsidRPr="00F0154A" w14:paraId="6E8A01D1" w14:textId="77777777" w:rsidTr="00A41129">
        <w:tc>
          <w:tcPr>
            <w:tcW w:w="1016" w:type="pct"/>
            <w:shd w:val="clear" w:color="auto" w:fill="auto"/>
          </w:tcPr>
          <w:p w14:paraId="3C59C3C5" w14:textId="77777777" w:rsidR="00C37E8E" w:rsidRPr="00F0154A" w:rsidRDefault="00C37E8E" w:rsidP="00A41129">
            <w:pPr>
              <w:pStyle w:val="Tabletext"/>
              <w:rPr>
                <w:rFonts w:eastAsiaTheme="minorHAnsi"/>
                <w:lang w:eastAsia="en-US"/>
              </w:rPr>
            </w:pPr>
            <w:r w:rsidRPr="00F0154A">
              <w:rPr>
                <w:rFonts w:eastAsiaTheme="minorHAnsi"/>
                <w:lang w:eastAsia="en-US"/>
              </w:rPr>
              <w:t>% of allied health</w:t>
            </w:r>
          </w:p>
        </w:tc>
        <w:tc>
          <w:tcPr>
            <w:tcW w:w="938" w:type="pct"/>
            <w:shd w:val="clear" w:color="auto" w:fill="auto"/>
          </w:tcPr>
          <w:p w14:paraId="5AB836C7" w14:textId="77777777" w:rsidR="00C37E8E" w:rsidRPr="00F0154A" w:rsidRDefault="00C37E8E" w:rsidP="00A41129">
            <w:pPr>
              <w:pStyle w:val="Tabletext"/>
              <w:jc w:val="center"/>
              <w:rPr>
                <w:rFonts w:eastAsiaTheme="minorHAnsi"/>
                <w:lang w:eastAsia="en-US"/>
              </w:rPr>
            </w:pPr>
            <w:r w:rsidRPr="00F0154A">
              <w:rPr>
                <w:rFonts w:eastAsiaTheme="minorHAnsi"/>
                <w:lang w:eastAsia="en-US"/>
              </w:rPr>
              <w:t>100%</w:t>
            </w:r>
          </w:p>
        </w:tc>
        <w:tc>
          <w:tcPr>
            <w:tcW w:w="781" w:type="pct"/>
            <w:shd w:val="clear" w:color="auto" w:fill="auto"/>
          </w:tcPr>
          <w:p w14:paraId="681A64CE" w14:textId="77777777" w:rsidR="00C37E8E" w:rsidRPr="00F0154A" w:rsidRDefault="00C37E8E" w:rsidP="00A41129">
            <w:pPr>
              <w:pStyle w:val="Tabletext"/>
              <w:jc w:val="center"/>
              <w:rPr>
                <w:rFonts w:eastAsiaTheme="minorHAnsi"/>
                <w:lang w:eastAsia="en-US"/>
              </w:rPr>
            </w:pPr>
            <w:r w:rsidRPr="00F0154A">
              <w:rPr>
                <w:rFonts w:eastAsiaTheme="minorHAnsi"/>
                <w:lang w:eastAsia="en-US"/>
              </w:rPr>
              <w:t>86.8%</w:t>
            </w:r>
          </w:p>
        </w:tc>
        <w:tc>
          <w:tcPr>
            <w:tcW w:w="625" w:type="pct"/>
            <w:shd w:val="clear" w:color="auto" w:fill="auto"/>
          </w:tcPr>
          <w:p w14:paraId="579A1DFB" w14:textId="77777777" w:rsidR="00C37E8E" w:rsidRPr="00F0154A" w:rsidRDefault="00C37E8E" w:rsidP="00A41129">
            <w:pPr>
              <w:pStyle w:val="Tabletext"/>
              <w:jc w:val="center"/>
              <w:rPr>
                <w:rFonts w:eastAsiaTheme="minorHAnsi"/>
                <w:lang w:eastAsia="en-US"/>
              </w:rPr>
            </w:pPr>
            <w:r w:rsidRPr="00F0154A">
              <w:rPr>
                <w:rFonts w:eastAsiaTheme="minorHAnsi"/>
                <w:lang w:eastAsia="en-US"/>
              </w:rPr>
              <w:t>3.3%</w:t>
            </w:r>
          </w:p>
        </w:tc>
        <w:tc>
          <w:tcPr>
            <w:tcW w:w="859" w:type="pct"/>
            <w:shd w:val="clear" w:color="auto" w:fill="auto"/>
          </w:tcPr>
          <w:p w14:paraId="4E7D1CA5" w14:textId="77777777" w:rsidR="00C37E8E" w:rsidRPr="00F0154A" w:rsidRDefault="00C37E8E" w:rsidP="00A41129">
            <w:pPr>
              <w:pStyle w:val="Tabletext"/>
              <w:jc w:val="center"/>
              <w:rPr>
                <w:rFonts w:eastAsiaTheme="minorHAnsi"/>
                <w:lang w:eastAsia="en-US"/>
              </w:rPr>
            </w:pPr>
            <w:r w:rsidRPr="00F0154A">
              <w:rPr>
                <w:rFonts w:eastAsiaTheme="minorHAnsi"/>
                <w:lang w:eastAsia="en-US"/>
              </w:rPr>
              <w:t>9.9%</w:t>
            </w:r>
          </w:p>
        </w:tc>
        <w:tc>
          <w:tcPr>
            <w:tcW w:w="781" w:type="pct"/>
            <w:shd w:val="clear" w:color="auto" w:fill="auto"/>
          </w:tcPr>
          <w:p w14:paraId="30C0C673" w14:textId="5A172BAD" w:rsidR="00C37E8E" w:rsidRPr="00F0154A" w:rsidRDefault="00A41129" w:rsidP="00A41129">
            <w:pPr>
              <w:pStyle w:val="TableTextDecimalAlign"/>
              <w:rPr>
                <w:rFonts w:eastAsiaTheme="minorHAnsi"/>
                <w:lang w:eastAsia="en-US"/>
              </w:rPr>
            </w:pPr>
            <w:r>
              <w:rPr>
                <w:rFonts w:eastAsiaTheme="minorHAnsi"/>
                <w:lang w:eastAsia="en-US"/>
              </w:rPr>
              <w:t>Not applicable</w:t>
            </w:r>
          </w:p>
        </w:tc>
      </w:tr>
    </w:tbl>
    <w:p w14:paraId="3F74992D" w14:textId="77777777" w:rsidR="00C37E8E" w:rsidRPr="00FB6043" w:rsidRDefault="00C37E8E" w:rsidP="00D37708">
      <w:pPr>
        <w:pStyle w:val="TableUnder"/>
      </w:pPr>
      <w:r w:rsidRPr="00F0154A">
        <w:t>Source: Department of Health, Medical Benefits Division, Medicare Financing &amp; Listings Branch, MBS Analytics Section. Accessed 9 June 2015</w:t>
      </w:r>
      <w:r w:rsidRPr="00F0154A">
        <w:rPr>
          <w:b/>
          <w:sz w:val="24"/>
        </w:rPr>
        <w:br w:type="page"/>
      </w:r>
    </w:p>
    <w:p w14:paraId="77251CB3" w14:textId="77777777" w:rsidR="00C37E8E" w:rsidRPr="00C93425" w:rsidRDefault="00C37E8E" w:rsidP="00C93425">
      <w:pPr>
        <w:pStyle w:val="Heading1"/>
      </w:pPr>
      <w:bookmarkStart w:id="178" w:name="_Toc456264723"/>
      <w:bookmarkStart w:id="179" w:name="_Toc456356881"/>
      <w:bookmarkStart w:id="180" w:name="_Toc456357929"/>
      <w:bookmarkStart w:id="181" w:name="_Toc456786850"/>
      <w:bookmarkStart w:id="182" w:name="_Toc459881810"/>
      <w:bookmarkStart w:id="183" w:name="_Toc423392781"/>
      <w:bookmarkStart w:id="184" w:name="_Toc430100740"/>
      <w:r w:rsidRPr="00C93425">
        <w:t>Health Consult’s Evidence Review Report</w:t>
      </w:r>
      <w:bookmarkEnd w:id="178"/>
      <w:bookmarkEnd w:id="179"/>
      <w:bookmarkEnd w:id="180"/>
      <w:bookmarkEnd w:id="181"/>
      <w:bookmarkEnd w:id="182"/>
    </w:p>
    <w:p w14:paraId="65CAF88F" w14:textId="77777777" w:rsidR="00C37E8E" w:rsidRPr="00F0154A" w:rsidRDefault="00C37E8E" w:rsidP="00C93425">
      <w:pPr>
        <w:rPr>
          <w:lang w:eastAsia="en-US"/>
        </w:rPr>
      </w:pPr>
      <w:r w:rsidRPr="00F0154A">
        <w:rPr>
          <w:lang w:eastAsia="en-US"/>
        </w:rPr>
        <w:t>Health Consult was commissioned to conduct an evidence review to inform the Working Group.</w:t>
      </w:r>
      <w:bookmarkStart w:id="185" w:name="_Toc430100745"/>
      <w:bookmarkEnd w:id="183"/>
      <w:bookmarkEnd w:id="184"/>
      <w:r w:rsidR="00D22BE1">
        <w:rPr>
          <w:lang w:eastAsia="en-US"/>
        </w:rPr>
        <w:t xml:space="preserve"> </w:t>
      </w:r>
      <w:r w:rsidRPr="00F0154A">
        <w:rPr>
          <w:lang w:eastAsia="en-US"/>
        </w:rPr>
        <w:t>The evidence review examined data from Medicare Australia and the BEACH Program as well as undertaking an analysis of the CPGs and a systematic literature review. Health Consult’s evidence review report contains a significant amount of data which is not replicated in this report.</w:t>
      </w:r>
    </w:p>
    <w:p w14:paraId="36AE77C4" w14:textId="13396D6A" w:rsidR="00C37E8E" w:rsidRPr="00F0154A" w:rsidRDefault="00C37E8E" w:rsidP="00C93425">
      <w:pPr>
        <w:pStyle w:val="Heading2"/>
      </w:pPr>
      <w:bookmarkStart w:id="186" w:name="_Toc456264724"/>
      <w:bookmarkStart w:id="187" w:name="_Toc456356882"/>
      <w:bookmarkStart w:id="188" w:name="_Toc456357930"/>
      <w:bookmarkStart w:id="189" w:name="_Toc456786851"/>
      <w:bookmarkStart w:id="190" w:name="_Toc459881811"/>
      <w:bookmarkEnd w:id="185"/>
      <w:r w:rsidRPr="00F0154A">
        <w:t>Conclusions of the Evidence Review Report</w:t>
      </w:r>
      <w:bookmarkEnd w:id="186"/>
      <w:bookmarkEnd w:id="187"/>
      <w:bookmarkEnd w:id="188"/>
      <w:bookmarkEnd w:id="189"/>
      <w:bookmarkEnd w:id="190"/>
    </w:p>
    <w:p w14:paraId="5E3570AB" w14:textId="77777777" w:rsidR="00C37E8E" w:rsidRPr="00F0154A" w:rsidRDefault="00C37E8E" w:rsidP="00C93425">
      <w:r w:rsidRPr="00F0154A">
        <w:t>CPGs generally recommend MRI in preference to CT and x-ray for investigation of patients who present with suspected spinal canal stenosis, suspected spinal malignancy, suspected spinal infection, or the signs/symptoms of cauda equina syndrome or sciatica/radiculopathy.</w:t>
      </w:r>
      <w:r w:rsidR="00D22BE1">
        <w:t xml:space="preserve"> </w:t>
      </w:r>
      <w:r w:rsidRPr="00F0154A">
        <w:t>CT is often recommended where MRI is contraindicated, not tolerated or not available.</w:t>
      </w:r>
      <w:r w:rsidR="00D22BE1">
        <w:t xml:space="preserve"> </w:t>
      </w:r>
      <w:r w:rsidRPr="00F0154A">
        <w:t>X-ray is recommended by CPGs in preference to MRI and CT for suspected cases of vertebral fracture or other bone-related pathology.</w:t>
      </w:r>
      <w:r w:rsidR="00D22BE1">
        <w:t xml:space="preserve"> </w:t>
      </w:r>
      <w:r w:rsidRPr="00F0154A">
        <w:t>X-ray is also often recommended in preference to MRI or CT for suspected inflammatory spondyloarthritis.</w:t>
      </w:r>
      <w:r w:rsidR="00D22BE1">
        <w:t xml:space="preserve"> </w:t>
      </w:r>
      <w:r w:rsidRPr="00F0154A">
        <w:t>However, if radiographs of the sacroiliac joints are normal or equivocal, MRI is acknowledged as the best imaging modality to identify inflammation.</w:t>
      </w:r>
    </w:p>
    <w:p w14:paraId="4330417D" w14:textId="77777777" w:rsidR="00C37E8E" w:rsidRPr="00F0154A" w:rsidRDefault="00C37E8E" w:rsidP="00C93425">
      <w:r w:rsidRPr="00F0154A">
        <w:t>In patients with suspected spinal canal stenosis, suspected inflammatory spondyloarthritis, or with signs and symptoms of sciatica/radiculopathy, CPGs recommend that imaging should be deferred until at least a 4 to 6 week trial of conservative management, unless neurologic deficits are progressive or severe enough to consider surgical intervention.</w:t>
      </w:r>
      <w:r w:rsidR="00D22BE1">
        <w:t xml:space="preserve"> </w:t>
      </w:r>
      <w:r w:rsidRPr="00F0154A">
        <w:t>Repeat MRI without significant clinical deterioration in symptoms and/or signs is not recommended.</w:t>
      </w:r>
    </w:p>
    <w:p w14:paraId="2D4D2B6F" w14:textId="77777777" w:rsidR="00C37E8E" w:rsidRPr="00F0154A" w:rsidRDefault="00C37E8E" w:rsidP="00C93425">
      <w:r>
        <w:t>Alth</w:t>
      </w:r>
      <w:r w:rsidRPr="00F0154A">
        <w:t>ough the identified CPGs were evidence-based to some extent, the recommendations were often supplemented with consensus opinion due to the limited quantity and quality of evidence available.</w:t>
      </w:r>
      <w:r w:rsidR="00D22BE1">
        <w:t xml:space="preserve"> </w:t>
      </w:r>
      <w:r w:rsidRPr="00F0154A">
        <w:t>In particular, for those guidelines that preferentially recommended MRI over CT, there was no transparent link to the evidence to support this preference.</w:t>
      </w:r>
      <w:r w:rsidR="00D22BE1">
        <w:t xml:space="preserve"> </w:t>
      </w:r>
      <w:r w:rsidRPr="00F0154A">
        <w:t xml:space="preserve">However, some guidelines noted that MRI offers better visualisation of soft tissue, vertebral marrow, and the spinal canal, and a superior safety profile in terms of no ionising radiation. </w:t>
      </w:r>
    </w:p>
    <w:p w14:paraId="0487FEB2" w14:textId="77777777" w:rsidR="00C37E8E" w:rsidRPr="00F0154A" w:rsidRDefault="00C37E8E" w:rsidP="00C93425">
      <w:r w:rsidRPr="00F0154A">
        <w:t>While CPG recommendations may take into consideration the relative harms and benefits of each imaging modality, assessment of the comparative harms of the different imaging modalities was out of scope for the review of the clinical evidence undertaken for this MBS Review.</w:t>
      </w:r>
      <w:r w:rsidR="00D22BE1">
        <w:t xml:space="preserve"> </w:t>
      </w:r>
    </w:p>
    <w:p w14:paraId="70429D12" w14:textId="77777777" w:rsidR="00D22BE1" w:rsidRDefault="00C37E8E" w:rsidP="00C93425">
      <w:r w:rsidRPr="00F0154A">
        <w:t xml:space="preserve">The systematic review did not reveal any clear benefit for MRI over CT in terms of diagnostic accuracy for patients presenting with </w:t>
      </w:r>
      <w:r>
        <w:t>low back pain</w:t>
      </w:r>
      <w:r w:rsidRPr="00F0154A">
        <w:t xml:space="preserve"> and suspected spinal canal stenosis, spinal malignancy, spinal infection, or the signs/symptoms of sciatica/radiculopathy.</w:t>
      </w:r>
      <w:r w:rsidR="00D22BE1">
        <w:t xml:space="preserve"> </w:t>
      </w:r>
      <w:r w:rsidRPr="00F0154A">
        <w:t>The available evidence was limited in terms of quantity and quality, thus rendering it difficult to draw firm conclusions, particularly as high quality comparative studies are lacking.</w:t>
      </w:r>
      <w:r w:rsidR="00D22BE1">
        <w:t xml:space="preserve"> </w:t>
      </w:r>
      <w:r w:rsidRPr="00F0154A">
        <w:t xml:space="preserve">Importantly, there was no evidence identified for the diagnostic accuracy of imaging for suspected cauda equina syndrome or for suspected vertebral fracture in patients with </w:t>
      </w:r>
      <w:r>
        <w:t>low back pain</w:t>
      </w:r>
      <w:r w:rsidRPr="00F0154A">
        <w:t xml:space="preserve">. </w:t>
      </w:r>
      <w:r w:rsidR="00D22BE1">
        <w:t xml:space="preserve"> </w:t>
      </w:r>
    </w:p>
    <w:p w14:paraId="4690B466" w14:textId="77777777" w:rsidR="00C37E8E" w:rsidRPr="00F0154A" w:rsidRDefault="00C37E8E" w:rsidP="00C93425">
      <w:r w:rsidRPr="00F0154A">
        <w:t xml:space="preserve">The systematic review identified a small number of published economic analyses; however, this evidence does not allow a comparison of cost-effectiveness between imaging modalities in the population of interest for this review, or in the general </w:t>
      </w:r>
      <w:r>
        <w:t>low back pain</w:t>
      </w:r>
      <w:r w:rsidRPr="00F0154A">
        <w:t xml:space="preserve"> population.</w:t>
      </w:r>
    </w:p>
    <w:p w14:paraId="38658672" w14:textId="77777777" w:rsidR="00C37E8E" w:rsidRPr="00F0154A" w:rsidRDefault="00C37E8E" w:rsidP="00C93425">
      <w:r w:rsidRPr="00F0154A">
        <w:t>Although MRI is recommended in CPGs as the modality of choice for detection of a range of serious underlying pathologies,</w:t>
      </w:r>
      <w:r>
        <w:t xml:space="preserve"> GP</w:t>
      </w:r>
      <w:r w:rsidRPr="00F0154A">
        <w:t>s are unable to refer a patient for a Medicare rebate eligible MRI of the lumbosacral spine for any indication.</w:t>
      </w:r>
      <w:r w:rsidR="00D22BE1">
        <w:t xml:space="preserve"> </w:t>
      </w:r>
      <w:r w:rsidRPr="00F0154A">
        <w:t>As a consequence, CT and x-ray may instead be used for patient work-up prior to specialist referral.</w:t>
      </w:r>
      <w:r w:rsidR="00D22BE1">
        <w:t xml:space="preserve"> </w:t>
      </w:r>
      <w:r w:rsidRPr="00F0154A">
        <w:t xml:space="preserve">The evidence indicates that the use of CT and x-ray are not inappropriate in terms of their diagnostic utility in patients with </w:t>
      </w:r>
      <w:r>
        <w:t>low back pain</w:t>
      </w:r>
      <w:r w:rsidRPr="00F0154A">
        <w:t xml:space="preserve"> and suspicion of underlying serious pathology; however, they do have the added disadvantage of low-level radiation exposure. </w:t>
      </w:r>
    </w:p>
    <w:p w14:paraId="29E391A4" w14:textId="77777777" w:rsidR="00C37E8E" w:rsidRPr="00F0154A" w:rsidRDefault="00C37E8E" w:rsidP="00FB6043">
      <w:pPr>
        <w:rPr>
          <w:lang w:eastAsia="en-US"/>
        </w:rPr>
      </w:pPr>
      <w:r w:rsidRPr="00F0154A">
        <w:t xml:space="preserve">The ability to robustly investigate whether current requesting of imaging services for </w:t>
      </w:r>
      <w:r>
        <w:t>low back pain</w:t>
      </w:r>
      <w:r w:rsidRPr="00F0154A">
        <w:t xml:space="preserve"> is appropriate, and to determine the associated cost to the MBS of inappropriate </w:t>
      </w:r>
      <w:r>
        <w:t>low back pain</w:t>
      </w:r>
      <w:r w:rsidRPr="00F0154A">
        <w:t xml:space="preserve"> imaging, is constrained because the MBS item descriptors are not limited specifically to </w:t>
      </w:r>
      <w:r>
        <w:t>low back pain</w:t>
      </w:r>
      <w:r w:rsidRPr="00F0154A">
        <w:t>, and information is not available on the purpose of the imaging request.</w:t>
      </w:r>
      <w:r w:rsidR="00D22BE1">
        <w:t xml:space="preserve"> </w:t>
      </w:r>
      <w:r w:rsidRPr="00F0154A">
        <w:t xml:space="preserve">Furthermore, neither the MBS data nor the BEACH data provide information about the duration of </w:t>
      </w:r>
      <w:r>
        <w:t>low back pain</w:t>
      </w:r>
      <w:r w:rsidRPr="00F0154A">
        <w:t xml:space="preserve"> prior to presentation to a primary care provider. In cases where </w:t>
      </w:r>
      <w:r>
        <w:t>low back pain</w:t>
      </w:r>
      <w:r w:rsidRPr="00F0154A">
        <w:t xml:space="preserve"> has persisted over a long period of time prior to the presentation or in the presence of red flag symptoms, the use of imaging is appropriate.</w:t>
      </w:r>
      <w:r w:rsidR="00D22BE1">
        <w:t xml:space="preserve"> </w:t>
      </w:r>
      <w:r w:rsidRPr="00F0154A">
        <w:rPr>
          <w:sz w:val="24"/>
          <w:lang w:eastAsia="en-US"/>
        </w:rPr>
        <w:br w:type="page"/>
      </w:r>
    </w:p>
    <w:p w14:paraId="1A570C55" w14:textId="27A1CAD1" w:rsidR="00C37E8E" w:rsidRPr="002A235D" w:rsidRDefault="00C37E8E" w:rsidP="00086772">
      <w:pPr>
        <w:pStyle w:val="Heading1"/>
      </w:pPr>
      <w:bookmarkStart w:id="191" w:name="_Toc456356883"/>
      <w:bookmarkStart w:id="192" w:name="_Toc456357931"/>
      <w:bookmarkStart w:id="193" w:name="_Toc456786852"/>
      <w:bookmarkStart w:id="194" w:name="_Toc459881812"/>
      <w:r w:rsidRPr="002A235D">
        <w:t xml:space="preserve">Key Findings and Recommendations of the MBS Review </w:t>
      </w:r>
      <w:bookmarkEnd w:id="191"/>
      <w:bookmarkEnd w:id="192"/>
      <w:bookmarkEnd w:id="193"/>
      <w:bookmarkEnd w:id="194"/>
    </w:p>
    <w:p w14:paraId="1880E4DC" w14:textId="77777777" w:rsidR="00C37E8E" w:rsidRPr="00F0154A" w:rsidRDefault="00C37E8E" w:rsidP="00C93425">
      <w:pPr>
        <w:rPr>
          <w:lang w:eastAsia="en-US"/>
        </w:rPr>
      </w:pPr>
      <w:r w:rsidRPr="00F0154A">
        <w:rPr>
          <w:lang w:eastAsia="en-US"/>
        </w:rPr>
        <w:t xml:space="preserve">The </w:t>
      </w:r>
      <w:r>
        <w:rPr>
          <w:lang w:eastAsia="en-US"/>
        </w:rPr>
        <w:t>Working Group</w:t>
      </w:r>
      <w:r w:rsidRPr="00F0154A">
        <w:rPr>
          <w:lang w:eastAsia="en-US"/>
        </w:rPr>
        <w:t xml:space="preserve"> developed a protocol for the review including development of research questions that guided the evidence review that was undertaken by Health Consult </w:t>
      </w:r>
      <w:r w:rsidRPr="00F0154A">
        <w:rPr>
          <w:i/>
          <w:lang w:eastAsia="en-US"/>
        </w:rPr>
        <w:t>MBS Reviews Imaging for Low Back Pain Final Report, September 2015.</w:t>
      </w:r>
      <w:r w:rsidR="00D22BE1">
        <w:rPr>
          <w:i/>
          <w:lang w:eastAsia="en-US"/>
        </w:rPr>
        <w:t xml:space="preserve"> </w:t>
      </w:r>
      <w:r w:rsidRPr="00F0154A">
        <w:rPr>
          <w:lang w:eastAsia="en-US"/>
        </w:rPr>
        <w:t>The Health Consult report is published alongside the Committee Report. Following are the key findings and recommendations from the Working Group.</w:t>
      </w:r>
    </w:p>
    <w:p w14:paraId="23D88671" w14:textId="4032D3DF" w:rsidR="00C37E8E" w:rsidRPr="00D22BE1" w:rsidRDefault="00C37E8E" w:rsidP="00D22BE1">
      <w:pPr>
        <w:pStyle w:val="Heading2"/>
      </w:pPr>
      <w:bookmarkStart w:id="195" w:name="_Toc459881813"/>
      <w:r w:rsidRPr="00F0154A">
        <w:t xml:space="preserve">MBS Review Imaging for Low Back Pain Working Group </w:t>
      </w:r>
      <w:r w:rsidRPr="00D22BE1">
        <w:t>Key</w:t>
      </w:r>
      <w:r w:rsidRPr="00F0154A">
        <w:t xml:space="preserve"> Findings</w:t>
      </w:r>
      <w:bookmarkEnd w:id="195"/>
    </w:p>
    <w:p w14:paraId="44AA7192" w14:textId="77777777" w:rsidR="00C37E8E" w:rsidRPr="00C93425" w:rsidRDefault="00C37E8E" w:rsidP="00C93425">
      <w:pPr>
        <w:rPr>
          <w:lang w:eastAsia="en-US"/>
        </w:rPr>
      </w:pPr>
      <w:r w:rsidRPr="00F0154A">
        <w:rPr>
          <w:lang w:eastAsia="en-US"/>
        </w:rPr>
        <w:t>The Working Group considered the report and made key findings as follows:</w:t>
      </w:r>
    </w:p>
    <w:p w14:paraId="59D3C3AE" w14:textId="77777777" w:rsidR="00C37E8E" w:rsidRPr="00C93425" w:rsidRDefault="00C37E8E" w:rsidP="00BC7425">
      <w:pPr>
        <w:numPr>
          <w:ilvl w:val="0"/>
          <w:numId w:val="11"/>
        </w:numPr>
        <w:ind w:left="360"/>
        <w:rPr>
          <w:b/>
          <w:lang w:eastAsia="en-US"/>
        </w:rPr>
      </w:pPr>
      <w:r w:rsidRPr="00C93425">
        <w:rPr>
          <w:b/>
          <w:lang w:eastAsia="en-US"/>
        </w:rPr>
        <w:t>Patients with recent onset non-specific low back pain do not need imaging</w:t>
      </w:r>
    </w:p>
    <w:p w14:paraId="2C06DBA7" w14:textId="77777777" w:rsidR="00C37E8E" w:rsidRPr="00F0154A" w:rsidRDefault="00C37E8E" w:rsidP="00C93425">
      <w:pPr>
        <w:ind w:left="360"/>
        <w:rPr>
          <w:lang w:eastAsia="en-US"/>
        </w:rPr>
      </w:pPr>
      <w:r w:rsidRPr="00F0154A">
        <w:rPr>
          <w:lang w:eastAsia="en-US"/>
        </w:rPr>
        <w:t xml:space="preserve">National and international guidelines consistently recommend against imaging for recent onset non-specific </w:t>
      </w:r>
      <w:r>
        <w:rPr>
          <w:lang w:eastAsia="en-US"/>
        </w:rPr>
        <w:t>low back pain</w:t>
      </w:r>
      <w:r w:rsidRPr="00F0154A">
        <w:rPr>
          <w:lang w:eastAsia="en-US"/>
        </w:rPr>
        <w:t>.</w:t>
      </w:r>
      <w:r w:rsidR="00D22BE1">
        <w:rPr>
          <w:lang w:eastAsia="en-US"/>
        </w:rPr>
        <w:t xml:space="preserve"> </w:t>
      </w:r>
      <w:r w:rsidRPr="00F0154A">
        <w:rPr>
          <w:lang w:eastAsia="en-US"/>
        </w:rPr>
        <w:t>In these cases, imaging is recommended only where serious underlying pathology is suspected.</w:t>
      </w:r>
    </w:p>
    <w:p w14:paraId="1E256FA9" w14:textId="77777777" w:rsidR="00C37E8E" w:rsidRPr="00C93425" w:rsidRDefault="00C37E8E" w:rsidP="00BC7425">
      <w:pPr>
        <w:numPr>
          <w:ilvl w:val="0"/>
          <w:numId w:val="11"/>
        </w:numPr>
        <w:ind w:left="360"/>
        <w:rPr>
          <w:b/>
          <w:lang w:eastAsia="en-US"/>
        </w:rPr>
      </w:pPr>
      <w:r w:rsidRPr="00C93425">
        <w:rPr>
          <w:b/>
          <w:lang w:eastAsia="en-US"/>
        </w:rPr>
        <w:t>Unnecessary imaging of the lower back is being requested by primary health care</w:t>
      </w:r>
      <w:r w:rsidRPr="00F0154A">
        <w:rPr>
          <w:lang w:eastAsia="en-US"/>
        </w:rPr>
        <w:t xml:space="preserve"> </w:t>
      </w:r>
      <w:r w:rsidRPr="00C93425">
        <w:rPr>
          <w:b/>
          <w:lang w:eastAsia="en-US"/>
        </w:rPr>
        <w:t>practitioners</w:t>
      </w:r>
    </w:p>
    <w:p w14:paraId="1D395FA4" w14:textId="547C9F25" w:rsidR="00F70B8D" w:rsidRPr="00C93425" w:rsidRDefault="00C37E8E" w:rsidP="00C93425">
      <w:pPr>
        <w:ind w:left="360"/>
        <w:rPr>
          <w:lang w:eastAsia="en-US"/>
        </w:rPr>
      </w:pPr>
      <w:r w:rsidRPr="00F0154A">
        <w:rPr>
          <w:lang w:eastAsia="en-US"/>
        </w:rPr>
        <w:t xml:space="preserve">Inappropriate imaging is indicated by a high level of multiple imaging, by wide variations in imaging by geographical region and by evidence from the BEACH study showing requests for imaging for more than 25% of general practice patients with initial presentations of </w:t>
      </w:r>
      <w:r>
        <w:rPr>
          <w:lang w:eastAsia="en-US"/>
        </w:rPr>
        <w:t>low back pain</w:t>
      </w:r>
      <w:r w:rsidRPr="00F0154A">
        <w:rPr>
          <w:lang w:eastAsia="en-US"/>
        </w:rPr>
        <w:t>.</w:t>
      </w:r>
      <w:r w:rsidR="00394913">
        <w:rPr>
          <w:vertAlign w:val="superscript"/>
          <w:lang w:eastAsia="en-US"/>
        </w:rPr>
        <w:t>39</w:t>
      </w:r>
      <w:r w:rsidR="00F70B8D" w:rsidRPr="00F0154A">
        <w:rPr>
          <w:lang w:eastAsia="en-US"/>
        </w:rPr>
        <w:t xml:space="preserve"> </w:t>
      </w:r>
    </w:p>
    <w:p w14:paraId="3D16E7BA" w14:textId="77777777" w:rsidR="00F70B8D" w:rsidRPr="00C93425" w:rsidRDefault="00F70B8D" w:rsidP="00BC7425">
      <w:pPr>
        <w:numPr>
          <w:ilvl w:val="0"/>
          <w:numId w:val="11"/>
        </w:numPr>
        <w:ind w:left="357"/>
        <w:rPr>
          <w:b/>
          <w:lang w:eastAsia="en-US"/>
        </w:rPr>
      </w:pPr>
      <w:r w:rsidRPr="00C93425">
        <w:rPr>
          <w:b/>
          <w:lang w:eastAsia="en-US"/>
        </w:rPr>
        <w:t>While the published literature does not reveal a clear benefit for Magnetic Resonance Imaging (MRI) over computed tomography (CT) in terms of diagnostic accuracy for patients presenting with low back pain, expert cons</w:t>
      </w:r>
      <w:r w:rsidR="00C93425" w:rsidRPr="00C93425">
        <w:rPr>
          <w:b/>
          <w:lang w:eastAsia="en-US"/>
        </w:rPr>
        <w:t xml:space="preserve">ensus suggests that MRI offers </w:t>
      </w:r>
      <w:r w:rsidRPr="00C93425">
        <w:rPr>
          <w:b/>
          <w:lang w:eastAsia="en-US"/>
        </w:rPr>
        <w:t>better sensitivity and specificity and a superior safety profile</w:t>
      </w:r>
    </w:p>
    <w:p w14:paraId="32C4998C" w14:textId="77777777" w:rsidR="00057C8E" w:rsidRPr="00C93425" w:rsidRDefault="00F70B8D" w:rsidP="00417A19">
      <w:pPr>
        <w:ind w:left="357"/>
        <w:rPr>
          <w:b/>
          <w:lang w:eastAsia="en-US"/>
        </w:rPr>
      </w:pPr>
      <w:r w:rsidRPr="00C93425">
        <w:rPr>
          <w:b/>
          <w:lang w:eastAsia="en-US"/>
        </w:rPr>
        <w:t xml:space="preserve">MRI is recommended by clinical guidelines as the modality of choice for investigation </w:t>
      </w:r>
      <w:r w:rsidR="00C93425" w:rsidRPr="00C93425">
        <w:rPr>
          <w:b/>
          <w:lang w:eastAsia="en-US"/>
        </w:rPr>
        <w:t>o</w:t>
      </w:r>
      <w:r w:rsidRPr="00C93425">
        <w:rPr>
          <w:b/>
          <w:lang w:eastAsia="en-US"/>
        </w:rPr>
        <w:t>f a range of serious underlying pathologies</w:t>
      </w:r>
    </w:p>
    <w:p w14:paraId="3B435492" w14:textId="77777777" w:rsidR="00F70B8D" w:rsidRPr="00057C8E" w:rsidRDefault="00F70B8D" w:rsidP="00417A19">
      <w:pPr>
        <w:ind w:left="357"/>
        <w:rPr>
          <w:b/>
          <w:lang w:eastAsia="en-US"/>
        </w:rPr>
      </w:pPr>
      <w:r w:rsidRPr="00057C8E">
        <w:rPr>
          <w:b/>
          <w:lang w:eastAsia="en-US"/>
        </w:rPr>
        <w:t>Improvements could be made in the selection of individual modalities for imaging of low back pain</w:t>
      </w:r>
    </w:p>
    <w:p w14:paraId="21102E2C" w14:textId="77777777" w:rsidR="00F70B8D" w:rsidRPr="00C93425" w:rsidRDefault="00F70B8D" w:rsidP="00C93425">
      <w:pPr>
        <w:ind w:left="360"/>
        <w:rPr>
          <w:b/>
          <w:lang w:eastAsia="en-US"/>
        </w:rPr>
      </w:pPr>
      <w:r w:rsidRPr="00F0154A">
        <w:rPr>
          <w:lang w:eastAsia="en-US"/>
        </w:rPr>
        <w:t>General practitioners and allied health practitioners currently do not have access to an MBS item for MRI of the lower back.</w:t>
      </w:r>
      <w:r w:rsidR="00D22BE1">
        <w:rPr>
          <w:lang w:eastAsia="en-US"/>
        </w:rPr>
        <w:t xml:space="preserve"> </w:t>
      </w:r>
      <w:r w:rsidRPr="00F0154A">
        <w:rPr>
          <w:lang w:eastAsia="en-US"/>
        </w:rPr>
        <w:t xml:space="preserve">As a consequence, investigation may be deferred ahead of specialist consultation, or CT and x-ray used for patient work-up prior to specialist referral, contrary to clinical guideline recommendations. </w:t>
      </w:r>
    </w:p>
    <w:p w14:paraId="04C80C41" w14:textId="77777777" w:rsidR="00F70B8D" w:rsidRPr="00C93425" w:rsidRDefault="00F70B8D" w:rsidP="00BC7425">
      <w:pPr>
        <w:numPr>
          <w:ilvl w:val="0"/>
          <w:numId w:val="11"/>
        </w:numPr>
        <w:ind w:left="360"/>
        <w:rPr>
          <w:b/>
          <w:lang w:eastAsia="en-US"/>
        </w:rPr>
      </w:pPr>
      <w:r w:rsidRPr="00C93425">
        <w:rPr>
          <w:b/>
          <w:lang w:eastAsia="en-US"/>
        </w:rPr>
        <w:t xml:space="preserve">Improvements could be made in the application of individual modalities for imaging of low back pain </w:t>
      </w:r>
    </w:p>
    <w:p w14:paraId="098ACAEB" w14:textId="77777777" w:rsidR="00F70B8D" w:rsidRPr="00C93425" w:rsidRDefault="00F70B8D" w:rsidP="00C93425">
      <w:pPr>
        <w:ind w:left="360"/>
        <w:rPr>
          <w:b/>
          <w:lang w:eastAsia="en-US"/>
        </w:rPr>
      </w:pPr>
      <w:r w:rsidRPr="00F0154A">
        <w:rPr>
          <w:lang w:eastAsia="en-US"/>
        </w:rPr>
        <w:t>Even where an appropriate modality is selected, its application is not always appropriate.</w:t>
      </w:r>
      <w:r w:rsidR="00D22BE1">
        <w:rPr>
          <w:lang w:eastAsia="en-US"/>
        </w:rPr>
        <w:t xml:space="preserve"> </w:t>
      </w:r>
      <w:r w:rsidRPr="00F0154A">
        <w:rPr>
          <w:lang w:eastAsia="en-US"/>
        </w:rPr>
        <w:t>For example, MBS data indicate a high level of three and four area x-rays of the back for the same patient on the same day, with these requests primarily being made by chiropractors.</w:t>
      </w:r>
      <w:r w:rsidR="00D22BE1">
        <w:rPr>
          <w:lang w:eastAsia="en-US"/>
        </w:rPr>
        <w:t xml:space="preserve"> </w:t>
      </w:r>
      <w:r w:rsidRPr="00F0154A">
        <w:rPr>
          <w:lang w:eastAsia="en-US"/>
        </w:rPr>
        <w:t xml:space="preserve">The Working Group could identify no clinical indication for x-ray of the whole back. </w:t>
      </w:r>
    </w:p>
    <w:p w14:paraId="2C9760C7" w14:textId="77777777" w:rsidR="00F70B8D" w:rsidRPr="00C93425" w:rsidRDefault="00F70B8D" w:rsidP="00BC7425">
      <w:pPr>
        <w:numPr>
          <w:ilvl w:val="0"/>
          <w:numId w:val="11"/>
        </w:numPr>
        <w:ind w:left="360"/>
        <w:rPr>
          <w:b/>
          <w:lang w:eastAsia="en-US"/>
        </w:rPr>
      </w:pPr>
      <w:r w:rsidRPr="00C93425">
        <w:rPr>
          <w:b/>
          <w:lang w:eastAsia="en-US"/>
        </w:rPr>
        <w:t xml:space="preserve">There are significant variations, by state and region, of requesting for individual modalities </w:t>
      </w:r>
    </w:p>
    <w:p w14:paraId="4668901A" w14:textId="77777777" w:rsidR="00F70B8D" w:rsidRPr="00C93425" w:rsidRDefault="00F70B8D" w:rsidP="00C93425">
      <w:pPr>
        <w:ind w:left="360"/>
        <w:rPr>
          <w:b/>
          <w:lang w:eastAsia="en-US"/>
        </w:rPr>
      </w:pPr>
      <w:r w:rsidRPr="00F0154A">
        <w:rPr>
          <w:lang w:eastAsia="en-US"/>
        </w:rPr>
        <w:t>These variations are likely to be due to a variety of reasons, including clinician referral patterns.</w:t>
      </w:r>
      <w:r w:rsidR="00D22BE1">
        <w:rPr>
          <w:lang w:eastAsia="en-US"/>
        </w:rPr>
        <w:t xml:space="preserve"> </w:t>
      </w:r>
      <w:r w:rsidRPr="00F0154A">
        <w:rPr>
          <w:lang w:eastAsia="en-US"/>
        </w:rPr>
        <w:t>The Australian Commission on Safety and Quality in Health Care has produced a draft report on clinical variation across a range of health services, including CT of the lumbar spine.</w:t>
      </w:r>
      <w:r w:rsidR="00D22BE1">
        <w:rPr>
          <w:lang w:eastAsia="en-US"/>
        </w:rPr>
        <w:t xml:space="preserve"> </w:t>
      </w:r>
      <w:r w:rsidRPr="00F0154A">
        <w:rPr>
          <w:lang w:eastAsia="en-US"/>
        </w:rPr>
        <w:t xml:space="preserve">Significant variations in requesting for CT of the lumbar spine were identified by geographical region, with the number of MBS-funded services across more than 320 local areas ranging from 209 to 2,464 per 100,000 people. </w:t>
      </w:r>
    </w:p>
    <w:p w14:paraId="346D1F2C" w14:textId="77777777" w:rsidR="00F70B8D" w:rsidRPr="00C93425" w:rsidRDefault="00F70B8D" w:rsidP="00BC7425">
      <w:pPr>
        <w:numPr>
          <w:ilvl w:val="0"/>
          <w:numId w:val="11"/>
        </w:numPr>
        <w:ind w:left="360"/>
        <w:rPr>
          <w:b/>
          <w:lang w:eastAsia="en-US"/>
        </w:rPr>
      </w:pPr>
      <w:r w:rsidRPr="00C93425">
        <w:rPr>
          <w:b/>
          <w:lang w:eastAsia="en-US"/>
        </w:rPr>
        <w:t xml:space="preserve">There was insufficient evidence to inform an economic analysis of the use of the available modalities in the primary care setting </w:t>
      </w:r>
    </w:p>
    <w:p w14:paraId="595199C6" w14:textId="77777777" w:rsidR="00F70B8D" w:rsidRPr="0045794D" w:rsidRDefault="00F70B8D" w:rsidP="0045794D">
      <w:pPr>
        <w:ind w:left="360"/>
        <w:rPr>
          <w:lang w:eastAsia="en-US"/>
        </w:rPr>
      </w:pPr>
      <w:r w:rsidRPr="00F0154A">
        <w:rPr>
          <w:lang w:eastAsia="en-US"/>
        </w:rPr>
        <w:t>The cost of unnecessary imaging could not be established from the available data, and there was insufficient evidence to inform the comparative costs of individual modalities.</w:t>
      </w:r>
      <w:r w:rsidR="00D22BE1">
        <w:rPr>
          <w:lang w:eastAsia="en-US"/>
        </w:rPr>
        <w:t xml:space="preserve"> </w:t>
      </w:r>
      <w:r w:rsidRPr="00F0154A">
        <w:rPr>
          <w:lang w:eastAsia="en-US"/>
        </w:rPr>
        <w:t>The Working Group noted evidence from one study that the use of MRI changed patient management in 50% of cases, enabling surgery to be avoided.</w:t>
      </w:r>
    </w:p>
    <w:p w14:paraId="2A852303" w14:textId="2198999C" w:rsidR="00F70B8D" w:rsidRPr="0045794D" w:rsidRDefault="00F70B8D" w:rsidP="0045794D">
      <w:pPr>
        <w:pStyle w:val="Heading2"/>
      </w:pPr>
      <w:bookmarkStart w:id="196" w:name="_Toc459881814"/>
      <w:r w:rsidRPr="00F0154A">
        <w:t>Recommendations of the Working Group</w:t>
      </w:r>
      <w:bookmarkEnd w:id="196"/>
      <w:r w:rsidRPr="00F0154A">
        <w:t xml:space="preserve"> </w:t>
      </w:r>
    </w:p>
    <w:p w14:paraId="509CFB03" w14:textId="77777777" w:rsidR="0045794D" w:rsidRPr="0045794D" w:rsidRDefault="0045794D" w:rsidP="0045794D">
      <w:pPr>
        <w:pStyle w:val="Heading3"/>
      </w:pPr>
      <w:r>
        <w:t>Key recommendations</w:t>
      </w:r>
    </w:p>
    <w:p w14:paraId="31568286" w14:textId="77777777" w:rsidR="00F70B8D" w:rsidRPr="0045794D" w:rsidRDefault="00F70B8D" w:rsidP="00BC7425">
      <w:pPr>
        <w:numPr>
          <w:ilvl w:val="0"/>
          <w:numId w:val="12"/>
        </w:numPr>
        <w:rPr>
          <w:b/>
          <w:lang w:eastAsia="en-US"/>
        </w:rPr>
      </w:pPr>
      <w:r w:rsidRPr="0045794D">
        <w:rPr>
          <w:b/>
          <w:lang w:eastAsia="en-US"/>
        </w:rPr>
        <w:t>Consider GP-requested MRI of the lumbar-sacral spine, for defined indications, with strategies for ensuring appropriate requesting by clinicians</w:t>
      </w:r>
    </w:p>
    <w:p w14:paraId="5EDA1FC0" w14:textId="77777777" w:rsidR="00F70B8D" w:rsidRPr="00F0154A" w:rsidRDefault="00F70B8D" w:rsidP="00417A19">
      <w:pPr>
        <w:ind w:left="360"/>
        <w:rPr>
          <w:lang w:eastAsia="en-US"/>
        </w:rPr>
      </w:pPr>
      <w:r w:rsidRPr="00F0154A">
        <w:rPr>
          <w:lang w:eastAsia="en-US"/>
        </w:rPr>
        <w:t>Allied health-requested MRI is not a recommendation of the Working Group of the MBS Review, but the Working Group acknowledged the chiropractor and physiotherapy members’ intention to submit a concurrent proposal supporting chiropractor/physiotherapy-requested MRI of the lumbar-sacral spine.</w:t>
      </w:r>
    </w:p>
    <w:p w14:paraId="7100F71E" w14:textId="77777777" w:rsidR="00F70B8D" w:rsidRPr="0045794D" w:rsidRDefault="00F70B8D" w:rsidP="00BC7425">
      <w:pPr>
        <w:numPr>
          <w:ilvl w:val="0"/>
          <w:numId w:val="12"/>
        </w:numPr>
        <w:rPr>
          <w:b/>
          <w:lang w:eastAsia="en-US"/>
        </w:rPr>
      </w:pPr>
      <w:r w:rsidRPr="0045794D">
        <w:rPr>
          <w:b/>
          <w:lang w:eastAsia="en-US"/>
        </w:rPr>
        <w:t>Consider limiting CT requesting by GPs</w:t>
      </w:r>
    </w:p>
    <w:p w14:paraId="4D152917" w14:textId="77777777" w:rsidR="00F70B8D" w:rsidRPr="00F0154A" w:rsidRDefault="00F70B8D" w:rsidP="0045794D">
      <w:pPr>
        <w:ind w:left="360"/>
        <w:rPr>
          <w:lang w:eastAsia="en-US"/>
        </w:rPr>
      </w:pPr>
      <w:r w:rsidRPr="00F0154A">
        <w:rPr>
          <w:lang w:eastAsia="en-US"/>
        </w:rPr>
        <w:t xml:space="preserve">In the event of a GP-requested MBS item for MRI of the lumbar-sacral spine, CT should only be used to assess </w:t>
      </w:r>
      <w:r w:rsidR="0071750B">
        <w:rPr>
          <w:lang w:eastAsia="en-US"/>
        </w:rPr>
        <w:t>low back pain</w:t>
      </w:r>
      <w:r w:rsidRPr="00F0154A">
        <w:rPr>
          <w:lang w:eastAsia="en-US"/>
        </w:rPr>
        <w:t xml:space="preserve"> where MRI is unavailable or contraindicated.</w:t>
      </w:r>
    </w:p>
    <w:p w14:paraId="3FD64679" w14:textId="77777777" w:rsidR="00F70B8D" w:rsidRPr="0045794D" w:rsidRDefault="00F70B8D" w:rsidP="00BC7425">
      <w:pPr>
        <w:numPr>
          <w:ilvl w:val="0"/>
          <w:numId w:val="12"/>
        </w:numPr>
        <w:rPr>
          <w:b/>
          <w:lang w:eastAsia="en-US"/>
        </w:rPr>
      </w:pPr>
      <w:r w:rsidRPr="0045794D">
        <w:rPr>
          <w:b/>
          <w:lang w:eastAsia="en-US"/>
        </w:rPr>
        <w:t>Consider amending item descriptors to clarify the indications for low back imaging for each modality.</w:t>
      </w:r>
      <w:r w:rsidR="00D22BE1">
        <w:rPr>
          <w:b/>
          <w:lang w:eastAsia="en-US"/>
        </w:rPr>
        <w:t xml:space="preserve"> </w:t>
      </w:r>
      <w:r w:rsidRPr="0045794D">
        <w:rPr>
          <w:b/>
          <w:lang w:eastAsia="en-US"/>
        </w:rPr>
        <w:t>In particular, plain x-rays of lower back could be limited to suspected fracture or inflammatory spondyloarthritis</w:t>
      </w:r>
    </w:p>
    <w:p w14:paraId="1A5A781C" w14:textId="77777777" w:rsidR="00352398" w:rsidRPr="00086772" w:rsidRDefault="00423497" w:rsidP="00BC7425">
      <w:pPr>
        <w:numPr>
          <w:ilvl w:val="0"/>
          <w:numId w:val="12"/>
        </w:numPr>
        <w:rPr>
          <w:rFonts w:eastAsiaTheme="minorHAnsi"/>
          <w:lang w:val="en-US" w:eastAsia="en-US"/>
        </w:rPr>
      </w:pPr>
      <w:r w:rsidRPr="00086772">
        <w:rPr>
          <w:b/>
          <w:lang w:eastAsia="en-US"/>
        </w:rPr>
        <w:t>Limit use of multi-region</w:t>
      </w:r>
      <w:r w:rsidR="00F70B8D" w:rsidRPr="00086772">
        <w:rPr>
          <w:b/>
          <w:lang w:eastAsia="en-US"/>
        </w:rPr>
        <w:t xml:space="preserve"> radiography of the spine and, in particular, three or four area imaging on the same day</w:t>
      </w:r>
      <w:r w:rsidR="00352398">
        <w:br w:type="page"/>
      </w:r>
    </w:p>
    <w:p w14:paraId="1BBE9015" w14:textId="77777777" w:rsidR="00F70B8D" w:rsidRPr="0045794D" w:rsidRDefault="0045794D" w:rsidP="0045794D">
      <w:pPr>
        <w:pStyle w:val="Heading3"/>
      </w:pPr>
      <w:r>
        <w:t>Other r</w:t>
      </w:r>
      <w:r w:rsidR="00F70B8D" w:rsidRPr="00F0154A">
        <w:t>ecommendations</w:t>
      </w:r>
    </w:p>
    <w:p w14:paraId="78AA3B29" w14:textId="77777777" w:rsidR="00F70B8D" w:rsidRPr="0045794D" w:rsidRDefault="00F70B8D" w:rsidP="0045794D">
      <w:pPr>
        <w:rPr>
          <w:lang w:eastAsia="en-US"/>
        </w:rPr>
      </w:pPr>
      <w:r w:rsidRPr="00F0154A">
        <w:rPr>
          <w:lang w:eastAsia="en-US"/>
        </w:rPr>
        <w:t>The Committee endorsed these recommendations of the Working Group.</w:t>
      </w:r>
    </w:p>
    <w:p w14:paraId="35AC8350" w14:textId="77777777" w:rsidR="00F70B8D" w:rsidRPr="00F0154A" w:rsidRDefault="00F70B8D" w:rsidP="00BC7425">
      <w:pPr>
        <w:numPr>
          <w:ilvl w:val="0"/>
          <w:numId w:val="13"/>
        </w:numPr>
        <w:rPr>
          <w:lang w:eastAsia="en-US"/>
        </w:rPr>
      </w:pPr>
      <w:r w:rsidRPr="00F0154A">
        <w:rPr>
          <w:lang w:eastAsia="en-US"/>
        </w:rPr>
        <w:t>Ask the Department of Human Services to provide feedback to primary care practitioners about volume testing relative to their peers.</w:t>
      </w:r>
    </w:p>
    <w:p w14:paraId="363671CC" w14:textId="77777777" w:rsidR="00F70B8D" w:rsidRPr="00F0154A" w:rsidRDefault="00F70B8D" w:rsidP="00BC7425">
      <w:pPr>
        <w:numPr>
          <w:ilvl w:val="0"/>
          <w:numId w:val="13"/>
        </w:numPr>
        <w:rPr>
          <w:lang w:eastAsia="en-US"/>
        </w:rPr>
      </w:pPr>
      <w:r w:rsidRPr="00F0154A">
        <w:rPr>
          <w:lang w:eastAsia="en-US"/>
        </w:rPr>
        <w:t xml:space="preserve">Request consideration of the need for education initiatives targeting clinicians regarding the appropriate use of imaging for </w:t>
      </w:r>
      <w:r w:rsidR="0071750B">
        <w:rPr>
          <w:lang w:eastAsia="en-US"/>
        </w:rPr>
        <w:t>low back pain</w:t>
      </w:r>
      <w:r w:rsidRPr="00F0154A">
        <w:rPr>
          <w:lang w:eastAsia="en-US"/>
        </w:rPr>
        <w:t xml:space="preserve">, including continuing professional development (CPD) courses for clinicians (referral to </w:t>
      </w:r>
      <w:r w:rsidRPr="0045794D">
        <w:rPr>
          <w:rFonts w:eastAsia="Calibri"/>
          <w:szCs w:val="22"/>
          <w:lang w:val="en" w:eastAsia="en-US"/>
        </w:rPr>
        <w:t>Royal Australian College of General Practitioners (</w:t>
      </w:r>
      <w:r w:rsidRPr="00F0154A">
        <w:rPr>
          <w:lang w:eastAsia="en-US"/>
        </w:rPr>
        <w:t>RACGP), The Royal Australian and New Zealand College of Radiologists (RANZCR), the National Prescribing Service or the Commission on Safety and Quality in Health Care).</w:t>
      </w:r>
    </w:p>
    <w:p w14:paraId="61B881DD" w14:textId="77777777" w:rsidR="00F70B8D" w:rsidRPr="00F0154A" w:rsidRDefault="00F70B8D" w:rsidP="00BC7425">
      <w:pPr>
        <w:numPr>
          <w:ilvl w:val="0"/>
          <w:numId w:val="13"/>
        </w:numPr>
        <w:rPr>
          <w:lang w:eastAsia="en-US"/>
        </w:rPr>
      </w:pPr>
      <w:r w:rsidRPr="00F0154A">
        <w:rPr>
          <w:lang w:eastAsia="en-US"/>
        </w:rPr>
        <w:t xml:space="preserve">Request consideration of the need for community education initiatives to address patient expectations around diagnostic imaging for </w:t>
      </w:r>
      <w:r w:rsidR="0071750B">
        <w:rPr>
          <w:lang w:eastAsia="en-US"/>
        </w:rPr>
        <w:t>low back pain</w:t>
      </w:r>
      <w:r w:rsidRPr="00F0154A">
        <w:rPr>
          <w:lang w:eastAsia="en-US"/>
        </w:rPr>
        <w:t>.</w:t>
      </w:r>
    </w:p>
    <w:p w14:paraId="7E5AE48E" w14:textId="77777777" w:rsidR="00F70B8D" w:rsidRPr="00F0154A" w:rsidRDefault="00F70B8D" w:rsidP="00BC7425">
      <w:pPr>
        <w:numPr>
          <w:ilvl w:val="0"/>
          <w:numId w:val="13"/>
        </w:numPr>
        <w:rPr>
          <w:lang w:eastAsia="en-US"/>
        </w:rPr>
      </w:pPr>
      <w:r w:rsidRPr="00F0154A">
        <w:rPr>
          <w:lang w:eastAsia="en-US"/>
        </w:rPr>
        <w:t xml:space="preserve">Request that RANZCR considers options for providing radiologist feedback to requesters regarding appropriate imaging for </w:t>
      </w:r>
      <w:r w:rsidR="0071750B">
        <w:rPr>
          <w:lang w:eastAsia="en-US"/>
        </w:rPr>
        <w:t>low back pain</w:t>
      </w:r>
      <w:r w:rsidRPr="00F0154A">
        <w:rPr>
          <w:lang w:eastAsia="en-US"/>
        </w:rPr>
        <w:t xml:space="preserve"> and, where applicable, placing imaging findings within the context of age-related changes.</w:t>
      </w:r>
    </w:p>
    <w:p w14:paraId="7FFF23A7" w14:textId="77777777" w:rsidR="0045794D" w:rsidRPr="00086772" w:rsidRDefault="00F70B8D" w:rsidP="00BC7425">
      <w:pPr>
        <w:numPr>
          <w:ilvl w:val="0"/>
          <w:numId w:val="13"/>
        </w:numPr>
        <w:rPr>
          <w:rFonts w:eastAsiaTheme="minorHAnsi"/>
          <w:lang w:val="en-US" w:eastAsia="en-US"/>
        </w:rPr>
      </w:pPr>
      <w:r w:rsidRPr="00F0154A">
        <w:rPr>
          <w:lang w:eastAsia="en-US"/>
        </w:rPr>
        <w:t>Consider the development of tools to assist appropriate clinician requesting, including the development of clinical decision support that is linked to requesting.</w:t>
      </w:r>
      <w:bookmarkStart w:id="197" w:name="_Toc456356884"/>
      <w:bookmarkStart w:id="198" w:name="_Toc456357932"/>
      <w:bookmarkStart w:id="199" w:name="_Toc456786853"/>
      <w:r w:rsidR="0045794D">
        <w:br w:type="page"/>
      </w:r>
    </w:p>
    <w:p w14:paraId="7A07B879" w14:textId="179F5C2B" w:rsidR="00F70B8D" w:rsidRDefault="00F70B8D" w:rsidP="00086772">
      <w:pPr>
        <w:pStyle w:val="Heading1"/>
      </w:pPr>
      <w:bookmarkStart w:id="200" w:name="_Toc459881815"/>
      <w:r w:rsidRPr="00662AF3">
        <w:t>Recommendation</w:t>
      </w:r>
      <w:r>
        <w:t>s</w:t>
      </w:r>
      <w:bookmarkEnd w:id="197"/>
      <w:bookmarkEnd w:id="198"/>
      <w:bookmarkEnd w:id="199"/>
      <w:bookmarkEnd w:id="200"/>
    </w:p>
    <w:p w14:paraId="153CEF13" w14:textId="77777777" w:rsidR="00F70B8D" w:rsidRDefault="00F70B8D" w:rsidP="0045794D">
      <w:pPr>
        <w:rPr>
          <w:lang w:eastAsia="en-US"/>
        </w:rPr>
      </w:pPr>
      <w:r w:rsidRPr="00F0154A">
        <w:t xml:space="preserve">The Committee broadly agreed with the key recommendations of the </w:t>
      </w:r>
      <w:r w:rsidR="00057C8E">
        <w:t>W</w:t>
      </w:r>
      <w:r w:rsidRPr="00F0154A">
        <w:t xml:space="preserve">orking </w:t>
      </w:r>
      <w:r w:rsidR="00057C8E">
        <w:t>G</w:t>
      </w:r>
      <w:r w:rsidRPr="00F0154A">
        <w:t>roup, subject to a number of amendments</w:t>
      </w:r>
      <w:r w:rsidRPr="00F0154A">
        <w:rPr>
          <w:lang w:eastAsia="en-US"/>
        </w:rPr>
        <w:t>.</w:t>
      </w:r>
      <w:r w:rsidR="00D22BE1">
        <w:rPr>
          <w:lang w:eastAsia="en-US"/>
        </w:rPr>
        <w:t xml:space="preserve"> </w:t>
      </w:r>
      <w:r w:rsidRPr="00F0154A">
        <w:rPr>
          <w:lang w:eastAsia="en-US"/>
        </w:rPr>
        <w:t xml:space="preserve">Below are the Working Group </w:t>
      </w:r>
      <w:r w:rsidR="00057C8E">
        <w:rPr>
          <w:lang w:eastAsia="en-US"/>
        </w:rPr>
        <w:t>k</w:t>
      </w:r>
      <w:r w:rsidRPr="00F0154A">
        <w:rPr>
          <w:lang w:eastAsia="en-US"/>
        </w:rPr>
        <w:t xml:space="preserve">ey </w:t>
      </w:r>
      <w:r w:rsidR="00057C8E">
        <w:rPr>
          <w:lang w:eastAsia="en-US"/>
        </w:rPr>
        <w:t>r</w:t>
      </w:r>
      <w:r w:rsidRPr="00F0154A">
        <w:rPr>
          <w:lang w:eastAsia="en-US"/>
        </w:rPr>
        <w:t>ecommendations followed by the Committee recommendation</w:t>
      </w:r>
      <w:r w:rsidR="0045794D">
        <w:rPr>
          <w:lang w:eastAsia="en-US"/>
        </w:rPr>
        <w:t>s</w:t>
      </w:r>
      <w:r w:rsidRPr="00F0154A">
        <w:rPr>
          <w:lang w:eastAsia="en-US"/>
        </w:rPr>
        <w:t>.</w:t>
      </w:r>
    </w:p>
    <w:p w14:paraId="5DAC5BC8" w14:textId="77777777" w:rsidR="00F82F50" w:rsidRPr="00E4628E" w:rsidRDefault="00F82F50" w:rsidP="00BC7425">
      <w:pPr>
        <w:pStyle w:val="RecHeading"/>
        <w:numPr>
          <w:ilvl w:val="0"/>
          <w:numId w:val="35"/>
        </w:numPr>
      </w:pPr>
      <w:r w:rsidRPr="00E4628E">
        <w:t>Consider GP-requested MRI of the lumbar-sacral spine, for defined indications, with strategies for ensuring appropriate requesting by clinicians</w:t>
      </w:r>
    </w:p>
    <w:p w14:paraId="3849E41E" w14:textId="77777777" w:rsidR="00F82F50" w:rsidRPr="00F0154A" w:rsidRDefault="00F82F50" w:rsidP="00F82F50">
      <w:pPr>
        <w:rPr>
          <w:lang w:eastAsia="en-US"/>
        </w:rPr>
      </w:pPr>
      <w:r>
        <w:rPr>
          <w:lang w:eastAsia="en-US"/>
        </w:rPr>
        <w:t>The Working Group recommended c</w:t>
      </w:r>
      <w:r w:rsidRPr="00F0154A">
        <w:rPr>
          <w:lang w:eastAsia="en-US"/>
        </w:rPr>
        <w:t>onsider</w:t>
      </w:r>
      <w:r>
        <w:rPr>
          <w:lang w:eastAsia="en-US"/>
        </w:rPr>
        <w:t xml:space="preserve">ation of </w:t>
      </w:r>
      <w:r w:rsidRPr="00F0154A">
        <w:rPr>
          <w:lang w:eastAsia="en-US"/>
        </w:rPr>
        <w:t>GP-requested MRI of the lumbar-sacral spine, for defined indications, with strategies for ensuring appropriate requesting by clinicians</w:t>
      </w:r>
    </w:p>
    <w:p w14:paraId="05C13249" w14:textId="77777777" w:rsidR="00F82F50" w:rsidRPr="0045794D" w:rsidRDefault="00F82F50" w:rsidP="00F82F50">
      <w:pPr>
        <w:rPr>
          <w:lang w:eastAsia="en-US"/>
        </w:rPr>
      </w:pPr>
      <w:r w:rsidRPr="00F0154A">
        <w:rPr>
          <w:lang w:eastAsia="en-US"/>
        </w:rPr>
        <w:t>Allied health-requested MRI is not a recommendation of the Working Group of the MBS Review, but the Working Group acknowledged the chiropractor and physiotherapy members’ concurrent proposal supporting chiropractor/physiotherapy-requested MRI of the lumbar-sacral spine.</w:t>
      </w:r>
    </w:p>
    <w:p w14:paraId="5FB2D6C3" w14:textId="77777777" w:rsidR="00F82F50" w:rsidRPr="0045794D" w:rsidRDefault="00F82F50" w:rsidP="00F82F50">
      <w:pPr>
        <w:rPr>
          <w:lang w:eastAsia="en-US"/>
        </w:rPr>
      </w:pPr>
      <w:r w:rsidRPr="00F0154A">
        <w:rPr>
          <w:lang w:eastAsia="en-US"/>
        </w:rPr>
        <w:t xml:space="preserve">The Committee endorsed the Working Group recommendation </w:t>
      </w:r>
      <w:r>
        <w:rPr>
          <w:lang w:eastAsia="en-US"/>
        </w:rPr>
        <w:t>that MBS funding for</w:t>
      </w:r>
      <w:r w:rsidRPr="00F0154A">
        <w:rPr>
          <w:lang w:eastAsia="en-US"/>
        </w:rPr>
        <w:t xml:space="preserve"> GP-requested MRI of the lumbar-sacral spine, for defined indications</w:t>
      </w:r>
      <w:r>
        <w:rPr>
          <w:lang w:eastAsia="en-US"/>
        </w:rPr>
        <w:t xml:space="preserve"> should be considered</w:t>
      </w:r>
      <w:r w:rsidRPr="00F0154A">
        <w:rPr>
          <w:lang w:eastAsia="en-US"/>
        </w:rPr>
        <w:t>, with strategies for ensuring appropriate requesting by clinicians</w:t>
      </w:r>
    </w:p>
    <w:p w14:paraId="6AE5D22D" w14:textId="77777777" w:rsidR="00F82F50" w:rsidRPr="0045794D" w:rsidRDefault="00F82F50" w:rsidP="00F82F50">
      <w:pPr>
        <w:rPr>
          <w:lang w:eastAsia="en-US"/>
        </w:rPr>
      </w:pPr>
      <w:r>
        <w:rPr>
          <w:lang w:eastAsia="en-US"/>
        </w:rPr>
        <w:t>T</w:t>
      </w:r>
      <w:r w:rsidRPr="0045794D">
        <w:rPr>
          <w:lang w:eastAsia="en-US"/>
        </w:rPr>
        <w:t>he Committee did not support the chiropractor and physiotherapy members’ concurrent proposal suggesting requesting for MRI of the lumbo-sacral spine be extended to allied health providers.</w:t>
      </w:r>
      <w:r w:rsidR="00D22BE1">
        <w:rPr>
          <w:lang w:eastAsia="en-US"/>
        </w:rPr>
        <w:t xml:space="preserve"> </w:t>
      </w:r>
      <w:r w:rsidRPr="0045794D">
        <w:rPr>
          <w:lang w:eastAsia="en-US"/>
        </w:rPr>
        <w:t>The Committee recommended against expanding requesting for MRI to allied health providers.</w:t>
      </w:r>
    </w:p>
    <w:p w14:paraId="0DBCF24D" w14:textId="77777777" w:rsidR="00F82F50" w:rsidRPr="009F5FB0" w:rsidRDefault="00F82F50" w:rsidP="00F82F50">
      <w:pPr>
        <w:pStyle w:val="RecHeading"/>
        <w:rPr>
          <w:lang w:eastAsia="en-US"/>
        </w:rPr>
      </w:pPr>
      <w:r>
        <w:rPr>
          <w:lang w:eastAsia="en-US"/>
        </w:rPr>
        <w:t>Consider Limiting CT requesting for Low Back Pain for GPs</w:t>
      </w:r>
    </w:p>
    <w:p w14:paraId="24A82175" w14:textId="77777777" w:rsidR="00F82F50" w:rsidRPr="00F0154A" w:rsidRDefault="00F82F50" w:rsidP="00F82F50">
      <w:pPr>
        <w:rPr>
          <w:lang w:eastAsia="en-US"/>
        </w:rPr>
      </w:pPr>
      <w:r>
        <w:rPr>
          <w:lang w:eastAsia="en-US"/>
        </w:rPr>
        <w:t xml:space="preserve">The Working Group recommended consideration of </w:t>
      </w:r>
      <w:r w:rsidRPr="00F0154A">
        <w:rPr>
          <w:lang w:eastAsia="en-US"/>
        </w:rPr>
        <w:t>limiting CT requesting by GPs.</w:t>
      </w:r>
      <w:r w:rsidR="00D22BE1">
        <w:rPr>
          <w:lang w:eastAsia="en-US"/>
        </w:rPr>
        <w:t xml:space="preserve"> </w:t>
      </w:r>
      <w:r w:rsidRPr="00F0154A">
        <w:rPr>
          <w:lang w:eastAsia="en-US"/>
        </w:rPr>
        <w:t xml:space="preserve">In the event of a GP-requested MBS item for MRI of the lumbar-sacral spine, CT should only be used to assess </w:t>
      </w:r>
      <w:r>
        <w:rPr>
          <w:lang w:eastAsia="en-US"/>
        </w:rPr>
        <w:t>low back pain</w:t>
      </w:r>
      <w:r w:rsidRPr="00F0154A">
        <w:rPr>
          <w:lang w:eastAsia="en-US"/>
        </w:rPr>
        <w:t xml:space="preserve"> where MRI is unavailable or contraindicated.</w:t>
      </w:r>
    </w:p>
    <w:p w14:paraId="611842CB" w14:textId="77777777" w:rsidR="00F82F50" w:rsidRPr="00F0154A" w:rsidRDefault="00F82F50" w:rsidP="00F82F50">
      <w:pPr>
        <w:rPr>
          <w:lang w:eastAsia="en-US"/>
        </w:rPr>
      </w:pPr>
      <w:r w:rsidRPr="00F0154A">
        <w:rPr>
          <w:lang w:eastAsia="en-US"/>
        </w:rPr>
        <w:t>The Committee endorsed the recommendation of the Working Group to con</w:t>
      </w:r>
      <w:r>
        <w:rPr>
          <w:lang w:eastAsia="en-US"/>
        </w:rPr>
        <w:t>sider limiting requesting by GPs</w:t>
      </w:r>
      <w:r w:rsidRPr="00F0154A">
        <w:rPr>
          <w:lang w:eastAsia="en-US"/>
        </w:rPr>
        <w:t>, subject to a modification.</w:t>
      </w:r>
      <w:r w:rsidR="00D22BE1">
        <w:rPr>
          <w:lang w:eastAsia="en-US"/>
        </w:rPr>
        <w:t xml:space="preserve"> </w:t>
      </w:r>
      <w:r w:rsidRPr="00F0154A">
        <w:rPr>
          <w:lang w:eastAsia="en-US"/>
        </w:rPr>
        <w:t>The modification clarifies that CT should only be used for selective clinical indications, instead of only where MRI is unavailable or contraindicated.</w:t>
      </w:r>
      <w:r w:rsidR="00D22BE1">
        <w:rPr>
          <w:lang w:eastAsia="en-US"/>
        </w:rPr>
        <w:t xml:space="preserve"> </w:t>
      </w:r>
      <w:r w:rsidRPr="00F0154A">
        <w:rPr>
          <w:lang w:eastAsia="en-US"/>
        </w:rPr>
        <w:t>Further work will be required to describe and define these selective indications.</w:t>
      </w:r>
      <w:r w:rsidR="00D22BE1">
        <w:rPr>
          <w:lang w:eastAsia="en-US"/>
        </w:rPr>
        <w:t xml:space="preserve"> </w:t>
      </w:r>
      <w:r w:rsidRPr="00F0154A">
        <w:rPr>
          <w:lang w:eastAsia="en-US"/>
        </w:rPr>
        <w:t>For example, CT is inappropriate for non-specific low back pain, however CT is appropriate in some patients for post-operative imaging where it is needed to assess the positions of i</w:t>
      </w:r>
      <w:r>
        <w:rPr>
          <w:lang w:eastAsia="en-US"/>
        </w:rPr>
        <w:t xml:space="preserve">mplanted devices and hardware. </w:t>
      </w:r>
    </w:p>
    <w:p w14:paraId="7AC755E9" w14:textId="77777777" w:rsidR="00F82F50" w:rsidRDefault="00F82F50" w:rsidP="00FB6043">
      <w:pPr>
        <w:rPr>
          <w:lang w:eastAsia="en-US"/>
        </w:rPr>
      </w:pPr>
      <w:r w:rsidRPr="00F0154A">
        <w:rPr>
          <w:lang w:eastAsia="en-US"/>
        </w:rPr>
        <w:t>The Committee recommend that in the event of a</w:t>
      </w:r>
      <w:r>
        <w:rPr>
          <w:lang w:eastAsia="en-US"/>
        </w:rPr>
        <w:t xml:space="preserve"> MBS item for</w:t>
      </w:r>
      <w:r w:rsidRPr="00F0154A">
        <w:rPr>
          <w:lang w:eastAsia="en-US"/>
        </w:rPr>
        <w:t xml:space="preserve"> GP-requested MRI of the lumbo-sacral spine, CT should only be used to assess low back pain where MRI is unavailable or contraindicated or where CT is superior e.g. acute trauma or assessing the positions of implanted devices and hardware.</w:t>
      </w:r>
      <w:r>
        <w:rPr>
          <w:lang w:eastAsia="en-US"/>
        </w:rPr>
        <w:br w:type="page"/>
      </w:r>
    </w:p>
    <w:p w14:paraId="4C37C8A0" w14:textId="77777777" w:rsidR="00F82F50" w:rsidRPr="009F5FB0" w:rsidRDefault="00F82F50" w:rsidP="00F82F50">
      <w:pPr>
        <w:pStyle w:val="RecHeading"/>
        <w:rPr>
          <w:lang w:eastAsia="en-US"/>
        </w:rPr>
      </w:pPr>
      <w:r w:rsidRPr="00F0154A">
        <w:rPr>
          <w:lang w:eastAsia="en-US"/>
        </w:rPr>
        <w:t>Consider amending item descriptors to clarify the indications for low back imaging for each modality</w:t>
      </w:r>
    </w:p>
    <w:p w14:paraId="13187B11" w14:textId="77777777" w:rsidR="00F82F50" w:rsidRPr="00763FCC" w:rsidRDefault="00F82F50" w:rsidP="00F82F50">
      <w:pPr>
        <w:rPr>
          <w:lang w:eastAsia="en-US"/>
        </w:rPr>
      </w:pPr>
      <w:r>
        <w:rPr>
          <w:lang w:eastAsia="en-US"/>
        </w:rPr>
        <w:t>The Working Group recommended there be co</w:t>
      </w:r>
      <w:r w:rsidRPr="00F0154A">
        <w:rPr>
          <w:lang w:eastAsia="en-US"/>
        </w:rPr>
        <w:t>nsider</w:t>
      </w:r>
      <w:r>
        <w:rPr>
          <w:lang w:eastAsia="en-US"/>
        </w:rPr>
        <w:t>ation of</w:t>
      </w:r>
      <w:r w:rsidRPr="00F0154A">
        <w:rPr>
          <w:lang w:eastAsia="en-US"/>
        </w:rPr>
        <w:t xml:space="preserve"> amending item descriptors to clarify the indications for low back imaging for each modality.</w:t>
      </w:r>
      <w:r w:rsidR="00D22BE1">
        <w:rPr>
          <w:lang w:eastAsia="en-US"/>
        </w:rPr>
        <w:t xml:space="preserve"> </w:t>
      </w:r>
      <w:r w:rsidRPr="00F0154A">
        <w:rPr>
          <w:lang w:eastAsia="en-US"/>
        </w:rPr>
        <w:t>In particular, plain x-rays of lower back could be limited to suspected fracture or inflammatory spondyloarthritis.</w:t>
      </w:r>
    </w:p>
    <w:p w14:paraId="2D3605F5" w14:textId="77777777" w:rsidR="00F82F50" w:rsidRDefault="00F82F50" w:rsidP="00F82F50">
      <w:pPr>
        <w:rPr>
          <w:lang w:eastAsia="en-US"/>
        </w:rPr>
      </w:pPr>
      <w:r w:rsidRPr="00763FCC">
        <w:rPr>
          <w:lang w:eastAsia="en-US"/>
        </w:rPr>
        <w:t>The Committee endorsed the recommendation of the Working Group to consider amending item descriptors to clarify the indications for low back imaging for each modality but noted a number of implementation issues which will need to be addressed, including clarifying indications for low back pain imaging for each modality.</w:t>
      </w:r>
      <w:r w:rsidR="00D22BE1">
        <w:rPr>
          <w:lang w:eastAsia="en-US"/>
        </w:rPr>
        <w:t xml:space="preserve"> </w:t>
      </w:r>
      <w:r w:rsidRPr="00763FCC">
        <w:rPr>
          <w:lang w:eastAsia="en-US"/>
        </w:rPr>
        <w:t>Therefore a comprehensive list of appropriate tests would need to be developed and it will be challenging to restrict the length of the list without exc</w:t>
      </w:r>
      <w:r>
        <w:rPr>
          <w:lang w:eastAsia="en-US"/>
        </w:rPr>
        <w:t xml:space="preserve">luding some appropriate tests. </w:t>
      </w:r>
    </w:p>
    <w:p w14:paraId="0C8F461F" w14:textId="77777777" w:rsidR="00F82F50" w:rsidRPr="00763FCC" w:rsidRDefault="00F82F50" w:rsidP="00F82F50">
      <w:r w:rsidRPr="00763FCC">
        <w:t>The Committee did not agree with limiting of plain x-rays of the lower back to suspected fracture or inflammatory spondyloarthritis.</w:t>
      </w:r>
    </w:p>
    <w:p w14:paraId="6F81DCFD" w14:textId="77777777" w:rsidR="00F82F50" w:rsidRPr="00763FCC" w:rsidRDefault="00F82F50" w:rsidP="00F82F50">
      <w:pPr>
        <w:pStyle w:val="RecHeading"/>
        <w:rPr>
          <w:lang w:eastAsia="en-US"/>
        </w:rPr>
      </w:pPr>
      <w:r>
        <w:rPr>
          <w:lang w:eastAsia="en-US"/>
        </w:rPr>
        <w:t>Limit use of multi-region</w:t>
      </w:r>
      <w:r w:rsidRPr="00763FCC">
        <w:rPr>
          <w:lang w:eastAsia="en-US"/>
        </w:rPr>
        <w:t xml:space="preserve"> radiography of the spine and, in particular, three or four </w:t>
      </w:r>
      <w:r>
        <w:rPr>
          <w:lang w:eastAsia="en-US"/>
        </w:rPr>
        <w:t>region</w:t>
      </w:r>
      <w:r w:rsidRPr="00763FCC">
        <w:rPr>
          <w:lang w:eastAsia="en-US"/>
        </w:rPr>
        <w:t xml:space="preserve"> imaging on the same day.</w:t>
      </w:r>
    </w:p>
    <w:p w14:paraId="6407CBEC" w14:textId="77777777" w:rsidR="00F82F50" w:rsidRPr="00763FCC" w:rsidRDefault="00F82F50" w:rsidP="00F82F50">
      <w:pPr>
        <w:rPr>
          <w:lang w:eastAsia="en-US"/>
        </w:rPr>
      </w:pPr>
      <w:r>
        <w:rPr>
          <w:lang w:eastAsia="en-US"/>
        </w:rPr>
        <w:t>The Working Group recommended limiting the use of multi-region</w:t>
      </w:r>
      <w:r w:rsidRPr="00763FCC">
        <w:rPr>
          <w:lang w:eastAsia="en-US"/>
        </w:rPr>
        <w:t xml:space="preserve"> radiography of the spine and, in particular, three or four </w:t>
      </w:r>
      <w:r>
        <w:rPr>
          <w:lang w:eastAsia="en-US"/>
        </w:rPr>
        <w:t>region</w:t>
      </w:r>
      <w:r w:rsidRPr="00763FCC">
        <w:rPr>
          <w:lang w:eastAsia="en-US"/>
        </w:rPr>
        <w:t xml:space="preserve"> imaging on the same day.</w:t>
      </w:r>
    </w:p>
    <w:p w14:paraId="1A26F9DF" w14:textId="77777777" w:rsidR="00F82F50" w:rsidRPr="00F0154A" w:rsidRDefault="00F82F50" w:rsidP="00F82F50">
      <w:pPr>
        <w:rPr>
          <w:lang w:eastAsia="en-US"/>
        </w:rPr>
      </w:pPr>
      <w:r w:rsidRPr="00F0154A">
        <w:rPr>
          <w:lang w:eastAsia="en-US"/>
        </w:rPr>
        <w:t>The Committee endorsed this recommendation of the Working Group but with some clarifications and explicit exclusions, as follows.</w:t>
      </w:r>
      <w:r w:rsidR="00D22BE1">
        <w:rPr>
          <w:lang w:eastAsia="en-US"/>
        </w:rPr>
        <w:t xml:space="preserve"> </w:t>
      </w:r>
    </w:p>
    <w:p w14:paraId="644CB162" w14:textId="77777777" w:rsidR="00F82F50" w:rsidRPr="00F0154A" w:rsidRDefault="00F82F50" w:rsidP="00F82F50">
      <w:pPr>
        <w:rPr>
          <w:lang w:eastAsia="en-US"/>
        </w:rPr>
      </w:pPr>
      <w:r w:rsidRPr="00F0154A">
        <w:rPr>
          <w:lang w:eastAsia="en-US"/>
        </w:rPr>
        <w:t>Limit use of multi-</w:t>
      </w:r>
      <w:r>
        <w:rPr>
          <w:lang w:eastAsia="en-US"/>
        </w:rPr>
        <w:t>region</w:t>
      </w:r>
      <w:r w:rsidRPr="00F0154A">
        <w:rPr>
          <w:lang w:eastAsia="en-US"/>
        </w:rPr>
        <w:t xml:space="preserve"> radiography of the spine for patients with low back pain and, in particular, three or four </w:t>
      </w:r>
      <w:r>
        <w:rPr>
          <w:lang w:eastAsia="en-US"/>
        </w:rPr>
        <w:t>region</w:t>
      </w:r>
      <w:r w:rsidRPr="00F0154A">
        <w:rPr>
          <w:lang w:eastAsia="en-US"/>
        </w:rPr>
        <w:t xml:space="preserve"> radiograph</w:t>
      </w:r>
      <w:r>
        <w:rPr>
          <w:lang w:eastAsia="en-US"/>
        </w:rPr>
        <w:t>y</w:t>
      </w:r>
      <w:r w:rsidRPr="00F0154A">
        <w:rPr>
          <w:lang w:eastAsia="en-US"/>
        </w:rPr>
        <w:t xml:space="preserve"> (excluding trauma and scoliosis) on the same day</w:t>
      </w:r>
      <w:r>
        <w:rPr>
          <w:lang w:eastAsia="en-US"/>
        </w:rPr>
        <w:t>.</w:t>
      </w:r>
    </w:p>
    <w:p w14:paraId="6D3DE07B" w14:textId="77777777" w:rsidR="00F82F50" w:rsidRPr="00F0154A" w:rsidRDefault="00F82F50" w:rsidP="00F82F50">
      <w:pPr>
        <w:rPr>
          <w:lang w:eastAsia="en-US"/>
        </w:rPr>
      </w:pPr>
      <w:r w:rsidRPr="00F0154A">
        <w:rPr>
          <w:lang w:eastAsia="en-US"/>
        </w:rPr>
        <w:t>In addition, the Committee made a specific recommendation to limit t</w:t>
      </w:r>
      <w:r>
        <w:rPr>
          <w:lang w:eastAsia="en-US"/>
        </w:rPr>
        <w:t>he use of three and four multi-region</w:t>
      </w:r>
      <w:r w:rsidRPr="00F0154A">
        <w:rPr>
          <w:lang w:eastAsia="en-US"/>
        </w:rPr>
        <w:t xml:space="preserve"> plain radiography of the spine</w:t>
      </w:r>
      <w:r w:rsidRPr="00F0154A" w:rsidDel="0085749B">
        <w:rPr>
          <w:lang w:eastAsia="en-US"/>
        </w:rPr>
        <w:t xml:space="preserve"> </w:t>
      </w:r>
      <w:r>
        <w:rPr>
          <w:lang w:eastAsia="en-US"/>
        </w:rPr>
        <w:t xml:space="preserve">requested by </w:t>
      </w:r>
      <w:r w:rsidRPr="00F0154A">
        <w:rPr>
          <w:lang w:eastAsia="en-US"/>
        </w:rPr>
        <w:t>allied health practitioners.</w:t>
      </w:r>
      <w:r w:rsidR="00D22BE1">
        <w:rPr>
          <w:lang w:eastAsia="en-US"/>
        </w:rPr>
        <w:t xml:space="preserve"> </w:t>
      </w:r>
    </w:p>
    <w:p w14:paraId="79D9AD64" w14:textId="77777777" w:rsidR="00F82F50" w:rsidRPr="00F0154A" w:rsidRDefault="00F82F50" w:rsidP="00F82F50">
      <w:pPr>
        <w:rPr>
          <w:lang w:eastAsia="en-US"/>
        </w:rPr>
      </w:pPr>
      <w:r w:rsidRPr="00F0154A">
        <w:rPr>
          <w:lang w:eastAsia="en-US"/>
        </w:rPr>
        <w:t>The Committee considered two options to</w:t>
      </w:r>
      <w:r>
        <w:rPr>
          <w:lang w:eastAsia="en-US"/>
        </w:rPr>
        <w:t xml:space="preserve"> limit three and four multi-region</w:t>
      </w:r>
      <w:r w:rsidRPr="00F0154A">
        <w:rPr>
          <w:lang w:eastAsia="en-US"/>
        </w:rPr>
        <w:t xml:space="preserve"> radiography of the spine to:</w:t>
      </w:r>
    </w:p>
    <w:p w14:paraId="2EDDC5F2" w14:textId="77777777" w:rsidR="00F82F50" w:rsidRPr="00F0154A" w:rsidRDefault="00F82F50" w:rsidP="00F82F50">
      <w:pPr>
        <w:pStyle w:val="NormalBulleted"/>
        <w:rPr>
          <w:lang w:eastAsia="en-US"/>
        </w:rPr>
      </w:pPr>
      <w:r w:rsidRPr="00F0154A">
        <w:rPr>
          <w:lang w:eastAsia="en-US"/>
        </w:rPr>
        <w:tab/>
        <w:t>Option 1.</w:t>
      </w:r>
      <w:r w:rsidRPr="00F0154A">
        <w:rPr>
          <w:lang w:eastAsia="en-US"/>
        </w:rPr>
        <w:tab/>
        <w:t>requesting by medical practitioners; or</w:t>
      </w:r>
    </w:p>
    <w:p w14:paraId="0CFFAF0E" w14:textId="77777777" w:rsidR="00F82F50" w:rsidRPr="00F0154A" w:rsidRDefault="00F82F50" w:rsidP="00F82F50">
      <w:pPr>
        <w:pStyle w:val="NormalBulleted"/>
        <w:rPr>
          <w:lang w:eastAsia="en-US"/>
        </w:rPr>
      </w:pPr>
      <w:r w:rsidRPr="00F0154A">
        <w:rPr>
          <w:lang w:eastAsia="en-US"/>
        </w:rPr>
        <w:tab/>
        <w:t>Option 2.</w:t>
      </w:r>
      <w:r w:rsidRPr="00F0154A">
        <w:rPr>
          <w:lang w:eastAsia="en-US"/>
        </w:rPr>
        <w:tab/>
        <w:t>requesting by medical specialist</w:t>
      </w:r>
      <w:r>
        <w:rPr>
          <w:lang w:eastAsia="en-US"/>
        </w:rPr>
        <w:t>s</w:t>
      </w:r>
      <w:r w:rsidRPr="00F0154A">
        <w:rPr>
          <w:lang w:eastAsia="en-US"/>
        </w:rPr>
        <w:t>.</w:t>
      </w:r>
    </w:p>
    <w:p w14:paraId="47EB7345" w14:textId="77777777" w:rsidR="00F82F50" w:rsidRPr="00F0154A" w:rsidRDefault="00F82F50" w:rsidP="00F82F50">
      <w:pPr>
        <w:rPr>
          <w:lang w:eastAsia="en-US"/>
        </w:rPr>
      </w:pPr>
      <w:r w:rsidRPr="00F0154A">
        <w:rPr>
          <w:lang w:eastAsia="en-US"/>
        </w:rPr>
        <w:t>These options are intended to address a finding of the Working Group that there i</w:t>
      </w:r>
      <w:r>
        <w:rPr>
          <w:lang w:eastAsia="en-US"/>
        </w:rPr>
        <w:t>s a significant volume of multi-region</w:t>
      </w:r>
      <w:r w:rsidRPr="00F0154A">
        <w:rPr>
          <w:lang w:eastAsia="en-US"/>
        </w:rPr>
        <w:t xml:space="preserve"> plain radiography of the spine requested in primary care by allied health practitioners and in particular chiropractors for both the three and four </w:t>
      </w:r>
      <w:r>
        <w:rPr>
          <w:lang w:eastAsia="en-US"/>
        </w:rPr>
        <w:t>region</w:t>
      </w:r>
      <w:r w:rsidRPr="00F0154A">
        <w:rPr>
          <w:lang w:eastAsia="en-US"/>
        </w:rPr>
        <w:t xml:space="preserve"> studies.</w:t>
      </w:r>
    </w:p>
    <w:p w14:paraId="2EB1E6F9" w14:textId="77777777" w:rsidR="00F82F50" w:rsidRPr="00F0154A" w:rsidRDefault="00F82F50" w:rsidP="00F82F50">
      <w:pPr>
        <w:rPr>
          <w:lang w:eastAsia="en-US"/>
        </w:rPr>
      </w:pPr>
      <w:r w:rsidRPr="00F0154A">
        <w:rPr>
          <w:lang w:eastAsia="en-US"/>
        </w:rPr>
        <w:t xml:space="preserve">The Committee noted three and four region studies have limited clinical utility and should be provided to a carefully selected cohort of patients who </w:t>
      </w:r>
      <w:r>
        <w:rPr>
          <w:lang w:eastAsia="en-US"/>
        </w:rPr>
        <w:t>may benefit from these services;</w:t>
      </w:r>
      <w:r w:rsidRPr="00F0154A">
        <w:rPr>
          <w:lang w:eastAsia="en-US"/>
        </w:rPr>
        <w:t xml:space="preserve"> </w:t>
      </w:r>
      <w:r>
        <w:rPr>
          <w:lang w:eastAsia="en-US"/>
        </w:rPr>
        <w:t>f</w:t>
      </w:r>
      <w:r w:rsidRPr="00F0154A">
        <w:rPr>
          <w:lang w:eastAsia="en-US"/>
        </w:rPr>
        <w:t>or example, the assessment of patients with scoliosis, which in most cases would be assessed by spinal specialists rather than primary care providers.</w:t>
      </w:r>
    </w:p>
    <w:p w14:paraId="79F6AE2D" w14:textId="77777777" w:rsidR="00F82F50" w:rsidRPr="00F0154A" w:rsidRDefault="00F82F50" w:rsidP="00F82F50">
      <w:pPr>
        <w:rPr>
          <w:lang w:eastAsia="en-US"/>
        </w:rPr>
      </w:pPr>
      <w:r w:rsidRPr="00F0154A">
        <w:rPr>
          <w:lang w:eastAsia="en-US"/>
        </w:rPr>
        <w:t>The Committee agreed that, as a first step, the requesting of these studies be limited to medical practitioners (option 1) and, if this does not diminish the volume of services, then requesting should be confined to medical specialists (option 2).</w:t>
      </w:r>
      <w:r w:rsidR="00D22BE1">
        <w:rPr>
          <w:lang w:eastAsia="en-US"/>
        </w:rPr>
        <w:t xml:space="preserve"> </w:t>
      </w:r>
      <w:r>
        <w:rPr>
          <w:lang w:eastAsia="en-US"/>
        </w:rPr>
        <w:t xml:space="preserve">Under both options, allied health practitioners will be unable to request multi-region spinal radiography studies. </w:t>
      </w:r>
    </w:p>
    <w:p w14:paraId="0784FEBE" w14:textId="77777777" w:rsidR="00D22BE1" w:rsidRDefault="00F82F50" w:rsidP="00F82F50">
      <w:pPr>
        <w:rPr>
          <w:lang w:eastAsia="en-US"/>
        </w:rPr>
      </w:pPr>
      <w:r w:rsidRPr="00F0154A">
        <w:rPr>
          <w:lang w:eastAsia="en-US"/>
        </w:rPr>
        <w:t>Members noted the need to implement the regulatory amendments in a way to prevent ‘work arounds’ by some providers, such as requesting single level studies in combination.</w:t>
      </w:r>
      <w:r w:rsidR="00D22BE1">
        <w:rPr>
          <w:lang w:eastAsia="en-US"/>
        </w:rPr>
        <w:t xml:space="preserve"> </w:t>
      </w:r>
    </w:p>
    <w:p w14:paraId="142D8562" w14:textId="3F569649" w:rsidR="00F70B8D" w:rsidRPr="00F0154A" w:rsidRDefault="0045794D" w:rsidP="00086772">
      <w:pPr>
        <w:pStyle w:val="Heading2"/>
      </w:pPr>
      <w:bookmarkStart w:id="201" w:name="_Toc459881816"/>
      <w:r>
        <w:t xml:space="preserve">Committee </w:t>
      </w:r>
      <w:r w:rsidRPr="00086772">
        <w:t>Endorsement</w:t>
      </w:r>
      <w:r>
        <w:t xml:space="preserve"> of Other Recommendations from the Working Group</w:t>
      </w:r>
      <w:bookmarkEnd w:id="201"/>
    </w:p>
    <w:p w14:paraId="3162C995" w14:textId="77777777" w:rsidR="00A5439C" w:rsidRPr="009F5FB0" w:rsidRDefault="00A5439C" w:rsidP="00A5439C">
      <w:pPr>
        <w:pStyle w:val="RecHeading"/>
        <w:rPr>
          <w:lang w:eastAsia="en-US"/>
        </w:rPr>
      </w:pPr>
    </w:p>
    <w:p w14:paraId="35DC2FD2" w14:textId="77777777" w:rsidR="00F70B8D" w:rsidRPr="00F0154A" w:rsidRDefault="00F70B8D" w:rsidP="0045794D">
      <w:pPr>
        <w:rPr>
          <w:lang w:eastAsia="en-US"/>
        </w:rPr>
      </w:pPr>
      <w:r w:rsidRPr="0045794D">
        <w:rPr>
          <w:lang w:eastAsia="en-US"/>
        </w:rPr>
        <w:t>The Committee endorsed the following recommendations of the Working Group.</w:t>
      </w:r>
    </w:p>
    <w:p w14:paraId="5B236B32" w14:textId="77777777" w:rsidR="00F70B8D" w:rsidRPr="00F0154A" w:rsidRDefault="00F70B8D" w:rsidP="00BC7425">
      <w:pPr>
        <w:numPr>
          <w:ilvl w:val="0"/>
          <w:numId w:val="15"/>
        </w:numPr>
        <w:rPr>
          <w:lang w:eastAsia="en-US"/>
        </w:rPr>
      </w:pPr>
      <w:r w:rsidRPr="00F0154A">
        <w:rPr>
          <w:lang w:eastAsia="en-US"/>
        </w:rPr>
        <w:t xml:space="preserve">Ask the Department of Human Services to provide feedback to primary care practitioners about </w:t>
      </w:r>
      <w:r w:rsidR="00EA2B61">
        <w:rPr>
          <w:lang w:eastAsia="en-US"/>
        </w:rPr>
        <w:t xml:space="preserve">their </w:t>
      </w:r>
      <w:r w:rsidRPr="00F0154A">
        <w:rPr>
          <w:lang w:eastAsia="en-US"/>
        </w:rPr>
        <w:t>volume</w:t>
      </w:r>
      <w:r w:rsidR="00EA2B61">
        <w:rPr>
          <w:lang w:eastAsia="en-US"/>
        </w:rPr>
        <w:t xml:space="preserve"> of</w:t>
      </w:r>
      <w:r w:rsidRPr="00F0154A">
        <w:rPr>
          <w:lang w:eastAsia="en-US"/>
        </w:rPr>
        <w:t xml:space="preserve"> testing relative to their peers.</w:t>
      </w:r>
    </w:p>
    <w:p w14:paraId="78D44A2E" w14:textId="77777777" w:rsidR="00F70B8D" w:rsidRPr="00F0154A" w:rsidRDefault="00F70B8D" w:rsidP="00BC7425">
      <w:pPr>
        <w:numPr>
          <w:ilvl w:val="0"/>
          <w:numId w:val="15"/>
        </w:numPr>
        <w:rPr>
          <w:lang w:eastAsia="en-US"/>
        </w:rPr>
      </w:pPr>
      <w:r w:rsidRPr="00F0154A">
        <w:rPr>
          <w:lang w:eastAsia="en-US"/>
        </w:rPr>
        <w:t xml:space="preserve">Request consideration of the need for education initiatives targeting clinicians regarding the appropriate use of imaging for </w:t>
      </w:r>
      <w:r w:rsidR="0071750B">
        <w:rPr>
          <w:lang w:eastAsia="en-US"/>
        </w:rPr>
        <w:t>low back pain</w:t>
      </w:r>
      <w:r w:rsidRPr="00F0154A">
        <w:rPr>
          <w:lang w:eastAsia="en-US"/>
        </w:rPr>
        <w:t xml:space="preserve">, including continuing professional development courses for clinicians (referral to </w:t>
      </w:r>
      <w:r w:rsidRPr="0045794D">
        <w:rPr>
          <w:rFonts w:eastAsia="Calibri"/>
          <w:szCs w:val="22"/>
          <w:lang w:val="en" w:eastAsia="en-US"/>
        </w:rPr>
        <w:t>Royal Australian College of General Practitioners (</w:t>
      </w:r>
      <w:r w:rsidRPr="00F0154A">
        <w:rPr>
          <w:lang w:eastAsia="en-US"/>
        </w:rPr>
        <w:t>RACGP), The Royal Australian and New Zealand College of Radiologists (RANZCR), the National Prescribing Service or the Commission on Safety and Quality in Health Care).</w:t>
      </w:r>
    </w:p>
    <w:p w14:paraId="032ED1EF" w14:textId="77777777" w:rsidR="00F70B8D" w:rsidRPr="00F0154A" w:rsidRDefault="00F70B8D" w:rsidP="00BC7425">
      <w:pPr>
        <w:numPr>
          <w:ilvl w:val="0"/>
          <w:numId w:val="15"/>
        </w:numPr>
        <w:rPr>
          <w:lang w:eastAsia="en-US"/>
        </w:rPr>
      </w:pPr>
      <w:r w:rsidRPr="00F0154A">
        <w:rPr>
          <w:lang w:eastAsia="en-US"/>
        </w:rPr>
        <w:t xml:space="preserve">Request consideration of the need for community education initiatives to address patient expectations around diagnostic imaging for </w:t>
      </w:r>
      <w:r w:rsidR="0071750B">
        <w:rPr>
          <w:lang w:eastAsia="en-US"/>
        </w:rPr>
        <w:t>low back pain</w:t>
      </w:r>
      <w:r w:rsidRPr="00F0154A">
        <w:rPr>
          <w:lang w:eastAsia="en-US"/>
        </w:rPr>
        <w:t>.</w:t>
      </w:r>
    </w:p>
    <w:p w14:paraId="36385DD2" w14:textId="77777777" w:rsidR="00F70B8D" w:rsidRPr="00F0154A" w:rsidRDefault="00F70B8D" w:rsidP="00BC7425">
      <w:pPr>
        <w:numPr>
          <w:ilvl w:val="0"/>
          <w:numId w:val="15"/>
        </w:numPr>
        <w:rPr>
          <w:lang w:eastAsia="en-US"/>
        </w:rPr>
      </w:pPr>
      <w:r w:rsidRPr="00F0154A">
        <w:rPr>
          <w:lang w:eastAsia="en-US"/>
        </w:rPr>
        <w:t xml:space="preserve">Request that RANZCR considers options for providing radiologist feedback to requesters regarding appropriate imaging for </w:t>
      </w:r>
      <w:r w:rsidR="0071750B">
        <w:rPr>
          <w:lang w:eastAsia="en-US"/>
        </w:rPr>
        <w:t>low back pain</w:t>
      </w:r>
      <w:r w:rsidRPr="00F0154A">
        <w:rPr>
          <w:lang w:eastAsia="en-US"/>
        </w:rPr>
        <w:t xml:space="preserve"> and, where applicable, placing imaging findings within the context of age-related changes.</w:t>
      </w:r>
    </w:p>
    <w:p w14:paraId="2B740A46" w14:textId="77777777" w:rsidR="00F70B8D" w:rsidRPr="00F0154A" w:rsidRDefault="00F70B8D" w:rsidP="00BC7425">
      <w:pPr>
        <w:numPr>
          <w:ilvl w:val="0"/>
          <w:numId w:val="15"/>
        </w:numPr>
        <w:rPr>
          <w:lang w:eastAsia="en-US"/>
        </w:rPr>
      </w:pPr>
      <w:r w:rsidRPr="00F0154A">
        <w:rPr>
          <w:lang w:eastAsia="en-US"/>
        </w:rPr>
        <w:t>Consider the development of tools to assist appropriate clinician requesting, including the development of clinical decision support that is linked to requesting.</w:t>
      </w:r>
      <w:r w:rsidRPr="00F0154A">
        <w:rPr>
          <w:lang w:eastAsia="en-US"/>
        </w:rPr>
        <w:br w:type="page"/>
      </w:r>
    </w:p>
    <w:p w14:paraId="1DBAE6C4" w14:textId="50E4355B" w:rsidR="00F70B8D" w:rsidRPr="00086772" w:rsidRDefault="00410906" w:rsidP="00086772">
      <w:pPr>
        <w:pStyle w:val="Heading1"/>
      </w:pPr>
      <w:bookmarkStart w:id="202" w:name="_Toc456786854"/>
      <w:bookmarkStart w:id="203" w:name="_Toc456264727"/>
      <w:bookmarkStart w:id="204" w:name="_Toc456356885"/>
      <w:bookmarkStart w:id="205" w:name="_Toc456357933"/>
      <w:bookmarkStart w:id="206" w:name="_Toc459881817"/>
      <w:r>
        <w:t>Multi Region</w:t>
      </w:r>
      <w:r w:rsidR="00F70B8D" w:rsidRPr="00F0154A">
        <w:t xml:space="preserve"> Radiography of the Spine Requested in Primary Care (Key Recommendation 4</w:t>
      </w:r>
      <w:r w:rsidR="00F70B8D" w:rsidRPr="00F0154A">
        <w:rPr>
          <w:szCs w:val="36"/>
        </w:rPr>
        <w:t>)</w:t>
      </w:r>
      <w:bookmarkEnd w:id="202"/>
      <w:bookmarkEnd w:id="203"/>
      <w:bookmarkEnd w:id="204"/>
      <w:bookmarkEnd w:id="205"/>
      <w:bookmarkEnd w:id="206"/>
    </w:p>
    <w:p w14:paraId="26339DAF" w14:textId="77777777" w:rsidR="00F70B8D" w:rsidRPr="00F0154A" w:rsidRDefault="00F70B8D" w:rsidP="00763FCC">
      <w:pPr>
        <w:rPr>
          <w:lang w:eastAsia="en-US"/>
        </w:rPr>
      </w:pPr>
      <w:r w:rsidRPr="00F0154A">
        <w:rPr>
          <w:lang w:eastAsia="en-US"/>
        </w:rPr>
        <w:t>The Diagnost</w:t>
      </w:r>
      <w:r w:rsidR="00410906">
        <w:rPr>
          <w:lang w:eastAsia="en-US"/>
        </w:rPr>
        <w:t>ic Imaging Clinical Committee i</w:t>
      </w:r>
      <w:r w:rsidRPr="00F0154A">
        <w:rPr>
          <w:lang w:eastAsia="en-US"/>
        </w:rPr>
        <w:t>s concerned about the significant volume of three and four region plain x-ray studies of the spi</w:t>
      </w:r>
      <w:r w:rsidR="00410906">
        <w:rPr>
          <w:lang w:eastAsia="en-US"/>
        </w:rPr>
        <w:t>ne requested by chiropractors.</w:t>
      </w:r>
      <w:r w:rsidRPr="00F0154A">
        <w:rPr>
          <w:lang w:eastAsia="en-US"/>
        </w:rPr>
        <w:t xml:space="preserve"> </w:t>
      </w:r>
      <w:r w:rsidR="00410906">
        <w:rPr>
          <w:lang w:eastAsia="en-US"/>
        </w:rPr>
        <w:t>T</w:t>
      </w:r>
      <w:r w:rsidRPr="00F0154A">
        <w:rPr>
          <w:lang w:eastAsia="en-US"/>
        </w:rPr>
        <w:t>he volume of studies performed is not consistent with the limited clinical utility of these tests.</w:t>
      </w:r>
      <w:r w:rsidR="00D22BE1">
        <w:rPr>
          <w:lang w:eastAsia="en-US"/>
        </w:rPr>
        <w:t xml:space="preserve"> </w:t>
      </w:r>
      <w:r w:rsidRPr="00F0154A">
        <w:rPr>
          <w:lang w:eastAsia="en-US"/>
        </w:rPr>
        <w:t>These studies involve imaging of the cervical, thoracic, lumbosacral and sacrococcygeal spine in combination, and may unnecessarily expose patients to relatively high radiation doses.</w:t>
      </w:r>
      <w:r w:rsidR="00D22BE1">
        <w:rPr>
          <w:lang w:eastAsia="en-US"/>
        </w:rPr>
        <w:t xml:space="preserve"> </w:t>
      </w:r>
    </w:p>
    <w:p w14:paraId="25350A0F" w14:textId="77777777" w:rsidR="00F70B8D" w:rsidRPr="00F0154A" w:rsidRDefault="00F70B8D" w:rsidP="00763FCC">
      <w:pPr>
        <w:rPr>
          <w:lang w:eastAsia="en-US"/>
        </w:rPr>
      </w:pPr>
      <w:r w:rsidRPr="00F0154A">
        <w:rPr>
          <w:lang w:eastAsia="en-US"/>
        </w:rPr>
        <w:t>To address this, the Committee propose that requesting of three and four region radiography of the spine be restricted to medical practitioners (i.e. excluding allied health practitioners).</w:t>
      </w:r>
      <w:r w:rsidR="00D22BE1">
        <w:rPr>
          <w:lang w:eastAsia="en-US"/>
        </w:rPr>
        <w:t xml:space="preserve"> </w:t>
      </w:r>
      <w:r w:rsidRPr="00F0154A">
        <w:rPr>
          <w:lang w:eastAsia="en-US"/>
        </w:rPr>
        <w:t>It notes that this type of imaging has a limited clinical role largely confined to medical specialist assessment and management of scoliosis.</w:t>
      </w:r>
      <w:r w:rsidR="00D22BE1">
        <w:rPr>
          <w:lang w:eastAsia="en-US"/>
        </w:rPr>
        <w:t xml:space="preserve"> </w:t>
      </w:r>
    </w:p>
    <w:p w14:paraId="7ECF9FDC" w14:textId="15F9A4AE" w:rsidR="00F70B8D" w:rsidRPr="00F0154A" w:rsidRDefault="00F70B8D" w:rsidP="00763FCC">
      <w:pPr>
        <w:pStyle w:val="Heading2"/>
      </w:pPr>
      <w:bookmarkStart w:id="207" w:name="_Toc456264728"/>
      <w:bookmarkStart w:id="208" w:name="_Toc456356886"/>
      <w:bookmarkStart w:id="209" w:name="_Toc456357934"/>
      <w:bookmarkStart w:id="210" w:name="_Toc456786855"/>
      <w:bookmarkStart w:id="211" w:name="_Toc459881818"/>
      <w:r w:rsidRPr="00F0154A">
        <w:t>Single Region Plain Imaging of the Spine</w:t>
      </w:r>
      <w:bookmarkEnd w:id="207"/>
      <w:bookmarkEnd w:id="208"/>
      <w:bookmarkEnd w:id="209"/>
      <w:bookmarkEnd w:id="210"/>
      <w:bookmarkEnd w:id="211"/>
      <w:r w:rsidRPr="00F0154A">
        <w:t xml:space="preserve"> </w:t>
      </w:r>
    </w:p>
    <w:p w14:paraId="7E34C6E2" w14:textId="77777777" w:rsidR="00F70B8D" w:rsidRDefault="00F70B8D" w:rsidP="00763FCC">
      <w:r w:rsidRPr="00F0154A">
        <w:t>The M</w:t>
      </w:r>
      <w:r w:rsidR="00410906">
        <w:t>BS</w:t>
      </w:r>
      <w:r w:rsidRPr="00F0154A">
        <w:t xml:space="preserve"> items for </w:t>
      </w:r>
      <w:r w:rsidR="00410906">
        <w:t>radiography</w:t>
      </w:r>
      <w:r w:rsidRPr="00F0154A">
        <w:t xml:space="preserve"> of the spine are included in Group I3 (Diagnostic Radiology), Subgroup 4 (Radiographic examination of spine) of the Diagnostic Imaging Services Tab</w:t>
      </w:r>
      <w:r w:rsidR="00410906">
        <w:t>le.</w:t>
      </w:r>
      <w:r w:rsidR="00D22BE1">
        <w:t xml:space="preserve"> </w:t>
      </w:r>
      <w:r w:rsidR="00410906">
        <w:t>There are separate MBS</w:t>
      </w:r>
      <w:r w:rsidRPr="00F0154A">
        <w:t xml:space="preserve"> items for plain imaging of the four regions of the spine - cervical, thoracic, lumbosacral and sacrococcygeal.</w:t>
      </w:r>
      <w:r w:rsidR="00D22BE1">
        <w:t xml:space="preserve"> </w:t>
      </w:r>
      <w:r w:rsidRPr="00F0154A">
        <w:t xml:space="preserve">These items can be requested by a medical practitioner as well as chiropractors, physiotherapist and osteopaths. </w:t>
      </w:r>
    </w:p>
    <w:p w14:paraId="49BED7FE" w14:textId="5B3080B3" w:rsidR="00F70B8D" w:rsidRPr="00403DBF" w:rsidRDefault="00403DBF" w:rsidP="00403DBF">
      <w:pPr>
        <w:pStyle w:val="Caption"/>
      </w:pPr>
      <w:bookmarkStart w:id="212" w:name="_Toc459202517"/>
      <w:r w:rsidRPr="00403DBF">
        <w:t xml:space="preserve">Table </w:t>
      </w:r>
      <w:r w:rsidR="002554B4">
        <w:rPr>
          <w:noProof/>
        </w:rPr>
        <w:t>11</w:t>
      </w:r>
      <w:r w:rsidRPr="00403DBF">
        <w:t>:</w:t>
      </w:r>
      <w:r w:rsidRPr="00403DBF">
        <w:tab/>
      </w:r>
      <w:r w:rsidR="00F70B8D" w:rsidRPr="00403DBF">
        <w:t>MBS item descriptors for single region plain imaging of the spine (as at 1 July 2015)</w:t>
      </w:r>
      <w:bookmarkEnd w:id="212"/>
    </w:p>
    <w:tbl>
      <w:tblPr>
        <w:tblW w:w="9000" w:type="dxa"/>
        <w:tblInd w:w="108" w:type="dxa"/>
        <w:tblBorders>
          <w:top w:val="single" w:sz="8" w:space="0" w:color="B56011"/>
          <w:bottom w:val="single" w:sz="8" w:space="0" w:color="B56011"/>
          <w:insideH w:val="single" w:sz="8" w:space="0" w:color="B56011"/>
        </w:tblBorders>
        <w:tblLayout w:type="fixed"/>
        <w:tblLook w:val="0000" w:firstRow="0" w:lastRow="0" w:firstColumn="0" w:lastColumn="0" w:noHBand="0" w:noVBand="0"/>
        <w:tblDescription w:val="Table 11 lists the 8 item numbers for single region plain imaging of the spine, with their descriptor, fee and benefit."/>
      </w:tblPr>
      <w:tblGrid>
        <w:gridCol w:w="1843"/>
        <w:gridCol w:w="2927"/>
        <w:gridCol w:w="1530"/>
        <w:gridCol w:w="2700"/>
      </w:tblGrid>
      <w:tr w:rsidR="00DF266F" w:rsidRPr="00253E98" w14:paraId="10FDFDFE" w14:textId="77777777" w:rsidTr="003A4928">
        <w:trPr>
          <w:trHeight w:val="107"/>
          <w:tblHeader/>
        </w:trPr>
        <w:tc>
          <w:tcPr>
            <w:tcW w:w="1843" w:type="dxa"/>
            <w:shd w:val="clear" w:color="auto" w:fill="auto"/>
          </w:tcPr>
          <w:p w14:paraId="397109E9" w14:textId="77777777" w:rsidR="00DF266F" w:rsidRPr="00253E98" w:rsidRDefault="00DF266F" w:rsidP="00141809">
            <w:pPr>
              <w:pStyle w:val="Tableheading"/>
            </w:pPr>
            <w:r w:rsidRPr="00253E98">
              <w:t xml:space="preserve">Item number </w:t>
            </w:r>
          </w:p>
        </w:tc>
        <w:tc>
          <w:tcPr>
            <w:tcW w:w="2927" w:type="dxa"/>
            <w:shd w:val="clear" w:color="auto" w:fill="auto"/>
          </w:tcPr>
          <w:p w14:paraId="4095F2EE" w14:textId="77777777" w:rsidR="00DF266F" w:rsidRPr="00253E98" w:rsidRDefault="00DF266F" w:rsidP="00141809">
            <w:pPr>
              <w:pStyle w:val="Tableheading"/>
            </w:pPr>
            <w:r w:rsidRPr="00253E98">
              <w:t xml:space="preserve">Item descriptor </w:t>
            </w:r>
          </w:p>
        </w:tc>
        <w:tc>
          <w:tcPr>
            <w:tcW w:w="1530" w:type="dxa"/>
          </w:tcPr>
          <w:p w14:paraId="539572A5" w14:textId="77777777" w:rsidR="00DF266F" w:rsidRPr="00253E98" w:rsidRDefault="00DF266F" w:rsidP="00141809">
            <w:pPr>
              <w:pStyle w:val="Tableheading"/>
            </w:pPr>
            <w:r>
              <w:t>Fee</w:t>
            </w:r>
          </w:p>
        </w:tc>
        <w:tc>
          <w:tcPr>
            <w:tcW w:w="2700" w:type="dxa"/>
          </w:tcPr>
          <w:p w14:paraId="275C0A25" w14:textId="77777777" w:rsidR="00DF266F" w:rsidRPr="00253E98" w:rsidRDefault="00DF266F" w:rsidP="00141809">
            <w:pPr>
              <w:pStyle w:val="Tableheading"/>
            </w:pPr>
            <w:r>
              <w:t>Benefit</w:t>
            </w:r>
          </w:p>
        </w:tc>
      </w:tr>
      <w:tr w:rsidR="00DF266F" w:rsidRPr="00141809" w14:paraId="48337B54" w14:textId="77777777" w:rsidTr="003A4928">
        <w:trPr>
          <w:trHeight w:val="109"/>
        </w:trPr>
        <w:tc>
          <w:tcPr>
            <w:tcW w:w="1843" w:type="dxa"/>
            <w:shd w:val="clear" w:color="auto" w:fill="auto"/>
          </w:tcPr>
          <w:p w14:paraId="7B05B6DC" w14:textId="77777777" w:rsidR="00DF266F" w:rsidRPr="00141809" w:rsidRDefault="00DF266F" w:rsidP="00141809">
            <w:pPr>
              <w:pStyle w:val="Tabletext"/>
            </w:pPr>
            <w:r w:rsidRPr="00141809">
              <w:t xml:space="preserve">58100 </w:t>
            </w:r>
          </w:p>
        </w:tc>
        <w:tc>
          <w:tcPr>
            <w:tcW w:w="2927" w:type="dxa"/>
            <w:shd w:val="clear" w:color="auto" w:fill="auto"/>
          </w:tcPr>
          <w:p w14:paraId="6834C6F0" w14:textId="357E6FBA" w:rsidR="00DF266F" w:rsidRPr="00141809" w:rsidRDefault="00DF266F" w:rsidP="00DF266F">
            <w:pPr>
              <w:pStyle w:val="Tabletext"/>
            </w:pPr>
            <w:r w:rsidRPr="00141809">
              <w:t xml:space="preserve">Spine Cervical (R) </w:t>
            </w:r>
          </w:p>
        </w:tc>
        <w:tc>
          <w:tcPr>
            <w:tcW w:w="1530" w:type="dxa"/>
          </w:tcPr>
          <w:p w14:paraId="4BC0C698" w14:textId="77777777" w:rsidR="00DF266F" w:rsidRPr="00141809" w:rsidRDefault="00DF266F" w:rsidP="00141809">
            <w:pPr>
              <w:pStyle w:val="Tabletext"/>
            </w:pPr>
            <w:r w:rsidRPr="00141809">
              <w:t>$67.15</w:t>
            </w:r>
          </w:p>
        </w:tc>
        <w:tc>
          <w:tcPr>
            <w:tcW w:w="2700" w:type="dxa"/>
          </w:tcPr>
          <w:p w14:paraId="3D8F9427" w14:textId="77777777" w:rsidR="00DF266F" w:rsidRPr="00141809" w:rsidRDefault="00DF266F" w:rsidP="00141809">
            <w:pPr>
              <w:pStyle w:val="Tabletext"/>
            </w:pPr>
            <w:r w:rsidRPr="00141809">
              <w:t>75% = $50.40</w:t>
            </w:r>
            <w:r>
              <w:t xml:space="preserve">; </w:t>
            </w:r>
            <w:r w:rsidRPr="00141809">
              <w:t xml:space="preserve"> 85% = $57.10</w:t>
            </w:r>
          </w:p>
        </w:tc>
      </w:tr>
      <w:tr w:rsidR="00DF266F" w:rsidRPr="00141809" w14:paraId="4B623B37" w14:textId="77777777" w:rsidTr="003A4928">
        <w:trPr>
          <w:trHeight w:val="109"/>
        </w:trPr>
        <w:tc>
          <w:tcPr>
            <w:tcW w:w="1843" w:type="dxa"/>
            <w:shd w:val="clear" w:color="auto" w:fill="auto"/>
          </w:tcPr>
          <w:p w14:paraId="7A0F1337" w14:textId="77777777" w:rsidR="00DF266F" w:rsidRPr="00141809" w:rsidRDefault="00DF266F" w:rsidP="00141809">
            <w:pPr>
              <w:pStyle w:val="Tabletext"/>
            </w:pPr>
            <w:r w:rsidRPr="00141809">
              <w:t xml:space="preserve">58102 </w:t>
            </w:r>
          </w:p>
        </w:tc>
        <w:tc>
          <w:tcPr>
            <w:tcW w:w="2927" w:type="dxa"/>
            <w:shd w:val="clear" w:color="auto" w:fill="auto"/>
          </w:tcPr>
          <w:p w14:paraId="2F610CAF" w14:textId="77777777" w:rsidR="00DF266F" w:rsidRPr="00141809" w:rsidRDefault="00DF266F" w:rsidP="00DF266F">
            <w:pPr>
              <w:pStyle w:val="Tabletext"/>
            </w:pPr>
            <w:r w:rsidRPr="00141809">
              <w:t>Spine Cervical (R) (Nk)</w:t>
            </w:r>
          </w:p>
        </w:tc>
        <w:tc>
          <w:tcPr>
            <w:tcW w:w="1530" w:type="dxa"/>
          </w:tcPr>
          <w:p w14:paraId="39305809" w14:textId="77777777" w:rsidR="00DF266F" w:rsidRPr="00141809" w:rsidRDefault="00DF266F" w:rsidP="00141809">
            <w:pPr>
              <w:pStyle w:val="Tabletext"/>
            </w:pPr>
            <w:r w:rsidRPr="00141809">
              <w:t>$33.60</w:t>
            </w:r>
          </w:p>
        </w:tc>
        <w:tc>
          <w:tcPr>
            <w:tcW w:w="2700" w:type="dxa"/>
          </w:tcPr>
          <w:p w14:paraId="0EAE2F88" w14:textId="77777777" w:rsidR="00DF266F" w:rsidRPr="00141809" w:rsidRDefault="00DF266F" w:rsidP="00141809">
            <w:pPr>
              <w:pStyle w:val="Tabletext"/>
            </w:pPr>
            <w:r w:rsidRPr="00141809">
              <w:t>75% = $25.20</w:t>
            </w:r>
            <w:r>
              <w:t>;</w:t>
            </w:r>
            <w:r w:rsidRPr="00141809">
              <w:t xml:space="preserve"> 85% = $28.60</w:t>
            </w:r>
          </w:p>
        </w:tc>
      </w:tr>
      <w:tr w:rsidR="00DF266F" w:rsidRPr="00141809" w14:paraId="31304718" w14:textId="77777777" w:rsidTr="003A4928">
        <w:trPr>
          <w:trHeight w:val="109"/>
        </w:trPr>
        <w:tc>
          <w:tcPr>
            <w:tcW w:w="1843" w:type="dxa"/>
            <w:shd w:val="clear" w:color="auto" w:fill="auto"/>
          </w:tcPr>
          <w:p w14:paraId="12867969" w14:textId="77777777" w:rsidR="00DF266F" w:rsidRPr="00141809" w:rsidRDefault="00DF266F" w:rsidP="00141809">
            <w:pPr>
              <w:pStyle w:val="Tabletext"/>
            </w:pPr>
            <w:r w:rsidRPr="00141809">
              <w:t xml:space="preserve">58103 </w:t>
            </w:r>
          </w:p>
        </w:tc>
        <w:tc>
          <w:tcPr>
            <w:tcW w:w="2927" w:type="dxa"/>
            <w:shd w:val="clear" w:color="auto" w:fill="auto"/>
          </w:tcPr>
          <w:p w14:paraId="4BEC6F1C" w14:textId="77777777" w:rsidR="00DF266F" w:rsidRPr="00141809" w:rsidRDefault="00DF266F" w:rsidP="00DF266F">
            <w:pPr>
              <w:pStyle w:val="Tabletext"/>
            </w:pPr>
            <w:r w:rsidRPr="00141809">
              <w:t xml:space="preserve">Spine Thoracic (R) </w:t>
            </w:r>
          </w:p>
        </w:tc>
        <w:tc>
          <w:tcPr>
            <w:tcW w:w="1530" w:type="dxa"/>
          </w:tcPr>
          <w:p w14:paraId="486F6754" w14:textId="77777777" w:rsidR="00DF266F" w:rsidRPr="00141809" w:rsidRDefault="00DF266F" w:rsidP="00141809">
            <w:pPr>
              <w:pStyle w:val="Tabletext"/>
            </w:pPr>
            <w:r w:rsidRPr="00141809">
              <w:t>$55.10</w:t>
            </w:r>
          </w:p>
        </w:tc>
        <w:tc>
          <w:tcPr>
            <w:tcW w:w="2700" w:type="dxa"/>
          </w:tcPr>
          <w:p w14:paraId="74DBD967" w14:textId="77777777" w:rsidR="00DF266F" w:rsidRPr="00141809" w:rsidRDefault="00DF266F" w:rsidP="00141809">
            <w:pPr>
              <w:pStyle w:val="Tabletext"/>
            </w:pPr>
            <w:r w:rsidRPr="00141809">
              <w:t>75% = $41.35</w:t>
            </w:r>
            <w:r>
              <w:t>;</w:t>
            </w:r>
            <w:r w:rsidRPr="00141809">
              <w:t xml:space="preserve"> 85% = $46.85</w:t>
            </w:r>
          </w:p>
        </w:tc>
      </w:tr>
      <w:tr w:rsidR="00DF266F" w:rsidRPr="00141809" w14:paraId="31B0E01E" w14:textId="77777777" w:rsidTr="003A4928">
        <w:trPr>
          <w:trHeight w:val="109"/>
        </w:trPr>
        <w:tc>
          <w:tcPr>
            <w:tcW w:w="1843" w:type="dxa"/>
            <w:shd w:val="clear" w:color="auto" w:fill="auto"/>
          </w:tcPr>
          <w:p w14:paraId="2424352B" w14:textId="77777777" w:rsidR="00DF266F" w:rsidRPr="00141809" w:rsidRDefault="00DF266F" w:rsidP="00141809">
            <w:pPr>
              <w:pStyle w:val="Tabletext"/>
            </w:pPr>
            <w:r w:rsidRPr="00141809">
              <w:t xml:space="preserve">58105 </w:t>
            </w:r>
          </w:p>
        </w:tc>
        <w:tc>
          <w:tcPr>
            <w:tcW w:w="2927" w:type="dxa"/>
            <w:shd w:val="clear" w:color="auto" w:fill="auto"/>
          </w:tcPr>
          <w:p w14:paraId="1C18771C" w14:textId="77777777" w:rsidR="00DF266F" w:rsidRPr="00141809" w:rsidRDefault="00DF266F" w:rsidP="00DF266F">
            <w:pPr>
              <w:pStyle w:val="Tabletext"/>
            </w:pPr>
            <w:r w:rsidRPr="00141809">
              <w:t xml:space="preserve">Spine Thoracic (R) (Nk) </w:t>
            </w:r>
          </w:p>
        </w:tc>
        <w:tc>
          <w:tcPr>
            <w:tcW w:w="1530" w:type="dxa"/>
          </w:tcPr>
          <w:p w14:paraId="719E2165" w14:textId="77777777" w:rsidR="00DF266F" w:rsidRPr="00141809" w:rsidRDefault="00DF266F" w:rsidP="00141809">
            <w:pPr>
              <w:pStyle w:val="Tabletext"/>
            </w:pPr>
            <w:r w:rsidRPr="00141809">
              <w:t>$27.55</w:t>
            </w:r>
          </w:p>
        </w:tc>
        <w:tc>
          <w:tcPr>
            <w:tcW w:w="2700" w:type="dxa"/>
          </w:tcPr>
          <w:p w14:paraId="5A7410AF" w14:textId="77777777" w:rsidR="00DF266F" w:rsidRPr="00141809" w:rsidRDefault="00DF266F" w:rsidP="00141809">
            <w:pPr>
              <w:pStyle w:val="Tabletext"/>
            </w:pPr>
            <w:r w:rsidRPr="00141809">
              <w:t>75% = $20.70</w:t>
            </w:r>
            <w:r>
              <w:t>;</w:t>
            </w:r>
            <w:r w:rsidRPr="00141809">
              <w:t xml:space="preserve"> 85% = $23.45</w:t>
            </w:r>
          </w:p>
        </w:tc>
      </w:tr>
      <w:tr w:rsidR="00DF266F" w:rsidRPr="00141809" w14:paraId="4F98D641" w14:textId="77777777" w:rsidTr="003A4928">
        <w:trPr>
          <w:trHeight w:val="109"/>
        </w:trPr>
        <w:tc>
          <w:tcPr>
            <w:tcW w:w="1843" w:type="dxa"/>
            <w:shd w:val="clear" w:color="auto" w:fill="auto"/>
          </w:tcPr>
          <w:p w14:paraId="6992B0DE" w14:textId="77777777" w:rsidR="00DF266F" w:rsidRPr="00141809" w:rsidRDefault="00DF266F" w:rsidP="00141809">
            <w:pPr>
              <w:pStyle w:val="Tabletext"/>
            </w:pPr>
            <w:r w:rsidRPr="00141809">
              <w:t xml:space="preserve">58106 </w:t>
            </w:r>
          </w:p>
        </w:tc>
        <w:tc>
          <w:tcPr>
            <w:tcW w:w="2927" w:type="dxa"/>
            <w:shd w:val="clear" w:color="auto" w:fill="auto"/>
          </w:tcPr>
          <w:p w14:paraId="3B9829E9" w14:textId="77777777" w:rsidR="00DF266F" w:rsidRPr="00141809" w:rsidRDefault="00DF266F" w:rsidP="00DF266F">
            <w:pPr>
              <w:pStyle w:val="Tabletext"/>
            </w:pPr>
            <w:r w:rsidRPr="00141809">
              <w:t>Spine Lumbosacral (R)</w:t>
            </w:r>
          </w:p>
        </w:tc>
        <w:tc>
          <w:tcPr>
            <w:tcW w:w="1530" w:type="dxa"/>
          </w:tcPr>
          <w:p w14:paraId="578CB3BF" w14:textId="77777777" w:rsidR="00DF266F" w:rsidRPr="00141809" w:rsidRDefault="00DF266F" w:rsidP="00141809">
            <w:pPr>
              <w:pStyle w:val="Tabletext"/>
            </w:pPr>
            <w:r w:rsidRPr="00141809">
              <w:t>$77.00</w:t>
            </w:r>
          </w:p>
        </w:tc>
        <w:tc>
          <w:tcPr>
            <w:tcW w:w="2700" w:type="dxa"/>
          </w:tcPr>
          <w:p w14:paraId="4BD89A00" w14:textId="77777777" w:rsidR="00DF266F" w:rsidRPr="00141809" w:rsidRDefault="00DF266F" w:rsidP="00141809">
            <w:pPr>
              <w:pStyle w:val="Tabletext"/>
            </w:pPr>
            <w:r w:rsidRPr="00141809">
              <w:t>75% = $57.75</w:t>
            </w:r>
            <w:r>
              <w:t>;</w:t>
            </w:r>
            <w:r w:rsidRPr="00141809">
              <w:t xml:space="preserve"> 85% = $65.45</w:t>
            </w:r>
          </w:p>
        </w:tc>
      </w:tr>
      <w:tr w:rsidR="00DF266F" w:rsidRPr="00141809" w14:paraId="362AE30B" w14:textId="77777777" w:rsidTr="003A4928">
        <w:trPr>
          <w:trHeight w:val="109"/>
        </w:trPr>
        <w:tc>
          <w:tcPr>
            <w:tcW w:w="1843" w:type="dxa"/>
            <w:shd w:val="clear" w:color="auto" w:fill="auto"/>
          </w:tcPr>
          <w:p w14:paraId="356056CD" w14:textId="77777777" w:rsidR="00DF266F" w:rsidRPr="00141809" w:rsidRDefault="00DF266F" w:rsidP="00141809">
            <w:pPr>
              <w:pStyle w:val="Tabletext"/>
            </w:pPr>
            <w:r w:rsidRPr="00141809">
              <w:t xml:space="preserve">58111 </w:t>
            </w:r>
          </w:p>
        </w:tc>
        <w:tc>
          <w:tcPr>
            <w:tcW w:w="2927" w:type="dxa"/>
            <w:shd w:val="clear" w:color="auto" w:fill="auto"/>
          </w:tcPr>
          <w:p w14:paraId="4BEED27C" w14:textId="77777777" w:rsidR="00DF266F" w:rsidRPr="00141809" w:rsidRDefault="00DF266F" w:rsidP="00DF266F">
            <w:pPr>
              <w:pStyle w:val="Tabletext"/>
            </w:pPr>
            <w:r w:rsidRPr="00141809">
              <w:t xml:space="preserve">Spine Lumbosacral (R) (Nk) </w:t>
            </w:r>
          </w:p>
        </w:tc>
        <w:tc>
          <w:tcPr>
            <w:tcW w:w="1530" w:type="dxa"/>
          </w:tcPr>
          <w:p w14:paraId="240DBAFC" w14:textId="77777777" w:rsidR="00DF266F" w:rsidRPr="00141809" w:rsidRDefault="00DF266F" w:rsidP="00141809">
            <w:pPr>
              <w:pStyle w:val="Tabletext"/>
            </w:pPr>
            <w:r w:rsidRPr="00141809">
              <w:t>$38.50</w:t>
            </w:r>
          </w:p>
        </w:tc>
        <w:tc>
          <w:tcPr>
            <w:tcW w:w="2700" w:type="dxa"/>
          </w:tcPr>
          <w:p w14:paraId="3DCB2A84" w14:textId="77777777" w:rsidR="00DF266F" w:rsidRPr="00141809" w:rsidRDefault="00DF266F" w:rsidP="00141809">
            <w:pPr>
              <w:pStyle w:val="Tabletext"/>
            </w:pPr>
            <w:r w:rsidRPr="00141809">
              <w:t>75% = $28.90</w:t>
            </w:r>
            <w:r>
              <w:t>;</w:t>
            </w:r>
            <w:r w:rsidRPr="00141809">
              <w:t xml:space="preserve"> 85% = $32.75</w:t>
            </w:r>
          </w:p>
        </w:tc>
      </w:tr>
      <w:tr w:rsidR="00DF266F" w:rsidRPr="00141809" w14:paraId="0D554EE1" w14:textId="77777777" w:rsidTr="003A4928">
        <w:trPr>
          <w:trHeight w:val="109"/>
        </w:trPr>
        <w:tc>
          <w:tcPr>
            <w:tcW w:w="1843" w:type="dxa"/>
            <w:shd w:val="clear" w:color="auto" w:fill="auto"/>
          </w:tcPr>
          <w:p w14:paraId="2654F5B7" w14:textId="77777777" w:rsidR="00DF266F" w:rsidRPr="00141809" w:rsidRDefault="00DF266F" w:rsidP="00141809">
            <w:pPr>
              <w:pStyle w:val="Tabletext"/>
            </w:pPr>
            <w:r w:rsidRPr="00141809">
              <w:t xml:space="preserve">58109 </w:t>
            </w:r>
          </w:p>
        </w:tc>
        <w:tc>
          <w:tcPr>
            <w:tcW w:w="2927" w:type="dxa"/>
            <w:shd w:val="clear" w:color="auto" w:fill="auto"/>
          </w:tcPr>
          <w:p w14:paraId="2463235B" w14:textId="77777777" w:rsidR="00DF266F" w:rsidRPr="00141809" w:rsidRDefault="00DF266F" w:rsidP="00DF266F">
            <w:pPr>
              <w:pStyle w:val="Tabletext"/>
            </w:pPr>
            <w:r w:rsidRPr="00141809">
              <w:t xml:space="preserve">Spine Sacrococcygeal (R) </w:t>
            </w:r>
          </w:p>
        </w:tc>
        <w:tc>
          <w:tcPr>
            <w:tcW w:w="1530" w:type="dxa"/>
          </w:tcPr>
          <w:p w14:paraId="0A50248A" w14:textId="77777777" w:rsidR="00DF266F" w:rsidRPr="00141809" w:rsidRDefault="00DF266F" w:rsidP="00141809">
            <w:pPr>
              <w:pStyle w:val="Tabletext"/>
            </w:pPr>
            <w:r w:rsidRPr="00141809">
              <w:t>$47.00</w:t>
            </w:r>
          </w:p>
        </w:tc>
        <w:tc>
          <w:tcPr>
            <w:tcW w:w="2700" w:type="dxa"/>
          </w:tcPr>
          <w:p w14:paraId="3F968ABD" w14:textId="77777777" w:rsidR="00DF266F" w:rsidRPr="00141809" w:rsidRDefault="00DF266F" w:rsidP="00141809">
            <w:pPr>
              <w:pStyle w:val="Tabletext"/>
            </w:pPr>
            <w:r w:rsidRPr="00141809">
              <w:t>75% = $35.25</w:t>
            </w:r>
            <w:r>
              <w:t>;</w:t>
            </w:r>
            <w:r w:rsidRPr="00141809">
              <w:t xml:space="preserve"> 85% = $39.95</w:t>
            </w:r>
          </w:p>
        </w:tc>
      </w:tr>
      <w:tr w:rsidR="00DF266F" w:rsidRPr="00141809" w14:paraId="1FFAFB8A" w14:textId="77777777" w:rsidTr="003A4928">
        <w:trPr>
          <w:trHeight w:val="109"/>
        </w:trPr>
        <w:tc>
          <w:tcPr>
            <w:tcW w:w="1843" w:type="dxa"/>
            <w:shd w:val="clear" w:color="auto" w:fill="auto"/>
          </w:tcPr>
          <w:p w14:paraId="1CBFB587" w14:textId="77777777" w:rsidR="00DF266F" w:rsidRPr="00141809" w:rsidRDefault="00DF266F" w:rsidP="00141809">
            <w:pPr>
              <w:pStyle w:val="Tabletext"/>
            </w:pPr>
            <w:r w:rsidRPr="00141809">
              <w:t xml:space="preserve">58117 </w:t>
            </w:r>
          </w:p>
        </w:tc>
        <w:tc>
          <w:tcPr>
            <w:tcW w:w="2927" w:type="dxa"/>
            <w:shd w:val="clear" w:color="auto" w:fill="auto"/>
          </w:tcPr>
          <w:p w14:paraId="01A3C0D5" w14:textId="77777777" w:rsidR="00DF266F" w:rsidRPr="00141809" w:rsidRDefault="00DF266F" w:rsidP="00DF266F">
            <w:pPr>
              <w:pStyle w:val="Tabletext"/>
            </w:pPr>
            <w:r w:rsidRPr="00141809">
              <w:t>Spine Sacrococcygeal (R) (Nk)</w:t>
            </w:r>
          </w:p>
        </w:tc>
        <w:tc>
          <w:tcPr>
            <w:tcW w:w="1530" w:type="dxa"/>
          </w:tcPr>
          <w:p w14:paraId="0229551E" w14:textId="77777777" w:rsidR="00DF266F" w:rsidRPr="00141809" w:rsidRDefault="00DF266F" w:rsidP="00141809">
            <w:pPr>
              <w:pStyle w:val="Tabletext"/>
            </w:pPr>
            <w:r w:rsidRPr="00141809">
              <w:t>$23.50</w:t>
            </w:r>
          </w:p>
        </w:tc>
        <w:tc>
          <w:tcPr>
            <w:tcW w:w="2700" w:type="dxa"/>
          </w:tcPr>
          <w:p w14:paraId="06B31A0C" w14:textId="77777777" w:rsidR="00DF266F" w:rsidRPr="00141809" w:rsidRDefault="00DF266F" w:rsidP="00141809">
            <w:pPr>
              <w:pStyle w:val="Tabletext"/>
            </w:pPr>
            <w:r w:rsidRPr="00141809">
              <w:t>75% = $17.65</w:t>
            </w:r>
            <w:r>
              <w:t>;</w:t>
            </w:r>
            <w:r w:rsidRPr="00141809">
              <w:t xml:space="preserve"> 85% = $20.00</w:t>
            </w:r>
          </w:p>
        </w:tc>
      </w:tr>
    </w:tbl>
    <w:p w14:paraId="7A9098AB" w14:textId="77777777" w:rsidR="00F70B8D" w:rsidRPr="00F0154A" w:rsidRDefault="00F70B8D" w:rsidP="00FB6043">
      <w:r w:rsidRPr="00F0154A">
        <w:br w:type="page"/>
      </w:r>
    </w:p>
    <w:p w14:paraId="183DE06B" w14:textId="46A53070" w:rsidR="00F70B8D" w:rsidRPr="00931C12" w:rsidRDefault="00403DBF" w:rsidP="00931C12">
      <w:pPr>
        <w:pStyle w:val="Caption"/>
      </w:pPr>
      <w:bookmarkStart w:id="213" w:name="_Toc459202518"/>
      <w:r w:rsidRPr="00931C12">
        <w:t xml:space="preserve">Table </w:t>
      </w:r>
      <w:r w:rsidR="002554B4" w:rsidRPr="00931C12">
        <w:t>12</w:t>
      </w:r>
      <w:r w:rsidRPr="00931C12">
        <w:t>:</w:t>
      </w:r>
      <w:r w:rsidRPr="00931C12">
        <w:tab/>
      </w:r>
      <w:r w:rsidR="00F70B8D" w:rsidRPr="00931C12">
        <w:t>Service volumes of single</w:t>
      </w:r>
      <w:r w:rsidRPr="00931C12">
        <w:t xml:space="preserve"> region plain imaging from 2010-11 to 2014-</w:t>
      </w:r>
      <w:r w:rsidR="00F70B8D" w:rsidRPr="00931C12">
        <w:t>15</w:t>
      </w:r>
      <w:r w:rsidR="008534B7" w:rsidRPr="00931C12">
        <w:t xml:space="preserve"> (Date of Service)</w:t>
      </w:r>
      <w:bookmarkEnd w:id="213"/>
    </w:p>
    <w:tbl>
      <w:tblPr>
        <w:tblStyle w:val="TableGrid4"/>
        <w:tblW w:w="8924" w:type="dxa"/>
        <w:tblBorders>
          <w:top w:val="single" w:sz="8" w:space="0" w:color="B56011"/>
          <w:left w:val="none" w:sz="0" w:space="0" w:color="auto"/>
          <w:bottom w:val="single" w:sz="8" w:space="0" w:color="B56011"/>
          <w:right w:val="none" w:sz="0" w:space="0" w:color="auto"/>
          <w:insideH w:val="single" w:sz="8" w:space="0" w:color="B56011"/>
          <w:insideV w:val="none" w:sz="0" w:space="0" w:color="auto"/>
        </w:tblBorders>
        <w:tblLayout w:type="fixed"/>
        <w:tblLook w:val="04A0" w:firstRow="1" w:lastRow="0" w:firstColumn="1" w:lastColumn="0" w:noHBand="0" w:noVBand="1"/>
        <w:tblDescription w:val="Table 12 lists the services for each of the 8 items for single region plain imaging for 2010-11 to 2014-15."/>
      </w:tblPr>
      <w:tblGrid>
        <w:gridCol w:w="1560"/>
        <w:gridCol w:w="1559"/>
        <w:gridCol w:w="1446"/>
        <w:gridCol w:w="21"/>
        <w:gridCol w:w="1425"/>
        <w:gridCol w:w="21"/>
        <w:gridCol w:w="1425"/>
        <w:gridCol w:w="21"/>
        <w:gridCol w:w="1425"/>
        <w:gridCol w:w="21"/>
      </w:tblGrid>
      <w:tr w:rsidR="009C2CB8" w:rsidRPr="00253E98" w14:paraId="06F63D11" w14:textId="77777777" w:rsidTr="009C2CB8">
        <w:trPr>
          <w:trHeight w:val="255"/>
          <w:tblHeader/>
        </w:trPr>
        <w:tc>
          <w:tcPr>
            <w:tcW w:w="1560" w:type="dxa"/>
            <w:shd w:val="clear" w:color="auto" w:fill="auto"/>
            <w:noWrap/>
            <w:hideMark/>
          </w:tcPr>
          <w:p w14:paraId="18D72BEF" w14:textId="77777777" w:rsidR="009C2CB8" w:rsidRPr="00253E98" w:rsidRDefault="009C2CB8" w:rsidP="00DF266F">
            <w:pPr>
              <w:pStyle w:val="Tableheading"/>
            </w:pPr>
            <w:r w:rsidRPr="00253E98">
              <w:t>Item number</w:t>
            </w:r>
          </w:p>
        </w:tc>
        <w:tc>
          <w:tcPr>
            <w:tcW w:w="1559" w:type="dxa"/>
          </w:tcPr>
          <w:p w14:paraId="605DF512" w14:textId="2724C56B" w:rsidR="009C2CB8" w:rsidRPr="00253E98" w:rsidRDefault="009C2CB8" w:rsidP="00DF266F">
            <w:pPr>
              <w:pStyle w:val="Tableheading"/>
              <w:jc w:val="right"/>
            </w:pPr>
            <w:r w:rsidRPr="00253E98">
              <w:t>2010-11</w:t>
            </w:r>
          </w:p>
        </w:tc>
        <w:tc>
          <w:tcPr>
            <w:tcW w:w="1467" w:type="dxa"/>
            <w:gridSpan w:val="2"/>
            <w:shd w:val="clear" w:color="auto" w:fill="auto"/>
            <w:hideMark/>
          </w:tcPr>
          <w:p w14:paraId="23448D03" w14:textId="77777777" w:rsidR="009C2CB8" w:rsidRPr="00253E98" w:rsidRDefault="009C2CB8" w:rsidP="00DF266F">
            <w:pPr>
              <w:pStyle w:val="Tableheading"/>
              <w:jc w:val="right"/>
            </w:pPr>
            <w:r w:rsidRPr="00253E98">
              <w:t>2011-12</w:t>
            </w:r>
          </w:p>
        </w:tc>
        <w:tc>
          <w:tcPr>
            <w:tcW w:w="1446" w:type="dxa"/>
            <w:gridSpan w:val="2"/>
            <w:shd w:val="clear" w:color="auto" w:fill="auto"/>
            <w:hideMark/>
          </w:tcPr>
          <w:p w14:paraId="17E27B84" w14:textId="77777777" w:rsidR="009C2CB8" w:rsidRPr="00253E98" w:rsidRDefault="009C2CB8" w:rsidP="00DF266F">
            <w:pPr>
              <w:pStyle w:val="Tableheading"/>
              <w:jc w:val="right"/>
            </w:pPr>
            <w:r w:rsidRPr="00253E98">
              <w:t>2012-13</w:t>
            </w:r>
          </w:p>
        </w:tc>
        <w:tc>
          <w:tcPr>
            <w:tcW w:w="1446" w:type="dxa"/>
            <w:gridSpan w:val="2"/>
            <w:shd w:val="clear" w:color="auto" w:fill="auto"/>
            <w:hideMark/>
          </w:tcPr>
          <w:p w14:paraId="66A93F1B" w14:textId="77777777" w:rsidR="009C2CB8" w:rsidRPr="00253E98" w:rsidRDefault="009C2CB8" w:rsidP="00DF266F">
            <w:pPr>
              <w:pStyle w:val="Tableheading"/>
              <w:jc w:val="right"/>
            </w:pPr>
            <w:r w:rsidRPr="00253E98">
              <w:t>2013-14</w:t>
            </w:r>
          </w:p>
        </w:tc>
        <w:tc>
          <w:tcPr>
            <w:tcW w:w="1446" w:type="dxa"/>
            <w:gridSpan w:val="2"/>
            <w:shd w:val="clear" w:color="auto" w:fill="auto"/>
            <w:hideMark/>
          </w:tcPr>
          <w:p w14:paraId="05E6EBF1" w14:textId="77777777" w:rsidR="009C2CB8" w:rsidRPr="00253E98" w:rsidRDefault="009C2CB8" w:rsidP="00DF266F">
            <w:pPr>
              <w:pStyle w:val="Tableheading"/>
              <w:jc w:val="right"/>
            </w:pPr>
            <w:r w:rsidRPr="00253E98">
              <w:t>2014-15</w:t>
            </w:r>
          </w:p>
        </w:tc>
      </w:tr>
      <w:tr w:rsidR="009C2CB8" w:rsidRPr="00253E98" w14:paraId="00FAD9E7" w14:textId="77777777" w:rsidTr="009C2CB8">
        <w:trPr>
          <w:gridAfter w:val="1"/>
          <w:wAfter w:w="21" w:type="dxa"/>
          <w:trHeight w:val="180"/>
        </w:trPr>
        <w:tc>
          <w:tcPr>
            <w:tcW w:w="1560" w:type="dxa"/>
            <w:shd w:val="clear" w:color="auto" w:fill="auto"/>
            <w:hideMark/>
          </w:tcPr>
          <w:p w14:paraId="2F9177B7" w14:textId="77777777" w:rsidR="009C2CB8" w:rsidRPr="00DF266F" w:rsidRDefault="009C2CB8" w:rsidP="009C2CB8">
            <w:pPr>
              <w:pStyle w:val="Tabletext"/>
              <w:rPr>
                <w:b/>
              </w:rPr>
            </w:pPr>
            <w:r w:rsidRPr="00DF266F">
              <w:rPr>
                <w:b/>
              </w:rPr>
              <w:t>58100</w:t>
            </w:r>
          </w:p>
        </w:tc>
        <w:tc>
          <w:tcPr>
            <w:tcW w:w="1559" w:type="dxa"/>
          </w:tcPr>
          <w:p w14:paraId="13B09713" w14:textId="66C083D6" w:rsidR="009C2CB8" w:rsidRPr="00253E98" w:rsidRDefault="009C2CB8" w:rsidP="009C2CB8">
            <w:pPr>
              <w:pStyle w:val="TableTextDecimalAlign"/>
            </w:pPr>
            <w:r w:rsidRPr="00253E98">
              <w:t>174,859</w:t>
            </w:r>
          </w:p>
        </w:tc>
        <w:tc>
          <w:tcPr>
            <w:tcW w:w="1446" w:type="dxa"/>
            <w:shd w:val="clear" w:color="auto" w:fill="auto"/>
            <w:noWrap/>
            <w:hideMark/>
          </w:tcPr>
          <w:p w14:paraId="76252704" w14:textId="77777777" w:rsidR="009C2CB8" w:rsidRPr="00253E98" w:rsidRDefault="009C2CB8" w:rsidP="009C2CB8">
            <w:pPr>
              <w:pStyle w:val="TableTextDecimalAlign"/>
            </w:pPr>
            <w:r w:rsidRPr="00253E98">
              <w:t>177,061</w:t>
            </w:r>
          </w:p>
        </w:tc>
        <w:tc>
          <w:tcPr>
            <w:tcW w:w="1446" w:type="dxa"/>
            <w:gridSpan w:val="2"/>
            <w:shd w:val="clear" w:color="auto" w:fill="auto"/>
            <w:noWrap/>
            <w:hideMark/>
          </w:tcPr>
          <w:p w14:paraId="0A56B7C5" w14:textId="77777777" w:rsidR="009C2CB8" w:rsidRPr="00253E98" w:rsidRDefault="009C2CB8" w:rsidP="009C2CB8">
            <w:pPr>
              <w:pStyle w:val="TableTextDecimalAlign"/>
            </w:pPr>
            <w:r w:rsidRPr="00253E98">
              <w:t>172,783</w:t>
            </w:r>
          </w:p>
        </w:tc>
        <w:tc>
          <w:tcPr>
            <w:tcW w:w="1446" w:type="dxa"/>
            <w:gridSpan w:val="2"/>
            <w:shd w:val="clear" w:color="auto" w:fill="auto"/>
            <w:noWrap/>
            <w:hideMark/>
          </w:tcPr>
          <w:p w14:paraId="3BD4C906" w14:textId="77777777" w:rsidR="009C2CB8" w:rsidRPr="00253E98" w:rsidRDefault="009C2CB8" w:rsidP="009C2CB8">
            <w:pPr>
              <w:pStyle w:val="TableTextDecimalAlign"/>
            </w:pPr>
            <w:r w:rsidRPr="00253E98">
              <w:t>170,827</w:t>
            </w:r>
          </w:p>
        </w:tc>
        <w:tc>
          <w:tcPr>
            <w:tcW w:w="1446" w:type="dxa"/>
            <w:gridSpan w:val="2"/>
            <w:shd w:val="clear" w:color="auto" w:fill="auto"/>
            <w:noWrap/>
            <w:hideMark/>
          </w:tcPr>
          <w:p w14:paraId="6D30B774" w14:textId="77777777" w:rsidR="009C2CB8" w:rsidRPr="00253E98" w:rsidRDefault="009C2CB8" w:rsidP="009C2CB8">
            <w:pPr>
              <w:pStyle w:val="TableTextDecimalAlign"/>
            </w:pPr>
            <w:r w:rsidRPr="00253E98">
              <w:t>166,083</w:t>
            </w:r>
          </w:p>
        </w:tc>
      </w:tr>
      <w:tr w:rsidR="009C2CB8" w:rsidRPr="00253E98" w14:paraId="562D768F" w14:textId="77777777" w:rsidTr="009C2CB8">
        <w:trPr>
          <w:gridAfter w:val="1"/>
          <w:wAfter w:w="21" w:type="dxa"/>
          <w:trHeight w:val="83"/>
        </w:trPr>
        <w:tc>
          <w:tcPr>
            <w:tcW w:w="1560" w:type="dxa"/>
            <w:shd w:val="clear" w:color="auto" w:fill="auto"/>
            <w:hideMark/>
          </w:tcPr>
          <w:p w14:paraId="328610AA" w14:textId="77777777" w:rsidR="009C2CB8" w:rsidRPr="00DF266F" w:rsidRDefault="009C2CB8" w:rsidP="009C2CB8">
            <w:pPr>
              <w:pStyle w:val="Tabletext"/>
              <w:rPr>
                <w:b/>
              </w:rPr>
            </w:pPr>
            <w:r w:rsidRPr="00DF266F">
              <w:rPr>
                <w:b/>
              </w:rPr>
              <w:t>58102</w:t>
            </w:r>
          </w:p>
        </w:tc>
        <w:tc>
          <w:tcPr>
            <w:tcW w:w="1559" w:type="dxa"/>
          </w:tcPr>
          <w:p w14:paraId="3CDBA3B6" w14:textId="4E9112DA" w:rsidR="009C2CB8" w:rsidRPr="00253E98" w:rsidDel="00C640C4" w:rsidRDefault="009C2CB8" w:rsidP="009C2CB8">
            <w:pPr>
              <w:pStyle w:val="TableTextDecimalAlign"/>
            </w:pPr>
            <w:r>
              <w:t>Not applicable</w:t>
            </w:r>
          </w:p>
        </w:tc>
        <w:tc>
          <w:tcPr>
            <w:tcW w:w="1446" w:type="dxa"/>
            <w:shd w:val="clear" w:color="auto" w:fill="auto"/>
            <w:noWrap/>
            <w:hideMark/>
          </w:tcPr>
          <w:p w14:paraId="3E185A62" w14:textId="77777777" w:rsidR="009C2CB8" w:rsidRPr="00253E98" w:rsidRDefault="009C2CB8" w:rsidP="009C2CB8">
            <w:pPr>
              <w:pStyle w:val="TableTextDecimalAlign"/>
            </w:pPr>
            <w:r w:rsidRPr="00253E98">
              <w:t>180</w:t>
            </w:r>
          </w:p>
        </w:tc>
        <w:tc>
          <w:tcPr>
            <w:tcW w:w="1446" w:type="dxa"/>
            <w:gridSpan w:val="2"/>
            <w:shd w:val="clear" w:color="auto" w:fill="auto"/>
            <w:noWrap/>
            <w:hideMark/>
          </w:tcPr>
          <w:p w14:paraId="475044F5" w14:textId="77777777" w:rsidR="009C2CB8" w:rsidRPr="00253E98" w:rsidRDefault="009C2CB8" w:rsidP="009C2CB8">
            <w:pPr>
              <w:pStyle w:val="TableTextDecimalAlign"/>
            </w:pPr>
            <w:r w:rsidRPr="00253E98">
              <w:t>99</w:t>
            </w:r>
          </w:p>
        </w:tc>
        <w:tc>
          <w:tcPr>
            <w:tcW w:w="1446" w:type="dxa"/>
            <w:gridSpan w:val="2"/>
            <w:shd w:val="clear" w:color="auto" w:fill="auto"/>
            <w:noWrap/>
            <w:hideMark/>
          </w:tcPr>
          <w:p w14:paraId="6D723F4C" w14:textId="77777777" w:rsidR="009C2CB8" w:rsidRPr="00253E98" w:rsidRDefault="009C2CB8" w:rsidP="009C2CB8">
            <w:pPr>
              <w:pStyle w:val="TableTextDecimalAlign"/>
            </w:pPr>
            <w:r w:rsidRPr="00253E98">
              <w:t>94</w:t>
            </w:r>
          </w:p>
        </w:tc>
        <w:tc>
          <w:tcPr>
            <w:tcW w:w="1446" w:type="dxa"/>
            <w:gridSpan w:val="2"/>
            <w:shd w:val="clear" w:color="auto" w:fill="auto"/>
            <w:noWrap/>
            <w:hideMark/>
          </w:tcPr>
          <w:p w14:paraId="52F32DB6" w14:textId="77777777" w:rsidR="009C2CB8" w:rsidRPr="00253E98" w:rsidRDefault="009C2CB8" w:rsidP="009C2CB8">
            <w:pPr>
              <w:pStyle w:val="TableTextDecimalAlign"/>
            </w:pPr>
            <w:r w:rsidRPr="00253E98">
              <w:t>50</w:t>
            </w:r>
          </w:p>
        </w:tc>
      </w:tr>
      <w:tr w:rsidR="009C2CB8" w:rsidRPr="00253E98" w14:paraId="498916F7" w14:textId="77777777" w:rsidTr="009C2CB8">
        <w:trPr>
          <w:gridAfter w:val="1"/>
          <w:wAfter w:w="21" w:type="dxa"/>
          <w:trHeight w:val="129"/>
        </w:trPr>
        <w:tc>
          <w:tcPr>
            <w:tcW w:w="1560" w:type="dxa"/>
            <w:shd w:val="clear" w:color="auto" w:fill="auto"/>
            <w:hideMark/>
          </w:tcPr>
          <w:p w14:paraId="292A24D1" w14:textId="77777777" w:rsidR="009C2CB8" w:rsidRPr="00DF266F" w:rsidRDefault="009C2CB8" w:rsidP="009C2CB8">
            <w:pPr>
              <w:pStyle w:val="Tabletext"/>
              <w:rPr>
                <w:b/>
              </w:rPr>
            </w:pPr>
            <w:r w:rsidRPr="00DF266F">
              <w:rPr>
                <w:b/>
              </w:rPr>
              <w:t>58103</w:t>
            </w:r>
          </w:p>
        </w:tc>
        <w:tc>
          <w:tcPr>
            <w:tcW w:w="1559" w:type="dxa"/>
          </w:tcPr>
          <w:p w14:paraId="7B1A3BCF" w14:textId="349E0CFA" w:rsidR="009C2CB8" w:rsidRPr="00253E98" w:rsidRDefault="009C2CB8" w:rsidP="009C2CB8">
            <w:pPr>
              <w:pStyle w:val="TableTextDecimalAlign"/>
            </w:pPr>
            <w:r w:rsidRPr="00253E98">
              <w:t>72,376</w:t>
            </w:r>
          </w:p>
        </w:tc>
        <w:tc>
          <w:tcPr>
            <w:tcW w:w="1446" w:type="dxa"/>
            <w:shd w:val="clear" w:color="auto" w:fill="auto"/>
            <w:noWrap/>
            <w:hideMark/>
          </w:tcPr>
          <w:p w14:paraId="4FF4F9E5" w14:textId="77777777" w:rsidR="009C2CB8" w:rsidRPr="00253E98" w:rsidRDefault="009C2CB8" w:rsidP="009C2CB8">
            <w:pPr>
              <w:pStyle w:val="TableTextDecimalAlign"/>
            </w:pPr>
            <w:r w:rsidRPr="00253E98">
              <w:t>72,704</w:t>
            </w:r>
          </w:p>
        </w:tc>
        <w:tc>
          <w:tcPr>
            <w:tcW w:w="1446" w:type="dxa"/>
            <w:gridSpan w:val="2"/>
            <w:shd w:val="clear" w:color="auto" w:fill="auto"/>
            <w:noWrap/>
            <w:hideMark/>
          </w:tcPr>
          <w:p w14:paraId="0423B5EA" w14:textId="77777777" w:rsidR="009C2CB8" w:rsidRPr="00253E98" w:rsidRDefault="009C2CB8" w:rsidP="009C2CB8">
            <w:pPr>
              <w:pStyle w:val="TableTextDecimalAlign"/>
            </w:pPr>
            <w:r w:rsidRPr="00253E98">
              <w:t>72,827</w:t>
            </w:r>
          </w:p>
        </w:tc>
        <w:tc>
          <w:tcPr>
            <w:tcW w:w="1446" w:type="dxa"/>
            <w:gridSpan w:val="2"/>
            <w:shd w:val="clear" w:color="auto" w:fill="auto"/>
            <w:noWrap/>
            <w:hideMark/>
          </w:tcPr>
          <w:p w14:paraId="69067ED0" w14:textId="77777777" w:rsidR="009C2CB8" w:rsidRPr="00253E98" w:rsidRDefault="009C2CB8" w:rsidP="009C2CB8">
            <w:pPr>
              <w:pStyle w:val="TableTextDecimalAlign"/>
            </w:pPr>
            <w:r w:rsidRPr="00253E98">
              <w:t>71,747</w:t>
            </w:r>
          </w:p>
        </w:tc>
        <w:tc>
          <w:tcPr>
            <w:tcW w:w="1446" w:type="dxa"/>
            <w:gridSpan w:val="2"/>
            <w:shd w:val="clear" w:color="auto" w:fill="auto"/>
            <w:noWrap/>
            <w:hideMark/>
          </w:tcPr>
          <w:p w14:paraId="393BE33B" w14:textId="77777777" w:rsidR="009C2CB8" w:rsidRPr="00253E98" w:rsidRDefault="009C2CB8" w:rsidP="009C2CB8">
            <w:pPr>
              <w:pStyle w:val="TableTextDecimalAlign"/>
            </w:pPr>
            <w:r w:rsidRPr="00253E98">
              <w:t>70,735</w:t>
            </w:r>
          </w:p>
        </w:tc>
      </w:tr>
      <w:tr w:rsidR="009C2CB8" w:rsidRPr="00253E98" w14:paraId="53790C0F" w14:textId="77777777" w:rsidTr="009C2CB8">
        <w:trPr>
          <w:gridAfter w:val="1"/>
          <w:wAfter w:w="21" w:type="dxa"/>
          <w:trHeight w:val="162"/>
        </w:trPr>
        <w:tc>
          <w:tcPr>
            <w:tcW w:w="1560" w:type="dxa"/>
            <w:shd w:val="clear" w:color="auto" w:fill="auto"/>
            <w:hideMark/>
          </w:tcPr>
          <w:p w14:paraId="2B42D4FA" w14:textId="77777777" w:rsidR="009C2CB8" w:rsidRPr="00DF266F" w:rsidRDefault="009C2CB8" w:rsidP="009C2CB8">
            <w:pPr>
              <w:pStyle w:val="Tabletext"/>
              <w:rPr>
                <w:b/>
              </w:rPr>
            </w:pPr>
            <w:r w:rsidRPr="00DF266F">
              <w:rPr>
                <w:b/>
              </w:rPr>
              <w:t>58105</w:t>
            </w:r>
          </w:p>
        </w:tc>
        <w:tc>
          <w:tcPr>
            <w:tcW w:w="1559" w:type="dxa"/>
          </w:tcPr>
          <w:p w14:paraId="0CCBA77F" w14:textId="2E8D1EB2" w:rsidR="009C2CB8" w:rsidRDefault="009C2CB8" w:rsidP="009C2CB8">
            <w:pPr>
              <w:pStyle w:val="TableTextDecimalAlign"/>
            </w:pPr>
            <w:r>
              <w:t>Not applicable</w:t>
            </w:r>
          </w:p>
        </w:tc>
        <w:tc>
          <w:tcPr>
            <w:tcW w:w="1446" w:type="dxa"/>
            <w:shd w:val="clear" w:color="auto" w:fill="auto"/>
            <w:noWrap/>
            <w:hideMark/>
          </w:tcPr>
          <w:p w14:paraId="6D275620" w14:textId="77777777" w:rsidR="009C2CB8" w:rsidRPr="00253E98" w:rsidRDefault="009C2CB8" w:rsidP="009C2CB8">
            <w:pPr>
              <w:pStyle w:val="TableTextDecimalAlign"/>
            </w:pPr>
            <w:r w:rsidRPr="00253E98">
              <w:t>87</w:t>
            </w:r>
          </w:p>
        </w:tc>
        <w:tc>
          <w:tcPr>
            <w:tcW w:w="1446" w:type="dxa"/>
            <w:gridSpan w:val="2"/>
            <w:shd w:val="clear" w:color="auto" w:fill="auto"/>
            <w:noWrap/>
            <w:hideMark/>
          </w:tcPr>
          <w:p w14:paraId="1920039C" w14:textId="77777777" w:rsidR="009C2CB8" w:rsidRPr="00253E98" w:rsidRDefault="009C2CB8" w:rsidP="009C2CB8">
            <w:pPr>
              <w:pStyle w:val="TableTextDecimalAlign"/>
            </w:pPr>
            <w:r w:rsidRPr="00253E98">
              <w:t>47</w:t>
            </w:r>
          </w:p>
        </w:tc>
        <w:tc>
          <w:tcPr>
            <w:tcW w:w="1446" w:type="dxa"/>
            <w:gridSpan w:val="2"/>
            <w:shd w:val="clear" w:color="auto" w:fill="auto"/>
            <w:noWrap/>
            <w:hideMark/>
          </w:tcPr>
          <w:p w14:paraId="7C37466B" w14:textId="77777777" w:rsidR="009C2CB8" w:rsidRPr="00253E98" w:rsidRDefault="009C2CB8" w:rsidP="009C2CB8">
            <w:pPr>
              <w:pStyle w:val="TableTextDecimalAlign"/>
            </w:pPr>
            <w:r w:rsidRPr="00253E98">
              <w:t>45</w:t>
            </w:r>
          </w:p>
        </w:tc>
        <w:tc>
          <w:tcPr>
            <w:tcW w:w="1446" w:type="dxa"/>
            <w:gridSpan w:val="2"/>
            <w:shd w:val="clear" w:color="auto" w:fill="auto"/>
            <w:noWrap/>
            <w:hideMark/>
          </w:tcPr>
          <w:p w14:paraId="6F957366" w14:textId="77777777" w:rsidR="009C2CB8" w:rsidRPr="00253E98" w:rsidRDefault="009C2CB8" w:rsidP="009C2CB8">
            <w:pPr>
              <w:pStyle w:val="TableTextDecimalAlign"/>
            </w:pPr>
            <w:r w:rsidRPr="00253E98">
              <w:t>27</w:t>
            </w:r>
          </w:p>
        </w:tc>
      </w:tr>
      <w:tr w:rsidR="009C2CB8" w:rsidRPr="00253E98" w14:paraId="5189CD48" w14:textId="77777777" w:rsidTr="009C2CB8">
        <w:trPr>
          <w:gridAfter w:val="1"/>
          <w:wAfter w:w="21" w:type="dxa"/>
          <w:trHeight w:val="221"/>
        </w:trPr>
        <w:tc>
          <w:tcPr>
            <w:tcW w:w="1560" w:type="dxa"/>
            <w:shd w:val="clear" w:color="auto" w:fill="auto"/>
            <w:hideMark/>
          </w:tcPr>
          <w:p w14:paraId="65D08CF7" w14:textId="77777777" w:rsidR="009C2CB8" w:rsidRPr="00DF266F" w:rsidRDefault="009C2CB8" w:rsidP="009C2CB8">
            <w:pPr>
              <w:pStyle w:val="Tabletext"/>
              <w:rPr>
                <w:b/>
              </w:rPr>
            </w:pPr>
            <w:r w:rsidRPr="00DF266F">
              <w:rPr>
                <w:b/>
              </w:rPr>
              <w:t>58106</w:t>
            </w:r>
          </w:p>
        </w:tc>
        <w:tc>
          <w:tcPr>
            <w:tcW w:w="1559" w:type="dxa"/>
          </w:tcPr>
          <w:p w14:paraId="2B36BFDB" w14:textId="65F06733" w:rsidR="009C2CB8" w:rsidRPr="00253E98" w:rsidRDefault="009C2CB8" w:rsidP="009C2CB8">
            <w:pPr>
              <w:pStyle w:val="TableTextDecimalAlign"/>
            </w:pPr>
            <w:r w:rsidRPr="00253E98">
              <w:t>328,569</w:t>
            </w:r>
          </w:p>
        </w:tc>
        <w:tc>
          <w:tcPr>
            <w:tcW w:w="1446" w:type="dxa"/>
            <w:shd w:val="clear" w:color="auto" w:fill="auto"/>
            <w:noWrap/>
            <w:hideMark/>
          </w:tcPr>
          <w:p w14:paraId="4038FB6D" w14:textId="77777777" w:rsidR="009C2CB8" w:rsidRPr="00253E98" w:rsidRDefault="009C2CB8" w:rsidP="009C2CB8">
            <w:pPr>
              <w:pStyle w:val="TableTextDecimalAlign"/>
            </w:pPr>
            <w:r w:rsidRPr="00253E98">
              <w:t>331,138</w:t>
            </w:r>
          </w:p>
        </w:tc>
        <w:tc>
          <w:tcPr>
            <w:tcW w:w="1446" w:type="dxa"/>
            <w:gridSpan w:val="2"/>
            <w:shd w:val="clear" w:color="auto" w:fill="auto"/>
            <w:noWrap/>
            <w:hideMark/>
          </w:tcPr>
          <w:p w14:paraId="6512561E" w14:textId="77777777" w:rsidR="009C2CB8" w:rsidRPr="00253E98" w:rsidRDefault="009C2CB8" w:rsidP="009C2CB8">
            <w:pPr>
              <w:pStyle w:val="TableTextDecimalAlign"/>
            </w:pPr>
            <w:r w:rsidRPr="00253E98">
              <w:t>327,728</w:t>
            </w:r>
          </w:p>
        </w:tc>
        <w:tc>
          <w:tcPr>
            <w:tcW w:w="1446" w:type="dxa"/>
            <w:gridSpan w:val="2"/>
            <w:shd w:val="clear" w:color="auto" w:fill="auto"/>
            <w:noWrap/>
            <w:hideMark/>
          </w:tcPr>
          <w:p w14:paraId="0B7EAEB8" w14:textId="77777777" w:rsidR="009C2CB8" w:rsidRPr="00253E98" w:rsidRDefault="009C2CB8" w:rsidP="009C2CB8">
            <w:pPr>
              <w:pStyle w:val="TableTextDecimalAlign"/>
            </w:pPr>
            <w:r w:rsidRPr="00253E98">
              <w:t>324,634</w:t>
            </w:r>
          </w:p>
        </w:tc>
        <w:tc>
          <w:tcPr>
            <w:tcW w:w="1446" w:type="dxa"/>
            <w:gridSpan w:val="2"/>
            <w:shd w:val="clear" w:color="auto" w:fill="auto"/>
            <w:noWrap/>
            <w:hideMark/>
          </w:tcPr>
          <w:p w14:paraId="160178F3" w14:textId="77777777" w:rsidR="009C2CB8" w:rsidRPr="00253E98" w:rsidRDefault="009C2CB8" w:rsidP="009C2CB8">
            <w:pPr>
              <w:pStyle w:val="TableTextDecimalAlign"/>
            </w:pPr>
            <w:r w:rsidRPr="00253E98">
              <w:t>317,819</w:t>
            </w:r>
          </w:p>
        </w:tc>
      </w:tr>
      <w:tr w:rsidR="009C2CB8" w:rsidRPr="00253E98" w14:paraId="640CBF17" w14:textId="77777777" w:rsidTr="009C2CB8">
        <w:trPr>
          <w:gridAfter w:val="1"/>
          <w:wAfter w:w="21" w:type="dxa"/>
          <w:trHeight w:val="115"/>
        </w:trPr>
        <w:tc>
          <w:tcPr>
            <w:tcW w:w="1560" w:type="dxa"/>
            <w:shd w:val="clear" w:color="auto" w:fill="auto"/>
            <w:hideMark/>
          </w:tcPr>
          <w:p w14:paraId="2E95162E" w14:textId="77777777" w:rsidR="009C2CB8" w:rsidRPr="00DF266F" w:rsidRDefault="009C2CB8" w:rsidP="009C2CB8">
            <w:pPr>
              <w:pStyle w:val="Tabletext"/>
              <w:rPr>
                <w:b/>
              </w:rPr>
            </w:pPr>
            <w:r w:rsidRPr="00DF266F">
              <w:rPr>
                <w:b/>
              </w:rPr>
              <w:t>58111</w:t>
            </w:r>
          </w:p>
        </w:tc>
        <w:tc>
          <w:tcPr>
            <w:tcW w:w="1559" w:type="dxa"/>
          </w:tcPr>
          <w:p w14:paraId="18095F49" w14:textId="76DF62E9" w:rsidR="009C2CB8" w:rsidRDefault="009C2CB8" w:rsidP="009C2CB8">
            <w:pPr>
              <w:pStyle w:val="TableTextDecimalAlign"/>
            </w:pPr>
            <w:r>
              <w:t>Not applicable</w:t>
            </w:r>
          </w:p>
        </w:tc>
        <w:tc>
          <w:tcPr>
            <w:tcW w:w="1446" w:type="dxa"/>
            <w:shd w:val="clear" w:color="auto" w:fill="auto"/>
            <w:noWrap/>
            <w:hideMark/>
          </w:tcPr>
          <w:p w14:paraId="6989F009" w14:textId="77777777" w:rsidR="009C2CB8" w:rsidRPr="00253E98" w:rsidRDefault="009C2CB8" w:rsidP="009C2CB8">
            <w:pPr>
              <w:pStyle w:val="TableTextDecimalAlign"/>
            </w:pPr>
            <w:r w:rsidRPr="00253E98">
              <w:t>413</w:t>
            </w:r>
          </w:p>
        </w:tc>
        <w:tc>
          <w:tcPr>
            <w:tcW w:w="1446" w:type="dxa"/>
            <w:gridSpan w:val="2"/>
            <w:shd w:val="clear" w:color="auto" w:fill="auto"/>
            <w:noWrap/>
            <w:hideMark/>
          </w:tcPr>
          <w:p w14:paraId="6BCA8220" w14:textId="77777777" w:rsidR="009C2CB8" w:rsidRPr="00253E98" w:rsidRDefault="009C2CB8" w:rsidP="009C2CB8">
            <w:pPr>
              <w:pStyle w:val="TableTextDecimalAlign"/>
            </w:pPr>
            <w:r w:rsidRPr="00253E98">
              <w:t>201</w:t>
            </w:r>
          </w:p>
        </w:tc>
        <w:tc>
          <w:tcPr>
            <w:tcW w:w="1446" w:type="dxa"/>
            <w:gridSpan w:val="2"/>
            <w:shd w:val="clear" w:color="auto" w:fill="auto"/>
            <w:noWrap/>
            <w:hideMark/>
          </w:tcPr>
          <w:p w14:paraId="52EF054D" w14:textId="77777777" w:rsidR="009C2CB8" w:rsidRPr="00253E98" w:rsidRDefault="009C2CB8" w:rsidP="009C2CB8">
            <w:pPr>
              <w:pStyle w:val="TableTextDecimalAlign"/>
            </w:pPr>
            <w:r w:rsidRPr="00253E98">
              <w:t>118</w:t>
            </w:r>
          </w:p>
        </w:tc>
        <w:tc>
          <w:tcPr>
            <w:tcW w:w="1446" w:type="dxa"/>
            <w:gridSpan w:val="2"/>
            <w:shd w:val="clear" w:color="auto" w:fill="auto"/>
            <w:noWrap/>
            <w:hideMark/>
          </w:tcPr>
          <w:p w14:paraId="36AB4898" w14:textId="77777777" w:rsidR="009C2CB8" w:rsidRPr="00253E98" w:rsidRDefault="009C2CB8" w:rsidP="009C2CB8">
            <w:pPr>
              <w:pStyle w:val="TableTextDecimalAlign"/>
            </w:pPr>
            <w:r w:rsidRPr="00253E98">
              <w:t>88</w:t>
            </w:r>
          </w:p>
        </w:tc>
      </w:tr>
      <w:tr w:rsidR="009C2CB8" w:rsidRPr="00253E98" w14:paraId="4CF049A5" w14:textId="77777777" w:rsidTr="009C2CB8">
        <w:trPr>
          <w:gridAfter w:val="1"/>
          <w:wAfter w:w="21" w:type="dxa"/>
          <w:trHeight w:val="267"/>
        </w:trPr>
        <w:tc>
          <w:tcPr>
            <w:tcW w:w="1560" w:type="dxa"/>
            <w:shd w:val="clear" w:color="auto" w:fill="auto"/>
            <w:hideMark/>
          </w:tcPr>
          <w:p w14:paraId="580BC752" w14:textId="77777777" w:rsidR="009C2CB8" w:rsidRPr="00DF266F" w:rsidRDefault="009C2CB8" w:rsidP="009C2CB8">
            <w:pPr>
              <w:pStyle w:val="Tabletext"/>
              <w:rPr>
                <w:b/>
              </w:rPr>
            </w:pPr>
            <w:r w:rsidRPr="00DF266F">
              <w:rPr>
                <w:b/>
              </w:rPr>
              <w:t>58109</w:t>
            </w:r>
          </w:p>
        </w:tc>
        <w:tc>
          <w:tcPr>
            <w:tcW w:w="1559" w:type="dxa"/>
          </w:tcPr>
          <w:p w14:paraId="244B2A57" w14:textId="5CE3F79C" w:rsidR="009C2CB8" w:rsidRPr="00253E98" w:rsidRDefault="009C2CB8" w:rsidP="009C2CB8">
            <w:pPr>
              <w:pStyle w:val="TableTextDecimalAlign"/>
            </w:pPr>
            <w:r w:rsidRPr="00253E98">
              <w:t>15,819</w:t>
            </w:r>
          </w:p>
        </w:tc>
        <w:tc>
          <w:tcPr>
            <w:tcW w:w="1446" w:type="dxa"/>
            <w:shd w:val="clear" w:color="auto" w:fill="auto"/>
            <w:noWrap/>
            <w:hideMark/>
          </w:tcPr>
          <w:p w14:paraId="7C3835EC" w14:textId="77777777" w:rsidR="009C2CB8" w:rsidRPr="00253E98" w:rsidRDefault="009C2CB8" w:rsidP="009C2CB8">
            <w:pPr>
              <w:pStyle w:val="TableTextDecimalAlign"/>
            </w:pPr>
            <w:r w:rsidRPr="00253E98">
              <w:t>16,439</w:t>
            </w:r>
          </w:p>
        </w:tc>
        <w:tc>
          <w:tcPr>
            <w:tcW w:w="1446" w:type="dxa"/>
            <w:gridSpan w:val="2"/>
            <w:shd w:val="clear" w:color="auto" w:fill="auto"/>
            <w:noWrap/>
            <w:hideMark/>
          </w:tcPr>
          <w:p w14:paraId="137998DF" w14:textId="77777777" w:rsidR="009C2CB8" w:rsidRPr="00253E98" w:rsidRDefault="009C2CB8" w:rsidP="009C2CB8">
            <w:pPr>
              <w:pStyle w:val="TableTextDecimalAlign"/>
            </w:pPr>
            <w:r w:rsidRPr="00253E98">
              <w:t>16,982</w:t>
            </w:r>
          </w:p>
        </w:tc>
        <w:tc>
          <w:tcPr>
            <w:tcW w:w="1446" w:type="dxa"/>
            <w:gridSpan w:val="2"/>
            <w:shd w:val="clear" w:color="auto" w:fill="auto"/>
            <w:noWrap/>
            <w:hideMark/>
          </w:tcPr>
          <w:p w14:paraId="3AEA597C" w14:textId="77777777" w:rsidR="009C2CB8" w:rsidRPr="00253E98" w:rsidRDefault="009C2CB8" w:rsidP="009C2CB8">
            <w:pPr>
              <w:pStyle w:val="TableTextDecimalAlign"/>
            </w:pPr>
            <w:r w:rsidRPr="00253E98">
              <w:t>17,811</w:t>
            </w:r>
          </w:p>
        </w:tc>
        <w:tc>
          <w:tcPr>
            <w:tcW w:w="1446" w:type="dxa"/>
            <w:gridSpan w:val="2"/>
            <w:shd w:val="clear" w:color="auto" w:fill="auto"/>
            <w:noWrap/>
            <w:hideMark/>
          </w:tcPr>
          <w:p w14:paraId="4B77C5E9" w14:textId="77777777" w:rsidR="009C2CB8" w:rsidRPr="00253E98" w:rsidRDefault="009C2CB8" w:rsidP="009C2CB8">
            <w:pPr>
              <w:pStyle w:val="TableTextDecimalAlign"/>
            </w:pPr>
            <w:r w:rsidRPr="00253E98">
              <w:t>27,558</w:t>
            </w:r>
          </w:p>
        </w:tc>
      </w:tr>
      <w:tr w:rsidR="009C2CB8" w:rsidRPr="00253E98" w14:paraId="1A5BBACE" w14:textId="77777777" w:rsidTr="009C2CB8">
        <w:trPr>
          <w:gridAfter w:val="1"/>
          <w:wAfter w:w="21" w:type="dxa"/>
          <w:trHeight w:val="175"/>
        </w:trPr>
        <w:tc>
          <w:tcPr>
            <w:tcW w:w="1560" w:type="dxa"/>
            <w:shd w:val="clear" w:color="auto" w:fill="auto"/>
            <w:hideMark/>
          </w:tcPr>
          <w:p w14:paraId="39461C27" w14:textId="77777777" w:rsidR="009C2CB8" w:rsidRPr="00DF266F" w:rsidRDefault="009C2CB8" w:rsidP="009C2CB8">
            <w:pPr>
              <w:pStyle w:val="Tabletext"/>
              <w:rPr>
                <w:b/>
              </w:rPr>
            </w:pPr>
            <w:r w:rsidRPr="00DF266F">
              <w:rPr>
                <w:b/>
              </w:rPr>
              <w:t>58117</w:t>
            </w:r>
          </w:p>
        </w:tc>
        <w:tc>
          <w:tcPr>
            <w:tcW w:w="1559" w:type="dxa"/>
          </w:tcPr>
          <w:p w14:paraId="1B29BB86" w14:textId="72E27316" w:rsidR="009C2CB8" w:rsidRDefault="009C2CB8" w:rsidP="009C2CB8">
            <w:pPr>
              <w:pStyle w:val="TableTextDecimalAlign"/>
            </w:pPr>
            <w:r>
              <w:t>Not applicable</w:t>
            </w:r>
          </w:p>
        </w:tc>
        <w:tc>
          <w:tcPr>
            <w:tcW w:w="1446" w:type="dxa"/>
            <w:shd w:val="clear" w:color="auto" w:fill="auto"/>
            <w:noWrap/>
            <w:hideMark/>
          </w:tcPr>
          <w:p w14:paraId="55C246FC" w14:textId="77777777" w:rsidR="009C2CB8" w:rsidRPr="00253E98" w:rsidRDefault="009C2CB8" w:rsidP="009C2CB8">
            <w:pPr>
              <w:pStyle w:val="TableTextDecimalAlign"/>
            </w:pPr>
            <w:r w:rsidRPr="00253E98">
              <w:t>23</w:t>
            </w:r>
          </w:p>
        </w:tc>
        <w:tc>
          <w:tcPr>
            <w:tcW w:w="1446" w:type="dxa"/>
            <w:gridSpan w:val="2"/>
            <w:shd w:val="clear" w:color="auto" w:fill="auto"/>
            <w:noWrap/>
            <w:hideMark/>
          </w:tcPr>
          <w:p w14:paraId="192A10A2" w14:textId="77777777" w:rsidR="009C2CB8" w:rsidRPr="00253E98" w:rsidRDefault="009C2CB8" w:rsidP="009C2CB8">
            <w:pPr>
              <w:pStyle w:val="TableTextDecimalAlign"/>
            </w:pPr>
            <w:r w:rsidRPr="00253E98">
              <w:t>14</w:t>
            </w:r>
          </w:p>
        </w:tc>
        <w:tc>
          <w:tcPr>
            <w:tcW w:w="1446" w:type="dxa"/>
            <w:gridSpan w:val="2"/>
            <w:shd w:val="clear" w:color="auto" w:fill="auto"/>
            <w:noWrap/>
            <w:hideMark/>
          </w:tcPr>
          <w:p w14:paraId="7DCCDD95" w14:textId="77777777" w:rsidR="009C2CB8" w:rsidRPr="00253E98" w:rsidRDefault="009C2CB8" w:rsidP="009C2CB8">
            <w:pPr>
              <w:pStyle w:val="TableTextDecimalAlign"/>
            </w:pPr>
            <w:r w:rsidRPr="00253E98">
              <w:t>6</w:t>
            </w:r>
          </w:p>
        </w:tc>
        <w:tc>
          <w:tcPr>
            <w:tcW w:w="1446" w:type="dxa"/>
            <w:gridSpan w:val="2"/>
            <w:shd w:val="clear" w:color="auto" w:fill="auto"/>
            <w:noWrap/>
            <w:hideMark/>
          </w:tcPr>
          <w:p w14:paraId="375D88F4" w14:textId="77777777" w:rsidR="009C2CB8" w:rsidRPr="00253E98" w:rsidRDefault="009C2CB8" w:rsidP="009C2CB8">
            <w:pPr>
              <w:pStyle w:val="TableTextDecimalAlign"/>
            </w:pPr>
            <w:r w:rsidRPr="00253E98">
              <w:t>8</w:t>
            </w:r>
          </w:p>
        </w:tc>
      </w:tr>
    </w:tbl>
    <w:p w14:paraId="4C1A3339" w14:textId="77777777" w:rsidR="008534B7" w:rsidRDefault="008534B7" w:rsidP="00D37708">
      <w:pPr>
        <w:pStyle w:val="TableUnder"/>
      </w:pPr>
      <w:r w:rsidRPr="007103F7">
        <w:t xml:space="preserve">Note: Because MBS items 58102, 58105, 58111 and 58117 were introduced on the MBS on 1 July 2011, there is no data for these items in the </w:t>
      </w:r>
      <w:r w:rsidRPr="00D37708">
        <w:t>2010</w:t>
      </w:r>
      <w:r w:rsidRPr="007103F7">
        <w:t>/11 financial year.</w:t>
      </w:r>
      <w:r w:rsidRPr="00A30C04">
        <w:rPr>
          <w:szCs w:val="18"/>
        </w:rPr>
        <w:t xml:space="preserve"> </w:t>
      </w:r>
      <w:r w:rsidRPr="007103F7">
        <w:rPr>
          <w:szCs w:val="18"/>
        </w:rPr>
        <w:t xml:space="preserve">Source: </w:t>
      </w:r>
      <w:r>
        <w:rPr>
          <w:szCs w:val="18"/>
        </w:rPr>
        <w:t>unpublished data (Department of Health)</w:t>
      </w:r>
    </w:p>
    <w:p w14:paraId="242BE900" w14:textId="77777777" w:rsidR="00F70B8D" w:rsidRPr="00F0154A" w:rsidRDefault="00F70B8D" w:rsidP="00763FCC">
      <w:pPr>
        <w:rPr>
          <w:lang w:eastAsia="en-US"/>
        </w:rPr>
      </w:pPr>
      <w:r w:rsidRPr="00F0154A">
        <w:rPr>
          <w:lang w:eastAsia="en-US"/>
        </w:rPr>
        <w:t xml:space="preserve">General practitioners and specialists request over 89% of </w:t>
      </w:r>
      <w:r w:rsidR="00410906">
        <w:rPr>
          <w:lang w:eastAsia="en-US"/>
        </w:rPr>
        <w:t>radiography</w:t>
      </w:r>
      <w:r w:rsidRPr="00F0154A">
        <w:rPr>
          <w:lang w:eastAsia="en-US"/>
        </w:rPr>
        <w:t xml:space="preserve"> of the lumbosacral spine, while allied health practitioners (chiropractors, physiotherapists and osteopaths) request less than 11%.</w:t>
      </w:r>
      <w:r w:rsidR="00D22BE1">
        <w:rPr>
          <w:lang w:eastAsia="en-US"/>
        </w:rPr>
        <w:t xml:space="preserve"> </w:t>
      </w:r>
      <w:r w:rsidRPr="00F0154A">
        <w:rPr>
          <w:lang w:eastAsia="en-US"/>
        </w:rPr>
        <w:t>Of the allied health requests, chiropractors request over 71% of these services (21, 575), followed by physiotherapists (10,695) and osteopaths (3,257).</w:t>
      </w:r>
    </w:p>
    <w:p w14:paraId="43966FEE" w14:textId="162DA110" w:rsidR="00F70B8D" w:rsidRPr="00931C12" w:rsidRDefault="00403DBF" w:rsidP="00931C12">
      <w:pPr>
        <w:pStyle w:val="Caption"/>
      </w:pPr>
      <w:bookmarkStart w:id="214" w:name="_Toc459202519"/>
      <w:r w:rsidRPr="00931C12">
        <w:t xml:space="preserve">Table </w:t>
      </w:r>
      <w:r w:rsidR="002554B4" w:rsidRPr="00931C12">
        <w:t>13</w:t>
      </w:r>
      <w:r w:rsidRPr="00931C12">
        <w:t>:</w:t>
      </w:r>
      <w:r w:rsidRPr="00931C12">
        <w:tab/>
      </w:r>
      <w:r w:rsidR="00F70B8D" w:rsidRPr="00931C12">
        <w:t>Requesting speciality of Medicare item 58106 (spine - lumbosacral) for 2013-14</w:t>
      </w:r>
      <w:bookmarkEnd w:id="214"/>
    </w:p>
    <w:tbl>
      <w:tblPr>
        <w:tblW w:w="0" w:type="auto"/>
        <w:tblBorders>
          <w:top w:val="single" w:sz="8" w:space="0" w:color="B56011"/>
          <w:bottom w:val="single" w:sz="8" w:space="0" w:color="B56011"/>
          <w:insideH w:val="single" w:sz="8" w:space="0" w:color="B56011"/>
        </w:tblBorders>
        <w:tblLayout w:type="fixed"/>
        <w:tblLook w:val="0000" w:firstRow="0" w:lastRow="0" w:firstColumn="0" w:lastColumn="0" w:noHBand="0" w:noVBand="0"/>
        <w:tblDescription w:val="Table 13 lists the services and percentage of services for item 58106 requested by GPs, specialists and allied health professionals."/>
      </w:tblPr>
      <w:tblGrid>
        <w:gridCol w:w="2093"/>
        <w:gridCol w:w="1347"/>
        <w:gridCol w:w="1720"/>
        <w:gridCol w:w="1720"/>
        <w:gridCol w:w="2300"/>
      </w:tblGrid>
      <w:tr w:rsidR="00F70B8D" w:rsidRPr="00253E98" w14:paraId="1FBE5CEA" w14:textId="77777777" w:rsidTr="00354FA1">
        <w:trPr>
          <w:trHeight w:val="107"/>
          <w:tblHeader/>
        </w:trPr>
        <w:tc>
          <w:tcPr>
            <w:tcW w:w="2093" w:type="dxa"/>
            <w:shd w:val="clear" w:color="auto" w:fill="auto"/>
          </w:tcPr>
          <w:p w14:paraId="7D50C982" w14:textId="77777777" w:rsidR="00F70B8D" w:rsidRPr="00253E98" w:rsidRDefault="00F70B8D" w:rsidP="00C640C4">
            <w:pPr>
              <w:pStyle w:val="Tableheading"/>
            </w:pPr>
            <w:r w:rsidRPr="00253E98">
              <w:t>Item number</w:t>
            </w:r>
          </w:p>
        </w:tc>
        <w:tc>
          <w:tcPr>
            <w:tcW w:w="1347" w:type="dxa"/>
            <w:shd w:val="clear" w:color="auto" w:fill="auto"/>
          </w:tcPr>
          <w:p w14:paraId="1F4F8E71" w14:textId="77777777" w:rsidR="00F70B8D" w:rsidRPr="00253E98" w:rsidRDefault="00F70B8D" w:rsidP="00C640C4">
            <w:pPr>
              <w:pStyle w:val="Tableheading"/>
              <w:jc w:val="center"/>
            </w:pPr>
            <w:r w:rsidRPr="00253E98">
              <w:t>GPs</w:t>
            </w:r>
          </w:p>
        </w:tc>
        <w:tc>
          <w:tcPr>
            <w:tcW w:w="1720" w:type="dxa"/>
            <w:shd w:val="clear" w:color="auto" w:fill="auto"/>
          </w:tcPr>
          <w:p w14:paraId="4A185599" w14:textId="77777777" w:rsidR="00F70B8D" w:rsidRPr="00253E98" w:rsidRDefault="00F70B8D" w:rsidP="00C640C4">
            <w:pPr>
              <w:pStyle w:val="Tableheading"/>
              <w:jc w:val="center"/>
            </w:pPr>
            <w:r w:rsidRPr="00253E98">
              <w:t>Specialists</w:t>
            </w:r>
          </w:p>
        </w:tc>
        <w:tc>
          <w:tcPr>
            <w:tcW w:w="1720" w:type="dxa"/>
            <w:shd w:val="clear" w:color="auto" w:fill="auto"/>
          </w:tcPr>
          <w:p w14:paraId="2298B28A" w14:textId="77777777" w:rsidR="00F70B8D" w:rsidRPr="00253E98" w:rsidRDefault="00F70B8D" w:rsidP="00C640C4">
            <w:pPr>
              <w:pStyle w:val="Tableheading"/>
              <w:jc w:val="center"/>
            </w:pPr>
            <w:r w:rsidRPr="00253E98">
              <w:t>Allied health</w:t>
            </w:r>
          </w:p>
        </w:tc>
        <w:tc>
          <w:tcPr>
            <w:tcW w:w="2300" w:type="dxa"/>
            <w:shd w:val="clear" w:color="auto" w:fill="auto"/>
          </w:tcPr>
          <w:p w14:paraId="57061772" w14:textId="77777777" w:rsidR="00F70B8D" w:rsidRPr="00253E98" w:rsidRDefault="00F70B8D" w:rsidP="00C640C4">
            <w:pPr>
              <w:pStyle w:val="Tableheading"/>
              <w:jc w:val="center"/>
            </w:pPr>
            <w:r w:rsidRPr="00253E98">
              <w:t>Total services</w:t>
            </w:r>
          </w:p>
        </w:tc>
      </w:tr>
      <w:tr w:rsidR="00F70B8D" w:rsidRPr="00253E98" w14:paraId="78B0FF0D" w14:textId="77777777" w:rsidTr="00253E98">
        <w:trPr>
          <w:trHeight w:val="111"/>
        </w:trPr>
        <w:tc>
          <w:tcPr>
            <w:tcW w:w="2093" w:type="dxa"/>
            <w:shd w:val="clear" w:color="auto" w:fill="auto"/>
          </w:tcPr>
          <w:p w14:paraId="64FF3115" w14:textId="77777777" w:rsidR="00F70B8D" w:rsidRPr="00C640C4" w:rsidRDefault="00F70B8D" w:rsidP="00C640C4">
            <w:pPr>
              <w:pStyle w:val="Tabletext"/>
              <w:rPr>
                <w:b/>
              </w:rPr>
            </w:pPr>
            <w:r w:rsidRPr="00C640C4">
              <w:rPr>
                <w:b/>
              </w:rPr>
              <w:t>58106</w:t>
            </w:r>
          </w:p>
        </w:tc>
        <w:tc>
          <w:tcPr>
            <w:tcW w:w="1347" w:type="dxa"/>
            <w:shd w:val="clear" w:color="auto" w:fill="auto"/>
          </w:tcPr>
          <w:p w14:paraId="2D0AD5B0" w14:textId="77777777" w:rsidR="00F70B8D" w:rsidRPr="00253E98" w:rsidRDefault="00F70B8D" w:rsidP="00C640C4">
            <w:pPr>
              <w:pStyle w:val="TableTextDecimalAlign"/>
            </w:pPr>
            <w:r w:rsidRPr="00253E98">
              <w:t>245,779</w:t>
            </w:r>
          </w:p>
        </w:tc>
        <w:tc>
          <w:tcPr>
            <w:tcW w:w="1720" w:type="dxa"/>
            <w:shd w:val="clear" w:color="auto" w:fill="auto"/>
          </w:tcPr>
          <w:p w14:paraId="13B4795D" w14:textId="77777777" w:rsidR="00F70B8D" w:rsidRPr="00253E98" w:rsidRDefault="00F70B8D" w:rsidP="00C640C4">
            <w:pPr>
              <w:pStyle w:val="TableTextDecimalAlign"/>
            </w:pPr>
            <w:r w:rsidRPr="00253E98">
              <w:t>43,267</w:t>
            </w:r>
          </w:p>
        </w:tc>
        <w:tc>
          <w:tcPr>
            <w:tcW w:w="1720" w:type="dxa"/>
            <w:shd w:val="clear" w:color="auto" w:fill="auto"/>
          </w:tcPr>
          <w:p w14:paraId="0DA08FA6" w14:textId="77777777" w:rsidR="00F70B8D" w:rsidRPr="00253E98" w:rsidRDefault="00F70B8D" w:rsidP="00C640C4">
            <w:pPr>
              <w:pStyle w:val="TableTextDecimalAlign"/>
            </w:pPr>
            <w:r w:rsidRPr="00253E98">
              <w:t>35,524</w:t>
            </w:r>
          </w:p>
        </w:tc>
        <w:tc>
          <w:tcPr>
            <w:tcW w:w="2300" w:type="dxa"/>
            <w:shd w:val="clear" w:color="auto" w:fill="auto"/>
          </w:tcPr>
          <w:p w14:paraId="63B382E2" w14:textId="77777777" w:rsidR="00F70B8D" w:rsidRPr="00253E98" w:rsidRDefault="00F70B8D" w:rsidP="00C640C4">
            <w:pPr>
              <w:pStyle w:val="TableTextDecimalAlign"/>
            </w:pPr>
            <w:r w:rsidRPr="00253E98">
              <w:rPr>
                <w:b/>
                <w:bCs/>
              </w:rPr>
              <w:t>324,570</w:t>
            </w:r>
          </w:p>
        </w:tc>
      </w:tr>
      <w:tr w:rsidR="00F70B8D" w:rsidRPr="00253E98" w14:paraId="21B3AB2F" w14:textId="77777777" w:rsidTr="00253E98">
        <w:trPr>
          <w:trHeight w:val="111"/>
        </w:trPr>
        <w:tc>
          <w:tcPr>
            <w:tcW w:w="2093" w:type="dxa"/>
            <w:shd w:val="clear" w:color="auto" w:fill="auto"/>
          </w:tcPr>
          <w:p w14:paraId="39358597" w14:textId="77777777" w:rsidR="00F70B8D" w:rsidRPr="00C640C4" w:rsidRDefault="00F70B8D" w:rsidP="00C640C4">
            <w:pPr>
              <w:pStyle w:val="Tabletext"/>
              <w:rPr>
                <w:b/>
              </w:rPr>
            </w:pPr>
            <w:r w:rsidRPr="00C640C4">
              <w:rPr>
                <w:b/>
              </w:rPr>
              <w:t>% of total services</w:t>
            </w:r>
          </w:p>
        </w:tc>
        <w:tc>
          <w:tcPr>
            <w:tcW w:w="1347" w:type="dxa"/>
            <w:shd w:val="clear" w:color="auto" w:fill="auto"/>
          </w:tcPr>
          <w:p w14:paraId="5552D309" w14:textId="77777777" w:rsidR="00F70B8D" w:rsidRPr="00253E98" w:rsidRDefault="00F70B8D" w:rsidP="00C640C4">
            <w:pPr>
              <w:pStyle w:val="Tabletext"/>
              <w:jc w:val="center"/>
            </w:pPr>
            <w:r w:rsidRPr="00253E98">
              <w:t>75.8%</w:t>
            </w:r>
          </w:p>
        </w:tc>
        <w:tc>
          <w:tcPr>
            <w:tcW w:w="1720" w:type="dxa"/>
            <w:shd w:val="clear" w:color="auto" w:fill="auto"/>
          </w:tcPr>
          <w:p w14:paraId="6576F0A9" w14:textId="77777777" w:rsidR="00F70B8D" w:rsidRPr="00253E98" w:rsidRDefault="00F70B8D" w:rsidP="00C640C4">
            <w:pPr>
              <w:pStyle w:val="Tabletext"/>
              <w:jc w:val="center"/>
            </w:pPr>
            <w:r w:rsidRPr="00253E98">
              <w:t>13.3%</w:t>
            </w:r>
          </w:p>
        </w:tc>
        <w:tc>
          <w:tcPr>
            <w:tcW w:w="1720" w:type="dxa"/>
            <w:shd w:val="clear" w:color="auto" w:fill="auto"/>
          </w:tcPr>
          <w:p w14:paraId="1EFB6EEB" w14:textId="77777777" w:rsidR="00F70B8D" w:rsidRPr="00253E98" w:rsidRDefault="00F70B8D" w:rsidP="00C640C4">
            <w:pPr>
              <w:pStyle w:val="Tabletext"/>
              <w:jc w:val="center"/>
            </w:pPr>
            <w:r w:rsidRPr="00253E98">
              <w:t>10.9%</w:t>
            </w:r>
          </w:p>
        </w:tc>
        <w:tc>
          <w:tcPr>
            <w:tcW w:w="2300" w:type="dxa"/>
            <w:shd w:val="clear" w:color="auto" w:fill="auto"/>
          </w:tcPr>
          <w:p w14:paraId="2EDAF9F3" w14:textId="74660927" w:rsidR="00F70B8D" w:rsidRPr="00253E98" w:rsidRDefault="00C640C4" w:rsidP="00C640C4">
            <w:pPr>
              <w:pStyle w:val="Tabletext"/>
              <w:jc w:val="center"/>
            </w:pPr>
            <w:r>
              <w:t>100%</w:t>
            </w:r>
          </w:p>
        </w:tc>
      </w:tr>
    </w:tbl>
    <w:p w14:paraId="04BADDA1" w14:textId="77777777" w:rsidR="008534B7" w:rsidRDefault="008534B7" w:rsidP="00D37708">
      <w:pPr>
        <w:pStyle w:val="TableUnder"/>
        <w:rPr>
          <w:sz w:val="20"/>
          <w:szCs w:val="20"/>
        </w:rPr>
      </w:pPr>
      <w:r w:rsidRPr="007103F7">
        <w:t xml:space="preserve">Source: </w:t>
      </w:r>
      <w:r>
        <w:t>unpublished data (Department of Health)</w:t>
      </w:r>
    </w:p>
    <w:p w14:paraId="0FD51BC5" w14:textId="4B80A383" w:rsidR="008534B7" w:rsidRDefault="008534B7" w:rsidP="008534B7">
      <w:pPr>
        <w:pStyle w:val="Heading2"/>
      </w:pPr>
      <w:bookmarkStart w:id="215" w:name="_Toc459881819"/>
      <w:r w:rsidRPr="00F0154A">
        <w:t>Multiple Region Plain Imaging of the Spine</w:t>
      </w:r>
      <w:bookmarkEnd w:id="215"/>
      <w:r w:rsidRPr="00F0154A">
        <w:t xml:space="preserve"> </w:t>
      </w:r>
    </w:p>
    <w:p w14:paraId="7D970378" w14:textId="77777777" w:rsidR="00F70B8D" w:rsidRDefault="00410906" w:rsidP="00763FCC">
      <w:pPr>
        <w:rPr>
          <w:lang w:eastAsia="en-US"/>
        </w:rPr>
      </w:pPr>
      <w:r>
        <w:rPr>
          <w:lang w:eastAsia="en-US"/>
        </w:rPr>
        <w:t>There are also MBS</w:t>
      </w:r>
      <w:r w:rsidR="00F70B8D" w:rsidRPr="00F0154A">
        <w:rPr>
          <w:lang w:eastAsia="en-US"/>
        </w:rPr>
        <w:t xml:space="preserve"> items for </w:t>
      </w:r>
      <w:r>
        <w:rPr>
          <w:lang w:eastAsia="en-US"/>
        </w:rPr>
        <w:t>Radiography</w:t>
      </w:r>
      <w:r w:rsidR="00F70B8D" w:rsidRPr="00F0154A">
        <w:rPr>
          <w:lang w:eastAsia="en-US"/>
        </w:rPr>
        <w:t xml:space="preserve"> of two, three of four regions of the spine.</w:t>
      </w:r>
      <w:r w:rsidR="00D22BE1">
        <w:rPr>
          <w:lang w:eastAsia="en-US"/>
        </w:rPr>
        <w:t xml:space="preserve"> </w:t>
      </w:r>
      <w:r w:rsidR="00F70B8D" w:rsidRPr="00F0154A">
        <w:rPr>
          <w:lang w:eastAsia="en-US"/>
        </w:rPr>
        <w:t>The two region spine plain imaging can be requested by a medical practitioner as well as chiropractors, physiotherapist and osteopaths.</w:t>
      </w:r>
      <w:r w:rsidR="00D22BE1">
        <w:rPr>
          <w:lang w:eastAsia="en-US"/>
        </w:rPr>
        <w:t xml:space="preserve"> </w:t>
      </w:r>
      <w:r w:rsidR="00F70B8D" w:rsidRPr="00F0154A">
        <w:rPr>
          <w:lang w:eastAsia="en-US"/>
        </w:rPr>
        <w:t>The three and four region items listed below are limited to medical practitioners only, with multi area items specifically for allied health practitioners discussed later in this paper.</w:t>
      </w:r>
    </w:p>
    <w:p w14:paraId="256D078F" w14:textId="69530003" w:rsidR="00F70B8D" w:rsidRPr="00931C12" w:rsidRDefault="00830DD6" w:rsidP="00931C12">
      <w:pPr>
        <w:pStyle w:val="Caption"/>
      </w:pPr>
      <w:bookmarkStart w:id="216" w:name="_Toc459202520"/>
      <w:r w:rsidRPr="00931C12">
        <w:t xml:space="preserve">Table </w:t>
      </w:r>
      <w:r w:rsidR="002554B4" w:rsidRPr="00931C12">
        <w:t>14</w:t>
      </w:r>
      <w:r w:rsidRPr="00931C12">
        <w:t>:</w:t>
      </w:r>
      <w:r w:rsidRPr="00931C12">
        <w:tab/>
      </w:r>
      <w:r w:rsidR="00F70B8D" w:rsidRPr="00931C12">
        <w:t>MBS item descriptors for multiple region plain imaging of the spine (as at 1 July 2015)</w:t>
      </w:r>
      <w:bookmarkEnd w:id="216"/>
    </w:p>
    <w:tbl>
      <w:tblPr>
        <w:tblW w:w="9198" w:type="dxa"/>
        <w:tblBorders>
          <w:top w:val="single" w:sz="8" w:space="0" w:color="B56011"/>
          <w:bottom w:val="single" w:sz="8" w:space="0" w:color="B56011"/>
          <w:insideH w:val="single" w:sz="8" w:space="0" w:color="B56011"/>
        </w:tblBorders>
        <w:tblLayout w:type="fixed"/>
        <w:tblLook w:val="0000" w:firstRow="0" w:lastRow="0" w:firstColumn="0" w:lastColumn="0" w:noHBand="0" w:noVBand="0"/>
        <w:tblDescription w:val="Table 14 lists the 6 item numbers for multiple region plain imaging of the spine, with their descriptor, fee and benefit."/>
      </w:tblPr>
      <w:tblGrid>
        <w:gridCol w:w="1526"/>
        <w:gridCol w:w="4853"/>
        <w:gridCol w:w="1134"/>
        <w:gridCol w:w="1685"/>
      </w:tblGrid>
      <w:tr w:rsidR="00A93743" w:rsidRPr="00253E98" w14:paraId="4A81CF44" w14:textId="77777777" w:rsidTr="009F1E64">
        <w:trPr>
          <w:trHeight w:val="107"/>
          <w:tblHeader/>
        </w:trPr>
        <w:tc>
          <w:tcPr>
            <w:tcW w:w="1526" w:type="dxa"/>
            <w:shd w:val="clear" w:color="auto" w:fill="auto"/>
          </w:tcPr>
          <w:p w14:paraId="62C7C141" w14:textId="77777777" w:rsidR="00A93743" w:rsidRPr="00253E98" w:rsidRDefault="00A93743" w:rsidP="00A93743">
            <w:pPr>
              <w:pStyle w:val="Tableheading"/>
            </w:pPr>
            <w:r w:rsidRPr="00253E98">
              <w:t xml:space="preserve">Item number </w:t>
            </w:r>
          </w:p>
        </w:tc>
        <w:tc>
          <w:tcPr>
            <w:tcW w:w="4853" w:type="dxa"/>
            <w:shd w:val="clear" w:color="auto" w:fill="auto"/>
          </w:tcPr>
          <w:p w14:paraId="244DBF52" w14:textId="77777777" w:rsidR="00A93743" w:rsidRPr="00253E98" w:rsidRDefault="00A93743" w:rsidP="00A93743">
            <w:pPr>
              <w:pStyle w:val="Tableheading"/>
            </w:pPr>
            <w:r w:rsidRPr="00253E98">
              <w:t xml:space="preserve">Item descriptor </w:t>
            </w:r>
          </w:p>
        </w:tc>
        <w:tc>
          <w:tcPr>
            <w:tcW w:w="1134" w:type="dxa"/>
          </w:tcPr>
          <w:p w14:paraId="55B1650F" w14:textId="77777777" w:rsidR="00A93743" w:rsidRPr="00253E98" w:rsidRDefault="00A93743" w:rsidP="00A93743">
            <w:pPr>
              <w:pStyle w:val="Tableheading"/>
            </w:pPr>
            <w:r>
              <w:t>Fee</w:t>
            </w:r>
          </w:p>
        </w:tc>
        <w:tc>
          <w:tcPr>
            <w:tcW w:w="1685" w:type="dxa"/>
          </w:tcPr>
          <w:p w14:paraId="117EDA1A" w14:textId="77777777" w:rsidR="00A93743" w:rsidRPr="00253E98" w:rsidRDefault="00A93743" w:rsidP="00A93743">
            <w:pPr>
              <w:pStyle w:val="Tableheading"/>
            </w:pPr>
            <w:r>
              <w:t>Benefit</w:t>
            </w:r>
          </w:p>
        </w:tc>
      </w:tr>
      <w:tr w:rsidR="00A93743" w:rsidRPr="00253E98" w14:paraId="5663B3F4" w14:textId="77777777" w:rsidTr="009F1E64">
        <w:trPr>
          <w:trHeight w:val="247"/>
        </w:trPr>
        <w:tc>
          <w:tcPr>
            <w:tcW w:w="1526" w:type="dxa"/>
            <w:shd w:val="clear" w:color="auto" w:fill="auto"/>
          </w:tcPr>
          <w:p w14:paraId="70F949E7" w14:textId="77777777" w:rsidR="00A93743" w:rsidRPr="00253E98" w:rsidRDefault="00A93743" w:rsidP="00A93743">
            <w:pPr>
              <w:pStyle w:val="Tabletext"/>
            </w:pPr>
            <w:r w:rsidRPr="00253E98">
              <w:t xml:space="preserve">58112 </w:t>
            </w:r>
          </w:p>
        </w:tc>
        <w:tc>
          <w:tcPr>
            <w:tcW w:w="4853" w:type="dxa"/>
            <w:shd w:val="clear" w:color="auto" w:fill="auto"/>
          </w:tcPr>
          <w:p w14:paraId="269519D5" w14:textId="6205172A" w:rsidR="00A93743" w:rsidRPr="00253E98" w:rsidRDefault="00A93743" w:rsidP="00A93743">
            <w:pPr>
              <w:pStyle w:val="Tabletext"/>
            </w:pPr>
            <w:r w:rsidRPr="00253E98">
              <w:t xml:space="preserve">Spine, two examinations of the kind referred to in items 58100, 58103, 58106 and 58109 (R) </w:t>
            </w:r>
          </w:p>
        </w:tc>
        <w:tc>
          <w:tcPr>
            <w:tcW w:w="1134" w:type="dxa"/>
          </w:tcPr>
          <w:p w14:paraId="410CBE0C" w14:textId="77777777" w:rsidR="00A93743" w:rsidRPr="00253E98" w:rsidRDefault="00A93743" w:rsidP="00A93743">
            <w:pPr>
              <w:pStyle w:val="Tabletext"/>
            </w:pPr>
            <w:r w:rsidRPr="00253E98">
              <w:rPr>
                <w:rFonts w:cs="Helvetica"/>
                <w:shd w:val="clear" w:color="auto" w:fill="FBFBFB"/>
                <w:lang w:eastAsia="en-US"/>
              </w:rPr>
              <w:t>$97.25</w:t>
            </w:r>
          </w:p>
        </w:tc>
        <w:tc>
          <w:tcPr>
            <w:tcW w:w="1685" w:type="dxa"/>
          </w:tcPr>
          <w:p w14:paraId="20E398A5" w14:textId="77777777" w:rsidR="00A93743" w:rsidRPr="00253E98" w:rsidRDefault="00A93743" w:rsidP="00A93743">
            <w:pPr>
              <w:pStyle w:val="Tabletext"/>
            </w:pPr>
            <w:r w:rsidRPr="00253E98">
              <w:rPr>
                <w:rFonts w:cs="Helvetica"/>
                <w:shd w:val="clear" w:color="auto" w:fill="FBFBFB"/>
                <w:lang w:eastAsia="en-US"/>
              </w:rPr>
              <w:t>75% = $72.95</w:t>
            </w:r>
            <w:r>
              <w:rPr>
                <w:rFonts w:cs="Helvetica"/>
                <w:shd w:val="clear" w:color="auto" w:fill="FBFBFB"/>
                <w:lang w:eastAsia="en-US"/>
              </w:rPr>
              <w:t>;</w:t>
            </w:r>
            <w:r w:rsidRPr="00253E98">
              <w:rPr>
                <w:rFonts w:cs="Helvetica"/>
                <w:shd w:val="clear" w:color="auto" w:fill="FBFBFB"/>
                <w:lang w:eastAsia="en-US"/>
              </w:rPr>
              <w:t xml:space="preserve"> 85% = $82.70</w:t>
            </w:r>
          </w:p>
        </w:tc>
      </w:tr>
      <w:tr w:rsidR="00A93743" w:rsidRPr="00253E98" w14:paraId="0C45BDAA" w14:textId="77777777" w:rsidTr="009F1E64">
        <w:trPr>
          <w:trHeight w:val="247"/>
        </w:trPr>
        <w:tc>
          <w:tcPr>
            <w:tcW w:w="1526" w:type="dxa"/>
            <w:shd w:val="clear" w:color="auto" w:fill="auto"/>
          </w:tcPr>
          <w:p w14:paraId="49FB7274" w14:textId="77777777" w:rsidR="00A93743" w:rsidRPr="00253E98" w:rsidRDefault="00A93743" w:rsidP="00A93743">
            <w:pPr>
              <w:pStyle w:val="Tabletext"/>
            </w:pPr>
            <w:r w:rsidRPr="00253E98">
              <w:t xml:space="preserve">58123 </w:t>
            </w:r>
          </w:p>
        </w:tc>
        <w:tc>
          <w:tcPr>
            <w:tcW w:w="4853" w:type="dxa"/>
            <w:shd w:val="clear" w:color="auto" w:fill="auto"/>
          </w:tcPr>
          <w:p w14:paraId="3A60D607" w14:textId="7EEF32E9" w:rsidR="00A93743" w:rsidRPr="00253E98" w:rsidRDefault="00A93743" w:rsidP="00A93743">
            <w:pPr>
              <w:pStyle w:val="Tabletext"/>
            </w:pPr>
            <w:r w:rsidRPr="00253E98">
              <w:t>Spine, two Examinations of the kind referred to in items 58100, 58102, 58103, 58105, 58106, 58109, 58111 and 58117 (R) (Nk)</w:t>
            </w:r>
            <w:r w:rsidRPr="00253E98" w:rsidDel="00A93743">
              <w:t xml:space="preserve"> </w:t>
            </w:r>
          </w:p>
        </w:tc>
        <w:tc>
          <w:tcPr>
            <w:tcW w:w="1134" w:type="dxa"/>
          </w:tcPr>
          <w:p w14:paraId="2FFF9DA4" w14:textId="77777777" w:rsidR="00A93743" w:rsidRPr="00253E98" w:rsidRDefault="00A93743" w:rsidP="00A93743">
            <w:pPr>
              <w:pStyle w:val="Tabletext"/>
            </w:pPr>
            <w:r w:rsidRPr="00253E98">
              <w:rPr>
                <w:rFonts w:cs="Helvetica"/>
                <w:shd w:val="clear" w:color="auto" w:fill="FBFBFB"/>
                <w:lang w:eastAsia="en-US"/>
              </w:rPr>
              <w:t>$48.65</w:t>
            </w:r>
          </w:p>
        </w:tc>
        <w:tc>
          <w:tcPr>
            <w:tcW w:w="1685" w:type="dxa"/>
          </w:tcPr>
          <w:p w14:paraId="7C4F60E9" w14:textId="77777777" w:rsidR="00A93743" w:rsidRPr="00253E98" w:rsidRDefault="00A93743" w:rsidP="00A93743">
            <w:pPr>
              <w:pStyle w:val="Tabletext"/>
            </w:pPr>
            <w:r w:rsidRPr="00253E98">
              <w:rPr>
                <w:rFonts w:cs="Helvetica"/>
                <w:shd w:val="clear" w:color="auto" w:fill="FBFBFB"/>
                <w:lang w:eastAsia="en-US"/>
              </w:rPr>
              <w:t>75% = $36.50</w:t>
            </w:r>
            <w:r>
              <w:rPr>
                <w:rFonts w:cs="Helvetica"/>
                <w:shd w:val="clear" w:color="auto" w:fill="FBFBFB"/>
                <w:lang w:eastAsia="en-US"/>
              </w:rPr>
              <w:t>;</w:t>
            </w:r>
            <w:r w:rsidRPr="00253E98">
              <w:rPr>
                <w:rFonts w:cs="Helvetica"/>
                <w:shd w:val="clear" w:color="auto" w:fill="FBFBFB"/>
                <w:lang w:eastAsia="en-US"/>
              </w:rPr>
              <w:t xml:space="preserve"> 85% = $41.40</w:t>
            </w:r>
          </w:p>
        </w:tc>
      </w:tr>
      <w:tr w:rsidR="00A93743" w:rsidRPr="00253E98" w14:paraId="33C0F3BC" w14:textId="77777777" w:rsidTr="009F1E64">
        <w:trPr>
          <w:trHeight w:val="247"/>
        </w:trPr>
        <w:tc>
          <w:tcPr>
            <w:tcW w:w="1526" w:type="dxa"/>
            <w:shd w:val="clear" w:color="auto" w:fill="auto"/>
          </w:tcPr>
          <w:p w14:paraId="6A89CF56" w14:textId="77777777" w:rsidR="00A93743" w:rsidRPr="00253E98" w:rsidRDefault="00A93743" w:rsidP="00A93743">
            <w:pPr>
              <w:pStyle w:val="Tabletext"/>
            </w:pPr>
            <w:r w:rsidRPr="00253E98">
              <w:t xml:space="preserve">58115 </w:t>
            </w:r>
          </w:p>
        </w:tc>
        <w:tc>
          <w:tcPr>
            <w:tcW w:w="4853" w:type="dxa"/>
            <w:shd w:val="clear" w:color="auto" w:fill="auto"/>
          </w:tcPr>
          <w:p w14:paraId="43E4195E" w14:textId="51704356" w:rsidR="00A93743" w:rsidRPr="00253E98" w:rsidRDefault="00A93743" w:rsidP="00A93743">
            <w:pPr>
              <w:pStyle w:val="Tabletext"/>
            </w:pPr>
            <w:r w:rsidRPr="00253E98">
              <w:t xml:space="preserve">Spine, three examinations of the kind mentioned in items 58100, 58103, 58106 and 58109 (R) </w:t>
            </w:r>
          </w:p>
        </w:tc>
        <w:tc>
          <w:tcPr>
            <w:tcW w:w="1134" w:type="dxa"/>
          </w:tcPr>
          <w:p w14:paraId="20AE000B" w14:textId="77777777" w:rsidR="00A93743" w:rsidRPr="00253E98" w:rsidRDefault="00A93743" w:rsidP="00A93743">
            <w:pPr>
              <w:pStyle w:val="Tabletext"/>
            </w:pPr>
            <w:r w:rsidRPr="00253E98">
              <w:rPr>
                <w:rFonts w:cs="Helvetica"/>
                <w:shd w:val="clear" w:color="auto" w:fill="FBFBFB"/>
                <w:lang w:eastAsia="en-US"/>
              </w:rPr>
              <w:t>$110.00 </w:t>
            </w:r>
          </w:p>
        </w:tc>
        <w:tc>
          <w:tcPr>
            <w:tcW w:w="1685" w:type="dxa"/>
          </w:tcPr>
          <w:p w14:paraId="4E44781E" w14:textId="77777777" w:rsidR="00A93743" w:rsidRPr="00253E98" w:rsidRDefault="00A93743" w:rsidP="00A93743">
            <w:pPr>
              <w:pStyle w:val="Tabletext"/>
            </w:pPr>
            <w:r w:rsidRPr="00253E98">
              <w:rPr>
                <w:rFonts w:cs="Helvetica"/>
                <w:shd w:val="clear" w:color="auto" w:fill="FBFBFB"/>
                <w:lang w:eastAsia="en-US"/>
              </w:rPr>
              <w:t>75% = $82.50</w:t>
            </w:r>
            <w:r>
              <w:rPr>
                <w:rFonts w:cs="Helvetica"/>
                <w:shd w:val="clear" w:color="auto" w:fill="FBFBFB"/>
                <w:lang w:eastAsia="en-US"/>
              </w:rPr>
              <w:t>;</w:t>
            </w:r>
            <w:r w:rsidRPr="00253E98">
              <w:rPr>
                <w:rFonts w:cs="Helvetica"/>
                <w:shd w:val="clear" w:color="auto" w:fill="FBFBFB"/>
                <w:lang w:eastAsia="en-US"/>
              </w:rPr>
              <w:t xml:space="preserve"> 85% = $93.50</w:t>
            </w:r>
          </w:p>
        </w:tc>
      </w:tr>
      <w:tr w:rsidR="00A93743" w:rsidRPr="00253E98" w14:paraId="66B320E1" w14:textId="77777777" w:rsidTr="009F1E64">
        <w:trPr>
          <w:trHeight w:val="247"/>
        </w:trPr>
        <w:tc>
          <w:tcPr>
            <w:tcW w:w="1526" w:type="dxa"/>
            <w:shd w:val="clear" w:color="auto" w:fill="auto"/>
          </w:tcPr>
          <w:p w14:paraId="0C534F2A" w14:textId="77777777" w:rsidR="00A93743" w:rsidRPr="00253E98" w:rsidRDefault="00A93743" w:rsidP="00A93743">
            <w:pPr>
              <w:pStyle w:val="Tabletext"/>
            </w:pPr>
            <w:r w:rsidRPr="00253E98">
              <w:t xml:space="preserve">58124 </w:t>
            </w:r>
          </w:p>
        </w:tc>
        <w:tc>
          <w:tcPr>
            <w:tcW w:w="4853" w:type="dxa"/>
            <w:shd w:val="clear" w:color="auto" w:fill="auto"/>
          </w:tcPr>
          <w:p w14:paraId="60B91F67" w14:textId="43E15FAD" w:rsidR="00A93743" w:rsidRPr="00253E98" w:rsidRDefault="00A93743" w:rsidP="00A93743">
            <w:pPr>
              <w:pStyle w:val="Tabletext"/>
            </w:pPr>
            <w:r w:rsidRPr="00253E98">
              <w:rPr>
                <w:rFonts w:cs="Helvetica"/>
                <w:shd w:val="clear" w:color="auto" w:fill="FBFBFB"/>
                <w:lang w:eastAsia="en-US"/>
              </w:rPr>
              <w:t>Spine, three examinations of the kind mentioned in items 58100, 58102, 58103, 58105, 58106, 58109, 58111 and 58117 (R) (NK)</w:t>
            </w:r>
            <w:r w:rsidRPr="00253E98" w:rsidDel="00A93743">
              <w:rPr>
                <w:rFonts w:cs="Helvetica"/>
                <w:shd w:val="clear" w:color="auto" w:fill="FBFBFB"/>
                <w:lang w:eastAsia="en-US"/>
              </w:rPr>
              <w:t xml:space="preserve"> </w:t>
            </w:r>
          </w:p>
        </w:tc>
        <w:tc>
          <w:tcPr>
            <w:tcW w:w="1134" w:type="dxa"/>
          </w:tcPr>
          <w:p w14:paraId="38F68AC2" w14:textId="77777777" w:rsidR="00A93743" w:rsidRPr="00253E98" w:rsidRDefault="00A93743" w:rsidP="00A93743">
            <w:pPr>
              <w:pStyle w:val="Tabletext"/>
              <w:rPr>
                <w:rFonts w:cs="Helvetica"/>
                <w:shd w:val="clear" w:color="auto" w:fill="FBFBFB"/>
                <w:lang w:eastAsia="en-US"/>
              </w:rPr>
            </w:pPr>
            <w:r w:rsidRPr="00253E98">
              <w:rPr>
                <w:rFonts w:cs="Helvetica"/>
                <w:shd w:val="clear" w:color="auto" w:fill="FBFBFB"/>
                <w:lang w:eastAsia="en-US"/>
              </w:rPr>
              <w:t>$55.00 </w:t>
            </w:r>
          </w:p>
        </w:tc>
        <w:tc>
          <w:tcPr>
            <w:tcW w:w="1685" w:type="dxa"/>
          </w:tcPr>
          <w:p w14:paraId="6536143C" w14:textId="77777777" w:rsidR="00A93743" w:rsidRPr="00253E98" w:rsidRDefault="00A93743" w:rsidP="00A93743">
            <w:pPr>
              <w:pStyle w:val="Tabletext"/>
              <w:rPr>
                <w:rFonts w:cs="Helvetica"/>
                <w:shd w:val="clear" w:color="auto" w:fill="FBFBFB"/>
                <w:lang w:eastAsia="en-US"/>
              </w:rPr>
            </w:pPr>
            <w:r w:rsidRPr="00253E98">
              <w:rPr>
                <w:rFonts w:cs="Helvetica"/>
                <w:shd w:val="clear" w:color="auto" w:fill="FBFBFB"/>
                <w:lang w:eastAsia="en-US"/>
              </w:rPr>
              <w:t>75% = $41.25</w:t>
            </w:r>
            <w:r>
              <w:rPr>
                <w:rFonts w:cs="Helvetica"/>
                <w:shd w:val="clear" w:color="auto" w:fill="FBFBFB"/>
                <w:lang w:eastAsia="en-US"/>
              </w:rPr>
              <w:t>;</w:t>
            </w:r>
            <w:r w:rsidRPr="00253E98">
              <w:rPr>
                <w:rFonts w:cs="Helvetica"/>
                <w:shd w:val="clear" w:color="auto" w:fill="FBFBFB"/>
                <w:lang w:eastAsia="en-US"/>
              </w:rPr>
              <w:t xml:space="preserve"> 85% = $46.75</w:t>
            </w:r>
          </w:p>
        </w:tc>
      </w:tr>
      <w:tr w:rsidR="00A93743" w:rsidRPr="00253E98" w14:paraId="40593428" w14:textId="77777777" w:rsidTr="009F1E64">
        <w:trPr>
          <w:trHeight w:val="109"/>
        </w:trPr>
        <w:tc>
          <w:tcPr>
            <w:tcW w:w="1526" w:type="dxa"/>
            <w:shd w:val="clear" w:color="auto" w:fill="auto"/>
          </w:tcPr>
          <w:p w14:paraId="010144D7" w14:textId="77777777" w:rsidR="00A93743" w:rsidRPr="00253E98" w:rsidRDefault="00A93743" w:rsidP="00A93743">
            <w:pPr>
              <w:pStyle w:val="Tabletext"/>
            </w:pPr>
            <w:r w:rsidRPr="00253E98">
              <w:t xml:space="preserve">58108 </w:t>
            </w:r>
          </w:p>
        </w:tc>
        <w:tc>
          <w:tcPr>
            <w:tcW w:w="4853" w:type="dxa"/>
            <w:shd w:val="clear" w:color="auto" w:fill="auto"/>
          </w:tcPr>
          <w:p w14:paraId="177B0BFB" w14:textId="173A6C47" w:rsidR="00A93743" w:rsidRPr="00253E98" w:rsidRDefault="00A93743" w:rsidP="00A93743">
            <w:pPr>
              <w:pStyle w:val="Tabletext"/>
            </w:pPr>
            <w:r w:rsidRPr="00253E98">
              <w:rPr>
                <w:rFonts w:cs="Helvetica"/>
                <w:shd w:val="clear" w:color="auto" w:fill="FBFBFB"/>
                <w:lang w:eastAsia="en-US"/>
              </w:rPr>
              <w:t>Spine, four regions, cervical, thoracic, lumbosacral and sacrococcygeal (R)</w:t>
            </w:r>
            <w:r w:rsidRPr="00253E98" w:rsidDel="00A93743">
              <w:rPr>
                <w:rFonts w:cs="Helvetica"/>
                <w:shd w:val="clear" w:color="auto" w:fill="FBFBFB"/>
                <w:lang w:eastAsia="en-US"/>
              </w:rPr>
              <w:t xml:space="preserve"> </w:t>
            </w:r>
          </w:p>
        </w:tc>
        <w:tc>
          <w:tcPr>
            <w:tcW w:w="1134" w:type="dxa"/>
          </w:tcPr>
          <w:p w14:paraId="6687631A" w14:textId="77777777" w:rsidR="00A93743" w:rsidRPr="00253E98" w:rsidRDefault="00A93743" w:rsidP="00A93743">
            <w:pPr>
              <w:pStyle w:val="Tabletext"/>
              <w:rPr>
                <w:rFonts w:cs="Helvetica"/>
                <w:shd w:val="clear" w:color="auto" w:fill="FBFBFB"/>
                <w:lang w:eastAsia="en-US"/>
              </w:rPr>
            </w:pPr>
            <w:r w:rsidRPr="00253E98">
              <w:rPr>
                <w:rFonts w:cs="Helvetica"/>
                <w:shd w:val="clear" w:color="auto" w:fill="FBFBFB"/>
                <w:lang w:eastAsia="en-US"/>
              </w:rPr>
              <w:t>$110.00 </w:t>
            </w:r>
          </w:p>
        </w:tc>
        <w:tc>
          <w:tcPr>
            <w:tcW w:w="1685" w:type="dxa"/>
          </w:tcPr>
          <w:p w14:paraId="72F1C681" w14:textId="77777777" w:rsidR="00A93743" w:rsidRPr="00253E98" w:rsidRDefault="00A93743" w:rsidP="00A93743">
            <w:pPr>
              <w:pStyle w:val="Tabletext"/>
              <w:rPr>
                <w:rFonts w:cs="Helvetica"/>
                <w:shd w:val="clear" w:color="auto" w:fill="FBFBFB"/>
                <w:lang w:eastAsia="en-US"/>
              </w:rPr>
            </w:pPr>
            <w:r w:rsidRPr="00253E98">
              <w:rPr>
                <w:rFonts w:cs="Helvetica"/>
                <w:shd w:val="clear" w:color="auto" w:fill="FBFBFB"/>
                <w:lang w:eastAsia="en-US"/>
              </w:rPr>
              <w:t>75% = $82.50</w:t>
            </w:r>
            <w:r>
              <w:rPr>
                <w:rFonts w:cs="Helvetica"/>
                <w:shd w:val="clear" w:color="auto" w:fill="FBFBFB"/>
                <w:lang w:eastAsia="en-US"/>
              </w:rPr>
              <w:t>;</w:t>
            </w:r>
            <w:r w:rsidRPr="00253E98">
              <w:rPr>
                <w:rFonts w:cs="Helvetica"/>
                <w:shd w:val="clear" w:color="auto" w:fill="FBFBFB"/>
                <w:lang w:eastAsia="en-US"/>
              </w:rPr>
              <w:t xml:space="preserve"> 85% = $93.50</w:t>
            </w:r>
          </w:p>
        </w:tc>
      </w:tr>
      <w:tr w:rsidR="00A93743" w:rsidRPr="00253E98" w14:paraId="31BC063F" w14:textId="77777777" w:rsidTr="009F1E64">
        <w:trPr>
          <w:trHeight w:val="109"/>
        </w:trPr>
        <w:tc>
          <w:tcPr>
            <w:tcW w:w="1526" w:type="dxa"/>
            <w:shd w:val="clear" w:color="auto" w:fill="auto"/>
          </w:tcPr>
          <w:p w14:paraId="3932AE96" w14:textId="77777777" w:rsidR="00A93743" w:rsidRPr="00253E98" w:rsidRDefault="00A93743" w:rsidP="00A93743">
            <w:pPr>
              <w:pStyle w:val="Tabletext"/>
            </w:pPr>
            <w:r w:rsidRPr="00253E98">
              <w:t xml:space="preserve">58114 </w:t>
            </w:r>
          </w:p>
        </w:tc>
        <w:tc>
          <w:tcPr>
            <w:tcW w:w="4853" w:type="dxa"/>
            <w:shd w:val="clear" w:color="auto" w:fill="auto"/>
          </w:tcPr>
          <w:p w14:paraId="57017A95" w14:textId="7F92BD85" w:rsidR="00A93743" w:rsidRPr="00253E98" w:rsidRDefault="00A93743" w:rsidP="00A93743">
            <w:pPr>
              <w:pStyle w:val="Tabletext"/>
            </w:pPr>
            <w:r w:rsidRPr="00253E98">
              <w:rPr>
                <w:rFonts w:cs="Helvetica"/>
                <w:shd w:val="clear" w:color="auto" w:fill="FBFBFB"/>
                <w:lang w:eastAsia="en-US"/>
              </w:rPr>
              <w:t>Spine, four regions, cervical, thoracic, lumbosacral and sacrococcygeal (R) (NK)</w:t>
            </w:r>
            <w:r w:rsidRPr="00253E98" w:rsidDel="00A93743">
              <w:rPr>
                <w:rFonts w:cs="Helvetica"/>
                <w:shd w:val="clear" w:color="auto" w:fill="FBFBFB"/>
                <w:lang w:eastAsia="en-US"/>
              </w:rPr>
              <w:t xml:space="preserve"> </w:t>
            </w:r>
          </w:p>
        </w:tc>
        <w:tc>
          <w:tcPr>
            <w:tcW w:w="1134" w:type="dxa"/>
          </w:tcPr>
          <w:p w14:paraId="6EC87C25" w14:textId="77777777" w:rsidR="00A93743" w:rsidRPr="00253E98" w:rsidRDefault="00A93743" w:rsidP="00A93743">
            <w:pPr>
              <w:pStyle w:val="Tabletext"/>
              <w:rPr>
                <w:rFonts w:cs="Helvetica"/>
                <w:shd w:val="clear" w:color="auto" w:fill="FBFBFB"/>
                <w:lang w:eastAsia="en-US"/>
              </w:rPr>
            </w:pPr>
            <w:r w:rsidRPr="00253E98">
              <w:rPr>
                <w:rFonts w:cs="Helvetica"/>
                <w:shd w:val="clear" w:color="auto" w:fill="FBFBFB"/>
                <w:lang w:eastAsia="en-US"/>
              </w:rPr>
              <w:t>$55.00 </w:t>
            </w:r>
          </w:p>
        </w:tc>
        <w:tc>
          <w:tcPr>
            <w:tcW w:w="1685" w:type="dxa"/>
          </w:tcPr>
          <w:p w14:paraId="1C4F855D" w14:textId="77777777" w:rsidR="00A93743" w:rsidRPr="00253E98" w:rsidRDefault="00A93743" w:rsidP="00A93743">
            <w:pPr>
              <w:pStyle w:val="Tabletext"/>
              <w:rPr>
                <w:rFonts w:cs="Helvetica"/>
                <w:shd w:val="clear" w:color="auto" w:fill="FBFBFB"/>
                <w:lang w:eastAsia="en-US"/>
              </w:rPr>
            </w:pPr>
            <w:r w:rsidRPr="00253E98">
              <w:rPr>
                <w:rFonts w:cs="Helvetica"/>
                <w:shd w:val="clear" w:color="auto" w:fill="FBFBFB"/>
                <w:lang w:eastAsia="en-US"/>
              </w:rPr>
              <w:t>75% = $41.25</w:t>
            </w:r>
            <w:r>
              <w:rPr>
                <w:rFonts w:cs="Helvetica"/>
                <w:shd w:val="clear" w:color="auto" w:fill="FBFBFB"/>
                <w:lang w:eastAsia="en-US"/>
              </w:rPr>
              <w:t>;</w:t>
            </w:r>
            <w:r w:rsidRPr="00253E98">
              <w:rPr>
                <w:rFonts w:cs="Helvetica"/>
                <w:shd w:val="clear" w:color="auto" w:fill="FBFBFB"/>
                <w:lang w:eastAsia="en-US"/>
              </w:rPr>
              <w:t xml:space="preserve"> 85% = $46.75</w:t>
            </w:r>
          </w:p>
        </w:tc>
      </w:tr>
    </w:tbl>
    <w:p w14:paraId="154860FA" w14:textId="67155778" w:rsidR="00F70B8D" w:rsidRPr="00931C12" w:rsidRDefault="00830DD6" w:rsidP="00931C12">
      <w:pPr>
        <w:pStyle w:val="Caption"/>
      </w:pPr>
      <w:bookmarkStart w:id="217" w:name="_Toc459202521"/>
      <w:r w:rsidRPr="00931C12">
        <w:t xml:space="preserve">Table </w:t>
      </w:r>
      <w:r w:rsidR="002554B4" w:rsidRPr="00931C12">
        <w:t>15</w:t>
      </w:r>
      <w:r w:rsidRPr="00931C12">
        <w:t>:</w:t>
      </w:r>
      <w:r w:rsidRPr="00931C12">
        <w:tab/>
      </w:r>
      <w:r w:rsidR="00F70B8D" w:rsidRPr="00931C12">
        <w:t>Service volumes of multiple region plain imaging of</w:t>
      </w:r>
      <w:r w:rsidR="00253E98" w:rsidRPr="00931C12">
        <w:t xml:space="preserve"> the spine from 2010-11 to 2014-</w:t>
      </w:r>
      <w:r w:rsidR="00F70B8D" w:rsidRPr="00931C12">
        <w:t>15</w:t>
      </w:r>
      <w:r w:rsidR="008534B7" w:rsidRPr="00931C12">
        <w:t xml:space="preserve"> (Date of Service)</w:t>
      </w:r>
      <w:bookmarkEnd w:id="217"/>
    </w:p>
    <w:tbl>
      <w:tblPr>
        <w:tblStyle w:val="TableGrid"/>
        <w:tblW w:w="0" w:type="auto"/>
        <w:tblBorders>
          <w:top w:val="single" w:sz="8" w:space="0" w:color="B56011"/>
          <w:left w:val="none" w:sz="0" w:space="0" w:color="auto"/>
          <w:bottom w:val="single" w:sz="8" w:space="0" w:color="B56011"/>
          <w:right w:val="none" w:sz="0" w:space="0" w:color="auto"/>
          <w:insideH w:val="single" w:sz="8" w:space="0" w:color="B56011"/>
          <w:insideV w:val="none" w:sz="0" w:space="0" w:color="auto"/>
        </w:tblBorders>
        <w:tblLayout w:type="fixed"/>
        <w:tblLook w:val="04A0" w:firstRow="1" w:lastRow="0" w:firstColumn="1" w:lastColumn="0" w:noHBand="0" w:noVBand="1"/>
        <w:tblDescription w:val="Table 15 lists the services for each of the 6 items for multiple region plain imaging of the spine from 2010-11 to 2014-15."/>
      </w:tblPr>
      <w:tblGrid>
        <w:gridCol w:w="1641"/>
        <w:gridCol w:w="1486"/>
        <w:gridCol w:w="1486"/>
        <w:gridCol w:w="1486"/>
        <w:gridCol w:w="1486"/>
        <w:gridCol w:w="1487"/>
      </w:tblGrid>
      <w:tr w:rsidR="00F70B8D" w:rsidRPr="00C466FE" w14:paraId="2E2CD26A" w14:textId="77777777" w:rsidTr="00354FA1">
        <w:trPr>
          <w:trHeight w:val="255"/>
          <w:tblHeader/>
        </w:trPr>
        <w:tc>
          <w:tcPr>
            <w:tcW w:w="1641" w:type="dxa"/>
            <w:shd w:val="clear" w:color="auto" w:fill="auto"/>
            <w:noWrap/>
            <w:hideMark/>
          </w:tcPr>
          <w:p w14:paraId="14BD123E" w14:textId="77777777" w:rsidR="00F70B8D" w:rsidRPr="00417A19" w:rsidRDefault="00F70B8D" w:rsidP="00A93743">
            <w:pPr>
              <w:pStyle w:val="Tableheading"/>
              <w:rPr>
                <w:lang w:eastAsia="en-US"/>
              </w:rPr>
            </w:pPr>
            <w:r w:rsidRPr="00417A19">
              <w:rPr>
                <w:lang w:eastAsia="en-US"/>
              </w:rPr>
              <w:t>Item number</w:t>
            </w:r>
          </w:p>
        </w:tc>
        <w:tc>
          <w:tcPr>
            <w:tcW w:w="1486" w:type="dxa"/>
            <w:shd w:val="clear" w:color="auto" w:fill="auto"/>
            <w:hideMark/>
          </w:tcPr>
          <w:p w14:paraId="34718993" w14:textId="77777777" w:rsidR="00F70B8D" w:rsidRPr="00417A19" w:rsidRDefault="00253E98" w:rsidP="00A93743">
            <w:pPr>
              <w:pStyle w:val="Tableheading"/>
              <w:jc w:val="center"/>
              <w:rPr>
                <w:lang w:eastAsia="en-US"/>
              </w:rPr>
            </w:pPr>
            <w:r w:rsidRPr="00417A19">
              <w:rPr>
                <w:lang w:eastAsia="en-US"/>
              </w:rPr>
              <w:t>2010-</w:t>
            </w:r>
            <w:r w:rsidR="00F70B8D" w:rsidRPr="00417A19">
              <w:rPr>
                <w:lang w:eastAsia="en-US"/>
              </w:rPr>
              <w:t>11</w:t>
            </w:r>
          </w:p>
        </w:tc>
        <w:tc>
          <w:tcPr>
            <w:tcW w:w="1486" w:type="dxa"/>
            <w:shd w:val="clear" w:color="auto" w:fill="auto"/>
            <w:hideMark/>
          </w:tcPr>
          <w:p w14:paraId="02B796F6" w14:textId="77777777" w:rsidR="00F70B8D" w:rsidRPr="00417A19" w:rsidRDefault="00253E98" w:rsidP="00A93743">
            <w:pPr>
              <w:pStyle w:val="Tableheading"/>
              <w:jc w:val="center"/>
              <w:rPr>
                <w:lang w:eastAsia="en-US"/>
              </w:rPr>
            </w:pPr>
            <w:r w:rsidRPr="00417A19">
              <w:rPr>
                <w:lang w:eastAsia="en-US"/>
              </w:rPr>
              <w:t>2011-</w:t>
            </w:r>
            <w:r w:rsidR="00F70B8D" w:rsidRPr="00417A19">
              <w:rPr>
                <w:lang w:eastAsia="en-US"/>
              </w:rPr>
              <w:t>12</w:t>
            </w:r>
          </w:p>
        </w:tc>
        <w:tc>
          <w:tcPr>
            <w:tcW w:w="1486" w:type="dxa"/>
            <w:shd w:val="clear" w:color="auto" w:fill="auto"/>
            <w:hideMark/>
          </w:tcPr>
          <w:p w14:paraId="58270494" w14:textId="77777777" w:rsidR="00F70B8D" w:rsidRPr="00417A19" w:rsidRDefault="00253E98" w:rsidP="00A93743">
            <w:pPr>
              <w:pStyle w:val="Tableheading"/>
              <w:jc w:val="center"/>
              <w:rPr>
                <w:lang w:eastAsia="en-US"/>
              </w:rPr>
            </w:pPr>
            <w:r w:rsidRPr="00417A19">
              <w:rPr>
                <w:lang w:eastAsia="en-US"/>
              </w:rPr>
              <w:t>2012-</w:t>
            </w:r>
            <w:r w:rsidR="00F70B8D" w:rsidRPr="00417A19">
              <w:rPr>
                <w:lang w:eastAsia="en-US"/>
              </w:rPr>
              <w:t>13</w:t>
            </w:r>
          </w:p>
        </w:tc>
        <w:tc>
          <w:tcPr>
            <w:tcW w:w="1486" w:type="dxa"/>
            <w:shd w:val="clear" w:color="auto" w:fill="auto"/>
            <w:hideMark/>
          </w:tcPr>
          <w:p w14:paraId="6BE777DC" w14:textId="77777777" w:rsidR="00F70B8D" w:rsidRPr="00417A19" w:rsidRDefault="00253E98" w:rsidP="00A93743">
            <w:pPr>
              <w:pStyle w:val="Tableheading"/>
              <w:jc w:val="center"/>
              <w:rPr>
                <w:lang w:eastAsia="en-US"/>
              </w:rPr>
            </w:pPr>
            <w:r w:rsidRPr="00417A19">
              <w:rPr>
                <w:lang w:eastAsia="en-US"/>
              </w:rPr>
              <w:t>2013-</w:t>
            </w:r>
            <w:r w:rsidR="00F70B8D" w:rsidRPr="00417A19">
              <w:rPr>
                <w:lang w:eastAsia="en-US"/>
              </w:rPr>
              <w:t>14</w:t>
            </w:r>
          </w:p>
        </w:tc>
        <w:tc>
          <w:tcPr>
            <w:tcW w:w="1487" w:type="dxa"/>
            <w:shd w:val="clear" w:color="auto" w:fill="auto"/>
            <w:hideMark/>
          </w:tcPr>
          <w:p w14:paraId="29EE1874" w14:textId="77777777" w:rsidR="00F70B8D" w:rsidRPr="00417A19" w:rsidRDefault="00253E98" w:rsidP="00A93743">
            <w:pPr>
              <w:pStyle w:val="Tableheading"/>
              <w:jc w:val="center"/>
              <w:rPr>
                <w:lang w:eastAsia="en-US"/>
              </w:rPr>
            </w:pPr>
            <w:r w:rsidRPr="00417A19">
              <w:rPr>
                <w:lang w:eastAsia="en-US"/>
              </w:rPr>
              <w:t>2014-</w:t>
            </w:r>
            <w:r w:rsidR="00F70B8D" w:rsidRPr="00417A19">
              <w:rPr>
                <w:lang w:eastAsia="en-US"/>
              </w:rPr>
              <w:t>15</w:t>
            </w:r>
          </w:p>
        </w:tc>
      </w:tr>
      <w:tr w:rsidR="00F70B8D" w:rsidRPr="00C466FE" w14:paraId="4642727C" w14:textId="77777777" w:rsidTr="00253E98">
        <w:trPr>
          <w:trHeight w:val="161"/>
        </w:trPr>
        <w:tc>
          <w:tcPr>
            <w:tcW w:w="1641" w:type="dxa"/>
            <w:shd w:val="clear" w:color="auto" w:fill="auto"/>
            <w:hideMark/>
          </w:tcPr>
          <w:p w14:paraId="0890EFCC" w14:textId="77777777" w:rsidR="00F70B8D" w:rsidRPr="00A93743" w:rsidRDefault="00F70B8D" w:rsidP="00A93743">
            <w:pPr>
              <w:pStyle w:val="Tabletext"/>
              <w:rPr>
                <w:b/>
                <w:lang w:eastAsia="en-US"/>
              </w:rPr>
            </w:pPr>
            <w:r w:rsidRPr="00A93743">
              <w:rPr>
                <w:b/>
                <w:lang w:eastAsia="en-US"/>
              </w:rPr>
              <w:t>58112</w:t>
            </w:r>
          </w:p>
        </w:tc>
        <w:tc>
          <w:tcPr>
            <w:tcW w:w="1486" w:type="dxa"/>
            <w:shd w:val="clear" w:color="auto" w:fill="auto"/>
            <w:noWrap/>
            <w:hideMark/>
          </w:tcPr>
          <w:p w14:paraId="3B4C1CEE" w14:textId="77777777" w:rsidR="00F70B8D" w:rsidRPr="00417A19" w:rsidRDefault="00F70B8D" w:rsidP="00A93743">
            <w:pPr>
              <w:pStyle w:val="TableTextDecimalAlign"/>
              <w:rPr>
                <w:lang w:eastAsia="en-US"/>
              </w:rPr>
            </w:pPr>
            <w:r w:rsidRPr="00417A19">
              <w:rPr>
                <w:lang w:eastAsia="en-US"/>
              </w:rPr>
              <w:t>130,778</w:t>
            </w:r>
          </w:p>
        </w:tc>
        <w:tc>
          <w:tcPr>
            <w:tcW w:w="1486" w:type="dxa"/>
            <w:shd w:val="clear" w:color="auto" w:fill="auto"/>
            <w:noWrap/>
            <w:hideMark/>
          </w:tcPr>
          <w:p w14:paraId="71FEBCA9" w14:textId="77777777" w:rsidR="00F70B8D" w:rsidRPr="00417A19" w:rsidRDefault="00F70B8D" w:rsidP="00A93743">
            <w:pPr>
              <w:pStyle w:val="TableTextDecimalAlign"/>
              <w:rPr>
                <w:lang w:eastAsia="en-US"/>
              </w:rPr>
            </w:pPr>
            <w:r w:rsidRPr="00417A19">
              <w:rPr>
                <w:lang w:eastAsia="en-US"/>
              </w:rPr>
              <w:t>133,581</w:t>
            </w:r>
          </w:p>
        </w:tc>
        <w:tc>
          <w:tcPr>
            <w:tcW w:w="1486" w:type="dxa"/>
            <w:shd w:val="clear" w:color="auto" w:fill="auto"/>
            <w:noWrap/>
            <w:hideMark/>
          </w:tcPr>
          <w:p w14:paraId="5498964E" w14:textId="77777777" w:rsidR="00F70B8D" w:rsidRPr="00417A19" w:rsidRDefault="00F70B8D" w:rsidP="00A93743">
            <w:pPr>
              <w:pStyle w:val="TableTextDecimalAlign"/>
              <w:rPr>
                <w:lang w:eastAsia="en-US"/>
              </w:rPr>
            </w:pPr>
            <w:r w:rsidRPr="00417A19">
              <w:rPr>
                <w:lang w:eastAsia="en-US"/>
              </w:rPr>
              <w:t>132,049</w:t>
            </w:r>
          </w:p>
        </w:tc>
        <w:tc>
          <w:tcPr>
            <w:tcW w:w="1486" w:type="dxa"/>
            <w:shd w:val="clear" w:color="auto" w:fill="auto"/>
            <w:noWrap/>
            <w:hideMark/>
          </w:tcPr>
          <w:p w14:paraId="7CCB125D" w14:textId="77777777" w:rsidR="00F70B8D" w:rsidRPr="00417A19" w:rsidRDefault="00F70B8D" w:rsidP="00A93743">
            <w:pPr>
              <w:pStyle w:val="TableTextDecimalAlign"/>
              <w:rPr>
                <w:lang w:eastAsia="en-US"/>
              </w:rPr>
            </w:pPr>
            <w:r w:rsidRPr="00417A19">
              <w:rPr>
                <w:lang w:eastAsia="en-US"/>
              </w:rPr>
              <w:t>131,708</w:t>
            </w:r>
          </w:p>
        </w:tc>
        <w:tc>
          <w:tcPr>
            <w:tcW w:w="1487" w:type="dxa"/>
            <w:shd w:val="clear" w:color="auto" w:fill="auto"/>
            <w:noWrap/>
            <w:hideMark/>
          </w:tcPr>
          <w:p w14:paraId="158C666F" w14:textId="77777777" w:rsidR="00F70B8D" w:rsidRPr="00417A19" w:rsidRDefault="00F70B8D" w:rsidP="00A93743">
            <w:pPr>
              <w:pStyle w:val="TableTextDecimalAlign"/>
              <w:rPr>
                <w:lang w:eastAsia="en-US"/>
              </w:rPr>
            </w:pPr>
            <w:r w:rsidRPr="00417A19">
              <w:rPr>
                <w:lang w:eastAsia="en-US"/>
              </w:rPr>
              <w:t>137,699</w:t>
            </w:r>
          </w:p>
        </w:tc>
      </w:tr>
      <w:tr w:rsidR="00F70B8D" w:rsidRPr="00C466FE" w14:paraId="544FDC85" w14:textId="77777777" w:rsidTr="00253E98">
        <w:trPr>
          <w:trHeight w:val="132"/>
        </w:trPr>
        <w:tc>
          <w:tcPr>
            <w:tcW w:w="1641" w:type="dxa"/>
            <w:shd w:val="clear" w:color="auto" w:fill="auto"/>
            <w:hideMark/>
          </w:tcPr>
          <w:p w14:paraId="7E2EE7CB" w14:textId="77777777" w:rsidR="00F70B8D" w:rsidRPr="00A93743" w:rsidRDefault="00F70B8D" w:rsidP="00A93743">
            <w:pPr>
              <w:pStyle w:val="Tabletext"/>
              <w:rPr>
                <w:b/>
                <w:lang w:eastAsia="en-US"/>
              </w:rPr>
            </w:pPr>
            <w:r w:rsidRPr="00A93743">
              <w:rPr>
                <w:b/>
                <w:lang w:eastAsia="en-US"/>
              </w:rPr>
              <w:t>58123</w:t>
            </w:r>
          </w:p>
        </w:tc>
        <w:tc>
          <w:tcPr>
            <w:tcW w:w="1486" w:type="dxa"/>
            <w:shd w:val="clear" w:color="auto" w:fill="auto"/>
            <w:noWrap/>
            <w:hideMark/>
          </w:tcPr>
          <w:p w14:paraId="687F5466" w14:textId="57189A47" w:rsidR="00F70B8D" w:rsidRPr="00417A19" w:rsidRDefault="009F1E64" w:rsidP="00A93743">
            <w:pPr>
              <w:pStyle w:val="TableTextDecimalAlign"/>
              <w:rPr>
                <w:lang w:eastAsia="en-US"/>
              </w:rPr>
            </w:pPr>
            <w:r>
              <w:rPr>
                <w:lang w:eastAsia="en-US"/>
              </w:rPr>
              <w:t>Not applicable</w:t>
            </w:r>
          </w:p>
        </w:tc>
        <w:tc>
          <w:tcPr>
            <w:tcW w:w="1486" w:type="dxa"/>
            <w:shd w:val="clear" w:color="auto" w:fill="auto"/>
            <w:noWrap/>
            <w:hideMark/>
          </w:tcPr>
          <w:p w14:paraId="77D5BE6B" w14:textId="77777777" w:rsidR="00F70B8D" w:rsidRPr="00417A19" w:rsidRDefault="00F70B8D" w:rsidP="00A93743">
            <w:pPr>
              <w:pStyle w:val="TableTextDecimalAlign"/>
              <w:rPr>
                <w:lang w:eastAsia="en-US"/>
              </w:rPr>
            </w:pPr>
            <w:r w:rsidRPr="00417A19">
              <w:rPr>
                <w:lang w:eastAsia="en-US"/>
              </w:rPr>
              <w:t>242</w:t>
            </w:r>
          </w:p>
        </w:tc>
        <w:tc>
          <w:tcPr>
            <w:tcW w:w="1486" w:type="dxa"/>
            <w:shd w:val="clear" w:color="auto" w:fill="auto"/>
            <w:noWrap/>
            <w:hideMark/>
          </w:tcPr>
          <w:p w14:paraId="5DF70841" w14:textId="77777777" w:rsidR="00F70B8D" w:rsidRPr="00417A19" w:rsidRDefault="00F70B8D" w:rsidP="00A93743">
            <w:pPr>
              <w:pStyle w:val="TableTextDecimalAlign"/>
              <w:rPr>
                <w:lang w:eastAsia="en-US"/>
              </w:rPr>
            </w:pPr>
            <w:r w:rsidRPr="00417A19">
              <w:rPr>
                <w:lang w:eastAsia="en-US"/>
              </w:rPr>
              <w:t>165</w:t>
            </w:r>
          </w:p>
        </w:tc>
        <w:tc>
          <w:tcPr>
            <w:tcW w:w="1486" w:type="dxa"/>
            <w:shd w:val="clear" w:color="auto" w:fill="auto"/>
            <w:noWrap/>
            <w:hideMark/>
          </w:tcPr>
          <w:p w14:paraId="69048957" w14:textId="77777777" w:rsidR="00F70B8D" w:rsidRPr="00417A19" w:rsidRDefault="00F70B8D" w:rsidP="00A93743">
            <w:pPr>
              <w:pStyle w:val="TableTextDecimalAlign"/>
              <w:rPr>
                <w:lang w:eastAsia="en-US"/>
              </w:rPr>
            </w:pPr>
            <w:r w:rsidRPr="00417A19">
              <w:rPr>
                <w:lang w:eastAsia="en-US"/>
              </w:rPr>
              <w:t>72</w:t>
            </w:r>
          </w:p>
        </w:tc>
        <w:tc>
          <w:tcPr>
            <w:tcW w:w="1487" w:type="dxa"/>
            <w:shd w:val="clear" w:color="auto" w:fill="auto"/>
            <w:noWrap/>
            <w:hideMark/>
          </w:tcPr>
          <w:p w14:paraId="6E15C5BD" w14:textId="77777777" w:rsidR="00F70B8D" w:rsidRPr="00417A19" w:rsidRDefault="00F70B8D" w:rsidP="00A93743">
            <w:pPr>
              <w:pStyle w:val="TableTextDecimalAlign"/>
              <w:rPr>
                <w:lang w:eastAsia="en-US"/>
              </w:rPr>
            </w:pPr>
            <w:r w:rsidRPr="00417A19">
              <w:rPr>
                <w:lang w:eastAsia="en-US"/>
              </w:rPr>
              <w:t>97</w:t>
            </w:r>
          </w:p>
        </w:tc>
      </w:tr>
      <w:tr w:rsidR="00F70B8D" w:rsidRPr="00C466FE" w14:paraId="7E639F39" w14:textId="77777777" w:rsidTr="00253E98">
        <w:trPr>
          <w:trHeight w:val="85"/>
        </w:trPr>
        <w:tc>
          <w:tcPr>
            <w:tcW w:w="1641" w:type="dxa"/>
            <w:shd w:val="clear" w:color="auto" w:fill="auto"/>
            <w:hideMark/>
          </w:tcPr>
          <w:p w14:paraId="16CBB3B5" w14:textId="77777777" w:rsidR="00F70B8D" w:rsidRPr="00A93743" w:rsidRDefault="00F70B8D" w:rsidP="00A93743">
            <w:pPr>
              <w:pStyle w:val="Tabletext"/>
              <w:rPr>
                <w:b/>
                <w:lang w:eastAsia="en-US"/>
              </w:rPr>
            </w:pPr>
            <w:r w:rsidRPr="00A93743">
              <w:rPr>
                <w:b/>
                <w:lang w:eastAsia="en-US"/>
              </w:rPr>
              <w:t>58115</w:t>
            </w:r>
          </w:p>
        </w:tc>
        <w:tc>
          <w:tcPr>
            <w:tcW w:w="1486" w:type="dxa"/>
            <w:shd w:val="clear" w:color="auto" w:fill="auto"/>
            <w:noWrap/>
            <w:hideMark/>
          </w:tcPr>
          <w:p w14:paraId="1FB9F4FB" w14:textId="77777777" w:rsidR="00F70B8D" w:rsidRPr="00417A19" w:rsidRDefault="00F70B8D" w:rsidP="00A93743">
            <w:pPr>
              <w:pStyle w:val="TableTextDecimalAlign"/>
              <w:rPr>
                <w:lang w:eastAsia="en-US"/>
              </w:rPr>
            </w:pPr>
            <w:r w:rsidRPr="00417A19">
              <w:rPr>
                <w:lang w:eastAsia="en-US"/>
              </w:rPr>
              <w:t>19,238</w:t>
            </w:r>
          </w:p>
        </w:tc>
        <w:tc>
          <w:tcPr>
            <w:tcW w:w="1486" w:type="dxa"/>
            <w:shd w:val="clear" w:color="auto" w:fill="auto"/>
            <w:noWrap/>
            <w:hideMark/>
          </w:tcPr>
          <w:p w14:paraId="3BF80CF0" w14:textId="77777777" w:rsidR="00F70B8D" w:rsidRPr="00417A19" w:rsidRDefault="00F70B8D" w:rsidP="00A93743">
            <w:pPr>
              <w:pStyle w:val="TableTextDecimalAlign"/>
              <w:rPr>
                <w:lang w:eastAsia="en-US"/>
              </w:rPr>
            </w:pPr>
            <w:r w:rsidRPr="00417A19">
              <w:rPr>
                <w:lang w:eastAsia="en-US"/>
              </w:rPr>
              <w:t>21,763</w:t>
            </w:r>
          </w:p>
        </w:tc>
        <w:tc>
          <w:tcPr>
            <w:tcW w:w="1486" w:type="dxa"/>
            <w:shd w:val="clear" w:color="auto" w:fill="auto"/>
            <w:noWrap/>
            <w:hideMark/>
          </w:tcPr>
          <w:p w14:paraId="36151F2A" w14:textId="77777777" w:rsidR="00F70B8D" w:rsidRPr="00417A19" w:rsidRDefault="00F70B8D" w:rsidP="00A93743">
            <w:pPr>
              <w:pStyle w:val="TableTextDecimalAlign"/>
              <w:rPr>
                <w:lang w:eastAsia="en-US"/>
              </w:rPr>
            </w:pPr>
            <w:r w:rsidRPr="00417A19">
              <w:rPr>
                <w:lang w:eastAsia="en-US"/>
              </w:rPr>
              <w:t>23,360</w:t>
            </w:r>
          </w:p>
        </w:tc>
        <w:tc>
          <w:tcPr>
            <w:tcW w:w="1486" w:type="dxa"/>
            <w:shd w:val="clear" w:color="auto" w:fill="auto"/>
            <w:noWrap/>
            <w:hideMark/>
          </w:tcPr>
          <w:p w14:paraId="63596F23" w14:textId="77777777" w:rsidR="00F70B8D" w:rsidRPr="00417A19" w:rsidRDefault="00F70B8D" w:rsidP="00A93743">
            <w:pPr>
              <w:pStyle w:val="TableTextDecimalAlign"/>
              <w:rPr>
                <w:lang w:eastAsia="en-US"/>
              </w:rPr>
            </w:pPr>
            <w:r w:rsidRPr="00417A19">
              <w:rPr>
                <w:lang w:eastAsia="en-US"/>
              </w:rPr>
              <w:t>24,402</w:t>
            </w:r>
          </w:p>
        </w:tc>
        <w:tc>
          <w:tcPr>
            <w:tcW w:w="1487" w:type="dxa"/>
            <w:shd w:val="clear" w:color="auto" w:fill="auto"/>
            <w:noWrap/>
            <w:hideMark/>
          </w:tcPr>
          <w:p w14:paraId="79098C98" w14:textId="77777777" w:rsidR="00F70B8D" w:rsidRPr="00417A19" w:rsidRDefault="00F70B8D" w:rsidP="00A93743">
            <w:pPr>
              <w:pStyle w:val="TableTextDecimalAlign"/>
              <w:rPr>
                <w:lang w:eastAsia="en-US"/>
              </w:rPr>
            </w:pPr>
            <w:r w:rsidRPr="00417A19">
              <w:rPr>
                <w:lang w:eastAsia="en-US"/>
              </w:rPr>
              <w:t>25,377</w:t>
            </w:r>
          </w:p>
        </w:tc>
      </w:tr>
      <w:tr w:rsidR="00F70B8D" w:rsidRPr="00C466FE" w14:paraId="519818A2" w14:textId="77777777" w:rsidTr="00253E98">
        <w:trPr>
          <w:trHeight w:val="274"/>
        </w:trPr>
        <w:tc>
          <w:tcPr>
            <w:tcW w:w="1641" w:type="dxa"/>
            <w:shd w:val="clear" w:color="auto" w:fill="auto"/>
            <w:hideMark/>
          </w:tcPr>
          <w:p w14:paraId="4EE03F39" w14:textId="77777777" w:rsidR="00F70B8D" w:rsidRPr="00A93743" w:rsidRDefault="00F70B8D" w:rsidP="00A93743">
            <w:pPr>
              <w:pStyle w:val="Tabletext"/>
              <w:rPr>
                <w:b/>
                <w:lang w:eastAsia="en-US"/>
              </w:rPr>
            </w:pPr>
            <w:r w:rsidRPr="00A93743">
              <w:rPr>
                <w:b/>
                <w:lang w:eastAsia="en-US"/>
              </w:rPr>
              <w:t>58124</w:t>
            </w:r>
          </w:p>
        </w:tc>
        <w:tc>
          <w:tcPr>
            <w:tcW w:w="1486" w:type="dxa"/>
            <w:shd w:val="clear" w:color="auto" w:fill="auto"/>
            <w:noWrap/>
            <w:hideMark/>
          </w:tcPr>
          <w:p w14:paraId="0BE64EBE" w14:textId="3B7D847D" w:rsidR="00F70B8D" w:rsidRPr="00417A19" w:rsidRDefault="009F1E64" w:rsidP="00A93743">
            <w:pPr>
              <w:pStyle w:val="TableTextDecimalAlign"/>
              <w:rPr>
                <w:lang w:eastAsia="en-US"/>
              </w:rPr>
            </w:pPr>
            <w:r>
              <w:rPr>
                <w:lang w:eastAsia="en-US"/>
              </w:rPr>
              <w:t>Not applicable</w:t>
            </w:r>
          </w:p>
        </w:tc>
        <w:tc>
          <w:tcPr>
            <w:tcW w:w="1486" w:type="dxa"/>
            <w:shd w:val="clear" w:color="auto" w:fill="auto"/>
            <w:noWrap/>
            <w:hideMark/>
          </w:tcPr>
          <w:p w14:paraId="1D678B1E" w14:textId="77777777" w:rsidR="00F70B8D" w:rsidRPr="00417A19" w:rsidRDefault="00F70B8D" w:rsidP="00A93743">
            <w:pPr>
              <w:pStyle w:val="TableTextDecimalAlign"/>
              <w:rPr>
                <w:lang w:eastAsia="en-US"/>
              </w:rPr>
            </w:pPr>
            <w:r w:rsidRPr="00417A19">
              <w:rPr>
                <w:lang w:eastAsia="en-US"/>
              </w:rPr>
              <w:t>15</w:t>
            </w:r>
          </w:p>
        </w:tc>
        <w:tc>
          <w:tcPr>
            <w:tcW w:w="1486" w:type="dxa"/>
            <w:shd w:val="clear" w:color="auto" w:fill="auto"/>
            <w:noWrap/>
            <w:hideMark/>
          </w:tcPr>
          <w:p w14:paraId="2850CB4D" w14:textId="77777777" w:rsidR="00F70B8D" w:rsidRPr="00417A19" w:rsidRDefault="00F70B8D" w:rsidP="00A93743">
            <w:pPr>
              <w:pStyle w:val="TableTextDecimalAlign"/>
              <w:rPr>
                <w:lang w:eastAsia="en-US"/>
              </w:rPr>
            </w:pPr>
            <w:r w:rsidRPr="00417A19">
              <w:rPr>
                <w:lang w:eastAsia="en-US"/>
              </w:rPr>
              <w:t>16</w:t>
            </w:r>
          </w:p>
        </w:tc>
        <w:tc>
          <w:tcPr>
            <w:tcW w:w="1486" w:type="dxa"/>
            <w:shd w:val="clear" w:color="auto" w:fill="auto"/>
            <w:noWrap/>
            <w:hideMark/>
          </w:tcPr>
          <w:p w14:paraId="3E9414CD" w14:textId="77777777" w:rsidR="00F70B8D" w:rsidRPr="00417A19" w:rsidRDefault="00F70B8D" w:rsidP="00A93743">
            <w:pPr>
              <w:pStyle w:val="TableTextDecimalAlign"/>
              <w:rPr>
                <w:lang w:eastAsia="en-US"/>
              </w:rPr>
            </w:pPr>
            <w:r w:rsidRPr="00417A19">
              <w:rPr>
                <w:lang w:eastAsia="en-US"/>
              </w:rPr>
              <w:t>4</w:t>
            </w:r>
          </w:p>
        </w:tc>
        <w:tc>
          <w:tcPr>
            <w:tcW w:w="1487" w:type="dxa"/>
            <w:shd w:val="clear" w:color="auto" w:fill="auto"/>
            <w:noWrap/>
            <w:hideMark/>
          </w:tcPr>
          <w:p w14:paraId="51EECF6B" w14:textId="77777777" w:rsidR="00F70B8D" w:rsidRPr="00417A19" w:rsidRDefault="00F70B8D" w:rsidP="00A93743">
            <w:pPr>
              <w:pStyle w:val="TableTextDecimalAlign"/>
              <w:rPr>
                <w:lang w:eastAsia="en-US"/>
              </w:rPr>
            </w:pPr>
            <w:r w:rsidRPr="00417A19">
              <w:rPr>
                <w:lang w:eastAsia="en-US"/>
              </w:rPr>
              <w:t>10</w:t>
            </w:r>
          </w:p>
        </w:tc>
      </w:tr>
      <w:tr w:rsidR="00F70B8D" w:rsidRPr="00C466FE" w14:paraId="6A807756" w14:textId="77777777" w:rsidTr="00253E98">
        <w:trPr>
          <w:trHeight w:val="278"/>
        </w:trPr>
        <w:tc>
          <w:tcPr>
            <w:tcW w:w="1641" w:type="dxa"/>
            <w:shd w:val="clear" w:color="auto" w:fill="auto"/>
            <w:hideMark/>
          </w:tcPr>
          <w:p w14:paraId="52F5D3BF" w14:textId="77777777" w:rsidR="00F70B8D" w:rsidRPr="00A93743" w:rsidRDefault="00F70B8D" w:rsidP="00A93743">
            <w:pPr>
              <w:pStyle w:val="Tabletext"/>
              <w:rPr>
                <w:b/>
                <w:lang w:eastAsia="en-US"/>
              </w:rPr>
            </w:pPr>
            <w:r w:rsidRPr="00A93743">
              <w:rPr>
                <w:b/>
                <w:lang w:eastAsia="en-US"/>
              </w:rPr>
              <w:t>58108</w:t>
            </w:r>
          </w:p>
        </w:tc>
        <w:tc>
          <w:tcPr>
            <w:tcW w:w="1486" w:type="dxa"/>
            <w:shd w:val="clear" w:color="auto" w:fill="auto"/>
            <w:noWrap/>
            <w:hideMark/>
          </w:tcPr>
          <w:p w14:paraId="3BC91882" w14:textId="77777777" w:rsidR="00F70B8D" w:rsidRPr="00417A19" w:rsidRDefault="00F70B8D" w:rsidP="00A93743">
            <w:pPr>
              <w:pStyle w:val="TableTextDecimalAlign"/>
              <w:rPr>
                <w:lang w:eastAsia="en-US"/>
              </w:rPr>
            </w:pPr>
            <w:r w:rsidRPr="00417A19">
              <w:rPr>
                <w:lang w:eastAsia="en-US"/>
              </w:rPr>
              <w:t>2,177</w:t>
            </w:r>
          </w:p>
        </w:tc>
        <w:tc>
          <w:tcPr>
            <w:tcW w:w="1486" w:type="dxa"/>
            <w:shd w:val="clear" w:color="auto" w:fill="auto"/>
            <w:noWrap/>
            <w:hideMark/>
          </w:tcPr>
          <w:p w14:paraId="2CBE1010" w14:textId="77777777" w:rsidR="00F70B8D" w:rsidRPr="00417A19" w:rsidRDefault="00F70B8D" w:rsidP="00A93743">
            <w:pPr>
              <w:pStyle w:val="TableTextDecimalAlign"/>
              <w:rPr>
                <w:lang w:eastAsia="en-US"/>
              </w:rPr>
            </w:pPr>
            <w:r w:rsidRPr="00417A19">
              <w:rPr>
                <w:lang w:eastAsia="en-US"/>
              </w:rPr>
              <w:t>2,441</w:t>
            </w:r>
          </w:p>
        </w:tc>
        <w:tc>
          <w:tcPr>
            <w:tcW w:w="1486" w:type="dxa"/>
            <w:shd w:val="clear" w:color="auto" w:fill="auto"/>
            <w:noWrap/>
            <w:hideMark/>
          </w:tcPr>
          <w:p w14:paraId="127B11AD" w14:textId="77777777" w:rsidR="00F70B8D" w:rsidRPr="00417A19" w:rsidRDefault="00F70B8D" w:rsidP="00A93743">
            <w:pPr>
              <w:pStyle w:val="TableTextDecimalAlign"/>
              <w:rPr>
                <w:lang w:eastAsia="en-US"/>
              </w:rPr>
            </w:pPr>
            <w:r w:rsidRPr="00417A19">
              <w:rPr>
                <w:lang w:eastAsia="en-US"/>
              </w:rPr>
              <w:t>2,914</w:t>
            </w:r>
          </w:p>
        </w:tc>
        <w:tc>
          <w:tcPr>
            <w:tcW w:w="1486" w:type="dxa"/>
            <w:shd w:val="clear" w:color="auto" w:fill="auto"/>
            <w:noWrap/>
            <w:hideMark/>
          </w:tcPr>
          <w:p w14:paraId="1661E7DA" w14:textId="77777777" w:rsidR="00F70B8D" w:rsidRPr="00417A19" w:rsidRDefault="00F70B8D" w:rsidP="00A93743">
            <w:pPr>
              <w:pStyle w:val="TableTextDecimalAlign"/>
              <w:rPr>
                <w:lang w:eastAsia="en-US"/>
              </w:rPr>
            </w:pPr>
            <w:r w:rsidRPr="00417A19">
              <w:rPr>
                <w:lang w:eastAsia="en-US"/>
              </w:rPr>
              <w:t>2,679</w:t>
            </w:r>
          </w:p>
        </w:tc>
        <w:tc>
          <w:tcPr>
            <w:tcW w:w="1487" w:type="dxa"/>
            <w:shd w:val="clear" w:color="auto" w:fill="auto"/>
            <w:noWrap/>
            <w:hideMark/>
          </w:tcPr>
          <w:p w14:paraId="45084D0B" w14:textId="77777777" w:rsidR="00F70B8D" w:rsidRPr="00417A19" w:rsidRDefault="00F70B8D" w:rsidP="00A93743">
            <w:pPr>
              <w:pStyle w:val="TableTextDecimalAlign"/>
              <w:rPr>
                <w:lang w:eastAsia="en-US"/>
              </w:rPr>
            </w:pPr>
            <w:r w:rsidRPr="00417A19">
              <w:rPr>
                <w:lang w:eastAsia="en-US"/>
              </w:rPr>
              <w:t>2,781</w:t>
            </w:r>
          </w:p>
        </w:tc>
      </w:tr>
      <w:tr w:rsidR="00F70B8D" w:rsidRPr="00C466FE" w14:paraId="0F8A9E80" w14:textId="77777777" w:rsidTr="00253E98">
        <w:trPr>
          <w:trHeight w:val="126"/>
        </w:trPr>
        <w:tc>
          <w:tcPr>
            <w:tcW w:w="1641" w:type="dxa"/>
            <w:shd w:val="clear" w:color="auto" w:fill="auto"/>
            <w:hideMark/>
          </w:tcPr>
          <w:p w14:paraId="5D6EFE00" w14:textId="77777777" w:rsidR="00F70B8D" w:rsidRPr="00A93743" w:rsidRDefault="00F70B8D" w:rsidP="00A93743">
            <w:pPr>
              <w:pStyle w:val="Tabletext"/>
              <w:rPr>
                <w:b/>
                <w:lang w:eastAsia="en-US"/>
              </w:rPr>
            </w:pPr>
            <w:r w:rsidRPr="00A93743">
              <w:rPr>
                <w:b/>
                <w:lang w:eastAsia="en-US"/>
              </w:rPr>
              <w:t>58114</w:t>
            </w:r>
          </w:p>
        </w:tc>
        <w:tc>
          <w:tcPr>
            <w:tcW w:w="1486" w:type="dxa"/>
            <w:shd w:val="clear" w:color="auto" w:fill="auto"/>
            <w:noWrap/>
            <w:hideMark/>
          </w:tcPr>
          <w:p w14:paraId="06132516" w14:textId="59507BE9" w:rsidR="00F70B8D" w:rsidRPr="00417A19" w:rsidRDefault="009F1E64" w:rsidP="00A93743">
            <w:pPr>
              <w:pStyle w:val="TableTextDecimalAlign"/>
              <w:rPr>
                <w:lang w:eastAsia="en-US"/>
              </w:rPr>
            </w:pPr>
            <w:r>
              <w:rPr>
                <w:lang w:eastAsia="en-US"/>
              </w:rPr>
              <w:t>Not applicable</w:t>
            </w:r>
          </w:p>
        </w:tc>
        <w:tc>
          <w:tcPr>
            <w:tcW w:w="1486" w:type="dxa"/>
            <w:shd w:val="clear" w:color="auto" w:fill="auto"/>
            <w:noWrap/>
            <w:hideMark/>
          </w:tcPr>
          <w:p w14:paraId="278283BA" w14:textId="77777777" w:rsidR="00F70B8D" w:rsidRPr="00417A19" w:rsidRDefault="00F70B8D" w:rsidP="00A93743">
            <w:pPr>
              <w:pStyle w:val="TableTextDecimalAlign"/>
              <w:rPr>
                <w:lang w:eastAsia="en-US"/>
              </w:rPr>
            </w:pPr>
            <w:r w:rsidRPr="00417A19">
              <w:rPr>
                <w:lang w:eastAsia="en-US"/>
              </w:rPr>
              <w:t>7</w:t>
            </w:r>
          </w:p>
        </w:tc>
        <w:tc>
          <w:tcPr>
            <w:tcW w:w="1486" w:type="dxa"/>
            <w:shd w:val="clear" w:color="auto" w:fill="auto"/>
            <w:noWrap/>
            <w:hideMark/>
          </w:tcPr>
          <w:p w14:paraId="55043C07" w14:textId="77777777" w:rsidR="00F70B8D" w:rsidRPr="00417A19" w:rsidRDefault="00F70B8D" w:rsidP="00A93743">
            <w:pPr>
              <w:pStyle w:val="TableTextDecimalAlign"/>
              <w:rPr>
                <w:lang w:eastAsia="en-US"/>
              </w:rPr>
            </w:pPr>
            <w:r w:rsidRPr="00417A19">
              <w:rPr>
                <w:lang w:eastAsia="en-US"/>
              </w:rPr>
              <w:t>11</w:t>
            </w:r>
          </w:p>
        </w:tc>
        <w:tc>
          <w:tcPr>
            <w:tcW w:w="1486" w:type="dxa"/>
            <w:shd w:val="clear" w:color="auto" w:fill="auto"/>
            <w:noWrap/>
            <w:hideMark/>
          </w:tcPr>
          <w:p w14:paraId="1E7FC0FF" w14:textId="77777777" w:rsidR="00F70B8D" w:rsidRPr="00417A19" w:rsidRDefault="00F70B8D" w:rsidP="00A93743">
            <w:pPr>
              <w:pStyle w:val="TableTextDecimalAlign"/>
              <w:rPr>
                <w:lang w:eastAsia="en-US"/>
              </w:rPr>
            </w:pPr>
            <w:r w:rsidRPr="00417A19">
              <w:rPr>
                <w:lang w:eastAsia="en-US"/>
              </w:rPr>
              <w:t>18</w:t>
            </w:r>
          </w:p>
        </w:tc>
        <w:tc>
          <w:tcPr>
            <w:tcW w:w="1487" w:type="dxa"/>
            <w:shd w:val="clear" w:color="auto" w:fill="auto"/>
            <w:noWrap/>
            <w:hideMark/>
          </w:tcPr>
          <w:p w14:paraId="261BB20F" w14:textId="77777777" w:rsidR="00F70B8D" w:rsidRPr="00417A19" w:rsidRDefault="00F70B8D" w:rsidP="00A93743">
            <w:pPr>
              <w:pStyle w:val="TableTextDecimalAlign"/>
              <w:rPr>
                <w:lang w:eastAsia="en-US"/>
              </w:rPr>
            </w:pPr>
            <w:r w:rsidRPr="00417A19">
              <w:rPr>
                <w:lang w:eastAsia="en-US"/>
              </w:rPr>
              <w:t>14</w:t>
            </w:r>
          </w:p>
        </w:tc>
      </w:tr>
    </w:tbl>
    <w:p w14:paraId="53EF5F0E" w14:textId="77777777" w:rsidR="00253E98" w:rsidRPr="00F0154A" w:rsidRDefault="008534B7" w:rsidP="00D37708">
      <w:pPr>
        <w:pStyle w:val="TableUnder"/>
      </w:pPr>
      <w:r w:rsidRPr="007103F7">
        <w:t xml:space="preserve">Note: </w:t>
      </w:r>
      <w:r w:rsidRPr="00D37708">
        <w:t>Because</w:t>
      </w:r>
      <w:r w:rsidRPr="007103F7">
        <w:t xml:space="preserve"> MBS items 58123, 58124 and 58114 were introduced on the MBS on 1 July 2011, there is no data for these items in the 2010/11 financial year.</w:t>
      </w:r>
      <w:r>
        <w:t xml:space="preserve"> </w:t>
      </w:r>
      <w:r w:rsidRPr="007103F7">
        <w:rPr>
          <w:szCs w:val="18"/>
        </w:rPr>
        <w:t xml:space="preserve">Source: </w:t>
      </w:r>
      <w:r>
        <w:rPr>
          <w:szCs w:val="18"/>
        </w:rPr>
        <w:t>unpublished data (Department of Health)</w:t>
      </w:r>
    </w:p>
    <w:p w14:paraId="211E6BA9" w14:textId="7FAE84F0" w:rsidR="00F70B8D" w:rsidRPr="00931C12" w:rsidRDefault="00830DD6" w:rsidP="00931C12">
      <w:pPr>
        <w:pStyle w:val="Caption"/>
      </w:pPr>
      <w:bookmarkStart w:id="218" w:name="_Toc459202522"/>
      <w:r w:rsidRPr="00931C12">
        <w:t xml:space="preserve">Table </w:t>
      </w:r>
      <w:r w:rsidR="002554B4" w:rsidRPr="00931C12">
        <w:t>16</w:t>
      </w:r>
      <w:r w:rsidRPr="00931C12">
        <w:t>:</w:t>
      </w:r>
      <w:r w:rsidRPr="00931C12">
        <w:tab/>
      </w:r>
      <w:r w:rsidR="00F70B8D" w:rsidRPr="00931C12">
        <w:t xml:space="preserve">Requesting speciality of Medicare item </w:t>
      </w:r>
      <w:r w:rsidR="00C60A24" w:rsidRPr="00931C12">
        <w:t xml:space="preserve">58112 </w:t>
      </w:r>
      <w:r w:rsidR="00F70B8D" w:rsidRPr="00931C12">
        <w:t>(two regions spine) for 2013-14</w:t>
      </w:r>
      <w:bookmarkEnd w:id="218"/>
    </w:p>
    <w:tbl>
      <w:tblPr>
        <w:tblStyle w:val="TableGrid"/>
        <w:tblW w:w="9072" w:type="dxa"/>
        <w:tblInd w:w="-80" w:type="dxa"/>
        <w:tblBorders>
          <w:top w:val="single" w:sz="8" w:space="0" w:color="B56011"/>
          <w:left w:val="none" w:sz="0" w:space="0" w:color="auto"/>
          <w:bottom w:val="single" w:sz="8" w:space="0" w:color="B56011"/>
          <w:right w:val="none" w:sz="0" w:space="0" w:color="auto"/>
          <w:insideH w:val="single" w:sz="8" w:space="0" w:color="B56011"/>
          <w:insideV w:val="none" w:sz="0" w:space="0" w:color="auto"/>
        </w:tblBorders>
        <w:tblLook w:val="04A0" w:firstRow="1" w:lastRow="0" w:firstColumn="1" w:lastColumn="0" w:noHBand="0" w:noVBand="1"/>
        <w:tblDescription w:val="Table 16 lists services for X-ray item 58112 requested by GPs, specialists and allied health professionals in 2013-14."/>
      </w:tblPr>
      <w:tblGrid>
        <w:gridCol w:w="2291"/>
        <w:gridCol w:w="1696"/>
        <w:gridCol w:w="1696"/>
        <w:gridCol w:w="1696"/>
        <w:gridCol w:w="1693"/>
      </w:tblGrid>
      <w:tr w:rsidR="00253E98" w:rsidRPr="00F0154A" w14:paraId="57E9B11E" w14:textId="77777777" w:rsidTr="008534B7">
        <w:trPr>
          <w:tblHeader/>
        </w:trPr>
        <w:tc>
          <w:tcPr>
            <w:tcW w:w="1262" w:type="pct"/>
            <w:shd w:val="clear" w:color="auto" w:fill="auto"/>
            <w:tcMar>
              <w:left w:w="28" w:type="dxa"/>
              <w:right w:w="28" w:type="dxa"/>
            </w:tcMar>
          </w:tcPr>
          <w:p w14:paraId="2715087D" w14:textId="77777777" w:rsidR="00F70B8D" w:rsidRPr="00417A19" w:rsidRDefault="00F70B8D" w:rsidP="00A93743">
            <w:pPr>
              <w:pStyle w:val="Tableheading"/>
              <w:rPr>
                <w:lang w:eastAsia="en-US"/>
              </w:rPr>
            </w:pPr>
            <w:r w:rsidRPr="00417A19">
              <w:rPr>
                <w:lang w:eastAsia="en-US"/>
              </w:rPr>
              <w:t>Item number</w:t>
            </w:r>
          </w:p>
        </w:tc>
        <w:tc>
          <w:tcPr>
            <w:tcW w:w="935" w:type="pct"/>
            <w:shd w:val="clear" w:color="auto" w:fill="auto"/>
            <w:tcMar>
              <w:left w:w="28" w:type="dxa"/>
              <w:right w:w="28" w:type="dxa"/>
            </w:tcMar>
          </w:tcPr>
          <w:p w14:paraId="6CF371EF" w14:textId="77777777" w:rsidR="00F70B8D" w:rsidRPr="00417A19" w:rsidRDefault="00F70B8D" w:rsidP="00A93743">
            <w:pPr>
              <w:pStyle w:val="Tableheading"/>
              <w:rPr>
                <w:lang w:eastAsia="en-US"/>
              </w:rPr>
            </w:pPr>
            <w:r w:rsidRPr="00417A19">
              <w:rPr>
                <w:lang w:eastAsia="en-US"/>
              </w:rPr>
              <w:t>GPs</w:t>
            </w:r>
          </w:p>
        </w:tc>
        <w:tc>
          <w:tcPr>
            <w:tcW w:w="935" w:type="pct"/>
            <w:shd w:val="clear" w:color="auto" w:fill="auto"/>
            <w:tcMar>
              <w:left w:w="28" w:type="dxa"/>
              <w:right w:w="28" w:type="dxa"/>
            </w:tcMar>
          </w:tcPr>
          <w:p w14:paraId="5266C573" w14:textId="77777777" w:rsidR="00F70B8D" w:rsidRPr="00417A19" w:rsidRDefault="00F70B8D" w:rsidP="00A93743">
            <w:pPr>
              <w:pStyle w:val="Tableheading"/>
              <w:rPr>
                <w:lang w:eastAsia="en-US"/>
              </w:rPr>
            </w:pPr>
            <w:r w:rsidRPr="00417A19">
              <w:rPr>
                <w:lang w:eastAsia="en-US"/>
              </w:rPr>
              <w:t>Specialists</w:t>
            </w:r>
          </w:p>
        </w:tc>
        <w:tc>
          <w:tcPr>
            <w:tcW w:w="935" w:type="pct"/>
            <w:shd w:val="clear" w:color="auto" w:fill="auto"/>
            <w:tcMar>
              <w:left w:w="28" w:type="dxa"/>
              <w:right w:w="28" w:type="dxa"/>
            </w:tcMar>
          </w:tcPr>
          <w:p w14:paraId="4BB1AEB5" w14:textId="77777777" w:rsidR="00F70B8D" w:rsidRPr="00417A19" w:rsidRDefault="00F70B8D" w:rsidP="00A93743">
            <w:pPr>
              <w:pStyle w:val="Tableheading"/>
              <w:rPr>
                <w:lang w:eastAsia="en-US"/>
              </w:rPr>
            </w:pPr>
            <w:r w:rsidRPr="00417A19">
              <w:rPr>
                <w:lang w:eastAsia="en-US"/>
              </w:rPr>
              <w:t>Allied health</w:t>
            </w:r>
          </w:p>
        </w:tc>
        <w:tc>
          <w:tcPr>
            <w:tcW w:w="934" w:type="pct"/>
            <w:shd w:val="clear" w:color="auto" w:fill="auto"/>
            <w:tcMar>
              <w:left w:w="28" w:type="dxa"/>
              <w:right w:w="28" w:type="dxa"/>
            </w:tcMar>
          </w:tcPr>
          <w:p w14:paraId="7A883F1A" w14:textId="77777777" w:rsidR="00F70B8D" w:rsidRPr="00417A19" w:rsidRDefault="00F70B8D" w:rsidP="00A93743">
            <w:pPr>
              <w:pStyle w:val="Tableheading"/>
              <w:rPr>
                <w:lang w:eastAsia="en-US"/>
              </w:rPr>
            </w:pPr>
            <w:r w:rsidRPr="00417A19">
              <w:rPr>
                <w:lang w:eastAsia="en-US"/>
              </w:rPr>
              <w:t>Total services</w:t>
            </w:r>
          </w:p>
        </w:tc>
      </w:tr>
      <w:tr w:rsidR="00F70B8D" w:rsidRPr="00F0154A" w14:paraId="0BDF12DE" w14:textId="77777777" w:rsidTr="008534B7">
        <w:tc>
          <w:tcPr>
            <w:tcW w:w="1262" w:type="pct"/>
            <w:shd w:val="clear" w:color="auto" w:fill="auto"/>
          </w:tcPr>
          <w:p w14:paraId="3B3CC2A9" w14:textId="77777777" w:rsidR="00F70B8D" w:rsidRPr="009F1E64" w:rsidRDefault="00F70B8D" w:rsidP="009F1E64">
            <w:pPr>
              <w:pStyle w:val="Tabletext"/>
              <w:rPr>
                <w:b/>
              </w:rPr>
            </w:pPr>
            <w:r w:rsidRPr="009F1E64">
              <w:rPr>
                <w:b/>
              </w:rPr>
              <w:t>58112</w:t>
            </w:r>
          </w:p>
        </w:tc>
        <w:tc>
          <w:tcPr>
            <w:tcW w:w="935" w:type="pct"/>
            <w:shd w:val="clear" w:color="auto" w:fill="auto"/>
          </w:tcPr>
          <w:p w14:paraId="2504A36A" w14:textId="77777777" w:rsidR="00F70B8D" w:rsidRPr="00417A19" w:rsidRDefault="00F70B8D" w:rsidP="00A93743">
            <w:pPr>
              <w:pStyle w:val="Tabletext"/>
              <w:rPr>
                <w:lang w:eastAsia="en-US"/>
              </w:rPr>
            </w:pPr>
            <w:r w:rsidRPr="00417A19">
              <w:rPr>
                <w:lang w:eastAsia="en-US"/>
              </w:rPr>
              <w:t>93,256</w:t>
            </w:r>
          </w:p>
        </w:tc>
        <w:tc>
          <w:tcPr>
            <w:tcW w:w="935" w:type="pct"/>
            <w:shd w:val="clear" w:color="auto" w:fill="auto"/>
          </w:tcPr>
          <w:p w14:paraId="3DFDE111" w14:textId="77777777" w:rsidR="00F70B8D" w:rsidRPr="00417A19" w:rsidRDefault="00F70B8D" w:rsidP="00A93743">
            <w:pPr>
              <w:pStyle w:val="Tabletext"/>
              <w:rPr>
                <w:lang w:eastAsia="en-US"/>
              </w:rPr>
            </w:pPr>
            <w:r w:rsidRPr="00417A19">
              <w:rPr>
                <w:lang w:eastAsia="en-US"/>
              </w:rPr>
              <w:t>18,742</w:t>
            </w:r>
          </w:p>
        </w:tc>
        <w:tc>
          <w:tcPr>
            <w:tcW w:w="935" w:type="pct"/>
            <w:shd w:val="clear" w:color="auto" w:fill="auto"/>
          </w:tcPr>
          <w:p w14:paraId="4FB00E8F" w14:textId="77777777" w:rsidR="00F70B8D" w:rsidRPr="00417A19" w:rsidRDefault="00F70B8D" w:rsidP="00A93743">
            <w:pPr>
              <w:pStyle w:val="Tabletext"/>
              <w:rPr>
                <w:lang w:eastAsia="en-US"/>
              </w:rPr>
            </w:pPr>
            <w:r w:rsidRPr="00417A19">
              <w:rPr>
                <w:lang w:eastAsia="en-US"/>
              </w:rPr>
              <w:t>19,640</w:t>
            </w:r>
          </w:p>
        </w:tc>
        <w:tc>
          <w:tcPr>
            <w:tcW w:w="934" w:type="pct"/>
            <w:shd w:val="clear" w:color="auto" w:fill="auto"/>
          </w:tcPr>
          <w:p w14:paraId="302B656F" w14:textId="77777777" w:rsidR="00F70B8D" w:rsidRPr="00F74872" w:rsidRDefault="00F70B8D" w:rsidP="00A93743">
            <w:pPr>
              <w:pStyle w:val="Tabletext"/>
              <w:rPr>
                <w:b/>
                <w:lang w:eastAsia="en-US"/>
              </w:rPr>
            </w:pPr>
            <w:r w:rsidRPr="00F74872">
              <w:rPr>
                <w:b/>
                <w:lang w:eastAsia="en-US"/>
              </w:rPr>
              <w:t>131,638</w:t>
            </w:r>
          </w:p>
        </w:tc>
      </w:tr>
      <w:tr w:rsidR="00F70B8D" w:rsidRPr="00F0154A" w14:paraId="56AF1B22" w14:textId="77777777" w:rsidTr="008534B7">
        <w:tc>
          <w:tcPr>
            <w:tcW w:w="1262" w:type="pct"/>
            <w:shd w:val="clear" w:color="auto" w:fill="auto"/>
          </w:tcPr>
          <w:p w14:paraId="07E38354" w14:textId="77777777" w:rsidR="00F70B8D" w:rsidRPr="009F1E64" w:rsidRDefault="00F70B8D" w:rsidP="009F1E64">
            <w:pPr>
              <w:pStyle w:val="Tabletext"/>
              <w:rPr>
                <w:b/>
              </w:rPr>
            </w:pPr>
            <w:r w:rsidRPr="009F1E64">
              <w:rPr>
                <w:b/>
              </w:rPr>
              <w:t>% of total services</w:t>
            </w:r>
          </w:p>
        </w:tc>
        <w:tc>
          <w:tcPr>
            <w:tcW w:w="935" w:type="pct"/>
            <w:shd w:val="clear" w:color="auto" w:fill="auto"/>
          </w:tcPr>
          <w:p w14:paraId="3E31D53A" w14:textId="77777777" w:rsidR="00F70B8D" w:rsidRPr="00417A19" w:rsidRDefault="00F70B8D" w:rsidP="00A93743">
            <w:pPr>
              <w:pStyle w:val="Tabletext"/>
              <w:rPr>
                <w:lang w:eastAsia="en-US"/>
              </w:rPr>
            </w:pPr>
            <w:r w:rsidRPr="00417A19">
              <w:rPr>
                <w:lang w:eastAsia="en-US"/>
              </w:rPr>
              <w:t>70.84%</w:t>
            </w:r>
          </w:p>
        </w:tc>
        <w:tc>
          <w:tcPr>
            <w:tcW w:w="935" w:type="pct"/>
            <w:shd w:val="clear" w:color="auto" w:fill="auto"/>
          </w:tcPr>
          <w:p w14:paraId="18CDF641" w14:textId="77777777" w:rsidR="00F70B8D" w:rsidRPr="00417A19" w:rsidRDefault="00F70B8D" w:rsidP="00A93743">
            <w:pPr>
              <w:pStyle w:val="Tabletext"/>
              <w:rPr>
                <w:lang w:eastAsia="en-US"/>
              </w:rPr>
            </w:pPr>
            <w:r w:rsidRPr="00417A19">
              <w:rPr>
                <w:lang w:eastAsia="en-US"/>
              </w:rPr>
              <w:t>14.24%</w:t>
            </w:r>
          </w:p>
        </w:tc>
        <w:tc>
          <w:tcPr>
            <w:tcW w:w="935" w:type="pct"/>
            <w:shd w:val="clear" w:color="auto" w:fill="auto"/>
          </w:tcPr>
          <w:p w14:paraId="306CC978" w14:textId="77777777" w:rsidR="00F70B8D" w:rsidRPr="00417A19" w:rsidRDefault="00F70B8D" w:rsidP="00A93743">
            <w:pPr>
              <w:pStyle w:val="Tabletext"/>
              <w:rPr>
                <w:lang w:eastAsia="en-US"/>
              </w:rPr>
            </w:pPr>
            <w:r w:rsidRPr="00417A19">
              <w:rPr>
                <w:lang w:eastAsia="en-US"/>
              </w:rPr>
              <w:t>14.92%</w:t>
            </w:r>
          </w:p>
        </w:tc>
        <w:tc>
          <w:tcPr>
            <w:tcW w:w="934" w:type="pct"/>
            <w:shd w:val="clear" w:color="auto" w:fill="auto"/>
          </w:tcPr>
          <w:p w14:paraId="5879E0BA" w14:textId="652EEF95" w:rsidR="00F70B8D" w:rsidRPr="00417A19" w:rsidRDefault="009F1E64" w:rsidP="00A93743">
            <w:pPr>
              <w:pStyle w:val="Tabletext"/>
              <w:rPr>
                <w:lang w:eastAsia="en-US"/>
              </w:rPr>
            </w:pPr>
            <w:r>
              <w:rPr>
                <w:lang w:eastAsia="en-US"/>
              </w:rPr>
              <w:t>100%</w:t>
            </w:r>
          </w:p>
        </w:tc>
      </w:tr>
    </w:tbl>
    <w:p w14:paraId="16B0BFD8" w14:textId="77777777" w:rsidR="008534B7" w:rsidRDefault="008534B7" w:rsidP="008534B7">
      <w:pPr>
        <w:pStyle w:val="TableUnder"/>
      </w:pPr>
      <w:r w:rsidRPr="007103F7">
        <w:t xml:space="preserve">Source: </w:t>
      </w:r>
      <w:r>
        <w:t>unpublished data (Department of Health)</w:t>
      </w:r>
    </w:p>
    <w:p w14:paraId="15BC88CE" w14:textId="77777777" w:rsidR="00253E98" w:rsidRPr="00F0154A" w:rsidRDefault="00F70B8D" w:rsidP="00D22BE1">
      <w:r w:rsidRPr="00F0154A">
        <w:rPr>
          <w:lang w:eastAsia="en-US"/>
        </w:rPr>
        <w:t>As shown above, general practitioners and specialists collectively request approximately 85% of plain imaging of the two region spine, while allied health practitioners request close to 15%.</w:t>
      </w:r>
      <w:r w:rsidR="00D22BE1">
        <w:rPr>
          <w:lang w:eastAsia="en-US"/>
        </w:rPr>
        <w:t xml:space="preserve"> </w:t>
      </w:r>
    </w:p>
    <w:p w14:paraId="7CD8F750" w14:textId="54AA25D5" w:rsidR="00F70B8D" w:rsidRPr="00F0154A" w:rsidRDefault="00830DD6" w:rsidP="00931C12">
      <w:pPr>
        <w:pStyle w:val="Caption"/>
      </w:pPr>
      <w:bookmarkStart w:id="219" w:name="_Toc459202523"/>
      <w:r w:rsidRPr="00DA7BF2">
        <w:t xml:space="preserve">Table </w:t>
      </w:r>
      <w:r w:rsidR="002554B4">
        <w:rPr>
          <w:noProof/>
        </w:rPr>
        <w:t>17</w:t>
      </w:r>
      <w:r>
        <w:t>:</w:t>
      </w:r>
      <w:r>
        <w:tab/>
      </w:r>
      <w:r w:rsidR="00F70B8D" w:rsidRPr="00F0154A">
        <w:t xml:space="preserve">Allied health requesting speciality of Medicare </w:t>
      </w:r>
      <w:r w:rsidR="00F70B8D" w:rsidRPr="00931C12">
        <w:t>item</w:t>
      </w:r>
      <w:r w:rsidR="00F70B8D" w:rsidRPr="00F0154A">
        <w:t xml:space="preserve"> 5</w:t>
      </w:r>
      <w:r w:rsidR="00C60A24">
        <w:t>8</w:t>
      </w:r>
      <w:r w:rsidR="00F70B8D" w:rsidRPr="00F0154A">
        <w:t>112 (two regions spine) for 2013-14</w:t>
      </w:r>
      <w:bookmarkEnd w:id="219"/>
    </w:p>
    <w:tbl>
      <w:tblPr>
        <w:tblStyle w:val="TableGrid5"/>
        <w:tblW w:w="9072" w:type="dxa"/>
        <w:tblBorders>
          <w:top w:val="single" w:sz="8" w:space="0" w:color="B56011"/>
          <w:left w:val="none" w:sz="0" w:space="0" w:color="auto"/>
          <w:bottom w:val="single" w:sz="8" w:space="0" w:color="B56011"/>
          <w:right w:val="none" w:sz="0" w:space="0" w:color="auto"/>
          <w:insideH w:val="single" w:sz="8" w:space="0" w:color="B56011"/>
          <w:insideV w:val="none" w:sz="0" w:space="0" w:color="auto"/>
        </w:tblBorders>
        <w:tblLook w:val="04A0" w:firstRow="1" w:lastRow="0" w:firstColumn="1" w:lastColumn="0" w:noHBand="0" w:noVBand="1"/>
        <w:tblDescription w:val="Table 17 lists services for X-ray item 58112 requested by chiropractors, physiotherapists and osteopaths in 2013-14."/>
      </w:tblPr>
      <w:tblGrid>
        <w:gridCol w:w="2261"/>
        <w:gridCol w:w="1720"/>
        <w:gridCol w:w="1718"/>
        <w:gridCol w:w="1718"/>
        <w:gridCol w:w="1655"/>
      </w:tblGrid>
      <w:tr w:rsidR="00F70B8D" w:rsidRPr="00253E98" w14:paraId="45F8229E" w14:textId="77777777" w:rsidTr="00253E98">
        <w:trPr>
          <w:tblHeader/>
        </w:trPr>
        <w:tc>
          <w:tcPr>
            <w:tcW w:w="1246" w:type="pct"/>
            <w:shd w:val="clear" w:color="auto" w:fill="auto"/>
            <w:tcMar>
              <w:left w:w="28" w:type="dxa"/>
              <w:right w:w="28" w:type="dxa"/>
            </w:tcMar>
          </w:tcPr>
          <w:p w14:paraId="2A94A5E9" w14:textId="77777777" w:rsidR="00F70B8D" w:rsidRPr="00253E98" w:rsidRDefault="00F70B8D" w:rsidP="00F74872">
            <w:pPr>
              <w:pStyle w:val="Tableheading"/>
            </w:pPr>
            <w:r w:rsidRPr="00253E98">
              <w:t>Item number</w:t>
            </w:r>
          </w:p>
        </w:tc>
        <w:tc>
          <w:tcPr>
            <w:tcW w:w="948" w:type="pct"/>
            <w:shd w:val="clear" w:color="auto" w:fill="auto"/>
            <w:tcMar>
              <w:left w:w="28" w:type="dxa"/>
              <w:right w:w="28" w:type="dxa"/>
            </w:tcMar>
          </w:tcPr>
          <w:p w14:paraId="23AD9A36" w14:textId="77777777" w:rsidR="00F70B8D" w:rsidRPr="00253E98" w:rsidRDefault="00F70B8D" w:rsidP="00F74872">
            <w:pPr>
              <w:pStyle w:val="Tableheading"/>
            </w:pPr>
            <w:r w:rsidRPr="00253E98">
              <w:t>Chiropractors</w:t>
            </w:r>
          </w:p>
        </w:tc>
        <w:tc>
          <w:tcPr>
            <w:tcW w:w="947" w:type="pct"/>
            <w:shd w:val="clear" w:color="auto" w:fill="auto"/>
            <w:tcMar>
              <w:left w:w="28" w:type="dxa"/>
              <w:right w:w="28" w:type="dxa"/>
            </w:tcMar>
          </w:tcPr>
          <w:p w14:paraId="5601D6CB" w14:textId="77777777" w:rsidR="00F70B8D" w:rsidRPr="00253E98" w:rsidRDefault="00F70B8D" w:rsidP="00F74872">
            <w:pPr>
              <w:pStyle w:val="Tableheading"/>
            </w:pPr>
            <w:r w:rsidRPr="00253E98">
              <w:t>Physiotherapists</w:t>
            </w:r>
          </w:p>
        </w:tc>
        <w:tc>
          <w:tcPr>
            <w:tcW w:w="947" w:type="pct"/>
            <w:shd w:val="clear" w:color="auto" w:fill="auto"/>
            <w:tcMar>
              <w:left w:w="28" w:type="dxa"/>
              <w:right w:w="28" w:type="dxa"/>
            </w:tcMar>
          </w:tcPr>
          <w:p w14:paraId="1F9A0709" w14:textId="77777777" w:rsidR="00F70B8D" w:rsidRPr="00253E98" w:rsidRDefault="00F70B8D" w:rsidP="00F74872">
            <w:pPr>
              <w:pStyle w:val="Tableheading"/>
            </w:pPr>
            <w:r w:rsidRPr="00253E98">
              <w:t>Osteopaths</w:t>
            </w:r>
          </w:p>
        </w:tc>
        <w:tc>
          <w:tcPr>
            <w:tcW w:w="912" w:type="pct"/>
            <w:shd w:val="clear" w:color="auto" w:fill="auto"/>
            <w:tcMar>
              <w:left w:w="28" w:type="dxa"/>
              <w:right w:w="28" w:type="dxa"/>
            </w:tcMar>
          </w:tcPr>
          <w:p w14:paraId="730C9D36" w14:textId="77777777" w:rsidR="00F70B8D" w:rsidRPr="00253E98" w:rsidRDefault="00F70B8D" w:rsidP="00F74872">
            <w:pPr>
              <w:pStyle w:val="Tableheading"/>
            </w:pPr>
            <w:r w:rsidRPr="00253E98">
              <w:t>Total services</w:t>
            </w:r>
          </w:p>
        </w:tc>
      </w:tr>
      <w:tr w:rsidR="00F70B8D" w:rsidRPr="00253E98" w14:paraId="532B235E" w14:textId="77777777" w:rsidTr="00253E98">
        <w:tc>
          <w:tcPr>
            <w:tcW w:w="1246" w:type="pct"/>
            <w:shd w:val="clear" w:color="auto" w:fill="auto"/>
          </w:tcPr>
          <w:p w14:paraId="5B54E6EE" w14:textId="77777777" w:rsidR="00F70B8D" w:rsidRPr="00F74872" w:rsidRDefault="00F70B8D" w:rsidP="00F74872">
            <w:pPr>
              <w:pStyle w:val="Tabletext"/>
              <w:rPr>
                <w:b/>
              </w:rPr>
            </w:pPr>
            <w:r w:rsidRPr="00F74872">
              <w:rPr>
                <w:b/>
              </w:rPr>
              <w:t>58112</w:t>
            </w:r>
          </w:p>
        </w:tc>
        <w:tc>
          <w:tcPr>
            <w:tcW w:w="948" w:type="pct"/>
            <w:shd w:val="clear" w:color="auto" w:fill="auto"/>
          </w:tcPr>
          <w:p w14:paraId="632C2900" w14:textId="77777777" w:rsidR="00F70B8D" w:rsidRPr="00253E98" w:rsidRDefault="00F70B8D" w:rsidP="00F74872">
            <w:pPr>
              <w:pStyle w:val="Tabletext"/>
            </w:pPr>
            <w:r w:rsidRPr="00253E98">
              <w:t>14,678</w:t>
            </w:r>
          </w:p>
        </w:tc>
        <w:tc>
          <w:tcPr>
            <w:tcW w:w="947" w:type="pct"/>
            <w:shd w:val="clear" w:color="auto" w:fill="auto"/>
          </w:tcPr>
          <w:p w14:paraId="302DDE76" w14:textId="77777777" w:rsidR="00F70B8D" w:rsidRPr="00253E98" w:rsidRDefault="00F70B8D" w:rsidP="00F74872">
            <w:pPr>
              <w:pStyle w:val="Tabletext"/>
            </w:pPr>
            <w:r w:rsidRPr="00253E98">
              <w:t>1,271</w:t>
            </w:r>
          </w:p>
        </w:tc>
        <w:tc>
          <w:tcPr>
            <w:tcW w:w="947" w:type="pct"/>
            <w:shd w:val="clear" w:color="auto" w:fill="auto"/>
          </w:tcPr>
          <w:p w14:paraId="6ABC1933" w14:textId="77777777" w:rsidR="00F70B8D" w:rsidRPr="00253E98" w:rsidRDefault="00F70B8D" w:rsidP="00F74872">
            <w:pPr>
              <w:pStyle w:val="Tabletext"/>
            </w:pPr>
            <w:r w:rsidRPr="00253E98">
              <w:t>3,691</w:t>
            </w:r>
          </w:p>
        </w:tc>
        <w:tc>
          <w:tcPr>
            <w:tcW w:w="912" w:type="pct"/>
            <w:shd w:val="clear" w:color="auto" w:fill="auto"/>
          </w:tcPr>
          <w:p w14:paraId="4D1FAC8B" w14:textId="77777777" w:rsidR="00F70B8D" w:rsidRPr="00253E98" w:rsidRDefault="00F70B8D" w:rsidP="00F74872">
            <w:pPr>
              <w:pStyle w:val="Tabletext"/>
            </w:pPr>
            <w:r w:rsidRPr="00253E98">
              <w:t>19,640</w:t>
            </w:r>
          </w:p>
        </w:tc>
      </w:tr>
      <w:tr w:rsidR="00F70B8D" w:rsidRPr="00253E98" w14:paraId="2D943C49" w14:textId="77777777" w:rsidTr="00253E98">
        <w:tc>
          <w:tcPr>
            <w:tcW w:w="1246" w:type="pct"/>
            <w:shd w:val="clear" w:color="auto" w:fill="auto"/>
          </w:tcPr>
          <w:p w14:paraId="38F8A2F1" w14:textId="77777777" w:rsidR="00F70B8D" w:rsidRPr="00F74872" w:rsidRDefault="00F70B8D" w:rsidP="00F74872">
            <w:pPr>
              <w:pStyle w:val="Tabletext"/>
              <w:rPr>
                <w:b/>
              </w:rPr>
            </w:pPr>
            <w:r w:rsidRPr="00F74872">
              <w:rPr>
                <w:b/>
              </w:rPr>
              <w:t>% of total services</w:t>
            </w:r>
          </w:p>
        </w:tc>
        <w:tc>
          <w:tcPr>
            <w:tcW w:w="948" w:type="pct"/>
            <w:shd w:val="clear" w:color="auto" w:fill="auto"/>
          </w:tcPr>
          <w:p w14:paraId="358FD091" w14:textId="77777777" w:rsidR="00F70B8D" w:rsidRPr="00253E98" w:rsidRDefault="00F70B8D" w:rsidP="00F74872">
            <w:pPr>
              <w:pStyle w:val="Tabletext"/>
            </w:pPr>
            <w:r w:rsidRPr="00253E98">
              <w:t>74.74%</w:t>
            </w:r>
          </w:p>
        </w:tc>
        <w:tc>
          <w:tcPr>
            <w:tcW w:w="947" w:type="pct"/>
            <w:shd w:val="clear" w:color="auto" w:fill="auto"/>
          </w:tcPr>
          <w:p w14:paraId="69411C6C" w14:textId="77777777" w:rsidR="00F70B8D" w:rsidRPr="00253E98" w:rsidRDefault="00F70B8D" w:rsidP="00F74872">
            <w:pPr>
              <w:pStyle w:val="Tabletext"/>
            </w:pPr>
            <w:r w:rsidRPr="00253E98">
              <w:t>6.47%</w:t>
            </w:r>
          </w:p>
        </w:tc>
        <w:tc>
          <w:tcPr>
            <w:tcW w:w="947" w:type="pct"/>
            <w:shd w:val="clear" w:color="auto" w:fill="auto"/>
          </w:tcPr>
          <w:p w14:paraId="01EC3B99" w14:textId="77777777" w:rsidR="00F70B8D" w:rsidRPr="00253E98" w:rsidRDefault="00F70B8D" w:rsidP="00F74872">
            <w:pPr>
              <w:pStyle w:val="Tabletext"/>
            </w:pPr>
            <w:r w:rsidRPr="00253E98">
              <w:t>18.79%</w:t>
            </w:r>
          </w:p>
        </w:tc>
        <w:tc>
          <w:tcPr>
            <w:tcW w:w="912" w:type="pct"/>
            <w:shd w:val="clear" w:color="auto" w:fill="auto"/>
          </w:tcPr>
          <w:p w14:paraId="5EB70052" w14:textId="335A441E" w:rsidR="00F70B8D" w:rsidRPr="00253E98" w:rsidRDefault="009F1E64" w:rsidP="00F74872">
            <w:pPr>
              <w:pStyle w:val="Tabletext"/>
            </w:pPr>
            <w:r>
              <w:t>100%</w:t>
            </w:r>
          </w:p>
        </w:tc>
      </w:tr>
    </w:tbl>
    <w:p w14:paraId="2AD9759E" w14:textId="77777777" w:rsidR="008534B7" w:rsidRDefault="008534B7" w:rsidP="00D37708">
      <w:pPr>
        <w:pStyle w:val="TableUnder"/>
      </w:pPr>
      <w:r w:rsidRPr="00D37708">
        <w:t>Source</w:t>
      </w:r>
      <w:r w:rsidRPr="007103F7">
        <w:t xml:space="preserve">: </w:t>
      </w:r>
      <w:r>
        <w:t>unpublished data (Department of Health)</w:t>
      </w:r>
    </w:p>
    <w:p w14:paraId="7381F19B" w14:textId="77777777" w:rsidR="00F70B8D" w:rsidRPr="00F0154A" w:rsidRDefault="00F70B8D" w:rsidP="00763FCC">
      <w:r w:rsidRPr="00F0154A">
        <w:t xml:space="preserve">Of the allied health requests, chiropractors request over 75% of these services (14,678), followed by physiotherapists (19%) and osteopaths (6%). </w:t>
      </w:r>
    </w:p>
    <w:p w14:paraId="5B1EC4E3" w14:textId="77777777" w:rsidR="00F70B8D" w:rsidRPr="00F0154A" w:rsidRDefault="00F70B8D" w:rsidP="00763FCC">
      <w:r w:rsidRPr="00F0154A">
        <w:t>Where the plain imaging of two regions of the spine is provided (item 58112) the item numbers for the individual regions of the spine being studied must be specified (i.e. from items 58100, 58103, 58106 and 58109) on the accounts or patient assignment forms.</w:t>
      </w:r>
      <w:r w:rsidR="00D22BE1">
        <w:t xml:space="preserve"> </w:t>
      </w:r>
      <w:r w:rsidRPr="00F0154A">
        <w:t xml:space="preserve">This is also a requirement of three and four region </w:t>
      </w:r>
      <w:r w:rsidR="00773180">
        <w:t>radiography</w:t>
      </w:r>
      <w:r w:rsidRPr="00F0154A">
        <w:t xml:space="preserve"> of the spine. </w:t>
      </w:r>
    </w:p>
    <w:p w14:paraId="467422CA" w14:textId="418750F1" w:rsidR="00F70B8D" w:rsidRPr="00F0154A" w:rsidRDefault="00F70B8D" w:rsidP="00763FCC">
      <w:pPr>
        <w:pStyle w:val="Heading2"/>
      </w:pPr>
      <w:bookmarkStart w:id="220" w:name="_Toc456264730"/>
      <w:bookmarkStart w:id="221" w:name="_Toc456356888"/>
      <w:bookmarkStart w:id="222" w:name="_Toc456357936"/>
      <w:bookmarkStart w:id="223" w:name="_Toc456786857"/>
      <w:bookmarkStart w:id="224" w:name="_Toc459881820"/>
      <w:r w:rsidRPr="00F0154A">
        <w:t>Allied Health only Referrals</w:t>
      </w:r>
      <w:r w:rsidR="00606F9E">
        <w:t xml:space="preserve"> of Multiple Region Radiography</w:t>
      </w:r>
      <w:r w:rsidRPr="00F0154A">
        <w:t xml:space="preserve"> of the Spine</w:t>
      </w:r>
      <w:bookmarkEnd w:id="220"/>
      <w:bookmarkEnd w:id="221"/>
      <w:bookmarkEnd w:id="222"/>
      <w:bookmarkEnd w:id="223"/>
      <w:bookmarkEnd w:id="224"/>
    </w:p>
    <w:p w14:paraId="70676F8E" w14:textId="77777777" w:rsidR="00F70B8D" w:rsidRPr="00F0154A" w:rsidRDefault="00F70B8D" w:rsidP="00763FCC">
      <w:r w:rsidRPr="00F0154A">
        <w:rPr>
          <w:bCs/>
        </w:rPr>
        <w:t>In addition to the MBS items already described</w:t>
      </w:r>
      <w:r w:rsidRPr="00F0154A">
        <w:t>, there are three and four region spine imaging items which can be requested only by chiropractors, physiotherapists and podiatrists.</w:t>
      </w:r>
      <w:r w:rsidR="00D22BE1">
        <w:t xml:space="preserve"> </w:t>
      </w:r>
      <w:r w:rsidRPr="00F0154A">
        <w:t xml:space="preserve">These items are restricted to one service per patient within the same calendar year and were introduced on 1 January 2010 (items 58120 and 58121) and 1 July 2011 (items 58126 and 58127). </w:t>
      </w:r>
    </w:p>
    <w:p w14:paraId="4B2F8210" w14:textId="77777777" w:rsidR="00F70B8D" w:rsidRDefault="00F70B8D" w:rsidP="00763FCC">
      <w:r w:rsidRPr="00F0154A">
        <w:t>The introduction of new allied health only items, subsequently limited the use of items 58115 and 58108 to general practitioners and specialists.</w:t>
      </w:r>
      <w:r w:rsidR="00D22BE1">
        <w:t xml:space="preserve"> </w:t>
      </w:r>
      <w:r w:rsidRPr="00F0154A">
        <w:t>These allied health only items, which included time restrictions, were introduced because of concern about the volumes and clinical necessity of three and four region spinal x-rays.</w:t>
      </w:r>
      <w:r w:rsidR="00D22BE1">
        <w:t xml:space="preserve"> </w:t>
      </w:r>
      <w:r w:rsidRPr="00F0154A">
        <w:t>The new items aimed to reduce unnecessary exposure to radiation by limiting the number of services that can be requested by allied health practitioners for a particular patient in a calendar year.</w:t>
      </w:r>
    </w:p>
    <w:p w14:paraId="789D73CE" w14:textId="2195AC7C" w:rsidR="00F70B8D" w:rsidRPr="00F0154A" w:rsidRDefault="00830DD6" w:rsidP="00931C12">
      <w:pPr>
        <w:pStyle w:val="Caption"/>
      </w:pPr>
      <w:bookmarkStart w:id="225" w:name="_Toc459202524"/>
      <w:r w:rsidRPr="00DA7BF2">
        <w:t xml:space="preserve">Table </w:t>
      </w:r>
      <w:r w:rsidR="002554B4">
        <w:rPr>
          <w:noProof/>
        </w:rPr>
        <w:t>18</w:t>
      </w:r>
      <w:r>
        <w:t>:</w:t>
      </w:r>
      <w:r>
        <w:tab/>
      </w:r>
      <w:r w:rsidR="00F70B8D" w:rsidRPr="00F0154A">
        <w:t xml:space="preserve">MBS item descriptors for Allied Health </w:t>
      </w:r>
      <w:r w:rsidR="00F70B8D" w:rsidRPr="00931C12">
        <w:t>only</w:t>
      </w:r>
      <w:r w:rsidR="00F70B8D" w:rsidRPr="00F0154A">
        <w:t xml:space="preserve"> referred multiple region plain imaging of the spine</w:t>
      </w:r>
      <w:bookmarkEnd w:id="225"/>
    </w:p>
    <w:tbl>
      <w:tblPr>
        <w:tblW w:w="8838" w:type="dxa"/>
        <w:tblBorders>
          <w:top w:val="single" w:sz="8" w:space="0" w:color="B56011"/>
          <w:bottom w:val="single" w:sz="8" w:space="0" w:color="B56011"/>
          <w:insideH w:val="single" w:sz="8" w:space="0" w:color="B56011"/>
        </w:tblBorders>
        <w:tblLayout w:type="fixed"/>
        <w:tblLook w:val="0000" w:firstRow="0" w:lastRow="0" w:firstColumn="0" w:lastColumn="0" w:noHBand="0" w:noVBand="0"/>
        <w:tblDescription w:val="Table 18 lists the 4 item numbers for allied health only referred multiple region plain imaging of the spine, with their descriptor, fee and benefit."/>
      </w:tblPr>
      <w:tblGrid>
        <w:gridCol w:w="1526"/>
        <w:gridCol w:w="4792"/>
        <w:gridCol w:w="1080"/>
        <w:gridCol w:w="1440"/>
      </w:tblGrid>
      <w:tr w:rsidR="00F74872" w:rsidRPr="00E944DE" w14:paraId="33D5D5E9" w14:textId="77777777" w:rsidTr="00354FA1">
        <w:trPr>
          <w:trHeight w:val="107"/>
          <w:tblHeader/>
        </w:trPr>
        <w:tc>
          <w:tcPr>
            <w:tcW w:w="1526" w:type="dxa"/>
            <w:shd w:val="clear" w:color="auto" w:fill="auto"/>
          </w:tcPr>
          <w:p w14:paraId="4B70976D" w14:textId="77777777" w:rsidR="00F74872" w:rsidRPr="00E944DE" w:rsidRDefault="00F74872" w:rsidP="00F74872">
            <w:pPr>
              <w:pStyle w:val="Tableheading"/>
            </w:pPr>
            <w:r w:rsidRPr="00E944DE">
              <w:t xml:space="preserve">Item number </w:t>
            </w:r>
          </w:p>
        </w:tc>
        <w:tc>
          <w:tcPr>
            <w:tcW w:w="4792" w:type="dxa"/>
            <w:shd w:val="clear" w:color="auto" w:fill="auto"/>
          </w:tcPr>
          <w:p w14:paraId="396E1886" w14:textId="77777777" w:rsidR="00F74872" w:rsidRPr="00E944DE" w:rsidRDefault="00F74872" w:rsidP="00F74872">
            <w:pPr>
              <w:pStyle w:val="Tableheading"/>
            </w:pPr>
            <w:r w:rsidRPr="00E944DE">
              <w:t xml:space="preserve">Item descriptor </w:t>
            </w:r>
          </w:p>
        </w:tc>
        <w:tc>
          <w:tcPr>
            <w:tcW w:w="1080" w:type="dxa"/>
          </w:tcPr>
          <w:p w14:paraId="4FAFA40C" w14:textId="77777777" w:rsidR="00F74872" w:rsidRPr="00E944DE" w:rsidRDefault="00F74872" w:rsidP="00F74872">
            <w:pPr>
              <w:pStyle w:val="Tableheading"/>
            </w:pPr>
            <w:r>
              <w:t>Fee</w:t>
            </w:r>
          </w:p>
        </w:tc>
        <w:tc>
          <w:tcPr>
            <w:tcW w:w="1440" w:type="dxa"/>
          </w:tcPr>
          <w:p w14:paraId="20353242" w14:textId="77777777" w:rsidR="00F74872" w:rsidRPr="00E944DE" w:rsidRDefault="00F74872" w:rsidP="00F74872">
            <w:pPr>
              <w:pStyle w:val="Tableheading"/>
            </w:pPr>
            <w:r>
              <w:t>Benefit</w:t>
            </w:r>
          </w:p>
        </w:tc>
      </w:tr>
      <w:tr w:rsidR="00F74872" w:rsidRPr="00E944DE" w14:paraId="1B4616BE" w14:textId="77777777" w:rsidTr="00F74872">
        <w:trPr>
          <w:trHeight w:val="385"/>
        </w:trPr>
        <w:tc>
          <w:tcPr>
            <w:tcW w:w="1526" w:type="dxa"/>
            <w:shd w:val="clear" w:color="auto" w:fill="auto"/>
          </w:tcPr>
          <w:p w14:paraId="2D7C0D82" w14:textId="77777777" w:rsidR="00F74872" w:rsidRPr="00F74872" w:rsidRDefault="00F74872" w:rsidP="00F74872">
            <w:pPr>
              <w:pStyle w:val="Tabletext"/>
              <w:rPr>
                <w:b/>
              </w:rPr>
            </w:pPr>
            <w:r w:rsidRPr="00F74872">
              <w:rPr>
                <w:b/>
              </w:rPr>
              <w:t xml:space="preserve">58121 </w:t>
            </w:r>
          </w:p>
        </w:tc>
        <w:tc>
          <w:tcPr>
            <w:tcW w:w="4792" w:type="dxa"/>
            <w:shd w:val="clear" w:color="auto" w:fill="auto"/>
          </w:tcPr>
          <w:p w14:paraId="3F7A2A39" w14:textId="11532435" w:rsidR="00F74872" w:rsidRPr="00E944DE" w:rsidRDefault="00F74872" w:rsidP="00F74872">
            <w:pPr>
              <w:pStyle w:val="Tabletext"/>
            </w:pPr>
            <w:r w:rsidRPr="00E944DE">
              <w:t xml:space="preserve">Spine, three examinations of the kind mentioned in items 58100, 58103, 58106 and 58109 (R), If the Service to Which Item 58120 or 58121 applies has not been performed on the same patient within the same calendar year. </w:t>
            </w:r>
          </w:p>
        </w:tc>
        <w:tc>
          <w:tcPr>
            <w:tcW w:w="1080" w:type="dxa"/>
          </w:tcPr>
          <w:p w14:paraId="4CB29623" w14:textId="77777777" w:rsidR="00F74872" w:rsidRPr="00E944DE" w:rsidRDefault="00F74872" w:rsidP="00F74872">
            <w:pPr>
              <w:pStyle w:val="Tabletext"/>
            </w:pPr>
            <w:r w:rsidRPr="00E944DE">
              <w:t>$110.00</w:t>
            </w:r>
          </w:p>
        </w:tc>
        <w:tc>
          <w:tcPr>
            <w:tcW w:w="1440" w:type="dxa"/>
          </w:tcPr>
          <w:p w14:paraId="7A3696DA" w14:textId="77777777" w:rsidR="00F74872" w:rsidRPr="00E944DE" w:rsidRDefault="00F74872" w:rsidP="00F74872">
            <w:pPr>
              <w:pStyle w:val="Tabletext"/>
            </w:pPr>
            <w:r w:rsidRPr="00E944DE">
              <w:t>75% = $82.50</w:t>
            </w:r>
            <w:r>
              <w:t>;</w:t>
            </w:r>
            <w:r w:rsidRPr="00E944DE">
              <w:t xml:space="preserve"> 85% = $93.50</w:t>
            </w:r>
          </w:p>
        </w:tc>
      </w:tr>
      <w:tr w:rsidR="00F74872" w:rsidRPr="00E944DE" w14:paraId="018432F8" w14:textId="77777777" w:rsidTr="00F74872">
        <w:trPr>
          <w:trHeight w:val="523"/>
        </w:trPr>
        <w:tc>
          <w:tcPr>
            <w:tcW w:w="1526" w:type="dxa"/>
            <w:shd w:val="clear" w:color="auto" w:fill="auto"/>
          </w:tcPr>
          <w:p w14:paraId="6AE34014" w14:textId="77777777" w:rsidR="00F74872" w:rsidRPr="00F74872" w:rsidRDefault="00F74872" w:rsidP="00F74872">
            <w:pPr>
              <w:pStyle w:val="Tabletext"/>
              <w:rPr>
                <w:b/>
              </w:rPr>
            </w:pPr>
            <w:r w:rsidRPr="00F74872">
              <w:rPr>
                <w:b/>
              </w:rPr>
              <w:t xml:space="preserve">58127 </w:t>
            </w:r>
          </w:p>
        </w:tc>
        <w:tc>
          <w:tcPr>
            <w:tcW w:w="4792" w:type="dxa"/>
            <w:shd w:val="clear" w:color="auto" w:fill="auto"/>
          </w:tcPr>
          <w:p w14:paraId="3D488C09" w14:textId="5C8D9091" w:rsidR="00F74872" w:rsidRPr="00E944DE" w:rsidRDefault="00F74872" w:rsidP="00F74872">
            <w:pPr>
              <w:pStyle w:val="Tabletext"/>
            </w:pPr>
            <w:r w:rsidRPr="00E944DE">
              <w:t>Spine, three examinations of the kind mentioned in items 58100, 58102, 58103, 58105, 58106 and 58109, 58111 and 58117 if the service to which item 58120, 58121, 58126 or 58127 applies has not been performed on the same patient within the same calendar year (R) (Nk)</w:t>
            </w:r>
          </w:p>
        </w:tc>
        <w:tc>
          <w:tcPr>
            <w:tcW w:w="1080" w:type="dxa"/>
          </w:tcPr>
          <w:p w14:paraId="23310A3E" w14:textId="77777777" w:rsidR="00F74872" w:rsidRPr="00E944DE" w:rsidRDefault="00F74872" w:rsidP="00F74872">
            <w:pPr>
              <w:pStyle w:val="Tabletext"/>
            </w:pPr>
            <w:r w:rsidRPr="00E944DE">
              <w:t>$55.00</w:t>
            </w:r>
          </w:p>
        </w:tc>
        <w:tc>
          <w:tcPr>
            <w:tcW w:w="1440" w:type="dxa"/>
          </w:tcPr>
          <w:p w14:paraId="2B629F40" w14:textId="77777777" w:rsidR="00F74872" w:rsidRPr="00E944DE" w:rsidRDefault="00F74872" w:rsidP="00F74872">
            <w:pPr>
              <w:pStyle w:val="Tabletext"/>
            </w:pPr>
            <w:r w:rsidRPr="00E944DE">
              <w:t>75% = $41.25 85% = $46.75</w:t>
            </w:r>
          </w:p>
        </w:tc>
      </w:tr>
      <w:tr w:rsidR="00F74872" w:rsidRPr="00E944DE" w14:paraId="3EF62EDA" w14:textId="77777777" w:rsidTr="00F74872">
        <w:trPr>
          <w:trHeight w:val="385"/>
        </w:trPr>
        <w:tc>
          <w:tcPr>
            <w:tcW w:w="1526" w:type="dxa"/>
            <w:shd w:val="clear" w:color="auto" w:fill="auto"/>
          </w:tcPr>
          <w:p w14:paraId="47A409F8" w14:textId="77777777" w:rsidR="00F74872" w:rsidRPr="00F74872" w:rsidRDefault="00F74872" w:rsidP="00F74872">
            <w:pPr>
              <w:pStyle w:val="Tabletext"/>
              <w:rPr>
                <w:b/>
              </w:rPr>
            </w:pPr>
            <w:r w:rsidRPr="00F74872">
              <w:rPr>
                <w:b/>
              </w:rPr>
              <w:t xml:space="preserve">58120 </w:t>
            </w:r>
          </w:p>
        </w:tc>
        <w:tc>
          <w:tcPr>
            <w:tcW w:w="4792" w:type="dxa"/>
            <w:shd w:val="clear" w:color="auto" w:fill="auto"/>
          </w:tcPr>
          <w:p w14:paraId="77F09078" w14:textId="384F1FEB" w:rsidR="00F74872" w:rsidRPr="00E944DE" w:rsidRDefault="00F74872" w:rsidP="00F74872">
            <w:pPr>
              <w:pStyle w:val="Tabletext"/>
            </w:pPr>
            <w:r w:rsidRPr="00E944DE">
              <w:t xml:space="preserve">Spine, four regions, Cervical, Thoracic, Lumbosacral and Sacrococcygeal (R), if the service to which item 58120 or 58121 applies has not been performed on the same patient within the same calendar year. </w:t>
            </w:r>
          </w:p>
        </w:tc>
        <w:tc>
          <w:tcPr>
            <w:tcW w:w="1080" w:type="dxa"/>
          </w:tcPr>
          <w:p w14:paraId="62E3444D" w14:textId="77777777" w:rsidR="00F74872" w:rsidRPr="00E944DE" w:rsidRDefault="00F74872" w:rsidP="00F74872">
            <w:pPr>
              <w:pStyle w:val="Tabletext"/>
            </w:pPr>
            <w:r w:rsidRPr="00E944DE">
              <w:t>$110.00</w:t>
            </w:r>
          </w:p>
        </w:tc>
        <w:tc>
          <w:tcPr>
            <w:tcW w:w="1440" w:type="dxa"/>
          </w:tcPr>
          <w:p w14:paraId="43C02FCA" w14:textId="77777777" w:rsidR="00F74872" w:rsidRPr="00E944DE" w:rsidRDefault="00F74872" w:rsidP="00F74872">
            <w:pPr>
              <w:pStyle w:val="Tabletext"/>
            </w:pPr>
            <w:r w:rsidRPr="00E944DE">
              <w:t>75% = $82.50 85% = $93.50</w:t>
            </w:r>
          </w:p>
        </w:tc>
      </w:tr>
      <w:tr w:rsidR="00F74872" w:rsidRPr="00E944DE" w14:paraId="3BA378DD" w14:textId="77777777" w:rsidTr="00F74872">
        <w:trPr>
          <w:trHeight w:val="385"/>
        </w:trPr>
        <w:tc>
          <w:tcPr>
            <w:tcW w:w="1526" w:type="dxa"/>
            <w:shd w:val="clear" w:color="auto" w:fill="auto"/>
          </w:tcPr>
          <w:p w14:paraId="05702C34" w14:textId="77777777" w:rsidR="00F74872" w:rsidRPr="00F74872" w:rsidRDefault="00F74872" w:rsidP="00F74872">
            <w:pPr>
              <w:pStyle w:val="Tabletext"/>
              <w:rPr>
                <w:b/>
              </w:rPr>
            </w:pPr>
            <w:r w:rsidRPr="00F74872">
              <w:rPr>
                <w:b/>
              </w:rPr>
              <w:t xml:space="preserve">58126 </w:t>
            </w:r>
          </w:p>
        </w:tc>
        <w:tc>
          <w:tcPr>
            <w:tcW w:w="4792" w:type="dxa"/>
            <w:shd w:val="clear" w:color="auto" w:fill="auto"/>
          </w:tcPr>
          <w:p w14:paraId="64C9A596" w14:textId="5CC907AC" w:rsidR="00F74872" w:rsidRPr="00E944DE" w:rsidRDefault="00F74872" w:rsidP="00F74872">
            <w:pPr>
              <w:pStyle w:val="Tabletext"/>
            </w:pPr>
            <w:r w:rsidRPr="00E944DE">
              <w:t>Spine, four Regions, Cervical, Thoracic, Lumbosacral and Sacrococcygeal, if the service to which item 58120, 58121, 58126 or 58127 applies has not been performed on the same patient within the same calendar year (R) (Nk)</w:t>
            </w:r>
            <w:r w:rsidRPr="00E944DE" w:rsidDel="00F74872">
              <w:t xml:space="preserve"> </w:t>
            </w:r>
          </w:p>
        </w:tc>
        <w:tc>
          <w:tcPr>
            <w:tcW w:w="1080" w:type="dxa"/>
          </w:tcPr>
          <w:p w14:paraId="26E262A1" w14:textId="77777777" w:rsidR="00F74872" w:rsidRPr="00E944DE" w:rsidRDefault="00F74872" w:rsidP="00F74872">
            <w:pPr>
              <w:pStyle w:val="Tabletext"/>
            </w:pPr>
            <w:r w:rsidRPr="00E944DE">
              <w:t>$55.00</w:t>
            </w:r>
          </w:p>
        </w:tc>
        <w:tc>
          <w:tcPr>
            <w:tcW w:w="1440" w:type="dxa"/>
          </w:tcPr>
          <w:p w14:paraId="55EE8CFC" w14:textId="77777777" w:rsidR="00F74872" w:rsidRPr="00E944DE" w:rsidRDefault="00F74872" w:rsidP="00F74872">
            <w:pPr>
              <w:pStyle w:val="Tabletext"/>
            </w:pPr>
            <w:r w:rsidRPr="00E944DE">
              <w:t>75% = $41.25</w:t>
            </w:r>
            <w:r>
              <w:t>;</w:t>
            </w:r>
            <w:r w:rsidRPr="00E944DE">
              <w:t xml:space="preserve"> 85% = $46.75</w:t>
            </w:r>
          </w:p>
        </w:tc>
      </w:tr>
    </w:tbl>
    <w:p w14:paraId="09607D8C" w14:textId="77777777" w:rsidR="00216C82" w:rsidRDefault="00216C82" w:rsidP="00086772">
      <w:pPr>
        <w:rPr>
          <w:rFonts w:eastAsiaTheme="minorHAnsi"/>
          <w:lang w:eastAsia="en-US"/>
        </w:rPr>
      </w:pPr>
      <w:r>
        <w:br w:type="page"/>
      </w:r>
    </w:p>
    <w:p w14:paraId="55BD0D5E" w14:textId="4D5A9297" w:rsidR="00F70B8D" w:rsidRPr="00931C12" w:rsidRDefault="00830DD6" w:rsidP="00931C12">
      <w:pPr>
        <w:pStyle w:val="Caption"/>
      </w:pPr>
      <w:bookmarkStart w:id="226" w:name="_Toc459202525"/>
      <w:r w:rsidRPr="00DA7BF2">
        <w:t xml:space="preserve">Table </w:t>
      </w:r>
      <w:r w:rsidR="002554B4">
        <w:rPr>
          <w:noProof/>
        </w:rPr>
        <w:t>19</w:t>
      </w:r>
      <w:r>
        <w:t>:</w:t>
      </w:r>
      <w:r>
        <w:tab/>
      </w:r>
      <w:r w:rsidR="00F70B8D" w:rsidRPr="00F0154A">
        <w:t>Service volumes of three and four region plain imaging requested by allied</w:t>
      </w:r>
      <w:r w:rsidR="00E944DE">
        <w:t xml:space="preserve"> health practitioners from 2010-11 to 2014-</w:t>
      </w:r>
      <w:r w:rsidR="00F70B8D" w:rsidRPr="00931C12">
        <w:t>15</w:t>
      </w:r>
      <w:r w:rsidR="008534B7" w:rsidRPr="00931C12">
        <w:t xml:space="preserve"> (Date of Service)</w:t>
      </w:r>
      <w:bookmarkEnd w:id="226"/>
    </w:p>
    <w:tbl>
      <w:tblPr>
        <w:tblStyle w:val="TableGrid6"/>
        <w:tblW w:w="0" w:type="auto"/>
        <w:tblBorders>
          <w:top w:val="single" w:sz="8" w:space="0" w:color="B56011"/>
          <w:left w:val="none" w:sz="0" w:space="0" w:color="auto"/>
          <w:bottom w:val="single" w:sz="8" w:space="0" w:color="B56011"/>
          <w:right w:val="none" w:sz="0" w:space="0" w:color="auto"/>
          <w:insideH w:val="single" w:sz="8" w:space="0" w:color="B56011"/>
          <w:insideV w:val="none" w:sz="0" w:space="0" w:color="auto"/>
        </w:tblBorders>
        <w:tblLayout w:type="fixed"/>
        <w:tblLook w:val="04A0" w:firstRow="1" w:lastRow="0" w:firstColumn="1" w:lastColumn="0" w:noHBand="0" w:noVBand="1"/>
        <w:tblDescription w:val="Table 19 lists the services for the 4 items for three and four region plain imaging requested by allied health professionals from 2010-11 to 2014-15."/>
      </w:tblPr>
      <w:tblGrid>
        <w:gridCol w:w="1951"/>
        <w:gridCol w:w="1445"/>
        <w:gridCol w:w="1446"/>
        <w:gridCol w:w="1446"/>
        <w:gridCol w:w="1446"/>
        <w:gridCol w:w="1446"/>
      </w:tblGrid>
      <w:tr w:rsidR="00F70B8D" w:rsidRPr="0004178A" w14:paraId="2E81CAB0" w14:textId="77777777" w:rsidTr="00354FA1">
        <w:trPr>
          <w:trHeight w:val="255"/>
          <w:tblHeader/>
        </w:trPr>
        <w:tc>
          <w:tcPr>
            <w:tcW w:w="1951" w:type="dxa"/>
            <w:shd w:val="clear" w:color="auto" w:fill="auto"/>
            <w:noWrap/>
            <w:vAlign w:val="center"/>
            <w:hideMark/>
          </w:tcPr>
          <w:p w14:paraId="50B6C11D" w14:textId="77777777" w:rsidR="00F70B8D" w:rsidRPr="0004178A" w:rsidRDefault="00F70B8D" w:rsidP="00F74872">
            <w:pPr>
              <w:pStyle w:val="Tableheading"/>
            </w:pPr>
            <w:r w:rsidRPr="0004178A">
              <w:t>Item number</w:t>
            </w:r>
          </w:p>
        </w:tc>
        <w:tc>
          <w:tcPr>
            <w:tcW w:w="1445" w:type="dxa"/>
            <w:shd w:val="clear" w:color="auto" w:fill="auto"/>
            <w:vAlign w:val="center"/>
            <w:hideMark/>
          </w:tcPr>
          <w:p w14:paraId="0E1B59F1" w14:textId="77777777" w:rsidR="00F70B8D" w:rsidRPr="0004178A" w:rsidRDefault="0004178A" w:rsidP="00F74872">
            <w:pPr>
              <w:pStyle w:val="Tableheading"/>
              <w:jc w:val="center"/>
            </w:pPr>
            <w:r>
              <w:t>2010-</w:t>
            </w:r>
            <w:r w:rsidR="00F70B8D" w:rsidRPr="0004178A">
              <w:t>2011</w:t>
            </w:r>
          </w:p>
        </w:tc>
        <w:tc>
          <w:tcPr>
            <w:tcW w:w="1446" w:type="dxa"/>
            <w:shd w:val="clear" w:color="auto" w:fill="auto"/>
            <w:vAlign w:val="center"/>
            <w:hideMark/>
          </w:tcPr>
          <w:p w14:paraId="4A563550" w14:textId="77777777" w:rsidR="00F70B8D" w:rsidRPr="0004178A" w:rsidRDefault="0004178A" w:rsidP="00F74872">
            <w:pPr>
              <w:pStyle w:val="Tableheading"/>
              <w:jc w:val="center"/>
            </w:pPr>
            <w:r>
              <w:t>2011-</w:t>
            </w:r>
            <w:r w:rsidR="00F70B8D" w:rsidRPr="0004178A">
              <w:t>2012</w:t>
            </w:r>
          </w:p>
        </w:tc>
        <w:tc>
          <w:tcPr>
            <w:tcW w:w="1446" w:type="dxa"/>
            <w:shd w:val="clear" w:color="auto" w:fill="auto"/>
            <w:vAlign w:val="center"/>
            <w:hideMark/>
          </w:tcPr>
          <w:p w14:paraId="684811D5" w14:textId="77777777" w:rsidR="00F70B8D" w:rsidRPr="0004178A" w:rsidRDefault="0004178A" w:rsidP="00F74872">
            <w:pPr>
              <w:pStyle w:val="Tableheading"/>
              <w:jc w:val="center"/>
            </w:pPr>
            <w:r>
              <w:t>2012-</w:t>
            </w:r>
            <w:r w:rsidR="00F70B8D" w:rsidRPr="0004178A">
              <w:t>2013</w:t>
            </w:r>
          </w:p>
        </w:tc>
        <w:tc>
          <w:tcPr>
            <w:tcW w:w="1446" w:type="dxa"/>
            <w:shd w:val="clear" w:color="auto" w:fill="auto"/>
            <w:vAlign w:val="center"/>
            <w:hideMark/>
          </w:tcPr>
          <w:p w14:paraId="2FE0F511" w14:textId="77777777" w:rsidR="00F70B8D" w:rsidRPr="0004178A" w:rsidRDefault="0004178A" w:rsidP="00F74872">
            <w:pPr>
              <w:pStyle w:val="Tableheading"/>
              <w:jc w:val="center"/>
            </w:pPr>
            <w:r>
              <w:t>2013-</w:t>
            </w:r>
            <w:r w:rsidR="00F70B8D" w:rsidRPr="0004178A">
              <w:t>2014</w:t>
            </w:r>
          </w:p>
        </w:tc>
        <w:tc>
          <w:tcPr>
            <w:tcW w:w="1446" w:type="dxa"/>
            <w:shd w:val="clear" w:color="auto" w:fill="auto"/>
            <w:vAlign w:val="center"/>
            <w:hideMark/>
          </w:tcPr>
          <w:p w14:paraId="64265B19" w14:textId="77777777" w:rsidR="00F70B8D" w:rsidRPr="0004178A" w:rsidRDefault="0004178A" w:rsidP="00F74872">
            <w:pPr>
              <w:pStyle w:val="Tableheading"/>
              <w:jc w:val="center"/>
            </w:pPr>
            <w:r>
              <w:t>2014-</w:t>
            </w:r>
            <w:r w:rsidR="00F70B8D" w:rsidRPr="0004178A">
              <w:t>2015</w:t>
            </w:r>
          </w:p>
        </w:tc>
      </w:tr>
      <w:tr w:rsidR="00F70B8D" w:rsidRPr="0004178A" w14:paraId="6A149DF9" w14:textId="77777777" w:rsidTr="00E944DE">
        <w:trPr>
          <w:trHeight w:val="424"/>
        </w:trPr>
        <w:tc>
          <w:tcPr>
            <w:tcW w:w="1951" w:type="dxa"/>
            <w:shd w:val="clear" w:color="auto" w:fill="auto"/>
            <w:vAlign w:val="center"/>
            <w:hideMark/>
          </w:tcPr>
          <w:p w14:paraId="44499E66" w14:textId="77777777" w:rsidR="00F70B8D" w:rsidRPr="00F74872" w:rsidRDefault="00F70B8D" w:rsidP="00F74872">
            <w:pPr>
              <w:pStyle w:val="Tabletext"/>
              <w:rPr>
                <w:b/>
              </w:rPr>
            </w:pPr>
            <w:r w:rsidRPr="00F74872">
              <w:rPr>
                <w:b/>
              </w:rPr>
              <w:t>58121</w:t>
            </w:r>
          </w:p>
        </w:tc>
        <w:tc>
          <w:tcPr>
            <w:tcW w:w="1445" w:type="dxa"/>
            <w:shd w:val="clear" w:color="auto" w:fill="auto"/>
            <w:noWrap/>
            <w:vAlign w:val="center"/>
            <w:hideMark/>
          </w:tcPr>
          <w:p w14:paraId="574E8E70" w14:textId="77777777" w:rsidR="00F70B8D" w:rsidRPr="0004178A" w:rsidRDefault="00F70B8D" w:rsidP="00F74872">
            <w:pPr>
              <w:pStyle w:val="TableTextDecimalAlign"/>
            </w:pPr>
            <w:r w:rsidRPr="0004178A">
              <w:t>155,903</w:t>
            </w:r>
          </w:p>
        </w:tc>
        <w:tc>
          <w:tcPr>
            <w:tcW w:w="1446" w:type="dxa"/>
            <w:shd w:val="clear" w:color="auto" w:fill="auto"/>
            <w:noWrap/>
            <w:vAlign w:val="center"/>
            <w:hideMark/>
          </w:tcPr>
          <w:p w14:paraId="7BBB414A" w14:textId="77777777" w:rsidR="00F70B8D" w:rsidRPr="0004178A" w:rsidRDefault="00F70B8D" w:rsidP="00F74872">
            <w:pPr>
              <w:pStyle w:val="TableTextDecimalAlign"/>
            </w:pPr>
            <w:r w:rsidRPr="0004178A">
              <w:t>161,605</w:t>
            </w:r>
          </w:p>
        </w:tc>
        <w:tc>
          <w:tcPr>
            <w:tcW w:w="1446" w:type="dxa"/>
            <w:shd w:val="clear" w:color="auto" w:fill="auto"/>
            <w:noWrap/>
            <w:vAlign w:val="center"/>
            <w:hideMark/>
          </w:tcPr>
          <w:p w14:paraId="59C4B595" w14:textId="77777777" w:rsidR="00F70B8D" w:rsidRPr="0004178A" w:rsidRDefault="00F70B8D" w:rsidP="00F74872">
            <w:pPr>
              <w:pStyle w:val="TableTextDecimalAlign"/>
            </w:pPr>
            <w:r w:rsidRPr="0004178A">
              <w:t>129,537</w:t>
            </w:r>
          </w:p>
        </w:tc>
        <w:tc>
          <w:tcPr>
            <w:tcW w:w="1446" w:type="dxa"/>
            <w:shd w:val="clear" w:color="auto" w:fill="auto"/>
            <w:noWrap/>
            <w:vAlign w:val="center"/>
            <w:hideMark/>
          </w:tcPr>
          <w:p w14:paraId="6A76FF26" w14:textId="77777777" w:rsidR="00F70B8D" w:rsidRPr="0004178A" w:rsidRDefault="00F70B8D" w:rsidP="00F74872">
            <w:pPr>
              <w:pStyle w:val="TableTextDecimalAlign"/>
            </w:pPr>
            <w:r w:rsidRPr="0004178A">
              <w:t>99,185</w:t>
            </w:r>
          </w:p>
        </w:tc>
        <w:tc>
          <w:tcPr>
            <w:tcW w:w="1446" w:type="dxa"/>
            <w:shd w:val="clear" w:color="auto" w:fill="auto"/>
            <w:noWrap/>
            <w:vAlign w:val="center"/>
            <w:hideMark/>
          </w:tcPr>
          <w:p w14:paraId="722755D4" w14:textId="77777777" w:rsidR="00F70B8D" w:rsidRPr="0004178A" w:rsidRDefault="00F70B8D" w:rsidP="00F74872">
            <w:pPr>
              <w:pStyle w:val="TableTextDecimalAlign"/>
            </w:pPr>
            <w:r w:rsidRPr="0004178A">
              <w:t>103,227</w:t>
            </w:r>
          </w:p>
        </w:tc>
      </w:tr>
      <w:tr w:rsidR="00F70B8D" w:rsidRPr="0004178A" w14:paraId="3B458A9D" w14:textId="77777777" w:rsidTr="00E944DE">
        <w:trPr>
          <w:trHeight w:val="265"/>
        </w:trPr>
        <w:tc>
          <w:tcPr>
            <w:tcW w:w="1951" w:type="dxa"/>
            <w:shd w:val="clear" w:color="auto" w:fill="auto"/>
            <w:vAlign w:val="center"/>
            <w:hideMark/>
          </w:tcPr>
          <w:p w14:paraId="33FD5251" w14:textId="77777777" w:rsidR="00F70B8D" w:rsidRPr="00F74872" w:rsidRDefault="00F70B8D" w:rsidP="00F74872">
            <w:pPr>
              <w:pStyle w:val="Tabletext"/>
              <w:rPr>
                <w:b/>
              </w:rPr>
            </w:pPr>
            <w:r w:rsidRPr="00F74872">
              <w:rPr>
                <w:b/>
              </w:rPr>
              <w:t>58127</w:t>
            </w:r>
          </w:p>
        </w:tc>
        <w:tc>
          <w:tcPr>
            <w:tcW w:w="1445" w:type="dxa"/>
            <w:shd w:val="clear" w:color="auto" w:fill="auto"/>
            <w:noWrap/>
            <w:vAlign w:val="center"/>
            <w:hideMark/>
          </w:tcPr>
          <w:p w14:paraId="184BC6BE" w14:textId="27382794" w:rsidR="00F70B8D" w:rsidRPr="0004178A" w:rsidRDefault="0069679F" w:rsidP="00F74872">
            <w:pPr>
              <w:pStyle w:val="TableTextDecimalAlign"/>
            </w:pPr>
            <w:r>
              <w:t>Not applicable</w:t>
            </w:r>
          </w:p>
        </w:tc>
        <w:tc>
          <w:tcPr>
            <w:tcW w:w="1446" w:type="dxa"/>
            <w:shd w:val="clear" w:color="auto" w:fill="auto"/>
            <w:noWrap/>
            <w:vAlign w:val="center"/>
            <w:hideMark/>
          </w:tcPr>
          <w:p w14:paraId="2E142E48" w14:textId="77777777" w:rsidR="00F70B8D" w:rsidRPr="0004178A" w:rsidRDefault="00F70B8D" w:rsidP="00F74872">
            <w:pPr>
              <w:pStyle w:val="TableTextDecimalAlign"/>
            </w:pPr>
            <w:r w:rsidRPr="0004178A">
              <w:t>1,507</w:t>
            </w:r>
          </w:p>
        </w:tc>
        <w:tc>
          <w:tcPr>
            <w:tcW w:w="1446" w:type="dxa"/>
            <w:shd w:val="clear" w:color="auto" w:fill="auto"/>
            <w:noWrap/>
            <w:vAlign w:val="center"/>
            <w:hideMark/>
          </w:tcPr>
          <w:p w14:paraId="57405007" w14:textId="77777777" w:rsidR="00F70B8D" w:rsidRPr="0004178A" w:rsidRDefault="00F70B8D" w:rsidP="00F74872">
            <w:pPr>
              <w:pStyle w:val="TableTextDecimalAlign"/>
            </w:pPr>
            <w:r w:rsidRPr="0004178A">
              <w:t>881</w:t>
            </w:r>
          </w:p>
        </w:tc>
        <w:tc>
          <w:tcPr>
            <w:tcW w:w="1446" w:type="dxa"/>
            <w:shd w:val="clear" w:color="auto" w:fill="auto"/>
            <w:noWrap/>
            <w:vAlign w:val="center"/>
            <w:hideMark/>
          </w:tcPr>
          <w:p w14:paraId="594B0E82" w14:textId="77777777" w:rsidR="00F70B8D" w:rsidRPr="0004178A" w:rsidRDefault="00F70B8D" w:rsidP="00F74872">
            <w:pPr>
              <w:pStyle w:val="TableTextDecimalAlign"/>
            </w:pPr>
            <w:r w:rsidRPr="0004178A">
              <w:t>145</w:t>
            </w:r>
          </w:p>
        </w:tc>
        <w:tc>
          <w:tcPr>
            <w:tcW w:w="1446" w:type="dxa"/>
            <w:shd w:val="clear" w:color="auto" w:fill="auto"/>
            <w:noWrap/>
            <w:vAlign w:val="center"/>
            <w:hideMark/>
          </w:tcPr>
          <w:p w14:paraId="2F7875A2" w14:textId="77777777" w:rsidR="00F70B8D" w:rsidRPr="0004178A" w:rsidRDefault="00F70B8D" w:rsidP="00F74872">
            <w:pPr>
              <w:pStyle w:val="TableTextDecimalAlign"/>
            </w:pPr>
            <w:r w:rsidRPr="0004178A">
              <w:t>16</w:t>
            </w:r>
          </w:p>
        </w:tc>
      </w:tr>
      <w:tr w:rsidR="00F70B8D" w:rsidRPr="0004178A" w14:paraId="1CD0DAFB" w14:textId="77777777" w:rsidTr="00E944DE">
        <w:trPr>
          <w:trHeight w:val="377"/>
        </w:trPr>
        <w:tc>
          <w:tcPr>
            <w:tcW w:w="1951" w:type="dxa"/>
            <w:shd w:val="clear" w:color="auto" w:fill="auto"/>
            <w:vAlign w:val="center"/>
            <w:hideMark/>
          </w:tcPr>
          <w:p w14:paraId="75E37CCD" w14:textId="77777777" w:rsidR="00F70B8D" w:rsidRPr="00F74872" w:rsidRDefault="00F70B8D" w:rsidP="00F74872">
            <w:pPr>
              <w:pStyle w:val="Tabletext"/>
              <w:rPr>
                <w:b/>
              </w:rPr>
            </w:pPr>
            <w:r w:rsidRPr="00F74872">
              <w:rPr>
                <w:b/>
              </w:rPr>
              <w:t>58120</w:t>
            </w:r>
          </w:p>
        </w:tc>
        <w:tc>
          <w:tcPr>
            <w:tcW w:w="1445" w:type="dxa"/>
            <w:shd w:val="clear" w:color="auto" w:fill="auto"/>
            <w:noWrap/>
            <w:vAlign w:val="center"/>
            <w:hideMark/>
          </w:tcPr>
          <w:p w14:paraId="3337C786" w14:textId="77777777" w:rsidR="00F70B8D" w:rsidRPr="0004178A" w:rsidRDefault="00F70B8D" w:rsidP="00F74872">
            <w:pPr>
              <w:pStyle w:val="TableTextDecimalAlign"/>
            </w:pPr>
            <w:r w:rsidRPr="0004178A">
              <w:t>13,667</w:t>
            </w:r>
          </w:p>
        </w:tc>
        <w:tc>
          <w:tcPr>
            <w:tcW w:w="1446" w:type="dxa"/>
            <w:shd w:val="clear" w:color="auto" w:fill="auto"/>
            <w:noWrap/>
            <w:vAlign w:val="center"/>
            <w:hideMark/>
          </w:tcPr>
          <w:p w14:paraId="7DEE2DAD" w14:textId="77777777" w:rsidR="00F70B8D" w:rsidRPr="0004178A" w:rsidRDefault="00F70B8D" w:rsidP="00F74872">
            <w:pPr>
              <w:pStyle w:val="TableTextDecimalAlign"/>
            </w:pPr>
            <w:r w:rsidRPr="0004178A">
              <w:t>14,899</w:t>
            </w:r>
          </w:p>
        </w:tc>
        <w:tc>
          <w:tcPr>
            <w:tcW w:w="1446" w:type="dxa"/>
            <w:shd w:val="clear" w:color="auto" w:fill="auto"/>
            <w:noWrap/>
            <w:vAlign w:val="center"/>
            <w:hideMark/>
          </w:tcPr>
          <w:p w14:paraId="355B496C" w14:textId="77777777" w:rsidR="00F70B8D" w:rsidRPr="0004178A" w:rsidRDefault="00F70B8D" w:rsidP="00F74872">
            <w:pPr>
              <w:pStyle w:val="TableTextDecimalAlign"/>
            </w:pPr>
            <w:r w:rsidRPr="0004178A">
              <w:t>15,442</w:t>
            </w:r>
          </w:p>
        </w:tc>
        <w:tc>
          <w:tcPr>
            <w:tcW w:w="1446" w:type="dxa"/>
            <w:shd w:val="clear" w:color="auto" w:fill="auto"/>
            <w:noWrap/>
            <w:vAlign w:val="center"/>
            <w:hideMark/>
          </w:tcPr>
          <w:p w14:paraId="0A1C8C94" w14:textId="77777777" w:rsidR="00F70B8D" w:rsidRPr="0004178A" w:rsidRDefault="00F70B8D" w:rsidP="00F74872">
            <w:pPr>
              <w:pStyle w:val="TableTextDecimalAlign"/>
            </w:pPr>
            <w:r w:rsidRPr="0004178A">
              <w:t>15,448</w:t>
            </w:r>
          </w:p>
        </w:tc>
        <w:tc>
          <w:tcPr>
            <w:tcW w:w="1446" w:type="dxa"/>
            <w:shd w:val="clear" w:color="auto" w:fill="auto"/>
            <w:noWrap/>
            <w:vAlign w:val="center"/>
            <w:hideMark/>
          </w:tcPr>
          <w:p w14:paraId="0449C32A" w14:textId="77777777" w:rsidR="00F70B8D" w:rsidRPr="0004178A" w:rsidRDefault="00F70B8D" w:rsidP="00F74872">
            <w:pPr>
              <w:pStyle w:val="TableTextDecimalAlign"/>
            </w:pPr>
            <w:r w:rsidRPr="0004178A">
              <w:t>17,947</w:t>
            </w:r>
          </w:p>
        </w:tc>
      </w:tr>
      <w:tr w:rsidR="00F70B8D" w:rsidRPr="0004178A" w14:paraId="1E2F0CBE" w14:textId="77777777" w:rsidTr="00E944DE">
        <w:trPr>
          <w:trHeight w:val="275"/>
        </w:trPr>
        <w:tc>
          <w:tcPr>
            <w:tcW w:w="1951" w:type="dxa"/>
            <w:shd w:val="clear" w:color="auto" w:fill="auto"/>
            <w:vAlign w:val="center"/>
            <w:hideMark/>
          </w:tcPr>
          <w:p w14:paraId="136D95EB" w14:textId="77777777" w:rsidR="00F70B8D" w:rsidRPr="00F74872" w:rsidRDefault="00F70B8D" w:rsidP="00F74872">
            <w:pPr>
              <w:pStyle w:val="Tabletext"/>
              <w:rPr>
                <w:b/>
              </w:rPr>
            </w:pPr>
            <w:r w:rsidRPr="00F74872">
              <w:rPr>
                <w:b/>
              </w:rPr>
              <w:t>58126</w:t>
            </w:r>
          </w:p>
        </w:tc>
        <w:tc>
          <w:tcPr>
            <w:tcW w:w="1445" w:type="dxa"/>
            <w:shd w:val="clear" w:color="auto" w:fill="auto"/>
            <w:noWrap/>
            <w:vAlign w:val="center"/>
            <w:hideMark/>
          </w:tcPr>
          <w:p w14:paraId="6E1D1DD4" w14:textId="3053274B" w:rsidR="00F70B8D" w:rsidRPr="0004178A" w:rsidRDefault="0069679F" w:rsidP="00F74872">
            <w:pPr>
              <w:pStyle w:val="TableTextDecimalAlign"/>
            </w:pPr>
            <w:r>
              <w:t>Not applicable</w:t>
            </w:r>
          </w:p>
        </w:tc>
        <w:tc>
          <w:tcPr>
            <w:tcW w:w="1446" w:type="dxa"/>
            <w:shd w:val="clear" w:color="auto" w:fill="auto"/>
            <w:noWrap/>
            <w:vAlign w:val="center"/>
            <w:hideMark/>
          </w:tcPr>
          <w:p w14:paraId="6E0E3677" w14:textId="77777777" w:rsidR="00F70B8D" w:rsidRPr="0004178A" w:rsidRDefault="00F70B8D" w:rsidP="00F74872">
            <w:pPr>
              <w:pStyle w:val="TableTextDecimalAlign"/>
            </w:pPr>
            <w:r w:rsidRPr="0004178A">
              <w:t>&lt;10</w:t>
            </w:r>
          </w:p>
        </w:tc>
        <w:tc>
          <w:tcPr>
            <w:tcW w:w="1446" w:type="dxa"/>
            <w:shd w:val="clear" w:color="auto" w:fill="auto"/>
            <w:noWrap/>
            <w:vAlign w:val="center"/>
            <w:hideMark/>
          </w:tcPr>
          <w:p w14:paraId="324C552A" w14:textId="77777777" w:rsidR="00F70B8D" w:rsidRPr="0004178A" w:rsidRDefault="00F70B8D" w:rsidP="00F74872">
            <w:pPr>
              <w:pStyle w:val="TableTextDecimalAlign"/>
            </w:pPr>
            <w:r w:rsidRPr="0004178A">
              <w:t>18</w:t>
            </w:r>
          </w:p>
        </w:tc>
        <w:tc>
          <w:tcPr>
            <w:tcW w:w="1446" w:type="dxa"/>
            <w:shd w:val="clear" w:color="auto" w:fill="auto"/>
            <w:noWrap/>
            <w:vAlign w:val="center"/>
            <w:hideMark/>
          </w:tcPr>
          <w:p w14:paraId="356BEF52" w14:textId="77777777" w:rsidR="00F70B8D" w:rsidRPr="0004178A" w:rsidRDefault="00F70B8D" w:rsidP="00F74872">
            <w:pPr>
              <w:pStyle w:val="TableTextDecimalAlign"/>
            </w:pPr>
            <w:r w:rsidRPr="0004178A">
              <w:t>&lt;10</w:t>
            </w:r>
          </w:p>
        </w:tc>
        <w:tc>
          <w:tcPr>
            <w:tcW w:w="1446" w:type="dxa"/>
            <w:shd w:val="clear" w:color="auto" w:fill="auto"/>
            <w:noWrap/>
            <w:vAlign w:val="center"/>
            <w:hideMark/>
          </w:tcPr>
          <w:p w14:paraId="08C8E613" w14:textId="77777777" w:rsidR="00F70B8D" w:rsidRPr="0004178A" w:rsidRDefault="00F70B8D" w:rsidP="00F74872">
            <w:pPr>
              <w:pStyle w:val="TableTextDecimalAlign"/>
            </w:pPr>
            <w:r w:rsidRPr="0004178A">
              <w:t>&lt;10</w:t>
            </w:r>
          </w:p>
        </w:tc>
      </w:tr>
    </w:tbl>
    <w:p w14:paraId="0E08A473" w14:textId="77777777" w:rsidR="008534B7" w:rsidRPr="007103F7" w:rsidRDefault="008534B7" w:rsidP="00D37708">
      <w:pPr>
        <w:pStyle w:val="TableUnder"/>
      </w:pPr>
      <w:r w:rsidRPr="007103F7">
        <w:t>Note: Because MBS items 58126 and 58127 were introduced on the MBS on 1 July 2011, there is no data for these items in the 2010/11 financial year.</w:t>
      </w:r>
      <w:r>
        <w:t xml:space="preserve"> </w:t>
      </w:r>
    </w:p>
    <w:p w14:paraId="7C9997EE" w14:textId="77777777" w:rsidR="008534B7" w:rsidRPr="007103F7" w:rsidRDefault="00D37708" w:rsidP="00D37708">
      <w:pPr>
        <w:pStyle w:val="TableUnderlast"/>
      </w:pPr>
      <w:r>
        <w:tab/>
      </w:r>
      <w:r w:rsidR="008534B7" w:rsidRPr="007103F7">
        <w:t>To ensure that the data remains de-identified, where there are low service volumes the data has been displayed as &lt;10.</w:t>
      </w:r>
      <w:r w:rsidR="008534B7">
        <w:t xml:space="preserve"> </w:t>
      </w:r>
      <w:r w:rsidR="008534B7" w:rsidRPr="007103F7">
        <w:rPr>
          <w:szCs w:val="18"/>
        </w:rPr>
        <w:t xml:space="preserve">Source: </w:t>
      </w:r>
      <w:r w:rsidR="008534B7">
        <w:rPr>
          <w:szCs w:val="18"/>
        </w:rPr>
        <w:t>unpublished data (Department of Health)</w:t>
      </w:r>
    </w:p>
    <w:p w14:paraId="2B668298" w14:textId="77777777" w:rsidR="00F70B8D" w:rsidRDefault="00F70B8D" w:rsidP="00763FCC">
      <w:pPr>
        <w:rPr>
          <w:lang w:eastAsia="en-US"/>
        </w:rPr>
      </w:pPr>
      <w:r w:rsidRPr="00F0154A">
        <w:rPr>
          <w:lang w:eastAsia="en-US"/>
        </w:rPr>
        <w:t>Chiropractors are responsible for nearly 99% of requests for three region spine examinations, with osteopaths and physiotherapists making up the remaining 1%.</w:t>
      </w:r>
      <w:r w:rsidR="00D22BE1">
        <w:rPr>
          <w:lang w:eastAsia="en-US"/>
        </w:rPr>
        <w:t xml:space="preserve"> </w:t>
      </w:r>
    </w:p>
    <w:p w14:paraId="16ACC1E2" w14:textId="462C8E62" w:rsidR="00F70B8D" w:rsidRPr="00F0154A" w:rsidRDefault="00830DD6" w:rsidP="00931C12">
      <w:pPr>
        <w:pStyle w:val="Caption"/>
      </w:pPr>
      <w:bookmarkStart w:id="227" w:name="_Toc459202526"/>
      <w:r w:rsidRPr="00DA7BF2">
        <w:t xml:space="preserve">Table </w:t>
      </w:r>
      <w:r w:rsidR="002554B4">
        <w:rPr>
          <w:noProof/>
        </w:rPr>
        <w:t>20</w:t>
      </w:r>
      <w:r>
        <w:t>:</w:t>
      </w:r>
      <w:r>
        <w:tab/>
      </w:r>
      <w:r w:rsidR="00F70B8D" w:rsidRPr="00F0154A">
        <w:t xml:space="preserve">Requesting speciality of Medicare item </w:t>
      </w:r>
      <w:r w:rsidR="00F70B8D" w:rsidRPr="00931C12">
        <w:t>58121</w:t>
      </w:r>
      <w:r w:rsidR="00F70B8D" w:rsidRPr="00F0154A">
        <w:t xml:space="preserve"> (t</w:t>
      </w:r>
      <w:r>
        <w:t>hree regions spine) for 2013-14</w:t>
      </w:r>
      <w:bookmarkEnd w:id="227"/>
    </w:p>
    <w:tbl>
      <w:tblPr>
        <w:tblStyle w:val="TableGrid"/>
        <w:tblW w:w="9072" w:type="dxa"/>
        <w:jc w:val="center"/>
        <w:tblBorders>
          <w:top w:val="single" w:sz="8" w:space="0" w:color="B56011"/>
          <w:left w:val="none" w:sz="0" w:space="0" w:color="auto"/>
          <w:bottom w:val="single" w:sz="8" w:space="0" w:color="B56011"/>
          <w:right w:val="none" w:sz="0" w:space="0" w:color="auto"/>
          <w:insideH w:val="single" w:sz="8" w:space="0" w:color="B56011"/>
          <w:insideV w:val="none" w:sz="0" w:space="0" w:color="auto"/>
        </w:tblBorders>
        <w:tblLook w:val="04A0" w:firstRow="1" w:lastRow="0" w:firstColumn="1" w:lastColumn="0" w:noHBand="0" w:noVBand="1"/>
        <w:tblCaption w:val="Allied health-requested services for main X-ray items (58106, 58112 and 58121), by specialty group, 2013-2014"/>
        <w:tblDescription w:val="This table lists the number of allied health-requested services for main X-ray items (58106, 58112 and 58121), by specialty group, 2013-2014"/>
      </w:tblPr>
      <w:tblGrid>
        <w:gridCol w:w="2171"/>
        <w:gridCol w:w="1539"/>
        <w:gridCol w:w="1132"/>
        <w:gridCol w:w="1842"/>
        <w:gridCol w:w="2388"/>
      </w:tblGrid>
      <w:tr w:rsidR="00F70B8D" w:rsidRPr="0004178A" w14:paraId="0F8BB905" w14:textId="77777777" w:rsidTr="00253E98">
        <w:trPr>
          <w:tblHeader/>
          <w:jc w:val="center"/>
        </w:trPr>
        <w:tc>
          <w:tcPr>
            <w:tcW w:w="1197" w:type="pct"/>
            <w:shd w:val="clear" w:color="auto" w:fill="auto"/>
            <w:tcMar>
              <w:left w:w="28" w:type="dxa"/>
              <w:right w:w="28" w:type="dxa"/>
            </w:tcMar>
            <w:vAlign w:val="center"/>
          </w:tcPr>
          <w:p w14:paraId="7C96CB92" w14:textId="77777777" w:rsidR="00F70B8D" w:rsidRPr="0004178A" w:rsidRDefault="00F70B8D" w:rsidP="00F74872">
            <w:pPr>
              <w:pStyle w:val="Tableheading"/>
              <w:rPr>
                <w:lang w:eastAsia="en-US"/>
              </w:rPr>
            </w:pPr>
            <w:r w:rsidRPr="0004178A">
              <w:rPr>
                <w:lang w:eastAsia="en-US"/>
              </w:rPr>
              <w:t>Item number</w:t>
            </w:r>
          </w:p>
        </w:tc>
        <w:tc>
          <w:tcPr>
            <w:tcW w:w="848" w:type="pct"/>
            <w:shd w:val="clear" w:color="auto" w:fill="auto"/>
            <w:tcMar>
              <w:left w:w="28" w:type="dxa"/>
              <w:right w:w="28" w:type="dxa"/>
            </w:tcMar>
            <w:vAlign w:val="center"/>
          </w:tcPr>
          <w:p w14:paraId="400CA364" w14:textId="77777777" w:rsidR="00F70B8D" w:rsidRPr="0004178A" w:rsidRDefault="00F70B8D" w:rsidP="00F74872">
            <w:pPr>
              <w:pStyle w:val="Tableheading"/>
              <w:rPr>
                <w:lang w:eastAsia="en-US"/>
              </w:rPr>
            </w:pPr>
            <w:r w:rsidRPr="0004178A">
              <w:rPr>
                <w:lang w:eastAsia="en-US"/>
              </w:rPr>
              <w:t>Chiropractor</w:t>
            </w:r>
          </w:p>
        </w:tc>
        <w:tc>
          <w:tcPr>
            <w:tcW w:w="624" w:type="pct"/>
            <w:shd w:val="clear" w:color="auto" w:fill="auto"/>
            <w:tcMar>
              <w:left w:w="28" w:type="dxa"/>
              <w:right w:w="28" w:type="dxa"/>
            </w:tcMar>
            <w:vAlign w:val="center"/>
          </w:tcPr>
          <w:p w14:paraId="3FE4F6D7" w14:textId="77777777" w:rsidR="00F70B8D" w:rsidRPr="0004178A" w:rsidRDefault="00F70B8D" w:rsidP="00F74872">
            <w:pPr>
              <w:pStyle w:val="Tableheading"/>
              <w:rPr>
                <w:lang w:eastAsia="en-US"/>
              </w:rPr>
            </w:pPr>
            <w:r w:rsidRPr="0004178A">
              <w:rPr>
                <w:lang w:eastAsia="en-US"/>
              </w:rPr>
              <w:t>Osteopath</w:t>
            </w:r>
          </w:p>
        </w:tc>
        <w:tc>
          <w:tcPr>
            <w:tcW w:w="1015" w:type="pct"/>
            <w:shd w:val="clear" w:color="auto" w:fill="auto"/>
            <w:tcMar>
              <w:left w:w="28" w:type="dxa"/>
              <w:right w:w="28" w:type="dxa"/>
            </w:tcMar>
            <w:vAlign w:val="center"/>
          </w:tcPr>
          <w:p w14:paraId="4DDE62D5" w14:textId="77777777" w:rsidR="00F70B8D" w:rsidRPr="0004178A" w:rsidRDefault="00F70B8D" w:rsidP="00F74872">
            <w:pPr>
              <w:pStyle w:val="Tableheading"/>
              <w:rPr>
                <w:lang w:eastAsia="en-US"/>
              </w:rPr>
            </w:pPr>
            <w:r w:rsidRPr="0004178A">
              <w:rPr>
                <w:lang w:eastAsia="en-US"/>
              </w:rPr>
              <w:t>Physiotherapist</w:t>
            </w:r>
          </w:p>
        </w:tc>
        <w:tc>
          <w:tcPr>
            <w:tcW w:w="1316" w:type="pct"/>
            <w:shd w:val="clear" w:color="auto" w:fill="auto"/>
            <w:tcMar>
              <w:left w:w="28" w:type="dxa"/>
              <w:right w:w="28" w:type="dxa"/>
            </w:tcMar>
            <w:vAlign w:val="center"/>
          </w:tcPr>
          <w:p w14:paraId="67825F37" w14:textId="77777777" w:rsidR="00F70B8D" w:rsidRPr="0004178A" w:rsidRDefault="00F70B8D" w:rsidP="00F74872">
            <w:pPr>
              <w:pStyle w:val="Tableheading"/>
              <w:rPr>
                <w:lang w:eastAsia="en-US"/>
              </w:rPr>
            </w:pPr>
            <w:r w:rsidRPr="0004178A">
              <w:rPr>
                <w:lang w:eastAsia="en-US"/>
              </w:rPr>
              <w:t>Total for Allied Health</w:t>
            </w:r>
          </w:p>
        </w:tc>
      </w:tr>
      <w:tr w:rsidR="00F70B8D" w:rsidRPr="0004178A" w14:paraId="27044500" w14:textId="77777777" w:rsidTr="00253E98">
        <w:trPr>
          <w:jc w:val="center"/>
        </w:trPr>
        <w:tc>
          <w:tcPr>
            <w:tcW w:w="1197" w:type="pct"/>
            <w:shd w:val="clear" w:color="auto" w:fill="auto"/>
            <w:vAlign w:val="center"/>
          </w:tcPr>
          <w:p w14:paraId="7E45A7D7" w14:textId="77777777" w:rsidR="00F70B8D" w:rsidRPr="00F74872" w:rsidRDefault="00F70B8D" w:rsidP="00F74872">
            <w:pPr>
              <w:pStyle w:val="Tabletext"/>
              <w:rPr>
                <w:b/>
                <w:lang w:eastAsia="en-US"/>
              </w:rPr>
            </w:pPr>
            <w:r w:rsidRPr="00F74872">
              <w:rPr>
                <w:b/>
                <w:lang w:eastAsia="en-US"/>
              </w:rPr>
              <w:t>58121</w:t>
            </w:r>
          </w:p>
        </w:tc>
        <w:tc>
          <w:tcPr>
            <w:tcW w:w="848" w:type="pct"/>
            <w:shd w:val="clear" w:color="auto" w:fill="auto"/>
            <w:vAlign w:val="center"/>
          </w:tcPr>
          <w:p w14:paraId="5144D7B1" w14:textId="77777777" w:rsidR="00F70B8D" w:rsidRPr="0004178A" w:rsidRDefault="00F70B8D" w:rsidP="00F74872">
            <w:pPr>
              <w:pStyle w:val="Tabletext"/>
              <w:rPr>
                <w:lang w:eastAsia="en-US"/>
              </w:rPr>
            </w:pPr>
            <w:r w:rsidRPr="0004178A">
              <w:rPr>
                <w:lang w:eastAsia="en-US"/>
              </w:rPr>
              <w:t>97,772</w:t>
            </w:r>
          </w:p>
        </w:tc>
        <w:tc>
          <w:tcPr>
            <w:tcW w:w="624" w:type="pct"/>
            <w:shd w:val="clear" w:color="auto" w:fill="auto"/>
            <w:vAlign w:val="center"/>
          </w:tcPr>
          <w:p w14:paraId="5913936A" w14:textId="77777777" w:rsidR="00F70B8D" w:rsidRPr="0004178A" w:rsidRDefault="00F70B8D" w:rsidP="00F74872">
            <w:pPr>
              <w:pStyle w:val="Tabletext"/>
              <w:rPr>
                <w:lang w:eastAsia="en-US"/>
              </w:rPr>
            </w:pPr>
            <w:r w:rsidRPr="0004178A">
              <w:rPr>
                <w:lang w:eastAsia="en-US"/>
              </w:rPr>
              <w:t>516</w:t>
            </w:r>
          </w:p>
        </w:tc>
        <w:tc>
          <w:tcPr>
            <w:tcW w:w="1015" w:type="pct"/>
            <w:shd w:val="clear" w:color="auto" w:fill="auto"/>
            <w:vAlign w:val="center"/>
          </w:tcPr>
          <w:p w14:paraId="5F0B3BD9" w14:textId="77777777" w:rsidR="00F70B8D" w:rsidRPr="0004178A" w:rsidRDefault="00F70B8D" w:rsidP="00F74872">
            <w:pPr>
              <w:pStyle w:val="Tabletext"/>
              <w:rPr>
                <w:lang w:eastAsia="en-US"/>
              </w:rPr>
            </w:pPr>
            <w:r w:rsidRPr="0004178A">
              <w:rPr>
                <w:lang w:eastAsia="en-US"/>
              </w:rPr>
              <w:t>883</w:t>
            </w:r>
          </w:p>
        </w:tc>
        <w:tc>
          <w:tcPr>
            <w:tcW w:w="1316" w:type="pct"/>
            <w:shd w:val="clear" w:color="auto" w:fill="auto"/>
            <w:vAlign w:val="center"/>
          </w:tcPr>
          <w:p w14:paraId="4D03D4B7" w14:textId="77777777" w:rsidR="00F70B8D" w:rsidRPr="00F74872" w:rsidRDefault="00F70B8D" w:rsidP="00F74872">
            <w:pPr>
              <w:pStyle w:val="Tabletext"/>
              <w:rPr>
                <w:b/>
                <w:lang w:eastAsia="en-US"/>
              </w:rPr>
            </w:pPr>
            <w:r w:rsidRPr="00F74872">
              <w:rPr>
                <w:b/>
                <w:lang w:eastAsia="en-US"/>
              </w:rPr>
              <w:t>99,171</w:t>
            </w:r>
          </w:p>
        </w:tc>
      </w:tr>
      <w:tr w:rsidR="00F70B8D" w:rsidRPr="0004178A" w14:paraId="49799F4A" w14:textId="77777777" w:rsidTr="00253E98">
        <w:trPr>
          <w:jc w:val="center"/>
        </w:trPr>
        <w:tc>
          <w:tcPr>
            <w:tcW w:w="1197" w:type="pct"/>
            <w:shd w:val="clear" w:color="auto" w:fill="auto"/>
            <w:vAlign w:val="center"/>
          </w:tcPr>
          <w:p w14:paraId="69D7E6A4" w14:textId="77777777" w:rsidR="00F70B8D" w:rsidRPr="00F74872" w:rsidRDefault="00F70B8D" w:rsidP="00F74872">
            <w:pPr>
              <w:pStyle w:val="Tabletext"/>
              <w:rPr>
                <w:b/>
                <w:lang w:eastAsia="en-US"/>
              </w:rPr>
            </w:pPr>
            <w:r w:rsidRPr="00F74872">
              <w:rPr>
                <w:b/>
                <w:lang w:eastAsia="en-US"/>
              </w:rPr>
              <w:t>% of allied health</w:t>
            </w:r>
          </w:p>
        </w:tc>
        <w:tc>
          <w:tcPr>
            <w:tcW w:w="848" w:type="pct"/>
            <w:shd w:val="clear" w:color="auto" w:fill="auto"/>
            <w:vAlign w:val="center"/>
          </w:tcPr>
          <w:p w14:paraId="1AB81306" w14:textId="77777777" w:rsidR="00F70B8D" w:rsidRPr="0004178A" w:rsidRDefault="00F70B8D" w:rsidP="00F74872">
            <w:pPr>
              <w:pStyle w:val="Tabletext"/>
              <w:rPr>
                <w:lang w:eastAsia="en-US"/>
              </w:rPr>
            </w:pPr>
            <w:r w:rsidRPr="0004178A">
              <w:rPr>
                <w:lang w:eastAsia="en-US"/>
              </w:rPr>
              <w:t>98.6%</w:t>
            </w:r>
          </w:p>
        </w:tc>
        <w:tc>
          <w:tcPr>
            <w:tcW w:w="624" w:type="pct"/>
            <w:shd w:val="clear" w:color="auto" w:fill="auto"/>
            <w:vAlign w:val="center"/>
          </w:tcPr>
          <w:p w14:paraId="22BE80CF" w14:textId="77777777" w:rsidR="00F70B8D" w:rsidRPr="0004178A" w:rsidRDefault="00F70B8D" w:rsidP="00F74872">
            <w:pPr>
              <w:pStyle w:val="Tabletext"/>
              <w:rPr>
                <w:lang w:eastAsia="en-US"/>
              </w:rPr>
            </w:pPr>
            <w:r w:rsidRPr="0004178A">
              <w:rPr>
                <w:lang w:eastAsia="en-US"/>
              </w:rPr>
              <w:t>0.5%</w:t>
            </w:r>
          </w:p>
        </w:tc>
        <w:tc>
          <w:tcPr>
            <w:tcW w:w="1015" w:type="pct"/>
            <w:shd w:val="clear" w:color="auto" w:fill="auto"/>
            <w:vAlign w:val="center"/>
          </w:tcPr>
          <w:p w14:paraId="01603E73" w14:textId="77777777" w:rsidR="00F70B8D" w:rsidRPr="0004178A" w:rsidRDefault="00F70B8D" w:rsidP="00F74872">
            <w:pPr>
              <w:pStyle w:val="Tabletext"/>
              <w:rPr>
                <w:lang w:eastAsia="en-US"/>
              </w:rPr>
            </w:pPr>
            <w:r w:rsidRPr="0004178A">
              <w:rPr>
                <w:lang w:eastAsia="en-US"/>
              </w:rPr>
              <w:t>0.9%</w:t>
            </w:r>
          </w:p>
        </w:tc>
        <w:tc>
          <w:tcPr>
            <w:tcW w:w="1316" w:type="pct"/>
            <w:shd w:val="clear" w:color="auto" w:fill="auto"/>
            <w:vAlign w:val="center"/>
          </w:tcPr>
          <w:p w14:paraId="64486C8F" w14:textId="1B7E0AB5" w:rsidR="00F70B8D" w:rsidRPr="0004178A" w:rsidRDefault="00F419C2" w:rsidP="00F74872">
            <w:pPr>
              <w:pStyle w:val="Tabletext"/>
              <w:rPr>
                <w:lang w:eastAsia="en-US"/>
              </w:rPr>
            </w:pPr>
            <w:r>
              <w:rPr>
                <w:lang w:eastAsia="en-US"/>
              </w:rPr>
              <w:t>100%</w:t>
            </w:r>
          </w:p>
        </w:tc>
      </w:tr>
    </w:tbl>
    <w:p w14:paraId="59E0AA0E" w14:textId="77777777" w:rsidR="00253E98" w:rsidRPr="00F0154A" w:rsidRDefault="00216C82" w:rsidP="00D37708">
      <w:pPr>
        <w:pStyle w:val="TableUnder"/>
      </w:pPr>
      <w:r w:rsidRPr="007103F7">
        <w:t xml:space="preserve">Source: </w:t>
      </w:r>
      <w:r w:rsidRPr="00D37708">
        <w:t>unpublished</w:t>
      </w:r>
      <w:r>
        <w:t xml:space="preserve"> data (Department of Health)</w:t>
      </w:r>
    </w:p>
    <w:p w14:paraId="1AE8C291" w14:textId="70A04215" w:rsidR="00F70B8D" w:rsidRPr="00AC4181" w:rsidRDefault="00830DD6" w:rsidP="00931C12">
      <w:pPr>
        <w:pStyle w:val="Caption"/>
      </w:pPr>
      <w:bookmarkStart w:id="228" w:name="_Toc459202527"/>
      <w:r w:rsidRPr="00AC4181">
        <w:t xml:space="preserve">Table </w:t>
      </w:r>
      <w:r w:rsidR="002554B4" w:rsidRPr="00AC4181">
        <w:rPr>
          <w:noProof/>
        </w:rPr>
        <w:t>21</w:t>
      </w:r>
      <w:r w:rsidRPr="00AC4181">
        <w:t>:</w:t>
      </w:r>
      <w:r w:rsidRPr="00AC4181">
        <w:tab/>
      </w:r>
      <w:r w:rsidR="00F70B8D" w:rsidRPr="00AC4181">
        <w:t>Comparison of GP/</w:t>
      </w:r>
      <w:r w:rsidR="00F70B8D" w:rsidRPr="00931C12">
        <w:t>specialist</w:t>
      </w:r>
      <w:r w:rsidR="00F70B8D" w:rsidRPr="00AC4181">
        <w:t xml:space="preserve"> and allied health practitioners requesting for plain imaging</w:t>
      </w:r>
      <w:r w:rsidR="00D308AF" w:rsidRPr="00AC4181">
        <w:t xml:space="preserve"> –</w:t>
      </w:r>
      <w:r w:rsidR="00F70B8D" w:rsidRPr="00AC4181">
        <w:t xml:space="preserve"> </w:t>
      </w:r>
      <w:r w:rsidR="00D308AF" w:rsidRPr="00AC4181">
        <w:t>three region spine</w:t>
      </w:r>
      <w:r w:rsidR="00F70B8D" w:rsidRPr="00AC4181">
        <w:t>.</w:t>
      </w:r>
      <w:bookmarkEnd w:id="228"/>
    </w:p>
    <w:tbl>
      <w:tblPr>
        <w:tblW w:w="8979" w:type="dxa"/>
        <w:tblInd w:w="93" w:type="dxa"/>
        <w:tblBorders>
          <w:top w:val="single" w:sz="8" w:space="0" w:color="B56011"/>
          <w:bottom w:val="single" w:sz="8" w:space="0" w:color="B56011"/>
          <w:insideH w:val="single" w:sz="8" w:space="0" w:color="B56011"/>
        </w:tblBorders>
        <w:tblLayout w:type="fixed"/>
        <w:tblLook w:val="04A0" w:firstRow="1" w:lastRow="0" w:firstColumn="1" w:lastColumn="0" w:noHBand="0" w:noVBand="1"/>
        <w:tblDescription w:val="Table 21 compares the number of services for three region spine plain imaging requested by GPs or specialists with the number requested by allied health professionals from 2010-11 to 2014-15."/>
      </w:tblPr>
      <w:tblGrid>
        <w:gridCol w:w="1004"/>
        <w:gridCol w:w="1419"/>
        <w:gridCol w:w="1737"/>
        <w:gridCol w:w="1276"/>
        <w:gridCol w:w="1417"/>
        <w:gridCol w:w="2126"/>
      </w:tblGrid>
      <w:tr w:rsidR="005F0054" w:rsidRPr="00AC4181" w14:paraId="75E7F624" w14:textId="77777777" w:rsidTr="00354FA1">
        <w:trPr>
          <w:trHeight w:val="385"/>
        </w:trPr>
        <w:tc>
          <w:tcPr>
            <w:tcW w:w="1004" w:type="dxa"/>
            <w:vMerge w:val="restart"/>
            <w:shd w:val="clear" w:color="auto" w:fill="auto"/>
          </w:tcPr>
          <w:p w14:paraId="3EBB2FB4" w14:textId="77777777" w:rsidR="005F0054" w:rsidRPr="00AC4181" w:rsidRDefault="005F0054" w:rsidP="00F419C2">
            <w:pPr>
              <w:pStyle w:val="Tableheading"/>
            </w:pPr>
            <w:r w:rsidRPr="00AC4181">
              <w:t>Financial Year</w:t>
            </w:r>
          </w:p>
        </w:tc>
        <w:tc>
          <w:tcPr>
            <w:tcW w:w="3156" w:type="dxa"/>
            <w:gridSpan w:val="2"/>
            <w:shd w:val="clear" w:color="auto" w:fill="auto"/>
          </w:tcPr>
          <w:p w14:paraId="2E21EF39" w14:textId="3123C0D6" w:rsidR="005F0054" w:rsidRPr="00AC4181" w:rsidRDefault="005F0054" w:rsidP="00F419C2">
            <w:pPr>
              <w:pStyle w:val="Tableheading"/>
              <w:jc w:val="center"/>
            </w:pPr>
            <w:r w:rsidRPr="00AC4181">
              <w:t>GP/ Specialist Referred</w:t>
            </w:r>
          </w:p>
        </w:tc>
        <w:tc>
          <w:tcPr>
            <w:tcW w:w="2693" w:type="dxa"/>
            <w:gridSpan w:val="2"/>
            <w:shd w:val="clear" w:color="auto" w:fill="D9D9D9" w:themeFill="background1" w:themeFillShade="D9"/>
          </w:tcPr>
          <w:p w14:paraId="66E32796" w14:textId="77777777" w:rsidR="005F0054" w:rsidRPr="00AC4181" w:rsidRDefault="005F0054" w:rsidP="00F419C2">
            <w:pPr>
              <w:pStyle w:val="Tableheading"/>
              <w:jc w:val="center"/>
            </w:pPr>
            <w:r w:rsidRPr="00AC4181">
              <w:t>Allied Health referred</w:t>
            </w:r>
          </w:p>
        </w:tc>
        <w:tc>
          <w:tcPr>
            <w:tcW w:w="2126" w:type="dxa"/>
            <w:vMerge w:val="restart"/>
            <w:shd w:val="clear" w:color="000000" w:fill="A6A6A6"/>
          </w:tcPr>
          <w:p w14:paraId="4B1B6B16" w14:textId="4F140203" w:rsidR="005F0054" w:rsidRPr="00AC4181" w:rsidRDefault="005F0054" w:rsidP="00F419C2">
            <w:pPr>
              <w:pStyle w:val="Tableheading"/>
            </w:pPr>
            <w:r w:rsidRPr="00AC4181">
              <w:t>Total Services</w:t>
            </w:r>
            <w:r w:rsidR="00AC4181">
              <w:t xml:space="preserve"> </w:t>
            </w:r>
            <w:r w:rsidRPr="00AC4181">
              <w:t>(All referrers)</w:t>
            </w:r>
          </w:p>
        </w:tc>
      </w:tr>
      <w:tr w:rsidR="005F0054" w:rsidRPr="00AC4181" w14:paraId="2575F1C8" w14:textId="77777777" w:rsidTr="00354FA1">
        <w:trPr>
          <w:trHeight w:val="300"/>
        </w:trPr>
        <w:tc>
          <w:tcPr>
            <w:tcW w:w="1004" w:type="dxa"/>
            <w:vMerge/>
            <w:tcBorders>
              <w:bottom w:val="single" w:sz="8" w:space="0" w:color="B56011"/>
            </w:tcBorders>
            <w:shd w:val="clear" w:color="auto" w:fill="D9D9D9" w:themeFill="background1" w:themeFillShade="D9"/>
            <w:hideMark/>
          </w:tcPr>
          <w:p w14:paraId="5EDACA66" w14:textId="77777777" w:rsidR="005F0054" w:rsidRPr="00AC4181" w:rsidRDefault="005F0054" w:rsidP="00F419C2">
            <w:pPr>
              <w:pStyle w:val="Tableheading"/>
            </w:pPr>
          </w:p>
        </w:tc>
        <w:tc>
          <w:tcPr>
            <w:tcW w:w="1419" w:type="dxa"/>
            <w:shd w:val="clear" w:color="auto" w:fill="auto"/>
            <w:hideMark/>
          </w:tcPr>
          <w:p w14:paraId="58A313C2" w14:textId="414BF7D7" w:rsidR="005F0054" w:rsidRPr="00AC4181" w:rsidRDefault="005F0054" w:rsidP="00F419C2">
            <w:pPr>
              <w:pStyle w:val="Tableheading"/>
            </w:pPr>
            <w:r w:rsidRPr="00AC4181">
              <w:t>58115 &amp; 58124</w:t>
            </w:r>
          </w:p>
        </w:tc>
        <w:tc>
          <w:tcPr>
            <w:tcW w:w="1737" w:type="dxa"/>
          </w:tcPr>
          <w:p w14:paraId="0339E30E" w14:textId="77777777" w:rsidR="005F0054" w:rsidRPr="00AC4181" w:rsidRDefault="005F0054" w:rsidP="00F419C2">
            <w:pPr>
              <w:pStyle w:val="Tableheading"/>
            </w:pPr>
            <w:r w:rsidRPr="00AC4181">
              <w:t>% of Services</w:t>
            </w:r>
          </w:p>
        </w:tc>
        <w:tc>
          <w:tcPr>
            <w:tcW w:w="1276" w:type="dxa"/>
            <w:shd w:val="clear" w:color="auto" w:fill="D9D9D9" w:themeFill="background1" w:themeFillShade="D9"/>
            <w:hideMark/>
          </w:tcPr>
          <w:p w14:paraId="43702183" w14:textId="503E18C1" w:rsidR="005F0054" w:rsidRPr="00AC4181" w:rsidRDefault="005F0054" w:rsidP="00F419C2">
            <w:pPr>
              <w:pStyle w:val="Tableheading"/>
            </w:pPr>
            <w:r w:rsidRPr="00AC4181">
              <w:t>58121 &amp; 58127</w:t>
            </w:r>
          </w:p>
        </w:tc>
        <w:tc>
          <w:tcPr>
            <w:tcW w:w="1417" w:type="dxa"/>
            <w:shd w:val="clear" w:color="000000" w:fill="D9D9D9" w:themeFill="background1" w:themeFillShade="D9"/>
          </w:tcPr>
          <w:p w14:paraId="3FC285C4" w14:textId="77777777" w:rsidR="005F0054" w:rsidRPr="00AC4181" w:rsidRDefault="005F0054" w:rsidP="00F419C2">
            <w:pPr>
              <w:pStyle w:val="Tableheading"/>
            </w:pPr>
            <w:r w:rsidRPr="00AC4181">
              <w:t>% of Services</w:t>
            </w:r>
          </w:p>
        </w:tc>
        <w:tc>
          <w:tcPr>
            <w:tcW w:w="2126" w:type="dxa"/>
            <w:vMerge/>
            <w:shd w:val="clear" w:color="000000" w:fill="A6A6A6"/>
            <w:hideMark/>
          </w:tcPr>
          <w:p w14:paraId="24928E9D" w14:textId="77777777" w:rsidR="005F0054" w:rsidRPr="00AC4181" w:rsidRDefault="005F0054" w:rsidP="00F419C2">
            <w:pPr>
              <w:pStyle w:val="Tableheading"/>
            </w:pPr>
          </w:p>
        </w:tc>
      </w:tr>
      <w:tr w:rsidR="005F0054" w:rsidRPr="00AC4181" w14:paraId="208A8FBA" w14:textId="77777777" w:rsidTr="00354FA1">
        <w:trPr>
          <w:trHeight w:val="353"/>
        </w:trPr>
        <w:tc>
          <w:tcPr>
            <w:tcW w:w="1004" w:type="dxa"/>
            <w:shd w:val="clear" w:color="auto" w:fill="D9D9D9" w:themeFill="background1" w:themeFillShade="D9"/>
            <w:vAlign w:val="center"/>
            <w:hideMark/>
          </w:tcPr>
          <w:p w14:paraId="38C949D7" w14:textId="77777777" w:rsidR="005F0054" w:rsidRPr="00AC4181" w:rsidRDefault="005F0054" w:rsidP="00F419C2">
            <w:pPr>
              <w:pStyle w:val="Tabletext"/>
            </w:pPr>
            <w:r w:rsidRPr="00AC4181">
              <w:t>2010/11</w:t>
            </w:r>
          </w:p>
        </w:tc>
        <w:tc>
          <w:tcPr>
            <w:tcW w:w="1419" w:type="dxa"/>
            <w:shd w:val="clear" w:color="auto" w:fill="auto"/>
            <w:hideMark/>
          </w:tcPr>
          <w:p w14:paraId="54B4C030" w14:textId="70F1851D" w:rsidR="005F0054" w:rsidRPr="00AC4181" w:rsidRDefault="005F0054" w:rsidP="00F419C2">
            <w:pPr>
              <w:pStyle w:val="TableTextDecimalAlign"/>
              <w:rPr>
                <w:lang w:eastAsia="en-US"/>
              </w:rPr>
            </w:pPr>
            <w:r w:rsidRPr="00AC4181">
              <w:t>19,238</w:t>
            </w:r>
          </w:p>
        </w:tc>
        <w:tc>
          <w:tcPr>
            <w:tcW w:w="1737" w:type="dxa"/>
          </w:tcPr>
          <w:p w14:paraId="353DC67B" w14:textId="77777777" w:rsidR="005F0054" w:rsidRPr="00AC4181" w:rsidRDefault="005F0054" w:rsidP="00F419C2">
            <w:pPr>
              <w:pStyle w:val="Tabletext"/>
              <w:jc w:val="center"/>
            </w:pPr>
            <w:r w:rsidRPr="00AC4181">
              <w:rPr>
                <w:lang w:eastAsia="en-US"/>
              </w:rPr>
              <w:t>11%</w:t>
            </w:r>
          </w:p>
        </w:tc>
        <w:tc>
          <w:tcPr>
            <w:tcW w:w="1276" w:type="dxa"/>
            <w:shd w:val="clear" w:color="auto" w:fill="D9D9D9" w:themeFill="background1" w:themeFillShade="D9"/>
            <w:hideMark/>
          </w:tcPr>
          <w:p w14:paraId="3DCB199E" w14:textId="388FA97B" w:rsidR="005F0054" w:rsidRPr="00AC4181" w:rsidRDefault="005F0054" w:rsidP="00F419C2">
            <w:pPr>
              <w:pStyle w:val="TableTextDecimalAlign"/>
              <w:rPr>
                <w:lang w:eastAsia="en-US"/>
              </w:rPr>
            </w:pPr>
            <w:r w:rsidRPr="00AC4181">
              <w:t>155,903</w:t>
            </w:r>
          </w:p>
        </w:tc>
        <w:tc>
          <w:tcPr>
            <w:tcW w:w="1417" w:type="dxa"/>
            <w:shd w:val="clear" w:color="000000" w:fill="D9D9D9" w:themeFill="background1" w:themeFillShade="D9"/>
          </w:tcPr>
          <w:p w14:paraId="33A29F03" w14:textId="77777777" w:rsidR="005F0054" w:rsidRPr="00AC4181" w:rsidRDefault="005F0054" w:rsidP="00F419C2">
            <w:pPr>
              <w:pStyle w:val="Tabletext"/>
              <w:jc w:val="center"/>
              <w:rPr>
                <w:lang w:eastAsia="en-US"/>
              </w:rPr>
            </w:pPr>
            <w:r w:rsidRPr="00AC4181">
              <w:rPr>
                <w:lang w:eastAsia="en-US"/>
              </w:rPr>
              <w:t>89%</w:t>
            </w:r>
          </w:p>
        </w:tc>
        <w:tc>
          <w:tcPr>
            <w:tcW w:w="2126" w:type="dxa"/>
            <w:shd w:val="clear" w:color="000000" w:fill="A6A6A6"/>
            <w:vAlign w:val="center"/>
            <w:hideMark/>
          </w:tcPr>
          <w:p w14:paraId="00BAFD0D" w14:textId="77777777" w:rsidR="005F0054" w:rsidRPr="00AC4181" w:rsidRDefault="005F0054" w:rsidP="00F419C2">
            <w:pPr>
              <w:pStyle w:val="TableTextDecimalAlign"/>
              <w:rPr>
                <w:lang w:eastAsia="en-US"/>
              </w:rPr>
            </w:pPr>
            <w:r w:rsidRPr="00AC4181">
              <w:rPr>
                <w:lang w:eastAsia="en-US"/>
              </w:rPr>
              <w:t>175,141</w:t>
            </w:r>
          </w:p>
        </w:tc>
      </w:tr>
      <w:tr w:rsidR="005F0054" w:rsidRPr="00AC4181" w14:paraId="39B0AFAE" w14:textId="77777777" w:rsidTr="00354FA1">
        <w:trPr>
          <w:trHeight w:val="315"/>
        </w:trPr>
        <w:tc>
          <w:tcPr>
            <w:tcW w:w="1004" w:type="dxa"/>
            <w:shd w:val="clear" w:color="000000" w:fill="D9D9D9"/>
            <w:vAlign w:val="center"/>
            <w:hideMark/>
          </w:tcPr>
          <w:p w14:paraId="7EB8884B" w14:textId="77777777" w:rsidR="005F0054" w:rsidRPr="00AC4181" w:rsidRDefault="005F0054" w:rsidP="00F419C2">
            <w:pPr>
              <w:pStyle w:val="Tabletext"/>
            </w:pPr>
            <w:r w:rsidRPr="00AC4181">
              <w:t>2011/12</w:t>
            </w:r>
          </w:p>
        </w:tc>
        <w:tc>
          <w:tcPr>
            <w:tcW w:w="1419" w:type="dxa"/>
            <w:shd w:val="clear" w:color="auto" w:fill="auto"/>
            <w:hideMark/>
          </w:tcPr>
          <w:p w14:paraId="3C9A4D34" w14:textId="28AACBC5" w:rsidR="005F0054" w:rsidRPr="00AC4181" w:rsidRDefault="005F0054" w:rsidP="00F419C2">
            <w:pPr>
              <w:pStyle w:val="TableTextDecimalAlign"/>
              <w:rPr>
                <w:lang w:eastAsia="en-US"/>
              </w:rPr>
            </w:pPr>
            <w:r w:rsidRPr="00AC4181">
              <w:t>21,778</w:t>
            </w:r>
          </w:p>
        </w:tc>
        <w:tc>
          <w:tcPr>
            <w:tcW w:w="1737" w:type="dxa"/>
          </w:tcPr>
          <w:p w14:paraId="06908E13" w14:textId="77777777" w:rsidR="005F0054" w:rsidRPr="00AC4181" w:rsidRDefault="005F0054" w:rsidP="00F419C2">
            <w:pPr>
              <w:pStyle w:val="Tabletext"/>
              <w:jc w:val="center"/>
            </w:pPr>
            <w:r w:rsidRPr="00AC4181">
              <w:rPr>
                <w:lang w:eastAsia="en-US"/>
              </w:rPr>
              <w:t>12%</w:t>
            </w:r>
          </w:p>
        </w:tc>
        <w:tc>
          <w:tcPr>
            <w:tcW w:w="1276" w:type="dxa"/>
            <w:shd w:val="clear" w:color="auto" w:fill="D9D9D9" w:themeFill="background1" w:themeFillShade="D9"/>
            <w:hideMark/>
          </w:tcPr>
          <w:p w14:paraId="0FDC008D" w14:textId="3A8E3BC1" w:rsidR="005F0054" w:rsidRPr="00AC4181" w:rsidRDefault="005F0054" w:rsidP="00F419C2">
            <w:pPr>
              <w:pStyle w:val="TableTextDecimalAlign"/>
              <w:rPr>
                <w:lang w:eastAsia="en-US"/>
              </w:rPr>
            </w:pPr>
            <w:r w:rsidRPr="00AC4181">
              <w:t>163,112</w:t>
            </w:r>
          </w:p>
        </w:tc>
        <w:tc>
          <w:tcPr>
            <w:tcW w:w="1417" w:type="dxa"/>
            <w:shd w:val="clear" w:color="000000" w:fill="D9D9D9" w:themeFill="background1" w:themeFillShade="D9"/>
          </w:tcPr>
          <w:p w14:paraId="060DEDE1" w14:textId="77777777" w:rsidR="005F0054" w:rsidRPr="00AC4181" w:rsidRDefault="005F0054" w:rsidP="00F419C2">
            <w:pPr>
              <w:pStyle w:val="Tabletext"/>
              <w:jc w:val="center"/>
              <w:rPr>
                <w:lang w:eastAsia="en-US"/>
              </w:rPr>
            </w:pPr>
            <w:r w:rsidRPr="00AC4181">
              <w:rPr>
                <w:lang w:eastAsia="en-US"/>
              </w:rPr>
              <w:t>88%</w:t>
            </w:r>
          </w:p>
        </w:tc>
        <w:tc>
          <w:tcPr>
            <w:tcW w:w="2126" w:type="dxa"/>
            <w:shd w:val="clear" w:color="000000" w:fill="A6A6A6"/>
            <w:vAlign w:val="center"/>
            <w:hideMark/>
          </w:tcPr>
          <w:p w14:paraId="5F6B7D3E" w14:textId="77777777" w:rsidR="005F0054" w:rsidRPr="00AC4181" w:rsidRDefault="005F0054" w:rsidP="00F419C2">
            <w:pPr>
              <w:pStyle w:val="TableTextDecimalAlign"/>
              <w:rPr>
                <w:lang w:eastAsia="en-US"/>
              </w:rPr>
            </w:pPr>
            <w:r w:rsidRPr="00AC4181">
              <w:rPr>
                <w:lang w:eastAsia="en-US"/>
              </w:rPr>
              <w:t>184,890</w:t>
            </w:r>
          </w:p>
        </w:tc>
      </w:tr>
      <w:tr w:rsidR="005F0054" w:rsidRPr="00AC4181" w14:paraId="223D7071" w14:textId="77777777" w:rsidTr="00354FA1">
        <w:trPr>
          <w:trHeight w:val="315"/>
        </w:trPr>
        <w:tc>
          <w:tcPr>
            <w:tcW w:w="1004" w:type="dxa"/>
            <w:shd w:val="clear" w:color="000000" w:fill="D9D9D9"/>
            <w:vAlign w:val="center"/>
            <w:hideMark/>
          </w:tcPr>
          <w:p w14:paraId="4A507F3A" w14:textId="77777777" w:rsidR="005F0054" w:rsidRPr="00AC4181" w:rsidRDefault="005F0054" w:rsidP="00F419C2">
            <w:pPr>
              <w:pStyle w:val="Tabletext"/>
            </w:pPr>
            <w:r w:rsidRPr="00AC4181">
              <w:t>2012/13</w:t>
            </w:r>
          </w:p>
        </w:tc>
        <w:tc>
          <w:tcPr>
            <w:tcW w:w="1419" w:type="dxa"/>
            <w:shd w:val="clear" w:color="auto" w:fill="auto"/>
            <w:hideMark/>
          </w:tcPr>
          <w:p w14:paraId="2B3F2349" w14:textId="29A6EB0B" w:rsidR="005F0054" w:rsidRPr="00AC4181" w:rsidRDefault="005F0054" w:rsidP="00F419C2">
            <w:pPr>
              <w:pStyle w:val="TableTextDecimalAlign"/>
              <w:rPr>
                <w:lang w:eastAsia="en-US"/>
              </w:rPr>
            </w:pPr>
            <w:r w:rsidRPr="00AC4181">
              <w:t>23,376</w:t>
            </w:r>
          </w:p>
        </w:tc>
        <w:tc>
          <w:tcPr>
            <w:tcW w:w="1737" w:type="dxa"/>
          </w:tcPr>
          <w:p w14:paraId="303971A0" w14:textId="77777777" w:rsidR="005F0054" w:rsidRPr="00AC4181" w:rsidRDefault="005F0054" w:rsidP="00F419C2">
            <w:pPr>
              <w:pStyle w:val="Tabletext"/>
              <w:jc w:val="center"/>
            </w:pPr>
            <w:r w:rsidRPr="00AC4181">
              <w:rPr>
                <w:lang w:eastAsia="en-US"/>
              </w:rPr>
              <w:t>15%</w:t>
            </w:r>
          </w:p>
        </w:tc>
        <w:tc>
          <w:tcPr>
            <w:tcW w:w="1276" w:type="dxa"/>
            <w:shd w:val="clear" w:color="auto" w:fill="D9D9D9" w:themeFill="background1" w:themeFillShade="D9"/>
            <w:hideMark/>
          </w:tcPr>
          <w:p w14:paraId="015D2D13" w14:textId="57F2EAC7" w:rsidR="005F0054" w:rsidRPr="00AC4181" w:rsidRDefault="005F0054" w:rsidP="00F419C2">
            <w:pPr>
              <w:pStyle w:val="TableTextDecimalAlign"/>
              <w:rPr>
                <w:lang w:eastAsia="en-US"/>
              </w:rPr>
            </w:pPr>
            <w:r w:rsidRPr="00AC4181">
              <w:t>130,418</w:t>
            </w:r>
          </w:p>
        </w:tc>
        <w:tc>
          <w:tcPr>
            <w:tcW w:w="1417" w:type="dxa"/>
            <w:shd w:val="clear" w:color="000000" w:fill="D9D9D9" w:themeFill="background1" w:themeFillShade="D9"/>
          </w:tcPr>
          <w:p w14:paraId="6E96D7D0" w14:textId="77777777" w:rsidR="005F0054" w:rsidRPr="00AC4181" w:rsidRDefault="005F0054" w:rsidP="00F419C2">
            <w:pPr>
              <w:pStyle w:val="Tabletext"/>
              <w:jc w:val="center"/>
              <w:rPr>
                <w:lang w:eastAsia="en-US"/>
              </w:rPr>
            </w:pPr>
            <w:r w:rsidRPr="00AC4181">
              <w:rPr>
                <w:lang w:eastAsia="en-US"/>
              </w:rPr>
              <w:t>85%</w:t>
            </w:r>
          </w:p>
        </w:tc>
        <w:tc>
          <w:tcPr>
            <w:tcW w:w="2126" w:type="dxa"/>
            <w:shd w:val="clear" w:color="000000" w:fill="A6A6A6"/>
            <w:vAlign w:val="center"/>
            <w:hideMark/>
          </w:tcPr>
          <w:p w14:paraId="2BE24352" w14:textId="77777777" w:rsidR="005F0054" w:rsidRPr="00AC4181" w:rsidRDefault="005F0054" w:rsidP="00F419C2">
            <w:pPr>
              <w:pStyle w:val="TableTextDecimalAlign"/>
              <w:rPr>
                <w:lang w:eastAsia="en-US"/>
              </w:rPr>
            </w:pPr>
            <w:r w:rsidRPr="00AC4181">
              <w:rPr>
                <w:lang w:eastAsia="en-US"/>
              </w:rPr>
              <w:t>153,794</w:t>
            </w:r>
          </w:p>
        </w:tc>
      </w:tr>
      <w:tr w:rsidR="005F0054" w:rsidRPr="00AC4181" w14:paraId="5F1F9686" w14:textId="77777777" w:rsidTr="00354FA1">
        <w:trPr>
          <w:trHeight w:val="315"/>
        </w:trPr>
        <w:tc>
          <w:tcPr>
            <w:tcW w:w="1004" w:type="dxa"/>
            <w:shd w:val="clear" w:color="000000" w:fill="D9D9D9"/>
            <w:vAlign w:val="center"/>
            <w:hideMark/>
          </w:tcPr>
          <w:p w14:paraId="2A0F55C0" w14:textId="77777777" w:rsidR="005F0054" w:rsidRPr="00AC4181" w:rsidRDefault="005F0054" w:rsidP="00F419C2">
            <w:pPr>
              <w:pStyle w:val="Tabletext"/>
            </w:pPr>
            <w:r w:rsidRPr="00AC4181">
              <w:t>2013/14</w:t>
            </w:r>
          </w:p>
        </w:tc>
        <w:tc>
          <w:tcPr>
            <w:tcW w:w="1419" w:type="dxa"/>
            <w:shd w:val="clear" w:color="auto" w:fill="auto"/>
            <w:hideMark/>
          </w:tcPr>
          <w:p w14:paraId="6756CD2B" w14:textId="4DA0F177" w:rsidR="005F0054" w:rsidRPr="00AC4181" w:rsidRDefault="005F0054" w:rsidP="00F419C2">
            <w:pPr>
              <w:pStyle w:val="TableTextDecimalAlign"/>
              <w:rPr>
                <w:lang w:eastAsia="en-US"/>
              </w:rPr>
            </w:pPr>
            <w:r w:rsidRPr="00AC4181">
              <w:t>24,406</w:t>
            </w:r>
          </w:p>
        </w:tc>
        <w:tc>
          <w:tcPr>
            <w:tcW w:w="1737" w:type="dxa"/>
          </w:tcPr>
          <w:p w14:paraId="0809C8F6" w14:textId="77777777" w:rsidR="005F0054" w:rsidRPr="00AC4181" w:rsidRDefault="005F0054" w:rsidP="00F419C2">
            <w:pPr>
              <w:pStyle w:val="Tabletext"/>
              <w:jc w:val="center"/>
            </w:pPr>
            <w:r w:rsidRPr="00AC4181">
              <w:rPr>
                <w:lang w:eastAsia="en-US"/>
              </w:rPr>
              <w:t>20%</w:t>
            </w:r>
          </w:p>
        </w:tc>
        <w:tc>
          <w:tcPr>
            <w:tcW w:w="1276" w:type="dxa"/>
            <w:shd w:val="clear" w:color="auto" w:fill="D9D9D9" w:themeFill="background1" w:themeFillShade="D9"/>
            <w:hideMark/>
          </w:tcPr>
          <w:p w14:paraId="1615BCF7" w14:textId="194AFB43" w:rsidR="005F0054" w:rsidRPr="00AC4181" w:rsidRDefault="005F0054" w:rsidP="00F419C2">
            <w:pPr>
              <w:pStyle w:val="TableTextDecimalAlign"/>
              <w:rPr>
                <w:lang w:eastAsia="en-US"/>
              </w:rPr>
            </w:pPr>
            <w:r w:rsidRPr="00AC4181">
              <w:t>99,330</w:t>
            </w:r>
          </w:p>
        </w:tc>
        <w:tc>
          <w:tcPr>
            <w:tcW w:w="1417" w:type="dxa"/>
            <w:shd w:val="clear" w:color="000000" w:fill="D9D9D9" w:themeFill="background1" w:themeFillShade="D9"/>
          </w:tcPr>
          <w:p w14:paraId="5AFF0E25" w14:textId="77777777" w:rsidR="005F0054" w:rsidRPr="00AC4181" w:rsidRDefault="005F0054" w:rsidP="00F419C2">
            <w:pPr>
              <w:pStyle w:val="Tabletext"/>
              <w:jc w:val="center"/>
              <w:rPr>
                <w:lang w:eastAsia="en-US"/>
              </w:rPr>
            </w:pPr>
            <w:r w:rsidRPr="00AC4181">
              <w:rPr>
                <w:lang w:eastAsia="en-US"/>
              </w:rPr>
              <w:t>80%</w:t>
            </w:r>
          </w:p>
        </w:tc>
        <w:tc>
          <w:tcPr>
            <w:tcW w:w="2126" w:type="dxa"/>
            <w:shd w:val="clear" w:color="000000" w:fill="A6A6A6"/>
            <w:vAlign w:val="center"/>
            <w:hideMark/>
          </w:tcPr>
          <w:p w14:paraId="05CE870C" w14:textId="77777777" w:rsidR="005F0054" w:rsidRPr="00AC4181" w:rsidRDefault="005F0054" w:rsidP="00F419C2">
            <w:pPr>
              <w:pStyle w:val="TableTextDecimalAlign"/>
              <w:rPr>
                <w:lang w:eastAsia="en-US"/>
              </w:rPr>
            </w:pPr>
            <w:r w:rsidRPr="00AC4181">
              <w:rPr>
                <w:lang w:eastAsia="en-US"/>
              </w:rPr>
              <w:t>123,736</w:t>
            </w:r>
          </w:p>
        </w:tc>
      </w:tr>
      <w:tr w:rsidR="005F0054" w:rsidRPr="0004178A" w14:paraId="7296C954" w14:textId="77777777" w:rsidTr="00354FA1">
        <w:trPr>
          <w:trHeight w:val="330"/>
        </w:trPr>
        <w:tc>
          <w:tcPr>
            <w:tcW w:w="1004" w:type="dxa"/>
            <w:shd w:val="clear" w:color="000000" w:fill="D9D9D9"/>
            <w:vAlign w:val="center"/>
            <w:hideMark/>
          </w:tcPr>
          <w:p w14:paraId="59DE713D" w14:textId="77777777" w:rsidR="005F0054" w:rsidRPr="00AC4181" w:rsidRDefault="005F0054" w:rsidP="00F419C2">
            <w:pPr>
              <w:pStyle w:val="Tabletext"/>
            </w:pPr>
            <w:r w:rsidRPr="00AC4181">
              <w:t>2014/15</w:t>
            </w:r>
          </w:p>
        </w:tc>
        <w:tc>
          <w:tcPr>
            <w:tcW w:w="1419" w:type="dxa"/>
            <w:shd w:val="clear" w:color="auto" w:fill="auto"/>
            <w:hideMark/>
          </w:tcPr>
          <w:p w14:paraId="4F250169" w14:textId="520938CD" w:rsidR="005F0054" w:rsidRPr="00AC4181" w:rsidRDefault="005F0054" w:rsidP="00F419C2">
            <w:pPr>
              <w:pStyle w:val="TableTextDecimalAlign"/>
              <w:rPr>
                <w:lang w:eastAsia="en-US"/>
              </w:rPr>
            </w:pPr>
            <w:r w:rsidRPr="00AC4181">
              <w:t>25,387</w:t>
            </w:r>
          </w:p>
        </w:tc>
        <w:tc>
          <w:tcPr>
            <w:tcW w:w="1737" w:type="dxa"/>
          </w:tcPr>
          <w:p w14:paraId="59B3FEF9" w14:textId="77777777" w:rsidR="005F0054" w:rsidRPr="00AC4181" w:rsidRDefault="005F0054" w:rsidP="00F419C2">
            <w:pPr>
              <w:pStyle w:val="Tabletext"/>
              <w:jc w:val="center"/>
            </w:pPr>
            <w:r w:rsidRPr="00AC4181">
              <w:rPr>
                <w:lang w:eastAsia="en-US"/>
              </w:rPr>
              <w:t>20%</w:t>
            </w:r>
          </w:p>
        </w:tc>
        <w:tc>
          <w:tcPr>
            <w:tcW w:w="1276" w:type="dxa"/>
            <w:shd w:val="clear" w:color="auto" w:fill="D9D9D9" w:themeFill="background1" w:themeFillShade="D9"/>
            <w:hideMark/>
          </w:tcPr>
          <w:p w14:paraId="40888F3D" w14:textId="6FCF2082" w:rsidR="005F0054" w:rsidRPr="00AC4181" w:rsidRDefault="005F0054" w:rsidP="00F419C2">
            <w:pPr>
              <w:pStyle w:val="TableTextDecimalAlign"/>
              <w:rPr>
                <w:lang w:eastAsia="en-US"/>
              </w:rPr>
            </w:pPr>
            <w:r w:rsidRPr="00AC4181">
              <w:t>103,243</w:t>
            </w:r>
          </w:p>
        </w:tc>
        <w:tc>
          <w:tcPr>
            <w:tcW w:w="1417" w:type="dxa"/>
            <w:shd w:val="clear" w:color="000000" w:fill="D9D9D9" w:themeFill="background1" w:themeFillShade="D9"/>
          </w:tcPr>
          <w:p w14:paraId="51EBFAF7" w14:textId="77777777" w:rsidR="005F0054" w:rsidRPr="00AC4181" w:rsidRDefault="005F0054" w:rsidP="00F419C2">
            <w:pPr>
              <w:pStyle w:val="Tabletext"/>
              <w:jc w:val="center"/>
              <w:rPr>
                <w:lang w:eastAsia="en-US"/>
              </w:rPr>
            </w:pPr>
            <w:r w:rsidRPr="00AC4181">
              <w:rPr>
                <w:lang w:eastAsia="en-US"/>
              </w:rPr>
              <w:t>80%</w:t>
            </w:r>
          </w:p>
        </w:tc>
        <w:tc>
          <w:tcPr>
            <w:tcW w:w="2126" w:type="dxa"/>
            <w:shd w:val="clear" w:color="000000" w:fill="A6A6A6"/>
            <w:vAlign w:val="center"/>
            <w:hideMark/>
          </w:tcPr>
          <w:p w14:paraId="6507AD78" w14:textId="77777777" w:rsidR="005F0054" w:rsidRPr="0004178A" w:rsidRDefault="005F0054" w:rsidP="00F419C2">
            <w:pPr>
              <w:pStyle w:val="TableTextDecimalAlign"/>
              <w:rPr>
                <w:lang w:eastAsia="en-US"/>
              </w:rPr>
            </w:pPr>
            <w:r w:rsidRPr="00AC4181">
              <w:rPr>
                <w:lang w:eastAsia="en-US"/>
              </w:rPr>
              <w:t>128,630</w:t>
            </w:r>
          </w:p>
        </w:tc>
      </w:tr>
    </w:tbl>
    <w:p w14:paraId="1DB69B92" w14:textId="77777777" w:rsidR="00216C82" w:rsidRDefault="00216C82" w:rsidP="00D37708">
      <w:pPr>
        <w:pStyle w:val="TableUnder"/>
      </w:pPr>
      <w:r w:rsidRPr="007103F7">
        <w:t xml:space="preserve">Source: </w:t>
      </w:r>
      <w:r w:rsidRPr="00D37708">
        <w:t>unpublished</w:t>
      </w:r>
      <w:r>
        <w:t xml:space="preserve"> data (Department of Health)</w:t>
      </w:r>
    </w:p>
    <w:p w14:paraId="017AF3DA" w14:textId="3F191F5C" w:rsidR="00D308AF" w:rsidRDefault="00D308AF" w:rsidP="00AC4181">
      <w:pPr>
        <w:pStyle w:val="Caption"/>
      </w:pPr>
      <w:bookmarkStart w:id="229" w:name="_Toc459202528"/>
      <w:r w:rsidRPr="00DA7BF2">
        <w:t>Table</w:t>
      </w:r>
      <w:r w:rsidR="00F107AF">
        <w:t xml:space="preserve"> </w:t>
      </w:r>
      <w:r w:rsidR="00F419C2">
        <w:t>22:</w:t>
      </w:r>
      <w:r>
        <w:tab/>
      </w:r>
      <w:r w:rsidRPr="00F0154A">
        <w:t>Comparison of GP/specialist and allied health practitioners requesting for plain imaging</w:t>
      </w:r>
      <w:r>
        <w:t xml:space="preserve"> –</w:t>
      </w:r>
      <w:r w:rsidRPr="00F0154A">
        <w:t xml:space="preserve"> </w:t>
      </w:r>
      <w:r>
        <w:t>four</w:t>
      </w:r>
      <w:r w:rsidRPr="00D308AF">
        <w:t xml:space="preserve"> region spine</w:t>
      </w:r>
      <w:r w:rsidRPr="00F0154A">
        <w:t>.</w:t>
      </w:r>
      <w:bookmarkEnd w:id="229"/>
    </w:p>
    <w:tbl>
      <w:tblPr>
        <w:tblW w:w="8979" w:type="dxa"/>
        <w:tblInd w:w="93" w:type="dxa"/>
        <w:tblBorders>
          <w:top w:val="single" w:sz="8" w:space="0" w:color="B56011"/>
          <w:bottom w:val="single" w:sz="8" w:space="0" w:color="B56011"/>
          <w:insideH w:val="single" w:sz="8" w:space="0" w:color="B56011"/>
        </w:tblBorders>
        <w:tblLayout w:type="fixed"/>
        <w:tblLook w:val="04A0" w:firstRow="1" w:lastRow="0" w:firstColumn="1" w:lastColumn="0" w:noHBand="0" w:noVBand="1"/>
        <w:tblDescription w:val="Table 22 compares the number of services for four region spine plain imaging requested by GPs or specialists with the number requested by allied health professionals from 2010-11 to 2014-15."/>
      </w:tblPr>
      <w:tblGrid>
        <w:gridCol w:w="1005"/>
        <w:gridCol w:w="1596"/>
        <w:gridCol w:w="1559"/>
        <w:gridCol w:w="1559"/>
        <w:gridCol w:w="1134"/>
        <w:gridCol w:w="2126"/>
      </w:tblGrid>
      <w:tr w:rsidR="00F419C2" w:rsidRPr="00F419C2" w14:paraId="55B5E548" w14:textId="77777777" w:rsidTr="00354FA1">
        <w:trPr>
          <w:trHeight w:val="385"/>
          <w:tblHeader/>
        </w:trPr>
        <w:tc>
          <w:tcPr>
            <w:tcW w:w="1005" w:type="dxa"/>
            <w:vMerge w:val="restart"/>
            <w:shd w:val="clear" w:color="auto" w:fill="auto"/>
          </w:tcPr>
          <w:p w14:paraId="321AA8F5" w14:textId="37B1612F" w:rsidR="00F419C2" w:rsidRPr="00F419C2" w:rsidRDefault="00F419C2" w:rsidP="00F419C2">
            <w:pPr>
              <w:pStyle w:val="Tableheading"/>
            </w:pPr>
            <w:r w:rsidRPr="00F419C2">
              <w:t>Financial Year</w:t>
            </w:r>
          </w:p>
        </w:tc>
        <w:tc>
          <w:tcPr>
            <w:tcW w:w="3155" w:type="dxa"/>
            <w:gridSpan w:val="2"/>
            <w:shd w:val="clear" w:color="auto" w:fill="auto"/>
          </w:tcPr>
          <w:p w14:paraId="3A03E0FB" w14:textId="7F2D45BD" w:rsidR="00F419C2" w:rsidRPr="00F419C2" w:rsidRDefault="00F419C2" w:rsidP="00F419C2">
            <w:pPr>
              <w:pStyle w:val="Tableheading"/>
              <w:jc w:val="center"/>
            </w:pPr>
            <w:r w:rsidRPr="00F419C2">
              <w:t>GP/ Specialist Referred</w:t>
            </w:r>
          </w:p>
        </w:tc>
        <w:tc>
          <w:tcPr>
            <w:tcW w:w="2693" w:type="dxa"/>
            <w:gridSpan w:val="2"/>
            <w:shd w:val="clear" w:color="auto" w:fill="D9D9D9" w:themeFill="background1" w:themeFillShade="D9"/>
          </w:tcPr>
          <w:p w14:paraId="2C580379" w14:textId="17E7B3BE" w:rsidR="00F419C2" w:rsidRPr="00F419C2" w:rsidRDefault="00F419C2" w:rsidP="00F419C2">
            <w:pPr>
              <w:pStyle w:val="Tableheading"/>
              <w:jc w:val="center"/>
            </w:pPr>
            <w:r w:rsidRPr="00F419C2">
              <w:t>Allied Health referred</w:t>
            </w:r>
          </w:p>
        </w:tc>
        <w:tc>
          <w:tcPr>
            <w:tcW w:w="2126" w:type="dxa"/>
            <w:vMerge w:val="restart"/>
            <w:shd w:val="clear" w:color="000000" w:fill="A6A6A6"/>
          </w:tcPr>
          <w:p w14:paraId="58948B6E" w14:textId="31BFBCDC" w:rsidR="00F419C2" w:rsidRPr="00F419C2" w:rsidRDefault="00F419C2" w:rsidP="00F419C2">
            <w:pPr>
              <w:pStyle w:val="Tableheading"/>
            </w:pPr>
            <w:r w:rsidRPr="00F419C2">
              <w:t>Total Services (All referrers)</w:t>
            </w:r>
          </w:p>
        </w:tc>
      </w:tr>
      <w:tr w:rsidR="00F419C2" w:rsidRPr="00F419C2" w14:paraId="785CD580" w14:textId="77777777" w:rsidTr="00354FA1">
        <w:trPr>
          <w:trHeight w:val="633"/>
          <w:tblHeader/>
        </w:trPr>
        <w:tc>
          <w:tcPr>
            <w:tcW w:w="1005" w:type="dxa"/>
            <w:vMerge/>
            <w:shd w:val="clear" w:color="auto" w:fill="D9D9D9" w:themeFill="background1" w:themeFillShade="D9"/>
            <w:hideMark/>
          </w:tcPr>
          <w:p w14:paraId="3E29F1B1" w14:textId="45B123A6" w:rsidR="00F419C2" w:rsidRPr="00F419C2" w:rsidRDefault="00F419C2" w:rsidP="00D85D4D">
            <w:pPr>
              <w:spacing w:before="60" w:line="240" w:lineRule="auto"/>
              <w:jc w:val="center"/>
              <w:rPr>
                <w:b/>
                <w:bCs/>
                <w:sz w:val="18"/>
                <w:szCs w:val="18"/>
              </w:rPr>
            </w:pPr>
          </w:p>
        </w:tc>
        <w:tc>
          <w:tcPr>
            <w:tcW w:w="1596" w:type="dxa"/>
            <w:shd w:val="clear" w:color="auto" w:fill="auto"/>
            <w:hideMark/>
          </w:tcPr>
          <w:p w14:paraId="7F0D0CDE" w14:textId="3BA7D14F" w:rsidR="00F419C2" w:rsidRPr="00F419C2" w:rsidRDefault="00F419C2" w:rsidP="00F419C2">
            <w:pPr>
              <w:pStyle w:val="Tableheading"/>
            </w:pPr>
            <w:r w:rsidRPr="00F419C2">
              <w:t>58108 &amp; 58114</w:t>
            </w:r>
          </w:p>
        </w:tc>
        <w:tc>
          <w:tcPr>
            <w:tcW w:w="1559" w:type="dxa"/>
          </w:tcPr>
          <w:p w14:paraId="00A37372" w14:textId="7961E554" w:rsidR="00F419C2" w:rsidRPr="00F419C2" w:rsidRDefault="00F419C2" w:rsidP="00F419C2">
            <w:pPr>
              <w:pStyle w:val="Tableheading"/>
            </w:pPr>
            <w:r w:rsidRPr="00F419C2">
              <w:t>% of Services</w:t>
            </w:r>
          </w:p>
        </w:tc>
        <w:tc>
          <w:tcPr>
            <w:tcW w:w="1559" w:type="dxa"/>
            <w:shd w:val="clear" w:color="auto" w:fill="D9D9D9" w:themeFill="background1" w:themeFillShade="D9"/>
            <w:hideMark/>
          </w:tcPr>
          <w:p w14:paraId="320EA76C" w14:textId="0B9717C6" w:rsidR="00F419C2" w:rsidRPr="00F419C2" w:rsidRDefault="00F419C2" w:rsidP="00F419C2">
            <w:pPr>
              <w:pStyle w:val="Tableheading"/>
            </w:pPr>
            <w:r w:rsidRPr="00F419C2">
              <w:t>58120 &amp; 58126</w:t>
            </w:r>
          </w:p>
        </w:tc>
        <w:tc>
          <w:tcPr>
            <w:tcW w:w="1134" w:type="dxa"/>
            <w:shd w:val="clear" w:color="auto" w:fill="D9D9D9" w:themeFill="background1" w:themeFillShade="D9"/>
          </w:tcPr>
          <w:p w14:paraId="154261D4" w14:textId="3E77C964" w:rsidR="00F419C2" w:rsidRPr="00F419C2" w:rsidRDefault="00F419C2" w:rsidP="00F419C2">
            <w:pPr>
              <w:pStyle w:val="Tableheading"/>
            </w:pPr>
            <w:r w:rsidRPr="00F419C2">
              <w:t>% of Services</w:t>
            </w:r>
          </w:p>
        </w:tc>
        <w:tc>
          <w:tcPr>
            <w:tcW w:w="2126" w:type="dxa"/>
            <w:vMerge/>
            <w:shd w:val="clear" w:color="000000" w:fill="A6A6A6"/>
            <w:hideMark/>
          </w:tcPr>
          <w:p w14:paraId="77399D84" w14:textId="4657CF7D" w:rsidR="00F419C2" w:rsidRPr="00F419C2" w:rsidRDefault="00F419C2" w:rsidP="00D85D4D">
            <w:pPr>
              <w:spacing w:before="60" w:line="240" w:lineRule="auto"/>
              <w:jc w:val="center"/>
              <w:rPr>
                <w:b/>
                <w:bCs/>
                <w:sz w:val="18"/>
                <w:szCs w:val="18"/>
              </w:rPr>
            </w:pPr>
          </w:p>
        </w:tc>
      </w:tr>
      <w:tr w:rsidR="00F419C2" w:rsidRPr="00F419C2" w14:paraId="4A56A599" w14:textId="77777777" w:rsidTr="00354FA1">
        <w:trPr>
          <w:trHeight w:val="353"/>
        </w:trPr>
        <w:tc>
          <w:tcPr>
            <w:tcW w:w="1005" w:type="dxa"/>
            <w:shd w:val="clear" w:color="auto" w:fill="D9D9D9" w:themeFill="background1" w:themeFillShade="D9"/>
            <w:vAlign w:val="center"/>
            <w:hideMark/>
          </w:tcPr>
          <w:p w14:paraId="1C7775C8" w14:textId="77777777" w:rsidR="00F419C2" w:rsidRPr="00F419C2" w:rsidRDefault="00F419C2" w:rsidP="00F419C2">
            <w:pPr>
              <w:pStyle w:val="Tabletext"/>
            </w:pPr>
            <w:r w:rsidRPr="00F419C2">
              <w:t>2010/11</w:t>
            </w:r>
          </w:p>
        </w:tc>
        <w:tc>
          <w:tcPr>
            <w:tcW w:w="1596" w:type="dxa"/>
            <w:shd w:val="clear" w:color="auto" w:fill="auto"/>
            <w:noWrap/>
            <w:hideMark/>
          </w:tcPr>
          <w:p w14:paraId="4AFC8BEF" w14:textId="4E3AF047" w:rsidR="00F419C2" w:rsidRPr="00F419C2" w:rsidRDefault="00F419C2" w:rsidP="00F419C2">
            <w:pPr>
              <w:pStyle w:val="TableTextDecimalAlign"/>
            </w:pPr>
            <w:r w:rsidRPr="00F419C2">
              <w:t>2,177</w:t>
            </w:r>
          </w:p>
        </w:tc>
        <w:tc>
          <w:tcPr>
            <w:tcW w:w="1559" w:type="dxa"/>
          </w:tcPr>
          <w:p w14:paraId="5A432B9F" w14:textId="6A40D051" w:rsidR="00F419C2" w:rsidRPr="00F419C2" w:rsidRDefault="00F419C2" w:rsidP="00F419C2">
            <w:pPr>
              <w:pStyle w:val="Tabletext"/>
              <w:jc w:val="center"/>
            </w:pPr>
            <w:r w:rsidRPr="00F419C2">
              <w:t>14%</w:t>
            </w:r>
          </w:p>
        </w:tc>
        <w:tc>
          <w:tcPr>
            <w:tcW w:w="1559" w:type="dxa"/>
            <w:shd w:val="clear" w:color="auto" w:fill="D9D9D9" w:themeFill="background1" w:themeFillShade="D9"/>
            <w:noWrap/>
            <w:hideMark/>
          </w:tcPr>
          <w:p w14:paraId="3AD8E8DF" w14:textId="2C860C27" w:rsidR="00F419C2" w:rsidRPr="00F419C2" w:rsidRDefault="00F419C2" w:rsidP="00F419C2">
            <w:pPr>
              <w:pStyle w:val="TableTextDecimalAlign"/>
            </w:pPr>
            <w:r w:rsidRPr="00F419C2">
              <w:t>13,667</w:t>
            </w:r>
          </w:p>
        </w:tc>
        <w:tc>
          <w:tcPr>
            <w:tcW w:w="1134" w:type="dxa"/>
            <w:shd w:val="clear" w:color="auto" w:fill="D9D9D9" w:themeFill="background1" w:themeFillShade="D9"/>
          </w:tcPr>
          <w:p w14:paraId="297E6A28" w14:textId="062DB7B5" w:rsidR="00F419C2" w:rsidRPr="00F419C2" w:rsidRDefault="00F419C2" w:rsidP="00F419C2">
            <w:pPr>
              <w:pStyle w:val="Tabletext"/>
              <w:jc w:val="center"/>
            </w:pPr>
            <w:r w:rsidRPr="00F419C2">
              <w:t>86%</w:t>
            </w:r>
          </w:p>
        </w:tc>
        <w:tc>
          <w:tcPr>
            <w:tcW w:w="2126" w:type="dxa"/>
            <w:shd w:val="clear" w:color="auto" w:fill="A6A6A6" w:themeFill="background1" w:themeFillShade="A6"/>
            <w:noWrap/>
            <w:vAlign w:val="center"/>
            <w:hideMark/>
          </w:tcPr>
          <w:p w14:paraId="2E6A9804" w14:textId="2EAFCDFF" w:rsidR="00F419C2" w:rsidRPr="00F419C2" w:rsidRDefault="00F419C2" w:rsidP="00F419C2">
            <w:pPr>
              <w:pStyle w:val="TableTextDecimalAlign"/>
            </w:pPr>
            <w:r w:rsidRPr="00F419C2">
              <w:t>15,844</w:t>
            </w:r>
          </w:p>
        </w:tc>
      </w:tr>
      <w:tr w:rsidR="00F419C2" w:rsidRPr="00F419C2" w14:paraId="6515D978" w14:textId="77777777" w:rsidTr="00354FA1">
        <w:trPr>
          <w:trHeight w:val="315"/>
        </w:trPr>
        <w:tc>
          <w:tcPr>
            <w:tcW w:w="1005" w:type="dxa"/>
            <w:shd w:val="clear" w:color="000000" w:fill="D9D9D9"/>
            <w:vAlign w:val="center"/>
            <w:hideMark/>
          </w:tcPr>
          <w:p w14:paraId="791BB7BE" w14:textId="77777777" w:rsidR="00F419C2" w:rsidRPr="00F419C2" w:rsidRDefault="00F419C2" w:rsidP="00F419C2">
            <w:pPr>
              <w:pStyle w:val="Tabletext"/>
            </w:pPr>
            <w:r w:rsidRPr="00F419C2">
              <w:t>2011/12</w:t>
            </w:r>
          </w:p>
        </w:tc>
        <w:tc>
          <w:tcPr>
            <w:tcW w:w="1596" w:type="dxa"/>
            <w:shd w:val="clear" w:color="auto" w:fill="auto"/>
            <w:noWrap/>
            <w:hideMark/>
          </w:tcPr>
          <w:p w14:paraId="7DF8D0DC" w14:textId="4620A072" w:rsidR="00F419C2" w:rsidRPr="00F419C2" w:rsidRDefault="00F419C2" w:rsidP="00F419C2">
            <w:pPr>
              <w:pStyle w:val="TableTextDecimalAlign"/>
            </w:pPr>
            <w:r w:rsidRPr="00F419C2">
              <w:t>2,448</w:t>
            </w:r>
          </w:p>
        </w:tc>
        <w:tc>
          <w:tcPr>
            <w:tcW w:w="1559" w:type="dxa"/>
          </w:tcPr>
          <w:p w14:paraId="7400CD52" w14:textId="50A1FCC8" w:rsidR="00F419C2" w:rsidRPr="00F419C2" w:rsidRDefault="00F419C2" w:rsidP="00F419C2">
            <w:pPr>
              <w:pStyle w:val="Tabletext"/>
              <w:jc w:val="center"/>
            </w:pPr>
            <w:r w:rsidRPr="00F419C2">
              <w:t>14%</w:t>
            </w:r>
          </w:p>
        </w:tc>
        <w:tc>
          <w:tcPr>
            <w:tcW w:w="1559" w:type="dxa"/>
            <w:shd w:val="clear" w:color="auto" w:fill="D9D9D9" w:themeFill="background1" w:themeFillShade="D9"/>
            <w:noWrap/>
            <w:hideMark/>
          </w:tcPr>
          <w:p w14:paraId="1820FE22" w14:textId="2D8D0CF6" w:rsidR="00F419C2" w:rsidRPr="00F419C2" w:rsidRDefault="00F419C2" w:rsidP="00F419C2">
            <w:pPr>
              <w:pStyle w:val="TableTextDecimalAlign"/>
            </w:pPr>
            <w:r w:rsidRPr="00F419C2">
              <w:t>14,903</w:t>
            </w:r>
          </w:p>
        </w:tc>
        <w:tc>
          <w:tcPr>
            <w:tcW w:w="1134" w:type="dxa"/>
            <w:shd w:val="clear" w:color="auto" w:fill="D9D9D9" w:themeFill="background1" w:themeFillShade="D9"/>
          </w:tcPr>
          <w:p w14:paraId="3ABAA95E" w14:textId="34A65507" w:rsidR="00F419C2" w:rsidRPr="00F419C2" w:rsidRDefault="00F419C2" w:rsidP="00F419C2">
            <w:pPr>
              <w:pStyle w:val="Tabletext"/>
              <w:jc w:val="center"/>
            </w:pPr>
            <w:r w:rsidRPr="00F419C2">
              <w:t>86%</w:t>
            </w:r>
          </w:p>
        </w:tc>
        <w:tc>
          <w:tcPr>
            <w:tcW w:w="2126" w:type="dxa"/>
            <w:shd w:val="clear" w:color="auto" w:fill="A6A6A6" w:themeFill="background1" w:themeFillShade="A6"/>
            <w:noWrap/>
            <w:vAlign w:val="center"/>
            <w:hideMark/>
          </w:tcPr>
          <w:p w14:paraId="44C217BF" w14:textId="71BB550C" w:rsidR="00F419C2" w:rsidRPr="00F419C2" w:rsidRDefault="00F419C2" w:rsidP="00F419C2">
            <w:pPr>
              <w:pStyle w:val="TableTextDecimalAlign"/>
            </w:pPr>
            <w:r w:rsidRPr="00F419C2">
              <w:t>17,351</w:t>
            </w:r>
          </w:p>
        </w:tc>
      </w:tr>
      <w:tr w:rsidR="00F419C2" w:rsidRPr="00F419C2" w14:paraId="744A444E" w14:textId="77777777" w:rsidTr="00354FA1">
        <w:trPr>
          <w:trHeight w:val="315"/>
        </w:trPr>
        <w:tc>
          <w:tcPr>
            <w:tcW w:w="1005" w:type="dxa"/>
            <w:shd w:val="clear" w:color="000000" w:fill="D9D9D9"/>
            <w:vAlign w:val="center"/>
            <w:hideMark/>
          </w:tcPr>
          <w:p w14:paraId="1244BDB1" w14:textId="77777777" w:rsidR="00F419C2" w:rsidRPr="00F419C2" w:rsidRDefault="00F419C2" w:rsidP="00F419C2">
            <w:pPr>
              <w:pStyle w:val="Tabletext"/>
            </w:pPr>
            <w:r w:rsidRPr="00F419C2">
              <w:t>2012/13</w:t>
            </w:r>
          </w:p>
        </w:tc>
        <w:tc>
          <w:tcPr>
            <w:tcW w:w="1596" w:type="dxa"/>
            <w:shd w:val="clear" w:color="auto" w:fill="auto"/>
            <w:noWrap/>
            <w:hideMark/>
          </w:tcPr>
          <w:p w14:paraId="70A8B17C" w14:textId="6CB80848" w:rsidR="00F419C2" w:rsidRPr="00F419C2" w:rsidRDefault="00F419C2" w:rsidP="00F419C2">
            <w:pPr>
              <w:pStyle w:val="TableTextDecimalAlign"/>
            </w:pPr>
            <w:r w:rsidRPr="00F419C2">
              <w:t>2,925</w:t>
            </w:r>
          </w:p>
        </w:tc>
        <w:tc>
          <w:tcPr>
            <w:tcW w:w="1559" w:type="dxa"/>
          </w:tcPr>
          <w:p w14:paraId="5035BE6C" w14:textId="59E1A3C7" w:rsidR="00F419C2" w:rsidRPr="00F419C2" w:rsidRDefault="00F419C2" w:rsidP="00F419C2">
            <w:pPr>
              <w:pStyle w:val="Tabletext"/>
              <w:jc w:val="center"/>
            </w:pPr>
            <w:r w:rsidRPr="00F419C2">
              <w:t>16%</w:t>
            </w:r>
          </w:p>
        </w:tc>
        <w:tc>
          <w:tcPr>
            <w:tcW w:w="1559" w:type="dxa"/>
            <w:shd w:val="clear" w:color="auto" w:fill="D9D9D9" w:themeFill="background1" w:themeFillShade="D9"/>
            <w:noWrap/>
            <w:hideMark/>
          </w:tcPr>
          <w:p w14:paraId="31AE3B84" w14:textId="1736F636" w:rsidR="00F419C2" w:rsidRPr="00F419C2" w:rsidRDefault="00F419C2" w:rsidP="00F419C2">
            <w:pPr>
              <w:pStyle w:val="TableTextDecimalAlign"/>
            </w:pPr>
            <w:r w:rsidRPr="00F419C2">
              <w:t>15,460</w:t>
            </w:r>
          </w:p>
        </w:tc>
        <w:tc>
          <w:tcPr>
            <w:tcW w:w="1134" w:type="dxa"/>
            <w:shd w:val="clear" w:color="auto" w:fill="D9D9D9" w:themeFill="background1" w:themeFillShade="D9"/>
          </w:tcPr>
          <w:p w14:paraId="7395D8ED" w14:textId="3816476F" w:rsidR="00F419C2" w:rsidRPr="00F419C2" w:rsidRDefault="00F419C2" w:rsidP="00F419C2">
            <w:pPr>
              <w:pStyle w:val="Tabletext"/>
              <w:jc w:val="center"/>
            </w:pPr>
            <w:r w:rsidRPr="00F419C2">
              <w:t>84%</w:t>
            </w:r>
          </w:p>
        </w:tc>
        <w:tc>
          <w:tcPr>
            <w:tcW w:w="2126" w:type="dxa"/>
            <w:shd w:val="clear" w:color="auto" w:fill="A6A6A6" w:themeFill="background1" w:themeFillShade="A6"/>
            <w:noWrap/>
            <w:vAlign w:val="center"/>
            <w:hideMark/>
          </w:tcPr>
          <w:p w14:paraId="042E0389" w14:textId="2600464E" w:rsidR="00F419C2" w:rsidRPr="00F419C2" w:rsidRDefault="00F419C2" w:rsidP="00F419C2">
            <w:pPr>
              <w:pStyle w:val="TableTextDecimalAlign"/>
            </w:pPr>
            <w:r w:rsidRPr="00F419C2">
              <w:t>18,385</w:t>
            </w:r>
          </w:p>
        </w:tc>
      </w:tr>
      <w:tr w:rsidR="00F419C2" w:rsidRPr="00F419C2" w14:paraId="4FA2D685" w14:textId="77777777" w:rsidTr="00354FA1">
        <w:trPr>
          <w:trHeight w:val="315"/>
        </w:trPr>
        <w:tc>
          <w:tcPr>
            <w:tcW w:w="1005" w:type="dxa"/>
            <w:shd w:val="clear" w:color="000000" w:fill="D9D9D9"/>
            <w:vAlign w:val="center"/>
            <w:hideMark/>
          </w:tcPr>
          <w:p w14:paraId="602B649D" w14:textId="77777777" w:rsidR="00F419C2" w:rsidRPr="00F419C2" w:rsidRDefault="00F419C2" w:rsidP="00F419C2">
            <w:pPr>
              <w:pStyle w:val="Tabletext"/>
            </w:pPr>
            <w:r w:rsidRPr="00F419C2">
              <w:t>2013/14</w:t>
            </w:r>
          </w:p>
        </w:tc>
        <w:tc>
          <w:tcPr>
            <w:tcW w:w="1596" w:type="dxa"/>
            <w:shd w:val="clear" w:color="auto" w:fill="auto"/>
            <w:noWrap/>
            <w:hideMark/>
          </w:tcPr>
          <w:p w14:paraId="3564322B" w14:textId="6B22AE4F" w:rsidR="00F419C2" w:rsidRPr="00F419C2" w:rsidRDefault="00F419C2" w:rsidP="00F419C2">
            <w:pPr>
              <w:pStyle w:val="TableTextDecimalAlign"/>
            </w:pPr>
            <w:r w:rsidRPr="00F419C2">
              <w:t>2,697</w:t>
            </w:r>
          </w:p>
        </w:tc>
        <w:tc>
          <w:tcPr>
            <w:tcW w:w="1559" w:type="dxa"/>
          </w:tcPr>
          <w:p w14:paraId="2BF18E84" w14:textId="20D43968" w:rsidR="00F419C2" w:rsidRPr="00F419C2" w:rsidRDefault="00F419C2" w:rsidP="00F419C2">
            <w:pPr>
              <w:pStyle w:val="Tabletext"/>
              <w:jc w:val="center"/>
            </w:pPr>
            <w:r w:rsidRPr="00F419C2">
              <w:t>15%</w:t>
            </w:r>
          </w:p>
        </w:tc>
        <w:tc>
          <w:tcPr>
            <w:tcW w:w="1559" w:type="dxa"/>
            <w:shd w:val="clear" w:color="auto" w:fill="D9D9D9" w:themeFill="background1" w:themeFillShade="D9"/>
            <w:noWrap/>
            <w:hideMark/>
          </w:tcPr>
          <w:p w14:paraId="01B55796" w14:textId="32903BFA" w:rsidR="00F419C2" w:rsidRPr="00F419C2" w:rsidRDefault="00F419C2" w:rsidP="00F419C2">
            <w:pPr>
              <w:pStyle w:val="TableTextDecimalAlign"/>
            </w:pPr>
            <w:r w:rsidRPr="00F419C2">
              <w:t>15,449</w:t>
            </w:r>
          </w:p>
        </w:tc>
        <w:tc>
          <w:tcPr>
            <w:tcW w:w="1134" w:type="dxa"/>
            <w:shd w:val="clear" w:color="auto" w:fill="D9D9D9" w:themeFill="background1" w:themeFillShade="D9"/>
          </w:tcPr>
          <w:p w14:paraId="38AE24E0" w14:textId="6ABAC935" w:rsidR="00F419C2" w:rsidRPr="00F419C2" w:rsidRDefault="00F419C2" w:rsidP="00F419C2">
            <w:pPr>
              <w:pStyle w:val="Tabletext"/>
              <w:jc w:val="center"/>
            </w:pPr>
            <w:r w:rsidRPr="00F419C2">
              <w:t>85%</w:t>
            </w:r>
          </w:p>
        </w:tc>
        <w:tc>
          <w:tcPr>
            <w:tcW w:w="2126" w:type="dxa"/>
            <w:shd w:val="clear" w:color="auto" w:fill="A6A6A6" w:themeFill="background1" w:themeFillShade="A6"/>
            <w:noWrap/>
            <w:vAlign w:val="center"/>
            <w:hideMark/>
          </w:tcPr>
          <w:p w14:paraId="24EDBE1B" w14:textId="56AFFDF3" w:rsidR="00F419C2" w:rsidRPr="00F419C2" w:rsidRDefault="00F419C2" w:rsidP="00F419C2">
            <w:pPr>
              <w:pStyle w:val="TableTextDecimalAlign"/>
            </w:pPr>
            <w:r w:rsidRPr="00F419C2">
              <w:t>18,146</w:t>
            </w:r>
          </w:p>
        </w:tc>
      </w:tr>
      <w:tr w:rsidR="00F419C2" w:rsidRPr="00F419C2" w14:paraId="00605DC9" w14:textId="77777777" w:rsidTr="00354FA1">
        <w:trPr>
          <w:trHeight w:val="330"/>
        </w:trPr>
        <w:tc>
          <w:tcPr>
            <w:tcW w:w="1005" w:type="dxa"/>
            <w:shd w:val="clear" w:color="000000" w:fill="D9D9D9"/>
            <w:vAlign w:val="center"/>
            <w:hideMark/>
          </w:tcPr>
          <w:p w14:paraId="350C8C73" w14:textId="77777777" w:rsidR="00F419C2" w:rsidRPr="00F419C2" w:rsidRDefault="00F419C2" w:rsidP="00F419C2">
            <w:pPr>
              <w:pStyle w:val="Tabletext"/>
            </w:pPr>
            <w:r w:rsidRPr="00F419C2">
              <w:t>2014/15</w:t>
            </w:r>
          </w:p>
        </w:tc>
        <w:tc>
          <w:tcPr>
            <w:tcW w:w="1596" w:type="dxa"/>
            <w:shd w:val="clear" w:color="auto" w:fill="auto"/>
            <w:noWrap/>
            <w:hideMark/>
          </w:tcPr>
          <w:p w14:paraId="2E82443B" w14:textId="5CEFC785" w:rsidR="00F419C2" w:rsidRPr="00F419C2" w:rsidRDefault="00F419C2" w:rsidP="00F419C2">
            <w:pPr>
              <w:pStyle w:val="TableTextDecimalAlign"/>
            </w:pPr>
            <w:r w:rsidRPr="00F419C2">
              <w:t>2,795</w:t>
            </w:r>
          </w:p>
        </w:tc>
        <w:tc>
          <w:tcPr>
            <w:tcW w:w="1559" w:type="dxa"/>
          </w:tcPr>
          <w:p w14:paraId="16C35469" w14:textId="0F0479EC" w:rsidR="00F419C2" w:rsidRPr="00F419C2" w:rsidRDefault="00F419C2" w:rsidP="00F419C2">
            <w:pPr>
              <w:pStyle w:val="Tabletext"/>
              <w:jc w:val="center"/>
            </w:pPr>
            <w:r w:rsidRPr="00F419C2">
              <w:t>13%</w:t>
            </w:r>
          </w:p>
        </w:tc>
        <w:tc>
          <w:tcPr>
            <w:tcW w:w="1559" w:type="dxa"/>
            <w:shd w:val="clear" w:color="auto" w:fill="D9D9D9" w:themeFill="background1" w:themeFillShade="D9"/>
            <w:noWrap/>
            <w:hideMark/>
          </w:tcPr>
          <w:p w14:paraId="12BAAE25" w14:textId="75C629B5" w:rsidR="00F419C2" w:rsidRPr="00F419C2" w:rsidRDefault="00F419C2" w:rsidP="00F419C2">
            <w:pPr>
              <w:pStyle w:val="TableTextDecimalAlign"/>
            </w:pPr>
            <w:r w:rsidRPr="00F419C2">
              <w:t>17,948</w:t>
            </w:r>
          </w:p>
        </w:tc>
        <w:tc>
          <w:tcPr>
            <w:tcW w:w="1134" w:type="dxa"/>
            <w:shd w:val="clear" w:color="auto" w:fill="D9D9D9" w:themeFill="background1" w:themeFillShade="D9"/>
          </w:tcPr>
          <w:p w14:paraId="4B059F75" w14:textId="16768C44" w:rsidR="00F419C2" w:rsidRPr="00F419C2" w:rsidRDefault="00F419C2" w:rsidP="00F419C2">
            <w:pPr>
              <w:pStyle w:val="Tabletext"/>
              <w:jc w:val="center"/>
            </w:pPr>
            <w:r w:rsidRPr="00F419C2">
              <w:t>87%</w:t>
            </w:r>
          </w:p>
        </w:tc>
        <w:tc>
          <w:tcPr>
            <w:tcW w:w="2126" w:type="dxa"/>
            <w:shd w:val="clear" w:color="auto" w:fill="A6A6A6" w:themeFill="background1" w:themeFillShade="A6"/>
            <w:noWrap/>
            <w:vAlign w:val="center"/>
            <w:hideMark/>
          </w:tcPr>
          <w:p w14:paraId="1EB77DC3" w14:textId="0BC977CD" w:rsidR="00F419C2" w:rsidRPr="00F419C2" w:rsidRDefault="00F419C2" w:rsidP="00F419C2">
            <w:pPr>
              <w:pStyle w:val="TableTextDecimalAlign"/>
            </w:pPr>
            <w:r w:rsidRPr="00F419C2">
              <w:t>20,743</w:t>
            </w:r>
          </w:p>
        </w:tc>
      </w:tr>
    </w:tbl>
    <w:p w14:paraId="2D28A379" w14:textId="77777777" w:rsidR="00F70B8D" w:rsidRPr="00F0154A" w:rsidRDefault="00F70B8D" w:rsidP="00C466FE">
      <w:pPr>
        <w:rPr>
          <w:lang w:eastAsia="en-US"/>
        </w:rPr>
      </w:pPr>
      <w:r w:rsidRPr="00F419C2">
        <w:rPr>
          <w:lang w:eastAsia="en-US"/>
        </w:rPr>
        <w:t xml:space="preserve">Since 2010/11, the use of multi region </w:t>
      </w:r>
      <w:r w:rsidR="00606F9E" w:rsidRPr="00F419C2">
        <w:rPr>
          <w:lang w:eastAsia="en-US"/>
        </w:rPr>
        <w:t>radiography</w:t>
      </w:r>
      <w:r w:rsidRPr="00F419C2">
        <w:rPr>
          <w:lang w:eastAsia="en-US"/>
        </w:rPr>
        <w:t xml:space="preserve"> by allied health practitioners has far exc</w:t>
      </w:r>
      <w:r w:rsidRPr="00F0154A">
        <w:rPr>
          <w:lang w:eastAsia="en-US"/>
        </w:rPr>
        <w:t>eeded the use by GPs and specialists.</w:t>
      </w:r>
      <w:r w:rsidR="00D22BE1">
        <w:rPr>
          <w:lang w:eastAsia="en-US"/>
        </w:rPr>
        <w:t xml:space="preserve"> </w:t>
      </w:r>
      <w:r w:rsidRPr="00F0154A">
        <w:rPr>
          <w:lang w:eastAsia="en-US"/>
        </w:rPr>
        <w:t>The reduction of allied health requesting of Medicare items 58121 and 58127 in 2012/13 and 2013/14, can be attributed to the 1 November 2012 changes to the Diagnostic Imaging Services Table, which introduced minimum formal qualification for those performing Medicare-funded diagnostic radiology services.</w:t>
      </w:r>
      <w:r w:rsidR="00D22BE1">
        <w:rPr>
          <w:lang w:eastAsia="en-US"/>
        </w:rPr>
        <w:t xml:space="preserve"> </w:t>
      </w:r>
      <w:r w:rsidRPr="00F0154A">
        <w:rPr>
          <w:lang w:eastAsia="en-US"/>
        </w:rPr>
        <w:t>The performance of these services was restricted to:</w:t>
      </w:r>
    </w:p>
    <w:p w14:paraId="0B1428B9" w14:textId="77777777" w:rsidR="00F70B8D" w:rsidRPr="00F0154A" w:rsidRDefault="00F70B8D" w:rsidP="00BC7425">
      <w:pPr>
        <w:numPr>
          <w:ilvl w:val="0"/>
          <w:numId w:val="34"/>
        </w:numPr>
        <w:rPr>
          <w:lang w:eastAsia="en-US"/>
        </w:rPr>
      </w:pPr>
      <w:r w:rsidRPr="00F0154A">
        <w:rPr>
          <w:lang w:eastAsia="en-US"/>
        </w:rPr>
        <w:t>a medical practitioner; or</w:t>
      </w:r>
    </w:p>
    <w:p w14:paraId="1F6AEF2E" w14:textId="77777777" w:rsidR="00F70B8D" w:rsidRPr="00F0154A" w:rsidRDefault="00F70B8D" w:rsidP="00BC7425">
      <w:pPr>
        <w:numPr>
          <w:ilvl w:val="0"/>
          <w:numId w:val="34"/>
        </w:numPr>
        <w:rPr>
          <w:lang w:eastAsia="en-US"/>
        </w:rPr>
      </w:pPr>
      <w:r w:rsidRPr="00F0154A">
        <w:rPr>
          <w:lang w:eastAsia="en-US"/>
        </w:rPr>
        <w:t>a medical radiation practitioner (person registered or licensed as a medical radiation practitioner under a law of a State or Territory) who is employed by a medical practitioner or provides the service under the supervision of a medical practitioner in accordance with accepted medical practice; or</w:t>
      </w:r>
    </w:p>
    <w:p w14:paraId="646668C0" w14:textId="77777777" w:rsidR="00F70B8D" w:rsidRPr="00F0154A" w:rsidRDefault="00F70B8D" w:rsidP="00BC7425">
      <w:pPr>
        <w:numPr>
          <w:ilvl w:val="0"/>
          <w:numId w:val="34"/>
        </w:numPr>
        <w:rPr>
          <w:lang w:eastAsia="en-US"/>
        </w:rPr>
      </w:pPr>
      <w:r w:rsidRPr="00F0154A">
        <w:rPr>
          <w:lang w:eastAsia="en-US"/>
        </w:rPr>
        <w:t>a dental practitioner (for items 57901 to 57969) who is employed by a medical practitioner or provides the service under the supervision of a medical practitioner in accordance with accepted medical practice.</w:t>
      </w:r>
    </w:p>
    <w:p w14:paraId="47CD7650" w14:textId="77777777" w:rsidR="00F70B8D" w:rsidRPr="00F0154A" w:rsidRDefault="00F70B8D" w:rsidP="00C466FE">
      <w:pPr>
        <w:rPr>
          <w:lang w:eastAsia="en-US"/>
        </w:rPr>
      </w:pPr>
      <w:r w:rsidRPr="00F0154A">
        <w:rPr>
          <w:lang w:eastAsia="en-US"/>
        </w:rPr>
        <w:t xml:space="preserve">As a result of these changes, allied health practitioners are no longer able to </w:t>
      </w:r>
      <w:r w:rsidRPr="00606F9E">
        <w:rPr>
          <w:b/>
          <w:lang w:eastAsia="en-US"/>
        </w:rPr>
        <w:t>perform</w:t>
      </w:r>
      <w:r w:rsidRPr="00F0154A">
        <w:rPr>
          <w:lang w:eastAsia="en-US"/>
        </w:rPr>
        <w:t xml:space="preserve"> Medicare-funded diagnostic radiology services.</w:t>
      </w:r>
      <w:r w:rsidR="00D22BE1">
        <w:rPr>
          <w:lang w:eastAsia="en-US"/>
        </w:rPr>
        <w:t xml:space="preserve"> </w:t>
      </w:r>
      <w:r w:rsidRPr="00F0154A">
        <w:rPr>
          <w:lang w:eastAsia="en-US"/>
        </w:rPr>
        <w:t>This incidentally reduced the number of chiropractor-requested three region plain imaging of spine services.</w:t>
      </w:r>
    </w:p>
    <w:p w14:paraId="3040B414" w14:textId="46978720" w:rsidR="00F70B8D" w:rsidRPr="00F0154A" w:rsidRDefault="00F70B8D" w:rsidP="00763FCC">
      <w:pPr>
        <w:pStyle w:val="Heading1"/>
      </w:pPr>
      <w:bookmarkStart w:id="230" w:name="_Toc456264731"/>
      <w:bookmarkStart w:id="231" w:name="_Toc456356889"/>
      <w:bookmarkStart w:id="232" w:name="_Toc456357937"/>
      <w:bookmarkStart w:id="233" w:name="_Toc456786858"/>
      <w:bookmarkStart w:id="234" w:name="_Toc459881821"/>
      <w:r w:rsidRPr="00F0154A">
        <w:t>Findings of the Diagnostic Imaging Clinical Committee</w:t>
      </w:r>
      <w:bookmarkEnd w:id="230"/>
      <w:bookmarkEnd w:id="231"/>
      <w:bookmarkEnd w:id="232"/>
      <w:bookmarkEnd w:id="233"/>
      <w:bookmarkEnd w:id="234"/>
    </w:p>
    <w:p w14:paraId="3D493503" w14:textId="77777777" w:rsidR="00F70B8D" w:rsidRPr="00F0154A" w:rsidRDefault="00F70B8D" w:rsidP="00763FCC">
      <w:pPr>
        <w:rPr>
          <w:lang w:eastAsia="en-US"/>
        </w:rPr>
      </w:pPr>
      <w:r w:rsidRPr="00F0154A">
        <w:rPr>
          <w:lang w:eastAsia="en-US"/>
        </w:rPr>
        <w:t>The Diagnostic Imaging Clinical Committee noted that the volume of three and four region spinal</w:t>
      </w:r>
      <w:r w:rsidR="005E0BD7">
        <w:rPr>
          <w:lang w:eastAsia="en-US"/>
        </w:rPr>
        <w:t xml:space="preserve"> radiography</w:t>
      </w:r>
      <w:r w:rsidRPr="00F0154A">
        <w:rPr>
          <w:lang w:eastAsia="en-US"/>
        </w:rPr>
        <w:t xml:space="preserve"> studies (almost 150,000 studies in 2014/15) is excessive.</w:t>
      </w:r>
      <w:r w:rsidR="00D22BE1">
        <w:rPr>
          <w:lang w:eastAsia="en-US"/>
        </w:rPr>
        <w:t xml:space="preserve"> </w:t>
      </w:r>
      <w:r w:rsidRPr="00F0154A">
        <w:rPr>
          <w:lang w:eastAsia="en-US"/>
        </w:rPr>
        <w:t>Although changes to MBS requirements (and in particular the changes that limited the performance of these studies to certain practitioners) has led to a decrease in the number of studies performed (about 50,000 fewer in 2014/15 compared to 2011/12), the volume of tests remains excessive given the limited clinical utility of these tests and hence the unnecessary of exposure of patients to relatively high radiation doses.</w:t>
      </w:r>
      <w:r w:rsidR="00D22BE1">
        <w:rPr>
          <w:lang w:eastAsia="en-US"/>
        </w:rPr>
        <w:t xml:space="preserve"> </w:t>
      </w:r>
    </w:p>
    <w:p w14:paraId="3C839473" w14:textId="77777777" w:rsidR="00F70B8D" w:rsidRPr="00F0154A" w:rsidRDefault="00F70B8D" w:rsidP="00763FCC">
      <w:pPr>
        <w:rPr>
          <w:lang w:eastAsia="en-US"/>
        </w:rPr>
      </w:pPr>
      <w:r w:rsidRPr="00F0154A">
        <w:rPr>
          <w:lang w:eastAsia="en-US"/>
        </w:rPr>
        <w:t>The Committee noted too, that a very high proportion of these studies are requested by chiropractors.</w:t>
      </w:r>
      <w:r w:rsidR="00D22BE1">
        <w:rPr>
          <w:lang w:eastAsia="en-US"/>
        </w:rPr>
        <w:t xml:space="preserve"> </w:t>
      </w:r>
      <w:r w:rsidRPr="00F0154A">
        <w:rPr>
          <w:lang w:eastAsia="en-US"/>
        </w:rPr>
        <w:t>However, these studies only have clinical value in selected conditions, such as the assessment of scoliosis or following acute severe trauma.</w:t>
      </w:r>
      <w:r w:rsidR="00D22BE1">
        <w:rPr>
          <w:lang w:eastAsia="en-US"/>
        </w:rPr>
        <w:t xml:space="preserve"> </w:t>
      </w:r>
      <w:r w:rsidRPr="00F0154A">
        <w:rPr>
          <w:lang w:eastAsia="en-US"/>
        </w:rPr>
        <w:t>If used inappropriately patients are unnecessarily exposed to relatively high radiation doses.</w:t>
      </w:r>
      <w:r w:rsidR="00D22BE1">
        <w:rPr>
          <w:lang w:eastAsia="en-US"/>
        </w:rPr>
        <w:t xml:space="preserve"> </w:t>
      </w:r>
      <w:r w:rsidRPr="00F0154A">
        <w:rPr>
          <w:lang w:eastAsia="en-US"/>
        </w:rPr>
        <w:t>Two region spinal imaging does have clinical value in circumstances where the suspected pathology is at, or close to, the junction of two areas of the spine.</w:t>
      </w:r>
    </w:p>
    <w:p w14:paraId="1EE2C9E2" w14:textId="727F85A6" w:rsidR="00F70B8D" w:rsidRPr="00F0154A" w:rsidRDefault="00F70B8D" w:rsidP="00086772">
      <w:pPr>
        <w:pStyle w:val="Heading2"/>
      </w:pPr>
      <w:bookmarkStart w:id="235" w:name="_Toc459881822"/>
      <w:bookmarkStart w:id="236" w:name="_Toc456264732"/>
      <w:bookmarkStart w:id="237" w:name="_Toc456356890"/>
      <w:bookmarkStart w:id="238" w:name="_Toc456357938"/>
      <w:bookmarkStart w:id="239" w:name="_Toc456786859"/>
      <w:r w:rsidRPr="00F0154A">
        <w:t>Recommendations</w:t>
      </w:r>
      <w:bookmarkEnd w:id="235"/>
      <w:r w:rsidRPr="00F0154A">
        <w:t xml:space="preserve"> </w:t>
      </w:r>
      <w:bookmarkEnd w:id="236"/>
      <w:bookmarkEnd w:id="237"/>
      <w:bookmarkEnd w:id="238"/>
      <w:bookmarkEnd w:id="239"/>
    </w:p>
    <w:p w14:paraId="7D67AF3A" w14:textId="77777777" w:rsidR="00F70B8D" w:rsidRPr="00F0154A" w:rsidRDefault="00F70B8D" w:rsidP="00763FCC">
      <w:r w:rsidRPr="00F0154A">
        <w:t xml:space="preserve">To address the overuse of three and four region spinal </w:t>
      </w:r>
      <w:r w:rsidR="005E0BD7">
        <w:t xml:space="preserve">radiography </w:t>
      </w:r>
      <w:r w:rsidRPr="00F0154A">
        <w:t>studies, the Committee considered two options as follows:</w:t>
      </w:r>
    </w:p>
    <w:p w14:paraId="0DBA32E5" w14:textId="77777777" w:rsidR="00F70B8D" w:rsidRPr="00F0154A" w:rsidRDefault="00F70B8D" w:rsidP="00763FCC">
      <w:pPr>
        <w:pStyle w:val="NormalBulleted"/>
      </w:pPr>
      <w:r w:rsidRPr="00F0154A">
        <w:t>Restrict requesting to medical practitioners</w:t>
      </w:r>
    </w:p>
    <w:p w14:paraId="3B3F212E" w14:textId="77777777" w:rsidR="00F70B8D" w:rsidRPr="00763FCC" w:rsidRDefault="00F70B8D" w:rsidP="00763FCC">
      <w:pPr>
        <w:pStyle w:val="NormalBulleted"/>
      </w:pPr>
      <w:r w:rsidRPr="00F0154A">
        <w:t>Restrict requesting to medical specialists</w:t>
      </w:r>
      <w:r w:rsidR="00C466FE">
        <w:t>.</w:t>
      </w:r>
    </w:p>
    <w:p w14:paraId="7FE8BF11" w14:textId="77777777" w:rsidR="00F70B8D" w:rsidRPr="00F0154A" w:rsidRDefault="00F70B8D" w:rsidP="00763FCC">
      <w:r w:rsidRPr="00F0154A">
        <w:t xml:space="preserve">The </w:t>
      </w:r>
      <w:r w:rsidRPr="00F0154A">
        <w:rPr>
          <w:lang w:eastAsia="en-US"/>
        </w:rPr>
        <w:t xml:space="preserve">Committee </w:t>
      </w:r>
      <w:r w:rsidRPr="00F0154A">
        <w:t>recommends a staged and escalated approach to address the problem.</w:t>
      </w:r>
      <w:r w:rsidR="00D22BE1">
        <w:t xml:space="preserve"> </w:t>
      </w:r>
      <w:r w:rsidRPr="00F0154A">
        <w:t>It recommends that, as a first step, the requesting of these studies be limited to medical practitioners and, if this does not diminish the volume of services, then requesting should be confined to medical specialists.</w:t>
      </w:r>
      <w:r w:rsidR="00D22BE1">
        <w:t xml:space="preserve"> </w:t>
      </w:r>
      <w:r w:rsidRPr="00F0154A">
        <w:t>If service use continues at high levels, then consideration could be given to restricting the services to defined clinical conditions such as assessment of scoliosis and following acute severe trauma.</w:t>
      </w:r>
      <w:r w:rsidR="005E0BD7">
        <w:t xml:space="preserve"> In all options, allied health practitioners would no longer be able to request three and four region spinal radiography studies.</w:t>
      </w:r>
    </w:p>
    <w:p w14:paraId="1EF6FBD2" w14:textId="77777777" w:rsidR="00F70B8D" w:rsidRPr="00F0154A" w:rsidRDefault="00F70B8D" w:rsidP="00D22BE1">
      <w:pPr>
        <w:rPr>
          <w:lang w:eastAsia="en-US"/>
        </w:rPr>
      </w:pPr>
      <w:r w:rsidRPr="00F0154A">
        <w:t xml:space="preserve">The </w:t>
      </w:r>
      <w:r w:rsidRPr="00F0154A">
        <w:rPr>
          <w:lang w:eastAsia="en-US"/>
        </w:rPr>
        <w:t xml:space="preserve">Committee </w:t>
      </w:r>
      <w:r w:rsidRPr="00F0154A">
        <w:t xml:space="preserve">noted that regulatory amendments will be required to implement this proposal and in a manner that will prevent ‘work arounds’ by some practitioners (for instance by requesting single level studies in combination). </w:t>
      </w:r>
      <w:r w:rsidRPr="00F0154A">
        <w:rPr>
          <w:sz w:val="24"/>
          <w:lang w:eastAsia="en-US"/>
        </w:rPr>
        <w:br w:type="page"/>
      </w:r>
    </w:p>
    <w:p w14:paraId="04275885" w14:textId="0676C895" w:rsidR="00686517" w:rsidRPr="009200D8" w:rsidRDefault="00A66B73" w:rsidP="00086772">
      <w:pPr>
        <w:pStyle w:val="Heading1"/>
      </w:pPr>
      <w:bookmarkStart w:id="240" w:name="_Toc457053439"/>
      <w:bookmarkStart w:id="241" w:name="_Toc459881823"/>
      <w:r w:rsidRPr="009200D8">
        <w:t>References</w:t>
      </w:r>
      <w:bookmarkEnd w:id="240"/>
      <w:bookmarkEnd w:id="241"/>
    </w:p>
    <w:p w14:paraId="747BA6C0" w14:textId="77777777" w:rsidR="00B964DD" w:rsidRPr="00DD112E" w:rsidRDefault="00B964DD" w:rsidP="00361640">
      <w:pPr>
        <w:ind w:right="-46"/>
        <w:rPr>
          <w:rFonts w:cs="Arial"/>
        </w:rPr>
      </w:pPr>
      <w:r w:rsidRPr="00226A36">
        <w:t>This contains references to sources and materials referenced in this report.</w:t>
      </w:r>
    </w:p>
    <w:p w14:paraId="056D2DA2" w14:textId="487C4ADC" w:rsidR="00394913" w:rsidRPr="00C37E8E" w:rsidRDefault="00394913" w:rsidP="00394913">
      <w:pPr>
        <w:pStyle w:val="EndnoteText"/>
        <w:spacing w:beforeLines="60" w:before="144" w:afterLines="60" w:after="144"/>
        <w:ind w:left="425" w:hanging="425"/>
        <w:rPr>
          <w:rFonts w:cstheme="minorHAnsi"/>
          <w:sz w:val="20"/>
          <w:szCs w:val="20"/>
        </w:rPr>
      </w:pPr>
      <w:r>
        <w:rPr>
          <w:rFonts w:cstheme="minorHAnsi"/>
          <w:sz w:val="20"/>
          <w:szCs w:val="20"/>
        </w:rPr>
        <w:t>1</w:t>
      </w:r>
      <w:r w:rsidR="005F0054" w:rsidRPr="00C37E8E">
        <w:rPr>
          <w:rFonts w:cstheme="minorHAnsi"/>
          <w:sz w:val="20"/>
          <w:szCs w:val="20"/>
        </w:rPr>
        <w:tab/>
        <w:t>Elshaug A, et al (2012). Over 150 potentially low-value health care practices: an Australian study. Medical Journal of Australia; Vol.197 (10), 556-560.</w:t>
      </w:r>
      <w:r w:rsidRPr="00394913">
        <w:rPr>
          <w:rFonts w:cstheme="minorHAnsi"/>
          <w:sz w:val="20"/>
          <w:szCs w:val="20"/>
        </w:rPr>
        <w:t xml:space="preserve"> </w:t>
      </w:r>
    </w:p>
    <w:p w14:paraId="2B8E402F" w14:textId="0B411555" w:rsidR="00394913" w:rsidRPr="00C37E8E" w:rsidRDefault="00394913" w:rsidP="00394913">
      <w:pPr>
        <w:pStyle w:val="EndnoteText"/>
        <w:spacing w:beforeLines="60" w:before="144" w:afterLines="60" w:after="144"/>
        <w:ind w:left="425" w:hanging="425"/>
        <w:rPr>
          <w:rFonts w:cstheme="minorHAnsi"/>
          <w:sz w:val="20"/>
          <w:szCs w:val="20"/>
        </w:rPr>
      </w:pPr>
      <w:r>
        <w:rPr>
          <w:rFonts w:cstheme="minorHAnsi"/>
          <w:sz w:val="20"/>
          <w:szCs w:val="20"/>
        </w:rPr>
        <w:t>2</w:t>
      </w:r>
      <w:r w:rsidR="005F0054">
        <w:rPr>
          <w:rFonts w:cstheme="minorHAnsi"/>
          <w:sz w:val="20"/>
          <w:szCs w:val="20"/>
        </w:rPr>
        <w:tab/>
      </w:r>
      <w:r w:rsidR="005F0054" w:rsidRPr="00C37E8E">
        <w:rPr>
          <w:rFonts w:cstheme="minorHAnsi"/>
          <w:sz w:val="20"/>
          <w:szCs w:val="20"/>
        </w:rPr>
        <w:t>van Tulder M, Furlan A, Bombardier C, Bouter L (2003). Updated method guidelines for systematic reviews in the cochrane collaboration back review group. Spine (Phila Pa 1976), 28(12):1290-9.</w:t>
      </w:r>
      <w:r w:rsidRPr="00394913">
        <w:rPr>
          <w:rFonts w:cstheme="minorHAnsi"/>
          <w:sz w:val="20"/>
          <w:szCs w:val="20"/>
        </w:rPr>
        <w:t xml:space="preserve"> </w:t>
      </w:r>
    </w:p>
    <w:p w14:paraId="479B4158" w14:textId="2A2699FF" w:rsidR="00394913" w:rsidRPr="00C37E8E" w:rsidRDefault="00394913" w:rsidP="00394913">
      <w:pPr>
        <w:pStyle w:val="EndnoteText"/>
        <w:spacing w:beforeLines="60" w:before="144" w:afterLines="60" w:after="144"/>
        <w:ind w:left="425" w:hanging="425"/>
        <w:rPr>
          <w:rFonts w:cstheme="minorHAnsi"/>
          <w:sz w:val="20"/>
          <w:szCs w:val="20"/>
        </w:rPr>
      </w:pPr>
      <w:r>
        <w:rPr>
          <w:rFonts w:cstheme="minorHAnsi"/>
          <w:sz w:val="20"/>
          <w:szCs w:val="20"/>
        </w:rPr>
        <w:t>3</w:t>
      </w:r>
      <w:r w:rsidR="005F0054">
        <w:rPr>
          <w:rFonts w:cstheme="minorHAnsi"/>
          <w:sz w:val="20"/>
          <w:szCs w:val="20"/>
        </w:rPr>
        <w:tab/>
      </w:r>
      <w:r w:rsidR="005F0054" w:rsidRPr="00C37E8E">
        <w:rPr>
          <w:rFonts w:cstheme="minorHAnsi"/>
          <w:sz w:val="20"/>
          <w:szCs w:val="20"/>
        </w:rPr>
        <w:t>Spitzer WO, LeBlanc FE, Dupuis M (1987). Scientific approach to the assessment and management of activity-related spinal disorders. A monograph for clinicians. Report of the Quebec Task Force on Spinal Disorders. Spine (Phila Pa 1976), 12(7 Suppl):S1-59.</w:t>
      </w:r>
      <w:r w:rsidRPr="00394913">
        <w:rPr>
          <w:rFonts w:cstheme="minorHAnsi"/>
          <w:sz w:val="20"/>
          <w:szCs w:val="20"/>
        </w:rPr>
        <w:t xml:space="preserve"> </w:t>
      </w:r>
    </w:p>
    <w:p w14:paraId="4DBC9D19" w14:textId="57E3A2F8" w:rsidR="00394913" w:rsidRPr="00C37E8E" w:rsidRDefault="00394913" w:rsidP="00394913">
      <w:pPr>
        <w:pStyle w:val="EndnoteText"/>
        <w:spacing w:beforeLines="60" w:before="144" w:afterLines="60" w:after="144"/>
        <w:ind w:left="425" w:hanging="425"/>
        <w:rPr>
          <w:rFonts w:cstheme="minorHAnsi"/>
          <w:sz w:val="20"/>
          <w:szCs w:val="20"/>
        </w:rPr>
      </w:pPr>
      <w:r>
        <w:rPr>
          <w:rFonts w:cstheme="minorHAnsi"/>
          <w:sz w:val="20"/>
          <w:szCs w:val="20"/>
        </w:rPr>
        <w:t>4</w:t>
      </w:r>
      <w:r w:rsidR="005F0054">
        <w:rPr>
          <w:rFonts w:cstheme="minorHAnsi"/>
          <w:sz w:val="20"/>
          <w:szCs w:val="20"/>
        </w:rPr>
        <w:tab/>
      </w:r>
      <w:r w:rsidR="005F0054" w:rsidRPr="00C37E8E">
        <w:rPr>
          <w:rFonts w:cstheme="minorHAnsi"/>
          <w:sz w:val="20"/>
          <w:szCs w:val="20"/>
          <w:lang w:eastAsia="en-US"/>
        </w:rPr>
        <w:t>Koes BW, van Tulder M, Lin CW, Macedo LG, McAuley J, Maher C (2010). An updated overview of clinical guidelines for the management of non-specific low back pain in primary care. European Spine Journal, 19(12):2075-94.</w:t>
      </w:r>
      <w:r w:rsidRPr="00394913">
        <w:rPr>
          <w:rFonts w:cstheme="minorHAnsi"/>
          <w:sz w:val="20"/>
          <w:szCs w:val="20"/>
        </w:rPr>
        <w:t xml:space="preserve"> </w:t>
      </w:r>
    </w:p>
    <w:p w14:paraId="78A296B7" w14:textId="107CF0E8" w:rsidR="00EF5907" w:rsidRPr="00C37E8E" w:rsidRDefault="00394913" w:rsidP="00EF5907">
      <w:pPr>
        <w:pStyle w:val="EndnoteText"/>
        <w:spacing w:beforeLines="60" w:before="144" w:afterLines="60" w:after="144"/>
        <w:ind w:left="425" w:hanging="425"/>
        <w:rPr>
          <w:rFonts w:cstheme="minorHAnsi"/>
          <w:sz w:val="20"/>
          <w:szCs w:val="20"/>
        </w:rPr>
      </w:pPr>
      <w:r>
        <w:rPr>
          <w:rFonts w:cstheme="minorHAnsi"/>
          <w:sz w:val="20"/>
          <w:szCs w:val="20"/>
        </w:rPr>
        <w:t>5</w:t>
      </w:r>
      <w:r w:rsidR="005F0054">
        <w:rPr>
          <w:rFonts w:cstheme="minorHAnsi"/>
          <w:sz w:val="20"/>
          <w:szCs w:val="20"/>
        </w:rPr>
        <w:tab/>
      </w:r>
      <w:r w:rsidR="005F0054" w:rsidRPr="00C37E8E">
        <w:rPr>
          <w:rFonts w:cstheme="minorHAnsi"/>
          <w:sz w:val="20"/>
          <w:szCs w:val="20"/>
        </w:rPr>
        <w:t>Walker BF, Muller R, Grant WD (2004). Low back pain in Australian adults: prevalence and associated disability. Journal of Manipulative and Physiolical Therapeutics, 27(4):238-44.</w:t>
      </w:r>
      <w:r w:rsidR="00EF5907" w:rsidRPr="00EF5907">
        <w:rPr>
          <w:rFonts w:cstheme="minorHAnsi"/>
          <w:sz w:val="20"/>
          <w:szCs w:val="20"/>
        </w:rPr>
        <w:t xml:space="preserve"> </w:t>
      </w:r>
    </w:p>
    <w:p w14:paraId="459717F1" w14:textId="621B571B" w:rsidR="00EF5907" w:rsidRPr="00C37E8E" w:rsidRDefault="00394913" w:rsidP="00EF5907">
      <w:pPr>
        <w:pStyle w:val="EndnoteText"/>
        <w:spacing w:beforeLines="60" w:before="144" w:afterLines="60" w:after="144"/>
        <w:ind w:left="425" w:hanging="425"/>
        <w:rPr>
          <w:rFonts w:cstheme="minorHAnsi"/>
          <w:sz w:val="20"/>
          <w:szCs w:val="20"/>
        </w:rPr>
      </w:pPr>
      <w:r>
        <w:rPr>
          <w:rFonts w:cstheme="minorHAnsi"/>
          <w:sz w:val="20"/>
          <w:szCs w:val="20"/>
        </w:rPr>
        <w:t>6</w:t>
      </w:r>
      <w:r w:rsidR="005F0054">
        <w:rPr>
          <w:rFonts w:cstheme="minorHAnsi"/>
          <w:sz w:val="20"/>
          <w:szCs w:val="20"/>
        </w:rPr>
        <w:tab/>
      </w:r>
      <w:r w:rsidR="005F0054" w:rsidRPr="00C37E8E">
        <w:rPr>
          <w:rFonts w:cstheme="minorHAnsi"/>
          <w:sz w:val="20"/>
          <w:szCs w:val="20"/>
        </w:rPr>
        <w:t>Jeffries LJ, Milanese SF, Grimmer-Somers KA (2007). Epidemiology of adolescent spinal pain: a systematic overview of the research literature. Spine (Phila Pa 1976), 32(23):2630-7.</w:t>
      </w:r>
      <w:r w:rsidR="00EF5907" w:rsidRPr="00EF5907">
        <w:rPr>
          <w:rFonts w:cstheme="minorHAnsi"/>
          <w:sz w:val="20"/>
          <w:szCs w:val="20"/>
        </w:rPr>
        <w:t xml:space="preserve"> </w:t>
      </w:r>
    </w:p>
    <w:p w14:paraId="55B51CFD" w14:textId="4DE993FB" w:rsidR="00EF5907" w:rsidRPr="00C37E8E" w:rsidRDefault="00394913" w:rsidP="00EF5907">
      <w:pPr>
        <w:pStyle w:val="EndnoteText"/>
        <w:spacing w:beforeLines="60" w:before="144" w:afterLines="60" w:after="144"/>
        <w:ind w:left="425" w:hanging="425"/>
        <w:rPr>
          <w:rFonts w:cstheme="minorHAnsi"/>
          <w:sz w:val="20"/>
          <w:szCs w:val="20"/>
        </w:rPr>
      </w:pPr>
      <w:r>
        <w:rPr>
          <w:rFonts w:cstheme="minorHAnsi"/>
          <w:sz w:val="20"/>
          <w:szCs w:val="20"/>
        </w:rPr>
        <w:t>7</w:t>
      </w:r>
      <w:r w:rsidR="005F0054">
        <w:rPr>
          <w:rFonts w:cstheme="minorHAnsi"/>
          <w:sz w:val="20"/>
          <w:szCs w:val="20"/>
        </w:rPr>
        <w:tab/>
      </w:r>
      <w:r w:rsidR="005F0054" w:rsidRPr="00C37E8E">
        <w:rPr>
          <w:rFonts w:cstheme="minorHAnsi"/>
          <w:sz w:val="20"/>
          <w:szCs w:val="20"/>
        </w:rPr>
        <w:t>Australian Bureau of Statistics (ABS) 2012. Australian Health Survey: First Results 2011–12, ABS cat. no. 4364.0.55.001.</w:t>
      </w:r>
      <w:r w:rsidR="00EF5907" w:rsidRPr="00EF5907">
        <w:rPr>
          <w:rFonts w:cstheme="minorHAnsi"/>
          <w:sz w:val="20"/>
          <w:szCs w:val="20"/>
        </w:rPr>
        <w:t xml:space="preserve"> </w:t>
      </w:r>
    </w:p>
    <w:p w14:paraId="76B2DF8C" w14:textId="14DED09D" w:rsidR="00EF5907" w:rsidRPr="00C37E8E" w:rsidRDefault="00394913" w:rsidP="00EF5907">
      <w:pPr>
        <w:pStyle w:val="EndnoteText"/>
        <w:spacing w:beforeLines="60" w:before="144" w:afterLines="60" w:after="144"/>
        <w:ind w:left="425" w:hanging="425"/>
        <w:rPr>
          <w:rFonts w:cstheme="minorHAnsi"/>
          <w:sz w:val="20"/>
          <w:szCs w:val="20"/>
        </w:rPr>
      </w:pPr>
      <w:r w:rsidRPr="00EF5907">
        <w:rPr>
          <w:rFonts w:cstheme="minorHAnsi"/>
          <w:sz w:val="20"/>
          <w:szCs w:val="20"/>
        </w:rPr>
        <w:t>8</w:t>
      </w:r>
      <w:r w:rsidR="005F0054">
        <w:rPr>
          <w:rFonts w:cstheme="minorHAnsi"/>
          <w:sz w:val="20"/>
          <w:szCs w:val="20"/>
          <w:vertAlign w:val="superscript"/>
        </w:rPr>
        <w:tab/>
      </w:r>
      <w:r w:rsidR="005F0054" w:rsidRPr="00C37E8E">
        <w:rPr>
          <w:rFonts w:cstheme="minorHAnsi"/>
          <w:sz w:val="20"/>
          <w:szCs w:val="20"/>
        </w:rPr>
        <w:t>Henschke N, Maher CG, Refshauge KM, Herbert RD, Cumming RG, Bleasel J, et al. (2009). Prevalence of and screening for serious spinal pathology in patients presenting to primary care settings with acute low back pain. Arthritis and Rheumatism, 60(10):3072-80.</w:t>
      </w:r>
      <w:r w:rsidR="00EF5907" w:rsidRPr="00EF5907">
        <w:rPr>
          <w:rFonts w:cstheme="minorHAnsi"/>
          <w:sz w:val="20"/>
          <w:szCs w:val="20"/>
        </w:rPr>
        <w:t xml:space="preserve"> </w:t>
      </w:r>
    </w:p>
    <w:p w14:paraId="2A367ADD" w14:textId="42F5D500" w:rsidR="00EF5907" w:rsidRPr="00C37E8E" w:rsidRDefault="00394913" w:rsidP="00EF5907">
      <w:pPr>
        <w:pStyle w:val="EndnoteText"/>
        <w:spacing w:beforeLines="60" w:before="144" w:afterLines="60" w:after="144"/>
        <w:ind w:left="425" w:hanging="425"/>
        <w:rPr>
          <w:rFonts w:cstheme="minorHAnsi"/>
          <w:sz w:val="20"/>
          <w:szCs w:val="20"/>
        </w:rPr>
      </w:pPr>
      <w:r w:rsidRPr="00EF5907">
        <w:rPr>
          <w:rFonts w:cstheme="minorHAnsi"/>
          <w:sz w:val="20"/>
          <w:szCs w:val="20"/>
        </w:rPr>
        <w:t>9</w:t>
      </w:r>
      <w:r w:rsidR="005F0054">
        <w:rPr>
          <w:rFonts w:cstheme="minorHAnsi"/>
          <w:sz w:val="20"/>
          <w:szCs w:val="20"/>
          <w:vertAlign w:val="superscript"/>
        </w:rPr>
        <w:tab/>
      </w:r>
      <w:r w:rsidR="005F0054" w:rsidRPr="00C37E8E">
        <w:rPr>
          <w:rFonts w:cstheme="minorHAnsi"/>
          <w:sz w:val="20"/>
          <w:szCs w:val="20"/>
        </w:rPr>
        <w:t>Downie A, Williams CM, Henschke N, Hancock MJ, Ostelo RW, de Vet HC, et al. (2013). Red flags to screen for malignancy and fracture in patients with low back pain: systematic review. British Medical Journal, 347:f7095</w:t>
      </w:r>
    </w:p>
    <w:p w14:paraId="2B6A78FA" w14:textId="6BF94327" w:rsidR="00EF5907" w:rsidRPr="00C37E8E" w:rsidRDefault="00394913" w:rsidP="00EF5907">
      <w:pPr>
        <w:pStyle w:val="EndnoteText"/>
        <w:spacing w:beforeLines="60" w:before="144" w:afterLines="60" w:after="144"/>
        <w:ind w:left="425" w:hanging="425"/>
        <w:rPr>
          <w:rFonts w:cstheme="minorHAnsi"/>
          <w:sz w:val="20"/>
          <w:szCs w:val="20"/>
        </w:rPr>
      </w:pPr>
      <w:r>
        <w:rPr>
          <w:sz w:val="20"/>
          <w:szCs w:val="20"/>
        </w:rPr>
        <w:t>10</w:t>
      </w:r>
      <w:r w:rsidR="005F0054">
        <w:rPr>
          <w:sz w:val="20"/>
          <w:szCs w:val="20"/>
        </w:rPr>
        <w:tab/>
      </w:r>
      <w:r w:rsidR="005F0054" w:rsidRPr="00040B80">
        <w:rPr>
          <w:sz w:val="20"/>
          <w:szCs w:val="20"/>
        </w:rPr>
        <w:t xml:space="preserve">Chou D, Samartzis D, Bellabarba C, Patel A, Luk KD, Kisser JM, Skelly AC (2011a). Degenerative </w:t>
      </w:r>
      <w:r w:rsidR="005F0054">
        <w:rPr>
          <w:sz w:val="20"/>
          <w:szCs w:val="20"/>
        </w:rPr>
        <w:tab/>
      </w:r>
      <w:r w:rsidR="005F0054" w:rsidRPr="00040B80">
        <w:rPr>
          <w:sz w:val="20"/>
          <w:szCs w:val="20"/>
        </w:rPr>
        <w:t>magnetic resonance imaging changes in patients with chronic low back pain. Spine, 36:543-53.</w:t>
      </w:r>
      <w:r w:rsidR="00EF5907" w:rsidRPr="00EF5907">
        <w:rPr>
          <w:rFonts w:cstheme="minorHAnsi"/>
          <w:sz w:val="20"/>
          <w:szCs w:val="20"/>
        </w:rPr>
        <w:t xml:space="preserve"> </w:t>
      </w:r>
    </w:p>
    <w:p w14:paraId="59807C40" w14:textId="54922D6C" w:rsidR="00EF5907" w:rsidRPr="00C37E8E" w:rsidRDefault="00394913" w:rsidP="00EF5907">
      <w:pPr>
        <w:pStyle w:val="EndnoteText"/>
        <w:spacing w:beforeLines="60" w:before="144" w:afterLines="60" w:after="144"/>
        <w:ind w:left="425" w:hanging="425"/>
        <w:rPr>
          <w:rFonts w:cstheme="minorHAnsi"/>
          <w:sz w:val="20"/>
          <w:szCs w:val="20"/>
        </w:rPr>
      </w:pPr>
      <w:r>
        <w:rPr>
          <w:rFonts w:cstheme="minorHAnsi"/>
          <w:sz w:val="20"/>
          <w:szCs w:val="20"/>
        </w:rPr>
        <w:t>11</w:t>
      </w:r>
      <w:r w:rsidR="005F0054">
        <w:rPr>
          <w:rFonts w:cstheme="minorHAnsi"/>
          <w:sz w:val="20"/>
          <w:szCs w:val="20"/>
        </w:rPr>
        <w:tab/>
      </w:r>
      <w:r w:rsidR="005F0054" w:rsidRPr="00C37E8E">
        <w:rPr>
          <w:rFonts w:cstheme="minorHAnsi"/>
          <w:sz w:val="20"/>
          <w:szCs w:val="20"/>
        </w:rPr>
        <w:t>Pengel LH, Herbert RD, Maher CG, et al (2003). Acute low back pain: systematic review of its prognosis. British Medical Journal, 327:323-7.</w:t>
      </w:r>
      <w:r w:rsidR="00EF5907" w:rsidRPr="00EF5907">
        <w:rPr>
          <w:rFonts w:cstheme="minorHAnsi"/>
          <w:sz w:val="20"/>
          <w:szCs w:val="20"/>
        </w:rPr>
        <w:t xml:space="preserve"> </w:t>
      </w:r>
    </w:p>
    <w:p w14:paraId="1C2ADE54" w14:textId="06E564A0" w:rsidR="00EF5907" w:rsidRPr="00C37E8E" w:rsidRDefault="00394913" w:rsidP="00EF5907">
      <w:pPr>
        <w:pStyle w:val="EndnoteText"/>
        <w:spacing w:beforeLines="60" w:before="144" w:afterLines="60" w:after="144"/>
        <w:ind w:left="425" w:hanging="425"/>
        <w:rPr>
          <w:rFonts w:cstheme="minorHAnsi"/>
          <w:sz w:val="20"/>
          <w:szCs w:val="20"/>
        </w:rPr>
      </w:pPr>
      <w:r>
        <w:rPr>
          <w:rFonts w:cstheme="minorHAnsi"/>
          <w:sz w:val="20"/>
          <w:szCs w:val="20"/>
        </w:rPr>
        <w:t>12</w:t>
      </w:r>
      <w:r w:rsidR="005F0054">
        <w:rPr>
          <w:rFonts w:cstheme="minorHAnsi"/>
          <w:sz w:val="20"/>
          <w:szCs w:val="20"/>
        </w:rPr>
        <w:tab/>
      </w:r>
      <w:r w:rsidR="005F0054" w:rsidRPr="00C37E8E">
        <w:rPr>
          <w:rFonts w:cstheme="minorHAnsi"/>
          <w:sz w:val="20"/>
          <w:szCs w:val="20"/>
        </w:rPr>
        <w:t>Chou R, Fu R, Carrino JA, Deyo RA (2009). Imaging strategies for low-back pain: systematic review and meta-analysis. Lancet, 373(9662):463-72.</w:t>
      </w:r>
      <w:r w:rsidR="00EF5907" w:rsidRPr="00EF5907">
        <w:rPr>
          <w:rFonts w:cstheme="minorHAnsi"/>
          <w:sz w:val="20"/>
          <w:szCs w:val="20"/>
        </w:rPr>
        <w:t xml:space="preserve"> </w:t>
      </w:r>
    </w:p>
    <w:p w14:paraId="7A69D500" w14:textId="2952002E" w:rsidR="00EF5907" w:rsidRPr="00C37E8E" w:rsidRDefault="00394913" w:rsidP="00EF5907">
      <w:pPr>
        <w:pStyle w:val="EndnoteText"/>
        <w:spacing w:beforeLines="60" w:before="144" w:afterLines="60" w:after="144"/>
        <w:ind w:left="425" w:hanging="425"/>
        <w:rPr>
          <w:rFonts w:cstheme="minorHAnsi"/>
          <w:sz w:val="20"/>
          <w:szCs w:val="20"/>
        </w:rPr>
      </w:pPr>
      <w:r>
        <w:rPr>
          <w:sz w:val="20"/>
        </w:rPr>
        <w:t>13</w:t>
      </w:r>
      <w:r w:rsidR="005F0054" w:rsidRPr="0087773E">
        <w:rPr>
          <w:sz w:val="20"/>
        </w:rPr>
        <w:tab/>
        <w:t xml:space="preserve">Britt et al (2014). Evaluation of imaging ordering by GPs in Australia, 2002-03 to 2011-12. University of </w:t>
      </w:r>
      <w:r w:rsidR="005F0054">
        <w:rPr>
          <w:sz w:val="20"/>
        </w:rPr>
        <w:tab/>
      </w:r>
      <w:r w:rsidR="005F0054" w:rsidRPr="0087773E">
        <w:rPr>
          <w:sz w:val="20"/>
        </w:rPr>
        <w:t>Sydney.</w:t>
      </w:r>
      <w:r w:rsidR="00EF5907" w:rsidRPr="00EF5907">
        <w:rPr>
          <w:rFonts w:cstheme="minorHAnsi"/>
          <w:sz w:val="20"/>
          <w:szCs w:val="20"/>
        </w:rPr>
        <w:t xml:space="preserve"> </w:t>
      </w:r>
    </w:p>
    <w:p w14:paraId="1DEE7018" w14:textId="49DDA513" w:rsidR="00EF5907" w:rsidRPr="00C37E8E" w:rsidRDefault="00394913" w:rsidP="00EF5907">
      <w:pPr>
        <w:pStyle w:val="EndnoteText"/>
        <w:spacing w:beforeLines="60" w:before="144" w:afterLines="60" w:after="144"/>
        <w:ind w:left="425" w:hanging="425"/>
        <w:rPr>
          <w:rFonts w:cstheme="minorHAnsi"/>
          <w:sz w:val="20"/>
          <w:szCs w:val="20"/>
        </w:rPr>
      </w:pPr>
      <w:r w:rsidRPr="00EF5907">
        <w:rPr>
          <w:sz w:val="20"/>
          <w:szCs w:val="20"/>
        </w:rPr>
        <w:t>14</w:t>
      </w:r>
      <w:r w:rsidR="005F0054">
        <w:tab/>
      </w:r>
      <w:r w:rsidR="005F0054" w:rsidRPr="00F852DA">
        <w:rPr>
          <w:sz w:val="20"/>
        </w:rPr>
        <w:t xml:space="preserve">van Tulder MW, Assendelft WJ, Koes BW, Bouter LM (1997). Spinal radiographic findings and nonspecific </w:t>
      </w:r>
      <w:r w:rsidR="005F0054">
        <w:rPr>
          <w:sz w:val="20"/>
        </w:rPr>
        <w:tab/>
      </w:r>
      <w:r w:rsidR="005F0054" w:rsidRPr="00F852DA">
        <w:rPr>
          <w:sz w:val="20"/>
        </w:rPr>
        <w:t>low back pain. A systematic review of observational studies. Spine (Phila Pa 1976), 22(4):427-34.</w:t>
      </w:r>
      <w:r w:rsidR="00EF5907" w:rsidRPr="00EF5907">
        <w:rPr>
          <w:rFonts w:cstheme="minorHAnsi"/>
          <w:sz w:val="20"/>
          <w:szCs w:val="20"/>
        </w:rPr>
        <w:t xml:space="preserve"> </w:t>
      </w:r>
    </w:p>
    <w:p w14:paraId="21E7080C" w14:textId="5712A4DD" w:rsidR="00EF5907" w:rsidRPr="00C37E8E" w:rsidRDefault="00394913" w:rsidP="00EF5907">
      <w:pPr>
        <w:pStyle w:val="EndnoteText"/>
        <w:spacing w:beforeLines="60" w:before="144" w:afterLines="60" w:after="144"/>
        <w:ind w:left="425" w:hanging="425"/>
        <w:rPr>
          <w:rFonts w:cstheme="minorHAnsi"/>
          <w:sz w:val="20"/>
          <w:szCs w:val="20"/>
        </w:rPr>
      </w:pPr>
      <w:r>
        <w:rPr>
          <w:rFonts w:cstheme="minorHAnsi"/>
          <w:sz w:val="20"/>
          <w:szCs w:val="20"/>
        </w:rPr>
        <w:t>15</w:t>
      </w:r>
      <w:r w:rsidR="005F0054">
        <w:rPr>
          <w:rFonts w:cstheme="minorHAnsi"/>
          <w:sz w:val="20"/>
          <w:szCs w:val="20"/>
        </w:rPr>
        <w:tab/>
      </w:r>
      <w:r w:rsidR="005F0054" w:rsidRPr="00C37E8E">
        <w:rPr>
          <w:rFonts w:cstheme="minorHAnsi"/>
          <w:sz w:val="20"/>
          <w:szCs w:val="20"/>
        </w:rPr>
        <w:t>Hollingworth W, Todd CJ, King H, Males T, Dixon AK, Karia KR, Kinmonth AL (2002). Primary care referrals for lumbar spine radiography: diagnostic yield and clinical guidelines. British Journal of General Practice, 52(479):475-80.</w:t>
      </w:r>
      <w:r w:rsidR="00EF5907" w:rsidRPr="00EF5907">
        <w:rPr>
          <w:rFonts w:cstheme="minorHAnsi"/>
          <w:sz w:val="20"/>
          <w:szCs w:val="20"/>
        </w:rPr>
        <w:t xml:space="preserve"> </w:t>
      </w:r>
    </w:p>
    <w:p w14:paraId="409725F0" w14:textId="014B9FC2" w:rsidR="00EF5907" w:rsidRPr="00C37E8E" w:rsidRDefault="00394913" w:rsidP="00EF5907">
      <w:pPr>
        <w:pStyle w:val="EndnoteText"/>
        <w:spacing w:beforeLines="60" w:before="144" w:afterLines="60" w:after="144"/>
        <w:ind w:left="425" w:hanging="425"/>
        <w:rPr>
          <w:rFonts w:cstheme="minorHAnsi"/>
          <w:sz w:val="20"/>
          <w:szCs w:val="20"/>
        </w:rPr>
      </w:pPr>
      <w:r>
        <w:rPr>
          <w:rFonts w:cstheme="minorHAnsi"/>
          <w:sz w:val="20"/>
          <w:szCs w:val="20"/>
        </w:rPr>
        <w:t>16</w:t>
      </w:r>
      <w:r w:rsidR="005F0054">
        <w:rPr>
          <w:rFonts w:cstheme="minorHAnsi"/>
          <w:sz w:val="20"/>
          <w:szCs w:val="20"/>
        </w:rPr>
        <w:tab/>
      </w:r>
      <w:r w:rsidR="005F0054" w:rsidRPr="00C37E8E">
        <w:rPr>
          <w:rFonts w:cstheme="minorHAnsi"/>
          <w:sz w:val="20"/>
          <w:szCs w:val="20"/>
        </w:rPr>
        <w:t>Jarvik JG, Deyo RA. Diagnostic evaluation of low back pain with emphasis on imaging. Annals of Internal Medicine. 2002. 137(7):586-97</w:t>
      </w:r>
    </w:p>
    <w:p w14:paraId="2880E736" w14:textId="4D3C976A" w:rsidR="00EF5907" w:rsidRPr="00C37E8E" w:rsidRDefault="00394913" w:rsidP="00EF5907">
      <w:pPr>
        <w:pStyle w:val="EndnoteText"/>
        <w:spacing w:beforeLines="60" w:before="144" w:afterLines="60" w:after="144"/>
        <w:ind w:left="425" w:hanging="425"/>
        <w:rPr>
          <w:rFonts w:cstheme="minorHAnsi"/>
          <w:sz w:val="20"/>
          <w:szCs w:val="20"/>
        </w:rPr>
      </w:pPr>
      <w:r>
        <w:rPr>
          <w:rFonts w:cstheme="minorHAnsi"/>
          <w:sz w:val="20"/>
          <w:szCs w:val="20"/>
        </w:rPr>
        <w:t>17</w:t>
      </w:r>
      <w:r>
        <w:rPr>
          <w:rFonts w:cstheme="minorHAnsi"/>
          <w:sz w:val="20"/>
          <w:szCs w:val="20"/>
        </w:rPr>
        <w:tab/>
      </w:r>
      <w:r w:rsidRPr="00C37E8E">
        <w:rPr>
          <w:rFonts w:cstheme="minorHAnsi"/>
          <w:sz w:val="20"/>
          <w:szCs w:val="20"/>
        </w:rPr>
        <w:t>Flynn TW, Smith B, Chou R. (2011). Appropriate use of diagnostic imaging in low back pain: a reminder that unnecessary imaging may do as much harm as good. Journal of Orthopaedic and Sports Physical Therapy, 41(11):838-46.</w:t>
      </w:r>
      <w:r w:rsidR="00EF5907" w:rsidRPr="00EF5907">
        <w:rPr>
          <w:rFonts w:cstheme="minorHAnsi"/>
          <w:sz w:val="20"/>
          <w:szCs w:val="20"/>
        </w:rPr>
        <w:t xml:space="preserve"> </w:t>
      </w:r>
    </w:p>
    <w:p w14:paraId="5DDBAAB3" w14:textId="781F1F06" w:rsidR="00EF5907" w:rsidRPr="00C37E8E" w:rsidRDefault="00394913" w:rsidP="00EF5907">
      <w:pPr>
        <w:pStyle w:val="EndnoteText"/>
        <w:spacing w:beforeLines="60" w:before="144" w:afterLines="60" w:after="144"/>
        <w:ind w:left="425" w:hanging="425"/>
        <w:rPr>
          <w:rFonts w:cstheme="minorHAnsi"/>
          <w:sz w:val="20"/>
          <w:szCs w:val="20"/>
        </w:rPr>
      </w:pPr>
      <w:r>
        <w:rPr>
          <w:rFonts w:cstheme="minorHAnsi"/>
          <w:sz w:val="20"/>
          <w:szCs w:val="20"/>
        </w:rPr>
        <w:t>18</w:t>
      </w:r>
      <w:r>
        <w:rPr>
          <w:rFonts w:cstheme="minorHAnsi"/>
          <w:sz w:val="20"/>
          <w:szCs w:val="20"/>
        </w:rPr>
        <w:tab/>
      </w:r>
      <w:r w:rsidRPr="00C37E8E">
        <w:rPr>
          <w:rFonts w:cstheme="minorHAnsi"/>
          <w:sz w:val="20"/>
          <w:szCs w:val="20"/>
        </w:rPr>
        <w:t>The Royal Australian and New Zealand College of Radiologists. Educational Modules for Appropriate Imaging Referrals: acute low back pain. 2014.</w:t>
      </w:r>
    </w:p>
    <w:p w14:paraId="36439B08" w14:textId="409A18D0" w:rsidR="005F0054" w:rsidRPr="00C37E8E" w:rsidRDefault="00394913" w:rsidP="005F0054">
      <w:pPr>
        <w:pStyle w:val="EndnoteText"/>
        <w:spacing w:beforeLines="60" w:before="144" w:afterLines="60" w:after="144"/>
        <w:ind w:left="425" w:hanging="425"/>
        <w:rPr>
          <w:rFonts w:cstheme="minorHAnsi"/>
          <w:sz w:val="20"/>
          <w:szCs w:val="20"/>
        </w:rPr>
      </w:pPr>
      <w:r>
        <w:rPr>
          <w:rFonts w:cstheme="minorHAnsi"/>
          <w:sz w:val="20"/>
          <w:szCs w:val="20"/>
        </w:rPr>
        <w:t>19</w:t>
      </w:r>
      <w:r w:rsidR="005F0054">
        <w:rPr>
          <w:rFonts w:cstheme="minorHAnsi"/>
          <w:sz w:val="20"/>
          <w:szCs w:val="20"/>
        </w:rPr>
        <w:tab/>
      </w:r>
      <w:r w:rsidR="005F0054" w:rsidRPr="00C37E8E">
        <w:rPr>
          <w:rFonts w:cstheme="minorHAnsi"/>
          <w:sz w:val="20"/>
          <w:szCs w:val="20"/>
        </w:rPr>
        <w:t>Deyo RA, Rainville J, Kent DL (1992). What can the history and physical examination tell us about low back pain? Journal of the American Medical Association, 268:760-5.</w:t>
      </w:r>
    </w:p>
    <w:p w14:paraId="5A9F61E3" w14:textId="72B6CBB6" w:rsidR="005F0054" w:rsidRPr="00C37E8E" w:rsidRDefault="00394913" w:rsidP="005F0054">
      <w:pPr>
        <w:pStyle w:val="EndnoteText"/>
        <w:spacing w:beforeLines="60" w:before="144" w:afterLines="60" w:after="144"/>
        <w:ind w:left="425" w:hanging="425"/>
        <w:rPr>
          <w:rFonts w:cstheme="minorHAnsi"/>
          <w:sz w:val="20"/>
          <w:szCs w:val="20"/>
        </w:rPr>
      </w:pPr>
      <w:r>
        <w:rPr>
          <w:rFonts w:cstheme="minorHAnsi"/>
          <w:sz w:val="20"/>
          <w:szCs w:val="20"/>
        </w:rPr>
        <w:t>20</w:t>
      </w:r>
      <w:r w:rsidR="005F0054">
        <w:rPr>
          <w:rFonts w:cstheme="minorHAnsi"/>
          <w:sz w:val="20"/>
          <w:szCs w:val="20"/>
        </w:rPr>
        <w:tab/>
      </w:r>
      <w:r w:rsidR="005F0054" w:rsidRPr="00C37E8E">
        <w:rPr>
          <w:rFonts w:cstheme="minorHAnsi"/>
          <w:sz w:val="20"/>
          <w:szCs w:val="20"/>
        </w:rPr>
        <w:t>Jarvik JG, Deyo RA. Diagnostic evaluation of low back pain with emphasis on imaging. Annals of Internal Medicine. 2002. 137(7):586-97.</w:t>
      </w:r>
    </w:p>
    <w:p w14:paraId="2F7B3575" w14:textId="69B1F163" w:rsidR="005F0054" w:rsidRPr="00C37E8E" w:rsidRDefault="00394913" w:rsidP="005F0054">
      <w:pPr>
        <w:pStyle w:val="EndnoteText"/>
        <w:spacing w:beforeLines="60" w:before="144" w:afterLines="60" w:after="144"/>
        <w:ind w:left="425" w:hanging="425"/>
        <w:rPr>
          <w:rFonts w:cstheme="minorHAnsi"/>
          <w:sz w:val="20"/>
          <w:szCs w:val="20"/>
        </w:rPr>
      </w:pPr>
      <w:r>
        <w:rPr>
          <w:rFonts w:cstheme="minorHAnsi"/>
          <w:sz w:val="20"/>
          <w:szCs w:val="20"/>
        </w:rPr>
        <w:t>21</w:t>
      </w:r>
      <w:r w:rsidR="005F0054">
        <w:rPr>
          <w:rFonts w:cstheme="minorHAnsi"/>
          <w:sz w:val="20"/>
          <w:szCs w:val="20"/>
        </w:rPr>
        <w:tab/>
      </w:r>
      <w:r w:rsidR="005F0054" w:rsidRPr="00C37E8E">
        <w:rPr>
          <w:rFonts w:cstheme="minorHAnsi"/>
          <w:sz w:val="20"/>
          <w:szCs w:val="20"/>
        </w:rPr>
        <w:t>Chou R, Deyo RA, Jarvik JG. (2012). Appropriate use of lumbar imaging for evaluation of low back pain. Radiology Clinics of North America, 50:569-585.</w:t>
      </w:r>
    </w:p>
    <w:p w14:paraId="24BE83E0" w14:textId="6A864EEF" w:rsidR="005F0054" w:rsidRPr="00C37E8E" w:rsidRDefault="00394913" w:rsidP="005F0054">
      <w:pPr>
        <w:pStyle w:val="EndnoteText"/>
        <w:spacing w:beforeLines="60" w:before="144" w:afterLines="60" w:after="144"/>
        <w:ind w:left="425" w:hanging="425"/>
        <w:rPr>
          <w:rFonts w:cstheme="minorHAnsi"/>
          <w:sz w:val="20"/>
          <w:szCs w:val="20"/>
        </w:rPr>
      </w:pPr>
      <w:r>
        <w:rPr>
          <w:rFonts w:cstheme="minorHAnsi"/>
          <w:sz w:val="20"/>
          <w:szCs w:val="20"/>
        </w:rPr>
        <w:t>22</w:t>
      </w:r>
      <w:r w:rsidR="005F0054">
        <w:rPr>
          <w:rFonts w:cstheme="minorHAnsi"/>
          <w:sz w:val="20"/>
          <w:szCs w:val="20"/>
        </w:rPr>
        <w:tab/>
      </w:r>
      <w:r w:rsidR="005F0054" w:rsidRPr="00C37E8E">
        <w:rPr>
          <w:rFonts w:cstheme="minorHAnsi"/>
          <w:sz w:val="20"/>
          <w:szCs w:val="20"/>
        </w:rPr>
        <w:t>Fazel R, Krumholz HM, Wang Y, Ross JS, Chen J, Ting HH, et al. (2009). Exposure to low-dose ionizing radiation from medical imaging procedures. New England Journal of Medicine, 361(9):849-57.</w:t>
      </w:r>
    </w:p>
    <w:p w14:paraId="3BD5EEF5" w14:textId="027A4B6E" w:rsidR="005F0054" w:rsidRPr="00C37E8E" w:rsidRDefault="00394913" w:rsidP="005F0054">
      <w:pPr>
        <w:pStyle w:val="EndnoteText"/>
        <w:spacing w:beforeLines="60" w:before="144" w:afterLines="60" w:after="144"/>
        <w:ind w:left="425" w:hanging="425"/>
        <w:rPr>
          <w:rFonts w:cstheme="minorHAnsi"/>
          <w:sz w:val="20"/>
          <w:szCs w:val="20"/>
        </w:rPr>
      </w:pPr>
      <w:r>
        <w:rPr>
          <w:rFonts w:cstheme="minorHAnsi"/>
          <w:sz w:val="20"/>
          <w:szCs w:val="20"/>
        </w:rPr>
        <w:t>23</w:t>
      </w:r>
      <w:r w:rsidR="005F0054">
        <w:rPr>
          <w:rFonts w:cstheme="minorHAnsi"/>
          <w:sz w:val="20"/>
          <w:szCs w:val="20"/>
        </w:rPr>
        <w:tab/>
      </w:r>
      <w:r w:rsidR="000C456F">
        <w:rPr>
          <w:rFonts w:cstheme="minorHAnsi"/>
          <w:sz w:val="20"/>
          <w:szCs w:val="20"/>
        </w:rPr>
        <w:t xml:space="preserve">Diagnostic Imaging Pathways. (2014). </w:t>
      </w:r>
      <w:r w:rsidR="009A13F3" w:rsidRPr="009A13F3">
        <w:rPr>
          <w:rFonts w:cstheme="minorHAnsi"/>
          <w:sz w:val="20"/>
          <w:szCs w:val="20"/>
        </w:rPr>
        <w:t>About Imaging: Ionising Radiation In Diagnostic Imaging</w:t>
      </w:r>
      <w:r w:rsidR="009A13F3">
        <w:rPr>
          <w:rFonts w:cstheme="minorHAnsi"/>
          <w:sz w:val="20"/>
          <w:szCs w:val="20"/>
        </w:rPr>
        <w:t xml:space="preserve">. Retrieved </w:t>
      </w:r>
      <w:r w:rsidR="003A4928">
        <w:rPr>
          <w:rFonts w:cstheme="minorHAnsi"/>
          <w:sz w:val="20"/>
          <w:szCs w:val="20"/>
        </w:rPr>
        <w:t>10 5</w:t>
      </w:r>
      <w:r w:rsidR="009A13F3">
        <w:rPr>
          <w:rFonts w:cstheme="minorHAnsi"/>
          <w:sz w:val="20"/>
          <w:szCs w:val="20"/>
        </w:rPr>
        <w:t xml:space="preserve">, 2016, from, </w:t>
      </w:r>
      <w:r w:rsidR="009A13F3" w:rsidRPr="009A13F3">
        <w:rPr>
          <w:rFonts w:cstheme="minorHAnsi"/>
          <w:sz w:val="20"/>
          <w:szCs w:val="20"/>
        </w:rPr>
        <w:t>http://www.imagingpathways.health.wa.gov.au/index.php/about-imaging/ionising-radiation</w:t>
      </w:r>
      <w:r w:rsidR="009A13F3">
        <w:rPr>
          <w:rFonts w:cstheme="minorHAnsi"/>
          <w:sz w:val="20"/>
          <w:szCs w:val="20"/>
        </w:rPr>
        <w:t>.</w:t>
      </w:r>
    </w:p>
    <w:p w14:paraId="193D0AE4" w14:textId="36607A28" w:rsidR="005F0054" w:rsidRPr="00C37E8E" w:rsidRDefault="00394913" w:rsidP="005F0054">
      <w:pPr>
        <w:pStyle w:val="EndnoteText"/>
        <w:spacing w:beforeLines="60" w:before="144" w:afterLines="60" w:after="144"/>
        <w:ind w:left="425" w:hanging="425"/>
        <w:rPr>
          <w:rFonts w:cstheme="minorHAnsi"/>
          <w:sz w:val="20"/>
          <w:szCs w:val="20"/>
        </w:rPr>
      </w:pPr>
      <w:r>
        <w:rPr>
          <w:rFonts w:cstheme="minorHAnsi"/>
          <w:sz w:val="20"/>
          <w:szCs w:val="20"/>
        </w:rPr>
        <w:t>24</w:t>
      </w:r>
      <w:r w:rsidR="005F0054">
        <w:rPr>
          <w:rFonts w:cstheme="minorHAnsi"/>
          <w:sz w:val="20"/>
          <w:szCs w:val="20"/>
        </w:rPr>
        <w:tab/>
      </w:r>
      <w:r w:rsidR="005F0054" w:rsidRPr="00C37E8E">
        <w:rPr>
          <w:rFonts w:cstheme="minorHAnsi"/>
          <w:sz w:val="20"/>
          <w:szCs w:val="20"/>
        </w:rPr>
        <w:t>Stacul F, van der Molen AJ, Reimer P, Webb JA, Thomsen HS, Morcos SK, Almén T, Aspelin P, Bellin MF, Clement O, Heinz-Peer G (2011). Contrast Media Safety Committee of European Society of Urogenital Radiology (ESUR). Contrast induced nephropathy: updated ESUR Contrast Media Safety Committee guidelines. European Radiology, 21(12):2527-41.</w:t>
      </w:r>
    </w:p>
    <w:p w14:paraId="4ACEBA90" w14:textId="2E3B2CB2" w:rsidR="005F0054" w:rsidRPr="00F852DA" w:rsidRDefault="00394913" w:rsidP="005F0054">
      <w:pPr>
        <w:pStyle w:val="EndnoteText"/>
        <w:tabs>
          <w:tab w:val="left" w:pos="426"/>
        </w:tabs>
        <w:rPr>
          <w:sz w:val="20"/>
          <w:szCs w:val="20"/>
        </w:rPr>
      </w:pPr>
      <w:r>
        <w:rPr>
          <w:sz w:val="20"/>
          <w:szCs w:val="20"/>
        </w:rPr>
        <w:t>25</w:t>
      </w:r>
      <w:r w:rsidR="005F0054" w:rsidRPr="00F852DA">
        <w:rPr>
          <w:sz w:val="20"/>
          <w:szCs w:val="20"/>
        </w:rPr>
        <w:tab/>
        <w:t>According to expert clinical advice, gadolinium-based contrast medium is rarely used for imaging for LBP.</w:t>
      </w:r>
    </w:p>
    <w:p w14:paraId="77D808C4" w14:textId="2F2E6C2D" w:rsidR="005F0054" w:rsidRPr="00C37E8E" w:rsidRDefault="00394913" w:rsidP="005F0054">
      <w:pPr>
        <w:pStyle w:val="EndnoteText"/>
        <w:spacing w:beforeLines="60" w:before="144" w:afterLines="60" w:after="144"/>
        <w:ind w:left="425" w:hanging="425"/>
        <w:rPr>
          <w:rFonts w:cstheme="minorHAnsi"/>
          <w:sz w:val="20"/>
          <w:szCs w:val="20"/>
        </w:rPr>
      </w:pPr>
      <w:r>
        <w:rPr>
          <w:rFonts w:cstheme="minorHAnsi"/>
          <w:sz w:val="20"/>
          <w:szCs w:val="20"/>
        </w:rPr>
        <w:t>26</w:t>
      </w:r>
      <w:r w:rsidR="005F0054">
        <w:rPr>
          <w:rFonts w:cstheme="minorHAnsi"/>
          <w:sz w:val="20"/>
          <w:szCs w:val="20"/>
        </w:rPr>
        <w:tab/>
      </w:r>
      <w:r w:rsidR="005F0054" w:rsidRPr="00C37E8E">
        <w:rPr>
          <w:rFonts w:cstheme="minorHAnsi"/>
          <w:sz w:val="20"/>
          <w:szCs w:val="20"/>
        </w:rPr>
        <w:t>Davis PC, Wippold FJ, Brunberg JA, et al (2009). ACR Appropriateness Criteria on low back pain. Journal of the American College of Radiology, 6:401-7.</w:t>
      </w:r>
    </w:p>
    <w:p w14:paraId="35D53AF8" w14:textId="22F8C714" w:rsidR="005F0054" w:rsidRPr="00C37E8E" w:rsidRDefault="00394913" w:rsidP="005F0054">
      <w:pPr>
        <w:pStyle w:val="EndnoteText"/>
        <w:spacing w:beforeLines="60" w:before="144" w:afterLines="60" w:after="144"/>
        <w:ind w:left="425" w:hanging="425"/>
        <w:rPr>
          <w:rFonts w:cstheme="minorHAnsi"/>
          <w:sz w:val="20"/>
          <w:szCs w:val="20"/>
        </w:rPr>
      </w:pPr>
      <w:r>
        <w:rPr>
          <w:rFonts w:cstheme="minorHAnsi"/>
          <w:sz w:val="20"/>
          <w:szCs w:val="20"/>
        </w:rPr>
        <w:t>27</w:t>
      </w:r>
      <w:r w:rsidR="005F0054">
        <w:rPr>
          <w:rFonts w:cstheme="minorHAnsi"/>
          <w:sz w:val="20"/>
          <w:szCs w:val="20"/>
        </w:rPr>
        <w:tab/>
      </w:r>
      <w:r w:rsidR="005F0054" w:rsidRPr="00C37E8E">
        <w:rPr>
          <w:rFonts w:cstheme="minorHAnsi"/>
          <w:sz w:val="20"/>
          <w:szCs w:val="20"/>
        </w:rPr>
        <w:t>RANZCR. Guideline on the use of gadolinium-containing MRI contrast agents in patients with renal impairment. Faculty of Clinical Radiology, RANZCR. Version 2, June 2013</w:t>
      </w:r>
    </w:p>
    <w:p w14:paraId="504407FF" w14:textId="3CF9FDBE" w:rsidR="005F0054" w:rsidRPr="00C37E8E" w:rsidRDefault="00394913" w:rsidP="005F0054">
      <w:pPr>
        <w:pStyle w:val="EndnoteText"/>
        <w:spacing w:beforeLines="60" w:before="144" w:afterLines="60" w:after="144"/>
        <w:ind w:left="425" w:hanging="425"/>
        <w:rPr>
          <w:rFonts w:cstheme="minorHAnsi"/>
          <w:sz w:val="20"/>
          <w:szCs w:val="20"/>
        </w:rPr>
      </w:pPr>
      <w:r>
        <w:rPr>
          <w:rFonts w:cstheme="minorHAnsi"/>
          <w:sz w:val="20"/>
          <w:szCs w:val="20"/>
        </w:rPr>
        <w:t>28</w:t>
      </w:r>
      <w:r w:rsidR="005F0054">
        <w:rPr>
          <w:rFonts w:cstheme="minorHAnsi"/>
          <w:sz w:val="20"/>
          <w:szCs w:val="20"/>
        </w:rPr>
        <w:tab/>
      </w:r>
      <w:r w:rsidR="005F0054" w:rsidRPr="00C37E8E">
        <w:rPr>
          <w:rFonts w:cstheme="minorHAnsi"/>
          <w:sz w:val="20"/>
          <w:szCs w:val="20"/>
        </w:rPr>
        <w:t>Safety alert for human medical products, posted on the FDA website 27</w:t>
      </w:r>
      <w:r w:rsidR="005F0054" w:rsidRPr="00C37E8E">
        <w:rPr>
          <w:rFonts w:cstheme="minorHAnsi"/>
          <w:sz w:val="20"/>
          <w:szCs w:val="20"/>
          <w:vertAlign w:val="superscript"/>
        </w:rPr>
        <w:t>th</w:t>
      </w:r>
      <w:r w:rsidR="005F0054" w:rsidRPr="00C37E8E">
        <w:rPr>
          <w:rFonts w:cstheme="minorHAnsi"/>
          <w:sz w:val="20"/>
          <w:szCs w:val="20"/>
        </w:rPr>
        <w:t xml:space="preserve"> July 2015.</w:t>
      </w:r>
    </w:p>
    <w:p w14:paraId="5CF39B8D" w14:textId="5D8833B2" w:rsidR="005F0054" w:rsidRPr="00C37E8E" w:rsidRDefault="00394913" w:rsidP="005F0054">
      <w:pPr>
        <w:pStyle w:val="EndnoteText"/>
        <w:spacing w:beforeLines="60" w:before="144" w:afterLines="60" w:after="144"/>
        <w:ind w:left="425" w:hanging="425"/>
        <w:rPr>
          <w:rFonts w:cstheme="minorHAnsi"/>
          <w:sz w:val="20"/>
          <w:szCs w:val="20"/>
        </w:rPr>
      </w:pPr>
      <w:r>
        <w:rPr>
          <w:rFonts w:cstheme="minorHAnsi"/>
          <w:sz w:val="20"/>
          <w:szCs w:val="20"/>
        </w:rPr>
        <w:t>29</w:t>
      </w:r>
      <w:r w:rsidR="005F0054">
        <w:rPr>
          <w:rFonts w:cstheme="minorHAnsi"/>
          <w:sz w:val="20"/>
          <w:szCs w:val="20"/>
        </w:rPr>
        <w:tab/>
      </w:r>
      <w:r w:rsidR="005F0054" w:rsidRPr="00C37E8E">
        <w:rPr>
          <w:rFonts w:cstheme="minorHAnsi"/>
          <w:sz w:val="20"/>
          <w:szCs w:val="20"/>
        </w:rPr>
        <w:t>Lurie JD, Birkmeyer NJ, Weinstein JN (2003). Rates of advanced spinal imaging and spine surgery. Spine (Phila Pa 1976), 28(6):616-20.</w:t>
      </w:r>
    </w:p>
    <w:p w14:paraId="08A348DE" w14:textId="4D340D0E" w:rsidR="005F0054" w:rsidRPr="00C37E8E" w:rsidRDefault="00394913" w:rsidP="005F0054">
      <w:pPr>
        <w:pStyle w:val="EndnoteText"/>
        <w:spacing w:beforeLines="60" w:before="144" w:afterLines="60" w:after="144"/>
        <w:ind w:left="425" w:hanging="425"/>
        <w:rPr>
          <w:rFonts w:cstheme="minorHAnsi"/>
          <w:sz w:val="20"/>
          <w:szCs w:val="20"/>
        </w:rPr>
      </w:pPr>
      <w:r>
        <w:rPr>
          <w:rFonts w:cstheme="minorHAnsi"/>
          <w:sz w:val="20"/>
          <w:szCs w:val="20"/>
        </w:rPr>
        <w:t>30</w:t>
      </w:r>
      <w:r w:rsidR="005F0054">
        <w:rPr>
          <w:rFonts w:cstheme="minorHAnsi"/>
          <w:sz w:val="20"/>
          <w:szCs w:val="20"/>
        </w:rPr>
        <w:tab/>
      </w:r>
      <w:r w:rsidR="005F0054" w:rsidRPr="00C37E8E">
        <w:rPr>
          <w:rFonts w:cstheme="minorHAnsi"/>
          <w:sz w:val="20"/>
          <w:szCs w:val="20"/>
        </w:rPr>
        <w:t>Verrilli D, Welch HG (1996). The impact of diagnostic testing on therapeutic interventions. Journal of the American Medical Association, 275:1189-91.</w:t>
      </w:r>
    </w:p>
    <w:p w14:paraId="5940E52F" w14:textId="60E5A04F" w:rsidR="005F0054" w:rsidRPr="00C37E8E" w:rsidRDefault="00394913" w:rsidP="005F0054">
      <w:pPr>
        <w:pStyle w:val="EndnoteText"/>
        <w:spacing w:beforeLines="60" w:before="144" w:afterLines="60" w:after="144"/>
        <w:ind w:left="425" w:hanging="425"/>
        <w:rPr>
          <w:rFonts w:cstheme="minorHAnsi"/>
          <w:sz w:val="20"/>
          <w:szCs w:val="20"/>
        </w:rPr>
      </w:pPr>
      <w:r>
        <w:rPr>
          <w:rFonts w:cstheme="minorHAnsi"/>
          <w:sz w:val="20"/>
          <w:szCs w:val="20"/>
        </w:rPr>
        <w:t>31</w:t>
      </w:r>
      <w:r w:rsidR="005F0054">
        <w:rPr>
          <w:rFonts w:cstheme="minorHAnsi"/>
          <w:sz w:val="20"/>
          <w:szCs w:val="20"/>
        </w:rPr>
        <w:tab/>
      </w:r>
      <w:r w:rsidR="005F0054" w:rsidRPr="00C37E8E">
        <w:rPr>
          <w:rFonts w:cstheme="minorHAnsi"/>
          <w:sz w:val="20"/>
          <w:szCs w:val="20"/>
        </w:rPr>
        <w:t>Fisher ES, Welch HG (1999). Avoiding the unintended consequences of growth in medical care: how might more be worse? Journal of the American Medical Association, 281:446-53.</w:t>
      </w:r>
    </w:p>
    <w:p w14:paraId="29A52ABF" w14:textId="4BF236AB" w:rsidR="005F0054" w:rsidRPr="00C37E8E" w:rsidRDefault="00394913" w:rsidP="005F0054">
      <w:pPr>
        <w:pStyle w:val="EndnoteText"/>
        <w:spacing w:beforeLines="60" w:before="144" w:afterLines="60" w:after="144"/>
        <w:ind w:left="425" w:hanging="425"/>
        <w:rPr>
          <w:rFonts w:cstheme="minorHAnsi"/>
          <w:sz w:val="20"/>
          <w:szCs w:val="20"/>
        </w:rPr>
      </w:pPr>
      <w:r>
        <w:rPr>
          <w:rFonts w:cstheme="minorHAnsi"/>
          <w:sz w:val="20"/>
          <w:szCs w:val="20"/>
        </w:rPr>
        <w:t>32</w:t>
      </w:r>
      <w:r w:rsidR="005F0054">
        <w:rPr>
          <w:rFonts w:cstheme="minorHAnsi"/>
          <w:sz w:val="20"/>
          <w:szCs w:val="20"/>
        </w:rPr>
        <w:tab/>
      </w:r>
      <w:r w:rsidR="005F0054" w:rsidRPr="00C37E8E">
        <w:rPr>
          <w:rFonts w:cstheme="minorHAnsi"/>
          <w:sz w:val="20"/>
          <w:szCs w:val="20"/>
        </w:rPr>
        <w:t>Leeuw M, Goossens ME, Linton SJ, Crombez G, Boersma K, Vlaeyen JW (2007). The fear-avoidance model of musculoskeletal pain: current state of scientific evidence. Journal of Behavioural Medicine, 30:77-94.</w:t>
      </w:r>
    </w:p>
    <w:p w14:paraId="40659FBA" w14:textId="6443E8D0" w:rsidR="005F0054" w:rsidRPr="00C37E8E" w:rsidRDefault="00394913" w:rsidP="005F0054">
      <w:pPr>
        <w:pStyle w:val="EndnoteText"/>
        <w:spacing w:beforeLines="60" w:before="144" w:afterLines="60" w:after="144"/>
        <w:ind w:left="425" w:hanging="425"/>
        <w:rPr>
          <w:rFonts w:cstheme="minorHAnsi"/>
          <w:sz w:val="20"/>
          <w:szCs w:val="20"/>
        </w:rPr>
      </w:pPr>
      <w:r>
        <w:rPr>
          <w:rFonts w:cstheme="minorHAnsi"/>
          <w:sz w:val="20"/>
          <w:szCs w:val="20"/>
        </w:rPr>
        <w:t>33</w:t>
      </w:r>
      <w:r w:rsidR="005F0054">
        <w:rPr>
          <w:rFonts w:cstheme="minorHAnsi"/>
          <w:sz w:val="20"/>
          <w:szCs w:val="20"/>
        </w:rPr>
        <w:tab/>
      </w:r>
      <w:r w:rsidR="005F0054" w:rsidRPr="00C37E8E">
        <w:rPr>
          <w:rFonts w:cstheme="minorHAnsi"/>
          <w:sz w:val="20"/>
          <w:szCs w:val="20"/>
        </w:rPr>
        <w:t>Royal Australian College of General Practitioners (RACGP) (2013). Clinical Guidance for MRI referral. Retrieved from RACGP Clinical Guidelines</w:t>
      </w:r>
    </w:p>
    <w:p w14:paraId="15AD8135" w14:textId="1C4765E8" w:rsidR="005F0054" w:rsidRPr="00C37E8E" w:rsidRDefault="00394913" w:rsidP="005F0054">
      <w:pPr>
        <w:pStyle w:val="EndnoteText"/>
        <w:spacing w:beforeLines="60" w:before="144" w:afterLines="60" w:after="144"/>
        <w:ind w:left="425" w:hanging="425"/>
        <w:rPr>
          <w:rFonts w:cstheme="minorHAnsi"/>
          <w:sz w:val="20"/>
          <w:szCs w:val="20"/>
        </w:rPr>
      </w:pPr>
      <w:r>
        <w:rPr>
          <w:rFonts w:cstheme="minorHAnsi"/>
          <w:sz w:val="20"/>
          <w:szCs w:val="20"/>
        </w:rPr>
        <w:t>34</w:t>
      </w:r>
      <w:r w:rsidR="005F0054">
        <w:rPr>
          <w:rFonts w:cstheme="minorHAnsi"/>
          <w:sz w:val="20"/>
          <w:szCs w:val="20"/>
        </w:rPr>
        <w:tab/>
      </w:r>
      <w:r w:rsidR="005F0054" w:rsidRPr="00C37E8E">
        <w:rPr>
          <w:rFonts w:cstheme="minorHAnsi"/>
          <w:sz w:val="20"/>
          <w:szCs w:val="20"/>
        </w:rPr>
        <w:t>Goergen S, Maher C, Leech M, Kuang R. (2014). Educational Modules for Appropriate Imaging Referrals. Acute Low Back Pain. The Royal Australian and New Zealand College of Radiologists (RANZCR).</w:t>
      </w:r>
    </w:p>
    <w:p w14:paraId="3C42918A" w14:textId="7A1D2FCC" w:rsidR="005F0054" w:rsidRPr="00C37E8E" w:rsidRDefault="00394913" w:rsidP="005F0054">
      <w:pPr>
        <w:pStyle w:val="EndnoteText"/>
        <w:spacing w:beforeLines="60" w:before="144" w:afterLines="60" w:after="144"/>
        <w:ind w:left="425" w:hanging="425"/>
        <w:rPr>
          <w:rFonts w:cstheme="minorHAnsi"/>
          <w:sz w:val="20"/>
          <w:szCs w:val="20"/>
        </w:rPr>
      </w:pPr>
      <w:r>
        <w:rPr>
          <w:rFonts w:cstheme="minorHAnsi"/>
          <w:sz w:val="20"/>
          <w:szCs w:val="20"/>
        </w:rPr>
        <w:t>35</w:t>
      </w:r>
      <w:r w:rsidR="005F0054">
        <w:rPr>
          <w:rFonts w:cstheme="minorHAnsi"/>
          <w:sz w:val="20"/>
          <w:szCs w:val="20"/>
        </w:rPr>
        <w:tab/>
      </w:r>
      <w:r w:rsidR="005F0054" w:rsidRPr="00C37E8E">
        <w:rPr>
          <w:rFonts w:cstheme="minorHAnsi"/>
          <w:sz w:val="20"/>
          <w:szCs w:val="20"/>
        </w:rPr>
        <w:t>Chou R, Qaseem A, Snow V, Casey D, Cross JT, Jr., Shekelle P, et al. (2007). Diagnosis and treatment of low back pain: a joint clinical practice guideline from the American College of Physicians and the American Pain Society. Annals of Internal Medicine, 147(7):478-91.</w:t>
      </w:r>
    </w:p>
    <w:p w14:paraId="60D63951" w14:textId="4CBF9FFE" w:rsidR="005F0054" w:rsidRPr="00C37E8E" w:rsidRDefault="00394913" w:rsidP="005F0054">
      <w:pPr>
        <w:pStyle w:val="EndnoteText"/>
        <w:spacing w:beforeLines="60" w:before="144" w:afterLines="60" w:after="144"/>
        <w:ind w:left="425" w:hanging="425"/>
        <w:rPr>
          <w:rFonts w:cstheme="minorHAnsi"/>
          <w:sz w:val="20"/>
          <w:szCs w:val="20"/>
        </w:rPr>
      </w:pPr>
      <w:r>
        <w:rPr>
          <w:rFonts w:cstheme="minorHAnsi"/>
          <w:sz w:val="20"/>
          <w:szCs w:val="20"/>
        </w:rPr>
        <w:t>36</w:t>
      </w:r>
      <w:r w:rsidR="005F0054">
        <w:rPr>
          <w:rFonts w:cstheme="minorHAnsi"/>
          <w:sz w:val="20"/>
          <w:szCs w:val="20"/>
        </w:rPr>
        <w:tab/>
      </w:r>
      <w:r w:rsidR="005F0054" w:rsidRPr="00C37E8E">
        <w:rPr>
          <w:rFonts w:cstheme="minorHAnsi"/>
          <w:sz w:val="20"/>
          <w:szCs w:val="20"/>
        </w:rPr>
        <w:t>Koes BW, Van Tulder M (2006). Acute low back pain. American Family Physician, 74(5):803-5.</w:t>
      </w:r>
    </w:p>
    <w:p w14:paraId="1561BEA2" w14:textId="6E69A8EA" w:rsidR="005F0054" w:rsidRPr="00C37E8E" w:rsidRDefault="00394913" w:rsidP="005F0054">
      <w:pPr>
        <w:pStyle w:val="EndnoteText"/>
        <w:spacing w:beforeLines="60" w:before="144" w:afterLines="60" w:after="144"/>
        <w:ind w:left="425" w:hanging="425"/>
        <w:rPr>
          <w:rFonts w:cstheme="minorHAnsi"/>
          <w:sz w:val="20"/>
          <w:szCs w:val="20"/>
        </w:rPr>
      </w:pPr>
      <w:r w:rsidRPr="00EF5907">
        <w:rPr>
          <w:rFonts w:cstheme="minorHAnsi"/>
          <w:sz w:val="20"/>
          <w:szCs w:val="20"/>
        </w:rPr>
        <w:t>37</w:t>
      </w:r>
      <w:r w:rsidR="005F0054">
        <w:rPr>
          <w:rFonts w:cstheme="minorHAnsi"/>
          <w:sz w:val="20"/>
          <w:szCs w:val="20"/>
          <w:vertAlign w:val="superscript"/>
        </w:rPr>
        <w:tab/>
      </w:r>
      <w:r w:rsidR="005F0054" w:rsidRPr="00C37E8E">
        <w:rPr>
          <w:rFonts w:cstheme="minorHAnsi"/>
          <w:sz w:val="20"/>
          <w:szCs w:val="20"/>
        </w:rPr>
        <w:t>Good-Year FA, Arroll B (2002). GP management and referral of low back pain: A Delphi and evidence-based study. New Zealand Family Physician, 29(2):102-107.</w:t>
      </w:r>
    </w:p>
    <w:p w14:paraId="61DAF709" w14:textId="66820A72" w:rsidR="005F0054" w:rsidRPr="00C37E8E" w:rsidRDefault="00394913" w:rsidP="005F0054">
      <w:pPr>
        <w:pStyle w:val="EndnoteText"/>
        <w:spacing w:beforeLines="60" w:before="144" w:afterLines="60" w:after="144"/>
        <w:ind w:left="425" w:hanging="425"/>
        <w:rPr>
          <w:rFonts w:cstheme="minorHAnsi"/>
          <w:sz w:val="20"/>
          <w:szCs w:val="20"/>
          <w:lang w:val="en-US"/>
        </w:rPr>
      </w:pPr>
      <w:r>
        <w:rPr>
          <w:rFonts w:cstheme="minorHAnsi"/>
          <w:sz w:val="20"/>
          <w:szCs w:val="20"/>
        </w:rPr>
        <w:t>38</w:t>
      </w:r>
      <w:r w:rsidR="005F0054">
        <w:rPr>
          <w:rFonts w:cstheme="minorHAnsi"/>
          <w:sz w:val="20"/>
          <w:szCs w:val="20"/>
        </w:rPr>
        <w:tab/>
      </w:r>
      <w:r w:rsidR="005F0054" w:rsidRPr="00C37E8E">
        <w:rPr>
          <w:rFonts w:cstheme="minorHAnsi"/>
          <w:sz w:val="20"/>
          <w:szCs w:val="20"/>
        </w:rPr>
        <w:t>Dentistry was included with specialists, but the proportions of services requested by the two dentistry groups were exceedingly small.</w:t>
      </w:r>
    </w:p>
    <w:p w14:paraId="73FB0418" w14:textId="1CBF057E" w:rsidR="005F0054" w:rsidRDefault="00394913" w:rsidP="00EF5907">
      <w:pPr>
        <w:pStyle w:val="EndnoteText"/>
        <w:spacing w:beforeLines="60" w:before="144" w:afterLines="60" w:after="144"/>
        <w:ind w:left="425" w:hanging="425"/>
        <w:rPr>
          <w:rFonts w:cs="Arial"/>
        </w:rPr>
      </w:pPr>
      <w:r>
        <w:rPr>
          <w:rFonts w:cstheme="minorHAnsi"/>
          <w:sz w:val="20"/>
          <w:szCs w:val="20"/>
        </w:rPr>
        <w:t>39</w:t>
      </w:r>
      <w:r w:rsidR="005F0054">
        <w:rPr>
          <w:rFonts w:cstheme="minorHAnsi"/>
          <w:sz w:val="20"/>
          <w:szCs w:val="20"/>
        </w:rPr>
        <w:tab/>
      </w:r>
      <w:r w:rsidR="005F0054" w:rsidRPr="00C37E8E">
        <w:rPr>
          <w:rFonts w:cstheme="minorHAnsi"/>
          <w:sz w:val="20"/>
          <w:szCs w:val="20"/>
        </w:rPr>
        <w:t>Williams CM, Maher CG, Hancock MJ et al (2010).</w:t>
      </w:r>
      <w:r w:rsidR="005F0054" w:rsidRPr="00C37E8E">
        <w:rPr>
          <w:rFonts w:cstheme="minorHAnsi"/>
          <w:i/>
          <w:sz w:val="20"/>
          <w:szCs w:val="20"/>
        </w:rPr>
        <w:t xml:space="preserve"> </w:t>
      </w:r>
      <w:r w:rsidR="005F0054" w:rsidRPr="00C37E8E">
        <w:rPr>
          <w:rFonts w:cstheme="minorHAnsi"/>
          <w:sz w:val="20"/>
          <w:szCs w:val="20"/>
        </w:rPr>
        <w:t>Low back pain and best practice care: a survey of General Practice Physicians. Arch Intern Med, 170(3):271-277.</w:t>
      </w:r>
    </w:p>
    <w:p w14:paraId="7FD90D84" w14:textId="77777777" w:rsidR="005F0054" w:rsidRDefault="005F0054" w:rsidP="00361640">
      <w:pPr>
        <w:ind w:right="-46"/>
        <w:rPr>
          <w:rFonts w:cs="Arial"/>
        </w:rPr>
        <w:sectPr w:rsidR="005F0054" w:rsidSect="00B070B3">
          <w:footerReference w:type="default" r:id="rId14"/>
          <w:endnotePr>
            <w:numFmt w:val="decimal"/>
          </w:endnotePr>
          <w:pgSz w:w="11906" w:h="16838" w:code="9"/>
          <w:pgMar w:top="1021" w:right="1440" w:bottom="1021" w:left="1440" w:header="567" w:footer="567" w:gutter="0"/>
          <w:paperSrc w:first="2" w:other="2"/>
          <w:pgNumType w:start="1"/>
          <w:cols w:space="720"/>
          <w:docGrid w:linePitch="326"/>
        </w:sectPr>
      </w:pPr>
    </w:p>
    <w:p w14:paraId="44E88A72" w14:textId="0EF64820" w:rsidR="00DD112E" w:rsidRPr="0071750B" w:rsidRDefault="00DD112E" w:rsidP="00086772">
      <w:pPr>
        <w:pStyle w:val="Heading1"/>
      </w:pPr>
      <w:bookmarkStart w:id="242" w:name="_Toc456565027"/>
      <w:bookmarkStart w:id="243" w:name="_Toc457053441"/>
      <w:bookmarkStart w:id="244" w:name="_Toc459881824"/>
      <w:r w:rsidRPr="0071750B">
        <w:t>Glossary</w:t>
      </w:r>
      <w:bookmarkEnd w:id="242"/>
      <w:bookmarkEnd w:id="243"/>
      <w:bookmarkEnd w:id="244"/>
    </w:p>
    <w:tbl>
      <w:tblPr>
        <w:tblStyle w:val="TableGrid3"/>
        <w:tblW w:w="0" w:type="auto"/>
        <w:tblBorders>
          <w:top w:val="single" w:sz="8" w:space="0" w:color="B56011"/>
          <w:left w:val="none" w:sz="0" w:space="0" w:color="auto"/>
          <w:bottom w:val="single" w:sz="8" w:space="0" w:color="B56011"/>
          <w:right w:val="none" w:sz="0" w:space="0" w:color="auto"/>
          <w:insideH w:val="single" w:sz="8" w:space="0" w:color="B56011"/>
          <w:insideV w:val="none" w:sz="0" w:space="0" w:color="auto"/>
        </w:tblBorders>
        <w:tblLook w:val="04A0" w:firstRow="1" w:lastRow="0" w:firstColumn="1" w:lastColumn="0" w:noHBand="0" w:noVBand="1"/>
        <w:tblDescription w:val="Terms used in the text and their meaning."/>
      </w:tblPr>
      <w:tblGrid>
        <w:gridCol w:w="2205"/>
        <w:gridCol w:w="6821"/>
      </w:tblGrid>
      <w:tr w:rsidR="005F0054" w:rsidRPr="008D618A" w14:paraId="2ED4446B" w14:textId="77777777" w:rsidTr="009C2CB8">
        <w:trPr>
          <w:tblHeader/>
        </w:trPr>
        <w:tc>
          <w:tcPr>
            <w:tcW w:w="2235" w:type="dxa"/>
          </w:tcPr>
          <w:p w14:paraId="28141D3E" w14:textId="77777777" w:rsidR="005F0054" w:rsidRPr="008E241D" w:rsidRDefault="005F0054" w:rsidP="005F0054">
            <w:pPr>
              <w:pStyle w:val="Tableheading"/>
            </w:pPr>
            <w:r>
              <w:t>Term</w:t>
            </w:r>
          </w:p>
        </w:tc>
        <w:tc>
          <w:tcPr>
            <w:tcW w:w="7007" w:type="dxa"/>
          </w:tcPr>
          <w:p w14:paraId="26B2A798" w14:textId="77777777" w:rsidR="005F0054" w:rsidRPr="008E241D" w:rsidRDefault="005F0054" w:rsidP="005F0054">
            <w:pPr>
              <w:pStyle w:val="Tableheading"/>
            </w:pPr>
            <w:r>
              <w:t>Definition</w:t>
            </w:r>
          </w:p>
        </w:tc>
      </w:tr>
      <w:tr w:rsidR="008E241D" w:rsidRPr="008D618A" w14:paraId="2FB37B36" w14:textId="77777777" w:rsidTr="009C2CB8">
        <w:tc>
          <w:tcPr>
            <w:tcW w:w="2235" w:type="dxa"/>
          </w:tcPr>
          <w:p w14:paraId="20517A51" w14:textId="77777777" w:rsidR="008E241D" w:rsidRPr="008E241D" w:rsidRDefault="008E241D" w:rsidP="005F0054">
            <w:pPr>
              <w:pStyle w:val="Tabletext"/>
            </w:pPr>
            <w:r w:rsidRPr="008E241D">
              <w:t>ACSQHC</w:t>
            </w:r>
          </w:p>
        </w:tc>
        <w:tc>
          <w:tcPr>
            <w:tcW w:w="7007" w:type="dxa"/>
          </w:tcPr>
          <w:p w14:paraId="70CE26CD" w14:textId="77777777" w:rsidR="008E241D" w:rsidRPr="008D618A" w:rsidRDefault="008E241D" w:rsidP="005F0054">
            <w:pPr>
              <w:pStyle w:val="Tabletext"/>
              <w:rPr>
                <w:rFonts w:cs="Arial"/>
              </w:rPr>
            </w:pPr>
            <w:r w:rsidRPr="008E241D">
              <w:t>The Australian Commission on Safety and Quality in Health Care</w:t>
            </w:r>
          </w:p>
        </w:tc>
      </w:tr>
      <w:tr w:rsidR="00311C72" w:rsidRPr="008D618A" w14:paraId="066DE9BE" w14:textId="77777777" w:rsidTr="009C2CB8">
        <w:tc>
          <w:tcPr>
            <w:tcW w:w="2235" w:type="dxa"/>
          </w:tcPr>
          <w:p w14:paraId="138AA076" w14:textId="77777777" w:rsidR="00311C72" w:rsidRPr="008D618A" w:rsidRDefault="00311C72" w:rsidP="005F0054">
            <w:pPr>
              <w:pStyle w:val="Tabletext"/>
            </w:pPr>
            <w:r w:rsidRPr="008D618A">
              <w:t>Department, The</w:t>
            </w:r>
          </w:p>
        </w:tc>
        <w:tc>
          <w:tcPr>
            <w:tcW w:w="7007" w:type="dxa"/>
          </w:tcPr>
          <w:p w14:paraId="483A7A2D" w14:textId="77777777" w:rsidR="00311C72" w:rsidRPr="008D618A" w:rsidRDefault="00311C72" w:rsidP="005F0054">
            <w:pPr>
              <w:pStyle w:val="Tabletext"/>
              <w:rPr>
                <w:rFonts w:cs="Arial"/>
              </w:rPr>
            </w:pPr>
            <w:r w:rsidRPr="008D618A">
              <w:rPr>
                <w:rFonts w:cs="Arial"/>
              </w:rPr>
              <w:t>Australian Government Department of Health</w:t>
            </w:r>
          </w:p>
        </w:tc>
      </w:tr>
      <w:tr w:rsidR="00311C72" w:rsidRPr="008D618A" w14:paraId="070E6D53" w14:textId="77777777" w:rsidTr="009C2CB8">
        <w:tc>
          <w:tcPr>
            <w:tcW w:w="2235" w:type="dxa"/>
          </w:tcPr>
          <w:p w14:paraId="41ACC5E3" w14:textId="77777777" w:rsidR="00311C72" w:rsidRPr="008D618A" w:rsidRDefault="00311C72" w:rsidP="005F0054">
            <w:pPr>
              <w:pStyle w:val="Tabletext"/>
            </w:pPr>
            <w:r w:rsidRPr="008D618A">
              <w:t>DHS</w:t>
            </w:r>
          </w:p>
        </w:tc>
        <w:tc>
          <w:tcPr>
            <w:tcW w:w="7007" w:type="dxa"/>
          </w:tcPr>
          <w:p w14:paraId="1C306138" w14:textId="77777777" w:rsidR="00311C72" w:rsidRPr="008D618A" w:rsidRDefault="00311C72" w:rsidP="005F0054">
            <w:pPr>
              <w:pStyle w:val="Tabletext"/>
              <w:rPr>
                <w:rFonts w:cs="Arial"/>
              </w:rPr>
            </w:pPr>
            <w:r w:rsidRPr="008D618A">
              <w:rPr>
                <w:rFonts w:cs="Arial"/>
              </w:rPr>
              <w:t>Australian Government Department of Human Services</w:t>
            </w:r>
          </w:p>
        </w:tc>
      </w:tr>
      <w:tr w:rsidR="00311C72" w:rsidRPr="008D618A" w14:paraId="23496602" w14:textId="77777777" w:rsidTr="009C2CB8">
        <w:tc>
          <w:tcPr>
            <w:tcW w:w="2235" w:type="dxa"/>
          </w:tcPr>
          <w:p w14:paraId="4F84C3AC" w14:textId="77777777" w:rsidR="00311C72" w:rsidRPr="008D618A" w:rsidRDefault="00311C72" w:rsidP="005F0054">
            <w:pPr>
              <w:pStyle w:val="Tabletext"/>
            </w:pPr>
            <w:r w:rsidRPr="008D618A">
              <w:t>GP</w:t>
            </w:r>
          </w:p>
        </w:tc>
        <w:tc>
          <w:tcPr>
            <w:tcW w:w="7007" w:type="dxa"/>
          </w:tcPr>
          <w:p w14:paraId="33537201" w14:textId="77777777" w:rsidR="00311C72" w:rsidRPr="008D618A" w:rsidRDefault="00311C72" w:rsidP="005F0054">
            <w:pPr>
              <w:pStyle w:val="Tabletext"/>
              <w:rPr>
                <w:rFonts w:cs="Arial"/>
              </w:rPr>
            </w:pPr>
            <w:r w:rsidRPr="008D618A">
              <w:rPr>
                <w:rFonts w:cs="Arial"/>
              </w:rPr>
              <w:t>General practitioner</w:t>
            </w:r>
          </w:p>
        </w:tc>
      </w:tr>
      <w:tr w:rsidR="00311C72" w:rsidRPr="008D618A" w14:paraId="21BF6343" w14:textId="77777777" w:rsidTr="009C2CB8">
        <w:tc>
          <w:tcPr>
            <w:tcW w:w="2235" w:type="dxa"/>
          </w:tcPr>
          <w:p w14:paraId="51DB25CE" w14:textId="77777777" w:rsidR="00311C72" w:rsidRPr="008D618A" w:rsidRDefault="00311C72" w:rsidP="005F0054">
            <w:pPr>
              <w:pStyle w:val="Tabletext"/>
            </w:pPr>
            <w:r w:rsidRPr="008D618A">
              <w:rPr>
                <w:rFonts w:eastAsiaTheme="minorHAnsi" w:cstheme="minorBidi"/>
                <w:szCs w:val="22"/>
                <w:lang w:eastAsia="en-US"/>
              </w:rPr>
              <w:t>High-value care</w:t>
            </w:r>
          </w:p>
        </w:tc>
        <w:tc>
          <w:tcPr>
            <w:tcW w:w="7007" w:type="dxa"/>
          </w:tcPr>
          <w:p w14:paraId="5F4629D3" w14:textId="77777777" w:rsidR="00311C72" w:rsidRPr="008D618A" w:rsidRDefault="00311C72" w:rsidP="005F0054">
            <w:pPr>
              <w:pStyle w:val="Tabletext"/>
            </w:pPr>
            <w:r w:rsidRPr="008D618A">
              <w:rPr>
                <w:rFonts w:cs="Arial"/>
              </w:rPr>
              <w:t>Services of proven efficacy reflecting current best medical practice, or for which the potential benefit to consumers exceeds the risk and costs</w:t>
            </w:r>
            <w:r w:rsidRPr="008D618A">
              <w:rPr>
                <w:rFonts w:eastAsiaTheme="minorHAnsi" w:cs="Arial"/>
                <w:lang w:eastAsia="en-US"/>
              </w:rPr>
              <w:t>.</w:t>
            </w:r>
          </w:p>
        </w:tc>
      </w:tr>
      <w:tr w:rsidR="00311C72" w:rsidRPr="008D618A" w14:paraId="74C29EAC" w14:textId="77777777" w:rsidTr="009C2CB8">
        <w:tc>
          <w:tcPr>
            <w:tcW w:w="2235" w:type="dxa"/>
          </w:tcPr>
          <w:p w14:paraId="464FD27D" w14:textId="77777777" w:rsidR="00311C72" w:rsidRPr="008D618A" w:rsidRDefault="00311C72" w:rsidP="005F0054">
            <w:pPr>
              <w:pStyle w:val="Tabletext"/>
            </w:pPr>
            <w:r w:rsidRPr="008D618A">
              <w:rPr>
                <w:rFonts w:eastAsiaTheme="minorHAnsi" w:cstheme="minorBidi"/>
                <w:szCs w:val="22"/>
                <w:lang w:eastAsia="en-US"/>
              </w:rPr>
              <w:t>Inappropriate use / misuse</w:t>
            </w:r>
          </w:p>
        </w:tc>
        <w:tc>
          <w:tcPr>
            <w:tcW w:w="7007" w:type="dxa"/>
          </w:tcPr>
          <w:p w14:paraId="7F4AD462" w14:textId="77777777" w:rsidR="00311C72" w:rsidRPr="008D618A" w:rsidRDefault="00311C72" w:rsidP="005F0054">
            <w:pPr>
              <w:pStyle w:val="Tabletext"/>
              <w:rPr>
                <w:rFonts w:cs="Arial"/>
                <w:shd w:val="clear" w:color="auto" w:fill="FFFFFF"/>
              </w:rPr>
            </w:pPr>
            <w:r w:rsidRPr="008D618A">
              <w:rPr>
                <w:rFonts w:eastAsiaTheme="minorHAnsi" w:cs="Arial"/>
                <w:szCs w:val="22"/>
                <w:lang w:eastAsia="en-US"/>
              </w:rPr>
              <w:t>The use of MBS services for purposes other than those intended. This includes a range of behaviours ranging from failing to adhere to particular item descriptors or rules, through to deliberate fraud.</w:t>
            </w:r>
          </w:p>
        </w:tc>
      </w:tr>
      <w:tr w:rsidR="00311C72" w:rsidRPr="008D618A" w14:paraId="61769F34" w14:textId="77777777" w:rsidTr="009C2CB8">
        <w:tc>
          <w:tcPr>
            <w:tcW w:w="2235" w:type="dxa"/>
          </w:tcPr>
          <w:p w14:paraId="694E1C0D" w14:textId="77777777" w:rsidR="00311C72" w:rsidRPr="008D618A" w:rsidRDefault="00311C72" w:rsidP="005F0054">
            <w:pPr>
              <w:pStyle w:val="Tabletext"/>
            </w:pPr>
            <w:r w:rsidRPr="008D618A">
              <w:rPr>
                <w:rFonts w:eastAsiaTheme="minorHAnsi" w:cstheme="minorBidi"/>
                <w:szCs w:val="22"/>
                <w:lang w:eastAsia="en-US"/>
              </w:rPr>
              <w:t>Low-value care</w:t>
            </w:r>
          </w:p>
        </w:tc>
        <w:tc>
          <w:tcPr>
            <w:tcW w:w="7007" w:type="dxa"/>
          </w:tcPr>
          <w:p w14:paraId="74970A64" w14:textId="77777777" w:rsidR="00311C72" w:rsidRPr="008D618A" w:rsidRDefault="00311C72" w:rsidP="005F0054">
            <w:pPr>
              <w:pStyle w:val="Tabletext"/>
            </w:pPr>
            <w:r w:rsidRPr="008D618A">
              <w:rPr>
                <w:rFonts w:cs="Arial"/>
                <w:shd w:val="clear" w:color="auto" w:fill="FFFFFF"/>
              </w:rPr>
              <w:t>The use of an intervention which evidence suggests confers no or very little benefit on patients, or that the risk of harm exceeds the likely benefit, or, more broadly, that the added costs of the intervention do not provide proportional added benefits.</w:t>
            </w:r>
          </w:p>
        </w:tc>
      </w:tr>
      <w:tr w:rsidR="00311C72" w:rsidRPr="008D618A" w14:paraId="111F6616" w14:textId="77777777" w:rsidTr="009C2CB8">
        <w:tc>
          <w:tcPr>
            <w:tcW w:w="2235" w:type="dxa"/>
          </w:tcPr>
          <w:p w14:paraId="1EC677EB" w14:textId="77777777" w:rsidR="00311C72" w:rsidRPr="008D618A" w:rsidRDefault="00311C72" w:rsidP="005F0054">
            <w:pPr>
              <w:pStyle w:val="Tabletext"/>
            </w:pPr>
            <w:r w:rsidRPr="008D618A">
              <w:t>MBS item</w:t>
            </w:r>
          </w:p>
        </w:tc>
        <w:tc>
          <w:tcPr>
            <w:tcW w:w="7007" w:type="dxa"/>
          </w:tcPr>
          <w:p w14:paraId="3EF326AC" w14:textId="77777777" w:rsidR="00311C72" w:rsidRPr="008D618A" w:rsidRDefault="00311C72" w:rsidP="005F0054">
            <w:pPr>
              <w:pStyle w:val="Tabletext"/>
            </w:pPr>
            <w:r w:rsidRPr="008D618A">
              <w:rPr>
                <w:rFonts w:cs="Arial"/>
                <w:szCs w:val="23"/>
              </w:rPr>
              <w:t>An administrative object listed in the MBS and used for the purposes of claiming and paying Medicare benefits, comprising an item number, service descriptor and supporting information, Schedule fee and Medicare benefits.</w:t>
            </w:r>
          </w:p>
        </w:tc>
      </w:tr>
      <w:tr w:rsidR="00311C72" w:rsidRPr="008D618A" w14:paraId="2199C4FE" w14:textId="77777777" w:rsidTr="009C2CB8">
        <w:tc>
          <w:tcPr>
            <w:tcW w:w="2235" w:type="dxa"/>
          </w:tcPr>
          <w:p w14:paraId="7C9C060C" w14:textId="77777777" w:rsidR="00311C72" w:rsidRPr="008D618A" w:rsidRDefault="00311C72" w:rsidP="005F0054">
            <w:pPr>
              <w:pStyle w:val="Tabletext"/>
            </w:pPr>
            <w:r w:rsidRPr="008D618A">
              <w:t>MBS service</w:t>
            </w:r>
          </w:p>
        </w:tc>
        <w:tc>
          <w:tcPr>
            <w:tcW w:w="7007" w:type="dxa"/>
          </w:tcPr>
          <w:p w14:paraId="08A0F313" w14:textId="77777777" w:rsidR="00311C72" w:rsidRPr="008D618A" w:rsidRDefault="00311C72" w:rsidP="005F0054">
            <w:pPr>
              <w:pStyle w:val="Tabletext"/>
            </w:pPr>
            <w:r w:rsidRPr="008D618A">
              <w:rPr>
                <w:rFonts w:cs="Arial"/>
                <w:szCs w:val="23"/>
              </w:rPr>
              <w:t>The actual medical consultation, procedure, test to which the relevant MBS item refers.</w:t>
            </w:r>
          </w:p>
        </w:tc>
      </w:tr>
      <w:tr w:rsidR="00311C72" w:rsidRPr="008D618A" w14:paraId="7708FD8F" w14:textId="77777777" w:rsidTr="009C2CB8">
        <w:tc>
          <w:tcPr>
            <w:tcW w:w="2235" w:type="dxa"/>
          </w:tcPr>
          <w:p w14:paraId="23271ABE" w14:textId="77777777" w:rsidR="00311C72" w:rsidRPr="008D618A" w:rsidRDefault="00311C72" w:rsidP="005F0054">
            <w:pPr>
              <w:pStyle w:val="Tabletext"/>
            </w:pPr>
            <w:r w:rsidRPr="008D618A">
              <w:rPr>
                <w:rFonts w:eastAsiaTheme="minorHAnsi" w:cstheme="minorBidi"/>
                <w:szCs w:val="22"/>
                <w:lang w:eastAsia="en-US"/>
              </w:rPr>
              <w:t>MSAC</w:t>
            </w:r>
          </w:p>
        </w:tc>
        <w:tc>
          <w:tcPr>
            <w:tcW w:w="7007" w:type="dxa"/>
          </w:tcPr>
          <w:p w14:paraId="2E39B607" w14:textId="77777777" w:rsidR="00311C72" w:rsidRPr="008D618A" w:rsidRDefault="00311C72" w:rsidP="005F0054">
            <w:pPr>
              <w:pStyle w:val="Tabletext"/>
            </w:pPr>
            <w:r w:rsidRPr="008D618A">
              <w:rPr>
                <w:rFonts w:eastAsiaTheme="minorHAnsi" w:cstheme="minorBidi"/>
                <w:szCs w:val="22"/>
                <w:lang w:eastAsia="en-US"/>
              </w:rPr>
              <w:t>Medical Services Advisory Committee</w:t>
            </w:r>
          </w:p>
        </w:tc>
      </w:tr>
      <w:tr w:rsidR="00311C72" w:rsidRPr="008D618A" w14:paraId="20FB7310" w14:textId="77777777" w:rsidTr="009C2CB8">
        <w:tc>
          <w:tcPr>
            <w:tcW w:w="2235" w:type="dxa"/>
          </w:tcPr>
          <w:p w14:paraId="2EF4610B" w14:textId="77777777" w:rsidR="00311C72" w:rsidRPr="008D618A" w:rsidRDefault="00311C72" w:rsidP="005F0054">
            <w:pPr>
              <w:pStyle w:val="Tabletext"/>
            </w:pPr>
            <w:r w:rsidRPr="008D618A">
              <w:t>Multiple operation rule</w:t>
            </w:r>
          </w:p>
        </w:tc>
        <w:tc>
          <w:tcPr>
            <w:tcW w:w="7007" w:type="dxa"/>
          </w:tcPr>
          <w:p w14:paraId="703BB3D7" w14:textId="77777777" w:rsidR="00311C72" w:rsidRPr="008D618A" w:rsidRDefault="00311C72" w:rsidP="005F0054">
            <w:pPr>
              <w:pStyle w:val="Tabletext"/>
              <w:rPr>
                <w:rFonts w:cs="Arial"/>
              </w:rPr>
            </w:pPr>
            <w:r w:rsidRPr="008D618A">
              <w:rPr>
                <w:rFonts w:cs="Arial"/>
              </w:rPr>
              <w:t>A rule governing the amount of Medicare benefit payable for multiple operations performed on a patient on the one occasion. In general, the fees for two or more operations are calculated by the following rule:</w:t>
            </w:r>
          </w:p>
          <w:p w14:paraId="3D6F3EEF" w14:textId="77777777" w:rsidR="00311C72" w:rsidRPr="008D618A" w:rsidRDefault="00311C72" w:rsidP="005F0054">
            <w:pPr>
              <w:pStyle w:val="Tabletext"/>
            </w:pPr>
            <w:r w:rsidRPr="008D618A">
              <w:t>100% for the item with the greatest Schedule fee</w:t>
            </w:r>
          </w:p>
          <w:p w14:paraId="6FCE2C2A" w14:textId="77777777" w:rsidR="00311C72" w:rsidRPr="008D618A" w:rsidRDefault="00311C72" w:rsidP="005F0054">
            <w:pPr>
              <w:pStyle w:val="Tabletext"/>
            </w:pPr>
            <w:r w:rsidRPr="008D618A">
              <w:t>plus 50% for the item with the next greatest Schedule fee</w:t>
            </w:r>
          </w:p>
          <w:p w14:paraId="53814330" w14:textId="77777777" w:rsidR="00311C72" w:rsidRPr="008D618A" w:rsidRDefault="00311C72" w:rsidP="005F0054">
            <w:pPr>
              <w:pStyle w:val="Tabletext"/>
            </w:pPr>
            <w:r w:rsidRPr="008D618A">
              <w:t>plus 25% for each other item.</w:t>
            </w:r>
          </w:p>
        </w:tc>
      </w:tr>
      <w:tr w:rsidR="00311C72" w:rsidRPr="008D618A" w14:paraId="1728CC69" w14:textId="77777777" w:rsidTr="009C2CB8">
        <w:tc>
          <w:tcPr>
            <w:tcW w:w="2235" w:type="dxa"/>
          </w:tcPr>
          <w:p w14:paraId="6979F27E" w14:textId="77777777" w:rsidR="00311C72" w:rsidRPr="008D618A" w:rsidRDefault="00311C72" w:rsidP="005F0054">
            <w:pPr>
              <w:pStyle w:val="Tabletext"/>
            </w:pPr>
            <w:r w:rsidRPr="008D618A">
              <w:t>Multiple services rules (diagnostic imaging)</w:t>
            </w:r>
          </w:p>
        </w:tc>
        <w:tc>
          <w:tcPr>
            <w:tcW w:w="7007" w:type="dxa"/>
          </w:tcPr>
          <w:p w14:paraId="0658C922" w14:textId="77777777" w:rsidR="00311C72" w:rsidRPr="008D618A" w:rsidRDefault="00311C72" w:rsidP="005F0054">
            <w:pPr>
              <w:pStyle w:val="Tabletext"/>
              <w:rPr>
                <w:rFonts w:cs="Arial"/>
              </w:rPr>
            </w:pPr>
            <w:r w:rsidRPr="008D618A">
              <w:rPr>
                <w:rFonts w:cs="Arial"/>
              </w:rPr>
              <w:t>A set of rules governing the amount of Medicare benefit payable for multiple diagnostic imaging services provided to a patient at the same attendance (same day). See MBS Explanatory Note DIJ for more information.</w:t>
            </w:r>
          </w:p>
        </w:tc>
      </w:tr>
      <w:tr w:rsidR="00311C72" w:rsidRPr="008D618A" w14:paraId="794473C6" w14:textId="77777777" w:rsidTr="009C2CB8">
        <w:tc>
          <w:tcPr>
            <w:tcW w:w="2235" w:type="dxa"/>
          </w:tcPr>
          <w:p w14:paraId="13368E52" w14:textId="77777777" w:rsidR="00311C72" w:rsidRPr="008D618A" w:rsidRDefault="00311C72" w:rsidP="005F0054">
            <w:pPr>
              <w:pStyle w:val="Tabletext"/>
            </w:pPr>
            <w:r w:rsidRPr="008D618A">
              <w:rPr>
                <w:rFonts w:eastAsiaTheme="minorHAnsi" w:cstheme="minorBidi"/>
                <w:szCs w:val="22"/>
                <w:lang w:eastAsia="en-US"/>
              </w:rPr>
              <w:t>Obsolete services</w:t>
            </w:r>
          </w:p>
        </w:tc>
        <w:tc>
          <w:tcPr>
            <w:tcW w:w="7007" w:type="dxa"/>
          </w:tcPr>
          <w:p w14:paraId="2EFE9FC7" w14:textId="77777777" w:rsidR="00311C72" w:rsidRPr="008D618A" w:rsidRDefault="00311C72" w:rsidP="005F0054">
            <w:pPr>
              <w:pStyle w:val="Tabletext"/>
            </w:pPr>
            <w:r w:rsidRPr="008D618A">
              <w:rPr>
                <w:rFonts w:cs="Arial"/>
              </w:rPr>
              <w:t>Services that should no longer be performed as they do not represent current clinical best practice and have been superseded by superior tests or procedures.</w:t>
            </w:r>
          </w:p>
        </w:tc>
      </w:tr>
      <w:tr w:rsidR="00311C72" w:rsidRPr="008D618A" w14:paraId="28D763D6" w14:textId="77777777" w:rsidTr="009C2CB8">
        <w:tc>
          <w:tcPr>
            <w:tcW w:w="2235" w:type="dxa"/>
          </w:tcPr>
          <w:p w14:paraId="521A7501" w14:textId="77777777" w:rsidR="00311C72" w:rsidRPr="008D618A" w:rsidRDefault="00311C72" w:rsidP="005F0054">
            <w:pPr>
              <w:pStyle w:val="Tabletext"/>
            </w:pPr>
            <w:r w:rsidRPr="008D618A">
              <w:t>Pathology episode coning</w:t>
            </w:r>
          </w:p>
        </w:tc>
        <w:tc>
          <w:tcPr>
            <w:tcW w:w="7007" w:type="dxa"/>
          </w:tcPr>
          <w:p w14:paraId="5C078DCA" w14:textId="77777777" w:rsidR="00311C72" w:rsidRPr="008D618A" w:rsidRDefault="00311C72" w:rsidP="005F0054">
            <w:pPr>
              <w:pStyle w:val="Tabletext"/>
            </w:pPr>
            <w:r w:rsidRPr="008D618A">
              <w:t>An arrangement governing the amount of Medicare benefit payable for multiple pathology services performed in a single patient episode. When more than three pathology services are requested by a general practitioner in a patient episode, the benefits payable are equivalent to the sum of the benefits for the three items with the highest Schedule fees.</w:t>
            </w:r>
          </w:p>
        </w:tc>
      </w:tr>
      <w:tr w:rsidR="00311C72" w:rsidRPr="008D618A" w14:paraId="417E0C24" w14:textId="77777777" w:rsidTr="009C2CB8">
        <w:tc>
          <w:tcPr>
            <w:tcW w:w="2235" w:type="dxa"/>
          </w:tcPr>
          <w:p w14:paraId="6A1DE055" w14:textId="77777777" w:rsidR="00311C72" w:rsidRPr="008D618A" w:rsidRDefault="00311C72" w:rsidP="005F0054">
            <w:pPr>
              <w:pStyle w:val="Tabletext"/>
            </w:pPr>
            <w:r w:rsidRPr="008D618A">
              <w:t>PBS</w:t>
            </w:r>
          </w:p>
        </w:tc>
        <w:tc>
          <w:tcPr>
            <w:tcW w:w="7007" w:type="dxa"/>
          </w:tcPr>
          <w:p w14:paraId="173403AF" w14:textId="77777777" w:rsidR="00311C72" w:rsidRPr="008D618A" w:rsidRDefault="00311C72" w:rsidP="005F0054">
            <w:pPr>
              <w:pStyle w:val="Tabletext"/>
            </w:pPr>
            <w:r w:rsidRPr="008D618A">
              <w:t>Pharmaceutical Benefits Scheme</w:t>
            </w:r>
          </w:p>
        </w:tc>
      </w:tr>
      <w:tr w:rsidR="00311C72" w:rsidRPr="008D618A" w14:paraId="67B64DC0" w14:textId="77777777" w:rsidTr="009C2CB8">
        <w:tc>
          <w:tcPr>
            <w:tcW w:w="2235" w:type="dxa"/>
          </w:tcPr>
          <w:p w14:paraId="1BA4AA6E" w14:textId="77777777" w:rsidR="00311C72" w:rsidRPr="008D618A" w:rsidRDefault="00311C72" w:rsidP="005F0054">
            <w:pPr>
              <w:pStyle w:val="Tabletext"/>
            </w:pPr>
            <w:r w:rsidRPr="008D618A">
              <w:rPr>
                <w:rFonts w:eastAsiaTheme="minorHAnsi" w:cstheme="minorBidi"/>
                <w:szCs w:val="22"/>
                <w:lang w:eastAsia="en-US"/>
              </w:rPr>
              <w:t>PHCAG</w:t>
            </w:r>
          </w:p>
        </w:tc>
        <w:tc>
          <w:tcPr>
            <w:tcW w:w="7007" w:type="dxa"/>
          </w:tcPr>
          <w:p w14:paraId="172B0046" w14:textId="77777777" w:rsidR="00311C72" w:rsidRPr="008D618A" w:rsidRDefault="00311C72" w:rsidP="005F0054">
            <w:pPr>
              <w:pStyle w:val="Tabletext"/>
            </w:pPr>
            <w:r w:rsidRPr="008D618A">
              <w:rPr>
                <w:rFonts w:eastAsiaTheme="minorHAnsi" w:cstheme="minorBidi"/>
                <w:szCs w:val="22"/>
                <w:lang w:eastAsia="en-US"/>
              </w:rPr>
              <w:t>Primary Health Care Advisory Group</w:t>
            </w:r>
          </w:p>
        </w:tc>
      </w:tr>
    </w:tbl>
    <w:p w14:paraId="57D1B429" w14:textId="77777777" w:rsidR="00DD112E" w:rsidRDefault="00DD112E" w:rsidP="00FB6043"/>
    <w:p w14:paraId="52B2D1A2" w14:textId="77777777" w:rsidR="00C24888" w:rsidRDefault="00C24888" w:rsidP="00361640">
      <w:pPr>
        <w:pStyle w:val="AppendixStyle1"/>
        <w:ind w:right="-46"/>
        <w:rPr>
          <w:b w:val="0"/>
          <w:bCs/>
          <w:i/>
          <w:smallCaps/>
        </w:rPr>
        <w:sectPr w:rsidR="00C24888" w:rsidSect="00B070B3">
          <w:endnotePr>
            <w:numFmt w:val="decimal"/>
          </w:endnotePr>
          <w:pgSz w:w="11906" w:h="16838" w:code="9"/>
          <w:pgMar w:top="1021" w:right="1440" w:bottom="1021" w:left="1440" w:header="567" w:footer="567" w:gutter="0"/>
          <w:paperSrc w:first="2" w:other="2"/>
          <w:cols w:space="720"/>
          <w:docGrid w:linePitch="326"/>
        </w:sectPr>
      </w:pPr>
    </w:p>
    <w:p w14:paraId="1E24ABE9" w14:textId="77777777" w:rsidR="00C24888" w:rsidRDefault="00C24888" w:rsidP="00C24888">
      <w:pPr>
        <w:pStyle w:val="AppendixStyle1"/>
      </w:pPr>
      <w:bookmarkStart w:id="245" w:name="_Toc459043109"/>
      <w:bookmarkStart w:id="246" w:name="_Toc459881825"/>
      <w:r w:rsidRPr="00C24888">
        <w:t>Summary for Consumers</w:t>
      </w:r>
      <w:bookmarkEnd w:id="245"/>
      <w:bookmarkEnd w:id="246"/>
    </w:p>
    <w:p w14:paraId="31842B66" w14:textId="338B0E49" w:rsidR="00C24888" w:rsidRDefault="00C24888" w:rsidP="00C24888">
      <w:pPr>
        <w:pStyle w:val="AppendixStyle2"/>
        <w:spacing w:before="0" w:after="0"/>
      </w:pPr>
      <w:r w:rsidRPr="00C24888">
        <w:t>Low Back Working Group recommendations</w:t>
      </w:r>
    </w:p>
    <w:p w14:paraId="22F97AF0" w14:textId="5C132D51" w:rsidR="00B964DD" w:rsidRDefault="00C24888" w:rsidP="00C24888">
      <w:r>
        <w:t>This appendix describes the medical service, recommendations of the Clinical Experts and why the recommendation has been made.</w:t>
      </w:r>
    </w:p>
    <w:tbl>
      <w:tblPr>
        <w:tblStyle w:val="TableGrid7"/>
        <w:tblW w:w="14425"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Description w:val="Appendix A low back working group recommendations table describes the medical service, recommendations of the Clinical Experts and why the recommendation has been made.  This table contains 5 column headings: column 1. Item, column 2. What it does, column 3. Committee Recommendation, column 4. What would be different and column 5 Why."/>
      </w:tblPr>
      <w:tblGrid>
        <w:gridCol w:w="2126"/>
        <w:gridCol w:w="3118"/>
        <w:gridCol w:w="3086"/>
        <w:gridCol w:w="2977"/>
        <w:gridCol w:w="3118"/>
      </w:tblGrid>
      <w:tr w:rsidR="00C24888" w:rsidRPr="00C24888" w14:paraId="5F9B4B8A" w14:textId="77777777" w:rsidTr="00A70476">
        <w:trPr>
          <w:tblHeader/>
        </w:trPr>
        <w:tc>
          <w:tcPr>
            <w:tcW w:w="2126" w:type="dxa"/>
          </w:tcPr>
          <w:p w14:paraId="0AD99DE4" w14:textId="77777777" w:rsidR="00C24888" w:rsidRPr="00C24888" w:rsidRDefault="00C24888" w:rsidP="00C24888">
            <w:pPr>
              <w:spacing w:before="60"/>
              <w:rPr>
                <w:b/>
                <w:sz w:val="20"/>
              </w:rPr>
            </w:pPr>
            <w:r w:rsidRPr="00C24888">
              <w:rPr>
                <w:b/>
                <w:sz w:val="20"/>
              </w:rPr>
              <w:t xml:space="preserve">Item </w:t>
            </w:r>
          </w:p>
        </w:tc>
        <w:tc>
          <w:tcPr>
            <w:tcW w:w="3118" w:type="dxa"/>
          </w:tcPr>
          <w:p w14:paraId="598AFCA8" w14:textId="77777777" w:rsidR="00C24888" w:rsidRPr="00C24888" w:rsidRDefault="00C24888" w:rsidP="00C24888">
            <w:pPr>
              <w:spacing w:before="60"/>
              <w:rPr>
                <w:b/>
                <w:sz w:val="20"/>
              </w:rPr>
            </w:pPr>
            <w:r w:rsidRPr="00C24888">
              <w:rPr>
                <w:b/>
                <w:sz w:val="20"/>
              </w:rPr>
              <w:t xml:space="preserve">What it does </w:t>
            </w:r>
          </w:p>
        </w:tc>
        <w:tc>
          <w:tcPr>
            <w:tcW w:w="3086" w:type="dxa"/>
          </w:tcPr>
          <w:p w14:paraId="440BA826" w14:textId="77777777" w:rsidR="00C24888" w:rsidRPr="00C24888" w:rsidRDefault="00C24888" w:rsidP="00C24888">
            <w:pPr>
              <w:spacing w:before="60"/>
              <w:rPr>
                <w:b/>
                <w:sz w:val="20"/>
              </w:rPr>
            </w:pPr>
            <w:r w:rsidRPr="00C24888">
              <w:rPr>
                <w:b/>
                <w:sz w:val="20"/>
              </w:rPr>
              <w:t>Committee Recommendation</w:t>
            </w:r>
          </w:p>
        </w:tc>
        <w:tc>
          <w:tcPr>
            <w:tcW w:w="2977" w:type="dxa"/>
          </w:tcPr>
          <w:p w14:paraId="0E3EA1F5" w14:textId="77777777" w:rsidR="00C24888" w:rsidRPr="00C24888" w:rsidRDefault="00C24888" w:rsidP="00C24888">
            <w:pPr>
              <w:spacing w:before="60"/>
              <w:rPr>
                <w:b/>
                <w:sz w:val="20"/>
              </w:rPr>
            </w:pPr>
            <w:r w:rsidRPr="00C24888">
              <w:rPr>
                <w:b/>
                <w:sz w:val="20"/>
              </w:rPr>
              <w:t>What would be different</w:t>
            </w:r>
          </w:p>
        </w:tc>
        <w:tc>
          <w:tcPr>
            <w:tcW w:w="3118" w:type="dxa"/>
          </w:tcPr>
          <w:p w14:paraId="13D7F9EA" w14:textId="77777777" w:rsidR="00C24888" w:rsidRPr="00C24888" w:rsidRDefault="00C24888" w:rsidP="00C24888">
            <w:pPr>
              <w:spacing w:before="60"/>
              <w:rPr>
                <w:b/>
                <w:sz w:val="20"/>
              </w:rPr>
            </w:pPr>
            <w:r w:rsidRPr="00C24888">
              <w:rPr>
                <w:b/>
                <w:sz w:val="20"/>
              </w:rPr>
              <w:t>Why</w:t>
            </w:r>
          </w:p>
        </w:tc>
      </w:tr>
      <w:tr w:rsidR="00C24888" w:rsidRPr="00C24888" w14:paraId="1FF2EAE3" w14:textId="77777777" w:rsidTr="00A70476">
        <w:tc>
          <w:tcPr>
            <w:tcW w:w="14425" w:type="dxa"/>
            <w:gridSpan w:val="5"/>
            <w:shd w:val="clear" w:color="auto" w:fill="D9D9D9" w:themeFill="background1" w:themeFillShade="D9"/>
          </w:tcPr>
          <w:p w14:paraId="63ADDC8D" w14:textId="77777777" w:rsidR="00C24888" w:rsidRPr="00C24888" w:rsidRDefault="00C24888" w:rsidP="00C24888">
            <w:pPr>
              <w:rPr>
                <w:b/>
              </w:rPr>
            </w:pPr>
            <w:r w:rsidRPr="00C24888">
              <w:rPr>
                <w:b/>
                <w:szCs w:val="22"/>
              </w:rPr>
              <w:t>Recommendation 1:</w:t>
            </w:r>
            <w:r w:rsidRPr="00C24888">
              <w:rPr>
                <w:b/>
                <w:sz w:val="20"/>
              </w:rPr>
              <w:t xml:space="preserve">   </w:t>
            </w:r>
            <w:r w:rsidRPr="00C24888">
              <w:rPr>
                <w:b/>
              </w:rPr>
              <w:t>Consider GP-requested MRI of the lumbar-sacral spine, for defined indications, with strategies for ensuring appropriate requesting by clinicians</w:t>
            </w:r>
          </w:p>
        </w:tc>
      </w:tr>
      <w:tr w:rsidR="00C24888" w:rsidRPr="00C24888" w14:paraId="746A9BBC" w14:textId="77777777" w:rsidTr="00A70476">
        <w:tc>
          <w:tcPr>
            <w:tcW w:w="2126" w:type="dxa"/>
          </w:tcPr>
          <w:p w14:paraId="4529BBE4" w14:textId="77777777" w:rsidR="00C24888" w:rsidRPr="00C24888" w:rsidRDefault="00C24888" w:rsidP="00C24888">
            <w:pPr>
              <w:spacing w:before="60"/>
              <w:rPr>
                <w:b/>
                <w:sz w:val="20"/>
              </w:rPr>
            </w:pPr>
            <w:r w:rsidRPr="00C24888">
              <w:rPr>
                <w:b/>
                <w:sz w:val="20"/>
              </w:rPr>
              <w:t>N/A</w:t>
            </w:r>
          </w:p>
        </w:tc>
        <w:tc>
          <w:tcPr>
            <w:tcW w:w="3118" w:type="dxa"/>
          </w:tcPr>
          <w:p w14:paraId="6D19E0DC" w14:textId="77777777" w:rsidR="00C24888" w:rsidRPr="00C24888" w:rsidRDefault="00C24888" w:rsidP="00C24888">
            <w:pPr>
              <w:spacing w:before="60"/>
              <w:ind w:left="360"/>
              <w:contextualSpacing/>
              <w:rPr>
                <w:sz w:val="20"/>
              </w:rPr>
            </w:pPr>
            <w:r w:rsidRPr="00C24888">
              <w:rPr>
                <w:sz w:val="20"/>
              </w:rPr>
              <w:t>N/A</w:t>
            </w:r>
          </w:p>
        </w:tc>
        <w:tc>
          <w:tcPr>
            <w:tcW w:w="3086" w:type="dxa"/>
          </w:tcPr>
          <w:p w14:paraId="5C2DD2EA" w14:textId="70EB40EE" w:rsidR="00C24888" w:rsidRPr="00C24888" w:rsidRDefault="00C24888" w:rsidP="00C24888">
            <w:r w:rsidRPr="00C24888">
              <w:t>Consider GP-requested MRI of the lumbar-sacral spine, for defined indications, with strategies for ensuring appropriate requesting by clinicians</w:t>
            </w:r>
          </w:p>
        </w:tc>
        <w:tc>
          <w:tcPr>
            <w:tcW w:w="2977" w:type="dxa"/>
          </w:tcPr>
          <w:p w14:paraId="7D96D4FF" w14:textId="0C26EE90" w:rsidR="00C24888" w:rsidRPr="00C24888" w:rsidRDefault="00C24888" w:rsidP="00C24888">
            <w:r w:rsidRPr="00C24888">
              <w:t>If implemented, GPs would be able to request MRI of the lumbar-sacral spine for certain clinical reasons. They currently cannot request MRI of the lumbar-sacral spine.</w:t>
            </w:r>
          </w:p>
        </w:tc>
        <w:tc>
          <w:tcPr>
            <w:tcW w:w="3118" w:type="dxa"/>
          </w:tcPr>
          <w:p w14:paraId="1E76348C" w14:textId="77777777" w:rsidR="00C24888" w:rsidRPr="00C24888" w:rsidRDefault="00C24888" w:rsidP="00C24888">
            <w:r w:rsidRPr="00C24888">
              <w:t>MRI is a better imaging tool than CT for certain clinical reasons. Patients need to have the most appropriate test based on their symptoms.</w:t>
            </w:r>
          </w:p>
          <w:p w14:paraId="37CAA6B7" w14:textId="77777777" w:rsidR="00C24888" w:rsidRPr="00C24888" w:rsidRDefault="00C24888" w:rsidP="00C24888">
            <w:pPr>
              <w:spacing w:before="60"/>
              <w:rPr>
                <w:sz w:val="20"/>
              </w:rPr>
            </w:pPr>
          </w:p>
        </w:tc>
      </w:tr>
      <w:tr w:rsidR="00C24888" w:rsidRPr="00C24888" w14:paraId="556C7E82" w14:textId="77777777" w:rsidTr="00A70476">
        <w:tc>
          <w:tcPr>
            <w:tcW w:w="14425" w:type="dxa"/>
            <w:gridSpan w:val="5"/>
            <w:shd w:val="clear" w:color="auto" w:fill="D9D9D9" w:themeFill="background1" w:themeFillShade="D9"/>
          </w:tcPr>
          <w:p w14:paraId="38E572A9" w14:textId="77777777" w:rsidR="00C24888" w:rsidRPr="00C24888" w:rsidRDefault="00C24888" w:rsidP="00C24888">
            <w:pPr>
              <w:rPr>
                <w:b/>
                <w:szCs w:val="22"/>
              </w:rPr>
            </w:pPr>
            <w:r w:rsidRPr="00C24888">
              <w:rPr>
                <w:b/>
                <w:szCs w:val="22"/>
              </w:rPr>
              <w:t>Recommendation 2: Consider limiting CT requesting for low back pain for GPs</w:t>
            </w:r>
          </w:p>
        </w:tc>
      </w:tr>
      <w:tr w:rsidR="00C24888" w:rsidRPr="00C24888" w14:paraId="564F30B4" w14:textId="77777777" w:rsidTr="00A70476">
        <w:tc>
          <w:tcPr>
            <w:tcW w:w="2126" w:type="dxa"/>
          </w:tcPr>
          <w:p w14:paraId="3E3E1526" w14:textId="77777777" w:rsidR="00C24888" w:rsidRPr="00C24888" w:rsidRDefault="00C24888" w:rsidP="00C24888">
            <w:pPr>
              <w:spacing w:before="60"/>
              <w:rPr>
                <w:b/>
                <w:sz w:val="20"/>
              </w:rPr>
            </w:pPr>
            <w:r w:rsidRPr="00C24888">
              <w:rPr>
                <w:b/>
                <w:sz w:val="20"/>
              </w:rPr>
              <w:t>N/A</w:t>
            </w:r>
          </w:p>
        </w:tc>
        <w:tc>
          <w:tcPr>
            <w:tcW w:w="3118" w:type="dxa"/>
          </w:tcPr>
          <w:p w14:paraId="6EBE1710" w14:textId="77777777" w:rsidR="00C24888" w:rsidRPr="00C24888" w:rsidRDefault="00C24888" w:rsidP="00C24888">
            <w:pPr>
              <w:spacing w:before="60"/>
              <w:rPr>
                <w:sz w:val="20"/>
              </w:rPr>
            </w:pPr>
            <w:r w:rsidRPr="00C24888">
              <w:rPr>
                <w:sz w:val="20"/>
              </w:rPr>
              <w:t>N/A</w:t>
            </w:r>
          </w:p>
        </w:tc>
        <w:tc>
          <w:tcPr>
            <w:tcW w:w="3086" w:type="dxa"/>
          </w:tcPr>
          <w:p w14:paraId="0D87ACDD" w14:textId="77777777" w:rsidR="00C24888" w:rsidRPr="00C24888" w:rsidRDefault="00C24888" w:rsidP="00C24888">
            <w:r w:rsidRPr="00C24888">
              <w:t xml:space="preserve">If GPs did end up being able to request MRI of the lumbar-sacral spine (recommendation 1), GPs could only request CT of the lumbar-sacral spine for certain clinical reasons. </w:t>
            </w:r>
          </w:p>
        </w:tc>
        <w:tc>
          <w:tcPr>
            <w:tcW w:w="2977" w:type="dxa"/>
          </w:tcPr>
          <w:p w14:paraId="28FF4AEA" w14:textId="77777777" w:rsidR="00C24888" w:rsidRPr="00C24888" w:rsidRDefault="00C24888" w:rsidP="00C24888">
            <w:r w:rsidRPr="00C24888">
              <w:t>GP requested CT of the lumbar-sacral spine could only be performed for certain clinical reasons. Currently GPs can request CT of the lumbar-sacral spine for any clinical reason.</w:t>
            </w:r>
          </w:p>
          <w:p w14:paraId="64E9C86D" w14:textId="77777777" w:rsidR="00C24888" w:rsidRPr="00C24888" w:rsidRDefault="00C24888" w:rsidP="00C24888">
            <w:pPr>
              <w:spacing w:before="60"/>
              <w:rPr>
                <w:sz w:val="20"/>
              </w:rPr>
            </w:pPr>
          </w:p>
        </w:tc>
        <w:tc>
          <w:tcPr>
            <w:tcW w:w="3118" w:type="dxa"/>
          </w:tcPr>
          <w:p w14:paraId="77BADA22" w14:textId="77777777" w:rsidR="00C24888" w:rsidRPr="00C24888" w:rsidRDefault="00C24888" w:rsidP="00C24888">
            <w:r w:rsidRPr="00C24888">
              <w:t>Patients are exposed to a significant radiation dose when they undergo CT of the lumbar-sacral spine. CT is not appropriate for non-specific low back pain. Patients need to have the most appropriate test based on their symptoms.</w:t>
            </w:r>
          </w:p>
        </w:tc>
      </w:tr>
      <w:tr w:rsidR="00C24888" w:rsidRPr="00C24888" w14:paraId="6D2E3816" w14:textId="77777777" w:rsidTr="00A70476">
        <w:tc>
          <w:tcPr>
            <w:tcW w:w="14425" w:type="dxa"/>
            <w:gridSpan w:val="5"/>
            <w:shd w:val="clear" w:color="auto" w:fill="D9D9D9" w:themeFill="background1" w:themeFillShade="D9"/>
          </w:tcPr>
          <w:p w14:paraId="370C47E0" w14:textId="77777777" w:rsidR="00C24888" w:rsidRPr="00C24888" w:rsidRDefault="00C24888" w:rsidP="00C24888">
            <w:pPr>
              <w:rPr>
                <w:b/>
                <w:szCs w:val="22"/>
              </w:rPr>
            </w:pPr>
            <w:r w:rsidRPr="00C24888">
              <w:rPr>
                <w:b/>
                <w:szCs w:val="22"/>
              </w:rPr>
              <w:t>Recommendation 3: Consider amending item descriptors to clarify the indications for low back imaging for each modality</w:t>
            </w:r>
          </w:p>
        </w:tc>
      </w:tr>
      <w:tr w:rsidR="00C24888" w:rsidRPr="00C24888" w14:paraId="741F761D" w14:textId="77777777" w:rsidTr="00A70476">
        <w:tc>
          <w:tcPr>
            <w:tcW w:w="2126" w:type="dxa"/>
          </w:tcPr>
          <w:p w14:paraId="212A8A6C" w14:textId="77777777" w:rsidR="00C24888" w:rsidRPr="00C24888" w:rsidRDefault="00C24888" w:rsidP="00C24888">
            <w:pPr>
              <w:spacing w:before="60"/>
              <w:rPr>
                <w:b/>
                <w:sz w:val="20"/>
              </w:rPr>
            </w:pPr>
            <w:r w:rsidRPr="00C24888">
              <w:rPr>
                <w:b/>
                <w:sz w:val="20"/>
              </w:rPr>
              <w:t>N/A</w:t>
            </w:r>
          </w:p>
        </w:tc>
        <w:tc>
          <w:tcPr>
            <w:tcW w:w="3118" w:type="dxa"/>
          </w:tcPr>
          <w:p w14:paraId="780D1065" w14:textId="77777777" w:rsidR="00C24888" w:rsidRPr="00C24888" w:rsidRDefault="00C24888" w:rsidP="00C24888">
            <w:pPr>
              <w:spacing w:before="60"/>
              <w:rPr>
                <w:sz w:val="20"/>
              </w:rPr>
            </w:pPr>
            <w:r w:rsidRPr="00C24888">
              <w:rPr>
                <w:sz w:val="20"/>
              </w:rPr>
              <w:t>N/A</w:t>
            </w:r>
          </w:p>
        </w:tc>
        <w:tc>
          <w:tcPr>
            <w:tcW w:w="3086" w:type="dxa"/>
          </w:tcPr>
          <w:p w14:paraId="283AF79E" w14:textId="77777777" w:rsidR="00C24888" w:rsidRPr="00C24888" w:rsidRDefault="00C24888" w:rsidP="00C24888">
            <w:r w:rsidRPr="00C24888">
              <w:t>Consider amending item descriptors to clarify the indications for low back imaging for each modality.</w:t>
            </w:r>
          </w:p>
          <w:p w14:paraId="793A24B6" w14:textId="77777777" w:rsidR="00C24888" w:rsidRPr="00C24888" w:rsidRDefault="00C24888" w:rsidP="00C24888">
            <w:pPr>
              <w:spacing w:before="60"/>
              <w:rPr>
                <w:sz w:val="20"/>
              </w:rPr>
            </w:pPr>
          </w:p>
        </w:tc>
        <w:tc>
          <w:tcPr>
            <w:tcW w:w="2977" w:type="dxa"/>
          </w:tcPr>
          <w:p w14:paraId="469F62C9" w14:textId="77777777" w:rsidR="00C24888" w:rsidRPr="00C24888" w:rsidRDefault="00C24888" w:rsidP="00C24888">
            <w:r w:rsidRPr="00C24888">
              <w:t xml:space="preserve">Each modality (i.e. X-ray, CT, MRI) used to image the lumbar-sacral spine would have a list of clinical reasons for which the test is most appropriate. </w:t>
            </w:r>
          </w:p>
          <w:p w14:paraId="6B9D9ED8" w14:textId="77777777" w:rsidR="00C24888" w:rsidRPr="00C24888" w:rsidRDefault="00C24888" w:rsidP="00C24888">
            <w:pPr>
              <w:spacing w:before="60"/>
              <w:rPr>
                <w:sz w:val="20"/>
              </w:rPr>
            </w:pPr>
          </w:p>
        </w:tc>
        <w:tc>
          <w:tcPr>
            <w:tcW w:w="3118" w:type="dxa"/>
          </w:tcPr>
          <w:p w14:paraId="18E3BEE7" w14:textId="77777777" w:rsidR="00C24888" w:rsidRPr="00C24888" w:rsidRDefault="00C24888" w:rsidP="00C24888">
            <w:r w:rsidRPr="00C24888">
              <w:t xml:space="preserve">Given that patients are exposed to radiation when they undergo certain diagnostic imaging tests, it is important that these tests are performed for the right reason based on the patients symptoms. Evidence within the report shows that certain tests are better for certain reasons.  </w:t>
            </w:r>
          </w:p>
        </w:tc>
      </w:tr>
      <w:tr w:rsidR="00C24888" w:rsidRPr="00C24888" w14:paraId="70165358" w14:textId="77777777" w:rsidTr="00A70476">
        <w:tc>
          <w:tcPr>
            <w:tcW w:w="14425" w:type="dxa"/>
            <w:gridSpan w:val="5"/>
            <w:shd w:val="clear" w:color="auto" w:fill="D9D9D9" w:themeFill="background1" w:themeFillShade="D9"/>
          </w:tcPr>
          <w:p w14:paraId="76031A56" w14:textId="77777777" w:rsidR="00C24888" w:rsidRPr="00C24888" w:rsidRDefault="00C24888" w:rsidP="00C24888">
            <w:pPr>
              <w:rPr>
                <w:b/>
                <w:szCs w:val="22"/>
              </w:rPr>
            </w:pPr>
            <w:r w:rsidRPr="00C24888">
              <w:rPr>
                <w:b/>
                <w:szCs w:val="22"/>
              </w:rPr>
              <w:t>Recommendation 4:  Limit use of multi-region radiography of the spine and, in particular, three or four region imaging on the same day.</w:t>
            </w:r>
          </w:p>
        </w:tc>
      </w:tr>
      <w:tr w:rsidR="00C24888" w:rsidRPr="00C24888" w14:paraId="35356291" w14:textId="77777777" w:rsidTr="00A70476">
        <w:tc>
          <w:tcPr>
            <w:tcW w:w="2126" w:type="dxa"/>
          </w:tcPr>
          <w:p w14:paraId="23884BC9" w14:textId="77777777" w:rsidR="00C24888" w:rsidRPr="00C24888" w:rsidRDefault="00C24888" w:rsidP="00C24888">
            <w:pPr>
              <w:rPr>
                <w:b/>
              </w:rPr>
            </w:pPr>
            <w:r w:rsidRPr="00C24888">
              <w:rPr>
                <w:b/>
              </w:rPr>
              <w:t>58121 and 58127 three region xray of the spine.</w:t>
            </w:r>
            <w:r w:rsidRPr="00C24888">
              <w:rPr>
                <w:b/>
              </w:rPr>
              <w:br/>
              <w:t>58120 and 58126 four region xray of the spine</w:t>
            </w:r>
          </w:p>
          <w:p w14:paraId="3ED01864" w14:textId="77777777" w:rsidR="00C24888" w:rsidRPr="00C24888" w:rsidRDefault="00C24888" w:rsidP="00C24888">
            <w:pPr>
              <w:spacing w:before="60"/>
              <w:rPr>
                <w:b/>
                <w:sz w:val="20"/>
              </w:rPr>
            </w:pPr>
          </w:p>
        </w:tc>
        <w:tc>
          <w:tcPr>
            <w:tcW w:w="3118" w:type="dxa"/>
          </w:tcPr>
          <w:p w14:paraId="50447AE9" w14:textId="77777777" w:rsidR="00C24888" w:rsidRPr="00C24888" w:rsidRDefault="00C24888" w:rsidP="00C24888">
            <w:r w:rsidRPr="00C24888">
              <w:t>X-ray of three or four regions of the spine on the same day</w:t>
            </w:r>
          </w:p>
          <w:p w14:paraId="6E2C1A87" w14:textId="77777777" w:rsidR="00C24888" w:rsidRPr="00C24888" w:rsidRDefault="00C24888" w:rsidP="00C24888">
            <w:pPr>
              <w:spacing w:before="60"/>
              <w:rPr>
                <w:sz w:val="20"/>
              </w:rPr>
            </w:pPr>
          </w:p>
        </w:tc>
        <w:tc>
          <w:tcPr>
            <w:tcW w:w="3086" w:type="dxa"/>
          </w:tcPr>
          <w:p w14:paraId="2D029DBD" w14:textId="77777777" w:rsidR="00C24888" w:rsidRPr="00C24888" w:rsidRDefault="00C24888" w:rsidP="00C24888">
            <w:r w:rsidRPr="00C24888">
              <w:t>Limit use of multi-region radiography of the spine and, in particular, three or four region imaging on the same day. In addition, limit the use of three and four region x-rays of the spine requested by allied health practitioners (i.e. chiropractors, physiotherapists)</w:t>
            </w:r>
          </w:p>
          <w:p w14:paraId="586A1654" w14:textId="77777777" w:rsidR="00C24888" w:rsidRPr="00C24888" w:rsidRDefault="00C24888" w:rsidP="00C24888">
            <w:pPr>
              <w:spacing w:before="60"/>
              <w:rPr>
                <w:sz w:val="20"/>
              </w:rPr>
            </w:pPr>
          </w:p>
        </w:tc>
        <w:tc>
          <w:tcPr>
            <w:tcW w:w="2977" w:type="dxa"/>
          </w:tcPr>
          <w:p w14:paraId="78E776F8" w14:textId="77777777" w:rsidR="00C24888" w:rsidRPr="00C24888" w:rsidRDefault="00C24888" w:rsidP="00C24888">
            <w:r w:rsidRPr="00C24888">
              <w:t xml:space="preserve">Allied health practitioners would no longer be able to request three and four region xrays of the spine. Currently, allied health practitioners can currently request the three and four region xrays of the spine. </w:t>
            </w:r>
          </w:p>
          <w:p w14:paraId="62CBFBDB" w14:textId="77777777" w:rsidR="00C24888" w:rsidRPr="00C24888" w:rsidRDefault="00C24888" w:rsidP="00C24888">
            <w:pPr>
              <w:spacing w:before="60"/>
              <w:rPr>
                <w:sz w:val="20"/>
              </w:rPr>
            </w:pPr>
          </w:p>
        </w:tc>
        <w:tc>
          <w:tcPr>
            <w:tcW w:w="3118" w:type="dxa"/>
          </w:tcPr>
          <w:p w14:paraId="4689F2D3" w14:textId="77777777" w:rsidR="00C24888" w:rsidRPr="00C24888" w:rsidRDefault="00C24888" w:rsidP="00C24888">
            <w:r w:rsidRPr="00C24888">
              <w:t>There are significant numbers of three and four region xrays of the spine being requested by allied health practitioners. Three and four region X-ray of the spine have very limited circumstances in which they are useful and should be provided to a carefully selected group of patients, as they contribute a high radiation dose to the patient.</w:t>
            </w:r>
          </w:p>
        </w:tc>
      </w:tr>
    </w:tbl>
    <w:p w14:paraId="78AFCCE0" w14:textId="77777777" w:rsidR="00C24888" w:rsidRPr="00C24888" w:rsidRDefault="00C24888" w:rsidP="00C24888">
      <w:pPr>
        <w:pStyle w:val="AppendixHeading"/>
        <w:sectPr w:rsidR="00C24888" w:rsidRPr="00C24888" w:rsidSect="00C24888">
          <w:endnotePr>
            <w:numFmt w:val="decimal"/>
          </w:endnotePr>
          <w:pgSz w:w="16838" w:h="11906" w:orient="landscape" w:code="9"/>
          <w:pgMar w:top="1440" w:right="1021" w:bottom="1440" w:left="1021" w:header="567" w:footer="567" w:gutter="0"/>
          <w:paperSrc w:first="2" w:other="2"/>
          <w:cols w:space="720"/>
          <w:docGrid w:linePitch="326"/>
        </w:sectPr>
      </w:pPr>
    </w:p>
    <w:p w14:paraId="57EE0E32" w14:textId="77777777" w:rsidR="00C93425" w:rsidRPr="00F26B31" w:rsidRDefault="00F85147" w:rsidP="00086772">
      <w:pPr>
        <w:pStyle w:val="AppendixStyle1"/>
      </w:pPr>
      <w:bookmarkStart w:id="247" w:name="_Toc459881826"/>
      <w:bookmarkStart w:id="248" w:name="_Toc457053442"/>
      <w:r w:rsidRPr="00F26B31">
        <w:t xml:space="preserve">MBS </w:t>
      </w:r>
      <w:r w:rsidR="00C93425" w:rsidRPr="00F26B31">
        <w:t xml:space="preserve">Review of Imaging for Low Back Pain Working Group </w:t>
      </w:r>
      <w:r w:rsidR="00C93425" w:rsidRPr="00086772">
        <w:t>Report</w:t>
      </w:r>
      <w:bookmarkEnd w:id="247"/>
    </w:p>
    <w:p w14:paraId="62A3792A" w14:textId="77777777" w:rsidR="00F26B31" w:rsidRDefault="00F26B31" w:rsidP="00D22BE1">
      <w:pPr>
        <w:tabs>
          <w:tab w:val="left" w:pos="885"/>
        </w:tabs>
        <w:jc w:val="center"/>
      </w:pPr>
      <w:r w:rsidRPr="00F26B31">
        <w:rPr>
          <w:noProof/>
        </w:rPr>
        <w:drawing>
          <wp:inline distT="0" distB="0" distL="0" distR="0" wp14:anchorId="061D2A21" wp14:editId="77D0FC28">
            <wp:extent cx="3405066" cy="2257425"/>
            <wp:effectExtent l="0" t="0" r="5080" b="0"/>
            <wp:docPr id="2" name="Picture 2" descr="Department of Health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9989" cy="2260689"/>
                    </a:xfrm>
                    <a:prstGeom prst="rect">
                      <a:avLst/>
                    </a:prstGeom>
                    <a:noFill/>
                  </pic:spPr>
                </pic:pic>
              </a:graphicData>
            </a:graphic>
          </wp:inline>
        </w:drawing>
      </w:r>
    </w:p>
    <w:p w14:paraId="37174A5E" w14:textId="77777777" w:rsidR="00F26B31" w:rsidRPr="00756FA1" w:rsidRDefault="00F26B31" w:rsidP="007F2B80">
      <w:pPr>
        <w:pStyle w:val="TitlePageLowercase"/>
      </w:pPr>
      <w:r w:rsidRPr="00756FA1">
        <w:t>MBS Reviews</w:t>
      </w:r>
    </w:p>
    <w:p w14:paraId="1D40DE7F" w14:textId="77777777" w:rsidR="00F26B31" w:rsidRDefault="00F26B31" w:rsidP="007F2B80">
      <w:pPr>
        <w:pStyle w:val="TITLEPAGECAPS"/>
      </w:pPr>
      <w:r>
        <w:t>Imaging for low back pain</w:t>
      </w:r>
    </w:p>
    <w:p w14:paraId="2CC26D5C" w14:textId="77777777" w:rsidR="00F26B31" w:rsidRDefault="00F26B31" w:rsidP="007F2B80">
      <w:pPr>
        <w:pStyle w:val="TITLEPAGECAPS"/>
      </w:pPr>
      <w:r>
        <w:t>FINAL Report</w:t>
      </w:r>
    </w:p>
    <w:p w14:paraId="670E8AED" w14:textId="77777777" w:rsidR="00F26B31" w:rsidRDefault="00F26B31" w:rsidP="0000246A">
      <w:pPr>
        <w:pStyle w:val="TitlePageLowercase"/>
        <w:spacing w:before="2000"/>
        <w:jc w:val="right"/>
      </w:pPr>
      <w:bookmarkStart w:id="249" w:name="_Toc374972251"/>
      <w:bookmarkStart w:id="250" w:name="_Toc374972612"/>
      <w:r>
        <w:t>September</w:t>
      </w:r>
      <w:r w:rsidRPr="00EA42F0">
        <w:t xml:space="preserve"> 2015</w:t>
      </w:r>
    </w:p>
    <w:p w14:paraId="33F4A600" w14:textId="77777777" w:rsidR="00F26B31" w:rsidRDefault="00F26B31" w:rsidP="007F2B80">
      <w:pPr>
        <w:tabs>
          <w:tab w:val="left" w:pos="885"/>
        </w:tabs>
        <w:jc w:val="center"/>
        <w:sectPr w:rsidR="00F26B31" w:rsidSect="007F2B80">
          <w:headerReference w:type="default" r:id="rId16"/>
          <w:endnotePr>
            <w:numFmt w:val="decimal"/>
          </w:endnotePr>
          <w:pgSz w:w="11906" w:h="16838" w:code="9"/>
          <w:pgMar w:top="1021" w:right="1440" w:bottom="1021" w:left="1440" w:header="567" w:footer="567" w:gutter="0"/>
          <w:paperSrc w:first="1025" w:other="1025"/>
          <w:cols w:space="720"/>
          <w:docGrid w:linePitch="326"/>
        </w:sectPr>
      </w:pPr>
    </w:p>
    <w:sdt>
      <w:sdtPr>
        <w:rPr>
          <w:rFonts w:ascii="Cambria" w:hAnsi="Cambria" w:cstheme="minorHAnsi"/>
          <w:b/>
          <w:sz w:val="44"/>
          <w:szCs w:val="44"/>
        </w:rPr>
        <w:id w:val="-677731107"/>
        <w:docPartObj>
          <w:docPartGallery w:val="Table of Contents"/>
          <w:docPartUnique/>
        </w:docPartObj>
      </w:sdtPr>
      <w:sdtEndPr>
        <w:rPr>
          <w:rFonts w:asciiTheme="minorHAnsi" w:hAnsiTheme="minorHAnsi" w:cs="Times New Roman"/>
          <w:b w:val="0"/>
          <w:bCs/>
          <w:noProof/>
          <w:sz w:val="22"/>
          <w:szCs w:val="24"/>
        </w:rPr>
      </w:sdtEndPr>
      <w:sdtContent>
        <w:p w14:paraId="4B912A29" w14:textId="77777777" w:rsidR="00F26B31" w:rsidRPr="009F5B47" w:rsidRDefault="00F26B31" w:rsidP="00F26B31">
          <w:pPr>
            <w:tabs>
              <w:tab w:val="left" w:pos="1701"/>
              <w:tab w:val="left" w:pos="8222"/>
              <w:tab w:val="left" w:pos="8505"/>
            </w:tabs>
            <w:rPr>
              <w:rFonts w:ascii="Cambria" w:hAnsi="Cambria" w:cstheme="minorHAnsi"/>
              <w:b/>
              <w:sz w:val="44"/>
              <w:szCs w:val="44"/>
            </w:rPr>
          </w:pPr>
          <w:r w:rsidRPr="009F5B47">
            <w:rPr>
              <w:rFonts w:ascii="Cambria" w:hAnsi="Cambria" w:cstheme="minorHAnsi"/>
              <w:b/>
              <w:sz w:val="44"/>
              <w:szCs w:val="44"/>
            </w:rPr>
            <w:t>Table of Contents</w:t>
          </w:r>
        </w:p>
        <w:p w14:paraId="1B0B50C5" w14:textId="77777777" w:rsidR="00F26B31" w:rsidRDefault="00F26B31" w:rsidP="00F26B31">
          <w:pPr>
            <w:pStyle w:val="TOC1"/>
            <w:tabs>
              <w:tab w:val="left" w:pos="1701"/>
              <w:tab w:val="left" w:pos="8222"/>
              <w:tab w:val="left" w:pos="8505"/>
            </w:tabs>
            <w:rPr>
              <w:rFonts w:eastAsiaTheme="minorEastAsia"/>
              <w:b w:val="0"/>
              <w:bCs/>
              <w:caps/>
            </w:rPr>
          </w:pPr>
          <w:r>
            <w:rPr>
              <w:bCs/>
              <w:caps/>
              <w:noProof/>
            </w:rPr>
            <w:fldChar w:fldCharType="begin"/>
          </w:r>
          <w:r>
            <w:instrText xml:space="preserve"> TOC \o "1-3" \h \z \u \t "Heading 7,4,Heading 8,2" </w:instrText>
          </w:r>
          <w:r>
            <w:rPr>
              <w:bCs/>
              <w:caps/>
              <w:noProof/>
            </w:rPr>
            <w:fldChar w:fldCharType="separate"/>
          </w:r>
          <w:hyperlink w:anchor="_Toc430100661" w:history="1">
            <w:r w:rsidRPr="00E8391C">
              <w:rPr>
                <w:rStyle w:val="Hyperlink"/>
              </w:rPr>
              <w:t>List of tables</w:t>
            </w:r>
            <w:r>
              <w:rPr>
                <w:webHidden/>
              </w:rPr>
              <w:tab/>
            </w:r>
            <w:r w:rsidR="005F0054">
              <w:rPr>
                <w:webHidden/>
              </w:rPr>
              <w:tab/>
            </w:r>
            <w:r>
              <w:rPr>
                <w:webHidden/>
              </w:rPr>
              <w:fldChar w:fldCharType="begin"/>
            </w:r>
            <w:r>
              <w:rPr>
                <w:webHidden/>
              </w:rPr>
              <w:instrText xml:space="preserve"> PAGEREF _Toc430100661 \h </w:instrText>
            </w:r>
            <w:r>
              <w:rPr>
                <w:webHidden/>
              </w:rPr>
            </w:r>
            <w:r>
              <w:rPr>
                <w:webHidden/>
              </w:rPr>
              <w:fldChar w:fldCharType="separate"/>
            </w:r>
            <w:r w:rsidR="0030244E">
              <w:rPr>
                <w:noProof/>
                <w:webHidden/>
              </w:rPr>
              <w:t>56</w:t>
            </w:r>
            <w:r>
              <w:rPr>
                <w:webHidden/>
              </w:rPr>
              <w:fldChar w:fldCharType="end"/>
            </w:r>
          </w:hyperlink>
        </w:p>
        <w:p w14:paraId="1C26624C" w14:textId="77777777" w:rsidR="00F26B31" w:rsidRDefault="003930A0" w:rsidP="00F26B31">
          <w:pPr>
            <w:pStyle w:val="TOC1"/>
            <w:tabs>
              <w:tab w:val="left" w:pos="1701"/>
              <w:tab w:val="left" w:pos="8222"/>
              <w:tab w:val="left" w:pos="8505"/>
            </w:tabs>
            <w:rPr>
              <w:rFonts w:eastAsiaTheme="minorEastAsia"/>
              <w:b w:val="0"/>
              <w:bCs/>
              <w:caps/>
            </w:rPr>
          </w:pPr>
          <w:hyperlink w:anchor="_Toc430100662" w:history="1">
            <w:r w:rsidR="00F26B31" w:rsidRPr="00E8391C">
              <w:rPr>
                <w:rStyle w:val="Hyperlink"/>
              </w:rPr>
              <w:t>List of figures</w:t>
            </w:r>
            <w:r w:rsidR="00F26B31">
              <w:rPr>
                <w:webHidden/>
              </w:rPr>
              <w:tab/>
            </w:r>
            <w:r w:rsidR="005F0054">
              <w:rPr>
                <w:webHidden/>
              </w:rPr>
              <w:tab/>
            </w:r>
            <w:r w:rsidR="00F26B31">
              <w:rPr>
                <w:webHidden/>
              </w:rPr>
              <w:fldChar w:fldCharType="begin"/>
            </w:r>
            <w:r w:rsidR="00F26B31">
              <w:rPr>
                <w:webHidden/>
              </w:rPr>
              <w:instrText xml:space="preserve"> PAGEREF _Toc430100662 \h </w:instrText>
            </w:r>
            <w:r w:rsidR="00F26B31">
              <w:rPr>
                <w:webHidden/>
              </w:rPr>
            </w:r>
            <w:r w:rsidR="00F26B31">
              <w:rPr>
                <w:webHidden/>
              </w:rPr>
              <w:fldChar w:fldCharType="separate"/>
            </w:r>
            <w:r w:rsidR="0030244E">
              <w:rPr>
                <w:noProof/>
                <w:webHidden/>
              </w:rPr>
              <w:t>58</w:t>
            </w:r>
            <w:r w:rsidR="00F26B31">
              <w:rPr>
                <w:webHidden/>
              </w:rPr>
              <w:fldChar w:fldCharType="end"/>
            </w:r>
          </w:hyperlink>
        </w:p>
        <w:p w14:paraId="0795B117" w14:textId="77777777" w:rsidR="00F26B31" w:rsidRDefault="003930A0" w:rsidP="00F26B31">
          <w:pPr>
            <w:pStyle w:val="TOC1"/>
            <w:tabs>
              <w:tab w:val="left" w:pos="1701"/>
              <w:tab w:val="left" w:pos="8222"/>
              <w:tab w:val="left" w:pos="8505"/>
            </w:tabs>
            <w:rPr>
              <w:rFonts w:eastAsiaTheme="minorEastAsia"/>
              <w:b w:val="0"/>
              <w:bCs/>
              <w:caps/>
            </w:rPr>
          </w:pPr>
          <w:hyperlink w:anchor="_Toc430100663" w:history="1">
            <w:r w:rsidR="00F26B31" w:rsidRPr="00E8391C">
              <w:rPr>
                <w:rStyle w:val="Hyperlink"/>
              </w:rPr>
              <w:t>Abbreviations</w:t>
            </w:r>
            <w:r w:rsidR="00F26B31">
              <w:rPr>
                <w:webHidden/>
              </w:rPr>
              <w:tab/>
            </w:r>
            <w:r w:rsidR="005F0054">
              <w:rPr>
                <w:webHidden/>
              </w:rPr>
              <w:tab/>
            </w:r>
            <w:r w:rsidR="00F26B31">
              <w:rPr>
                <w:webHidden/>
              </w:rPr>
              <w:fldChar w:fldCharType="begin"/>
            </w:r>
            <w:r w:rsidR="00F26B31">
              <w:rPr>
                <w:webHidden/>
              </w:rPr>
              <w:instrText xml:space="preserve"> PAGEREF _Toc430100663 \h </w:instrText>
            </w:r>
            <w:r w:rsidR="00F26B31">
              <w:rPr>
                <w:webHidden/>
              </w:rPr>
            </w:r>
            <w:r w:rsidR="00F26B31">
              <w:rPr>
                <w:webHidden/>
              </w:rPr>
              <w:fldChar w:fldCharType="separate"/>
            </w:r>
            <w:r w:rsidR="0030244E">
              <w:rPr>
                <w:noProof/>
                <w:webHidden/>
              </w:rPr>
              <w:t>60</w:t>
            </w:r>
            <w:r w:rsidR="00F26B31">
              <w:rPr>
                <w:webHidden/>
              </w:rPr>
              <w:fldChar w:fldCharType="end"/>
            </w:r>
          </w:hyperlink>
        </w:p>
        <w:p w14:paraId="14B76AAB" w14:textId="77777777" w:rsidR="00F26B31" w:rsidRDefault="003930A0" w:rsidP="00F26B31">
          <w:pPr>
            <w:pStyle w:val="TOC1"/>
            <w:tabs>
              <w:tab w:val="left" w:pos="1701"/>
              <w:tab w:val="left" w:pos="8222"/>
              <w:tab w:val="left" w:pos="8505"/>
            </w:tabs>
            <w:rPr>
              <w:rFonts w:eastAsiaTheme="minorEastAsia"/>
              <w:b w:val="0"/>
              <w:bCs/>
              <w:caps/>
            </w:rPr>
          </w:pPr>
          <w:hyperlink w:anchor="_Toc430100664" w:history="1">
            <w:r w:rsidR="00F26B31" w:rsidRPr="00E8391C">
              <w:rPr>
                <w:rStyle w:val="Hyperlink"/>
              </w:rPr>
              <w:t>Executive summary</w:t>
            </w:r>
            <w:r w:rsidR="00F26B31">
              <w:rPr>
                <w:webHidden/>
              </w:rPr>
              <w:tab/>
            </w:r>
            <w:r w:rsidR="00F26B31">
              <w:rPr>
                <w:webHidden/>
              </w:rPr>
              <w:fldChar w:fldCharType="begin"/>
            </w:r>
            <w:r w:rsidR="00F26B31">
              <w:rPr>
                <w:webHidden/>
              </w:rPr>
              <w:instrText xml:space="preserve"> PAGEREF _Toc430100664 \h </w:instrText>
            </w:r>
            <w:r w:rsidR="00F26B31">
              <w:rPr>
                <w:webHidden/>
              </w:rPr>
            </w:r>
            <w:r w:rsidR="00F26B31">
              <w:rPr>
                <w:webHidden/>
              </w:rPr>
              <w:fldChar w:fldCharType="separate"/>
            </w:r>
            <w:r w:rsidR="0030244E">
              <w:rPr>
                <w:noProof/>
                <w:webHidden/>
              </w:rPr>
              <w:t>62</w:t>
            </w:r>
            <w:r w:rsidR="00F26B31">
              <w:rPr>
                <w:webHidden/>
              </w:rPr>
              <w:fldChar w:fldCharType="end"/>
            </w:r>
          </w:hyperlink>
        </w:p>
        <w:p w14:paraId="5B83D525" w14:textId="77777777" w:rsidR="00F26B31" w:rsidRDefault="003930A0" w:rsidP="00F26B31">
          <w:pPr>
            <w:pStyle w:val="TOC2"/>
            <w:rPr>
              <w:rFonts w:eastAsiaTheme="minorEastAsia"/>
              <w:bCs/>
              <w:noProof/>
            </w:rPr>
          </w:pPr>
          <w:hyperlink w:anchor="_Toc430100665" w:history="1">
            <w:r w:rsidR="00F26B31" w:rsidRPr="00E8391C">
              <w:rPr>
                <w:rStyle w:val="Hyperlink"/>
                <w:noProof/>
              </w:rPr>
              <w:t>Description of imaging for low back pain</w:t>
            </w:r>
            <w:r w:rsidR="00F26B31">
              <w:rPr>
                <w:noProof/>
                <w:webHidden/>
              </w:rPr>
              <w:tab/>
            </w:r>
            <w:r w:rsidR="00F26B31">
              <w:rPr>
                <w:noProof/>
                <w:webHidden/>
              </w:rPr>
              <w:fldChar w:fldCharType="begin"/>
            </w:r>
            <w:r w:rsidR="00F26B31">
              <w:rPr>
                <w:noProof/>
                <w:webHidden/>
              </w:rPr>
              <w:instrText xml:space="preserve"> PAGEREF _Toc430100665 \h </w:instrText>
            </w:r>
            <w:r w:rsidR="00F26B31">
              <w:rPr>
                <w:noProof/>
                <w:webHidden/>
              </w:rPr>
            </w:r>
            <w:r w:rsidR="00F26B31">
              <w:rPr>
                <w:noProof/>
                <w:webHidden/>
              </w:rPr>
              <w:fldChar w:fldCharType="separate"/>
            </w:r>
            <w:r w:rsidR="0030244E">
              <w:rPr>
                <w:noProof/>
                <w:webHidden/>
              </w:rPr>
              <w:t>62</w:t>
            </w:r>
            <w:r w:rsidR="00F26B31">
              <w:rPr>
                <w:noProof/>
                <w:webHidden/>
              </w:rPr>
              <w:fldChar w:fldCharType="end"/>
            </w:r>
          </w:hyperlink>
        </w:p>
        <w:p w14:paraId="6B94E107" w14:textId="77777777" w:rsidR="00F26B31" w:rsidRDefault="003930A0" w:rsidP="00F26B31">
          <w:pPr>
            <w:pStyle w:val="TOC2"/>
            <w:rPr>
              <w:rFonts w:eastAsiaTheme="minorEastAsia"/>
              <w:bCs/>
              <w:noProof/>
            </w:rPr>
          </w:pPr>
          <w:hyperlink w:anchor="_Toc430100666" w:history="1">
            <w:r w:rsidR="00F26B31" w:rsidRPr="00E8391C">
              <w:rPr>
                <w:rStyle w:val="Hyperlink"/>
                <w:noProof/>
              </w:rPr>
              <w:t>Purpose of the review</w:t>
            </w:r>
            <w:r w:rsidR="00F26B31">
              <w:rPr>
                <w:noProof/>
                <w:webHidden/>
              </w:rPr>
              <w:tab/>
            </w:r>
            <w:r w:rsidR="00F26B31">
              <w:rPr>
                <w:noProof/>
                <w:webHidden/>
              </w:rPr>
              <w:fldChar w:fldCharType="begin"/>
            </w:r>
            <w:r w:rsidR="00F26B31">
              <w:rPr>
                <w:noProof/>
                <w:webHidden/>
              </w:rPr>
              <w:instrText xml:space="preserve"> PAGEREF _Toc430100666 \h </w:instrText>
            </w:r>
            <w:r w:rsidR="00F26B31">
              <w:rPr>
                <w:noProof/>
                <w:webHidden/>
              </w:rPr>
            </w:r>
            <w:r w:rsidR="00F26B31">
              <w:rPr>
                <w:noProof/>
                <w:webHidden/>
              </w:rPr>
              <w:fldChar w:fldCharType="separate"/>
            </w:r>
            <w:r w:rsidR="0030244E">
              <w:rPr>
                <w:noProof/>
                <w:webHidden/>
              </w:rPr>
              <w:t>62</w:t>
            </w:r>
            <w:r w:rsidR="00F26B31">
              <w:rPr>
                <w:noProof/>
                <w:webHidden/>
              </w:rPr>
              <w:fldChar w:fldCharType="end"/>
            </w:r>
          </w:hyperlink>
        </w:p>
        <w:p w14:paraId="4989BBA9" w14:textId="77777777" w:rsidR="00F26B31" w:rsidRDefault="003930A0" w:rsidP="00F26B31">
          <w:pPr>
            <w:pStyle w:val="TOC2"/>
            <w:rPr>
              <w:rFonts w:eastAsiaTheme="minorEastAsia"/>
              <w:bCs/>
              <w:noProof/>
            </w:rPr>
          </w:pPr>
          <w:hyperlink w:anchor="_Toc430100667" w:history="1">
            <w:r w:rsidR="00F26B31" w:rsidRPr="00E8391C">
              <w:rPr>
                <w:rStyle w:val="Hyperlink"/>
                <w:noProof/>
              </w:rPr>
              <w:t>Review methodology</w:t>
            </w:r>
            <w:r w:rsidR="00F26B31">
              <w:rPr>
                <w:noProof/>
                <w:webHidden/>
              </w:rPr>
              <w:tab/>
            </w:r>
            <w:r w:rsidR="00F26B31">
              <w:rPr>
                <w:noProof/>
                <w:webHidden/>
              </w:rPr>
              <w:fldChar w:fldCharType="begin"/>
            </w:r>
            <w:r w:rsidR="00F26B31">
              <w:rPr>
                <w:noProof/>
                <w:webHidden/>
              </w:rPr>
              <w:instrText xml:space="preserve"> PAGEREF _Toc430100667 \h </w:instrText>
            </w:r>
            <w:r w:rsidR="00F26B31">
              <w:rPr>
                <w:noProof/>
                <w:webHidden/>
              </w:rPr>
            </w:r>
            <w:r w:rsidR="00F26B31">
              <w:rPr>
                <w:noProof/>
                <w:webHidden/>
              </w:rPr>
              <w:fldChar w:fldCharType="separate"/>
            </w:r>
            <w:r w:rsidR="0030244E">
              <w:rPr>
                <w:noProof/>
                <w:webHidden/>
              </w:rPr>
              <w:t>16</w:t>
            </w:r>
            <w:r w:rsidR="00F26B31">
              <w:rPr>
                <w:noProof/>
                <w:webHidden/>
              </w:rPr>
              <w:fldChar w:fldCharType="end"/>
            </w:r>
          </w:hyperlink>
        </w:p>
        <w:p w14:paraId="43F10E72" w14:textId="77777777" w:rsidR="00F26B31" w:rsidRDefault="003930A0" w:rsidP="00F26B31">
          <w:pPr>
            <w:pStyle w:val="TOC2"/>
            <w:rPr>
              <w:rFonts w:eastAsiaTheme="minorEastAsia"/>
              <w:bCs/>
              <w:noProof/>
            </w:rPr>
          </w:pPr>
          <w:hyperlink w:anchor="_Toc430100668" w:history="1">
            <w:r w:rsidR="00F26B31" w:rsidRPr="00E8391C">
              <w:rPr>
                <w:rStyle w:val="Hyperlink"/>
                <w:noProof/>
              </w:rPr>
              <w:t>Stakeholder consultation</w:t>
            </w:r>
            <w:r w:rsidR="00F26B31">
              <w:rPr>
                <w:noProof/>
                <w:webHidden/>
              </w:rPr>
              <w:tab/>
            </w:r>
            <w:r w:rsidR="00F26B31">
              <w:rPr>
                <w:noProof/>
                <w:webHidden/>
              </w:rPr>
              <w:fldChar w:fldCharType="begin"/>
            </w:r>
            <w:r w:rsidR="00F26B31">
              <w:rPr>
                <w:noProof/>
                <w:webHidden/>
              </w:rPr>
              <w:instrText xml:space="preserve"> PAGEREF _Toc430100668 \h </w:instrText>
            </w:r>
            <w:r w:rsidR="00F26B31">
              <w:rPr>
                <w:noProof/>
                <w:webHidden/>
              </w:rPr>
            </w:r>
            <w:r w:rsidR="00F26B31">
              <w:rPr>
                <w:noProof/>
                <w:webHidden/>
              </w:rPr>
              <w:fldChar w:fldCharType="separate"/>
            </w:r>
            <w:r w:rsidR="0030244E">
              <w:rPr>
                <w:noProof/>
                <w:webHidden/>
              </w:rPr>
              <w:t>63</w:t>
            </w:r>
            <w:r w:rsidR="00F26B31">
              <w:rPr>
                <w:noProof/>
                <w:webHidden/>
              </w:rPr>
              <w:fldChar w:fldCharType="end"/>
            </w:r>
          </w:hyperlink>
        </w:p>
        <w:p w14:paraId="11C41345" w14:textId="77777777" w:rsidR="00F26B31" w:rsidRDefault="003930A0" w:rsidP="00F26B31">
          <w:pPr>
            <w:pStyle w:val="TOC2"/>
            <w:rPr>
              <w:rFonts w:eastAsiaTheme="minorEastAsia"/>
              <w:bCs/>
              <w:noProof/>
            </w:rPr>
          </w:pPr>
          <w:hyperlink w:anchor="_Toc430100669" w:history="1">
            <w:r w:rsidR="00F26B31" w:rsidRPr="00E8391C">
              <w:rPr>
                <w:rStyle w:val="Hyperlink"/>
                <w:noProof/>
              </w:rPr>
              <w:t>Summary of findings</w:t>
            </w:r>
            <w:r w:rsidR="00F26B31">
              <w:rPr>
                <w:noProof/>
                <w:webHidden/>
              </w:rPr>
              <w:tab/>
            </w:r>
            <w:r w:rsidR="00F26B31">
              <w:rPr>
                <w:noProof/>
                <w:webHidden/>
              </w:rPr>
              <w:fldChar w:fldCharType="begin"/>
            </w:r>
            <w:r w:rsidR="00F26B31">
              <w:rPr>
                <w:noProof/>
                <w:webHidden/>
              </w:rPr>
              <w:instrText xml:space="preserve"> PAGEREF _Toc430100669 \h </w:instrText>
            </w:r>
            <w:r w:rsidR="00F26B31">
              <w:rPr>
                <w:noProof/>
                <w:webHidden/>
              </w:rPr>
            </w:r>
            <w:r w:rsidR="00F26B31">
              <w:rPr>
                <w:noProof/>
                <w:webHidden/>
              </w:rPr>
              <w:fldChar w:fldCharType="separate"/>
            </w:r>
            <w:r w:rsidR="0030244E">
              <w:rPr>
                <w:noProof/>
                <w:webHidden/>
              </w:rPr>
              <w:t>64</w:t>
            </w:r>
            <w:r w:rsidR="00F26B31">
              <w:rPr>
                <w:noProof/>
                <w:webHidden/>
              </w:rPr>
              <w:fldChar w:fldCharType="end"/>
            </w:r>
          </w:hyperlink>
        </w:p>
        <w:p w14:paraId="2A23E81A" w14:textId="77777777" w:rsidR="00F26B31" w:rsidRDefault="003930A0" w:rsidP="00F26B31">
          <w:pPr>
            <w:pStyle w:val="TOC2"/>
            <w:rPr>
              <w:rFonts w:eastAsiaTheme="minorEastAsia"/>
              <w:bCs/>
              <w:noProof/>
            </w:rPr>
          </w:pPr>
          <w:hyperlink w:anchor="_Toc430100670" w:history="1">
            <w:r w:rsidR="00F26B31" w:rsidRPr="00E8391C">
              <w:rPr>
                <w:rStyle w:val="Hyperlink"/>
                <w:noProof/>
              </w:rPr>
              <w:t>Conclusions</w:t>
            </w:r>
            <w:r w:rsidR="00F26B31">
              <w:rPr>
                <w:noProof/>
                <w:webHidden/>
              </w:rPr>
              <w:tab/>
            </w:r>
            <w:r w:rsidR="005F0054">
              <w:rPr>
                <w:noProof/>
                <w:webHidden/>
              </w:rPr>
              <w:tab/>
            </w:r>
            <w:r w:rsidR="00F26B31">
              <w:rPr>
                <w:noProof/>
                <w:webHidden/>
              </w:rPr>
              <w:fldChar w:fldCharType="begin"/>
            </w:r>
            <w:r w:rsidR="00F26B31">
              <w:rPr>
                <w:noProof/>
                <w:webHidden/>
              </w:rPr>
              <w:instrText xml:space="preserve"> PAGEREF _Toc430100670 \h </w:instrText>
            </w:r>
            <w:r w:rsidR="00F26B31">
              <w:rPr>
                <w:noProof/>
                <w:webHidden/>
              </w:rPr>
            </w:r>
            <w:r w:rsidR="00F26B31">
              <w:rPr>
                <w:noProof/>
                <w:webHidden/>
              </w:rPr>
              <w:fldChar w:fldCharType="separate"/>
            </w:r>
            <w:r w:rsidR="0030244E">
              <w:rPr>
                <w:noProof/>
                <w:webHidden/>
              </w:rPr>
              <w:t>76</w:t>
            </w:r>
            <w:r w:rsidR="00F26B31">
              <w:rPr>
                <w:noProof/>
                <w:webHidden/>
              </w:rPr>
              <w:fldChar w:fldCharType="end"/>
            </w:r>
          </w:hyperlink>
        </w:p>
        <w:p w14:paraId="3E8C0377" w14:textId="77777777" w:rsidR="00F26B31" w:rsidRDefault="003930A0" w:rsidP="00F26B31">
          <w:pPr>
            <w:pStyle w:val="TOC1"/>
            <w:tabs>
              <w:tab w:val="left" w:pos="1701"/>
              <w:tab w:val="left" w:pos="8222"/>
              <w:tab w:val="left" w:pos="8505"/>
            </w:tabs>
            <w:rPr>
              <w:rFonts w:eastAsiaTheme="minorEastAsia"/>
              <w:b w:val="0"/>
              <w:bCs/>
              <w:caps/>
            </w:rPr>
          </w:pPr>
          <w:hyperlink w:anchor="_Toc430100671" w:history="1">
            <w:r w:rsidR="00F26B31" w:rsidRPr="00E8391C">
              <w:rPr>
                <w:rStyle w:val="Hyperlink"/>
              </w:rPr>
              <w:t>1</w:t>
            </w:r>
            <w:r w:rsidR="00F26B31">
              <w:rPr>
                <w:rFonts w:eastAsiaTheme="minorEastAsia"/>
                <w:b w:val="0"/>
              </w:rPr>
              <w:tab/>
            </w:r>
            <w:r w:rsidR="00F26B31" w:rsidRPr="00E8391C">
              <w:rPr>
                <w:rStyle w:val="Hyperlink"/>
              </w:rPr>
              <w:t>BACKGROUND ON IMAGING FOR LOW BACK PAIN</w:t>
            </w:r>
            <w:r w:rsidR="00F26B31">
              <w:rPr>
                <w:webHidden/>
              </w:rPr>
              <w:tab/>
            </w:r>
            <w:r w:rsidR="00F26B31">
              <w:rPr>
                <w:webHidden/>
              </w:rPr>
              <w:fldChar w:fldCharType="begin"/>
            </w:r>
            <w:r w:rsidR="00F26B31">
              <w:rPr>
                <w:webHidden/>
              </w:rPr>
              <w:instrText xml:space="preserve"> PAGEREF _Toc430100671 \h </w:instrText>
            </w:r>
            <w:r w:rsidR="00F26B31">
              <w:rPr>
                <w:webHidden/>
              </w:rPr>
            </w:r>
            <w:r w:rsidR="00F26B31">
              <w:rPr>
                <w:webHidden/>
              </w:rPr>
              <w:fldChar w:fldCharType="separate"/>
            </w:r>
            <w:r w:rsidR="0030244E">
              <w:rPr>
                <w:noProof/>
                <w:webHidden/>
              </w:rPr>
              <w:t>78</w:t>
            </w:r>
            <w:r w:rsidR="00F26B31">
              <w:rPr>
                <w:webHidden/>
              </w:rPr>
              <w:fldChar w:fldCharType="end"/>
            </w:r>
          </w:hyperlink>
        </w:p>
        <w:p w14:paraId="1C6DB3CA" w14:textId="77777777" w:rsidR="00F26B31" w:rsidRDefault="003930A0" w:rsidP="00F26B31">
          <w:pPr>
            <w:pStyle w:val="TOC2"/>
            <w:rPr>
              <w:rFonts w:eastAsiaTheme="minorEastAsia"/>
              <w:bCs/>
              <w:noProof/>
            </w:rPr>
          </w:pPr>
          <w:hyperlink w:anchor="_Toc430100672" w:history="1">
            <w:r w:rsidR="00F26B31" w:rsidRPr="00E8391C">
              <w:rPr>
                <w:rStyle w:val="Hyperlink"/>
                <w:noProof/>
              </w:rPr>
              <w:t>1.1</w:t>
            </w:r>
            <w:r w:rsidR="00F26B31">
              <w:rPr>
                <w:rFonts w:eastAsiaTheme="minorEastAsia"/>
                <w:noProof/>
              </w:rPr>
              <w:tab/>
            </w:r>
            <w:r w:rsidR="00F26B31" w:rsidRPr="00E8391C">
              <w:rPr>
                <w:rStyle w:val="Hyperlink"/>
                <w:noProof/>
              </w:rPr>
              <w:t>Description of imaging for low back pain</w:t>
            </w:r>
            <w:r w:rsidR="00F26B31">
              <w:rPr>
                <w:noProof/>
                <w:webHidden/>
              </w:rPr>
              <w:tab/>
            </w:r>
            <w:r w:rsidR="00F26B31">
              <w:rPr>
                <w:noProof/>
                <w:webHidden/>
              </w:rPr>
              <w:fldChar w:fldCharType="begin"/>
            </w:r>
            <w:r w:rsidR="00F26B31">
              <w:rPr>
                <w:noProof/>
                <w:webHidden/>
              </w:rPr>
              <w:instrText xml:space="preserve"> PAGEREF _Toc430100672 \h </w:instrText>
            </w:r>
            <w:r w:rsidR="00F26B31">
              <w:rPr>
                <w:noProof/>
                <w:webHidden/>
              </w:rPr>
            </w:r>
            <w:r w:rsidR="00F26B31">
              <w:rPr>
                <w:noProof/>
                <w:webHidden/>
              </w:rPr>
              <w:fldChar w:fldCharType="separate"/>
            </w:r>
            <w:r w:rsidR="0030244E">
              <w:rPr>
                <w:noProof/>
                <w:webHidden/>
              </w:rPr>
              <w:t>78</w:t>
            </w:r>
            <w:r w:rsidR="00F26B31">
              <w:rPr>
                <w:noProof/>
                <w:webHidden/>
              </w:rPr>
              <w:fldChar w:fldCharType="end"/>
            </w:r>
          </w:hyperlink>
        </w:p>
        <w:p w14:paraId="379711C4" w14:textId="77777777" w:rsidR="00F26B31" w:rsidRDefault="003930A0" w:rsidP="003352AC">
          <w:pPr>
            <w:pStyle w:val="TOC3"/>
            <w:rPr>
              <w:rFonts w:eastAsiaTheme="minorEastAsia"/>
              <w:smallCaps/>
              <w:noProof/>
            </w:rPr>
          </w:pPr>
          <w:hyperlink w:anchor="_Toc430100673" w:history="1">
            <w:r w:rsidR="00F26B31" w:rsidRPr="00E8391C">
              <w:rPr>
                <w:rStyle w:val="Hyperlink"/>
                <w:noProof/>
              </w:rPr>
              <w:t>1.1.1</w:t>
            </w:r>
            <w:r w:rsidR="00F26B31">
              <w:rPr>
                <w:rFonts w:eastAsiaTheme="minorEastAsia"/>
                <w:noProof/>
              </w:rPr>
              <w:tab/>
            </w:r>
            <w:r w:rsidR="00F26B31" w:rsidRPr="00E8391C">
              <w:rPr>
                <w:rStyle w:val="Hyperlink"/>
                <w:noProof/>
              </w:rPr>
              <w:t>Low back pain</w:t>
            </w:r>
            <w:r w:rsidR="00F26B31">
              <w:rPr>
                <w:noProof/>
                <w:webHidden/>
              </w:rPr>
              <w:tab/>
            </w:r>
            <w:r w:rsidR="00F26B31">
              <w:rPr>
                <w:noProof/>
                <w:webHidden/>
              </w:rPr>
              <w:fldChar w:fldCharType="begin"/>
            </w:r>
            <w:r w:rsidR="00F26B31">
              <w:rPr>
                <w:noProof/>
                <w:webHidden/>
              </w:rPr>
              <w:instrText xml:space="preserve"> PAGEREF _Toc430100673 \h </w:instrText>
            </w:r>
            <w:r w:rsidR="00F26B31">
              <w:rPr>
                <w:noProof/>
                <w:webHidden/>
              </w:rPr>
            </w:r>
            <w:r w:rsidR="00F26B31">
              <w:rPr>
                <w:noProof/>
                <w:webHidden/>
              </w:rPr>
              <w:fldChar w:fldCharType="separate"/>
            </w:r>
            <w:r w:rsidR="0030244E">
              <w:rPr>
                <w:noProof/>
                <w:webHidden/>
              </w:rPr>
              <w:t>78</w:t>
            </w:r>
            <w:r w:rsidR="00F26B31">
              <w:rPr>
                <w:noProof/>
                <w:webHidden/>
              </w:rPr>
              <w:fldChar w:fldCharType="end"/>
            </w:r>
          </w:hyperlink>
        </w:p>
        <w:p w14:paraId="39916DB0" w14:textId="77777777" w:rsidR="00F26B31" w:rsidRDefault="003930A0" w:rsidP="003352AC">
          <w:pPr>
            <w:pStyle w:val="TOC3"/>
            <w:rPr>
              <w:rFonts w:eastAsiaTheme="minorEastAsia"/>
              <w:smallCaps/>
              <w:noProof/>
            </w:rPr>
          </w:pPr>
          <w:hyperlink w:anchor="_Toc430100674" w:history="1">
            <w:r w:rsidR="00F26B31" w:rsidRPr="00E8391C">
              <w:rPr>
                <w:rStyle w:val="Hyperlink"/>
                <w:noProof/>
              </w:rPr>
              <w:t>1.1.2</w:t>
            </w:r>
            <w:r w:rsidR="00F26B31">
              <w:rPr>
                <w:rFonts w:eastAsiaTheme="minorEastAsia"/>
                <w:noProof/>
              </w:rPr>
              <w:tab/>
            </w:r>
            <w:r w:rsidR="00F26B31" w:rsidRPr="00E8391C">
              <w:rPr>
                <w:rStyle w:val="Hyperlink"/>
                <w:noProof/>
              </w:rPr>
              <w:t>Serious spinal pathology</w:t>
            </w:r>
            <w:r w:rsidR="00F26B31">
              <w:rPr>
                <w:noProof/>
                <w:webHidden/>
              </w:rPr>
              <w:tab/>
            </w:r>
            <w:r w:rsidR="00F26B31">
              <w:rPr>
                <w:noProof/>
                <w:webHidden/>
              </w:rPr>
              <w:fldChar w:fldCharType="begin"/>
            </w:r>
            <w:r w:rsidR="00F26B31">
              <w:rPr>
                <w:noProof/>
                <w:webHidden/>
              </w:rPr>
              <w:instrText xml:space="preserve"> PAGEREF _Toc430100674 \h </w:instrText>
            </w:r>
            <w:r w:rsidR="00F26B31">
              <w:rPr>
                <w:noProof/>
                <w:webHidden/>
              </w:rPr>
            </w:r>
            <w:r w:rsidR="00F26B31">
              <w:rPr>
                <w:noProof/>
                <w:webHidden/>
              </w:rPr>
              <w:fldChar w:fldCharType="separate"/>
            </w:r>
            <w:r w:rsidR="0030244E">
              <w:rPr>
                <w:noProof/>
                <w:webHidden/>
              </w:rPr>
              <w:t>18</w:t>
            </w:r>
            <w:r w:rsidR="00F26B31">
              <w:rPr>
                <w:noProof/>
                <w:webHidden/>
              </w:rPr>
              <w:fldChar w:fldCharType="end"/>
            </w:r>
          </w:hyperlink>
        </w:p>
        <w:p w14:paraId="1B29B87B" w14:textId="77777777" w:rsidR="00F26B31" w:rsidRDefault="003930A0" w:rsidP="003352AC">
          <w:pPr>
            <w:pStyle w:val="TOC3"/>
            <w:rPr>
              <w:rFonts w:eastAsiaTheme="minorEastAsia"/>
              <w:smallCaps/>
              <w:noProof/>
            </w:rPr>
          </w:pPr>
          <w:hyperlink w:anchor="_Toc430100675" w:history="1">
            <w:r w:rsidR="00F26B31" w:rsidRPr="00E8391C">
              <w:rPr>
                <w:rStyle w:val="Hyperlink"/>
                <w:noProof/>
              </w:rPr>
              <w:t>1.1.3</w:t>
            </w:r>
            <w:r w:rsidR="00F26B31">
              <w:rPr>
                <w:rFonts w:eastAsiaTheme="minorEastAsia"/>
                <w:noProof/>
              </w:rPr>
              <w:tab/>
            </w:r>
            <w:r w:rsidR="00F26B31" w:rsidRPr="00E8391C">
              <w:rPr>
                <w:rStyle w:val="Hyperlink"/>
                <w:noProof/>
              </w:rPr>
              <w:t>Appropriate use of low back imaging</w:t>
            </w:r>
            <w:r w:rsidR="00F26B31">
              <w:rPr>
                <w:noProof/>
                <w:webHidden/>
              </w:rPr>
              <w:tab/>
            </w:r>
            <w:r w:rsidR="00F26B31">
              <w:rPr>
                <w:noProof/>
                <w:webHidden/>
              </w:rPr>
              <w:fldChar w:fldCharType="begin"/>
            </w:r>
            <w:r w:rsidR="00F26B31">
              <w:rPr>
                <w:noProof/>
                <w:webHidden/>
              </w:rPr>
              <w:instrText xml:space="preserve"> PAGEREF _Toc430100675 \h </w:instrText>
            </w:r>
            <w:r w:rsidR="00F26B31">
              <w:rPr>
                <w:noProof/>
                <w:webHidden/>
              </w:rPr>
            </w:r>
            <w:r w:rsidR="00F26B31">
              <w:rPr>
                <w:noProof/>
                <w:webHidden/>
              </w:rPr>
              <w:fldChar w:fldCharType="separate"/>
            </w:r>
            <w:r w:rsidR="0030244E">
              <w:rPr>
                <w:noProof/>
                <w:webHidden/>
              </w:rPr>
              <w:t>19</w:t>
            </w:r>
            <w:r w:rsidR="00F26B31">
              <w:rPr>
                <w:noProof/>
                <w:webHidden/>
              </w:rPr>
              <w:fldChar w:fldCharType="end"/>
            </w:r>
          </w:hyperlink>
        </w:p>
        <w:p w14:paraId="2A96FB5C" w14:textId="77777777" w:rsidR="00F26B31" w:rsidRDefault="003930A0" w:rsidP="003352AC">
          <w:pPr>
            <w:pStyle w:val="TOC3"/>
            <w:rPr>
              <w:rFonts w:eastAsiaTheme="minorEastAsia"/>
              <w:smallCaps/>
              <w:noProof/>
            </w:rPr>
          </w:pPr>
          <w:hyperlink w:anchor="_Toc430100676" w:history="1">
            <w:r w:rsidR="00F26B31" w:rsidRPr="00E8391C">
              <w:rPr>
                <w:rStyle w:val="Hyperlink"/>
                <w:noProof/>
              </w:rPr>
              <w:t>1.1.4</w:t>
            </w:r>
            <w:r w:rsidR="00F26B31">
              <w:rPr>
                <w:rFonts w:eastAsiaTheme="minorEastAsia"/>
                <w:noProof/>
              </w:rPr>
              <w:tab/>
            </w:r>
            <w:r w:rsidR="00F26B31" w:rsidRPr="00E8391C">
              <w:rPr>
                <w:rStyle w:val="Hyperlink"/>
                <w:noProof/>
              </w:rPr>
              <w:t>Harms associated with low back imaging</w:t>
            </w:r>
            <w:r w:rsidR="00F26B31">
              <w:rPr>
                <w:noProof/>
                <w:webHidden/>
              </w:rPr>
              <w:tab/>
            </w:r>
            <w:r w:rsidR="00F26B31">
              <w:rPr>
                <w:noProof/>
                <w:webHidden/>
              </w:rPr>
              <w:fldChar w:fldCharType="begin"/>
            </w:r>
            <w:r w:rsidR="00F26B31">
              <w:rPr>
                <w:noProof/>
                <w:webHidden/>
              </w:rPr>
              <w:instrText xml:space="preserve"> PAGEREF _Toc430100676 \h </w:instrText>
            </w:r>
            <w:r w:rsidR="00F26B31">
              <w:rPr>
                <w:noProof/>
                <w:webHidden/>
              </w:rPr>
            </w:r>
            <w:r w:rsidR="00F26B31">
              <w:rPr>
                <w:noProof/>
                <w:webHidden/>
              </w:rPr>
              <w:fldChar w:fldCharType="separate"/>
            </w:r>
            <w:r w:rsidR="0030244E">
              <w:rPr>
                <w:noProof/>
                <w:webHidden/>
              </w:rPr>
              <w:t>19</w:t>
            </w:r>
            <w:r w:rsidR="00F26B31">
              <w:rPr>
                <w:noProof/>
                <w:webHidden/>
              </w:rPr>
              <w:fldChar w:fldCharType="end"/>
            </w:r>
          </w:hyperlink>
        </w:p>
        <w:p w14:paraId="7D35C67E" w14:textId="77777777" w:rsidR="00F26B31" w:rsidRDefault="003930A0" w:rsidP="003352AC">
          <w:pPr>
            <w:pStyle w:val="TOC3"/>
            <w:rPr>
              <w:rFonts w:eastAsiaTheme="minorEastAsia"/>
              <w:smallCaps/>
              <w:noProof/>
            </w:rPr>
          </w:pPr>
          <w:hyperlink w:anchor="_Toc430100677" w:history="1">
            <w:r w:rsidR="00F26B31" w:rsidRPr="00E8391C">
              <w:rPr>
                <w:rStyle w:val="Hyperlink"/>
                <w:noProof/>
              </w:rPr>
              <w:t>1.1.5</w:t>
            </w:r>
            <w:r w:rsidR="00F26B31">
              <w:rPr>
                <w:rFonts w:eastAsiaTheme="minorEastAsia"/>
                <w:noProof/>
              </w:rPr>
              <w:tab/>
            </w:r>
            <w:r w:rsidR="00F26B31" w:rsidRPr="00E8391C">
              <w:rPr>
                <w:rStyle w:val="Hyperlink"/>
                <w:noProof/>
              </w:rPr>
              <w:t>Incidence and prevalence of conditions relevant to low back pain</w:t>
            </w:r>
            <w:r w:rsidR="00F26B31">
              <w:rPr>
                <w:noProof/>
                <w:webHidden/>
              </w:rPr>
              <w:tab/>
            </w:r>
            <w:r w:rsidR="00F26B31">
              <w:rPr>
                <w:noProof/>
                <w:webHidden/>
              </w:rPr>
              <w:fldChar w:fldCharType="begin"/>
            </w:r>
            <w:r w:rsidR="00F26B31">
              <w:rPr>
                <w:noProof/>
                <w:webHidden/>
              </w:rPr>
              <w:instrText xml:space="preserve"> PAGEREF _Toc430100677 \h </w:instrText>
            </w:r>
            <w:r w:rsidR="00F26B31">
              <w:rPr>
                <w:noProof/>
                <w:webHidden/>
              </w:rPr>
            </w:r>
            <w:r w:rsidR="00F26B31">
              <w:rPr>
                <w:noProof/>
                <w:webHidden/>
              </w:rPr>
              <w:fldChar w:fldCharType="separate"/>
            </w:r>
            <w:r w:rsidR="0030244E">
              <w:rPr>
                <w:noProof/>
                <w:webHidden/>
              </w:rPr>
              <w:t>20</w:t>
            </w:r>
            <w:r w:rsidR="00F26B31">
              <w:rPr>
                <w:noProof/>
                <w:webHidden/>
              </w:rPr>
              <w:fldChar w:fldCharType="end"/>
            </w:r>
          </w:hyperlink>
        </w:p>
        <w:p w14:paraId="130CDA52" w14:textId="77777777" w:rsidR="00F26B31" w:rsidRDefault="003930A0" w:rsidP="00F26B31">
          <w:pPr>
            <w:pStyle w:val="TOC2"/>
            <w:rPr>
              <w:rFonts w:eastAsiaTheme="minorEastAsia"/>
              <w:bCs/>
              <w:noProof/>
            </w:rPr>
          </w:pPr>
          <w:hyperlink w:anchor="_Toc430100678" w:history="1">
            <w:r w:rsidR="00F26B31" w:rsidRPr="00E8391C">
              <w:rPr>
                <w:rStyle w:val="Hyperlink"/>
                <w:noProof/>
              </w:rPr>
              <w:t>1.2</w:t>
            </w:r>
            <w:r w:rsidR="00F26B31">
              <w:rPr>
                <w:rFonts w:eastAsiaTheme="minorEastAsia"/>
                <w:noProof/>
              </w:rPr>
              <w:tab/>
            </w:r>
            <w:r w:rsidR="00F26B31" w:rsidRPr="00E8391C">
              <w:rPr>
                <w:rStyle w:val="Hyperlink"/>
                <w:noProof/>
              </w:rPr>
              <w:t>Description of the services under review</w:t>
            </w:r>
            <w:r w:rsidR="00F26B31">
              <w:rPr>
                <w:noProof/>
                <w:webHidden/>
              </w:rPr>
              <w:tab/>
            </w:r>
            <w:r w:rsidR="00F26B31">
              <w:rPr>
                <w:noProof/>
                <w:webHidden/>
              </w:rPr>
              <w:fldChar w:fldCharType="begin"/>
            </w:r>
            <w:r w:rsidR="00F26B31">
              <w:rPr>
                <w:noProof/>
                <w:webHidden/>
              </w:rPr>
              <w:instrText xml:space="preserve"> PAGEREF _Toc430100678 \h </w:instrText>
            </w:r>
            <w:r w:rsidR="00F26B31">
              <w:rPr>
                <w:noProof/>
                <w:webHidden/>
              </w:rPr>
            </w:r>
            <w:r w:rsidR="00F26B31">
              <w:rPr>
                <w:noProof/>
                <w:webHidden/>
              </w:rPr>
              <w:fldChar w:fldCharType="separate"/>
            </w:r>
            <w:r w:rsidR="0030244E">
              <w:rPr>
                <w:noProof/>
                <w:webHidden/>
              </w:rPr>
              <w:t>83</w:t>
            </w:r>
            <w:r w:rsidR="00F26B31">
              <w:rPr>
                <w:noProof/>
                <w:webHidden/>
              </w:rPr>
              <w:fldChar w:fldCharType="end"/>
            </w:r>
          </w:hyperlink>
        </w:p>
        <w:p w14:paraId="6F2029B8" w14:textId="77777777" w:rsidR="00F26B31" w:rsidRDefault="003930A0" w:rsidP="003352AC">
          <w:pPr>
            <w:pStyle w:val="TOC3"/>
            <w:rPr>
              <w:rFonts w:eastAsiaTheme="minorEastAsia"/>
              <w:smallCaps/>
              <w:noProof/>
            </w:rPr>
          </w:pPr>
          <w:hyperlink w:anchor="_Toc430100679" w:history="1">
            <w:r w:rsidR="00F26B31" w:rsidRPr="00E8391C">
              <w:rPr>
                <w:rStyle w:val="Hyperlink"/>
                <w:noProof/>
              </w:rPr>
              <w:t>1.2.1</w:t>
            </w:r>
            <w:r w:rsidR="00F26B31">
              <w:rPr>
                <w:rFonts w:eastAsiaTheme="minorEastAsia"/>
                <w:noProof/>
              </w:rPr>
              <w:tab/>
            </w:r>
            <w:r w:rsidR="00F26B31" w:rsidRPr="00E8391C">
              <w:rPr>
                <w:rStyle w:val="Hyperlink"/>
                <w:noProof/>
              </w:rPr>
              <w:t>Current MBS arrangements for imaging services</w:t>
            </w:r>
            <w:r w:rsidR="00F26B31">
              <w:rPr>
                <w:noProof/>
                <w:webHidden/>
              </w:rPr>
              <w:tab/>
            </w:r>
            <w:r w:rsidR="00F26B31">
              <w:rPr>
                <w:noProof/>
                <w:webHidden/>
              </w:rPr>
              <w:fldChar w:fldCharType="begin"/>
            </w:r>
            <w:r w:rsidR="00F26B31">
              <w:rPr>
                <w:noProof/>
                <w:webHidden/>
              </w:rPr>
              <w:instrText xml:space="preserve"> PAGEREF _Toc430100679 \h </w:instrText>
            </w:r>
            <w:r w:rsidR="00F26B31">
              <w:rPr>
                <w:noProof/>
                <w:webHidden/>
              </w:rPr>
            </w:r>
            <w:r w:rsidR="00F26B31">
              <w:rPr>
                <w:noProof/>
                <w:webHidden/>
              </w:rPr>
              <w:fldChar w:fldCharType="separate"/>
            </w:r>
            <w:r w:rsidR="0030244E">
              <w:rPr>
                <w:noProof/>
                <w:webHidden/>
              </w:rPr>
              <w:t>83</w:t>
            </w:r>
            <w:r w:rsidR="00F26B31">
              <w:rPr>
                <w:noProof/>
                <w:webHidden/>
              </w:rPr>
              <w:fldChar w:fldCharType="end"/>
            </w:r>
          </w:hyperlink>
        </w:p>
        <w:p w14:paraId="3FED5EF2" w14:textId="77777777" w:rsidR="00F26B31" w:rsidRDefault="003930A0" w:rsidP="003352AC">
          <w:pPr>
            <w:pStyle w:val="TOC3"/>
            <w:rPr>
              <w:rFonts w:eastAsiaTheme="minorEastAsia"/>
              <w:smallCaps/>
              <w:noProof/>
            </w:rPr>
          </w:pPr>
          <w:hyperlink w:anchor="_Toc430100680" w:history="1">
            <w:r w:rsidR="00F26B31" w:rsidRPr="00E8391C">
              <w:rPr>
                <w:rStyle w:val="Hyperlink"/>
                <w:noProof/>
              </w:rPr>
              <w:t>1.2.2</w:t>
            </w:r>
            <w:r w:rsidR="00F26B31">
              <w:rPr>
                <w:rFonts w:eastAsiaTheme="minorEastAsia"/>
                <w:noProof/>
              </w:rPr>
              <w:tab/>
            </w:r>
            <w:r w:rsidR="00F26B31" w:rsidRPr="00E8391C">
              <w:rPr>
                <w:rStyle w:val="Hyperlink"/>
                <w:noProof/>
              </w:rPr>
              <w:t>The MBS items relevant to imaging for low back pain</w:t>
            </w:r>
            <w:r w:rsidR="00F26B31">
              <w:rPr>
                <w:noProof/>
                <w:webHidden/>
              </w:rPr>
              <w:tab/>
            </w:r>
            <w:r w:rsidR="00F26B31">
              <w:rPr>
                <w:noProof/>
                <w:webHidden/>
              </w:rPr>
              <w:fldChar w:fldCharType="begin"/>
            </w:r>
            <w:r w:rsidR="00F26B31">
              <w:rPr>
                <w:noProof/>
                <w:webHidden/>
              </w:rPr>
              <w:instrText xml:space="preserve"> PAGEREF _Toc430100680 \h </w:instrText>
            </w:r>
            <w:r w:rsidR="00F26B31">
              <w:rPr>
                <w:noProof/>
                <w:webHidden/>
              </w:rPr>
            </w:r>
            <w:r w:rsidR="00F26B31">
              <w:rPr>
                <w:noProof/>
                <w:webHidden/>
              </w:rPr>
              <w:fldChar w:fldCharType="separate"/>
            </w:r>
            <w:r w:rsidR="0030244E">
              <w:rPr>
                <w:noProof/>
                <w:webHidden/>
              </w:rPr>
              <w:t>22</w:t>
            </w:r>
            <w:r w:rsidR="00F26B31">
              <w:rPr>
                <w:noProof/>
                <w:webHidden/>
              </w:rPr>
              <w:fldChar w:fldCharType="end"/>
            </w:r>
          </w:hyperlink>
        </w:p>
        <w:p w14:paraId="1060415C" w14:textId="77777777" w:rsidR="00F26B31" w:rsidRDefault="003930A0" w:rsidP="003352AC">
          <w:pPr>
            <w:pStyle w:val="TOC3"/>
            <w:rPr>
              <w:rFonts w:eastAsiaTheme="minorEastAsia"/>
              <w:smallCaps/>
              <w:noProof/>
            </w:rPr>
          </w:pPr>
          <w:hyperlink w:anchor="_Toc430100681" w:history="1">
            <w:r w:rsidR="00F26B31" w:rsidRPr="00E8391C">
              <w:rPr>
                <w:rStyle w:val="Hyperlink"/>
                <w:noProof/>
              </w:rPr>
              <w:t>1.2.3</w:t>
            </w:r>
            <w:r w:rsidR="00F26B31">
              <w:rPr>
                <w:rFonts w:eastAsiaTheme="minorEastAsia"/>
                <w:noProof/>
              </w:rPr>
              <w:tab/>
            </w:r>
            <w:r w:rsidR="00F26B31" w:rsidRPr="00E8391C">
              <w:rPr>
                <w:rStyle w:val="Hyperlink"/>
                <w:noProof/>
              </w:rPr>
              <w:t>MBS items considered out of scope for the review</w:t>
            </w:r>
            <w:r w:rsidR="00F26B31">
              <w:rPr>
                <w:noProof/>
                <w:webHidden/>
              </w:rPr>
              <w:tab/>
            </w:r>
            <w:r w:rsidR="00F26B31">
              <w:rPr>
                <w:noProof/>
                <w:webHidden/>
              </w:rPr>
              <w:fldChar w:fldCharType="begin"/>
            </w:r>
            <w:r w:rsidR="00F26B31">
              <w:rPr>
                <w:noProof/>
                <w:webHidden/>
              </w:rPr>
              <w:instrText xml:space="preserve"> PAGEREF _Toc430100681 \h </w:instrText>
            </w:r>
            <w:r w:rsidR="00F26B31">
              <w:rPr>
                <w:noProof/>
                <w:webHidden/>
              </w:rPr>
            </w:r>
            <w:r w:rsidR="00F26B31">
              <w:rPr>
                <w:noProof/>
                <w:webHidden/>
              </w:rPr>
              <w:fldChar w:fldCharType="separate"/>
            </w:r>
            <w:r w:rsidR="0030244E">
              <w:rPr>
                <w:noProof/>
                <w:webHidden/>
              </w:rPr>
              <w:t>22</w:t>
            </w:r>
            <w:r w:rsidR="00F26B31">
              <w:rPr>
                <w:noProof/>
                <w:webHidden/>
              </w:rPr>
              <w:fldChar w:fldCharType="end"/>
            </w:r>
          </w:hyperlink>
        </w:p>
        <w:p w14:paraId="57B818EC" w14:textId="77777777" w:rsidR="00F26B31" w:rsidRDefault="003930A0" w:rsidP="00F26B31">
          <w:pPr>
            <w:pStyle w:val="TOC2"/>
            <w:rPr>
              <w:rFonts w:eastAsiaTheme="minorEastAsia"/>
              <w:bCs/>
              <w:noProof/>
            </w:rPr>
          </w:pPr>
          <w:hyperlink w:anchor="_Toc430100682" w:history="1">
            <w:r w:rsidR="00F26B31" w:rsidRPr="00E8391C">
              <w:rPr>
                <w:rStyle w:val="Hyperlink"/>
                <w:noProof/>
              </w:rPr>
              <w:t>1.3</w:t>
            </w:r>
            <w:r w:rsidR="00F26B31">
              <w:rPr>
                <w:rFonts w:eastAsiaTheme="minorEastAsia"/>
                <w:noProof/>
              </w:rPr>
              <w:tab/>
            </w:r>
            <w:r w:rsidR="00F26B31" w:rsidRPr="00E8391C">
              <w:rPr>
                <w:rStyle w:val="Hyperlink"/>
                <w:noProof/>
              </w:rPr>
              <w:t>The clinical decision pathway</w:t>
            </w:r>
            <w:r w:rsidR="00F26B31">
              <w:rPr>
                <w:noProof/>
                <w:webHidden/>
              </w:rPr>
              <w:tab/>
            </w:r>
            <w:r w:rsidR="00F26B31">
              <w:rPr>
                <w:noProof/>
                <w:webHidden/>
              </w:rPr>
              <w:fldChar w:fldCharType="begin"/>
            </w:r>
            <w:r w:rsidR="00F26B31">
              <w:rPr>
                <w:noProof/>
                <w:webHidden/>
              </w:rPr>
              <w:instrText xml:space="preserve"> PAGEREF _Toc430100682 \h </w:instrText>
            </w:r>
            <w:r w:rsidR="00F26B31">
              <w:rPr>
                <w:noProof/>
                <w:webHidden/>
              </w:rPr>
            </w:r>
            <w:r w:rsidR="00F26B31">
              <w:rPr>
                <w:noProof/>
                <w:webHidden/>
              </w:rPr>
              <w:fldChar w:fldCharType="separate"/>
            </w:r>
            <w:r w:rsidR="0030244E">
              <w:rPr>
                <w:noProof/>
                <w:webHidden/>
              </w:rPr>
              <w:t>23</w:t>
            </w:r>
            <w:r w:rsidR="00F26B31">
              <w:rPr>
                <w:noProof/>
                <w:webHidden/>
              </w:rPr>
              <w:fldChar w:fldCharType="end"/>
            </w:r>
          </w:hyperlink>
        </w:p>
        <w:p w14:paraId="4CA0FFE8" w14:textId="77777777" w:rsidR="00F26B31" w:rsidRDefault="003930A0" w:rsidP="00F26B31">
          <w:pPr>
            <w:pStyle w:val="TOC1"/>
            <w:tabs>
              <w:tab w:val="left" w:pos="1701"/>
              <w:tab w:val="left" w:pos="8222"/>
              <w:tab w:val="left" w:pos="8505"/>
            </w:tabs>
            <w:rPr>
              <w:rFonts w:eastAsiaTheme="minorEastAsia"/>
              <w:b w:val="0"/>
              <w:bCs/>
              <w:caps/>
            </w:rPr>
          </w:pPr>
          <w:hyperlink w:anchor="_Toc430100683" w:history="1">
            <w:r w:rsidR="00F26B31" w:rsidRPr="00E8391C">
              <w:rPr>
                <w:rStyle w:val="Hyperlink"/>
              </w:rPr>
              <w:t>2</w:t>
            </w:r>
            <w:r w:rsidR="00F26B31">
              <w:rPr>
                <w:rFonts w:eastAsiaTheme="minorEastAsia"/>
                <w:b w:val="0"/>
              </w:rPr>
              <w:tab/>
            </w:r>
            <w:r w:rsidR="00F26B31" w:rsidRPr="00E8391C">
              <w:rPr>
                <w:rStyle w:val="Hyperlink"/>
              </w:rPr>
              <w:t>REVIEW METHODOLOGY</w:t>
            </w:r>
            <w:r w:rsidR="00F26B31">
              <w:rPr>
                <w:webHidden/>
              </w:rPr>
              <w:tab/>
            </w:r>
            <w:r w:rsidR="00F26B31">
              <w:rPr>
                <w:webHidden/>
              </w:rPr>
              <w:fldChar w:fldCharType="begin"/>
            </w:r>
            <w:r w:rsidR="00F26B31">
              <w:rPr>
                <w:webHidden/>
              </w:rPr>
              <w:instrText xml:space="preserve"> PAGEREF _Toc430100683 \h </w:instrText>
            </w:r>
            <w:r w:rsidR="00F26B31">
              <w:rPr>
                <w:webHidden/>
              </w:rPr>
            </w:r>
            <w:r w:rsidR="00F26B31">
              <w:rPr>
                <w:webHidden/>
              </w:rPr>
              <w:fldChar w:fldCharType="separate"/>
            </w:r>
            <w:r w:rsidR="0030244E">
              <w:rPr>
                <w:noProof/>
                <w:webHidden/>
              </w:rPr>
              <w:t>87</w:t>
            </w:r>
            <w:r w:rsidR="00F26B31">
              <w:rPr>
                <w:webHidden/>
              </w:rPr>
              <w:fldChar w:fldCharType="end"/>
            </w:r>
          </w:hyperlink>
        </w:p>
        <w:p w14:paraId="57864FE1" w14:textId="77777777" w:rsidR="00F26B31" w:rsidRDefault="003930A0" w:rsidP="00F26B31">
          <w:pPr>
            <w:pStyle w:val="TOC2"/>
            <w:rPr>
              <w:rFonts w:eastAsiaTheme="minorEastAsia"/>
              <w:bCs/>
              <w:noProof/>
            </w:rPr>
          </w:pPr>
          <w:hyperlink w:anchor="_Toc430100684" w:history="1">
            <w:r w:rsidR="00F26B31" w:rsidRPr="00E8391C">
              <w:rPr>
                <w:rStyle w:val="Hyperlink"/>
                <w:noProof/>
              </w:rPr>
              <w:t>2.1</w:t>
            </w:r>
            <w:r w:rsidR="00F26B31">
              <w:rPr>
                <w:rFonts w:eastAsiaTheme="minorEastAsia"/>
                <w:noProof/>
              </w:rPr>
              <w:tab/>
            </w:r>
            <w:r w:rsidR="00F26B31" w:rsidRPr="00E8391C">
              <w:rPr>
                <w:rStyle w:val="Hyperlink"/>
                <w:noProof/>
              </w:rPr>
              <w:t>Secondary data analysis</w:t>
            </w:r>
            <w:r w:rsidR="00F26B31">
              <w:rPr>
                <w:noProof/>
                <w:webHidden/>
              </w:rPr>
              <w:tab/>
            </w:r>
            <w:r w:rsidR="00F26B31">
              <w:rPr>
                <w:noProof/>
                <w:webHidden/>
              </w:rPr>
              <w:fldChar w:fldCharType="begin"/>
            </w:r>
            <w:r w:rsidR="00F26B31">
              <w:rPr>
                <w:noProof/>
                <w:webHidden/>
              </w:rPr>
              <w:instrText xml:space="preserve"> PAGEREF _Toc430100684 \h </w:instrText>
            </w:r>
            <w:r w:rsidR="00F26B31">
              <w:rPr>
                <w:noProof/>
                <w:webHidden/>
              </w:rPr>
            </w:r>
            <w:r w:rsidR="00F26B31">
              <w:rPr>
                <w:noProof/>
                <w:webHidden/>
              </w:rPr>
              <w:fldChar w:fldCharType="separate"/>
            </w:r>
            <w:r w:rsidR="0030244E">
              <w:rPr>
                <w:noProof/>
                <w:webHidden/>
              </w:rPr>
              <w:t>87</w:t>
            </w:r>
            <w:r w:rsidR="00F26B31">
              <w:rPr>
                <w:noProof/>
                <w:webHidden/>
              </w:rPr>
              <w:fldChar w:fldCharType="end"/>
            </w:r>
          </w:hyperlink>
        </w:p>
        <w:p w14:paraId="56B35A75" w14:textId="77777777" w:rsidR="00F26B31" w:rsidRDefault="003930A0" w:rsidP="003352AC">
          <w:pPr>
            <w:pStyle w:val="TOC3"/>
            <w:rPr>
              <w:rFonts w:eastAsiaTheme="minorEastAsia"/>
              <w:smallCaps/>
              <w:noProof/>
            </w:rPr>
          </w:pPr>
          <w:hyperlink w:anchor="_Toc430100685" w:history="1">
            <w:r w:rsidR="00F26B31" w:rsidRPr="00E8391C">
              <w:rPr>
                <w:rStyle w:val="Hyperlink"/>
                <w:noProof/>
              </w:rPr>
              <w:t>2.1.1</w:t>
            </w:r>
            <w:r w:rsidR="00F26B31">
              <w:rPr>
                <w:rFonts w:eastAsiaTheme="minorEastAsia"/>
                <w:noProof/>
              </w:rPr>
              <w:tab/>
            </w:r>
            <w:r w:rsidR="00F26B31" w:rsidRPr="00E8391C">
              <w:rPr>
                <w:rStyle w:val="Hyperlink"/>
                <w:noProof/>
              </w:rPr>
              <w:t>The research questions for the MBS analysis</w:t>
            </w:r>
            <w:r w:rsidR="00F26B31">
              <w:rPr>
                <w:noProof/>
                <w:webHidden/>
              </w:rPr>
              <w:tab/>
            </w:r>
            <w:r w:rsidR="00F26B31">
              <w:rPr>
                <w:noProof/>
                <w:webHidden/>
              </w:rPr>
              <w:fldChar w:fldCharType="begin"/>
            </w:r>
            <w:r w:rsidR="00F26B31">
              <w:rPr>
                <w:noProof/>
                <w:webHidden/>
              </w:rPr>
              <w:instrText xml:space="preserve"> PAGEREF _Toc430100685 \h </w:instrText>
            </w:r>
            <w:r w:rsidR="00F26B31">
              <w:rPr>
                <w:noProof/>
                <w:webHidden/>
              </w:rPr>
            </w:r>
            <w:r w:rsidR="00F26B31">
              <w:rPr>
                <w:noProof/>
                <w:webHidden/>
              </w:rPr>
              <w:fldChar w:fldCharType="separate"/>
            </w:r>
            <w:r w:rsidR="0030244E">
              <w:rPr>
                <w:noProof/>
                <w:webHidden/>
              </w:rPr>
              <w:t>87</w:t>
            </w:r>
            <w:r w:rsidR="00F26B31">
              <w:rPr>
                <w:noProof/>
                <w:webHidden/>
              </w:rPr>
              <w:fldChar w:fldCharType="end"/>
            </w:r>
          </w:hyperlink>
        </w:p>
        <w:p w14:paraId="39A20DAD" w14:textId="77777777" w:rsidR="00F26B31" w:rsidRDefault="003930A0" w:rsidP="003352AC">
          <w:pPr>
            <w:pStyle w:val="TOC3"/>
            <w:rPr>
              <w:rFonts w:eastAsiaTheme="minorEastAsia"/>
              <w:smallCaps/>
              <w:noProof/>
            </w:rPr>
          </w:pPr>
          <w:hyperlink w:anchor="_Toc430100686" w:history="1">
            <w:r w:rsidR="00F26B31" w:rsidRPr="00E8391C">
              <w:rPr>
                <w:rStyle w:val="Hyperlink"/>
                <w:noProof/>
              </w:rPr>
              <w:t>2.1.2</w:t>
            </w:r>
            <w:r w:rsidR="00F26B31">
              <w:rPr>
                <w:rFonts w:eastAsiaTheme="minorEastAsia"/>
                <w:noProof/>
              </w:rPr>
              <w:tab/>
            </w:r>
            <w:r w:rsidR="00F26B31" w:rsidRPr="00E8391C">
              <w:rPr>
                <w:rStyle w:val="Hyperlink"/>
                <w:noProof/>
              </w:rPr>
              <w:t>Method for analysis of MBS data</w:t>
            </w:r>
            <w:r w:rsidR="00F26B31">
              <w:rPr>
                <w:noProof/>
                <w:webHidden/>
              </w:rPr>
              <w:tab/>
            </w:r>
            <w:r w:rsidR="00F26B31">
              <w:rPr>
                <w:noProof/>
                <w:webHidden/>
              </w:rPr>
              <w:fldChar w:fldCharType="begin"/>
            </w:r>
            <w:r w:rsidR="00F26B31">
              <w:rPr>
                <w:noProof/>
                <w:webHidden/>
              </w:rPr>
              <w:instrText xml:space="preserve"> PAGEREF _Toc430100686 \h </w:instrText>
            </w:r>
            <w:r w:rsidR="00F26B31">
              <w:rPr>
                <w:noProof/>
                <w:webHidden/>
              </w:rPr>
            </w:r>
            <w:r w:rsidR="00F26B31">
              <w:rPr>
                <w:noProof/>
                <w:webHidden/>
              </w:rPr>
              <w:fldChar w:fldCharType="separate"/>
            </w:r>
            <w:r w:rsidR="0030244E">
              <w:rPr>
                <w:noProof/>
                <w:webHidden/>
              </w:rPr>
              <w:t>87</w:t>
            </w:r>
            <w:r w:rsidR="00F26B31">
              <w:rPr>
                <w:noProof/>
                <w:webHidden/>
              </w:rPr>
              <w:fldChar w:fldCharType="end"/>
            </w:r>
          </w:hyperlink>
        </w:p>
        <w:p w14:paraId="18F37127" w14:textId="77777777" w:rsidR="00F26B31" w:rsidRDefault="003930A0" w:rsidP="00F26B31">
          <w:pPr>
            <w:pStyle w:val="TOC2"/>
            <w:rPr>
              <w:rFonts w:eastAsiaTheme="minorEastAsia"/>
              <w:bCs/>
              <w:noProof/>
            </w:rPr>
          </w:pPr>
          <w:hyperlink w:anchor="_Toc430100687" w:history="1">
            <w:r w:rsidR="00F26B31" w:rsidRPr="00E8391C">
              <w:rPr>
                <w:rStyle w:val="Hyperlink"/>
                <w:noProof/>
              </w:rPr>
              <w:t>2.2</w:t>
            </w:r>
            <w:r w:rsidR="00F26B31">
              <w:rPr>
                <w:rFonts w:eastAsiaTheme="minorEastAsia"/>
                <w:noProof/>
              </w:rPr>
              <w:tab/>
            </w:r>
            <w:r w:rsidR="00F26B31" w:rsidRPr="00E8391C">
              <w:rPr>
                <w:rStyle w:val="Hyperlink"/>
                <w:noProof/>
              </w:rPr>
              <w:t>Guideline concordance</w:t>
            </w:r>
            <w:r w:rsidR="00F26B31">
              <w:rPr>
                <w:noProof/>
                <w:webHidden/>
              </w:rPr>
              <w:tab/>
            </w:r>
            <w:r w:rsidR="00F26B31">
              <w:rPr>
                <w:noProof/>
                <w:webHidden/>
              </w:rPr>
              <w:fldChar w:fldCharType="begin"/>
            </w:r>
            <w:r w:rsidR="00F26B31">
              <w:rPr>
                <w:noProof/>
                <w:webHidden/>
              </w:rPr>
              <w:instrText xml:space="preserve"> PAGEREF _Toc430100687 \h </w:instrText>
            </w:r>
            <w:r w:rsidR="00F26B31">
              <w:rPr>
                <w:noProof/>
                <w:webHidden/>
              </w:rPr>
            </w:r>
            <w:r w:rsidR="00F26B31">
              <w:rPr>
                <w:noProof/>
                <w:webHidden/>
              </w:rPr>
              <w:fldChar w:fldCharType="separate"/>
            </w:r>
            <w:r w:rsidR="0030244E">
              <w:rPr>
                <w:noProof/>
                <w:webHidden/>
              </w:rPr>
              <w:t>88</w:t>
            </w:r>
            <w:r w:rsidR="00F26B31">
              <w:rPr>
                <w:noProof/>
                <w:webHidden/>
              </w:rPr>
              <w:fldChar w:fldCharType="end"/>
            </w:r>
          </w:hyperlink>
        </w:p>
        <w:p w14:paraId="4E48ADB3" w14:textId="77777777" w:rsidR="00F26B31" w:rsidRDefault="003930A0" w:rsidP="003352AC">
          <w:pPr>
            <w:pStyle w:val="TOC3"/>
            <w:rPr>
              <w:rFonts w:eastAsiaTheme="minorEastAsia"/>
              <w:smallCaps/>
              <w:noProof/>
            </w:rPr>
          </w:pPr>
          <w:hyperlink w:anchor="_Toc430100688" w:history="1">
            <w:r w:rsidR="00F26B31" w:rsidRPr="00E8391C">
              <w:rPr>
                <w:rStyle w:val="Hyperlink"/>
                <w:noProof/>
              </w:rPr>
              <w:t>2.2.1</w:t>
            </w:r>
            <w:r w:rsidR="00F26B31">
              <w:rPr>
                <w:rFonts w:eastAsiaTheme="minorEastAsia"/>
                <w:noProof/>
              </w:rPr>
              <w:tab/>
            </w:r>
            <w:r w:rsidR="00F26B31" w:rsidRPr="00E8391C">
              <w:rPr>
                <w:rStyle w:val="Hyperlink"/>
                <w:noProof/>
              </w:rPr>
              <w:t>The purpose of the guideline concordance analysis</w:t>
            </w:r>
            <w:r w:rsidR="00F26B31">
              <w:rPr>
                <w:noProof/>
                <w:webHidden/>
              </w:rPr>
              <w:tab/>
            </w:r>
            <w:r w:rsidR="00F26B31">
              <w:rPr>
                <w:noProof/>
                <w:webHidden/>
              </w:rPr>
              <w:fldChar w:fldCharType="begin"/>
            </w:r>
            <w:r w:rsidR="00F26B31">
              <w:rPr>
                <w:noProof/>
                <w:webHidden/>
              </w:rPr>
              <w:instrText xml:space="preserve"> PAGEREF _Toc430100688 \h </w:instrText>
            </w:r>
            <w:r w:rsidR="00F26B31">
              <w:rPr>
                <w:noProof/>
                <w:webHidden/>
              </w:rPr>
            </w:r>
            <w:r w:rsidR="00F26B31">
              <w:rPr>
                <w:noProof/>
                <w:webHidden/>
              </w:rPr>
              <w:fldChar w:fldCharType="separate"/>
            </w:r>
            <w:r w:rsidR="0030244E">
              <w:rPr>
                <w:noProof/>
                <w:webHidden/>
              </w:rPr>
              <w:t>88</w:t>
            </w:r>
            <w:r w:rsidR="00F26B31">
              <w:rPr>
                <w:noProof/>
                <w:webHidden/>
              </w:rPr>
              <w:fldChar w:fldCharType="end"/>
            </w:r>
          </w:hyperlink>
        </w:p>
        <w:p w14:paraId="553C7F46" w14:textId="77777777" w:rsidR="00F26B31" w:rsidRDefault="003930A0" w:rsidP="003352AC">
          <w:pPr>
            <w:pStyle w:val="TOC3"/>
            <w:rPr>
              <w:rFonts w:eastAsiaTheme="minorEastAsia"/>
              <w:smallCaps/>
              <w:noProof/>
            </w:rPr>
          </w:pPr>
          <w:hyperlink w:anchor="_Toc430100689" w:history="1">
            <w:r w:rsidR="00F26B31" w:rsidRPr="00E8391C">
              <w:rPr>
                <w:rStyle w:val="Hyperlink"/>
                <w:noProof/>
              </w:rPr>
              <w:t>2.2.2</w:t>
            </w:r>
            <w:r w:rsidR="00F26B31">
              <w:rPr>
                <w:rFonts w:eastAsiaTheme="minorEastAsia"/>
                <w:noProof/>
              </w:rPr>
              <w:tab/>
            </w:r>
            <w:r w:rsidR="00F26B31" w:rsidRPr="00E8391C">
              <w:rPr>
                <w:rStyle w:val="Hyperlink"/>
                <w:noProof/>
              </w:rPr>
              <w:t>Methods for guideline concordance analysis</w:t>
            </w:r>
            <w:r w:rsidR="00F26B31">
              <w:rPr>
                <w:noProof/>
                <w:webHidden/>
              </w:rPr>
              <w:tab/>
            </w:r>
            <w:r w:rsidR="00F26B31">
              <w:rPr>
                <w:noProof/>
                <w:webHidden/>
              </w:rPr>
              <w:fldChar w:fldCharType="begin"/>
            </w:r>
            <w:r w:rsidR="00F26B31">
              <w:rPr>
                <w:noProof/>
                <w:webHidden/>
              </w:rPr>
              <w:instrText xml:space="preserve"> PAGEREF _Toc430100689 \h </w:instrText>
            </w:r>
            <w:r w:rsidR="00F26B31">
              <w:rPr>
                <w:noProof/>
                <w:webHidden/>
              </w:rPr>
            </w:r>
            <w:r w:rsidR="00F26B31">
              <w:rPr>
                <w:noProof/>
                <w:webHidden/>
              </w:rPr>
              <w:fldChar w:fldCharType="separate"/>
            </w:r>
            <w:r w:rsidR="0030244E">
              <w:rPr>
                <w:noProof/>
                <w:webHidden/>
              </w:rPr>
              <w:t>88</w:t>
            </w:r>
            <w:r w:rsidR="00F26B31">
              <w:rPr>
                <w:noProof/>
                <w:webHidden/>
              </w:rPr>
              <w:fldChar w:fldCharType="end"/>
            </w:r>
          </w:hyperlink>
        </w:p>
        <w:p w14:paraId="0CEB72B4" w14:textId="77777777" w:rsidR="00F26B31" w:rsidRDefault="003930A0" w:rsidP="00F26B31">
          <w:pPr>
            <w:pStyle w:val="TOC2"/>
            <w:rPr>
              <w:rFonts w:eastAsiaTheme="minorEastAsia"/>
              <w:bCs/>
              <w:noProof/>
            </w:rPr>
          </w:pPr>
          <w:hyperlink w:anchor="_Toc430100690" w:history="1">
            <w:r w:rsidR="00F26B31" w:rsidRPr="00E8391C">
              <w:rPr>
                <w:rStyle w:val="Hyperlink"/>
                <w:noProof/>
              </w:rPr>
              <w:t>2.3</w:t>
            </w:r>
            <w:r w:rsidR="00F26B31">
              <w:rPr>
                <w:rFonts w:eastAsiaTheme="minorEastAsia"/>
                <w:noProof/>
              </w:rPr>
              <w:tab/>
            </w:r>
            <w:r w:rsidR="00F26B31" w:rsidRPr="00E8391C">
              <w:rPr>
                <w:rStyle w:val="Hyperlink"/>
                <w:noProof/>
              </w:rPr>
              <w:t>Systematic literature review for clinical evidence</w:t>
            </w:r>
            <w:r w:rsidR="00F26B31">
              <w:rPr>
                <w:noProof/>
                <w:webHidden/>
              </w:rPr>
              <w:tab/>
            </w:r>
            <w:r w:rsidR="00F26B31">
              <w:rPr>
                <w:noProof/>
                <w:webHidden/>
              </w:rPr>
              <w:fldChar w:fldCharType="begin"/>
            </w:r>
            <w:r w:rsidR="00F26B31">
              <w:rPr>
                <w:noProof/>
                <w:webHidden/>
              </w:rPr>
              <w:instrText xml:space="preserve"> PAGEREF _Toc430100690 \h </w:instrText>
            </w:r>
            <w:r w:rsidR="00F26B31">
              <w:rPr>
                <w:noProof/>
                <w:webHidden/>
              </w:rPr>
            </w:r>
            <w:r w:rsidR="00F26B31">
              <w:rPr>
                <w:noProof/>
                <w:webHidden/>
              </w:rPr>
              <w:fldChar w:fldCharType="separate"/>
            </w:r>
            <w:r w:rsidR="0030244E">
              <w:rPr>
                <w:noProof/>
                <w:webHidden/>
              </w:rPr>
              <w:t>88</w:t>
            </w:r>
            <w:r w:rsidR="00F26B31">
              <w:rPr>
                <w:noProof/>
                <w:webHidden/>
              </w:rPr>
              <w:fldChar w:fldCharType="end"/>
            </w:r>
          </w:hyperlink>
        </w:p>
        <w:p w14:paraId="3F9C27CD" w14:textId="77777777" w:rsidR="00F26B31" w:rsidRDefault="003930A0" w:rsidP="003352AC">
          <w:pPr>
            <w:pStyle w:val="TOC3"/>
            <w:rPr>
              <w:rFonts w:eastAsiaTheme="minorEastAsia"/>
              <w:smallCaps/>
              <w:noProof/>
            </w:rPr>
          </w:pPr>
          <w:hyperlink w:anchor="_Toc430100691" w:history="1">
            <w:r w:rsidR="00F26B31" w:rsidRPr="00E8391C">
              <w:rPr>
                <w:rStyle w:val="Hyperlink"/>
                <w:noProof/>
              </w:rPr>
              <w:t>2.3.1</w:t>
            </w:r>
            <w:r w:rsidR="00F26B31">
              <w:rPr>
                <w:rFonts w:eastAsiaTheme="minorEastAsia"/>
                <w:noProof/>
              </w:rPr>
              <w:tab/>
            </w:r>
            <w:r w:rsidR="00F26B31" w:rsidRPr="00E8391C">
              <w:rPr>
                <w:rStyle w:val="Hyperlink"/>
                <w:noProof/>
              </w:rPr>
              <w:t>The research questions for the literature review of clinical evidence</w:t>
            </w:r>
            <w:r w:rsidR="00F26B31">
              <w:rPr>
                <w:noProof/>
                <w:webHidden/>
              </w:rPr>
              <w:tab/>
            </w:r>
            <w:r w:rsidR="00F26B31">
              <w:rPr>
                <w:noProof/>
                <w:webHidden/>
              </w:rPr>
              <w:fldChar w:fldCharType="begin"/>
            </w:r>
            <w:r w:rsidR="00F26B31">
              <w:rPr>
                <w:noProof/>
                <w:webHidden/>
              </w:rPr>
              <w:instrText xml:space="preserve"> PAGEREF _Toc430100691 \h </w:instrText>
            </w:r>
            <w:r w:rsidR="00F26B31">
              <w:rPr>
                <w:noProof/>
                <w:webHidden/>
              </w:rPr>
            </w:r>
            <w:r w:rsidR="00F26B31">
              <w:rPr>
                <w:noProof/>
                <w:webHidden/>
              </w:rPr>
              <w:fldChar w:fldCharType="separate"/>
            </w:r>
            <w:r w:rsidR="0030244E">
              <w:rPr>
                <w:noProof/>
                <w:webHidden/>
              </w:rPr>
              <w:t>88</w:t>
            </w:r>
            <w:r w:rsidR="00F26B31">
              <w:rPr>
                <w:noProof/>
                <w:webHidden/>
              </w:rPr>
              <w:fldChar w:fldCharType="end"/>
            </w:r>
          </w:hyperlink>
        </w:p>
        <w:p w14:paraId="64AFB717" w14:textId="77777777" w:rsidR="00F26B31" w:rsidRDefault="003930A0" w:rsidP="003352AC">
          <w:pPr>
            <w:pStyle w:val="TOC3"/>
            <w:rPr>
              <w:rFonts w:eastAsiaTheme="minorEastAsia"/>
              <w:smallCaps/>
              <w:noProof/>
            </w:rPr>
          </w:pPr>
          <w:hyperlink w:anchor="_Toc430100692" w:history="1">
            <w:r w:rsidR="00F26B31" w:rsidRPr="00E8391C">
              <w:rPr>
                <w:rStyle w:val="Hyperlink"/>
                <w:noProof/>
              </w:rPr>
              <w:t>2.3.2</w:t>
            </w:r>
            <w:r w:rsidR="00F26B31">
              <w:rPr>
                <w:rFonts w:eastAsiaTheme="minorEastAsia"/>
                <w:noProof/>
              </w:rPr>
              <w:tab/>
            </w:r>
            <w:r w:rsidR="00F26B31" w:rsidRPr="00E8391C">
              <w:rPr>
                <w:rStyle w:val="Hyperlink"/>
                <w:noProof/>
              </w:rPr>
              <w:t>Methods for literature review of clinical evidence</w:t>
            </w:r>
            <w:r w:rsidR="00F26B31">
              <w:rPr>
                <w:noProof/>
                <w:webHidden/>
              </w:rPr>
              <w:tab/>
            </w:r>
            <w:r w:rsidR="00F26B31">
              <w:rPr>
                <w:noProof/>
                <w:webHidden/>
              </w:rPr>
              <w:fldChar w:fldCharType="begin"/>
            </w:r>
            <w:r w:rsidR="00F26B31">
              <w:rPr>
                <w:noProof/>
                <w:webHidden/>
              </w:rPr>
              <w:instrText xml:space="preserve"> PAGEREF _Toc430100692 \h </w:instrText>
            </w:r>
            <w:r w:rsidR="00F26B31">
              <w:rPr>
                <w:noProof/>
                <w:webHidden/>
              </w:rPr>
            </w:r>
            <w:r w:rsidR="00F26B31">
              <w:rPr>
                <w:noProof/>
                <w:webHidden/>
              </w:rPr>
              <w:fldChar w:fldCharType="separate"/>
            </w:r>
            <w:r w:rsidR="0030244E">
              <w:rPr>
                <w:noProof/>
                <w:webHidden/>
              </w:rPr>
              <w:t>89</w:t>
            </w:r>
            <w:r w:rsidR="00F26B31">
              <w:rPr>
                <w:noProof/>
                <w:webHidden/>
              </w:rPr>
              <w:fldChar w:fldCharType="end"/>
            </w:r>
          </w:hyperlink>
        </w:p>
        <w:p w14:paraId="440FE278" w14:textId="77777777" w:rsidR="00F26B31" w:rsidRDefault="003930A0" w:rsidP="00F26B31">
          <w:pPr>
            <w:pStyle w:val="TOC2"/>
            <w:rPr>
              <w:rFonts w:eastAsiaTheme="minorEastAsia"/>
              <w:bCs/>
              <w:noProof/>
            </w:rPr>
          </w:pPr>
          <w:hyperlink w:anchor="_Toc430100693" w:history="1">
            <w:r w:rsidR="00F26B31" w:rsidRPr="00E8391C">
              <w:rPr>
                <w:rStyle w:val="Hyperlink"/>
                <w:noProof/>
              </w:rPr>
              <w:t>2.4</w:t>
            </w:r>
            <w:r w:rsidR="00F26B31">
              <w:rPr>
                <w:rFonts w:eastAsiaTheme="minorEastAsia"/>
                <w:noProof/>
              </w:rPr>
              <w:tab/>
            </w:r>
            <w:r w:rsidR="00F26B31" w:rsidRPr="00E8391C">
              <w:rPr>
                <w:rStyle w:val="Hyperlink"/>
                <w:noProof/>
              </w:rPr>
              <w:t>Systematic literature review for economic evidence</w:t>
            </w:r>
            <w:r w:rsidR="00F26B31">
              <w:rPr>
                <w:noProof/>
                <w:webHidden/>
              </w:rPr>
              <w:tab/>
            </w:r>
            <w:r w:rsidR="00F26B31">
              <w:rPr>
                <w:noProof/>
                <w:webHidden/>
              </w:rPr>
              <w:fldChar w:fldCharType="begin"/>
            </w:r>
            <w:r w:rsidR="00F26B31">
              <w:rPr>
                <w:noProof/>
                <w:webHidden/>
              </w:rPr>
              <w:instrText xml:space="preserve"> PAGEREF _Toc430100693 \h </w:instrText>
            </w:r>
            <w:r w:rsidR="00F26B31">
              <w:rPr>
                <w:noProof/>
                <w:webHidden/>
              </w:rPr>
            </w:r>
            <w:r w:rsidR="00F26B31">
              <w:rPr>
                <w:noProof/>
                <w:webHidden/>
              </w:rPr>
              <w:fldChar w:fldCharType="separate"/>
            </w:r>
            <w:r w:rsidR="0030244E">
              <w:rPr>
                <w:noProof/>
                <w:webHidden/>
              </w:rPr>
              <w:t>91</w:t>
            </w:r>
            <w:r w:rsidR="00F26B31">
              <w:rPr>
                <w:noProof/>
                <w:webHidden/>
              </w:rPr>
              <w:fldChar w:fldCharType="end"/>
            </w:r>
          </w:hyperlink>
        </w:p>
        <w:p w14:paraId="306FEBC3" w14:textId="77777777" w:rsidR="00F26B31" w:rsidRDefault="003930A0" w:rsidP="003352AC">
          <w:pPr>
            <w:pStyle w:val="TOC3"/>
            <w:rPr>
              <w:rFonts w:eastAsiaTheme="minorEastAsia"/>
              <w:smallCaps/>
              <w:noProof/>
            </w:rPr>
          </w:pPr>
          <w:hyperlink w:anchor="_Toc430100694" w:history="1">
            <w:r w:rsidR="00F26B31" w:rsidRPr="00E8391C">
              <w:rPr>
                <w:rStyle w:val="Hyperlink"/>
                <w:noProof/>
              </w:rPr>
              <w:t>2.4.1</w:t>
            </w:r>
            <w:r w:rsidR="00F26B31">
              <w:rPr>
                <w:rFonts w:eastAsiaTheme="minorEastAsia"/>
                <w:noProof/>
              </w:rPr>
              <w:tab/>
            </w:r>
            <w:r w:rsidR="00F26B31" w:rsidRPr="00E8391C">
              <w:rPr>
                <w:rStyle w:val="Hyperlink"/>
                <w:noProof/>
              </w:rPr>
              <w:t>The research questions for the literature review of economic evidence</w:t>
            </w:r>
            <w:r w:rsidR="00F26B31">
              <w:rPr>
                <w:noProof/>
                <w:webHidden/>
              </w:rPr>
              <w:tab/>
            </w:r>
            <w:r w:rsidR="00F26B31">
              <w:rPr>
                <w:noProof/>
                <w:webHidden/>
              </w:rPr>
              <w:fldChar w:fldCharType="begin"/>
            </w:r>
            <w:r w:rsidR="00F26B31">
              <w:rPr>
                <w:noProof/>
                <w:webHidden/>
              </w:rPr>
              <w:instrText xml:space="preserve"> PAGEREF _Toc430100694 \h </w:instrText>
            </w:r>
            <w:r w:rsidR="00F26B31">
              <w:rPr>
                <w:noProof/>
                <w:webHidden/>
              </w:rPr>
            </w:r>
            <w:r w:rsidR="00F26B31">
              <w:rPr>
                <w:noProof/>
                <w:webHidden/>
              </w:rPr>
              <w:fldChar w:fldCharType="separate"/>
            </w:r>
            <w:r w:rsidR="0030244E">
              <w:rPr>
                <w:noProof/>
                <w:webHidden/>
              </w:rPr>
              <w:t>91</w:t>
            </w:r>
            <w:r w:rsidR="00F26B31">
              <w:rPr>
                <w:noProof/>
                <w:webHidden/>
              </w:rPr>
              <w:fldChar w:fldCharType="end"/>
            </w:r>
          </w:hyperlink>
        </w:p>
        <w:p w14:paraId="50B46D55" w14:textId="77777777" w:rsidR="00F26B31" w:rsidRDefault="003930A0" w:rsidP="003352AC">
          <w:pPr>
            <w:pStyle w:val="TOC3"/>
            <w:rPr>
              <w:rFonts w:eastAsiaTheme="minorEastAsia"/>
              <w:smallCaps/>
              <w:noProof/>
            </w:rPr>
          </w:pPr>
          <w:hyperlink w:anchor="_Toc430100695" w:history="1">
            <w:r w:rsidR="00F26B31" w:rsidRPr="00E8391C">
              <w:rPr>
                <w:rStyle w:val="Hyperlink"/>
                <w:noProof/>
              </w:rPr>
              <w:t>2.4.2</w:t>
            </w:r>
            <w:r w:rsidR="00F26B31">
              <w:rPr>
                <w:rFonts w:eastAsiaTheme="minorEastAsia"/>
                <w:noProof/>
              </w:rPr>
              <w:tab/>
            </w:r>
            <w:r w:rsidR="00F26B31" w:rsidRPr="00E8391C">
              <w:rPr>
                <w:rStyle w:val="Hyperlink"/>
                <w:noProof/>
              </w:rPr>
              <w:t>Methods for literature review of economic evidence</w:t>
            </w:r>
            <w:r w:rsidR="00F26B31">
              <w:rPr>
                <w:noProof/>
                <w:webHidden/>
              </w:rPr>
              <w:tab/>
            </w:r>
            <w:r w:rsidR="00F26B31">
              <w:rPr>
                <w:noProof/>
                <w:webHidden/>
              </w:rPr>
              <w:fldChar w:fldCharType="begin"/>
            </w:r>
            <w:r w:rsidR="00F26B31">
              <w:rPr>
                <w:noProof/>
                <w:webHidden/>
              </w:rPr>
              <w:instrText xml:space="preserve"> PAGEREF _Toc430100695 \h </w:instrText>
            </w:r>
            <w:r w:rsidR="00F26B31">
              <w:rPr>
                <w:noProof/>
                <w:webHidden/>
              </w:rPr>
            </w:r>
            <w:r w:rsidR="00F26B31">
              <w:rPr>
                <w:noProof/>
                <w:webHidden/>
              </w:rPr>
              <w:fldChar w:fldCharType="separate"/>
            </w:r>
            <w:r w:rsidR="0030244E">
              <w:rPr>
                <w:noProof/>
                <w:webHidden/>
              </w:rPr>
              <w:t>91</w:t>
            </w:r>
            <w:r w:rsidR="00F26B31">
              <w:rPr>
                <w:noProof/>
                <w:webHidden/>
              </w:rPr>
              <w:fldChar w:fldCharType="end"/>
            </w:r>
          </w:hyperlink>
        </w:p>
        <w:p w14:paraId="34D33962" w14:textId="77777777" w:rsidR="00F26B31" w:rsidRDefault="003930A0" w:rsidP="00F26B31">
          <w:pPr>
            <w:pStyle w:val="TOC1"/>
            <w:tabs>
              <w:tab w:val="left" w:pos="1701"/>
              <w:tab w:val="left" w:pos="8222"/>
              <w:tab w:val="left" w:pos="8505"/>
            </w:tabs>
            <w:rPr>
              <w:rFonts w:eastAsiaTheme="minorEastAsia"/>
              <w:b w:val="0"/>
              <w:bCs/>
              <w:caps/>
            </w:rPr>
          </w:pPr>
          <w:hyperlink w:anchor="_Toc430100696" w:history="1">
            <w:r w:rsidR="00F26B31" w:rsidRPr="00E8391C">
              <w:rPr>
                <w:rStyle w:val="Hyperlink"/>
              </w:rPr>
              <w:t>3</w:t>
            </w:r>
            <w:r w:rsidR="00F26B31">
              <w:rPr>
                <w:rFonts w:eastAsiaTheme="minorEastAsia"/>
                <w:b w:val="0"/>
              </w:rPr>
              <w:tab/>
            </w:r>
            <w:r w:rsidR="00F26B31" w:rsidRPr="00E8391C">
              <w:rPr>
                <w:rStyle w:val="Hyperlink"/>
              </w:rPr>
              <w:t>SECONDARY DATA ANALYSIS</w:t>
            </w:r>
            <w:r w:rsidR="00F26B31">
              <w:rPr>
                <w:webHidden/>
              </w:rPr>
              <w:tab/>
            </w:r>
            <w:r w:rsidR="00F26B31">
              <w:rPr>
                <w:webHidden/>
              </w:rPr>
              <w:fldChar w:fldCharType="begin"/>
            </w:r>
            <w:r w:rsidR="00F26B31">
              <w:rPr>
                <w:webHidden/>
              </w:rPr>
              <w:instrText xml:space="preserve"> PAGEREF _Toc430100696 \h </w:instrText>
            </w:r>
            <w:r w:rsidR="00F26B31">
              <w:rPr>
                <w:webHidden/>
              </w:rPr>
            </w:r>
            <w:r w:rsidR="00F26B31">
              <w:rPr>
                <w:webHidden/>
              </w:rPr>
              <w:fldChar w:fldCharType="separate"/>
            </w:r>
            <w:r w:rsidR="0030244E">
              <w:rPr>
                <w:noProof/>
                <w:webHidden/>
              </w:rPr>
              <w:t>93</w:t>
            </w:r>
            <w:r w:rsidR="00F26B31">
              <w:rPr>
                <w:webHidden/>
              </w:rPr>
              <w:fldChar w:fldCharType="end"/>
            </w:r>
          </w:hyperlink>
        </w:p>
        <w:p w14:paraId="264D46D6" w14:textId="77777777" w:rsidR="00F26B31" w:rsidRDefault="003930A0" w:rsidP="00F26B31">
          <w:pPr>
            <w:pStyle w:val="TOC2"/>
            <w:rPr>
              <w:rFonts w:eastAsiaTheme="minorEastAsia"/>
              <w:bCs/>
              <w:noProof/>
            </w:rPr>
          </w:pPr>
          <w:hyperlink w:anchor="_Toc430100697" w:history="1">
            <w:r w:rsidR="00F26B31" w:rsidRPr="00E8391C">
              <w:rPr>
                <w:rStyle w:val="Hyperlink"/>
                <w:noProof/>
              </w:rPr>
              <w:t>3.1</w:t>
            </w:r>
            <w:r w:rsidR="00F26B31">
              <w:rPr>
                <w:rFonts w:eastAsiaTheme="minorEastAsia"/>
                <w:noProof/>
              </w:rPr>
              <w:tab/>
            </w:r>
            <w:r w:rsidR="00F26B31" w:rsidRPr="00E8391C">
              <w:rPr>
                <w:rStyle w:val="Hyperlink"/>
                <w:noProof/>
              </w:rPr>
              <w:t>MBS services for low back imaging</w:t>
            </w:r>
            <w:r w:rsidR="00F26B31">
              <w:rPr>
                <w:noProof/>
                <w:webHidden/>
              </w:rPr>
              <w:tab/>
            </w:r>
            <w:r w:rsidR="00F26B31">
              <w:rPr>
                <w:noProof/>
                <w:webHidden/>
              </w:rPr>
              <w:fldChar w:fldCharType="begin"/>
            </w:r>
            <w:r w:rsidR="00F26B31">
              <w:rPr>
                <w:noProof/>
                <w:webHidden/>
              </w:rPr>
              <w:instrText xml:space="preserve"> PAGEREF _Toc430100697 \h </w:instrText>
            </w:r>
            <w:r w:rsidR="00F26B31">
              <w:rPr>
                <w:noProof/>
                <w:webHidden/>
              </w:rPr>
            </w:r>
            <w:r w:rsidR="00F26B31">
              <w:rPr>
                <w:noProof/>
                <w:webHidden/>
              </w:rPr>
              <w:fldChar w:fldCharType="separate"/>
            </w:r>
            <w:r w:rsidR="0030244E">
              <w:rPr>
                <w:noProof/>
                <w:webHidden/>
              </w:rPr>
              <w:t>93</w:t>
            </w:r>
            <w:r w:rsidR="00F26B31">
              <w:rPr>
                <w:noProof/>
                <w:webHidden/>
              </w:rPr>
              <w:fldChar w:fldCharType="end"/>
            </w:r>
          </w:hyperlink>
        </w:p>
        <w:p w14:paraId="7DA3383C" w14:textId="77777777" w:rsidR="00F26B31" w:rsidRDefault="003930A0" w:rsidP="003352AC">
          <w:pPr>
            <w:pStyle w:val="TOC3"/>
            <w:rPr>
              <w:rFonts w:eastAsiaTheme="minorEastAsia"/>
              <w:smallCaps/>
              <w:noProof/>
            </w:rPr>
          </w:pPr>
          <w:hyperlink w:anchor="_Toc430100698" w:history="1">
            <w:r w:rsidR="00F26B31" w:rsidRPr="00E8391C">
              <w:rPr>
                <w:rStyle w:val="Hyperlink"/>
                <w:noProof/>
              </w:rPr>
              <w:t>3.1.1</w:t>
            </w:r>
            <w:r w:rsidR="00F26B31">
              <w:rPr>
                <w:rFonts w:eastAsiaTheme="minorEastAsia"/>
                <w:noProof/>
              </w:rPr>
              <w:tab/>
            </w:r>
            <w:r w:rsidR="00F26B31" w:rsidRPr="00E8391C">
              <w:rPr>
                <w:rStyle w:val="Hyperlink"/>
                <w:noProof/>
              </w:rPr>
              <w:t>Total services for all included imaging items</w:t>
            </w:r>
            <w:r w:rsidR="00F26B31">
              <w:rPr>
                <w:noProof/>
                <w:webHidden/>
              </w:rPr>
              <w:tab/>
            </w:r>
            <w:r w:rsidR="00F26B31">
              <w:rPr>
                <w:noProof/>
                <w:webHidden/>
              </w:rPr>
              <w:fldChar w:fldCharType="begin"/>
            </w:r>
            <w:r w:rsidR="00F26B31">
              <w:rPr>
                <w:noProof/>
                <w:webHidden/>
              </w:rPr>
              <w:instrText xml:space="preserve"> PAGEREF _Toc430100698 \h </w:instrText>
            </w:r>
            <w:r w:rsidR="00F26B31">
              <w:rPr>
                <w:noProof/>
                <w:webHidden/>
              </w:rPr>
            </w:r>
            <w:r w:rsidR="00F26B31">
              <w:rPr>
                <w:noProof/>
                <w:webHidden/>
              </w:rPr>
              <w:fldChar w:fldCharType="separate"/>
            </w:r>
            <w:r w:rsidR="0030244E">
              <w:rPr>
                <w:noProof/>
                <w:webHidden/>
              </w:rPr>
              <w:t>93</w:t>
            </w:r>
            <w:r w:rsidR="00F26B31">
              <w:rPr>
                <w:noProof/>
                <w:webHidden/>
              </w:rPr>
              <w:fldChar w:fldCharType="end"/>
            </w:r>
          </w:hyperlink>
        </w:p>
        <w:p w14:paraId="79B15459" w14:textId="77777777" w:rsidR="00F26B31" w:rsidRDefault="003930A0" w:rsidP="003352AC">
          <w:pPr>
            <w:pStyle w:val="TOC3"/>
            <w:rPr>
              <w:rFonts w:eastAsiaTheme="minorEastAsia"/>
              <w:smallCaps/>
              <w:noProof/>
            </w:rPr>
          </w:pPr>
          <w:hyperlink w:anchor="_Toc430100699" w:history="1">
            <w:r w:rsidR="00F26B31" w:rsidRPr="00E8391C">
              <w:rPr>
                <w:rStyle w:val="Hyperlink"/>
                <w:noProof/>
              </w:rPr>
              <w:t>3.1.2</w:t>
            </w:r>
            <w:r w:rsidR="00F26B31">
              <w:rPr>
                <w:rFonts w:eastAsiaTheme="minorEastAsia"/>
                <w:noProof/>
              </w:rPr>
              <w:tab/>
            </w:r>
            <w:r w:rsidR="00F26B31" w:rsidRPr="00E8391C">
              <w:rPr>
                <w:rStyle w:val="Hyperlink"/>
                <w:noProof/>
              </w:rPr>
              <w:t>Low back imaging items: geographic and temporal trends</w:t>
            </w:r>
            <w:r w:rsidR="00F26B31">
              <w:rPr>
                <w:noProof/>
                <w:webHidden/>
              </w:rPr>
              <w:tab/>
            </w:r>
            <w:r w:rsidR="00F26B31">
              <w:rPr>
                <w:noProof/>
                <w:webHidden/>
              </w:rPr>
              <w:fldChar w:fldCharType="begin"/>
            </w:r>
            <w:r w:rsidR="00F26B31">
              <w:rPr>
                <w:noProof/>
                <w:webHidden/>
              </w:rPr>
              <w:instrText xml:space="preserve"> PAGEREF _Toc430100699 \h </w:instrText>
            </w:r>
            <w:r w:rsidR="00F26B31">
              <w:rPr>
                <w:noProof/>
                <w:webHidden/>
              </w:rPr>
            </w:r>
            <w:r w:rsidR="00F26B31">
              <w:rPr>
                <w:noProof/>
                <w:webHidden/>
              </w:rPr>
              <w:fldChar w:fldCharType="separate"/>
            </w:r>
            <w:r w:rsidR="0030244E">
              <w:rPr>
                <w:noProof/>
                <w:webHidden/>
              </w:rPr>
              <w:t>98</w:t>
            </w:r>
            <w:r w:rsidR="00F26B31">
              <w:rPr>
                <w:noProof/>
                <w:webHidden/>
              </w:rPr>
              <w:fldChar w:fldCharType="end"/>
            </w:r>
          </w:hyperlink>
        </w:p>
        <w:p w14:paraId="22FDD298" w14:textId="77777777" w:rsidR="00F26B31" w:rsidRDefault="003930A0" w:rsidP="003352AC">
          <w:pPr>
            <w:pStyle w:val="TOC3"/>
            <w:rPr>
              <w:rFonts w:eastAsiaTheme="minorEastAsia"/>
              <w:smallCaps/>
              <w:noProof/>
            </w:rPr>
          </w:pPr>
          <w:hyperlink w:anchor="_Toc430100700" w:history="1">
            <w:r w:rsidR="00F26B31" w:rsidRPr="00E8391C">
              <w:rPr>
                <w:rStyle w:val="Hyperlink"/>
                <w:noProof/>
              </w:rPr>
              <w:t>3.1.3</w:t>
            </w:r>
            <w:r w:rsidR="00F26B31">
              <w:rPr>
                <w:rFonts w:eastAsiaTheme="minorEastAsia"/>
                <w:noProof/>
              </w:rPr>
              <w:tab/>
            </w:r>
            <w:r w:rsidR="00F26B31" w:rsidRPr="00E8391C">
              <w:rPr>
                <w:rStyle w:val="Hyperlink"/>
                <w:noProof/>
              </w:rPr>
              <w:t>Low back imaging items by age and gender</w:t>
            </w:r>
            <w:r w:rsidR="00F26B31">
              <w:rPr>
                <w:noProof/>
                <w:webHidden/>
              </w:rPr>
              <w:tab/>
            </w:r>
            <w:r w:rsidR="00F26B31">
              <w:rPr>
                <w:noProof/>
                <w:webHidden/>
              </w:rPr>
              <w:fldChar w:fldCharType="begin"/>
            </w:r>
            <w:r w:rsidR="00F26B31">
              <w:rPr>
                <w:noProof/>
                <w:webHidden/>
              </w:rPr>
              <w:instrText xml:space="preserve"> PAGEREF _Toc430100700 \h </w:instrText>
            </w:r>
            <w:r w:rsidR="00F26B31">
              <w:rPr>
                <w:noProof/>
                <w:webHidden/>
              </w:rPr>
            </w:r>
            <w:r w:rsidR="00F26B31">
              <w:rPr>
                <w:noProof/>
                <w:webHidden/>
              </w:rPr>
              <w:fldChar w:fldCharType="separate"/>
            </w:r>
            <w:r w:rsidR="0030244E">
              <w:rPr>
                <w:noProof/>
                <w:webHidden/>
              </w:rPr>
              <w:t>107</w:t>
            </w:r>
            <w:r w:rsidR="00F26B31">
              <w:rPr>
                <w:noProof/>
                <w:webHidden/>
              </w:rPr>
              <w:fldChar w:fldCharType="end"/>
            </w:r>
          </w:hyperlink>
        </w:p>
        <w:p w14:paraId="7E84D939" w14:textId="77777777" w:rsidR="00F26B31" w:rsidRDefault="003930A0" w:rsidP="003352AC">
          <w:pPr>
            <w:pStyle w:val="TOC3"/>
            <w:rPr>
              <w:rFonts w:eastAsiaTheme="minorEastAsia"/>
              <w:smallCaps/>
              <w:noProof/>
            </w:rPr>
          </w:pPr>
          <w:hyperlink w:anchor="_Toc430100701" w:history="1">
            <w:r w:rsidR="00F26B31" w:rsidRPr="00E8391C">
              <w:rPr>
                <w:rStyle w:val="Hyperlink"/>
                <w:noProof/>
              </w:rPr>
              <w:t>3.1.4</w:t>
            </w:r>
            <w:r w:rsidR="00F26B31">
              <w:rPr>
                <w:rFonts w:eastAsiaTheme="minorEastAsia"/>
                <w:noProof/>
              </w:rPr>
              <w:tab/>
            </w:r>
            <w:r w:rsidR="00F26B31" w:rsidRPr="00E8391C">
              <w:rPr>
                <w:rStyle w:val="Hyperlink"/>
                <w:noProof/>
              </w:rPr>
              <w:t>Imaging services by requesting specialty type</w:t>
            </w:r>
            <w:r w:rsidR="00F26B31">
              <w:rPr>
                <w:noProof/>
                <w:webHidden/>
              </w:rPr>
              <w:tab/>
            </w:r>
            <w:r w:rsidR="00F26B31">
              <w:rPr>
                <w:noProof/>
                <w:webHidden/>
              </w:rPr>
              <w:fldChar w:fldCharType="begin"/>
            </w:r>
            <w:r w:rsidR="00F26B31">
              <w:rPr>
                <w:noProof/>
                <w:webHidden/>
              </w:rPr>
              <w:instrText xml:space="preserve"> PAGEREF _Toc430100701 \h </w:instrText>
            </w:r>
            <w:r w:rsidR="00F26B31">
              <w:rPr>
                <w:noProof/>
                <w:webHidden/>
              </w:rPr>
            </w:r>
            <w:r w:rsidR="00F26B31">
              <w:rPr>
                <w:noProof/>
                <w:webHidden/>
              </w:rPr>
              <w:fldChar w:fldCharType="separate"/>
            </w:r>
            <w:r w:rsidR="0030244E">
              <w:rPr>
                <w:noProof/>
                <w:webHidden/>
              </w:rPr>
              <w:t>29</w:t>
            </w:r>
            <w:r w:rsidR="00F26B31">
              <w:rPr>
                <w:noProof/>
                <w:webHidden/>
              </w:rPr>
              <w:fldChar w:fldCharType="end"/>
            </w:r>
          </w:hyperlink>
        </w:p>
        <w:p w14:paraId="498E4EE6" w14:textId="77777777" w:rsidR="00F26B31" w:rsidRDefault="003930A0" w:rsidP="003352AC">
          <w:pPr>
            <w:pStyle w:val="TOC3"/>
            <w:rPr>
              <w:rFonts w:eastAsiaTheme="minorEastAsia"/>
              <w:smallCaps/>
              <w:noProof/>
            </w:rPr>
          </w:pPr>
          <w:hyperlink w:anchor="_Toc430100702" w:history="1">
            <w:r w:rsidR="00F26B31" w:rsidRPr="00E8391C">
              <w:rPr>
                <w:rStyle w:val="Hyperlink"/>
                <w:noProof/>
              </w:rPr>
              <w:t>3.1.5</w:t>
            </w:r>
            <w:r w:rsidR="00F26B31">
              <w:rPr>
                <w:rFonts w:eastAsiaTheme="minorEastAsia"/>
                <w:noProof/>
              </w:rPr>
              <w:tab/>
            </w:r>
            <w:r w:rsidR="00F26B31" w:rsidRPr="00E8391C">
              <w:rPr>
                <w:rStyle w:val="Hyperlink"/>
                <w:noProof/>
              </w:rPr>
              <w:t>Repeat and cascading imaging</w:t>
            </w:r>
            <w:r w:rsidR="00F26B31">
              <w:rPr>
                <w:noProof/>
                <w:webHidden/>
              </w:rPr>
              <w:tab/>
            </w:r>
            <w:r w:rsidR="00F26B31">
              <w:rPr>
                <w:noProof/>
                <w:webHidden/>
              </w:rPr>
              <w:fldChar w:fldCharType="begin"/>
            </w:r>
            <w:r w:rsidR="00F26B31">
              <w:rPr>
                <w:noProof/>
                <w:webHidden/>
              </w:rPr>
              <w:instrText xml:space="preserve"> PAGEREF _Toc430100702 \h </w:instrText>
            </w:r>
            <w:r w:rsidR="00F26B31">
              <w:rPr>
                <w:noProof/>
                <w:webHidden/>
              </w:rPr>
            </w:r>
            <w:r w:rsidR="00F26B31">
              <w:rPr>
                <w:noProof/>
                <w:webHidden/>
              </w:rPr>
              <w:fldChar w:fldCharType="separate"/>
            </w:r>
            <w:r w:rsidR="0030244E">
              <w:rPr>
                <w:noProof/>
                <w:webHidden/>
              </w:rPr>
              <w:t>121</w:t>
            </w:r>
            <w:r w:rsidR="00F26B31">
              <w:rPr>
                <w:noProof/>
                <w:webHidden/>
              </w:rPr>
              <w:fldChar w:fldCharType="end"/>
            </w:r>
          </w:hyperlink>
        </w:p>
        <w:p w14:paraId="7375BCAC" w14:textId="77777777" w:rsidR="00F26B31" w:rsidRDefault="003930A0" w:rsidP="00F26B31">
          <w:pPr>
            <w:pStyle w:val="TOC2"/>
            <w:rPr>
              <w:rFonts w:eastAsiaTheme="minorEastAsia"/>
              <w:bCs/>
              <w:noProof/>
            </w:rPr>
          </w:pPr>
          <w:hyperlink w:anchor="_Toc430100703" w:history="1">
            <w:r w:rsidR="00F26B31" w:rsidRPr="00E8391C">
              <w:rPr>
                <w:rStyle w:val="Hyperlink"/>
                <w:noProof/>
              </w:rPr>
              <w:t>3.2</w:t>
            </w:r>
            <w:r w:rsidR="00F26B31">
              <w:rPr>
                <w:rFonts w:eastAsiaTheme="minorEastAsia"/>
                <w:noProof/>
              </w:rPr>
              <w:tab/>
            </w:r>
            <w:r w:rsidR="00F26B31" w:rsidRPr="00E8391C">
              <w:rPr>
                <w:rStyle w:val="Hyperlink"/>
                <w:noProof/>
              </w:rPr>
              <w:t>BEACH Report on imaging for back pain</w:t>
            </w:r>
            <w:r w:rsidR="00F26B31">
              <w:rPr>
                <w:noProof/>
                <w:webHidden/>
              </w:rPr>
              <w:tab/>
            </w:r>
            <w:r w:rsidR="00F26B31">
              <w:rPr>
                <w:noProof/>
                <w:webHidden/>
              </w:rPr>
              <w:fldChar w:fldCharType="begin"/>
            </w:r>
            <w:r w:rsidR="00F26B31">
              <w:rPr>
                <w:noProof/>
                <w:webHidden/>
              </w:rPr>
              <w:instrText xml:space="preserve"> PAGEREF _Toc430100703 \h </w:instrText>
            </w:r>
            <w:r w:rsidR="00F26B31">
              <w:rPr>
                <w:noProof/>
                <w:webHidden/>
              </w:rPr>
            </w:r>
            <w:r w:rsidR="00F26B31">
              <w:rPr>
                <w:noProof/>
                <w:webHidden/>
              </w:rPr>
              <w:fldChar w:fldCharType="separate"/>
            </w:r>
            <w:r w:rsidR="0030244E">
              <w:rPr>
                <w:noProof/>
                <w:webHidden/>
              </w:rPr>
              <w:t>128</w:t>
            </w:r>
            <w:r w:rsidR="00F26B31">
              <w:rPr>
                <w:noProof/>
                <w:webHidden/>
              </w:rPr>
              <w:fldChar w:fldCharType="end"/>
            </w:r>
          </w:hyperlink>
        </w:p>
        <w:p w14:paraId="06D3FAA3" w14:textId="77777777" w:rsidR="00F26B31" w:rsidRDefault="003930A0" w:rsidP="003352AC">
          <w:pPr>
            <w:pStyle w:val="TOC3"/>
            <w:rPr>
              <w:rFonts w:eastAsiaTheme="minorEastAsia"/>
              <w:smallCaps/>
              <w:noProof/>
            </w:rPr>
          </w:pPr>
          <w:hyperlink w:anchor="_Toc430100704" w:history="1">
            <w:r w:rsidR="00F26B31" w:rsidRPr="00E8391C">
              <w:rPr>
                <w:rStyle w:val="Hyperlink"/>
                <w:noProof/>
              </w:rPr>
              <w:t>3.2.1</w:t>
            </w:r>
            <w:r w:rsidR="00F26B31">
              <w:rPr>
                <w:rFonts w:eastAsiaTheme="minorEastAsia"/>
                <w:noProof/>
              </w:rPr>
              <w:tab/>
            </w:r>
            <w:r w:rsidR="00F26B31" w:rsidRPr="00E8391C">
              <w:rPr>
                <w:rStyle w:val="Hyperlink"/>
                <w:noProof/>
              </w:rPr>
              <w:t>Overview of encounters and problems during the study periods</w:t>
            </w:r>
            <w:r w:rsidR="00F26B31">
              <w:rPr>
                <w:noProof/>
                <w:webHidden/>
              </w:rPr>
              <w:tab/>
            </w:r>
            <w:r w:rsidR="00F26B31">
              <w:rPr>
                <w:noProof/>
                <w:webHidden/>
              </w:rPr>
              <w:fldChar w:fldCharType="begin"/>
            </w:r>
            <w:r w:rsidR="00F26B31">
              <w:rPr>
                <w:noProof/>
                <w:webHidden/>
              </w:rPr>
              <w:instrText xml:space="preserve"> PAGEREF _Toc430100704 \h </w:instrText>
            </w:r>
            <w:r w:rsidR="00F26B31">
              <w:rPr>
                <w:noProof/>
                <w:webHidden/>
              </w:rPr>
            </w:r>
            <w:r w:rsidR="00F26B31">
              <w:rPr>
                <w:noProof/>
                <w:webHidden/>
              </w:rPr>
              <w:fldChar w:fldCharType="separate"/>
            </w:r>
            <w:r w:rsidR="0030244E">
              <w:rPr>
                <w:noProof/>
                <w:webHidden/>
              </w:rPr>
              <w:t>128</w:t>
            </w:r>
            <w:r w:rsidR="00F26B31">
              <w:rPr>
                <w:noProof/>
                <w:webHidden/>
              </w:rPr>
              <w:fldChar w:fldCharType="end"/>
            </w:r>
          </w:hyperlink>
        </w:p>
        <w:p w14:paraId="0D430547" w14:textId="77777777" w:rsidR="00F26B31" w:rsidRDefault="003930A0" w:rsidP="003352AC">
          <w:pPr>
            <w:pStyle w:val="TOC3"/>
            <w:rPr>
              <w:rFonts w:eastAsiaTheme="minorEastAsia"/>
              <w:smallCaps/>
              <w:noProof/>
            </w:rPr>
          </w:pPr>
          <w:hyperlink w:anchor="_Toc430100705" w:history="1">
            <w:r w:rsidR="00F26B31" w:rsidRPr="00E8391C">
              <w:rPr>
                <w:rStyle w:val="Hyperlink"/>
                <w:noProof/>
              </w:rPr>
              <w:t>3.2.2</w:t>
            </w:r>
            <w:r w:rsidR="00F26B31">
              <w:rPr>
                <w:rFonts w:eastAsiaTheme="minorEastAsia"/>
                <w:noProof/>
              </w:rPr>
              <w:tab/>
            </w:r>
            <w:r w:rsidR="00F26B31" w:rsidRPr="00E8391C">
              <w:rPr>
                <w:rStyle w:val="Hyperlink"/>
                <w:noProof/>
              </w:rPr>
              <w:t>Imaging requests for any problem</w:t>
            </w:r>
            <w:r w:rsidR="00F26B31">
              <w:rPr>
                <w:noProof/>
                <w:webHidden/>
              </w:rPr>
              <w:tab/>
            </w:r>
            <w:r w:rsidR="00F26B31">
              <w:rPr>
                <w:noProof/>
                <w:webHidden/>
              </w:rPr>
              <w:fldChar w:fldCharType="begin"/>
            </w:r>
            <w:r w:rsidR="00F26B31">
              <w:rPr>
                <w:noProof/>
                <w:webHidden/>
              </w:rPr>
              <w:instrText xml:space="preserve"> PAGEREF _Toc430100705 \h </w:instrText>
            </w:r>
            <w:r w:rsidR="00F26B31">
              <w:rPr>
                <w:noProof/>
                <w:webHidden/>
              </w:rPr>
            </w:r>
            <w:r w:rsidR="00F26B31">
              <w:rPr>
                <w:noProof/>
                <w:webHidden/>
              </w:rPr>
              <w:fldChar w:fldCharType="separate"/>
            </w:r>
            <w:r w:rsidR="0030244E">
              <w:rPr>
                <w:noProof/>
                <w:webHidden/>
              </w:rPr>
              <w:t>130</w:t>
            </w:r>
            <w:r w:rsidR="00F26B31">
              <w:rPr>
                <w:noProof/>
                <w:webHidden/>
              </w:rPr>
              <w:fldChar w:fldCharType="end"/>
            </w:r>
          </w:hyperlink>
        </w:p>
        <w:p w14:paraId="5F2E21E6" w14:textId="77777777" w:rsidR="00F26B31" w:rsidRDefault="003930A0" w:rsidP="003352AC">
          <w:pPr>
            <w:pStyle w:val="TOC3"/>
            <w:rPr>
              <w:rFonts w:eastAsiaTheme="minorEastAsia"/>
              <w:smallCaps/>
              <w:noProof/>
            </w:rPr>
          </w:pPr>
          <w:hyperlink w:anchor="_Toc430100706" w:history="1">
            <w:r w:rsidR="00F26B31" w:rsidRPr="00E8391C">
              <w:rPr>
                <w:rStyle w:val="Hyperlink"/>
                <w:noProof/>
              </w:rPr>
              <w:t>3.2.3</w:t>
            </w:r>
            <w:r w:rsidR="00F26B31">
              <w:rPr>
                <w:rFonts w:eastAsiaTheme="minorEastAsia"/>
                <w:noProof/>
              </w:rPr>
              <w:tab/>
            </w:r>
            <w:r w:rsidR="00F26B31" w:rsidRPr="00E8391C">
              <w:rPr>
                <w:rStyle w:val="Hyperlink"/>
                <w:noProof/>
              </w:rPr>
              <w:t>Imaging requests for any back problem</w:t>
            </w:r>
            <w:r w:rsidR="00F26B31">
              <w:rPr>
                <w:noProof/>
                <w:webHidden/>
              </w:rPr>
              <w:tab/>
            </w:r>
            <w:r w:rsidR="00F26B31">
              <w:rPr>
                <w:noProof/>
                <w:webHidden/>
              </w:rPr>
              <w:fldChar w:fldCharType="begin"/>
            </w:r>
            <w:r w:rsidR="00F26B31">
              <w:rPr>
                <w:noProof/>
                <w:webHidden/>
              </w:rPr>
              <w:instrText xml:space="preserve"> PAGEREF _Toc430100706 \h </w:instrText>
            </w:r>
            <w:r w:rsidR="00F26B31">
              <w:rPr>
                <w:noProof/>
                <w:webHidden/>
              </w:rPr>
            </w:r>
            <w:r w:rsidR="00F26B31">
              <w:rPr>
                <w:noProof/>
                <w:webHidden/>
              </w:rPr>
              <w:fldChar w:fldCharType="separate"/>
            </w:r>
            <w:r w:rsidR="0030244E">
              <w:rPr>
                <w:noProof/>
                <w:webHidden/>
              </w:rPr>
              <w:t>130</w:t>
            </w:r>
            <w:r w:rsidR="00F26B31">
              <w:rPr>
                <w:noProof/>
                <w:webHidden/>
              </w:rPr>
              <w:fldChar w:fldCharType="end"/>
            </w:r>
          </w:hyperlink>
        </w:p>
        <w:p w14:paraId="07D75BBC" w14:textId="77777777" w:rsidR="00F26B31" w:rsidRDefault="003930A0" w:rsidP="003352AC">
          <w:pPr>
            <w:pStyle w:val="TOC3"/>
            <w:rPr>
              <w:rFonts w:eastAsiaTheme="minorEastAsia"/>
              <w:smallCaps/>
              <w:noProof/>
            </w:rPr>
          </w:pPr>
          <w:hyperlink w:anchor="_Toc430100707" w:history="1">
            <w:r w:rsidR="00F26B31" w:rsidRPr="00E8391C">
              <w:rPr>
                <w:rStyle w:val="Hyperlink"/>
                <w:noProof/>
              </w:rPr>
              <w:t>3.2.4</w:t>
            </w:r>
            <w:r w:rsidR="00F26B31">
              <w:rPr>
                <w:rFonts w:eastAsiaTheme="minorEastAsia"/>
                <w:noProof/>
              </w:rPr>
              <w:tab/>
            </w:r>
            <w:r w:rsidR="00F26B31" w:rsidRPr="00E8391C">
              <w:rPr>
                <w:rStyle w:val="Hyperlink"/>
                <w:noProof/>
              </w:rPr>
              <w:t>Imaging requests by back problem type and status</w:t>
            </w:r>
            <w:r w:rsidR="00F26B31">
              <w:rPr>
                <w:noProof/>
                <w:webHidden/>
              </w:rPr>
              <w:tab/>
            </w:r>
            <w:r w:rsidR="00F26B31">
              <w:rPr>
                <w:noProof/>
                <w:webHidden/>
              </w:rPr>
              <w:fldChar w:fldCharType="begin"/>
            </w:r>
            <w:r w:rsidR="00F26B31">
              <w:rPr>
                <w:noProof/>
                <w:webHidden/>
              </w:rPr>
              <w:instrText xml:space="preserve"> PAGEREF _Toc430100707 \h </w:instrText>
            </w:r>
            <w:r w:rsidR="00F26B31">
              <w:rPr>
                <w:noProof/>
                <w:webHidden/>
              </w:rPr>
            </w:r>
            <w:r w:rsidR="00F26B31">
              <w:rPr>
                <w:noProof/>
                <w:webHidden/>
              </w:rPr>
              <w:fldChar w:fldCharType="separate"/>
            </w:r>
            <w:r w:rsidR="0030244E">
              <w:rPr>
                <w:noProof/>
                <w:webHidden/>
              </w:rPr>
              <w:t>131</w:t>
            </w:r>
            <w:r w:rsidR="00F26B31">
              <w:rPr>
                <w:noProof/>
                <w:webHidden/>
              </w:rPr>
              <w:fldChar w:fldCharType="end"/>
            </w:r>
          </w:hyperlink>
        </w:p>
        <w:p w14:paraId="6BE6F357" w14:textId="77777777" w:rsidR="00F26B31" w:rsidRDefault="003930A0" w:rsidP="003352AC">
          <w:pPr>
            <w:pStyle w:val="TOC3"/>
            <w:rPr>
              <w:rFonts w:eastAsiaTheme="minorEastAsia"/>
              <w:smallCaps/>
              <w:noProof/>
            </w:rPr>
          </w:pPr>
          <w:hyperlink w:anchor="_Toc430100708" w:history="1">
            <w:r w:rsidR="00F26B31" w:rsidRPr="00E8391C">
              <w:rPr>
                <w:rStyle w:val="Hyperlink"/>
                <w:noProof/>
              </w:rPr>
              <w:t>3.2.5</w:t>
            </w:r>
            <w:r w:rsidR="00F26B31">
              <w:rPr>
                <w:rFonts w:eastAsiaTheme="minorEastAsia"/>
                <w:noProof/>
              </w:rPr>
              <w:tab/>
            </w:r>
            <w:r w:rsidR="00F26B31" w:rsidRPr="00E8391C">
              <w:rPr>
                <w:rStyle w:val="Hyperlink"/>
                <w:noProof/>
              </w:rPr>
              <w:t>Medicare imaging groups</w:t>
            </w:r>
            <w:r w:rsidR="00F26B31">
              <w:rPr>
                <w:noProof/>
                <w:webHidden/>
              </w:rPr>
              <w:tab/>
            </w:r>
            <w:r w:rsidR="00F26B31">
              <w:rPr>
                <w:noProof/>
                <w:webHidden/>
              </w:rPr>
              <w:fldChar w:fldCharType="begin"/>
            </w:r>
            <w:r w:rsidR="00F26B31">
              <w:rPr>
                <w:noProof/>
                <w:webHidden/>
              </w:rPr>
              <w:instrText xml:space="preserve"> PAGEREF _Toc430100708 \h </w:instrText>
            </w:r>
            <w:r w:rsidR="00F26B31">
              <w:rPr>
                <w:noProof/>
                <w:webHidden/>
              </w:rPr>
            </w:r>
            <w:r w:rsidR="00F26B31">
              <w:rPr>
                <w:noProof/>
                <w:webHidden/>
              </w:rPr>
              <w:fldChar w:fldCharType="separate"/>
            </w:r>
            <w:r w:rsidR="0030244E">
              <w:rPr>
                <w:noProof/>
                <w:webHidden/>
              </w:rPr>
              <w:t>134</w:t>
            </w:r>
            <w:r w:rsidR="00F26B31">
              <w:rPr>
                <w:noProof/>
                <w:webHidden/>
              </w:rPr>
              <w:fldChar w:fldCharType="end"/>
            </w:r>
          </w:hyperlink>
        </w:p>
        <w:p w14:paraId="16124BB7" w14:textId="77777777" w:rsidR="00F26B31" w:rsidRDefault="003930A0" w:rsidP="003352AC">
          <w:pPr>
            <w:pStyle w:val="TOC3"/>
            <w:rPr>
              <w:rFonts w:eastAsiaTheme="minorEastAsia"/>
              <w:smallCaps/>
              <w:noProof/>
            </w:rPr>
          </w:pPr>
          <w:hyperlink w:anchor="_Toc430100709" w:history="1">
            <w:r w:rsidR="00F26B31" w:rsidRPr="00E8391C">
              <w:rPr>
                <w:rStyle w:val="Hyperlink"/>
                <w:noProof/>
              </w:rPr>
              <w:t>3.2.6</w:t>
            </w:r>
            <w:r w:rsidR="00F26B31">
              <w:rPr>
                <w:rFonts w:eastAsiaTheme="minorEastAsia"/>
                <w:noProof/>
              </w:rPr>
              <w:tab/>
            </w:r>
            <w:r w:rsidR="00F26B31" w:rsidRPr="00E8391C">
              <w:rPr>
                <w:rStyle w:val="Hyperlink"/>
                <w:noProof/>
              </w:rPr>
              <w:t>Low back imaging requests for any back problems</w:t>
            </w:r>
            <w:r w:rsidR="00F26B31">
              <w:rPr>
                <w:noProof/>
                <w:webHidden/>
              </w:rPr>
              <w:tab/>
            </w:r>
            <w:r w:rsidR="00F26B31">
              <w:rPr>
                <w:noProof/>
                <w:webHidden/>
              </w:rPr>
              <w:fldChar w:fldCharType="begin"/>
            </w:r>
            <w:r w:rsidR="00F26B31">
              <w:rPr>
                <w:noProof/>
                <w:webHidden/>
              </w:rPr>
              <w:instrText xml:space="preserve"> PAGEREF _Toc430100709 \h </w:instrText>
            </w:r>
            <w:r w:rsidR="00F26B31">
              <w:rPr>
                <w:noProof/>
                <w:webHidden/>
              </w:rPr>
            </w:r>
            <w:r w:rsidR="00F26B31">
              <w:rPr>
                <w:noProof/>
                <w:webHidden/>
              </w:rPr>
              <w:fldChar w:fldCharType="separate"/>
            </w:r>
            <w:r w:rsidR="0030244E">
              <w:rPr>
                <w:noProof/>
                <w:webHidden/>
              </w:rPr>
              <w:t>135</w:t>
            </w:r>
            <w:r w:rsidR="00F26B31">
              <w:rPr>
                <w:noProof/>
                <w:webHidden/>
              </w:rPr>
              <w:fldChar w:fldCharType="end"/>
            </w:r>
          </w:hyperlink>
        </w:p>
        <w:p w14:paraId="56EF6FBD" w14:textId="77777777" w:rsidR="00F26B31" w:rsidRDefault="003930A0" w:rsidP="003352AC">
          <w:pPr>
            <w:pStyle w:val="TOC3"/>
            <w:rPr>
              <w:rFonts w:eastAsiaTheme="minorEastAsia"/>
              <w:smallCaps/>
              <w:noProof/>
            </w:rPr>
          </w:pPr>
          <w:hyperlink w:anchor="_Toc430100710" w:history="1">
            <w:r w:rsidR="00F26B31" w:rsidRPr="00E8391C">
              <w:rPr>
                <w:rStyle w:val="Hyperlink"/>
                <w:noProof/>
              </w:rPr>
              <w:t>3.2.7</w:t>
            </w:r>
            <w:r w:rsidR="00F26B31">
              <w:rPr>
                <w:rFonts w:eastAsiaTheme="minorEastAsia"/>
                <w:noProof/>
              </w:rPr>
              <w:tab/>
            </w:r>
            <w:r w:rsidR="00F26B31" w:rsidRPr="00E8391C">
              <w:rPr>
                <w:rStyle w:val="Hyperlink"/>
                <w:noProof/>
              </w:rPr>
              <w:t>Low back imaging requests for back syndrome</w:t>
            </w:r>
            <w:r w:rsidR="00F26B31">
              <w:rPr>
                <w:noProof/>
                <w:webHidden/>
              </w:rPr>
              <w:tab/>
            </w:r>
            <w:r w:rsidR="00F26B31">
              <w:rPr>
                <w:noProof/>
                <w:webHidden/>
              </w:rPr>
              <w:fldChar w:fldCharType="begin"/>
            </w:r>
            <w:r w:rsidR="00F26B31">
              <w:rPr>
                <w:noProof/>
                <w:webHidden/>
              </w:rPr>
              <w:instrText xml:space="preserve"> PAGEREF _Toc430100710 \h </w:instrText>
            </w:r>
            <w:r w:rsidR="00F26B31">
              <w:rPr>
                <w:noProof/>
                <w:webHidden/>
              </w:rPr>
            </w:r>
            <w:r w:rsidR="00F26B31">
              <w:rPr>
                <w:noProof/>
                <w:webHidden/>
              </w:rPr>
              <w:fldChar w:fldCharType="separate"/>
            </w:r>
            <w:r w:rsidR="0030244E">
              <w:rPr>
                <w:noProof/>
                <w:webHidden/>
              </w:rPr>
              <w:t>137</w:t>
            </w:r>
            <w:r w:rsidR="00F26B31">
              <w:rPr>
                <w:noProof/>
                <w:webHidden/>
              </w:rPr>
              <w:fldChar w:fldCharType="end"/>
            </w:r>
          </w:hyperlink>
        </w:p>
        <w:p w14:paraId="3A9E91B5" w14:textId="77777777" w:rsidR="00F26B31" w:rsidRDefault="003930A0" w:rsidP="003352AC">
          <w:pPr>
            <w:pStyle w:val="TOC3"/>
            <w:rPr>
              <w:rFonts w:eastAsiaTheme="minorEastAsia"/>
              <w:smallCaps/>
              <w:noProof/>
            </w:rPr>
          </w:pPr>
          <w:hyperlink w:anchor="_Toc430100711" w:history="1">
            <w:r w:rsidR="00F26B31" w:rsidRPr="00E8391C">
              <w:rPr>
                <w:rStyle w:val="Hyperlink"/>
                <w:noProof/>
              </w:rPr>
              <w:t>3.2.8</w:t>
            </w:r>
            <w:r w:rsidR="00F26B31">
              <w:rPr>
                <w:rFonts w:eastAsiaTheme="minorEastAsia"/>
                <w:noProof/>
              </w:rPr>
              <w:tab/>
            </w:r>
            <w:r w:rsidR="00F26B31" w:rsidRPr="00E8391C">
              <w:rPr>
                <w:rStyle w:val="Hyperlink"/>
                <w:noProof/>
              </w:rPr>
              <w:t>Low back imaging requests for back symptom/complaint</w:t>
            </w:r>
            <w:r w:rsidR="00F26B31">
              <w:rPr>
                <w:noProof/>
                <w:webHidden/>
              </w:rPr>
              <w:tab/>
            </w:r>
            <w:r w:rsidR="00F26B31">
              <w:rPr>
                <w:noProof/>
                <w:webHidden/>
              </w:rPr>
              <w:fldChar w:fldCharType="begin"/>
            </w:r>
            <w:r w:rsidR="00F26B31">
              <w:rPr>
                <w:noProof/>
                <w:webHidden/>
              </w:rPr>
              <w:instrText xml:space="preserve"> PAGEREF _Toc430100711 \h </w:instrText>
            </w:r>
            <w:r w:rsidR="00F26B31">
              <w:rPr>
                <w:noProof/>
                <w:webHidden/>
              </w:rPr>
            </w:r>
            <w:r w:rsidR="00F26B31">
              <w:rPr>
                <w:noProof/>
                <w:webHidden/>
              </w:rPr>
              <w:fldChar w:fldCharType="separate"/>
            </w:r>
            <w:r w:rsidR="0030244E">
              <w:rPr>
                <w:noProof/>
                <w:webHidden/>
              </w:rPr>
              <w:t>139</w:t>
            </w:r>
            <w:r w:rsidR="00F26B31">
              <w:rPr>
                <w:noProof/>
                <w:webHidden/>
              </w:rPr>
              <w:fldChar w:fldCharType="end"/>
            </w:r>
          </w:hyperlink>
        </w:p>
        <w:p w14:paraId="7048A3BE" w14:textId="77777777" w:rsidR="00F26B31" w:rsidRDefault="003930A0" w:rsidP="003352AC">
          <w:pPr>
            <w:pStyle w:val="TOC3"/>
            <w:rPr>
              <w:rFonts w:eastAsiaTheme="minorEastAsia"/>
              <w:smallCaps/>
              <w:noProof/>
            </w:rPr>
          </w:pPr>
          <w:hyperlink w:anchor="_Toc430100712" w:history="1">
            <w:r w:rsidR="00F26B31" w:rsidRPr="00E8391C">
              <w:rPr>
                <w:rStyle w:val="Hyperlink"/>
                <w:noProof/>
              </w:rPr>
              <w:t>3.2.9</w:t>
            </w:r>
            <w:r w:rsidR="00F26B31">
              <w:rPr>
                <w:rFonts w:eastAsiaTheme="minorEastAsia"/>
                <w:noProof/>
              </w:rPr>
              <w:tab/>
            </w:r>
            <w:r w:rsidR="00F26B31" w:rsidRPr="00E8391C">
              <w:rPr>
                <w:rStyle w:val="Hyperlink"/>
                <w:noProof/>
              </w:rPr>
              <w:t>Correlation between imaging type changes and clinical practice guidelines</w:t>
            </w:r>
            <w:r w:rsidR="00F26B31">
              <w:rPr>
                <w:noProof/>
                <w:webHidden/>
              </w:rPr>
              <w:tab/>
            </w:r>
            <w:r w:rsidR="00F26B31">
              <w:rPr>
                <w:noProof/>
                <w:webHidden/>
              </w:rPr>
              <w:fldChar w:fldCharType="begin"/>
            </w:r>
            <w:r w:rsidR="00F26B31">
              <w:rPr>
                <w:noProof/>
                <w:webHidden/>
              </w:rPr>
              <w:instrText xml:space="preserve"> PAGEREF _Toc430100712 \h </w:instrText>
            </w:r>
            <w:r w:rsidR="00F26B31">
              <w:rPr>
                <w:noProof/>
                <w:webHidden/>
              </w:rPr>
            </w:r>
            <w:r w:rsidR="00F26B31">
              <w:rPr>
                <w:noProof/>
                <w:webHidden/>
              </w:rPr>
              <w:fldChar w:fldCharType="separate"/>
            </w:r>
            <w:r w:rsidR="0030244E">
              <w:rPr>
                <w:noProof/>
                <w:webHidden/>
              </w:rPr>
              <w:t>142</w:t>
            </w:r>
            <w:r w:rsidR="00F26B31">
              <w:rPr>
                <w:noProof/>
                <w:webHidden/>
              </w:rPr>
              <w:fldChar w:fldCharType="end"/>
            </w:r>
          </w:hyperlink>
        </w:p>
        <w:p w14:paraId="2DBEABCE" w14:textId="77777777" w:rsidR="00F26B31" w:rsidRDefault="003930A0" w:rsidP="00F26B31">
          <w:pPr>
            <w:pStyle w:val="TOC1"/>
            <w:tabs>
              <w:tab w:val="left" w:pos="1701"/>
              <w:tab w:val="left" w:pos="8222"/>
              <w:tab w:val="left" w:pos="8505"/>
            </w:tabs>
            <w:rPr>
              <w:rFonts w:eastAsiaTheme="minorEastAsia"/>
              <w:b w:val="0"/>
              <w:bCs/>
              <w:caps/>
            </w:rPr>
          </w:pPr>
          <w:hyperlink w:anchor="_Toc430100713" w:history="1">
            <w:r w:rsidR="00F26B31" w:rsidRPr="00E8391C">
              <w:rPr>
                <w:rStyle w:val="Hyperlink"/>
              </w:rPr>
              <w:t>4</w:t>
            </w:r>
            <w:r w:rsidR="00F26B31">
              <w:rPr>
                <w:rFonts w:eastAsiaTheme="minorEastAsia"/>
                <w:b w:val="0"/>
              </w:rPr>
              <w:tab/>
            </w:r>
            <w:r w:rsidR="00F26B31" w:rsidRPr="00E8391C">
              <w:rPr>
                <w:rStyle w:val="Hyperlink"/>
              </w:rPr>
              <w:t>REVIEW OF GUIDELINES RELEVANT TO IMAGING FOR LOW BACK PAIN</w:t>
            </w:r>
            <w:r w:rsidR="00F26B31">
              <w:rPr>
                <w:webHidden/>
              </w:rPr>
              <w:tab/>
            </w:r>
            <w:r w:rsidR="00F26B31">
              <w:rPr>
                <w:webHidden/>
              </w:rPr>
              <w:fldChar w:fldCharType="begin"/>
            </w:r>
            <w:r w:rsidR="00F26B31">
              <w:rPr>
                <w:webHidden/>
              </w:rPr>
              <w:instrText xml:space="preserve"> PAGEREF _Toc430100713 \h </w:instrText>
            </w:r>
            <w:r w:rsidR="00F26B31">
              <w:rPr>
                <w:webHidden/>
              </w:rPr>
            </w:r>
            <w:r w:rsidR="00F26B31">
              <w:rPr>
                <w:webHidden/>
              </w:rPr>
              <w:fldChar w:fldCharType="separate"/>
            </w:r>
            <w:r w:rsidR="0030244E">
              <w:rPr>
                <w:noProof/>
                <w:webHidden/>
              </w:rPr>
              <w:t>143</w:t>
            </w:r>
            <w:r w:rsidR="00F26B31">
              <w:rPr>
                <w:webHidden/>
              </w:rPr>
              <w:fldChar w:fldCharType="end"/>
            </w:r>
          </w:hyperlink>
        </w:p>
        <w:p w14:paraId="06D1DA60" w14:textId="77777777" w:rsidR="00F26B31" w:rsidRDefault="003930A0" w:rsidP="00F26B31">
          <w:pPr>
            <w:pStyle w:val="TOC2"/>
            <w:rPr>
              <w:rFonts w:eastAsiaTheme="minorEastAsia"/>
              <w:bCs/>
              <w:noProof/>
            </w:rPr>
          </w:pPr>
          <w:hyperlink w:anchor="_Toc430100714" w:history="1">
            <w:r w:rsidR="00F26B31" w:rsidRPr="00E8391C">
              <w:rPr>
                <w:rStyle w:val="Hyperlink"/>
                <w:noProof/>
              </w:rPr>
              <w:t>4.1</w:t>
            </w:r>
            <w:r w:rsidR="00F26B31">
              <w:rPr>
                <w:rFonts w:eastAsiaTheme="minorEastAsia"/>
                <w:noProof/>
              </w:rPr>
              <w:tab/>
            </w:r>
            <w:r w:rsidR="00F26B31" w:rsidRPr="00E8391C">
              <w:rPr>
                <w:rStyle w:val="Hyperlink"/>
                <w:noProof/>
              </w:rPr>
              <w:t>Australian guidelines</w:t>
            </w:r>
            <w:r w:rsidR="00F26B31">
              <w:rPr>
                <w:noProof/>
                <w:webHidden/>
              </w:rPr>
              <w:tab/>
            </w:r>
            <w:r w:rsidR="00F26B31">
              <w:rPr>
                <w:noProof/>
                <w:webHidden/>
              </w:rPr>
              <w:fldChar w:fldCharType="begin"/>
            </w:r>
            <w:r w:rsidR="00F26B31">
              <w:rPr>
                <w:noProof/>
                <w:webHidden/>
              </w:rPr>
              <w:instrText xml:space="preserve"> PAGEREF _Toc430100714 \h </w:instrText>
            </w:r>
            <w:r w:rsidR="00F26B31">
              <w:rPr>
                <w:noProof/>
                <w:webHidden/>
              </w:rPr>
            </w:r>
            <w:r w:rsidR="00F26B31">
              <w:rPr>
                <w:noProof/>
                <w:webHidden/>
              </w:rPr>
              <w:fldChar w:fldCharType="separate"/>
            </w:r>
            <w:r w:rsidR="0030244E">
              <w:rPr>
                <w:noProof/>
                <w:webHidden/>
              </w:rPr>
              <w:t>143</w:t>
            </w:r>
            <w:r w:rsidR="00F26B31">
              <w:rPr>
                <w:noProof/>
                <w:webHidden/>
              </w:rPr>
              <w:fldChar w:fldCharType="end"/>
            </w:r>
          </w:hyperlink>
        </w:p>
        <w:p w14:paraId="3BB354DD" w14:textId="77777777" w:rsidR="00F26B31" w:rsidRDefault="003930A0" w:rsidP="00F26B31">
          <w:pPr>
            <w:pStyle w:val="TOC2"/>
            <w:rPr>
              <w:rFonts w:eastAsiaTheme="minorEastAsia"/>
              <w:bCs/>
              <w:noProof/>
            </w:rPr>
          </w:pPr>
          <w:hyperlink w:anchor="_Toc430100715" w:history="1">
            <w:r w:rsidR="00F26B31" w:rsidRPr="00E8391C">
              <w:rPr>
                <w:rStyle w:val="Hyperlink"/>
                <w:noProof/>
              </w:rPr>
              <w:t>4.2</w:t>
            </w:r>
            <w:r w:rsidR="00F26B31">
              <w:rPr>
                <w:rFonts w:eastAsiaTheme="minorEastAsia"/>
                <w:noProof/>
              </w:rPr>
              <w:tab/>
            </w:r>
            <w:r w:rsidR="00F26B31" w:rsidRPr="00E8391C">
              <w:rPr>
                <w:rStyle w:val="Hyperlink"/>
                <w:noProof/>
              </w:rPr>
              <w:t>International guidelines</w:t>
            </w:r>
            <w:r w:rsidR="00F26B31">
              <w:rPr>
                <w:noProof/>
                <w:webHidden/>
              </w:rPr>
              <w:tab/>
            </w:r>
            <w:r w:rsidR="00F26B31">
              <w:rPr>
                <w:noProof/>
                <w:webHidden/>
              </w:rPr>
              <w:fldChar w:fldCharType="begin"/>
            </w:r>
            <w:r w:rsidR="00F26B31">
              <w:rPr>
                <w:noProof/>
                <w:webHidden/>
              </w:rPr>
              <w:instrText xml:space="preserve"> PAGEREF _Toc430100715 \h </w:instrText>
            </w:r>
            <w:r w:rsidR="00F26B31">
              <w:rPr>
                <w:noProof/>
                <w:webHidden/>
              </w:rPr>
            </w:r>
            <w:r w:rsidR="00F26B31">
              <w:rPr>
                <w:noProof/>
                <w:webHidden/>
              </w:rPr>
              <w:fldChar w:fldCharType="separate"/>
            </w:r>
            <w:r w:rsidR="0030244E">
              <w:rPr>
                <w:noProof/>
                <w:webHidden/>
              </w:rPr>
              <w:t>147</w:t>
            </w:r>
            <w:r w:rsidR="00F26B31">
              <w:rPr>
                <w:noProof/>
                <w:webHidden/>
              </w:rPr>
              <w:fldChar w:fldCharType="end"/>
            </w:r>
          </w:hyperlink>
        </w:p>
        <w:p w14:paraId="69CB80C4" w14:textId="77777777" w:rsidR="00F26B31" w:rsidRDefault="003930A0" w:rsidP="00F26B31">
          <w:pPr>
            <w:pStyle w:val="TOC2"/>
            <w:rPr>
              <w:rFonts w:eastAsiaTheme="minorEastAsia"/>
              <w:bCs/>
              <w:noProof/>
            </w:rPr>
          </w:pPr>
          <w:hyperlink w:anchor="_Toc430100716" w:history="1">
            <w:r w:rsidR="00F26B31" w:rsidRPr="00E8391C">
              <w:rPr>
                <w:rStyle w:val="Hyperlink"/>
                <w:noProof/>
              </w:rPr>
              <w:t>4.3</w:t>
            </w:r>
            <w:r w:rsidR="00F26B31">
              <w:rPr>
                <w:rFonts w:eastAsiaTheme="minorEastAsia"/>
                <w:noProof/>
              </w:rPr>
              <w:tab/>
            </w:r>
            <w:r w:rsidR="00F26B31" w:rsidRPr="00E8391C">
              <w:rPr>
                <w:rStyle w:val="Hyperlink"/>
                <w:noProof/>
              </w:rPr>
              <w:t>Concordance between MBS descriptors and Australian and international guidelines</w:t>
            </w:r>
            <w:r w:rsidR="00F26B31">
              <w:rPr>
                <w:noProof/>
                <w:webHidden/>
              </w:rPr>
              <w:tab/>
            </w:r>
            <w:r w:rsidR="00F26B31">
              <w:rPr>
                <w:noProof/>
                <w:webHidden/>
              </w:rPr>
              <w:fldChar w:fldCharType="begin"/>
            </w:r>
            <w:r w:rsidR="00F26B31">
              <w:rPr>
                <w:noProof/>
                <w:webHidden/>
              </w:rPr>
              <w:instrText xml:space="preserve"> PAGEREF _Toc430100716 \h </w:instrText>
            </w:r>
            <w:r w:rsidR="00F26B31">
              <w:rPr>
                <w:noProof/>
                <w:webHidden/>
              </w:rPr>
            </w:r>
            <w:r w:rsidR="00F26B31">
              <w:rPr>
                <w:noProof/>
                <w:webHidden/>
              </w:rPr>
              <w:fldChar w:fldCharType="separate"/>
            </w:r>
            <w:r w:rsidR="0030244E">
              <w:rPr>
                <w:noProof/>
                <w:webHidden/>
              </w:rPr>
              <w:t>164</w:t>
            </w:r>
            <w:r w:rsidR="00F26B31">
              <w:rPr>
                <w:noProof/>
                <w:webHidden/>
              </w:rPr>
              <w:fldChar w:fldCharType="end"/>
            </w:r>
          </w:hyperlink>
        </w:p>
        <w:p w14:paraId="3F17E147" w14:textId="77777777" w:rsidR="00F26B31" w:rsidRDefault="003930A0" w:rsidP="00F26B31">
          <w:pPr>
            <w:pStyle w:val="TOC1"/>
            <w:tabs>
              <w:tab w:val="left" w:pos="1701"/>
              <w:tab w:val="left" w:pos="8222"/>
              <w:tab w:val="left" w:pos="8505"/>
            </w:tabs>
            <w:rPr>
              <w:rFonts w:eastAsiaTheme="minorEastAsia"/>
              <w:b w:val="0"/>
              <w:bCs/>
              <w:caps/>
            </w:rPr>
          </w:pPr>
          <w:hyperlink w:anchor="_Toc430100717" w:history="1">
            <w:r w:rsidR="00F26B31" w:rsidRPr="00E8391C">
              <w:rPr>
                <w:rStyle w:val="Hyperlink"/>
              </w:rPr>
              <w:t>5</w:t>
            </w:r>
            <w:r w:rsidR="00F26B31">
              <w:rPr>
                <w:rFonts w:eastAsiaTheme="minorEastAsia"/>
                <w:b w:val="0"/>
              </w:rPr>
              <w:tab/>
            </w:r>
            <w:r w:rsidR="00F26B31" w:rsidRPr="00E8391C">
              <w:rPr>
                <w:rStyle w:val="Hyperlink"/>
              </w:rPr>
              <w:t>REVIEW OF THE CLINICAL EVIDENCE FOR IMAGING FOR LOW BACK PAIN</w:t>
            </w:r>
            <w:r w:rsidR="00F26B31">
              <w:rPr>
                <w:webHidden/>
              </w:rPr>
              <w:tab/>
            </w:r>
            <w:r w:rsidR="00F26B31">
              <w:rPr>
                <w:webHidden/>
              </w:rPr>
              <w:fldChar w:fldCharType="begin"/>
            </w:r>
            <w:r w:rsidR="00F26B31">
              <w:rPr>
                <w:webHidden/>
              </w:rPr>
              <w:instrText xml:space="preserve"> PAGEREF _Toc430100717 \h </w:instrText>
            </w:r>
            <w:r w:rsidR="00F26B31">
              <w:rPr>
                <w:webHidden/>
              </w:rPr>
            </w:r>
            <w:r w:rsidR="00F26B31">
              <w:rPr>
                <w:webHidden/>
              </w:rPr>
              <w:fldChar w:fldCharType="separate"/>
            </w:r>
            <w:r w:rsidR="0030244E">
              <w:rPr>
                <w:noProof/>
                <w:webHidden/>
              </w:rPr>
              <w:t>166</w:t>
            </w:r>
            <w:r w:rsidR="00F26B31">
              <w:rPr>
                <w:webHidden/>
              </w:rPr>
              <w:fldChar w:fldCharType="end"/>
            </w:r>
          </w:hyperlink>
        </w:p>
        <w:p w14:paraId="122A4739" w14:textId="77777777" w:rsidR="00F26B31" w:rsidRDefault="003930A0" w:rsidP="00F26B31">
          <w:pPr>
            <w:pStyle w:val="TOC2"/>
            <w:rPr>
              <w:rFonts w:eastAsiaTheme="minorEastAsia"/>
              <w:bCs/>
              <w:noProof/>
            </w:rPr>
          </w:pPr>
          <w:hyperlink w:anchor="_Toc430100718" w:history="1">
            <w:r w:rsidR="00F26B31" w:rsidRPr="00E8391C">
              <w:rPr>
                <w:rStyle w:val="Hyperlink"/>
                <w:noProof/>
              </w:rPr>
              <w:t>5.1</w:t>
            </w:r>
            <w:r w:rsidR="00F26B31">
              <w:rPr>
                <w:rFonts w:eastAsiaTheme="minorEastAsia"/>
                <w:noProof/>
              </w:rPr>
              <w:tab/>
            </w:r>
            <w:r w:rsidR="00F26B31" w:rsidRPr="00E8391C">
              <w:rPr>
                <w:rStyle w:val="Hyperlink"/>
                <w:noProof/>
              </w:rPr>
              <w:t>Diagnostic accuracy</w:t>
            </w:r>
            <w:r w:rsidR="00F26B31">
              <w:rPr>
                <w:noProof/>
                <w:webHidden/>
              </w:rPr>
              <w:tab/>
            </w:r>
            <w:r w:rsidR="00F26B31">
              <w:rPr>
                <w:noProof/>
                <w:webHidden/>
              </w:rPr>
              <w:fldChar w:fldCharType="begin"/>
            </w:r>
            <w:r w:rsidR="00F26B31">
              <w:rPr>
                <w:noProof/>
                <w:webHidden/>
              </w:rPr>
              <w:instrText xml:space="preserve"> PAGEREF _Toc430100718 \h </w:instrText>
            </w:r>
            <w:r w:rsidR="00F26B31">
              <w:rPr>
                <w:noProof/>
                <w:webHidden/>
              </w:rPr>
            </w:r>
            <w:r w:rsidR="00F26B31">
              <w:rPr>
                <w:noProof/>
                <w:webHidden/>
              </w:rPr>
              <w:fldChar w:fldCharType="separate"/>
            </w:r>
            <w:r w:rsidR="0030244E">
              <w:rPr>
                <w:noProof/>
                <w:webHidden/>
              </w:rPr>
              <w:t>166</w:t>
            </w:r>
            <w:r w:rsidR="00F26B31">
              <w:rPr>
                <w:noProof/>
                <w:webHidden/>
              </w:rPr>
              <w:fldChar w:fldCharType="end"/>
            </w:r>
          </w:hyperlink>
        </w:p>
        <w:p w14:paraId="7AFB14CB" w14:textId="77777777" w:rsidR="00F26B31" w:rsidRDefault="003930A0" w:rsidP="003352AC">
          <w:pPr>
            <w:pStyle w:val="TOC3"/>
            <w:rPr>
              <w:rFonts w:eastAsiaTheme="minorEastAsia"/>
              <w:smallCaps/>
              <w:noProof/>
            </w:rPr>
          </w:pPr>
          <w:hyperlink w:anchor="_Toc430100719" w:history="1">
            <w:r w:rsidR="00F26B31" w:rsidRPr="00E8391C">
              <w:rPr>
                <w:rStyle w:val="Hyperlink"/>
                <w:noProof/>
              </w:rPr>
              <w:t>5.1.1</w:t>
            </w:r>
            <w:r w:rsidR="00F26B31">
              <w:rPr>
                <w:rFonts w:eastAsiaTheme="minorEastAsia"/>
                <w:noProof/>
              </w:rPr>
              <w:tab/>
            </w:r>
            <w:r w:rsidR="00F26B31" w:rsidRPr="00E8391C">
              <w:rPr>
                <w:rStyle w:val="Hyperlink"/>
                <w:noProof/>
              </w:rPr>
              <w:t>Search results</w:t>
            </w:r>
            <w:r w:rsidR="00F26B31">
              <w:rPr>
                <w:noProof/>
                <w:webHidden/>
              </w:rPr>
              <w:tab/>
            </w:r>
            <w:r w:rsidR="00F26B31">
              <w:rPr>
                <w:noProof/>
                <w:webHidden/>
              </w:rPr>
              <w:fldChar w:fldCharType="begin"/>
            </w:r>
            <w:r w:rsidR="00F26B31">
              <w:rPr>
                <w:noProof/>
                <w:webHidden/>
              </w:rPr>
              <w:instrText xml:space="preserve"> PAGEREF _Toc430100719 \h </w:instrText>
            </w:r>
            <w:r w:rsidR="00F26B31">
              <w:rPr>
                <w:noProof/>
                <w:webHidden/>
              </w:rPr>
            </w:r>
            <w:r w:rsidR="00F26B31">
              <w:rPr>
                <w:noProof/>
                <w:webHidden/>
              </w:rPr>
              <w:fldChar w:fldCharType="separate"/>
            </w:r>
            <w:r w:rsidR="0030244E">
              <w:rPr>
                <w:noProof/>
                <w:webHidden/>
              </w:rPr>
              <w:t>166</w:t>
            </w:r>
            <w:r w:rsidR="00F26B31">
              <w:rPr>
                <w:noProof/>
                <w:webHidden/>
              </w:rPr>
              <w:fldChar w:fldCharType="end"/>
            </w:r>
          </w:hyperlink>
        </w:p>
        <w:p w14:paraId="0D59ADB4" w14:textId="77777777" w:rsidR="00F26B31" w:rsidRDefault="003930A0" w:rsidP="003352AC">
          <w:pPr>
            <w:pStyle w:val="TOC3"/>
            <w:rPr>
              <w:rFonts w:eastAsiaTheme="minorEastAsia"/>
              <w:smallCaps/>
              <w:noProof/>
            </w:rPr>
          </w:pPr>
          <w:hyperlink w:anchor="_Toc430100720" w:history="1">
            <w:r w:rsidR="00F26B31" w:rsidRPr="00E8391C">
              <w:rPr>
                <w:rStyle w:val="Hyperlink"/>
                <w:noProof/>
              </w:rPr>
              <w:t>5.1.2</w:t>
            </w:r>
            <w:r w:rsidR="00F26B31">
              <w:rPr>
                <w:rFonts w:eastAsiaTheme="minorEastAsia"/>
                <w:noProof/>
              </w:rPr>
              <w:tab/>
            </w:r>
            <w:r w:rsidR="00F26B31" w:rsidRPr="00E8391C">
              <w:rPr>
                <w:rStyle w:val="Hyperlink"/>
                <w:noProof/>
              </w:rPr>
              <w:t>Overview of the included studies</w:t>
            </w:r>
            <w:r w:rsidR="00F26B31">
              <w:rPr>
                <w:noProof/>
                <w:webHidden/>
              </w:rPr>
              <w:tab/>
            </w:r>
            <w:r w:rsidR="00F26B31">
              <w:rPr>
                <w:noProof/>
                <w:webHidden/>
              </w:rPr>
              <w:fldChar w:fldCharType="begin"/>
            </w:r>
            <w:r w:rsidR="00F26B31">
              <w:rPr>
                <w:noProof/>
                <w:webHidden/>
              </w:rPr>
              <w:instrText xml:space="preserve"> PAGEREF _Toc430100720 \h </w:instrText>
            </w:r>
            <w:r w:rsidR="00F26B31">
              <w:rPr>
                <w:noProof/>
                <w:webHidden/>
              </w:rPr>
            </w:r>
            <w:r w:rsidR="00F26B31">
              <w:rPr>
                <w:noProof/>
                <w:webHidden/>
              </w:rPr>
              <w:fldChar w:fldCharType="separate"/>
            </w:r>
            <w:r w:rsidR="0030244E">
              <w:rPr>
                <w:noProof/>
                <w:webHidden/>
              </w:rPr>
              <w:t>167</w:t>
            </w:r>
            <w:r w:rsidR="00F26B31">
              <w:rPr>
                <w:noProof/>
                <w:webHidden/>
              </w:rPr>
              <w:fldChar w:fldCharType="end"/>
            </w:r>
          </w:hyperlink>
        </w:p>
        <w:p w14:paraId="446992E7" w14:textId="77777777" w:rsidR="00F26B31" w:rsidRDefault="003930A0" w:rsidP="003352AC">
          <w:pPr>
            <w:pStyle w:val="TOC3"/>
            <w:rPr>
              <w:rFonts w:eastAsiaTheme="minorEastAsia"/>
              <w:smallCaps/>
              <w:noProof/>
            </w:rPr>
          </w:pPr>
          <w:hyperlink w:anchor="_Toc430100721" w:history="1">
            <w:r w:rsidR="00F26B31" w:rsidRPr="00E8391C">
              <w:rPr>
                <w:rStyle w:val="Hyperlink"/>
                <w:noProof/>
              </w:rPr>
              <w:t>5.1.3</w:t>
            </w:r>
            <w:r w:rsidR="00F26B31">
              <w:rPr>
                <w:rFonts w:eastAsiaTheme="minorEastAsia"/>
                <w:noProof/>
              </w:rPr>
              <w:tab/>
            </w:r>
            <w:r w:rsidR="00F26B31" w:rsidRPr="00E8391C">
              <w:rPr>
                <w:rStyle w:val="Hyperlink"/>
                <w:noProof/>
              </w:rPr>
              <w:t>Methodological quality assessment and statistical analysis</w:t>
            </w:r>
            <w:r w:rsidR="00F26B31">
              <w:rPr>
                <w:noProof/>
                <w:webHidden/>
              </w:rPr>
              <w:tab/>
            </w:r>
            <w:r w:rsidR="00F26B31">
              <w:rPr>
                <w:noProof/>
                <w:webHidden/>
              </w:rPr>
              <w:fldChar w:fldCharType="begin"/>
            </w:r>
            <w:r w:rsidR="00F26B31">
              <w:rPr>
                <w:noProof/>
                <w:webHidden/>
              </w:rPr>
              <w:instrText xml:space="preserve"> PAGEREF _Toc430100721 \h </w:instrText>
            </w:r>
            <w:r w:rsidR="00F26B31">
              <w:rPr>
                <w:noProof/>
                <w:webHidden/>
              </w:rPr>
            </w:r>
            <w:r w:rsidR="00F26B31">
              <w:rPr>
                <w:noProof/>
                <w:webHidden/>
              </w:rPr>
              <w:fldChar w:fldCharType="separate"/>
            </w:r>
            <w:r w:rsidR="0030244E">
              <w:rPr>
                <w:noProof/>
                <w:webHidden/>
              </w:rPr>
              <w:t>176</w:t>
            </w:r>
            <w:r w:rsidR="00F26B31">
              <w:rPr>
                <w:noProof/>
                <w:webHidden/>
              </w:rPr>
              <w:fldChar w:fldCharType="end"/>
            </w:r>
          </w:hyperlink>
        </w:p>
        <w:p w14:paraId="213590D2" w14:textId="77777777" w:rsidR="00F26B31" w:rsidRDefault="003930A0" w:rsidP="003352AC">
          <w:pPr>
            <w:pStyle w:val="TOC3"/>
            <w:rPr>
              <w:rFonts w:eastAsiaTheme="minorEastAsia"/>
              <w:smallCaps/>
              <w:noProof/>
            </w:rPr>
          </w:pPr>
          <w:hyperlink w:anchor="_Toc430100722" w:history="1">
            <w:r w:rsidR="00F26B31" w:rsidRPr="00E8391C">
              <w:rPr>
                <w:rStyle w:val="Hyperlink"/>
                <w:noProof/>
              </w:rPr>
              <w:t>5.1.4</w:t>
            </w:r>
            <w:r w:rsidR="00F26B31">
              <w:rPr>
                <w:rFonts w:eastAsiaTheme="minorEastAsia"/>
                <w:noProof/>
              </w:rPr>
              <w:tab/>
            </w:r>
            <w:r w:rsidR="00F26B31" w:rsidRPr="00E8391C">
              <w:rPr>
                <w:rStyle w:val="Hyperlink"/>
                <w:noProof/>
              </w:rPr>
              <w:t>Sciatica/radiculopathy</w:t>
            </w:r>
            <w:r w:rsidR="00F26B31">
              <w:rPr>
                <w:noProof/>
                <w:webHidden/>
              </w:rPr>
              <w:tab/>
            </w:r>
            <w:r w:rsidR="00F26B31">
              <w:rPr>
                <w:noProof/>
                <w:webHidden/>
              </w:rPr>
              <w:fldChar w:fldCharType="begin"/>
            </w:r>
            <w:r w:rsidR="00F26B31">
              <w:rPr>
                <w:noProof/>
                <w:webHidden/>
              </w:rPr>
              <w:instrText xml:space="preserve"> PAGEREF _Toc430100722 \h </w:instrText>
            </w:r>
            <w:r w:rsidR="00F26B31">
              <w:rPr>
                <w:noProof/>
                <w:webHidden/>
              </w:rPr>
            </w:r>
            <w:r w:rsidR="00F26B31">
              <w:rPr>
                <w:noProof/>
                <w:webHidden/>
              </w:rPr>
              <w:fldChar w:fldCharType="separate"/>
            </w:r>
            <w:r w:rsidR="0030244E">
              <w:rPr>
                <w:noProof/>
                <w:webHidden/>
              </w:rPr>
              <w:t>178</w:t>
            </w:r>
            <w:r w:rsidR="00F26B31">
              <w:rPr>
                <w:noProof/>
                <w:webHidden/>
              </w:rPr>
              <w:fldChar w:fldCharType="end"/>
            </w:r>
          </w:hyperlink>
        </w:p>
        <w:p w14:paraId="1F018728" w14:textId="77777777" w:rsidR="00F26B31" w:rsidRDefault="003930A0" w:rsidP="003352AC">
          <w:pPr>
            <w:pStyle w:val="TOC3"/>
            <w:rPr>
              <w:rFonts w:eastAsiaTheme="minorEastAsia"/>
              <w:smallCaps/>
              <w:noProof/>
            </w:rPr>
          </w:pPr>
          <w:hyperlink w:anchor="_Toc430100723" w:history="1">
            <w:r w:rsidR="00F26B31" w:rsidRPr="00E8391C">
              <w:rPr>
                <w:rStyle w:val="Hyperlink"/>
                <w:noProof/>
              </w:rPr>
              <w:t>5.1.5</w:t>
            </w:r>
            <w:r w:rsidR="00F26B31">
              <w:rPr>
                <w:rFonts w:eastAsiaTheme="minorEastAsia"/>
                <w:noProof/>
              </w:rPr>
              <w:tab/>
            </w:r>
            <w:r w:rsidR="00F26B31" w:rsidRPr="00E8391C">
              <w:rPr>
                <w:rStyle w:val="Hyperlink"/>
                <w:noProof/>
              </w:rPr>
              <w:t>Cauda equina syndrome</w:t>
            </w:r>
            <w:r w:rsidR="00F26B31">
              <w:rPr>
                <w:noProof/>
                <w:webHidden/>
              </w:rPr>
              <w:tab/>
            </w:r>
            <w:r w:rsidR="00F26B31">
              <w:rPr>
                <w:noProof/>
                <w:webHidden/>
              </w:rPr>
              <w:fldChar w:fldCharType="begin"/>
            </w:r>
            <w:r w:rsidR="00F26B31">
              <w:rPr>
                <w:noProof/>
                <w:webHidden/>
              </w:rPr>
              <w:instrText xml:space="preserve"> PAGEREF _Toc430100723 \h </w:instrText>
            </w:r>
            <w:r w:rsidR="00F26B31">
              <w:rPr>
                <w:noProof/>
                <w:webHidden/>
              </w:rPr>
            </w:r>
            <w:r w:rsidR="00F26B31">
              <w:rPr>
                <w:noProof/>
                <w:webHidden/>
              </w:rPr>
              <w:fldChar w:fldCharType="separate"/>
            </w:r>
            <w:r w:rsidR="0030244E">
              <w:rPr>
                <w:noProof/>
                <w:webHidden/>
              </w:rPr>
              <w:t>185</w:t>
            </w:r>
            <w:r w:rsidR="00F26B31">
              <w:rPr>
                <w:noProof/>
                <w:webHidden/>
              </w:rPr>
              <w:fldChar w:fldCharType="end"/>
            </w:r>
          </w:hyperlink>
        </w:p>
        <w:p w14:paraId="18AACC38" w14:textId="77777777" w:rsidR="00F26B31" w:rsidRDefault="003930A0" w:rsidP="003352AC">
          <w:pPr>
            <w:pStyle w:val="TOC3"/>
            <w:rPr>
              <w:rFonts w:eastAsiaTheme="minorEastAsia"/>
              <w:smallCaps/>
              <w:noProof/>
            </w:rPr>
          </w:pPr>
          <w:hyperlink w:anchor="_Toc430100724" w:history="1">
            <w:r w:rsidR="00F26B31" w:rsidRPr="00E8391C">
              <w:rPr>
                <w:rStyle w:val="Hyperlink"/>
                <w:noProof/>
              </w:rPr>
              <w:t>5.1.6</w:t>
            </w:r>
            <w:r w:rsidR="00F26B31">
              <w:rPr>
                <w:rFonts w:eastAsiaTheme="minorEastAsia"/>
                <w:noProof/>
              </w:rPr>
              <w:tab/>
            </w:r>
            <w:r w:rsidR="00F26B31" w:rsidRPr="00E8391C">
              <w:rPr>
                <w:rStyle w:val="Hyperlink"/>
                <w:noProof/>
              </w:rPr>
              <w:t>Suspected spinal canal stenosis</w:t>
            </w:r>
            <w:r w:rsidR="00F26B31">
              <w:rPr>
                <w:noProof/>
                <w:webHidden/>
              </w:rPr>
              <w:tab/>
            </w:r>
            <w:r w:rsidR="00F26B31">
              <w:rPr>
                <w:noProof/>
                <w:webHidden/>
              </w:rPr>
              <w:fldChar w:fldCharType="begin"/>
            </w:r>
            <w:r w:rsidR="00F26B31">
              <w:rPr>
                <w:noProof/>
                <w:webHidden/>
              </w:rPr>
              <w:instrText xml:space="preserve"> PAGEREF _Toc430100724 \h </w:instrText>
            </w:r>
            <w:r w:rsidR="00F26B31">
              <w:rPr>
                <w:noProof/>
                <w:webHidden/>
              </w:rPr>
            </w:r>
            <w:r w:rsidR="00F26B31">
              <w:rPr>
                <w:noProof/>
                <w:webHidden/>
              </w:rPr>
              <w:fldChar w:fldCharType="separate"/>
            </w:r>
            <w:r w:rsidR="0030244E">
              <w:rPr>
                <w:noProof/>
                <w:webHidden/>
              </w:rPr>
              <w:t>185</w:t>
            </w:r>
            <w:r w:rsidR="00F26B31">
              <w:rPr>
                <w:noProof/>
                <w:webHidden/>
              </w:rPr>
              <w:fldChar w:fldCharType="end"/>
            </w:r>
          </w:hyperlink>
        </w:p>
        <w:p w14:paraId="6B694D25" w14:textId="77777777" w:rsidR="00F26B31" w:rsidRDefault="003930A0" w:rsidP="003352AC">
          <w:pPr>
            <w:pStyle w:val="TOC3"/>
            <w:rPr>
              <w:rFonts w:eastAsiaTheme="minorEastAsia"/>
              <w:smallCaps/>
              <w:noProof/>
            </w:rPr>
          </w:pPr>
          <w:hyperlink w:anchor="_Toc430100725" w:history="1">
            <w:r w:rsidR="00F26B31" w:rsidRPr="00E8391C">
              <w:rPr>
                <w:rStyle w:val="Hyperlink"/>
                <w:noProof/>
              </w:rPr>
              <w:t>5.1.7</w:t>
            </w:r>
            <w:r w:rsidR="00F26B31">
              <w:rPr>
                <w:rFonts w:eastAsiaTheme="minorEastAsia"/>
                <w:noProof/>
              </w:rPr>
              <w:tab/>
            </w:r>
            <w:r w:rsidR="00F26B31" w:rsidRPr="00E8391C">
              <w:rPr>
                <w:rStyle w:val="Hyperlink"/>
                <w:noProof/>
              </w:rPr>
              <w:t>Suspected inflammatory spondyloarthritis</w:t>
            </w:r>
            <w:r w:rsidR="00F26B31">
              <w:rPr>
                <w:noProof/>
                <w:webHidden/>
              </w:rPr>
              <w:tab/>
            </w:r>
            <w:r w:rsidR="00F26B31">
              <w:rPr>
                <w:noProof/>
                <w:webHidden/>
              </w:rPr>
              <w:fldChar w:fldCharType="begin"/>
            </w:r>
            <w:r w:rsidR="00F26B31">
              <w:rPr>
                <w:noProof/>
                <w:webHidden/>
              </w:rPr>
              <w:instrText xml:space="preserve"> PAGEREF _Toc430100725 \h </w:instrText>
            </w:r>
            <w:r w:rsidR="00F26B31">
              <w:rPr>
                <w:noProof/>
                <w:webHidden/>
              </w:rPr>
            </w:r>
            <w:r w:rsidR="00F26B31">
              <w:rPr>
                <w:noProof/>
                <w:webHidden/>
              </w:rPr>
              <w:fldChar w:fldCharType="separate"/>
            </w:r>
            <w:r w:rsidR="0030244E">
              <w:rPr>
                <w:noProof/>
                <w:webHidden/>
              </w:rPr>
              <w:t>187</w:t>
            </w:r>
            <w:r w:rsidR="00F26B31">
              <w:rPr>
                <w:noProof/>
                <w:webHidden/>
              </w:rPr>
              <w:fldChar w:fldCharType="end"/>
            </w:r>
          </w:hyperlink>
        </w:p>
        <w:p w14:paraId="41C16540" w14:textId="77777777" w:rsidR="00F26B31" w:rsidRDefault="003930A0" w:rsidP="003352AC">
          <w:pPr>
            <w:pStyle w:val="TOC3"/>
            <w:rPr>
              <w:rFonts w:eastAsiaTheme="minorEastAsia"/>
              <w:smallCaps/>
              <w:noProof/>
            </w:rPr>
          </w:pPr>
          <w:hyperlink w:anchor="_Toc430100726" w:history="1">
            <w:r w:rsidR="00F26B31" w:rsidRPr="00E8391C">
              <w:rPr>
                <w:rStyle w:val="Hyperlink"/>
                <w:noProof/>
              </w:rPr>
              <w:t>5.1.8</w:t>
            </w:r>
            <w:r w:rsidR="00F26B31">
              <w:rPr>
                <w:rFonts w:eastAsiaTheme="minorEastAsia"/>
                <w:noProof/>
              </w:rPr>
              <w:tab/>
            </w:r>
            <w:r w:rsidR="00F26B31" w:rsidRPr="00E8391C">
              <w:rPr>
                <w:rStyle w:val="Hyperlink"/>
                <w:noProof/>
              </w:rPr>
              <w:t>Suspected spinal malignancy</w:t>
            </w:r>
            <w:r w:rsidR="00F26B31">
              <w:rPr>
                <w:noProof/>
                <w:webHidden/>
              </w:rPr>
              <w:tab/>
            </w:r>
            <w:r w:rsidR="00F26B31">
              <w:rPr>
                <w:noProof/>
                <w:webHidden/>
              </w:rPr>
              <w:fldChar w:fldCharType="begin"/>
            </w:r>
            <w:r w:rsidR="00F26B31">
              <w:rPr>
                <w:noProof/>
                <w:webHidden/>
              </w:rPr>
              <w:instrText xml:space="preserve"> PAGEREF _Toc430100726 \h </w:instrText>
            </w:r>
            <w:r w:rsidR="00F26B31">
              <w:rPr>
                <w:noProof/>
                <w:webHidden/>
              </w:rPr>
            </w:r>
            <w:r w:rsidR="00F26B31">
              <w:rPr>
                <w:noProof/>
                <w:webHidden/>
              </w:rPr>
              <w:fldChar w:fldCharType="separate"/>
            </w:r>
            <w:r w:rsidR="0030244E">
              <w:rPr>
                <w:noProof/>
                <w:webHidden/>
              </w:rPr>
              <w:t>190</w:t>
            </w:r>
            <w:r w:rsidR="00F26B31">
              <w:rPr>
                <w:noProof/>
                <w:webHidden/>
              </w:rPr>
              <w:fldChar w:fldCharType="end"/>
            </w:r>
          </w:hyperlink>
        </w:p>
        <w:p w14:paraId="335615CD" w14:textId="77777777" w:rsidR="00F26B31" w:rsidRDefault="003930A0" w:rsidP="003352AC">
          <w:pPr>
            <w:pStyle w:val="TOC3"/>
            <w:rPr>
              <w:rFonts w:eastAsiaTheme="minorEastAsia"/>
              <w:smallCaps/>
              <w:noProof/>
            </w:rPr>
          </w:pPr>
          <w:hyperlink w:anchor="_Toc430100727" w:history="1">
            <w:r w:rsidR="00F26B31" w:rsidRPr="00E8391C">
              <w:rPr>
                <w:rStyle w:val="Hyperlink"/>
                <w:noProof/>
              </w:rPr>
              <w:t>5.1.9</w:t>
            </w:r>
            <w:r w:rsidR="00F26B31">
              <w:rPr>
                <w:rFonts w:eastAsiaTheme="minorEastAsia"/>
                <w:noProof/>
              </w:rPr>
              <w:tab/>
            </w:r>
            <w:r w:rsidR="00F26B31" w:rsidRPr="00E8391C">
              <w:rPr>
                <w:rStyle w:val="Hyperlink"/>
                <w:noProof/>
              </w:rPr>
              <w:t>Suspected spinal infection</w:t>
            </w:r>
            <w:r w:rsidR="00F26B31">
              <w:rPr>
                <w:noProof/>
                <w:webHidden/>
              </w:rPr>
              <w:tab/>
            </w:r>
            <w:r w:rsidR="00F26B31">
              <w:rPr>
                <w:noProof/>
                <w:webHidden/>
              </w:rPr>
              <w:fldChar w:fldCharType="begin"/>
            </w:r>
            <w:r w:rsidR="00F26B31">
              <w:rPr>
                <w:noProof/>
                <w:webHidden/>
              </w:rPr>
              <w:instrText xml:space="preserve"> PAGEREF _Toc430100727 \h </w:instrText>
            </w:r>
            <w:r w:rsidR="00F26B31">
              <w:rPr>
                <w:noProof/>
                <w:webHidden/>
              </w:rPr>
            </w:r>
            <w:r w:rsidR="00F26B31">
              <w:rPr>
                <w:noProof/>
                <w:webHidden/>
              </w:rPr>
              <w:fldChar w:fldCharType="separate"/>
            </w:r>
            <w:r w:rsidR="0030244E">
              <w:rPr>
                <w:noProof/>
                <w:webHidden/>
              </w:rPr>
              <w:t>190</w:t>
            </w:r>
            <w:r w:rsidR="00F26B31">
              <w:rPr>
                <w:noProof/>
                <w:webHidden/>
              </w:rPr>
              <w:fldChar w:fldCharType="end"/>
            </w:r>
          </w:hyperlink>
        </w:p>
        <w:p w14:paraId="088F333E" w14:textId="77777777" w:rsidR="00F26B31" w:rsidRDefault="003930A0" w:rsidP="003352AC">
          <w:pPr>
            <w:pStyle w:val="TOC3"/>
            <w:rPr>
              <w:rFonts w:eastAsiaTheme="minorEastAsia"/>
              <w:smallCaps/>
              <w:noProof/>
            </w:rPr>
          </w:pPr>
          <w:hyperlink w:anchor="_Toc430100728" w:history="1">
            <w:r w:rsidR="00F26B31" w:rsidRPr="00E8391C">
              <w:rPr>
                <w:rStyle w:val="Hyperlink"/>
                <w:noProof/>
              </w:rPr>
              <w:t>5.1.10</w:t>
            </w:r>
            <w:r w:rsidR="00F26B31">
              <w:rPr>
                <w:rFonts w:eastAsiaTheme="minorEastAsia"/>
                <w:noProof/>
              </w:rPr>
              <w:tab/>
            </w:r>
            <w:r w:rsidR="00F26B31" w:rsidRPr="00E8391C">
              <w:rPr>
                <w:rStyle w:val="Hyperlink"/>
                <w:noProof/>
              </w:rPr>
              <w:t>Suspected vertebral fracture</w:t>
            </w:r>
            <w:r w:rsidR="00F26B31">
              <w:rPr>
                <w:noProof/>
                <w:webHidden/>
              </w:rPr>
              <w:tab/>
            </w:r>
            <w:r w:rsidR="00F26B31">
              <w:rPr>
                <w:noProof/>
                <w:webHidden/>
              </w:rPr>
              <w:fldChar w:fldCharType="begin"/>
            </w:r>
            <w:r w:rsidR="00F26B31">
              <w:rPr>
                <w:noProof/>
                <w:webHidden/>
              </w:rPr>
              <w:instrText xml:space="preserve"> PAGEREF _Toc430100728 \h </w:instrText>
            </w:r>
            <w:r w:rsidR="00F26B31">
              <w:rPr>
                <w:noProof/>
                <w:webHidden/>
              </w:rPr>
            </w:r>
            <w:r w:rsidR="00F26B31">
              <w:rPr>
                <w:noProof/>
                <w:webHidden/>
              </w:rPr>
              <w:fldChar w:fldCharType="separate"/>
            </w:r>
            <w:r w:rsidR="0030244E">
              <w:rPr>
                <w:noProof/>
                <w:webHidden/>
              </w:rPr>
              <w:t>191</w:t>
            </w:r>
            <w:r w:rsidR="00F26B31">
              <w:rPr>
                <w:noProof/>
                <w:webHidden/>
              </w:rPr>
              <w:fldChar w:fldCharType="end"/>
            </w:r>
          </w:hyperlink>
        </w:p>
        <w:p w14:paraId="78AD75DC" w14:textId="77777777" w:rsidR="00F26B31" w:rsidRDefault="003930A0" w:rsidP="00F26B31">
          <w:pPr>
            <w:pStyle w:val="TOC2"/>
            <w:rPr>
              <w:rFonts w:eastAsiaTheme="minorEastAsia"/>
              <w:bCs/>
              <w:noProof/>
            </w:rPr>
          </w:pPr>
          <w:hyperlink w:anchor="_Toc430100729" w:history="1">
            <w:r w:rsidR="00F26B31" w:rsidRPr="00E8391C">
              <w:rPr>
                <w:rStyle w:val="Hyperlink"/>
                <w:noProof/>
              </w:rPr>
              <w:t>5.2</w:t>
            </w:r>
            <w:r w:rsidR="00F26B31">
              <w:rPr>
                <w:rFonts w:eastAsiaTheme="minorEastAsia"/>
                <w:noProof/>
              </w:rPr>
              <w:tab/>
            </w:r>
            <w:r w:rsidR="00F26B31" w:rsidRPr="00E8391C">
              <w:rPr>
                <w:rStyle w:val="Hyperlink"/>
                <w:noProof/>
              </w:rPr>
              <w:t>Change in patient management</w:t>
            </w:r>
            <w:r w:rsidR="00F26B31">
              <w:rPr>
                <w:noProof/>
                <w:webHidden/>
              </w:rPr>
              <w:tab/>
            </w:r>
            <w:r w:rsidR="00F26B31">
              <w:rPr>
                <w:noProof/>
                <w:webHidden/>
              </w:rPr>
              <w:fldChar w:fldCharType="begin"/>
            </w:r>
            <w:r w:rsidR="00F26B31">
              <w:rPr>
                <w:noProof/>
                <w:webHidden/>
              </w:rPr>
              <w:instrText xml:space="preserve"> PAGEREF _Toc430100729 \h </w:instrText>
            </w:r>
            <w:r w:rsidR="00F26B31">
              <w:rPr>
                <w:noProof/>
                <w:webHidden/>
              </w:rPr>
            </w:r>
            <w:r w:rsidR="00F26B31">
              <w:rPr>
                <w:noProof/>
                <w:webHidden/>
              </w:rPr>
              <w:fldChar w:fldCharType="separate"/>
            </w:r>
            <w:r w:rsidR="0030244E">
              <w:rPr>
                <w:noProof/>
                <w:webHidden/>
              </w:rPr>
              <w:t>191</w:t>
            </w:r>
            <w:r w:rsidR="00F26B31">
              <w:rPr>
                <w:noProof/>
                <w:webHidden/>
              </w:rPr>
              <w:fldChar w:fldCharType="end"/>
            </w:r>
          </w:hyperlink>
        </w:p>
        <w:p w14:paraId="318F7CCC" w14:textId="77777777" w:rsidR="00F26B31" w:rsidRDefault="003930A0" w:rsidP="003352AC">
          <w:pPr>
            <w:pStyle w:val="TOC3"/>
            <w:rPr>
              <w:rFonts w:eastAsiaTheme="minorEastAsia"/>
              <w:smallCaps/>
              <w:noProof/>
            </w:rPr>
          </w:pPr>
          <w:hyperlink w:anchor="_Toc430100730" w:history="1">
            <w:r w:rsidR="00F26B31" w:rsidRPr="00E8391C">
              <w:rPr>
                <w:rStyle w:val="Hyperlink"/>
                <w:noProof/>
              </w:rPr>
              <w:t>5.2.1</w:t>
            </w:r>
            <w:r w:rsidR="00F26B31">
              <w:rPr>
                <w:rFonts w:eastAsiaTheme="minorEastAsia"/>
                <w:noProof/>
              </w:rPr>
              <w:tab/>
            </w:r>
            <w:r w:rsidR="00F26B31" w:rsidRPr="00E8391C">
              <w:rPr>
                <w:rStyle w:val="Hyperlink"/>
                <w:noProof/>
              </w:rPr>
              <w:t>Search results</w:t>
            </w:r>
            <w:r w:rsidR="00F26B31">
              <w:rPr>
                <w:noProof/>
                <w:webHidden/>
              </w:rPr>
              <w:tab/>
            </w:r>
            <w:r w:rsidR="00F26B31">
              <w:rPr>
                <w:noProof/>
                <w:webHidden/>
              </w:rPr>
              <w:fldChar w:fldCharType="begin"/>
            </w:r>
            <w:r w:rsidR="00F26B31">
              <w:rPr>
                <w:noProof/>
                <w:webHidden/>
              </w:rPr>
              <w:instrText xml:space="preserve"> PAGEREF _Toc430100730 \h </w:instrText>
            </w:r>
            <w:r w:rsidR="00F26B31">
              <w:rPr>
                <w:noProof/>
                <w:webHidden/>
              </w:rPr>
            </w:r>
            <w:r w:rsidR="00F26B31">
              <w:rPr>
                <w:noProof/>
                <w:webHidden/>
              </w:rPr>
              <w:fldChar w:fldCharType="separate"/>
            </w:r>
            <w:r w:rsidR="0030244E">
              <w:rPr>
                <w:noProof/>
                <w:webHidden/>
              </w:rPr>
              <w:t>192</w:t>
            </w:r>
            <w:r w:rsidR="00F26B31">
              <w:rPr>
                <w:noProof/>
                <w:webHidden/>
              </w:rPr>
              <w:fldChar w:fldCharType="end"/>
            </w:r>
          </w:hyperlink>
        </w:p>
        <w:p w14:paraId="68B36BF5" w14:textId="77777777" w:rsidR="00F26B31" w:rsidRDefault="003930A0" w:rsidP="003352AC">
          <w:pPr>
            <w:pStyle w:val="TOC3"/>
            <w:rPr>
              <w:rFonts w:eastAsiaTheme="minorEastAsia"/>
              <w:smallCaps/>
              <w:noProof/>
            </w:rPr>
          </w:pPr>
          <w:hyperlink w:anchor="_Toc430100731" w:history="1">
            <w:r w:rsidR="00F26B31" w:rsidRPr="00E8391C">
              <w:rPr>
                <w:rStyle w:val="Hyperlink"/>
                <w:noProof/>
              </w:rPr>
              <w:t>5.2.2</w:t>
            </w:r>
            <w:r w:rsidR="00F26B31">
              <w:rPr>
                <w:rFonts w:eastAsiaTheme="minorEastAsia"/>
                <w:noProof/>
              </w:rPr>
              <w:tab/>
            </w:r>
            <w:r w:rsidR="00F26B31" w:rsidRPr="00E8391C">
              <w:rPr>
                <w:rStyle w:val="Hyperlink"/>
                <w:noProof/>
              </w:rPr>
              <w:t>Overview of the included studies</w:t>
            </w:r>
            <w:r w:rsidR="00F26B31">
              <w:rPr>
                <w:noProof/>
                <w:webHidden/>
              </w:rPr>
              <w:tab/>
            </w:r>
            <w:r w:rsidR="00F26B31">
              <w:rPr>
                <w:noProof/>
                <w:webHidden/>
              </w:rPr>
              <w:fldChar w:fldCharType="begin"/>
            </w:r>
            <w:r w:rsidR="00F26B31">
              <w:rPr>
                <w:noProof/>
                <w:webHidden/>
              </w:rPr>
              <w:instrText xml:space="preserve"> PAGEREF _Toc430100731 \h </w:instrText>
            </w:r>
            <w:r w:rsidR="00F26B31">
              <w:rPr>
                <w:noProof/>
                <w:webHidden/>
              </w:rPr>
            </w:r>
            <w:r w:rsidR="00F26B31">
              <w:rPr>
                <w:noProof/>
                <w:webHidden/>
              </w:rPr>
              <w:fldChar w:fldCharType="separate"/>
            </w:r>
            <w:r w:rsidR="0030244E">
              <w:rPr>
                <w:noProof/>
                <w:webHidden/>
              </w:rPr>
              <w:t>192</w:t>
            </w:r>
            <w:r w:rsidR="00F26B31">
              <w:rPr>
                <w:noProof/>
                <w:webHidden/>
              </w:rPr>
              <w:fldChar w:fldCharType="end"/>
            </w:r>
          </w:hyperlink>
        </w:p>
        <w:p w14:paraId="46418BA4" w14:textId="77777777" w:rsidR="00F26B31" w:rsidRDefault="003930A0" w:rsidP="003352AC">
          <w:pPr>
            <w:pStyle w:val="TOC3"/>
            <w:rPr>
              <w:rFonts w:eastAsiaTheme="minorEastAsia"/>
              <w:smallCaps/>
              <w:noProof/>
            </w:rPr>
          </w:pPr>
          <w:hyperlink w:anchor="_Toc430100732" w:history="1">
            <w:r w:rsidR="00F26B31" w:rsidRPr="00E8391C">
              <w:rPr>
                <w:rStyle w:val="Hyperlink"/>
                <w:noProof/>
              </w:rPr>
              <w:t>5.2.3</w:t>
            </w:r>
            <w:r w:rsidR="00F26B31">
              <w:rPr>
                <w:rFonts w:eastAsiaTheme="minorEastAsia"/>
                <w:noProof/>
              </w:rPr>
              <w:tab/>
            </w:r>
            <w:r w:rsidR="00F26B31" w:rsidRPr="00E8391C">
              <w:rPr>
                <w:rStyle w:val="Hyperlink"/>
                <w:noProof/>
              </w:rPr>
              <w:t>Results</w:t>
            </w:r>
            <w:r w:rsidR="00F26B31">
              <w:rPr>
                <w:noProof/>
                <w:webHidden/>
              </w:rPr>
              <w:tab/>
            </w:r>
            <w:r w:rsidR="00F26B31">
              <w:rPr>
                <w:noProof/>
                <w:webHidden/>
              </w:rPr>
              <w:fldChar w:fldCharType="begin"/>
            </w:r>
            <w:r w:rsidR="00F26B31">
              <w:rPr>
                <w:noProof/>
                <w:webHidden/>
              </w:rPr>
              <w:instrText xml:space="preserve"> PAGEREF _Toc430100732 \h </w:instrText>
            </w:r>
            <w:r w:rsidR="00F26B31">
              <w:rPr>
                <w:noProof/>
                <w:webHidden/>
              </w:rPr>
            </w:r>
            <w:r w:rsidR="00F26B31">
              <w:rPr>
                <w:noProof/>
                <w:webHidden/>
              </w:rPr>
              <w:fldChar w:fldCharType="separate"/>
            </w:r>
            <w:r w:rsidR="0030244E">
              <w:rPr>
                <w:noProof/>
                <w:webHidden/>
              </w:rPr>
              <w:t>196</w:t>
            </w:r>
            <w:r w:rsidR="00F26B31">
              <w:rPr>
                <w:noProof/>
                <w:webHidden/>
              </w:rPr>
              <w:fldChar w:fldCharType="end"/>
            </w:r>
          </w:hyperlink>
        </w:p>
        <w:p w14:paraId="5B96F329" w14:textId="77777777" w:rsidR="00F26B31" w:rsidRDefault="003930A0" w:rsidP="00F26B31">
          <w:pPr>
            <w:pStyle w:val="TOC1"/>
            <w:tabs>
              <w:tab w:val="left" w:pos="1701"/>
              <w:tab w:val="left" w:pos="8222"/>
              <w:tab w:val="left" w:pos="8505"/>
            </w:tabs>
            <w:rPr>
              <w:rFonts w:eastAsiaTheme="minorEastAsia"/>
              <w:b w:val="0"/>
              <w:bCs/>
              <w:caps/>
            </w:rPr>
          </w:pPr>
          <w:hyperlink w:anchor="_Toc430100733" w:history="1">
            <w:r w:rsidR="00F26B31" w:rsidRPr="00E8391C">
              <w:rPr>
                <w:rStyle w:val="Hyperlink"/>
              </w:rPr>
              <w:t>6</w:t>
            </w:r>
            <w:r w:rsidR="00F26B31">
              <w:rPr>
                <w:rFonts w:eastAsiaTheme="minorEastAsia"/>
                <w:b w:val="0"/>
              </w:rPr>
              <w:tab/>
            </w:r>
            <w:r w:rsidR="00F26B31" w:rsidRPr="00E8391C">
              <w:rPr>
                <w:rStyle w:val="Hyperlink"/>
              </w:rPr>
              <w:t>REVIEW OF THE ECONOMIC EVIDENCE FOR IMAGING FOR LOW BACK PAIN</w:t>
            </w:r>
            <w:r w:rsidR="00F26B31">
              <w:rPr>
                <w:webHidden/>
              </w:rPr>
              <w:tab/>
            </w:r>
            <w:r w:rsidR="00F26B31">
              <w:rPr>
                <w:webHidden/>
              </w:rPr>
              <w:fldChar w:fldCharType="begin"/>
            </w:r>
            <w:r w:rsidR="00F26B31">
              <w:rPr>
                <w:webHidden/>
              </w:rPr>
              <w:instrText xml:space="preserve"> PAGEREF _Toc430100733 \h </w:instrText>
            </w:r>
            <w:r w:rsidR="00F26B31">
              <w:rPr>
                <w:webHidden/>
              </w:rPr>
            </w:r>
            <w:r w:rsidR="00F26B31">
              <w:rPr>
                <w:webHidden/>
              </w:rPr>
              <w:fldChar w:fldCharType="separate"/>
            </w:r>
            <w:r w:rsidR="0030244E">
              <w:rPr>
                <w:noProof/>
                <w:webHidden/>
              </w:rPr>
              <w:t>202</w:t>
            </w:r>
            <w:r w:rsidR="00F26B31">
              <w:rPr>
                <w:webHidden/>
              </w:rPr>
              <w:fldChar w:fldCharType="end"/>
            </w:r>
          </w:hyperlink>
        </w:p>
        <w:p w14:paraId="48FB4AE7" w14:textId="77777777" w:rsidR="00F26B31" w:rsidRDefault="003930A0" w:rsidP="00F26B31">
          <w:pPr>
            <w:pStyle w:val="TOC2"/>
            <w:rPr>
              <w:rFonts w:eastAsiaTheme="minorEastAsia"/>
              <w:bCs/>
              <w:noProof/>
            </w:rPr>
          </w:pPr>
          <w:hyperlink w:anchor="_Toc430100734" w:history="1">
            <w:r w:rsidR="00F26B31" w:rsidRPr="00E8391C">
              <w:rPr>
                <w:rStyle w:val="Hyperlink"/>
                <w:noProof/>
              </w:rPr>
              <w:t>6.1</w:t>
            </w:r>
            <w:r w:rsidR="00F26B31">
              <w:rPr>
                <w:rFonts w:eastAsiaTheme="minorEastAsia"/>
                <w:noProof/>
              </w:rPr>
              <w:tab/>
            </w:r>
            <w:r w:rsidR="00F26B31" w:rsidRPr="00E8391C">
              <w:rPr>
                <w:rStyle w:val="Hyperlink"/>
                <w:noProof/>
              </w:rPr>
              <w:t>Studies relevant to the economic evaluation of imaging for low back pain</w:t>
            </w:r>
            <w:r w:rsidR="00F26B31">
              <w:rPr>
                <w:noProof/>
                <w:webHidden/>
              </w:rPr>
              <w:tab/>
            </w:r>
            <w:r w:rsidR="00F26B31">
              <w:rPr>
                <w:noProof/>
                <w:webHidden/>
              </w:rPr>
              <w:fldChar w:fldCharType="begin"/>
            </w:r>
            <w:r w:rsidR="00F26B31">
              <w:rPr>
                <w:noProof/>
                <w:webHidden/>
              </w:rPr>
              <w:instrText xml:space="preserve"> PAGEREF _Toc430100734 \h </w:instrText>
            </w:r>
            <w:r w:rsidR="00F26B31">
              <w:rPr>
                <w:noProof/>
                <w:webHidden/>
              </w:rPr>
            </w:r>
            <w:r w:rsidR="00F26B31">
              <w:rPr>
                <w:noProof/>
                <w:webHidden/>
              </w:rPr>
              <w:fldChar w:fldCharType="separate"/>
            </w:r>
            <w:r w:rsidR="0030244E">
              <w:rPr>
                <w:noProof/>
                <w:webHidden/>
              </w:rPr>
              <w:t>202</w:t>
            </w:r>
            <w:r w:rsidR="00F26B31">
              <w:rPr>
                <w:noProof/>
                <w:webHidden/>
              </w:rPr>
              <w:fldChar w:fldCharType="end"/>
            </w:r>
          </w:hyperlink>
        </w:p>
        <w:p w14:paraId="6B75660B" w14:textId="77777777" w:rsidR="00F26B31" w:rsidRDefault="003930A0" w:rsidP="003352AC">
          <w:pPr>
            <w:pStyle w:val="TOC3"/>
            <w:rPr>
              <w:rFonts w:eastAsiaTheme="minorEastAsia"/>
              <w:smallCaps/>
              <w:noProof/>
            </w:rPr>
          </w:pPr>
          <w:hyperlink w:anchor="_Toc430100735" w:history="1">
            <w:r w:rsidR="00F26B31" w:rsidRPr="00E8391C">
              <w:rPr>
                <w:rStyle w:val="Hyperlink"/>
                <w:noProof/>
              </w:rPr>
              <w:t>6.1.1</w:t>
            </w:r>
            <w:r w:rsidR="00F26B31">
              <w:rPr>
                <w:rFonts w:eastAsiaTheme="minorEastAsia"/>
                <w:noProof/>
              </w:rPr>
              <w:tab/>
            </w:r>
            <w:r w:rsidR="00F26B31" w:rsidRPr="00E8391C">
              <w:rPr>
                <w:rStyle w:val="Hyperlink"/>
                <w:noProof/>
              </w:rPr>
              <w:t>Imaging to exclude cancer</w:t>
            </w:r>
            <w:r w:rsidR="00F26B31">
              <w:rPr>
                <w:noProof/>
                <w:webHidden/>
              </w:rPr>
              <w:tab/>
            </w:r>
            <w:r w:rsidR="00F26B31">
              <w:rPr>
                <w:noProof/>
                <w:webHidden/>
              </w:rPr>
              <w:fldChar w:fldCharType="begin"/>
            </w:r>
            <w:r w:rsidR="00F26B31">
              <w:rPr>
                <w:noProof/>
                <w:webHidden/>
              </w:rPr>
              <w:instrText xml:space="preserve"> PAGEREF _Toc430100735 \h </w:instrText>
            </w:r>
            <w:r w:rsidR="00F26B31">
              <w:rPr>
                <w:noProof/>
                <w:webHidden/>
              </w:rPr>
            </w:r>
            <w:r w:rsidR="00F26B31">
              <w:rPr>
                <w:noProof/>
                <w:webHidden/>
              </w:rPr>
              <w:fldChar w:fldCharType="separate"/>
            </w:r>
            <w:r w:rsidR="0030244E">
              <w:rPr>
                <w:noProof/>
                <w:webHidden/>
              </w:rPr>
              <w:t>206</w:t>
            </w:r>
            <w:r w:rsidR="00F26B31">
              <w:rPr>
                <w:noProof/>
                <w:webHidden/>
              </w:rPr>
              <w:fldChar w:fldCharType="end"/>
            </w:r>
          </w:hyperlink>
        </w:p>
        <w:p w14:paraId="11D8A3F1" w14:textId="77777777" w:rsidR="00F26B31" w:rsidRDefault="003930A0" w:rsidP="003352AC">
          <w:pPr>
            <w:pStyle w:val="TOC3"/>
            <w:rPr>
              <w:rFonts w:eastAsiaTheme="minorEastAsia"/>
              <w:smallCaps/>
              <w:noProof/>
            </w:rPr>
          </w:pPr>
          <w:hyperlink w:anchor="_Toc430100736" w:history="1">
            <w:r w:rsidR="00F26B31" w:rsidRPr="00E8391C">
              <w:rPr>
                <w:rStyle w:val="Hyperlink"/>
                <w:noProof/>
              </w:rPr>
              <w:t>6.1.2</w:t>
            </w:r>
            <w:r w:rsidR="00F26B31">
              <w:rPr>
                <w:rFonts w:eastAsiaTheme="minorEastAsia"/>
                <w:noProof/>
              </w:rPr>
              <w:tab/>
            </w:r>
            <w:r w:rsidR="00F26B31" w:rsidRPr="00E8391C">
              <w:rPr>
                <w:rStyle w:val="Hyperlink"/>
                <w:noProof/>
              </w:rPr>
              <w:t>Imaging to assess suspected radiculopathy</w:t>
            </w:r>
            <w:r w:rsidR="00F26B31">
              <w:rPr>
                <w:noProof/>
                <w:webHidden/>
              </w:rPr>
              <w:tab/>
            </w:r>
            <w:r w:rsidR="00F26B31">
              <w:rPr>
                <w:noProof/>
                <w:webHidden/>
              </w:rPr>
              <w:fldChar w:fldCharType="begin"/>
            </w:r>
            <w:r w:rsidR="00F26B31">
              <w:rPr>
                <w:noProof/>
                <w:webHidden/>
              </w:rPr>
              <w:instrText xml:space="preserve"> PAGEREF _Toc430100736 \h </w:instrText>
            </w:r>
            <w:r w:rsidR="00F26B31">
              <w:rPr>
                <w:noProof/>
                <w:webHidden/>
              </w:rPr>
            </w:r>
            <w:r w:rsidR="00F26B31">
              <w:rPr>
                <w:noProof/>
                <w:webHidden/>
              </w:rPr>
              <w:fldChar w:fldCharType="separate"/>
            </w:r>
            <w:r w:rsidR="0030244E">
              <w:rPr>
                <w:noProof/>
                <w:webHidden/>
              </w:rPr>
              <w:t>209</w:t>
            </w:r>
            <w:r w:rsidR="00F26B31">
              <w:rPr>
                <w:noProof/>
                <w:webHidden/>
              </w:rPr>
              <w:fldChar w:fldCharType="end"/>
            </w:r>
          </w:hyperlink>
        </w:p>
        <w:p w14:paraId="3F16166A" w14:textId="77777777" w:rsidR="00F26B31" w:rsidRDefault="003930A0" w:rsidP="003352AC">
          <w:pPr>
            <w:pStyle w:val="TOC3"/>
            <w:rPr>
              <w:rFonts w:eastAsiaTheme="minorEastAsia"/>
              <w:smallCaps/>
              <w:noProof/>
            </w:rPr>
          </w:pPr>
          <w:hyperlink w:anchor="_Toc430100737" w:history="1">
            <w:r w:rsidR="00F26B31" w:rsidRPr="00E8391C">
              <w:rPr>
                <w:rStyle w:val="Hyperlink"/>
                <w:noProof/>
              </w:rPr>
              <w:t>6.1.3</w:t>
            </w:r>
            <w:r w:rsidR="00F26B31">
              <w:rPr>
                <w:rFonts w:eastAsiaTheme="minorEastAsia"/>
                <w:noProof/>
              </w:rPr>
              <w:tab/>
            </w:r>
            <w:r w:rsidR="00F26B31" w:rsidRPr="00E8391C">
              <w:rPr>
                <w:rStyle w:val="Hyperlink"/>
                <w:noProof/>
              </w:rPr>
              <w:t>Imaging to assess LBP</w:t>
            </w:r>
            <w:r w:rsidR="00F26B31">
              <w:rPr>
                <w:noProof/>
                <w:webHidden/>
              </w:rPr>
              <w:tab/>
            </w:r>
            <w:r w:rsidR="00F26B31">
              <w:rPr>
                <w:noProof/>
                <w:webHidden/>
              </w:rPr>
              <w:fldChar w:fldCharType="begin"/>
            </w:r>
            <w:r w:rsidR="00F26B31">
              <w:rPr>
                <w:noProof/>
                <w:webHidden/>
              </w:rPr>
              <w:instrText xml:space="preserve"> PAGEREF _Toc430100737 \h </w:instrText>
            </w:r>
            <w:r w:rsidR="00F26B31">
              <w:rPr>
                <w:noProof/>
                <w:webHidden/>
              </w:rPr>
            </w:r>
            <w:r w:rsidR="00F26B31">
              <w:rPr>
                <w:noProof/>
                <w:webHidden/>
              </w:rPr>
              <w:fldChar w:fldCharType="separate"/>
            </w:r>
            <w:r w:rsidR="0030244E">
              <w:rPr>
                <w:noProof/>
                <w:webHidden/>
              </w:rPr>
              <w:t>210</w:t>
            </w:r>
            <w:r w:rsidR="00F26B31">
              <w:rPr>
                <w:noProof/>
                <w:webHidden/>
              </w:rPr>
              <w:fldChar w:fldCharType="end"/>
            </w:r>
          </w:hyperlink>
        </w:p>
        <w:p w14:paraId="4D66AD62" w14:textId="77777777" w:rsidR="00F26B31" w:rsidRDefault="003930A0" w:rsidP="00F26B31">
          <w:pPr>
            <w:pStyle w:val="TOC2"/>
            <w:rPr>
              <w:rFonts w:eastAsiaTheme="minorEastAsia"/>
              <w:bCs/>
              <w:noProof/>
            </w:rPr>
          </w:pPr>
          <w:hyperlink w:anchor="_Toc430100738" w:history="1">
            <w:r w:rsidR="00F26B31" w:rsidRPr="00E8391C">
              <w:rPr>
                <w:rStyle w:val="Hyperlink"/>
                <w:noProof/>
              </w:rPr>
              <w:t>6.2</w:t>
            </w:r>
            <w:r w:rsidR="00F26B31">
              <w:rPr>
                <w:rFonts w:eastAsiaTheme="minorEastAsia"/>
                <w:noProof/>
              </w:rPr>
              <w:tab/>
            </w:r>
            <w:r w:rsidR="00F26B31" w:rsidRPr="00E8391C">
              <w:rPr>
                <w:rStyle w:val="Hyperlink"/>
                <w:noProof/>
              </w:rPr>
              <w:t>Applicability to the Australian system</w:t>
            </w:r>
            <w:r w:rsidR="00F26B31">
              <w:rPr>
                <w:noProof/>
                <w:webHidden/>
              </w:rPr>
              <w:tab/>
            </w:r>
            <w:r w:rsidR="00F26B31">
              <w:rPr>
                <w:noProof/>
                <w:webHidden/>
              </w:rPr>
              <w:fldChar w:fldCharType="begin"/>
            </w:r>
            <w:r w:rsidR="00F26B31">
              <w:rPr>
                <w:noProof/>
                <w:webHidden/>
              </w:rPr>
              <w:instrText xml:space="preserve"> PAGEREF _Toc430100738 \h </w:instrText>
            </w:r>
            <w:r w:rsidR="00F26B31">
              <w:rPr>
                <w:noProof/>
                <w:webHidden/>
              </w:rPr>
            </w:r>
            <w:r w:rsidR="00F26B31">
              <w:rPr>
                <w:noProof/>
                <w:webHidden/>
              </w:rPr>
              <w:fldChar w:fldCharType="separate"/>
            </w:r>
            <w:r w:rsidR="0030244E">
              <w:rPr>
                <w:noProof/>
                <w:webHidden/>
              </w:rPr>
              <w:t>217</w:t>
            </w:r>
            <w:r w:rsidR="00F26B31">
              <w:rPr>
                <w:noProof/>
                <w:webHidden/>
              </w:rPr>
              <w:fldChar w:fldCharType="end"/>
            </w:r>
          </w:hyperlink>
        </w:p>
        <w:p w14:paraId="77167060" w14:textId="77777777" w:rsidR="00F26B31" w:rsidRDefault="003930A0" w:rsidP="00F26B31">
          <w:pPr>
            <w:pStyle w:val="TOC1"/>
            <w:tabs>
              <w:tab w:val="left" w:pos="1701"/>
              <w:tab w:val="left" w:pos="8222"/>
              <w:tab w:val="left" w:pos="8505"/>
            </w:tabs>
            <w:rPr>
              <w:rFonts w:eastAsiaTheme="minorEastAsia"/>
              <w:b w:val="0"/>
              <w:bCs/>
              <w:caps/>
            </w:rPr>
          </w:pPr>
          <w:hyperlink w:anchor="_Toc430100739" w:history="1">
            <w:r w:rsidR="00F26B31" w:rsidRPr="00E8391C">
              <w:rPr>
                <w:rStyle w:val="Hyperlink"/>
              </w:rPr>
              <w:t>7</w:t>
            </w:r>
            <w:r w:rsidR="00F26B31">
              <w:rPr>
                <w:rFonts w:eastAsiaTheme="minorEastAsia"/>
                <w:b w:val="0"/>
              </w:rPr>
              <w:tab/>
            </w:r>
            <w:r w:rsidR="00F26B31" w:rsidRPr="00E8391C">
              <w:rPr>
                <w:rStyle w:val="Hyperlink"/>
              </w:rPr>
              <w:t>FINDINGS AND CONCLUSIONS</w:t>
            </w:r>
            <w:r w:rsidR="00F26B31">
              <w:rPr>
                <w:webHidden/>
              </w:rPr>
              <w:tab/>
            </w:r>
            <w:r w:rsidR="00F26B31">
              <w:rPr>
                <w:webHidden/>
              </w:rPr>
              <w:fldChar w:fldCharType="begin"/>
            </w:r>
            <w:r w:rsidR="00F26B31">
              <w:rPr>
                <w:webHidden/>
              </w:rPr>
              <w:instrText xml:space="preserve"> PAGEREF _Toc430100739 \h </w:instrText>
            </w:r>
            <w:r w:rsidR="00F26B31">
              <w:rPr>
                <w:webHidden/>
              </w:rPr>
            </w:r>
            <w:r w:rsidR="00F26B31">
              <w:rPr>
                <w:webHidden/>
              </w:rPr>
              <w:fldChar w:fldCharType="separate"/>
            </w:r>
            <w:r w:rsidR="0030244E">
              <w:rPr>
                <w:noProof/>
                <w:webHidden/>
              </w:rPr>
              <w:t>218</w:t>
            </w:r>
            <w:r w:rsidR="00F26B31">
              <w:rPr>
                <w:webHidden/>
              </w:rPr>
              <w:fldChar w:fldCharType="end"/>
            </w:r>
          </w:hyperlink>
        </w:p>
        <w:p w14:paraId="32E202AB" w14:textId="77777777" w:rsidR="00F26B31" w:rsidRDefault="003930A0" w:rsidP="00F26B31">
          <w:pPr>
            <w:pStyle w:val="TOC2"/>
            <w:rPr>
              <w:rFonts w:eastAsiaTheme="minorEastAsia"/>
              <w:bCs/>
              <w:noProof/>
            </w:rPr>
          </w:pPr>
          <w:hyperlink w:anchor="_Toc430100740" w:history="1">
            <w:r w:rsidR="00F26B31" w:rsidRPr="00E8391C">
              <w:rPr>
                <w:rStyle w:val="Hyperlink"/>
                <w:noProof/>
              </w:rPr>
              <w:t>7.1</w:t>
            </w:r>
            <w:r w:rsidR="00F26B31">
              <w:rPr>
                <w:rFonts w:eastAsiaTheme="minorEastAsia"/>
                <w:noProof/>
              </w:rPr>
              <w:tab/>
            </w:r>
            <w:r w:rsidR="00F26B31" w:rsidRPr="00E8391C">
              <w:rPr>
                <w:rStyle w:val="Hyperlink"/>
                <w:noProof/>
              </w:rPr>
              <w:t>Appropriateness of the MBS items for service</w:t>
            </w:r>
            <w:r w:rsidR="00F26B31">
              <w:rPr>
                <w:noProof/>
                <w:webHidden/>
              </w:rPr>
              <w:tab/>
            </w:r>
            <w:r w:rsidR="00F26B31">
              <w:rPr>
                <w:noProof/>
                <w:webHidden/>
              </w:rPr>
              <w:fldChar w:fldCharType="begin"/>
            </w:r>
            <w:r w:rsidR="00F26B31">
              <w:rPr>
                <w:noProof/>
                <w:webHidden/>
              </w:rPr>
              <w:instrText xml:space="preserve"> PAGEREF _Toc430100740 \h </w:instrText>
            </w:r>
            <w:r w:rsidR="00F26B31">
              <w:rPr>
                <w:noProof/>
                <w:webHidden/>
              </w:rPr>
            </w:r>
            <w:r w:rsidR="00F26B31">
              <w:rPr>
                <w:noProof/>
                <w:webHidden/>
              </w:rPr>
              <w:fldChar w:fldCharType="separate"/>
            </w:r>
            <w:r w:rsidR="0030244E">
              <w:rPr>
                <w:noProof/>
                <w:webHidden/>
              </w:rPr>
              <w:t>31</w:t>
            </w:r>
            <w:r w:rsidR="00F26B31">
              <w:rPr>
                <w:noProof/>
                <w:webHidden/>
              </w:rPr>
              <w:fldChar w:fldCharType="end"/>
            </w:r>
          </w:hyperlink>
        </w:p>
        <w:p w14:paraId="238D3443" w14:textId="77777777" w:rsidR="00F26B31" w:rsidRDefault="003930A0" w:rsidP="00F26B31">
          <w:pPr>
            <w:pStyle w:val="TOC2"/>
            <w:rPr>
              <w:rFonts w:eastAsiaTheme="minorEastAsia"/>
              <w:bCs/>
              <w:noProof/>
            </w:rPr>
          </w:pPr>
          <w:hyperlink w:anchor="_Toc430100741" w:history="1">
            <w:r w:rsidR="00F26B31" w:rsidRPr="00E8391C">
              <w:rPr>
                <w:rStyle w:val="Hyperlink"/>
                <w:noProof/>
              </w:rPr>
              <w:t>7.2</w:t>
            </w:r>
            <w:r w:rsidR="00F26B31">
              <w:rPr>
                <w:rFonts w:eastAsiaTheme="minorEastAsia"/>
                <w:noProof/>
              </w:rPr>
              <w:tab/>
            </w:r>
            <w:r w:rsidR="00F26B31" w:rsidRPr="00E8391C">
              <w:rPr>
                <w:rStyle w:val="Hyperlink"/>
                <w:noProof/>
              </w:rPr>
              <w:t>Current usage of imaging for low back pain in Australia</w:t>
            </w:r>
            <w:r w:rsidR="00F26B31">
              <w:rPr>
                <w:noProof/>
                <w:webHidden/>
              </w:rPr>
              <w:tab/>
            </w:r>
            <w:r w:rsidR="00F26B31">
              <w:rPr>
                <w:noProof/>
                <w:webHidden/>
              </w:rPr>
              <w:fldChar w:fldCharType="begin"/>
            </w:r>
            <w:r w:rsidR="00F26B31">
              <w:rPr>
                <w:noProof/>
                <w:webHidden/>
              </w:rPr>
              <w:instrText xml:space="preserve"> PAGEREF _Toc430100741 \h </w:instrText>
            </w:r>
            <w:r w:rsidR="00F26B31">
              <w:rPr>
                <w:noProof/>
                <w:webHidden/>
              </w:rPr>
            </w:r>
            <w:r w:rsidR="00F26B31">
              <w:rPr>
                <w:noProof/>
                <w:webHidden/>
              </w:rPr>
              <w:fldChar w:fldCharType="separate"/>
            </w:r>
            <w:r w:rsidR="0030244E">
              <w:rPr>
                <w:noProof/>
                <w:webHidden/>
              </w:rPr>
              <w:t>219</w:t>
            </w:r>
            <w:r w:rsidR="00F26B31">
              <w:rPr>
                <w:noProof/>
                <w:webHidden/>
              </w:rPr>
              <w:fldChar w:fldCharType="end"/>
            </w:r>
          </w:hyperlink>
        </w:p>
        <w:p w14:paraId="7B1AB585" w14:textId="77777777" w:rsidR="00F26B31" w:rsidRDefault="003930A0" w:rsidP="003352AC">
          <w:pPr>
            <w:pStyle w:val="TOC3"/>
            <w:rPr>
              <w:rFonts w:eastAsiaTheme="minorEastAsia"/>
              <w:smallCaps/>
              <w:noProof/>
            </w:rPr>
          </w:pPr>
          <w:hyperlink w:anchor="_Toc430100742" w:history="1">
            <w:r w:rsidR="00F26B31" w:rsidRPr="00E8391C">
              <w:rPr>
                <w:rStyle w:val="Hyperlink"/>
                <w:noProof/>
              </w:rPr>
              <w:t>7.2.1</w:t>
            </w:r>
            <w:r w:rsidR="00F26B31">
              <w:rPr>
                <w:rFonts w:eastAsiaTheme="minorEastAsia"/>
                <w:noProof/>
              </w:rPr>
              <w:tab/>
            </w:r>
            <w:r w:rsidR="00F26B31" w:rsidRPr="00E8391C">
              <w:rPr>
                <w:rStyle w:val="Hyperlink"/>
                <w:noProof/>
              </w:rPr>
              <w:t>MBS data findings</w:t>
            </w:r>
            <w:r w:rsidR="00F26B31">
              <w:rPr>
                <w:noProof/>
                <w:webHidden/>
              </w:rPr>
              <w:tab/>
            </w:r>
            <w:r w:rsidR="00F26B31">
              <w:rPr>
                <w:noProof/>
                <w:webHidden/>
              </w:rPr>
              <w:fldChar w:fldCharType="begin"/>
            </w:r>
            <w:r w:rsidR="00F26B31">
              <w:rPr>
                <w:noProof/>
                <w:webHidden/>
              </w:rPr>
              <w:instrText xml:space="preserve"> PAGEREF _Toc430100742 \h </w:instrText>
            </w:r>
            <w:r w:rsidR="00F26B31">
              <w:rPr>
                <w:noProof/>
                <w:webHidden/>
              </w:rPr>
            </w:r>
            <w:r w:rsidR="00F26B31">
              <w:rPr>
                <w:noProof/>
                <w:webHidden/>
              </w:rPr>
              <w:fldChar w:fldCharType="separate"/>
            </w:r>
            <w:r w:rsidR="0030244E">
              <w:rPr>
                <w:noProof/>
                <w:webHidden/>
              </w:rPr>
              <w:t>219</w:t>
            </w:r>
            <w:r w:rsidR="00F26B31">
              <w:rPr>
                <w:noProof/>
                <w:webHidden/>
              </w:rPr>
              <w:fldChar w:fldCharType="end"/>
            </w:r>
          </w:hyperlink>
        </w:p>
        <w:p w14:paraId="4AB29E96" w14:textId="77777777" w:rsidR="00F26B31" w:rsidRDefault="003930A0" w:rsidP="003352AC">
          <w:pPr>
            <w:pStyle w:val="TOC3"/>
            <w:rPr>
              <w:rFonts w:eastAsiaTheme="minorEastAsia"/>
              <w:smallCaps/>
              <w:noProof/>
            </w:rPr>
          </w:pPr>
          <w:hyperlink w:anchor="_Toc430100743" w:history="1">
            <w:r w:rsidR="00F26B31" w:rsidRPr="00E8391C">
              <w:rPr>
                <w:rStyle w:val="Hyperlink"/>
                <w:noProof/>
              </w:rPr>
              <w:t>7.2.2</w:t>
            </w:r>
            <w:r w:rsidR="00F26B31">
              <w:rPr>
                <w:rFonts w:eastAsiaTheme="minorEastAsia"/>
                <w:noProof/>
              </w:rPr>
              <w:tab/>
            </w:r>
            <w:r w:rsidR="00F26B31" w:rsidRPr="00E8391C">
              <w:rPr>
                <w:rStyle w:val="Hyperlink"/>
                <w:noProof/>
              </w:rPr>
              <w:t>BEACH study findings</w:t>
            </w:r>
            <w:r w:rsidR="00F26B31">
              <w:rPr>
                <w:noProof/>
                <w:webHidden/>
              </w:rPr>
              <w:tab/>
            </w:r>
            <w:r w:rsidR="00F26B31">
              <w:rPr>
                <w:noProof/>
                <w:webHidden/>
              </w:rPr>
              <w:fldChar w:fldCharType="begin"/>
            </w:r>
            <w:r w:rsidR="00F26B31">
              <w:rPr>
                <w:noProof/>
                <w:webHidden/>
              </w:rPr>
              <w:instrText xml:space="preserve"> PAGEREF _Toc430100743 \h </w:instrText>
            </w:r>
            <w:r w:rsidR="00F26B31">
              <w:rPr>
                <w:noProof/>
                <w:webHidden/>
              </w:rPr>
            </w:r>
            <w:r w:rsidR="00F26B31">
              <w:rPr>
                <w:noProof/>
                <w:webHidden/>
              </w:rPr>
              <w:fldChar w:fldCharType="separate"/>
            </w:r>
            <w:r w:rsidR="0030244E">
              <w:rPr>
                <w:noProof/>
                <w:webHidden/>
              </w:rPr>
              <w:t>221</w:t>
            </w:r>
            <w:r w:rsidR="00F26B31">
              <w:rPr>
                <w:noProof/>
                <w:webHidden/>
              </w:rPr>
              <w:fldChar w:fldCharType="end"/>
            </w:r>
          </w:hyperlink>
        </w:p>
        <w:p w14:paraId="417AB04B" w14:textId="77777777" w:rsidR="00F26B31" w:rsidRDefault="003930A0" w:rsidP="00F26B31">
          <w:pPr>
            <w:pStyle w:val="TOC2"/>
            <w:rPr>
              <w:rFonts w:eastAsiaTheme="minorEastAsia"/>
              <w:bCs/>
              <w:noProof/>
            </w:rPr>
          </w:pPr>
          <w:hyperlink w:anchor="_Toc430100744" w:history="1">
            <w:r w:rsidR="00F26B31" w:rsidRPr="00E8391C">
              <w:rPr>
                <w:rStyle w:val="Hyperlink"/>
                <w:noProof/>
              </w:rPr>
              <w:t>7.3</w:t>
            </w:r>
            <w:r w:rsidR="00F26B31">
              <w:rPr>
                <w:rFonts w:eastAsiaTheme="minorEastAsia"/>
                <w:noProof/>
              </w:rPr>
              <w:tab/>
            </w:r>
            <w:r w:rsidR="00F26B31" w:rsidRPr="00E8391C">
              <w:rPr>
                <w:rStyle w:val="Hyperlink"/>
                <w:noProof/>
              </w:rPr>
              <w:t>Evidence for the effectiveness of imaging for low back pain</w:t>
            </w:r>
            <w:r w:rsidR="00F26B31">
              <w:rPr>
                <w:noProof/>
                <w:webHidden/>
              </w:rPr>
              <w:tab/>
            </w:r>
            <w:r w:rsidR="00F26B31">
              <w:rPr>
                <w:noProof/>
                <w:webHidden/>
              </w:rPr>
              <w:fldChar w:fldCharType="begin"/>
            </w:r>
            <w:r w:rsidR="00F26B31">
              <w:rPr>
                <w:noProof/>
                <w:webHidden/>
              </w:rPr>
              <w:instrText xml:space="preserve"> PAGEREF _Toc430100744 \h </w:instrText>
            </w:r>
            <w:r w:rsidR="00F26B31">
              <w:rPr>
                <w:noProof/>
                <w:webHidden/>
              </w:rPr>
            </w:r>
            <w:r w:rsidR="00F26B31">
              <w:rPr>
                <w:noProof/>
                <w:webHidden/>
              </w:rPr>
              <w:fldChar w:fldCharType="separate"/>
            </w:r>
            <w:r w:rsidR="0030244E">
              <w:rPr>
                <w:noProof/>
                <w:webHidden/>
              </w:rPr>
              <w:t>223</w:t>
            </w:r>
            <w:r w:rsidR="00F26B31">
              <w:rPr>
                <w:noProof/>
                <w:webHidden/>
              </w:rPr>
              <w:fldChar w:fldCharType="end"/>
            </w:r>
          </w:hyperlink>
        </w:p>
        <w:p w14:paraId="1AC9F1E2" w14:textId="77777777" w:rsidR="00F26B31" w:rsidRDefault="003930A0" w:rsidP="003352AC">
          <w:pPr>
            <w:pStyle w:val="TOC3"/>
            <w:rPr>
              <w:rFonts w:eastAsiaTheme="minorEastAsia"/>
              <w:smallCaps/>
              <w:noProof/>
            </w:rPr>
          </w:pPr>
          <w:hyperlink w:anchor="_Toc430100745" w:history="1">
            <w:r w:rsidR="00F26B31" w:rsidRPr="00E8391C">
              <w:rPr>
                <w:rStyle w:val="Hyperlink"/>
                <w:noProof/>
              </w:rPr>
              <w:t>7.3.1</w:t>
            </w:r>
            <w:r w:rsidR="00F26B31">
              <w:rPr>
                <w:rFonts w:eastAsiaTheme="minorEastAsia"/>
                <w:noProof/>
              </w:rPr>
              <w:tab/>
            </w:r>
            <w:r w:rsidR="00F26B31" w:rsidRPr="00E8391C">
              <w:rPr>
                <w:rStyle w:val="Hyperlink"/>
                <w:noProof/>
              </w:rPr>
              <w:t>Diagnostic accuracy</w:t>
            </w:r>
            <w:r w:rsidR="00F26B31">
              <w:rPr>
                <w:noProof/>
                <w:webHidden/>
              </w:rPr>
              <w:tab/>
            </w:r>
            <w:r w:rsidR="00F26B31">
              <w:rPr>
                <w:noProof/>
                <w:webHidden/>
              </w:rPr>
              <w:fldChar w:fldCharType="begin"/>
            </w:r>
            <w:r w:rsidR="00F26B31">
              <w:rPr>
                <w:noProof/>
                <w:webHidden/>
              </w:rPr>
              <w:instrText xml:space="preserve"> PAGEREF _Toc430100745 \h </w:instrText>
            </w:r>
            <w:r w:rsidR="00F26B31">
              <w:rPr>
                <w:noProof/>
                <w:webHidden/>
              </w:rPr>
            </w:r>
            <w:r w:rsidR="00F26B31">
              <w:rPr>
                <w:noProof/>
                <w:webHidden/>
              </w:rPr>
              <w:fldChar w:fldCharType="separate"/>
            </w:r>
            <w:r w:rsidR="0030244E">
              <w:rPr>
                <w:noProof/>
                <w:webHidden/>
              </w:rPr>
              <w:t>31</w:t>
            </w:r>
            <w:r w:rsidR="00F26B31">
              <w:rPr>
                <w:noProof/>
                <w:webHidden/>
              </w:rPr>
              <w:fldChar w:fldCharType="end"/>
            </w:r>
          </w:hyperlink>
        </w:p>
        <w:p w14:paraId="50512D43" w14:textId="77777777" w:rsidR="00F26B31" w:rsidRDefault="003930A0" w:rsidP="003352AC">
          <w:pPr>
            <w:pStyle w:val="TOC3"/>
            <w:rPr>
              <w:rFonts w:eastAsiaTheme="minorEastAsia"/>
              <w:smallCaps/>
              <w:noProof/>
            </w:rPr>
          </w:pPr>
          <w:hyperlink w:anchor="_Toc430100746" w:history="1">
            <w:r w:rsidR="00F26B31" w:rsidRPr="00E8391C">
              <w:rPr>
                <w:rStyle w:val="Hyperlink"/>
                <w:noProof/>
              </w:rPr>
              <w:t>7.3.2</w:t>
            </w:r>
            <w:r w:rsidR="00F26B31">
              <w:rPr>
                <w:rFonts w:eastAsiaTheme="minorEastAsia"/>
                <w:noProof/>
              </w:rPr>
              <w:tab/>
            </w:r>
            <w:r w:rsidR="00F26B31" w:rsidRPr="00E8391C">
              <w:rPr>
                <w:rStyle w:val="Hyperlink"/>
                <w:noProof/>
              </w:rPr>
              <w:t>Change in patient management</w:t>
            </w:r>
            <w:r w:rsidR="00F26B31">
              <w:rPr>
                <w:noProof/>
                <w:webHidden/>
              </w:rPr>
              <w:tab/>
            </w:r>
            <w:r w:rsidR="00F26B31">
              <w:rPr>
                <w:noProof/>
                <w:webHidden/>
              </w:rPr>
              <w:fldChar w:fldCharType="begin"/>
            </w:r>
            <w:r w:rsidR="00F26B31">
              <w:rPr>
                <w:noProof/>
                <w:webHidden/>
              </w:rPr>
              <w:instrText xml:space="preserve"> PAGEREF _Toc430100746 \h </w:instrText>
            </w:r>
            <w:r w:rsidR="00F26B31">
              <w:rPr>
                <w:noProof/>
                <w:webHidden/>
              </w:rPr>
            </w:r>
            <w:r w:rsidR="00F26B31">
              <w:rPr>
                <w:noProof/>
                <w:webHidden/>
              </w:rPr>
              <w:fldChar w:fldCharType="separate"/>
            </w:r>
            <w:r w:rsidR="0030244E">
              <w:rPr>
                <w:noProof/>
                <w:webHidden/>
              </w:rPr>
              <w:t>225</w:t>
            </w:r>
            <w:r w:rsidR="00F26B31">
              <w:rPr>
                <w:noProof/>
                <w:webHidden/>
              </w:rPr>
              <w:fldChar w:fldCharType="end"/>
            </w:r>
          </w:hyperlink>
        </w:p>
        <w:p w14:paraId="55424C17" w14:textId="77777777" w:rsidR="00F26B31" w:rsidRDefault="003930A0" w:rsidP="00F26B31">
          <w:pPr>
            <w:pStyle w:val="TOC2"/>
            <w:rPr>
              <w:rFonts w:eastAsiaTheme="minorEastAsia"/>
              <w:bCs/>
              <w:noProof/>
            </w:rPr>
          </w:pPr>
          <w:hyperlink w:anchor="_Toc430100747" w:history="1">
            <w:r w:rsidR="00F26B31" w:rsidRPr="00E8391C">
              <w:rPr>
                <w:rStyle w:val="Hyperlink"/>
                <w:noProof/>
              </w:rPr>
              <w:t>7.4</w:t>
            </w:r>
            <w:r w:rsidR="00F26B31">
              <w:rPr>
                <w:rFonts w:eastAsiaTheme="minorEastAsia"/>
                <w:noProof/>
              </w:rPr>
              <w:tab/>
            </w:r>
            <w:r w:rsidR="00F26B31" w:rsidRPr="00E8391C">
              <w:rPr>
                <w:rStyle w:val="Hyperlink"/>
                <w:noProof/>
              </w:rPr>
              <w:t>Evidence for the cost implications of imaging for low back pain</w:t>
            </w:r>
            <w:r w:rsidR="00F26B31">
              <w:rPr>
                <w:noProof/>
                <w:webHidden/>
              </w:rPr>
              <w:tab/>
            </w:r>
            <w:r w:rsidR="00F26B31">
              <w:rPr>
                <w:noProof/>
                <w:webHidden/>
              </w:rPr>
              <w:fldChar w:fldCharType="begin"/>
            </w:r>
            <w:r w:rsidR="00F26B31">
              <w:rPr>
                <w:noProof/>
                <w:webHidden/>
              </w:rPr>
              <w:instrText xml:space="preserve"> PAGEREF _Toc430100747 \h </w:instrText>
            </w:r>
            <w:r w:rsidR="00F26B31">
              <w:rPr>
                <w:noProof/>
                <w:webHidden/>
              </w:rPr>
            </w:r>
            <w:r w:rsidR="00F26B31">
              <w:rPr>
                <w:noProof/>
                <w:webHidden/>
              </w:rPr>
              <w:fldChar w:fldCharType="separate"/>
            </w:r>
            <w:r w:rsidR="0030244E">
              <w:rPr>
                <w:noProof/>
                <w:webHidden/>
              </w:rPr>
              <w:t>225</w:t>
            </w:r>
            <w:r w:rsidR="00F26B31">
              <w:rPr>
                <w:noProof/>
                <w:webHidden/>
              </w:rPr>
              <w:fldChar w:fldCharType="end"/>
            </w:r>
          </w:hyperlink>
        </w:p>
        <w:p w14:paraId="6B6DE5A5" w14:textId="77777777" w:rsidR="00F26B31" w:rsidRDefault="003930A0" w:rsidP="00F26B31">
          <w:pPr>
            <w:pStyle w:val="TOC2"/>
            <w:rPr>
              <w:rFonts w:eastAsiaTheme="minorEastAsia"/>
              <w:bCs/>
              <w:noProof/>
            </w:rPr>
          </w:pPr>
          <w:hyperlink w:anchor="_Toc430100748" w:history="1">
            <w:r w:rsidR="00F26B31" w:rsidRPr="00E8391C">
              <w:rPr>
                <w:rStyle w:val="Hyperlink"/>
                <w:noProof/>
              </w:rPr>
              <w:t>7.5</w:t>
            </w:r>
            <w:r w:rsidR="00F26B31">
              <w:rPr>
                <w:rFonts w:eastAsiaTheme="minorEastAsia"/>
                <w:noProof/>
              </w:rPr>
              <w:tab/>
            </w:r>
            <w:r w:rsidR="00F26B31" w:rsidRPr="00E8391C">
              <w:rPr>
                <w:rStyle w:val="Hyperlink"/>
                <w:noProof/>
              </w:rPr>
              <w:t>Conclusions</w:t>
            </w:r>
            <w:r w:rsidR="00F26B31">
              <w:rPr>
                <w:noProof/>
                <w:webHidden/>
              </w:rPr>
              <w:tab/>
            </w:r>
            <w:r w:rsidR="00F26B31">
              <w:rPr>
                <w:noProof/>
                <w:webHidden/>
              </w:rPr>
              <w:fldChar w:fldCharType="begin"/>
            </w:r>
            <w:r w:rsidR="00F26B31">
              <w:rPr>
                <w:noProof/>
                <w:webHidden/>
              </w:rPr>
              <w:instrText xml:space="preserve"> PAGEREF _Toc430100748 \h </w:instrText>
            </w:r>
            <w:r w:rsidR="00F26B31">
              <w:rPr>
                <w:noProof/>
                <w:webHidden/>
              </w:rPr>
            </w:r>
            <w:r w:rsidR="00F26B31">
              <w:rPr>
                <w:noProof/>
                <w:webHidden/>
              </w:rPr>
              <w:fldChar w:fldCharType="separate"/>
            </w:r>
            <w:r w:rsidR="0030244E">
              <w:rPr>
                <w:noProof/>
                <w:webHidden/>
              </w:rPr>
              <w:t>225</w:t>
            </w:r>
            <w:r w:rsidR="00F26B31">
              <w:rPr>
                <w:noProof/>
                <w:webHidden/>
              </w:rPr>
              <w:fldChar w:fldCharType="end"/>
            </w:r>
          </w:hyperlink>
        </w:p>
        <w:p w14:paraId="720FDC3B" w14:textId="77777777" w:rsidR="00F26B31" w:rsidRDefault="003930A0" w:rsidP="00F26B31">
          <w:pPr>
            <w:pStyle w:val="TOC4"/>
            <w:tabs>
              <w:tab w:val="left" w:pos="1701"/>
              <w:tab w:val="left" w:pos="8222"/>
              <w:tab w:val="left" w:pos="8505"/>
            </w:tabs>
            <w:rPr>
              <w:rFonts w:eastAsiaTheme="minorEastAsia"/>
              <w:b/>
              <w:caps/>
              <w:noProof/>
            </w:rPr>
          </w:pPr>
          <w:hyperlink w:anchor="_Toc430100749" w:history="1">
            <w:r w:rsidR="00F26B31" w:rsidRPr="00E8391C">
              <w:rPr>
                <w:rStyle w:val="Hyperlink"/>
                <w:noProof/>
              </w:rPr>
              <w:t>APPENDIX 1</w:t>
            </w:r>
            <w:r w:rsidR="00F26B31">
              <w:rPr>
                <w:rFonts w:eastAsiaTheme="minorEastAsia"/>
                <w:noProof/>
              </w:rPr>
              <w:tab/>
            </w:r>
            <w:r w:rsidR="00F26B31" w:rsidRPr="00E8391C">
              <w:rPr>
                <w:rStyle w:val="Hyperlink"/>
                <w:noProof/>
              </w:rPr>
              <w:t>References</w:t>
            </w:r>
            <w:r w:rsidR="00F26B31">
              <w:rPr>
                <w:noProof/>
                <w:webHidden/>
              </w:rPr>
              <w:tab/>
            </w:r>
            <w:r w:rsidR="00F26B31">
              <w:rPr>
                <w:noProof/>
                <w:webHidden/>
              </w:rPr>
              <w:fldChar w:fldCharType="begin"/>
            </w:r>
            <w:r w:rsidR="00F26B31">
              <w:rPr>
                <w:noProof/>
                <w:webHidden/>
              </w:rPr>
              <w:instrText xml:space="preserve"> PAGEREF _Toc430100749 \h </w:instrText>
            </w:r>
            <w:r w:rsidR="00F26B31">
              <w:rPr>
                <w:noProof/>
                <w:webHidden/>
              </w:rPr>
            </w:r>
            <w:r w:rsidR="00F26B31">
              <w:rPr>
                <w:noProof/>
                <w:webHidden/>
              </w:rPr>
              <w:fldChar w:fldCharType="separate"/>
            </w:r>
            <w:r w:rsidR="0030244E">
              <w:rPr>
                <w:noProof/>
                <w:webHidden/>
              </w:rPr>
              <w:t>228</w:t>
            </w:r>
            <w:r w:rsidR="00F26B31">
              <w:rPr>
                <w:noProof/>
                <w:webHidden/>
              </w:rPr>
              <w:fldChar w:fldCharType="end"/>
            </w:r>
          </w:hyperlink>
        </w:p>
        <w:p w14:paraId="6580B5D9" w14:textId="77777777" w:rsidR="00F26B31" w:rsidRDefault="003930A0" w:rsidP="00F26B31">
          <w:pPr>
            <w:pStyle w:val="TOC4"/>
            <w:tabs>
              <w:tab w:val="left" w:pos="1701"/>
              <w:tab w:val="left" w:pos="8222"/>
              <w:tab w:val="left" w:pos="8505"/>
            </w:tabs>
            <w:rPr>
              <w:rFonts w:eastAsiaTheme="minorEastAsia"/>
              <w:b/>
              <w:caps/>
              <w:noProof/>
            </w:rPr>
          </w:pPr>
          <w:hyperlink w:anchor="_Toc430100750" w:history="1">
            <w:r w:rsidR="00F26B31" w:rsidRPr="00E8391C">
              <w:rPr>
                <w:rStyle w:val="Hyperlink"/>
                <w:noProof/>
              </w:rPr>
              <w:t>APPENDIX 2</w:t>
            </w:r>
            <w:r w:rsidR="00F26B31">
              <w:rPr>
                <w:rFonts w:eastAsiaTheme="minorEastAsia"/>
                <w:noProof/>
              </w:rPr>
              <w:tab/>
            </w:r>
            <w:r w:rsidR="00F26B31" w:rsidRPr="00E8391C">
              <w:rPr>
                <w:rStyle w:val="Hyperlink"/>
                <w:noProof/>
              </w:rPr>
              <w:t>Review Working Group Members</w:t>
            </w:r>
            <w:r w:rsidR="00F26B31">
              <w:rPr>
                <w:noProof/>
                <w:webHidden/>
              </w:rPr>
              <w:tab/>
            </w:r>
            <w:r w:rsidR="00F26B31">
              <w:rPr>
                <w:noProof/>
                <w:webHidden/>
              </w:rPr>
              <w:fldChar w:fldCharType="begin"/>
            </w:r>
            <w:r w:rsidR="00F26B31">
              <w:rPr>
                <w:noProof/>
                <w:webHidden/>
              </w:rPr>
              <w:instrText xml:space="preserve"> PAGEREF _Toc430100750 \h </w:instrText>
            </w:r>
            <w:r w:rsidR="00F26B31">
              <w:rPr>
                <w:noProof/>
                <w:webHidden/>
              </w:rPr>
            </w:r>
            <w:r w:rsidR="00F26B31">
              <w:rPr>
                <w:noProof/>
                <w:webHidden/>
              </w:rPr>
              <w:fldChar w:fldCharType="separate"/>
            </w:r>
            <w:r w:rsidR="0030244E">
              <w:rPr>
                <w:noProof/>
                <w:webHidden/>
              </w:rPr>
              <w:t>234</w:t>
            </w:r>
            <w:r w:rsidR="00F26B31">
              <w:rPr>
                <w:noProof/>
                <w:webHidden/>
              </w:rPr>
              <w:fldChar w:fldCharType="end"/>
            </w:r>
          </w:hyperlink>
        </w:p>
        <w:p w14:paraId="15CD2DC3" w14:textId="77777777" w:rsidR="00F26B31" w:rsidRDefault="003930A0" w:rsidP="00F26B31">
          <w:pPr>
            <w:pStyle w:val="TOC4"/>
            <w:tabs>
              <w:tab w:val="left" w:pos="1701"/>
              <w:tab w:val="left" w:pos="8222"/>
              <w:tab w:val="left" w:pos="8505"/>
            </w:tabs>
            <w:rPr>
              <w:rFonts w:eastAsiaTheme="minorEastAsia"/>
              <w:b/>
              <w:caps/>
              <w:noProof/>
            </w:rPr>
          </w:pPr>
          <w:hyperlink w:anchor="_Toc430100751" w:history="1">
            <w:r w:rsidR="00F26B31" w:rsidRPr="00E8391C">
              <w:rPr>
                <w:rStyle w:val="Hyperlink"/>
                <w:noProof/>
              </w:rPr>
              <w:t>APPENDIX 3</w:t>
            </w:r>
            <w:r w:rsidR="00F26B31">
              <w:rPr>
                <w:rFonts w:eastAsiaTheme="minorEastAsia"/>
                <w:noProof/>
              </w:rPr>
              <w:tab/>
            </w:r>
            <w:r w:rsidR="00F26B31" w:rsidRPr="00E8391C">
              <w:rPr>
                <w:rStyle w:val="Hyperlink"/>
                <w:noProof/>
              </w:rPr>
              <w:t>MBS Information</w:t>
            </w:r>
            <w:r w:rsidR="00F26B31">
              <w:rPr>
                <w:noProof/>
                <w:webHidden/>
              </w:rPr>
              <w:tab/>
            </w:r>
            <w:r w:rsidR="00F26B31">
              <w:rPr>
                <w:noProof/>
                <w:webHidden/>
              </w:rPr>
              <w:fldChar w:fldCharType="begin"/>
            </w:r>
            <w:r w:rsidR="00F26B31">
              <w:rPr>
                <w:noProof/>
                <w:webHidden/>
              </w:rPr>
              <w:instrText xml:space="preserve"> PAGEREF _Toc430100751 \h </w:instrText>
            </w:r>
            <w:r w:rsidR="00F26B31">
              <w:rPr>
                <w:noProof/>
                <w:webHidden/>
              </w:rPr>
            </w:r>
            <w:r w:rsidR="00F26B31">
              <w:rPr>
                <w:noProof/>
                <w:webHidden/>
              </w:rPr>
              <w:fldChar w:fldCharType="separate"/>
            </w:r>
            <w:r w:rsidR="0030244E">
              <w:rPr>
                <w:noProof/>
                <w:webHidden/>
              </w:rPr>
              <w:t>235</w:t>
            </w:r>
            <w:r w:rsidR="00F26B31">
              <w:rPr>
                <w:noProof/>
                <w:webHidden/>
              </w:rPr>
              <w:fldChar w:fldCharType="end"/>
            </w:r>
          </w:hyperlink>
        </w:p>
        <w:p w14:paraId="7B6142D7" w14:textId="77777777" w:rsidR="00F26B31" w:rsidRDefault="003930A0" w:rsidP="00F26B31">
          <w:pPr>
            <w:pStyle w:val="TOC2"/>
            <w:rPr>
              <w:rFonts w:eastAsiaTheme="minorEastAsia"/>
              <w:bCs/>
              <w:noProof/>
            </w:rPr>
          </w:pPr>
          <w:hyperlink w:anchor="_Toc430100752" w:history="1">
            <w:r w:rsidR="00F26B31" w:rsidRPr="00E8391C">
              <w:rPr>
                <w:rStyle w:val="Hyperlink"/>
                <w:noProof/>
              </w:rPr>
              <w:t>3.1</w:t>
            </w:r>
            <w:r w:rsidR="00F26B31">
              <w:rPr>
                <w:rFonts w:eastAsiaTheme="minorEastAsia"/>
                <w:noProof/>
              </w:rPr>
              <w:tab/>
            </w:r>
            <w:r w:rsidR="00F26B31" w:rsidRPr="00E8391C">
              <w:rPr>
                <w:rStyle w:val="Hyperlink"/>
                <w:noProof/>
              </w:rPr>
              <w:t>MBS items in scope for the review</w:t>
            </w:r>
            <w:r w:rsidR="00F26B31">
              <w:rPr>
                <w:noProof/>
                <w:webHidden/>
              </w:rPr>
              <w:tab/>
            </w:r>
            <w:r w:rsidR="00F26B31">
              <w:rPr>
                <w:noProof/>
                <w:webHidden/>
              </w:rPr>
              <w:fldChar w:fldCharType="begin"/>
            </w:r>
            <w:r w:rsidR="00F26B31">
              <w:rPr>
                <w:noProof/>
                <w:webHidden/>
              </w:rPr>
              <w:instrText xml:space="preserve"> PAGEREF _Toc430100752 \h </w:instrText>
            </w:r>
            <w:r w:rsidR="00F26B31">
              <w:rPr>
                <w:noProof/>
                <w:webHidden/>
              </w:rPr>
            </w:r>
            <w:r w:rsidR="00F26B31">
              <w:rPr>
                <w:noProof/>
                <w:webHidden/>
              </w:rPr>
              <w:fldChar w:fldCharType="separate"/>
            </w:r>
            <w:r w:rsidR="0030244E">
              <w:rPr>
                <w:noProof/>
                <w:webHidden/>
              </w:rPr>
              <w:t>235</w:t>
            </w:r>
            <w:r w:rsidR="00F26B31">
              <w:rPr>
                <w:noProof/>
                <w:webHidden/>
              </w:rPr>
              <w:fldChar w:fldCharType="end"/>
            </w:r>
          </w:hyperlink>
        </w:p>
        <w:p w14:paraId="5D4E2A5D" w14:textId="77777777" w:rsidR="00F26B31" w:rsidRDefault="003930A0" w:rsidP="00F26B31">
          <w:pPr>
            <w:pStyle w:val="TOC2"/>
            <w:rPr>
              <w:rFonts w:eastAsiaTheme="minorEastAsia"/>
              <w:bCs/>
              <w:noProof/>
            </w:rPr>
          </w:pPr>
          <w:hyperlink w:anchor="_Toc430100753" w:history="1">
            <w:r w:rsidR="00F26B31" w:rsidRPr="00E8391C">
              <w:rPr>
                <w:rStyle w:val="Hyperlink"/>
                <w:noProof/>
              </w:rPr>
              <w:t>3.2</w:t>
            </w:r>
            <w:r w:rsidR="00F26B31">
              <w:rPr>
                <w:rFonts w:eastAsiaTheme="minorEastAsia"/>
                <w:noProof/>
              </w:rPr>
              <w:tab/>
            </w:r>
            <w:r w:rsidR="00F26B31" w:rsidRPr="00E8391C">
              <w:rPr>
                <w:rStyle w:val="Hyperlink"/>
                <w:noProof/>
              </w:rPr>
              <w:t>MBS items out of scope for the review</w:t>
            </w:r>
            <w:r w:rsidR="00F26B31">
              <w:rPr>
                <w:noProof/>
                <w:webHidden/>
              </w:rPr>
              <w:tab/>
            </w:r>
            <w:r w:rsidR="00F26B31">
              <w:rPr>
                <w:noProof/>
                <w:webHidden/>
              </w:rPr>
              <w:fldChar w:fldCharType="begin"/>
            </w:r>
            <w:r w:rsidR="00F26B31">
              <w:rPr>
                <w:noProof/>
                <w:webHidden/>
              </w:rPr>
              <w:instrText xml:space="preserve"> PAGEREF _Toc430100753 \h </w:instrText>
            </w:r>
            <w:r w:rsidR="00F26B31">
              <w:rPr>
                <w:noProof/>
                <w:webHidden/>
              </w:rPr>
            </w:r>
            <w:r w:rsidR="00F26B31">
              <w:rPr>
                <w:noProof/>
                <w:webHidden/>
              </w:rPr>
              <w:fldChar w:fldCharType="separate"/>
            </w:r>
            <w:r w:rsidR="0030244E">
              <w:rPr>
                <w:noProof/>
                <w:webHidden/>
              </w:rPr>
              <w:t>289</w:t>
            </w:r>
            <w:r w:rsidR="00F26B31">
              <w:rPr>
                <w:noProof/>
                <w:webHidden/>
              </w:rPr>
              <w:fldChar w:fldCharType="end"/>
            </w:r>
          </w:hyperlink>
        </w:p>
        <w:p w14:paraId="1ABC2028" w14:textId="77777777" w:rsidR="00F26B31" w:rsidRDefault="003930A0" w:rsidP="00F26B31">
          <w:pPr>
            <w:pStyle w:val="TOC4"/>
            <w:tabs>
              <w:tab w:val="left" w:pos="1701"/>
              <w:tab w:val="left" w:pos="8222"/>
              <w:tab w:val="left" w:pos="8505"/>
            </w:tabs>
            <w:rPr>
              <w:rFonts w:eastAsiaTheme="minorEastAsia"/>
              <w:b/>
              <w:caps/>
              <w:noProof/>
            </w:rPr>
          </w:pPr>
          <w:hyperlink w:anchor="_Toc430100754" w:history="1">
            <w:r w:rsidR="00F26B31" w:rsidRPr="00E8391C">
              <w:rPr>
                <w:rStyle w:val="Hyperlink"/>
                <w:noProof/>
              </w:rPr>
              <w:t>APPENDIX 4</w:t>
            </w:r>
            <w:r w:rsidR="00F26B31">
              <w:rPr>
                <w:rFonts w:eastAsiaTheme="minorEastAsia"/>
                <w:noProof/>
              </w:rPr>
              <w:tab/>
            </w:r>
            <w:r w:rsidR="00F26B31" w:rsidRPr="00E8391C">
              <w:rPr>
                <w:rStyle w:val="Hyperlink"/>
                <w:noProof/>
              </w:rPr>
              <w:t>Literature Search</w:t>
            </w:r>
            <w:r w:rsidR="00F26B31">
              <w:rPr>
                <w:noProof/>
                <w:webHidden/>
              </w:rPr>
              <w:tab/>
            </w:r>
            <w:r w:rsidR="00F26B31">
              <w:rPr>
                <w:noProof/>
                <w:webHidden/>
              </w:rPr>
              <w:fldChar w:fldCharType="begin"/>
            </w:r>
            <w:r w:rsidR="00F26B31">
              <w:rPr>
                <w:noProof/>
                <w:webHidden/>
              </w:rPr>
              <w:instrText xml:space="preserve"> PAGEREF _Toc430100754 \h </w:instrText>
            </w:r>
            <w:r w:rsidR="00F26B31">
              <w:rPr>
                <w:noProof/>
                <w:webHidden/>
              </w:rPr>
            </w:r>
            <w:r w:rsidR="00F26B31">
              <w:rPr>
                <w:noProof/>
                <w:webHidden/>
              </w:rPr>
              <w:fldChar w:fldCharType="separate"/>
            </w:r>
            <w:r w:rsidR="0030244E">
              <w:rPr>
                <w:noProof/>
                <w:webHidden/>
              </w:rPr>
              <w:t>247</w:t>
            </w:r>
            <w:r w:rsidR="00F26B31">
              <w:rPr>
                <w:noProof/>
                <w:webHidden/>
              </w:rPr>
              <w:fldChar w:fldCharType="end"/>
            </w:r>
          </w:hyperlink>
        </w:p>
        <w:p w14:paraId="3E2A675D" w14:textId="77777777" w:rsidR="00F26B31" w:rsidRDefault="003930A0" w:rsidP="00F26B31">
          <w:pPr>
            <w:pStyle w:val="TOC4"/>
            <w:tabs>
              <w:tab w:val="left" w:pos="1701"/>
              <w:tab w:val="left" w:pos="8222"/>
              <w:tab w:val="left" w:pos="8505"/>
            </w:tabs>
            <w:rPr>
              <w:rFonts w:eastAsiaTheme="minorEastAsia"/>
              <w:b/>
              <w:caps/>
              <w:noProof/>
            </w:rPr>
          </w:pPr>
          <w:hyperlink w:anchor="_Toc430100755" w:history="1">
            <w:r w:rsidR="00F26B31" w:rsidRPr="00E8391C">
              <w:rPr>
                <w:rStyle w:val="Hyperlink"/>
                <w:noProof/>
              </w:rPr>
              <w:t>APPENDIX 5</w:t>
            </w:r>
            <w:r w:rsidR="00F26B31">
              <w:rPr>
                <w:rFonts w:eastAsiaTheme="minorEastAsia"/>
                <w:noProof/>
              </w:rPr>
              <w:tab/>
            </w:r>
            <w:r w:rsidR="00F26B31" w:rsidRPr="00E8391C">
              <w:rPr>
                <w:rStyle w:val="Hyperlink"/>
                <w:noProof/>
              </w:rPr>
              <w:t>NHMRC tools for assessing the evidence</w:t>
            </w:r>
            <w:r w:rsidR="00F26B31">
              <w:rPr>
                <w:noProof/>
                <w:webHidden/>
              </w:rPr>
              <w:tab/>
            </w:r>
            <w:r w:rsidR="00F26B31">
              <w:rPr>
                <w:noProof/>
                <w:webHidden/>
              </w:rPr>
              <w:fldChar w:fldCharType="begin"/>
            </w:r>
            <w:r w:rsidR="00F26B31">
              <w:rPr>
                <w:noProof/>
                <w:webHidden/>
              </w:rPr>
              <w:instrText xml:space="preserve"> PAGEREF _Toc430100755 \h </w:instrText>
            </w:r>
            <w:r w:rsidR="00F26B31">
              <w:rPr>
                <w:noProof/>
                <w:webHidden/>
              </w:rPr>
            </w:r>
            <w:r w:rsidR="00F26B31">
              <w:rPr>
                <w:noProof/>
                <w:webHidden/>
              </w:rPr>
              <w:fldChar w:fldCharType="separate"/>
            </w:r>
            <w:r w:rsidR="0030244E">
              <w:rPr>
                <w:noProof/>
                <w:webHidden/>
              </w:rPr>
              <w:t>250</w:t>
            </w:r>
            <w:r w:rsidR="00F26B31">
              <w:rPr>
                <w:noProof/>
                <w:webHidden/>
              </w:rPr>
              <w:fldChar w:fldCharType="end"/>
            </w:r>
          </w:hyperlink>
        </w:p>
        <w:p w14:paraId="7BCC238A" w14:textId="77777777" w:rsidR="00F26B31" w:rsidRDefault="003930A0" w:rsidP="00F26B31">
          <w:pPr>
            <w:pStyle w:val="TOC4"/>
            <w:tabs>
              <w:tab w:val="left" w:pos="1701"/>
              <w:tab w:val="left" w:pos="8222"/>
              <w:tab w:val="left" w:pos="8505"/>
            </w:tabs>
            <w:rPr>
              <w:rFonts w:eastAsiaTheme="minorEastAsia"/>
              <w:b/>
              <w:caps/>
              <w:noProof/>
            </w:rPr>
          </w:pPr>
          <w:hyperlink w:anchor="_Toc430100756" w:history="1">
            <w:r w:rsidR="00F26B31" w:rsidRPr="00E8391C">
              <w:rPr>
                <w:rStyle w:val="Hyperlink"/>
                <w:noProof/>
              </w:rPr>
              <w:t>APPENDIX 6</w:t>
            </w:r>
            <w:r w:rsidR="00F26B31">
              <w:rPr>
                <w:rFonts w:eastAsiaTheme="minorEastAsia"/>
                <w:noProof/>
              </w:rPr>
              <w:tab/>
            </w:r>
            <w:r w:rsidR="00F26B31" w:rsidRPr="00E8391C">
              <w:rPr>
                <w:rStyle w:val="Hyperlink"/>
                <w:noProof/>
              </w:rPr>
              <w:t>Quality assessment of clinical studies</w:t>
            </w:r>
            <w:r w:rsidR="00F26B31">
              <w:rPr>
                <w:noProof/>
                <w:webHidden/>
              </w:rPr>
              <w:tab/>
            </w:r>
            <w:r w:rsidR="00F26B31">
              <w:rPr>
                <w:noProof/>
                <w:webHidden/>
              </w:rPr>
              <w:fldChar w:fldCharType="begin"/>
            </w:r>
            <w:r w:rsidR="00F26B31">
              <w:rPr>
                <w:noProof/>
                <w:webHidden/>
              </w:rPr>
              <w:instrText xml:space="preserve"> PAGEREF _Toc430100756 \h </w:instrText>
            </w:r>
            <w:r w:rsidR="00F26B31">
              <w:rPr>
                <w:noProof/>
                <w:webHidden/>
              </w:rPr>
            </w:r>
            <w:r w:rsidR="00F26B31">
              <w:rPr>
                <w:noProof/>
                <w:webHidden/>
              </w:rPr>
              <w:fldChar w:fldCharType="separate"/>
            </w:r>
            <w:r w:rsidR="0030244E">
              <w:rPr>
                <w:noProof/>
                <w:webHidden/>
              </w:rPr>
              <w:t>252</w:t>
            </w:r>
            <w:r w:rsidR="00F26B31">
              <w:rPr>
                <w:noProof/>
                <w:webHidden/>
              </w:rPr>
              <w:fldChar w:fldCharType="end"/>
            </w:r>
          </w:hyperlink>
        </w:p>
        <w:p w14:paraId="617C4D48" w14:textId="77777777" w:rsidR="00F26B31" w:rsidRDefault="003930A0" w:rsidP="00F26B31">
          <w:pPr>
            <w:pStyle w:val="TOC2"/>
            <w:rPr>
              <w:rFonts w:eastAsiaTheme="minorEastAsia"/>
              <w:bCs/>
              <w:noProof/>
            </w:rPr>
          </w:pPr>
          <w:hyperlink w:anchor="_Toc430100757" w:history="1">
            <w:r w:rsidR="00F26B31" w:rsidRPr="00E8391C">
              <w:rPr>
                <w:rStyle w:val="Hyperlink"/>
                <w:noProof/>
              </w:rPr>
              <w:t>6.1</w:t>
            </w:r>
            <w:r w:rsidR="00F26B31">
              <w:rPr>
                <w:rFonts w:eastAsiaTheme="minorEastAsia"/>
                <w:noProof/>
              </w:rPr>
              <w:tab/>
            </w:r>
            <w:r w:rsidR="00F26B31" w:rsidRPr="00E8391C">
              <w:rPr>
                <w:rStyle w:val="Hyperlink"/>
                <w:noProof/>
              </w:rPr>
              <w:t>Diagnostic accuracy</w:t>
            </w:r>
            <w:r w:rsidR="00F26B31">
              <w:rPr>
                <w:noProof/>
                <w:webHidden/>
              </w:rPr>
              <w:tab/>
            </w:r>
            <w:r w:rsidR="00F26B31">
              <w:rPr>
                <w:noProof/>
                <w:webHidden/>
              </w:rPr>
              <w:fldChar w:fldCharType="begin"/>
            </w:r>
            <w:r w:rsidR="00F26B31">
              <w:rPr>
                <w:noProof/>
                <w:webHidden/>
              </w:rPr>
              <w:instrText xml:space="preserve"> PAGEREF _Toc430100757 \h </w:instrText>
            </w:r>
            <w:r w:rsidR="00F26B31">
              <w:rPr>
                <w:noProof/>
                <w:webHidden/>
              </w:rPr>
            </w:r>
            <w:r w:rsidR="00F26B31">
              <w:rPr>
                <w:noProof/>
                <w:webHidden/>
              </w:rPr>
              <w:fldChar w:fldCharType="separate"/>
            </w:r>
            <w:r w:rsidR="0030244E">
              <w:rPr>
                <w:noProof/>
                <w:webHidden/>
              </w:rPr>
              <w:t>252</w:t>
            </w:r>
            <w:r w:rsidR="00F26B31">
              <w:rPr>
                <w:noProof/>
                <w:webHidden/>
              </w:rPr>
              <w:fldChar w:fldCharType="end"/>
            </w:r>
          </w:hyperlink>
        </w:p>
        <w:p w14:paraId="78ADAF93" w14:textId="77777777" w:rsidR="00F26B31" w:rsidRDefault="003930A0" w:rsidP="00F26B31">
          <w:pPr>
            <w:pStyle w:val="TOC2"/>
            <w:rPr>
              <w:rFonts w:eastAsiaTheme="minorEastAsia"/>
              <w:bCs/>
              <w:noProof/>
            </w:rPr>
          </w:pPr>
          <w:hyperlink w:anchor="_Toc430100758" w:history="1">
            <w:r w:rsidR="00F26B31" w:rsidRPr="00E8391C">
              <w:rPr>
                <w:rStyle w:val="Hyperlink"/>
                <w:noProof/>
              </w:rPr>
              <w:t>6.2</w:t>
            </w:r>
            <w:r w:rsidR="00F26B31">
              <w:rPr>
                <w:rFonts w:eastAsiaTheme="minorEastAsia"/>
                <w:noProof/>
              </w:rPr>
              <w:tab/>
            </w:r>
            <w:r w:rsidR="00F26B31" w:rsidRPr="00E8391C">
              <w:rPr>
                <w:rStyle w:val="Hyperlink"/>
                <w:noProof/>
              </w:rPr>
              <w:t>Change in patient management</w:t>
            </w:r>
            <w:r w:rsidR="00F26B31">
              <w:rPr>
                <w:noProof/>
                <w:webHidden/>
              </w:rPr>
              <w:tab/>
            </w:r>
            <w:r w:rsidR="00F26B31">
              <w:rPr>
                <w:noProof/>
                <w:webHidden/>
              </w:rPr>
              <w:fldChar w:fldCharType="begin"/>
            </w:r>
            <w:r w:rsidR="00F26B31">
              <w:rPr>
                <w:noProof/>
                <w:webHidden/>
              </w:rPr>
              <w:instrText xml:space="preserve"> PAGEREF _Toc430100758 \h </w:instrText>
            </w:r>
            <w:r w:rsidR="00F26B31">
              <w:rPr>
                <w:noProof/>
                <w:webHidden/>
              </w:rPr>
            </w:r>
            <w:r w:rsidR="00F26B31">
              <w:rPr>
                <w:noProof/>
                <w:webHidden/>
              </w:rPr>
              <w:fldChar w:fldCharType="separate"/>
            </w:r>
            <w:r w:rsidR="0030244E">
              <w:rPr>
                <w:noProof/>
                <w:webHidden/>
              </w:rPr>
              <w:t>260</w:t>
            </w:r>
            <w:r w:rsidR="00F26B31">
              <w:rPr>
                <w:noProof/>
                <w:webHidden/>
              </w:rPr>
              <w:fldChar w:fldCharType="end"/>
            </w:r>
          </w:hyperlink>
        </w:p>
        <w:p w14:paraId="3A35943D" w14:textId="77777777" w:rsidR="00F26B31" w:rsidRDefault="003930A0" w:rsidP="00F26B31">
          <w:pPr>
            <w:pStyle w:val="TOC4"/>
            <w:tabs>
              <w:tab w:val="left" w:pos="1701"/>
              <w:tab w:val="left" w:pos="8222"/>
              <w:tab w:val="left" w:pos="8505"/>
            </w:tabs>
            <w:rPr>
              <w:rFonts w:eastAsiaTheme="minorEastAsia"/>
              <w:b/>
              <w:caps/>
              <w:noProof/>
            </w:rPr>
          </w:pPr>
          <w:hyperlink w:anchor="_Toc430100759" w:history="1">
            <w:r w:rsidR="00F26B31" w:rsidRPr="00E8391C">
              <w:rPr>
                <w:rStyle w:val="Hyperlink"/>
                <w:noProof/>
              </w:rPr>
              <w:t>APPENDIX 7</w:t>
            </w:r>
            <w:r w:rsidR="00F26B31">
              <w:rPr>
                <w:rFonts w:eastAsiaTheme="minorEastAsia"/>
                <w:noProof/>
              </w:rPr>
              <w:tab/>
            </w:r>
            <w:r w:rsidR="00F26B31" w:rsidRPr="00E8391C">
              <w:rPr>
                <w:rStyle w:val="Hyperlink"/>
                <w:noProof/>
              </w:rPr>
              <w:t>MBS Information</w:t>
            </w:r>
            <w:r w:rsidR="00F26B31">
              <w:rPr>
                <w:noProof/>
                <w:webHidden/>
              </w:rPr>
              <w:tab/>
            </w:r>
            <w:r w:rsidR="00F26B31">
              <w:rPr>
                <w:noProof/>
                <w:webHidden/>
              </w:rPr>
              <w:fldChar w:fldCharType="begin"/>
            </w:r>
            <w:r w:rsidR="00F26B31">
              <w:rPr>
                <w:noProof/>
                <w:webHidden/>
              </w:rPr>
              <w:instrText xml:space="preserve"> PAGEREF _Toc430100759 \h </w:instrText>
            </w:r>
            <w:r w:rsidR="00F26B31">
              <w:rPr>
                <w:noProof/>
                <w:webHidden/>
              </w:rPr>
            </w:r>
            <w:r w:rsidR="00F26B31">
              <w:rPr>
                <w:noProof/>
                <w:webHidden/>
              </w:rPr>
              <w:fldChar w:fldCharType="separate"/>
            </w:r>
            <w:r w:rsidR="0030244E">
              <w:rPr>
                <w:noProof/>
                <w:webHidden/>
              </w:rPr>
              <w:t>268</w:t>
            </w:r>
            <w:r w:rsidR="00F26B31">
              <w:rPr>
                <w:noProof/>
                <w:webHidden/>
              </w:rPr>
              <w:fldChar w:fldCharType="end"/>
            </w:r>
          </w:hyperlink>
        </w:p>
        <w:p w14:paraId="3484A920" w14:textId="77777777" w:rsidR="00F26B31" w:rsidRDefault="003930A0" w:rsidP="00F26B31">
          <w:pPr>
            <w:pStyle w:val="TOC2"/>
            <w:rPr>
              <w:rFonts w:eastAsiaTheme="minorEastAsia"/>
              <w:bCs/>
              <w:noProof/>
            </w:rPr>
          </w:pPr>
          <w:hyperlink w:anchor="_Toc430100760" w:history="1">
            <w:r w:rsidR="00F26B31" w:rsidRPr="00E8391C">
              <w:rPr>
                <w:rStyle w:val="Hyperlink"/>
                <w:noProof/>
              </w:rPr>
              <w:t>7.1</w:t>
            </w:r>
            <w:r w:rsidR="00F26B31">
              <w:rPr>
                <w:rFonts w:eastAsiaTheme="minorEastAsia"/>
                <w:noProof/>
              </w:rPr>
              <w:tab/>
            </w:r>
            <w:r w:rsidR="00F26B31" w:rsidRPr="00E8391C">
              <w:rPr>
                <w:rStyle w:val="Hyperlink"/>
                <w:noProof/>
              </w:rPr>
              <w:t>Services per capita, geographic and temporal trends</w:t>
            </w:r>
            <w:r w:rsidR="00F26B31">
              <w:rPr>
                <w:noProof/>
                <w:webHidden/>
              </w:rPr>
              <w:tab/>
            </w:r>
            <w:r w:rsidR="00F26B31">
              <w:rPr>
                <w:noProof/>
                <w:webHidden/>
              </w:rPr>
              <w:fldChar w:fldCharType="begin"/>
            </w:r>
            <w:r w:rsidR="00F26B31">
              <w:rPr>
                <w:noProof/>
                <w:webHidden/>
              </w:rPr>
              <w:instrText xml:space="preserve"> PAGEREF _Toc430100760 \h </w:instrText>
            </w:r>
            <w:r w:rsidR="00F26B31">
              <w:rPr>
                <w:noProof/>
                <w:webHidden/>
              </w:rPr>
            </w:r>
            <w:r w:rsidR="00F26B31">
              <w:rPr>
                <w:noProof/>
                <w:webHidden/>
              </w:rPr>
              <w:fldChar w:fldCharType="separate"/>
            </w:r>
            <w:r w:rsidR="0030244E">
              <w:rPr>
                <w:noProof/>
                <w:webHidden/>
              </w:rPr>
              <w:t>268</w:t>
            </w:r>
            <w:r w:rsidR="00F26B31">
              <w:rPr>
                <w:noProof/>
                <w:webHidden/>
              </w:rPr>
              <w:fldChar w:fldCharType="end"/>
            </w:r>
          </w:hyperlink>
        </w:p>
        <w:p w14:paraId="6058F69B" w14:textId="77777777" w:rsidR="00F26B31" w:rsidRDefault="003930A0" w:rsidP="00F26B31">
          <w:pPr>
            <w:pStyle w:val="TOC2"/>
            <w:rPr>
              <w:rFonts w:eastAsiaTheme="minorEastAsia"/>
              <w:bCs/>
              <w:noProof/>
            </w:rPr>
          </w:pPr>
          <w:hyperlink w:anchor="_Toc430100761" w:history="1">
            <w:r w:rsidR="00F26B31" w:rsidRPr="00E8391C">
              <w:rPr>
                <w:rStyle w:val="Hyperlink"/>
                <w:noProof/>
              </w:rPr>
              <w:t>7.2</w:t>
            </w:r>
            <w:r w:rsidR="00F26B31">
              <w:rPr>
                <w:rFonts w:eastAsiaTheme="minorEastAsia"/>
                <w:noProof/>
              </w:rPr>
              <w:tab/>
            </w:r>
            <w:r w:rsidR="00F26B31" w:rsidRPr="00E8391C">
              <w:rPr>
                <w:rStyle w:val="Hyperlink"/>
                <w:noProof/>
              </w:rPr>
              <w:t>Services for main items by age and gender</w:t>
            </w:r>
            <w:r w:rsidR="00F26B31">
              <w:rPr>
                <w:noProof/>
                <w:webHidden/>
              </w:rPr>
              <w:tab/>
            </w:r>
            <w:r w:rsidR="00F26B31">
              <w:rPr>
                <w:noProof/>
                <w:webHidden/>
              </w:rPr>
              <w:fldChar w:fldCharType="begin"/>
            </w:r>
            <w:r w:rsidR="00F26B31">
              <w:rPr>
                <w:noProof/>
                <w:webHidden/>
              </w:rPr>
              <w:instrText xml:space="preserve"> PAGEREF _Toc430100761 \h </w:instrText>
            </w:r>
            <w:r w:rsidR="00F26B31">
              <w:rPr>
                <w:noProof/>
                <w:webHidden/>
              </w:rPr>
            </w:r>
            <w:r w:rsidR="00F26B31">
              <w:rPr>
                <w:noProof/>
                <w:webHidden/>
              </w:rPr>
              <w:fldChar w:fldCharType="separate"/>
            </w:r>
            <w:r w:rsidR="0030244E">
              <w:rPr>
                <w:noProof/>
                <w:webHidden/>
              </w:rPr>
              <w:t>272</w:t>
            </w:r>
            <w:r w:rsidR="00F26B31">
              <w:rPr>
                <w:noProof/>
                <w:webHidden/>
              </w:rPr>
              <w:fldChar w:fldCharType="end"/>
            </w:r>
          </w:hyperlink>
        </w:p>
        <w:p w14:paraId="4FF98B2C" w14:textId="77777777" w:rsidR="00F26B31" w:rsidRDefault="003930A0" w:rsidP="00F26B31">
          <w:pPr>
            <w:pStyle w:val="TOC2"/>
            <w:rPr>
              <w:rFonts w:eastAsiaTheme="minorEastAsia"/>
              <w:bCs/>
              <w:noProof/>
            </w:rPr>
          </w:pPr>
          <w:hyperlink w:anchor="_Toc430100762" w:history="1">
            <w:r w:rsidR="00F26B31" w:rsidRPr="00E8391C">
              <w:rPr>
                <w:rStyle w:val="Hyperlink"/>
                <w:noProof/>
              </w:rPr>
              <w:t>7.3</w:t>
            </w:r>
            <w:r w:rsidR="00F26B31">
              <w:rPr>
                <w:rFonts w:eastAsiaTheme="minorEastAsia"/>
                <w:noProof/>
              </w:rPr>
              <w:tab/>
            </w:r>
            <w:r w:rsidR="00F26B31" w:rsidRPr="00E8391C">
              <w:rPr>
                <w:rStyle w:val="Hyperlink"/>
                <w:noProof/>
              </w:rPr>
              <w:t>Services for all included items by specialty type</w:t>
            </w:r>
            <w:r w:rsidR="00F26B31">
              <w:rPr>
                <w:noProof/>
                <w:webHidden/>
              </w:rPr>
              <w:tab/>
            </w:r>
            <w:r w:rsidR="00F26B31">
              <w:rPr>
                <w:noProof/>
                <w:webHidden/>
              </w:rPr>
              <w:fldChar w:fldCharType="begin"/>
            </w:r>
            <w:r w:rsidR="00F26B31">
              <w:rPr>
                <w:noProof/>
                <w:webHidden/>
              </w:rPr>
              <w:instrText xml:space="preserve"> PAGEREF _Toc430100762 \h </w:instrText>
            </w:r>
            <w:r w:rsidR="00F26B31">
              <w:rPr>
                <w:noProof/>
                <w:webHidden/>
              </w:rPr>
            </w:r>
            <w:r w:rsidR="00F26B31">
              <w:rPr>
                <w:noProof/>
                <w:webHidden/>
              </w:rPr>
              <w:fldChar w:fldCharType="separate"/>
            </w:r>
            <w:r w:rsidR="0030244E">
              <w:rPr>
                <w:noProof/>
                <w:webHidden/>
              </w:rPr>
              <w:t>273</w:t>
            </w:r>
            <w:r w:rsidR="00F26B31">
              <w:rPr>
                <w:noProof/>
                <w:webHidden/>
              </w:rPr>
              <w:fldChar w:fldCharType="end"/>
            </w:r>
          </w:hyperlink>
        </w:p>
        <w:p w14:paraId="335D0248" w14:textId="77777777" w:rsidR="00F26B31" w:rsidRDefault="003930A0" w:rsidP="00F26B31">
          <w:pPr>
            <w:pStyle w:val="TOC2"/>
            <w:rPr>
              <w:rFonts w:eastAsiaTheme="minorEastAsia"/>
              <w:bCs/>
              <w:noProof/>
            </w:rPr>
          </w:pPr>
          <w:hyperlink w:anchor="_Toc430100763" w:history="1">
            <w:r w:rsidR="00F26B31" w:rsidRPr="00E8391C">
              <w:rPr>
                <w:rStyle w:val="Hyperlink"/>
                <w:noProof/>
              </w:rPr>
              <w:t>7.4</w:t>
            </w:r>
            <w:r w:rsidR="00F26B31">
              <w:rPr>
                <w:rFonts w:eastAsiaTheme="minorEastAsia"/>
                <w:noProof/>
              </w:rPr>
              <w:tab/>
            </w:r>
            <w:r w:rsidR="00F26B31" w:rsidRPr="00E8391C">
              <w:rPr>
                <w:rStyle w:val="Hyperlink"/>
                <w:noProof/>
              </w:rPr>
              <w:t>Services for main X-ray items by specialty type for each financial year, 2009-10 to 2013-14</w:t>
            </w:r>
            <w:r w:rsidR="00F26B31">
              <w:rPr>
                <w:noProof/>
                <w:webHidden/>
              </w:rPr>
              <w:tab/>
            </w:r>
            <w:r w:rsidR="00F26B31">
              <w:rPr>
                <w:noProof/>
                <w:webHidden/>
              </w:rPr>
              <w:tab/>
            </w:r>
            <w:r w:rsidR="00F26B31">
              <w:rPr>
                <w:noProof/>
                <w:webHidden/>
              </w:rPr>
              <w:tab/>
            </w:r>
            <w:r w:rsidR="00F26B31">
              <w:rPr>
                <w:noProof/>
                <w:webHidden/>
              </w:rPr>
              <w:fldChar w:fldCharType="begin"/>
            </w:r>
            <w:r w:rsidR="00F26B31">
              <w:rPr>
                <w:noProof/>
                <w:webHidden/>
              </w:rPr>
              <w:instrText xml:space="preserve"> PAGEREF _Toc430100763 \h </w:instrText>
            </w:r>
            <w:r w:rsidR="00F26B31">
              <w:rPr>
                <w:noProof/>
                <w:webHidden/>
              </w:rPr>
            </w:r>
            <w:r w:rsidR="00F26B31">
              <w:rPr>
                <w:noProof/>
                <w:webHidden/>
              </w:rPr>
              <w:fldChar w:fldCharType="separate"/>
            </w:r>
            <w:r w:rsidR="0030244E">
              <w:rPr>
                <w:noProof/>
                <w:webHidden/>
              </w:rPr>
              <w:t>274</w:t>
            </w:r>
            <w:r w:rsidR="00F26B31">
              <w:rPr>
                <w:noProof/>
                <w:webHidden/>
              </w:rPr>
              <w:fldChar w:fldCharType="end"/>
            </w:r>
          </w:hyperlink>
        </w:p>
        <w:p w14:paraId="122D6232" w14:textId="77777777" w:rsidR="00F26B31" w:rsidRDefault="003930A0" w:rsidP="00F26B31">
          <w:pPr>
            <w:pStyle w:val="TOC2"/>
            <w:rPr>
              <w:rFonts w:eastAsiaTheme="minorEastAsia"/>
              <w:bCs/>
              <w:noProof/>
            </w:rPr>
          </w:pPr>
          <w:hyperlink w:anchor="_Toc430100764" w:history="1">
            <w:r w:rsidR="00F26B31" w:rsidRPr="00E8391C">
              <w:rPr>
                <w:rStyle w:val="Hyperlink"/>
                <w:noProof/>
              </w:rPr>
              <w:t>7.5</w:t>
            </w:r>
            <w:r w:rsidR="00F26B31">
              <w:rPr>
                <w:rFonts w:eastAsiaTheme="minorEastAsia"/>
                <w:noProof/>
              </w:rPr>
              <w:tab/>
            </w:r>
            <w:r w:rsidR="00F26B31" w:rsidRPr="00E8391C">
              <w:rPr>
                <w:rStyle w:val="Hyperlink"/>
                <w:noProof/>
              </w:rPr>
              <w:t>Services for main MRI item for sciatica by specialty type, 2009-10 to 2013-14</w:t>
            </w:r>
            <w:r w:rsidR="00F26B31">
              <w:rPr>
                <w:noProof/>
                <w:webHidden/>
              </w:rPr>
              <w:tab/>
            </w:r>
            <w:r w:rsidR="00F26B31">
              <w:rPr>
                <w:noProof/>
                <w:webHidden/>
              </w:rPr>
              <w:fldChar w:fldCharType="begin"/>
            </w:r>
            <w:r w:rsidR="00F26B31">
              <w:rPr>
                <w:noProof/>
                <w:webHidden/>
              </w:rPr>
              <w:instrText xml:space="preserve"> PAGEREF _Toc430100764 \h </w:instrText>
            </w:r>
            <w:r w:rsidR="00F26B31">
              <w:rPr>
                <w:noProof/>
                <w:webHidden/>
              </w:rPr>
            </w:r>
            <w:r w:rsidR="00F26B31">
              <w:rPr>
                <w:noProof/>
                <w:webHidden/>
              </w:rPr>
              <w:fldChar w:fldCharType="separate"/>
            </w:r>
            <w:r w:rsidR="0030244E">
              <w:rPr>
                <w:noProof/>
                <w:webHidden/>
              </w:rPr>
              <w:t>277</w:t>
            </w:r>
            <w:r w:rsidR="00F26B31">
              <w:rPr>
                <w:noProof/>
                <w:webHidden/>
              </w:rPr>
              <w:fldChar w:fldCharType="end"/>
            </w:r>
          </w:hyperlink>
        </w:p>
        <w:p w14:paraId="721CCA10" w14:textId="77777777" w:rsidR="00F26B31" w:rsidRDefault="003930A0" w:rsidP="00F26B31">
          <w:pPr>
            <w:pStyle w:val="TOC2"/>
            <w:rPr>
              <w:rFonts w:eastAsiaTheme="minorEastAsia"/>
              <w:bCs/>
              <w:noProof/>
            </w:rPr>
          </w:pPr>
          <w:hyperlink w:anchor="_Toc430100765" w:history="1">
            <w:r w:rsidR="00F26B31" w:rsidRPr="00E8391C">
              <w:rPr>
                <w:rStyle w:val="Hyperlink"/>
                <w:noProof/>
              </w:rPr>
              <w:t>7.6</w:t>
            </w:r>
            <w:r w:rsidR="00F26B31">
              <w:rPr>
                <w:rFonts w:eastAsiaTheme="minorEastAsia"/>
                <w:noProof/>
              </w:rPr>
              <w:tab/>
            </w:r>
            <w:r w:rsidR="00F26B31" w:rsidRPr="00E8391C">
              <w:rPr>
                <w:rStyle w:val="Hyperlink"/>
                <w:noProof/>
              </w:rPr>
              <w:t>Cascade imaging</w:t>
            </w:r>
            <w:r w:rsidR="00F26B31">
              <w:rPr>
                <w:noProof/>
                <w:webHidden/>
              </w:rPr>
              <w:tab/>
            </w:r>
            <w:r w:rsidR="00F26B31">
              <w:rPr>
                <w:noProof/>
                <w:webHidden/>
              </w:rPr>
              <w:fldChar w:fldCharType="begin"/>
            </w:r>
            <w:r w:rsidR="00F26B31">
              <w:rPr>
                <w:noProof/>
                <w:webHidden/>
              </w:rPr>
              <w:instrText xml:space="preserve"> PAGEREF _Toc430100765 \h </w:instrText>
            </w:r>
            <w:r w:rsidR="00F26B31">
              <w:rPr>
                <w:noProof/>
                <w:webHidden/>
              </w:rPr>
            </w:r>
            <w:r w:rsidR="00F26B31">
              <w:rPr>
                <w:noProof/>
                <w:webHidden/>
              </w:rPr>
              <w:fldChar w:fldCharType="separate"/>
            </w:r>
            <w:r w:rsidR="0030244E">
              <w:rPr>
                <w:noProof/>
                <w:webHidden/>
              </w:rPr>
              <w:t>277</w:t>
            </w:r>
            <w:r w:rsidR="00F26B31">
              <w:rPr>
                <w:noProof/>
                <w:webHidden/>
              </w:rPr>
              <w:fldChar w:fldCharType="end"/>
            </w:r>
          </w:hyperlink>
        </w:p>
        <w:p w14:paraId="5580C6F7" w14:textId="77777777" w:rsidR="00F26B31" w:rsidRDefault="003930A0" w:rsidP="00F26B31">
          <w:pPr>
            <w:pStyle w:val="TOC4"/>
            <w:tabs>
              <w:tab w:val="left" w:pos="1701"/>
              <w:tab w:val="left" w:pos="8222"/>
              <w:tab w:val="left" w:pos="8505"/>
            </w:tabs>
            <w:rPr>
              <w:rFonts w:eastAsiaTheme="minorEastAsia"/>
              <w:b/>
              <w:caps/>
              <w:noProof/>
            </w:rPr>
          </w:pPr>
          <w:hyperlink w:anchor="_Toc430100766" w:history="1">
            <w:r w:rsidR="00F26B31" w:rsidRPr="00E8391C">
              <w:rPr>
                <w:rStyle w:val="Hyperlink"/>
                <w:noProof/>
              </w:rPr>
              <w:t>APPENDIX 8</w:t>
            </w:r>
            <w:r w:rsidR="00F26B31">
              <w:rPr>
                <w:rFonts w:eastAsiaTheme="minorEastAsia"/>
                <w:noProof/>
              </w:rPr>
              <w:tab/>
            </w:r>
            <w:r w:rsidR="00F26B31" w:rsidRPr="00E8391C">
              <w:rPr>
                <w:rStyle w:val="Hyperlink"/>
                <w:noProof/>
              </w:rPr>
              <w:t>Characteristics of primary studies included in systematic reviews</w:t>
            </w:r>
            <w:r w:rsidR="00F26B31">
              <w:rPr>
                <w:noProof/>
                <w:webHidden/>
              </w:rPr>
              <w:tab/>
            </w:r>
            <w:r w:rsidR="00F26B31">
              <w:rPr>
                <w:noProof/>
                <w:webHidden/>
              </w:rPr>
              <w:fldChar w:fldCharType="begin"/>
            </w:r>
            <w:r w:rsidR="00F26B31">
              <w:rPr>
                <w:noProof/>
                <w:webHidden/>
              </w:rPr>
              <w:instrText xml:space="preserve"> PAGEREF _Toc430100766 \h </w:instrText>
            </w:r>
            <w:r w:rsidR="00F26B31">
              <w:rPr>
                <w:noProof/>
                <w:webHidden/>
              </w:rPr>
            </w:r>
            <w:r w:rsidR="00F26B31">
              <w:rPr>
                <w:noProof/>
                <w:webHidden/>
              </w:rPr>
              <w:fldChar w:fldCharType="separate"/>
            </w:r>
            <w:r w:rsidR="0030244E">
              <w:rPr>
                <w:noProof/>
                <w:webHidden/>
              </w:rPr>
              <w:t>279</w:t>
            </w:r>
            <w:r w:rsidR="00F26B31">
              <w:rPr>
                <w:noProof/>
                <w:webHidden/>
              </w:rPr>
              <w:fldChar w:fldCharType="end"/>
            </w:r>
          </w:hyperlink>
        </w:p>
        <w:p w14:paraId="485DD503" w14:textId="77777777" w:rsidR="00F26B31" w:rsidRDefault="00F26B31" w:rsidP="00F26B31">
          <w:pPr>
            <w:tabs>
              <w:tab w:val="left" w:pos="1701"/>
              <w:tab w:val="left" w:pos="8222"/>
              <w:tab w:val="left" w:pos="8505"/>
            </w:tabs>
          </w:pPr>
          <w:r>
            <w:fldChar w:fldCharType="end"/>
          </w:r>
        </w:p>
      </w:sdtContent>
    </w:sdt>
    <w:p w14:paraId="52C1A16A" w14:textId="77777777" w:rsidR="00F26B31" w:rsidRDefault="00F26B31" w:rsidP="007F2B80">
      <w:pPr>
        <w:sectPr w:rsidR="00F26B31" w:rsidSect="007F2B80">
          <w:headerReference w:type="default" r:id="rId17"/>
          <w:pgSz w:w="11906" w:h="16838" w:code="9"/>
          <w:pgMar w:top="1134" w:right="1134" w:bottom="1701" w:left="1701" w:header="680" w:footer="1021" w:gutter="0"/>
          <w:cols w:space="708"/>
          <w:docGrid w:linePitch="360"/>
        </w:sectPr>
      </w:pPr>
    </w:p>
    <w:p w14:paraId="695A4ABA" w14:textId="77777777" w:rsidR="00F26B31" w:rsidRDefault="00F26B31" w:rsidP="0000246A">
      <w:pPr>
        <w:pStyle w:val="Heading2"/>
        <w:numPr>
          <w:ilvl w:val="0"/>
          <w:numId w:val="0"/>
        </w:numPr>
        <w:ind w:left="576" w:hanging="576"/>
      </w:pPr>
      <w:bookmarkStart w:id="251" w:name="_Toc430100661"/>
      <w:bookmarkStart w:id="252" w:name="_Toc457497128"/>
      <w:bookmarkStart w:id="253" w:name="_Toc457536079"/>
      <w:bookmarkStart w:id="254" w:name="_Toc457536305"/>
      <w:bookmarkStart w:id="255" w:name="_Toc457536506"/>
      <w:bookmarkStart w:id="256" w:name="_Toc457537196"/>
      <w:bookmarkStart w:id="257" w:name="_Toc457552102"/>
      <w:bookmarkStart w:id="258" w:name="_Toc457556654"/>
      <w:bookmarkStart w:id="259" w:name="_Toc459197890"/>
      <w:bookmarkStart w:id="260" w:name="_Toc459881827"/>
      <w:r>
        <w:t>List</w:t>
      </w:r>
      <w:r w:rsidRPr="00601211">
        <w:t xml:space="preserve"> of tables</w:t>
      </w:r>
      <w:bookmarkEnd w:id="251"/>
      <w:bookmarkEnd w:id="252"/>
      <w:bookmarkEnd w:id="253"/>
      <w:bookmarkEnd w:id="254"/>
      <w:bookmarkEnd w:id="255"/>
      <w:bookmarkEnd w:id="256"/>
      <w:bookmarkEnd w:id="257"/>
      <w:bookmarkEnd w:id="258"/>
      <w:bookmarkEnd w:id="259"/>
      <w:bookmarkEnd w:id="260"/>
    </w:p>
    <w:p w14:paraId="47F1BF00" w14:textId="77777777" w:rsidR="00F26B31" w:rsidRDefault="00F26B31" w:rsidP="002A0579">
      <w:pPr>
        <w:pStyle w:val="TableofFigures"/>
        <w:rPr>
          <w:rFonts w:eastAsiaTheme="minorEastAsia"/>
          <w:noProof/>
        </w:rPr>
      </w:pPr>
      <w:r>
        <w:rPr>
          <w:rFonts w:ascii="Cambria" w:hAnsi="Cambria"/>
          <w:smallCaps/>
          <w:sz w:val="22"/>
        </w:rPr>
        <w:fldChar w:fldCharType="begin"/>
      </w:r>
      <w:r>
        <w:rPr>
          <w:rFonts w:ascii="Cambria" w:hAnsi="Cambria"/>
        </w:rPr>
        <w:instrText xml:space="preserve"> TOC \h \z \c "Table" </w:instrText>
      </w:r>
      <w:r>
        <w:rPr>
          <w:rFonts w:ascii="Cambria" w:hAnsi="Cambria"/>
          <w:smallCaps/>
          <w:sz w:val="22"/>
        </w:rPr>
        <w:fldChar w:fldCharType="separate"/>
      </w:r>
      <w:hyperlink w:anchor="_Toc430100767" w:history="1">
        <w:r w:rsidRPr="007A6C99">
          <w:rPr>
            <w:rStyle w:val="Hyperlink"/>
            <w:noProof/>
          </w:rPr>
          <w:t>Table 1.2</w:t>
        </w:r>
        <w:r w:rsidRPr="007A6C99">
          <w:rPr>
            <w:rStyle w:val="Hyperlink"/>
            <w:noProof/>
          </w:rPr>
          <w:noBreakHyphen/>
          <w:t>1</w:t>
        </w:r>
        <w:r>
          <w:rPr>
            <w:rFonts w:eastAsiaTheme="minorEastAsia"/>
            <w:noProof/>
          </w:rPr>
          <w:tab/>
        </w:r>
        <w:r w:rsidRPr="007A6C99">
          <w:rPr>
            <w:rStyle w:val="Hyperlink"/>
            <w:noProof/>
          </w:rPr>
          <w:t>Summary of eligible providers for requesting low back imaging services on the MBS</w:t>
        </w:r>
        <w:r>
          <w:rPr>
            <w:noProof/>
            <w:webHidden/>
          </w:rPr>
          <w:tab/>
        </w:r>
        <w:r>
          <w:rPr>
            <w:noProof/>
            <w:webHidden/>
          </w:rPr>
          <w:fldChar w:fldCharType="begin"/>
        </w:r>
        <w:r>
          <w:rPr>
            <w:noProof/>
            <w:webHidden/>
          </w:rPr>
          <w:instrText xml:space="preserve"> PAGEREF _Toc430100767 \h </w:instrText>
        </w:r>
        <w:r>
          <w:rPr>
            <w:noProof/>
            <w:webHidden/>
          </w:rPr>
        </w:r>
        <w:r>
          <w:rPr>
            <w:noProof/>
            <w:webHidden/>
          </w:rPr>
          <w:fldChar w:fldCharType="separate"/>
        </w:r>
        <w:r w:rsidR="0030244E">
          <w:rPr>
            <w:noProof/>
            <w:webHidden/>
          </w:rPr>
          <w:t>83</w:t>
        </w:r>
        <w:r>
          <w:rPr>
            <w:noProof/>
            <w:webHidden/>
          </w:rPr>
          <w:fldChar w:fldCharType="end"/>
        </w:r>
      </w:hyperlink>
    </w:p>
    <w:p w14:paraId="20393F64" w14:textId="77777777" w:rsidR="00F26B31" w:rsidRDefault="003930A0" w:rsidP="002A0579">
      <w:pPr>
        <w:pStyle w:val="TableofFigures"/>
        <w:rPr>
          <w:rFonts w:eastAsiaTheme="minorEastAsia"/>
          <w:noProof/>
        </w:rPr>
      </w:pPr>
      <w:hyperlink w:anchor="_Toc430100768" w:history="1">
        <w:r w:rsidR="00F26B31" w:rsidRPr="007A6C99">
          <w:rPr>
            <w:rStyle w:val="Hyperlink"/>
            <w:noProof/>
          </w:rPr>
          <w:t>Table 1.2</w:t>
        </w:r>
        <w:r w:rsidR="00F26B31" w:rsidRPr="007A6C99">
          <w:rPr>
            <w:rStyle w:val="Hyperlink"/>
            <w:noProof/>
          </w:rPr>
          <w:noBreakHyphen/>
          <w:t>2</w:t>
        </w:r>
        <w:r w:rsidR="00F26B31">
          <w:rPr>
            <w:rFonts w:eastAsiaTheme="minorEastAsia"/>
            <w:noProof/>
          </w:rPr>
          <w:tab/>
        </w:r>
        <w:r w:rsidR="00F26B31" w:rsidRPr="007A6C99">
          <w:rPr>
            <w:rStyle w:val="Hyperlink"/>
            <w:noProof/>
          </w:rPr>
          <w:t>MBS item numbers relating to low back CT and radiography</w:t>
        </w:r>
        <w:r w:rsidR="00F26B31">
          <w:rPr>
            <w:noProof/>
            <w:webHidden/>
          </w:rPr>
          <w:tab/>
        </w:r>
        <w:r w:rsidR="00F26B31">
          <w:rPr>
            <w:noProof/>
            <w:webHidden/>
          </w:rPr>
          <w:fldChar w:fldCharType="begin"/>
        </w:r>
        <w:r w:rsidR="00F26B31">
          <w:rPr>
            <w:noProof/>
            <w:webHidden/>
          </w:rPr>
          <w:instrText xml:space="preserve"> PAGEREF _Toc430100768 \h </w:instrText>
        </w:r>
        <w:r w:rsidR="00F26B31">
          <w:rPr>
            <w:noProof/>
            <w:webHidden/>
          </w:rPr>
        </w:r>
        <w:r w:rsidR="00F26B31">
          <w:rPr>
            <w:noProof/>
            <w:webHidden/>
          </w:rPr>
          <w:fldChar w:fldCharType="separate"/>
        </w:r>
        <w:r w:rsidR="0030244E">
          <w:rPr>
            <w:noProof/>
            <w:webHidden/>
          </w:rPr>
          <w:t>22</w:t>
        </w:r>
        <w:r w:rsidR="00F26B31">
          <w:rPr>
            <w:noProof/>
            <w:webHidden/>
          </w:rPr>
          <w:fldChar w:fldCharType="end"/>
        </w:r>
      </w:hyperlink>
    </w:p>
    <w:p w14:paraId="4F419161" w14:textId="77777777" w:rsidR="00F26B31" w:rsidRDefault="003930A0" w:rsidP="002A0579">
      <w:pPr>
        <w:pStyle w:val="TableofFigures"/>
        <w:rPr>
          <w:rFonts w:eastAsiaTheme="minorEastAsia"/>
          <w:noProof/>
        </w:rPr>
      </w:pPr>
      <w:hyperlink w:anchor="_Toc430100769" w:history="1">
        <w:r w:rsidR="00F26B31" w:rsidRPr="007A6C99">
          <w:rPr>
            <w:rStyle w:val="Hyperlink"/>
            <w:noProof/>
          </w:rPr>
          <w:t>Table 1.2</w:t>
        </w:r>
        <w:r w:rsidR="00F26B31" w:rsidRPr="007A6C99">
          <w:rPr>
            <w:rStyle w:val="Hyperlink"/>
            <w:noProof/>
          </w:rPr>
          <w:noBreakHyphen/>
          <w:t>3</w:t>
        </w:r>
        <w:r w:rsidR="00F26B31">
          <w:rPr>
            <w:rFonts w:eastAsiaTheme="minorEastAsia"/>
            <w:noProof/>
          </w:rPr>
          <w:tab/>
        </w:r>
        <w:r w:rsidR="00F26B31" w:rsidRPr="007A6C99">
          <w:rPr>
            <w:rStyle w:val="Hyperlink"/>
            <w:noProof/>
          </w:rPr>
          <w:t>MBS item numbers relating to low back MRI</w:t>
        </w:r>
        <w:r w:rsidR="00F26B31">
          <w:rPr>
            <w:noProof/>
            <w:webHidden/>
          </w:rPr>
          <w:tab/>
        </w:r>
        <w:r w:rsidR="00F26B31">
          <w:rPr>
            <w:noProof/>
            <w:webHidden/>
          </w:rPr>
          <w:fldChar w:fldCharType="begin"/>
        </w:r>
        <w:r w:rsidR="00F26B31">
          <w:rPr>
            <w:noProof/>
            <w:webHidden/>
          </w:rPr>
          <w:instrText xml:space="preserve"> PAGEREF _Toc430100769 \h </w:instrText>
        </w:r>
        <w:r w:rsidR="00F26B31">
          <w:rPr>
            <w:noProof/>
            <w:webHidden/>
          </w:rPr>
        </w:r>
        <w:r w:rsidR="00F26B31">
          <w:rPr>
            <w:noProof/>
            <w:webHidden/>
          </w:rPr>
          <w:fldChar w:fldCharType="separate"/>
        </w:r>
        <w:r w:rsidR="0030244E">
          <w:rPr>
            <w:noProof/>
            <w:webHidden/>
          </w:rPr>
          <w:t>84</w:t>
        </w:r>
        <w:r w:rsidR="00F26B31">
          <w:rPr>
            <w:noProof/>
            <w:webHidden/>
          </w:rPr>
          <w:fldChar w:fldCharType="end"/>
        </w:r>
      </w:hyperlink>
    </w:p>
    <w:p w14:paraId="21731CF8" w14:textId="77777777" w:rsidR="00F26B31" w:rsidRPr="002A0579" w:rsidRDefault="003930A0" w:rsidP="002A0579">
      <w:pPr>
        <w:pStyle w:val="TableofFigures"/>
        <w:rPr>
          <w:rFonts w:eastAsiaTheme="minorEastAsia"/>
        </w:rPr>
      </w:pPr>
      <w:hyperlink w:anchor="_Toc430100770" w:history="1">
        <w:r w:rsidR="00F26B31" w:rsidRPr="007A6C99">
          <w:rPr>
            <w:rStyle w:val="Hyperlink"/>
            <w:noProof/>
          </w:rPr>
          <w:t>Table 2.3</w:t>
        </w:r>
        <w:r w:rsidR="00F26B31" w:rsidRPr="007A6C99">
          <w:rPr>
            <w:rStyle w:val="Hyperlink"/>
            <w:noProof/>
          </w:rPr>
          <w:noBreakHyphen/>
          <w:t>1</w:t>
        </w:r>
        <w:r w:rsidR="00F26B31">
          <w:rPr>
            <w:rFonts w:eastAsiaTheme="minorEastAsia"/>
            <w:noProof/>
          </w:rPr>
          <w:tab/>
        </w:r>
        <w:r w:rsidR="00F26B31" w:rsidRPr="007A6C99">
          <w:rPr>
            <w:rStyle w:val="Hyperlink"/>
            <w:noProof/>
          </w:rPr>
          <w:t>Databases searched – clinical evidence</w:t>
        </w:r>
        <w:r w:rsidR="00F26B31">
          <w:rPr>
            <w:noProof/>
            <w:webHidden/>
          </w:rPr>
          <w:tab/>
        </w:r>
        <w:r w:rsidR="00F26B31">
          <w:rPr>
            <w:noProof/>
            <w:webHidden/>
          </w:rPr>
          <w:fldChar w:fldCharType="begin"/>
        </w:r>
        <w:r w:rsidR="00F26B31">
          <w:rPr>
            <w:noProof/>
            <w:webHidden/>
          </w:rPr>
          <w:instrText xml:space="preserve"> PAGEREF _Toc430100770 \h </w:instrText>
        </w:r>
        <w:r w:rsidR="00F26B31">
          <w:rPr>
            <w:noProof/>
            <w:webHidden/>
          </w:rPr>
        </w:r>
        <w:r w:rsidR="00F26B31">
          <w:rPr>
            <w:noProof/>
            <w:webHidden/>
          </w:rPr>
          <w:fldChar w:fldCharType="separate"/>
        </w:r>
        <w:r w:rsidR="0030244E">
          <w:rPr>
            <w:noProof/>
            <w:webHidden/>
          </w:rPr>
          <w:t>89</w:t>
        </w:r>
        <w:r w:rsidR="00F26B31">
          <w:rPr>
            <w:noProof/>
            <w:webHidden/>
          </w:rPr>
          <w:fldChar w:fldCharType="end"/>
        </w:r>
      </w:hyperlink>
    </w:p>
    <w:p w14:paraId="582B0AB1" w14:textId="77777777" w:rsidR="00F26B31" w:rsidRDefault="003930A0" w:rsidP="002A0579">
      <w:pPr>
        <w:pStyle w:val="TableofFigures"/>
        <w:rPr>
          <w:rFonts w:eastAsiaTheme="minorEastAsia"/>
          <w:noProof/>
        </w:rPr>
      </w:pPr>
      <w:hyperlink w:anchor="_Toc430100771" w:history="1">
        <w:r w:rsidR="00F26B31" w:rsidRPr="007A6C99">
          <w:rPr>
            <w:rStyle w:val="Hyperlink"/>
            <w:noProof/>
          </w:rPr>
          <w:t>Table 2.3</w:t>
        </w:r>
        <w:r w:rsidR="00F26B31" w:rsidRPr="007A6C99">
          <w:rPr>
            <w:rStyle w:val="Hyperlink"/>
            <w:noProof/>
          </w:rPr>
          <w:noBreakHyphen/>
          <w:t>2</w:t>
        </w:r>
        <w:r w:rsidR="00F26B31">
          <w:rPr>
            <w:rFonts w:eastAsiaTheme="minorEastAsia"/>
            <w:noProof/>
          </w:rPr>
          <w:tab/>
        </w:r>
        <w:r w:rsidR="00F26B31" w:rsidRPr="007A6C99">
          <w:rPr>
            <w:rStyle w:val="Hyperlink"/>
            <w:noProof/>
          </w:rPr>
          <w:t>PICO criteria for the review of imaging for LBP</w:t>
        </w:r>
        <w:r w:rsidR="00F26B31">
          <w:rPr>
            <w:noProof/>
            <w:webHidden/>
          </w:rPr>
          <w:tab/>
        </w:r>
        <w:r w:rsidR="00F26B31">
          <w:rPr>
            <w:noProof/>
            <w:webHidden/>
          </w:rPr>
          <w:fldChar w:fldCharType="begin"/>
        </w:r>
        <w:r w:rsidR="00F26B31">
          <w:rPr>
            <w:noProof/>
            <w:webHidden/>
          </w:rPr>
          <w:instrText xml:space="preserve"> PAGEREF _Toc430100771 \h </w:instrText>
        </w:r>
        <w:r w:rsidR="00F26B31">
          <w:rPr>
            <w:noProof/>
            <w:webHidden/>
          </w:rPr>
        </w:r>
        <w:r w:rsidR="00F26B31">
          <w:rPr>
            <w:noProof/>
            <w:webHidden/>
          </w:rPr>
          <w:fldChar w:fldCharType="separate"/>
        </w:r>
        <w:r w:rsidR="0030244E">
          <w:rPr>
            <w:noProof/>
            <w:webHidden/>
          </w:rPr>
          <w:t>90</w:t>
        </w:r>
        <w:r w:rsidR="00F26B31">
          <w:rPr>
            <w:noProof/>
            <w:webHidden/>
          </w:rPr>
          <w:fldChar w:fldCharType="end"/>
        </w:r>
      </w:hyperlink>
    </w:p>
    <w:p w14:paraId="064615C6" w14:textId="77777777" w:rsidR="00F26B31" w:rsidRDefault="003930A0" w:rsidP="002A0579">
      <w:pPr>
        <w:pStyle w:val="TableofFigures"/>
        <w:rPr>
          <w:rFonts w:eastAsiaTheme="minorEastAsia"/>
          <w:noProof/>
        </w:rPr>
      </w:pPr>
      <w:hyperlink w:anchor="_Toc430100772" w:history="1">
        <w:r w:rsidR="00F26B31" w:rsidRPr="007A6C99">
          <w:rPr>
            <w:rStyle w:val="Hyperlink"/>
            <w:noProof/>
          </w:rPr>
          <w:t>Table 3.1</w:t>
        </w:r>
        <w:r w:rsidR="00F26B31" w:rsidRPr="007A6C99">
          <w:rPr>
            <w:rStyle w:val="Hyperlink"/>
            <w:noProof/>
          </w:rPr>
          <w:noBreakHyphen/>
          <w:t>1</w:t>
        </w:r>
        <w:r w:rsidR="00F26B31">
          <w:rPr>
            <w:rFonts w:eastAsiaTheme="minorEastAsia"/>
            <w:noProof/>
          </w:rPr>
          <w:tab/>
        </w:r>
        <w:r w:rsidR="00F26B31" w:rsidRPr="007A6C99">
          <w:rPr>
            <w:rStyle w:val="Hyperlink"/>
            <w:noProof/>
          </w:rPr>
          <w:t>Total services for included X-ray items, 2009-10 to 2013-14</w:t>
        </w:r>
        <w:r w:rsidR="00F26B31">
          <w:rPr>
            <w:noProof/>
            <w:webHidden/>
          </w:rPr>
          <w:tab/>
        </w:r>
        <w:r w:rsidR="00F26B31">
          <w:rPr>
            <w:noProof/>
            <w:webHidden/>
          </w:rPr>
          <w:fldChar w:fldCharType="begin"/>
        </w:r>
        <w:r w:rsidR="00F26B31">
          <w:rPr>
            <w:noProof/>
            <w:webHidden/>
          </w:rPr>
          <w:instrText xml:space="preserve"> PAGEREF _Toc430100772 \h </w:instrText>
        </w:r>
        <w:r w:rsidR="00F26B31">
          <w:rPr>
            <w:noProof/>
            <w:webHidden/>
          </w:rPr>
        </w:r>
        <w:r w:rsidR="00F26B31">
          <w:rPr>
            <w:noProof/>
            <w:webHidden/>
          </w:rPr>
          <w:fldChar w:fldCharType="separate"/>
        </w:r>
        <w:r w:rsidR="0030244E">
          <w:rPr>
            <w:noProof/>
            <w:webHidden/>
          </w:rPr>
          <w:t>95</w:t>
        </w:r>
        <w:r w:rsidR="00F26B31">
          <w:rPr>
            <w:noProof/>
            <w:webHidden/>
          </w:rPr>
          <w:fldChar w:fldCharType="end"/>
        </w:r>
      </w:hyperlink>
    </w:p>
    <w:p w14:paraId="49BE0EDE" w14:textId="77777777" w:rsidR="00F26B31" w:rsidRDefault="003930A0" w:rsidP="002A0579">
      <w:pPr>
        <w:pStyle w:val="TableofFigures"/>
        <w:rPr>
          <w:rFonts w:eastAsiaTheme="minorEastAsia"/>
          <w:noProof/>
        </w:rPr>
      </w:pPr>
      <w:hyperlink w:anchor="_Toc430100773" w:history="1">
        <w:r w:rsidR="00F26B31" w:rsidRPr="007A6C99">
          <w:rPr>
            <w:rStyle w:val="Hyperlink"/>
            <w:noProof/>
          </w:rPr>
          <w:t>Table 3.1</w:t>
        </w:r>
        <w:r w:rsidR="00F26B31" w:rsidRPr="007A6C99">
          <w:rPr>
            <w:rStyle w:val="Hyperlink"/>
            <w:noProof/>
          </w:rPr>
          <w:noBreakHyphen/>
          <w:t>2</w:t>
        </w:r>
        <w:r w:rsidR="00F26B31">
          <w:rPr>
            <w:rFonts w:eastAsiaTheme="minorEastAsia"/>
            <w:noProof/>
          </w:rPr>
          <w:tab/>
        </w:r>
        <w:r w:rsidR="00F26B31" w:rsidRPr="007A6C99">
          <w:rPr>
            <w:rStyle w:val="Hyperlink"/>
            <w:noProof/>
          </w:rPr>
          <w:t>Total services for included CT items, 2009-10 to 2013-14</w:t>
        </w:r>
        <w:r w:rsidR="00F26B31">
          <w:rPr>
            <w:noProof/>
            <w:webHidden/>
          </w:rPr>
          <w:tab/>
        </w:r>
        <w:r w:rsidR="00F26B31">
          <w:rPr>
            <w:noProof/>
            <w:webHidden/>
          </w:rPr>
          <w:fldChar w:fldCharType="begin"/>
        </w:r>
        <w:r w:rsidR="00F26B31">
          <w:rPr>
            <w:noProof/>
            <w:webHidden/>
          </w:rPr>
          <w:instrText xml:space="preserve"> PAGEREF _Toc430100773 \h </w:instrText>
        </w:r>
        <w:r w:rsidR="00F26B31">
          <w:rPr>
            <w:noProof/>
            <w:webHidden/>
          </w:rPr>
        </w:r>
        <w:r w:rsidR="00F26B31">
          <w:rPr>
            <w:noProof/>
            <w:webHidden/>
          </w:rPr>
          <w:fldChar w:fldCharType="separate"/>
        </w:r>
        <w:r w:rsidR="0030244E">
          <w:rPr>
            <w:noProof/>
            <w:webHidden/>
          </w:rPr>
          <w:t>96</w:t>
        </w:r>
        <w:r w:rsidR="00F26B31">
          <w:rPr>
            <w:noProof/>
            <w:webHidden/>
          </w:rPr>
          <w:fldChar w:fldCharType="end"/>
        </w:r>
      </w:hyperlink>
    </w:p>
    <w:p w14:paraId="1B4D2E7F" w14:textId="77777777" w:rsidR="00F26B31" w:rsidRDefault="003930A0" w:rsidP="002A0579">
      <w:pPr>
        <w:pStyle w:val="TableofFigures"/>
        <w:rPr>
          <w:rFonts w:eastAsiaTheme="minorEastAsia"/>
          <w:noProof/>
        </w:rPr>
      </w:pPr>
      <w:hyperlink w:anchor="_Toc430100774" w:history="1">
        <w:r w:rsidR="00F26B31" w:rsidRPr="007A6C99">
          <w:rPr>
            <w:rStyle w:val="Hyperlink"/>
            <w:noProof/>
          </w:rPr>
          <w:t>Table 3.1</w:t>
        </w:r>
        <w:r w:rsidR="00F26B31" w:rsidRPr="007A6C99">
          <w:rPr>
            <w:rStyle w:val="Hyperlink"/>
            <w:noProof/>
          </w:rPr>
          <w:noBreakHyphen/>
          <w:t>3</w:t>
        </w:r>
        <w:r w:rsidR="00F26B31">
          <w:rPr>
            <w:rFonts w:eastAsiaTheme="minorEastAsia"/>
            <w:noProof/>
          </w:rPr>
          <w:tab/>
        </w:r>
        <w:r w:rsidR="00F26B31" w:rsidRPr="007A6C99">
          <w:rPr>
            <w:rStyle w:val="Hyperlink"/>
            <w:noProof/>
          </w:rPr>
          <w:t>Total services for included MRI items, 2009-10 to 2013-14</w:t>
        </w:r>
        <w:r w:rsidR="00F26B31">
          <w:rPr>
            <w:noProof/>
            <w:webHidden/>
          </w:rPr>
          <w:tab/>
        </w:r>
        <w:r w:rsidR="00F26B31">
          <w:rPr>
            <w:noProof/>
            <w:webHidden/>
          </w:rPr>
          <w:fldChar w:fldCharType="begin"/>
        </w:r>
        <w:r w:rsidR="00F26B31">
          <w:rPr>
            <w:noProof/>
            <w:webHidden/>
          </w:rPr>
          <w:instrText xml:space="preserve"> PAGEREF _Toc430100774 \h </w:instrText>
        </w:r>
        <w:r w:rsidR="00F26B31">
          <w:rPr>
            <w:noProof/>
            <w:webHidden/>
          </w:rPr>
        </w:r>
        <w:r w:rsidR="00F26B31">
          <w:rPr>
            <w:noProof/>
            <w:webHidden/>
          </w:rPr>
          <w:fldChar w:fldCharType="separate"/>
        </w:r>
        <w:r w:rsidR="0030244E">
          <w:rPr>
            <w:noProof/>
            <w:webHidden/>
          </w:rPr>
          <w:t>29</w:t>
        </w:r>
        <w:r w:rsidR="00F26B31">
          <w:rPr>
            <w:noProof/>
            <w:webHidden/>
          </w:rPr>
          <w:fldChar w:fldCharType="end"/>
        </w:r>
      </w:hyperlink>
    </w:p>
    <w:p w14:paraId="7AFD7B6D" w14:textId="77777777" w:rsidR="00F26B31" w:rsidRDefault="003930A0" w:rsidP="002A0579">
      <w:pPr>
        <w:pStyle w:val="TableofFigures"/>
        <w:rPr>
          <w:rFonts w:eastAsiaTheme="minorEastAsia"/>
          <w:noProof/>
        </w:rPr>
      </w:pPr>
      <w:hyperlink w:anchor="_Toc430100775" w:history="1">
        <w:r w:rsidR="00F26B31" w:rsidRPr="007A6C99">
          <w:rPr>
            <w:rStyle w:val="Hyperlink"/>
            <w:noProof/>
          </w:rPr>
          <w:t>Table 3.1</w:t>
        </w:r>
        <w:r w:rsidR="00F26B31" w:rsidRPr="007A6C99">
          <w:rPr>
            <w:rStyle w:val="Hyperlink"/>
            <w:noProof/>
          </w:rPr>
          <w:noBreakHyphen/>
          <w:t>4</w:t>
        </w:r>
        <w:r w:rsidR="00F26B31">
          <w:rPr>
            <w:rFonts w:eastAsiaTheme="minorEastAsia"/>
            <w:noProof/>
          </w:rPr>
          <w:tab/>
        </w:r>
        <w:r w:rsidR="00F26B31" w:rsidRPr="007A6C99">
          <w:rPr>
            <w:rStyle w:val="Hyperlink"/>
            <w:noProof/>
          </w:rPr>
          <w:t>National services per capita by year for main MRI items, 2009-10 to 2013-14</w:t>
        </w:r>
        <w:r w:rsidR="00F26B31">
          <w:rPr>
            <w:noProof/>
            <w:webHidden/>
          </w:rPr>
          <w:tab/>
        </w:r>
        <w:r w:rsidR="00F26B31">
          <w:rPr>
            <w:noProof/>
            <w:webHidden/>
          </w:rPr>
          <w:fldChar w:fldCharType="begin"/>
        </w:r>
        <w:r w:rsidR="00F26B31">
          <w:rPr>
            <w:noProof/>
            <w:webHidden/>
          </w:rPr>
          <w:instrText xml:space="preserve"> PAGEREF _Toc430100775 \h </w:instrText>
        </w:r>
        <w:r w:rsidR="00F26B31">
          <w:rPr>
            <w:noProof/>
            <w:webHidden/>
          </w:rPr>
        </w:r>
        <w:r w:rsidR="00F26B31">
          <w:rPr>
            <w:noProof/>
            <w:webHidden/>
          </w:rPr>
          <w:fldChar w:fldCharType="separate"/>
        </w:r>
        <w:r w:rsidR="0030244E">
          <w:rPr>
            <w:noProof/>
            <w:webHidden/>
          </w:rPr>
          <w:t>105</w:t>
        </w:r>
        <w:r w:rsidR="00F26B31">
          <w:rPr>
            <w:noProof/>
            <w:webHidden/>
          </w:rPr>
          <w:fldChar w:fldCharType="end"/>
        </w:r>
      </w:hyperlink>
    </w:p>
    <w:p w14:paraId="6974F4C3" w14:textId="77777777" w:rsidR="00F26B31" w:rsidRDefault="003930A0" w:rsidP="002A0579">
      <w:pPr>
        <w:pStyle w:val="TableofFigures"/>
        <w:rPr>
          <w:rFonts w:eastAsiaTheme="minorEastAsia"/>
          <w:noProof/>
        </w:rPr>
      </w:pPr>
      <w:hyperlink w:anchor="_Toc430100776" w:history="1">
        <w:r w:rsidR="00F26B31" w:rsidRPr="007A6C99">
          <w:rPr>
            <w:rStyle w:val="Hyperlink"/>
            <w:noProof/>
          </w:rPr>
          <w:t>Table 3.1</w:t>
        </w:r>
        <w:r w:rsidR="00F26B31" w:rsidRPr="007A6C99">
          <w:rPr>
            <w:rStyle w:val="Hyperlink"/>
            <w:noProof/>
          </w:rPr>
          <w:noBreakHyphen/>
          <w:t>5</w:t>
        </w:r>
        <w:r w:rsidR="00F26B31">
          <w:rPr>
            <w:rFonts w:eastAsiaTheme="minorEastAsia"/>
            <w:noProof/>
          </w:rPr>
          <w:tab/>
        </w:r>
        <w:r w:rsidR="00F26B31" w:rsidRPr="007A6C99">
          <w:rPr>
            <w:rStyle w:val="Hyperlink"/>
            <w:noProof/>
          </w:rPr>
          <w:t>Services for main X-ray items by specialty type, 2013-2014</w:t>
        </w:r>
        <w:r w:rsidR="00F26B31">
          <w:rPr>
            <w:noProof/>
            <w:webHidden/>
          </w:rPr>
          <w:tab/>
        </w:r>
        <w:r w:rsidR="00F26B31">
          <w:rPr>
            <w:noProof/>
            <w:webHidden/>
          </w:rPr>
          <w:fldChar w:fldCharType="begin"/>
        </w:r>
        <w:r w:rsidR="00F26B31">
          <w:rPr>
            <w:noProof/>
            <w:webHidden/>
          </w:rPr>
          <w:instrText xml:space="preserve"> PAGEREF _Toc430100776 \h </w:instrText>
        </w:r>
        <w:r w:rsidR="00F26B31">
          <w:rPr>
            <w:noProof/>
            <w:webHidden/>
          </w:rPr>
        </w:r>
        <w:r w:rsidR="00F26B31">
          <w:rPr>
            <w:noProof/>
            <w:webHidden/>
          </w:rPr>
          <w:fldChar w:fldCharType="separate"/>
        </w:r>
        <w:r w:rsidR="0030244E">
          <w:rPr>
            <w:noProof/>
            <w:webHidden/>
          </w:rPr>
          <w:t>30</w:t>
        </w:r>
        <w:r w:rsidR="00F26B31">
          <w:rPr>
            <w:noProof/>
            <w:webHidden/>
          </w:rPr>
          <w:fldChar w:fldCharType="end"/>
        </w:r>
      </w:hyperlink>
    </w:p>
    <w:p w14:paraId="46DED9E5" w14:textId="77777777" w:rsidR="00F26B31" w:rsidRDefault="003930A0" w:rsidP="002A0579">
      <w:pPr>
        <w:pStyle w:val="TableofFigures"/>
        <w:rPr>
          <w:rFonts w:eastAsiaTheme="minorEastAsia"/>
          <w:noProof/>
        </w:rPr>
      </w:pPr>
      <w:hyperlink w:anchor="_Toc430100777" w:history="1">
        <w:r w:rsidR="00F26B31" w:rsidRPr="007A6C99">
          <w:rPr>
            <w:rStyle w:val="Hyperlink"/>
            <w:noProof/>
          </w:rPr>
          <w:t>Table 3.1</w:t>
        </w:r>
        <w:r w:rsidR="00F26B31" w:rsidRPr="007A6C99">
          <w:rPr>
            <w:rStyle w:val="Hyperlink"/>
            <w:noProof/>
          </w:rPr>
          <w:noBreakHyphen/>
          <w:t>6</w:t>
        </w:r>
        <w:r w:rsidR="00F26B31">
          <w:rPr>
            <w:rFonts w:eastAsiaTheme="minorEastAsia"/>
            <w:noProof/>
          </w:rPr>
          <w:tab/>
        </w:r>
        <w:r w:rsidR="00F26B31" w:rsidRPr="007A6C99">
          <w:rPr>
            <w:rStyle w:val="Hyperlink"/>
            <w:noProof/>
          </w:rPr>
          <w:t>Allied health-requested services for main X-ray items (58106, 58112 and 58121), by specialty group, 2013-2014</w:t>
        </w:r>
        <w:r w:rsidR="00F26B31">
          <w:rPr>
            <w:noProof/>
            <w:webHidden/>
          </w:rPr>
          <w:tab/>
        </w:r>
        <w:r w:rsidR="00F26B31">
          <w:rPr>
            <w:noProof/>
            <w:webHidden/>
          </w:rPr>
          <w:fldChar w:fldCharType="begin"/>
        </w:r>
        <w:r w:rsidR="00F26B31">
          <w:rPr>
            <w:noProof/>
            <w:webHidden/>
          </w:rPr>
          <w:instrText xml:space="preserve"> PAGEREF _Toc430100777 \h </w:instrText>
        </w:r>
        <w:r w:rsidR="00F26B31">
          <w:rPr>
            <w:noProof/>
            <w:webHidden/>
          </w:rPr>
        </w:r>
        <w:r w:rsidR="00F26B31">
          <w:rPr>
            <w:noProof/>
            <w:webHidden/>
          </w:rPr>
          <w:fldChar w:fldCharType="separate"/>
        </w:r>
        <w:r w:rsidR="0030244E">
          <w:rPr>
            <w:noProof/>
            <w:webHidden/>
          </w:rPr>
          <w:t>30</w:t>
        </w:r>
        <w:r w:rsidR="00F26B31">
          <w:rPr>
            <w:noProof/>
            <w:webHidden/>
          </w:rPr>
          <w:fldChar w:fldCharType="end"/>
        </w:r>
      </w:hyperlink>
    </w:p>
    <w:p w14:paraId="6E5A0619" w14:textId="77777777" w:rsidR="00F26B31" w:rsidRDefault="003930A0" w:rsidP="002A0579">
      <w:pPr>
        <w:pStyle w:val="TableofFigures"/>
        <w:rPr>
          <w:rFonts w:eastAsiaTheme="minorEastAsia"/>
          <w:noProof/>
        </w:rPr>
      </w:pPr>
      <w:hyperlink w:anchor="_Toc430100778" w:history="1">
        <w:r w:rsidR="00F26B31" w:rsidRPr="007A6C99">
          <w:rPr>
            <w:rStyle w:val="Hyperlink"/>
            <w:noProof/>
          </w:rPr>
          <w:t>Table 3.1</w:t>
        </w:r>
        <w:r w:rsidR="00F26B31" w:rsidRPr="007A6C99">
          <w:rPr>
            <w:rStyle w:val="Hyperlink"/>
            <w:noProof/>
          </w:rPr>
          <w:noBreakHyphen/>
          <w:t>7</w:t>
        </w:r>
        <w:r w:rsidR="00F26B31">
          <w:rPr>
            <w:rFonts w:eastAsiaTheme="minorEastAsia"/>
            <w:noProof/>
          </w:rPr>
          <w:tab/>
        </w:r>
        <w:r w:rsidR="00F26B31" w:rsidRPr="007A6C99">
          <w:rPr>
            <w:rStyle w:val="Hyperlink"/>
            <w:noProof/>
          </w:rPr>
          <w:t>Services for the main CT item by specialty type, 2013-2014</w:t>
        </w:r>
        <w:r w:rsidR="00F26B31">
          <w:rPr>
            <w:noProof/>
            <w:webHidden/>
          </w:rPr>
          <w:tab/>
        </w:r>
        <w:r w:rsidR="00F26B31">
          <w:rPr>
            <w:noProof/>
            <w:webHidden/>
          </w:rPr>
          <w:fldChar w:fldCharType="begin"/>
        </w:r>
        <w:r w:rsidR="00F26B31">
          <w:rPr>
            <w:noProof/>
            <w:webHidden/>
          </w:rPr>
          <w:instrText xml:space="preserve"> PAGEREF _Toc430100778 \h </w:instrText>
        </w:r>
        <w:r w:rsidR="00F26B31">
          <w:rPr>
            <w:noProof/>
            <w:webHidden/>
          </w:rPr>
        </w:r>
        <w:r w:rsidR="00F26B31">
          <w:rPr>
            <w:noProof/>
            <w:webHidden/>
          </w:rPr>
          <w:fldChar w:fldCharType="separate"/>
        </w:r>
        <w:r w:rsidR="0030244E">
          <w:rPr>
            <w:noProof/>
            <w:webHidden/>
          </w:rPr>
          <w:t>118</w:t>
        </w:r>
        <w:r w:rsidR="00F26B31">
          <w:rPr>
            <w:noProof/>
            <w:webHidden/>
          </w:rPr>
          <w:fldChar w:fldCharType="end"/>
        </w:r>
      </w:hyperlink>
    </w:p>
    <w:p w14:paraId="0EA8DA1B" w14:textId="77777777" w:rsidR="00F26B31" w:rsidRDefault="003930A0" w:rsidP="002A0579">
      <w:pPr>
        <w:pStyle w:val="TableofFigures"/>
        <w:rPr>
          <w:rFonts w:eastAsiaTheme="minorEastAsia"/>
          <w:noProof/>
        </w:rPr>
      </w:pPr>
      <w:hyperlink w:anchor="_Toc430100779" w:history="1">
        <w:r w:rsidR="00F26B31" w:rsidRPr="007A6C99">
          <w:rPr>
            <w:rStyle w:val="Hyperlink"/>
            <w:noProof/>
          </w:rPr>
          <w:t>Table 3.1</w:t>
        </w:r>
        <w:r w:rsidR="00F26B31" w:rsidRPr="007A6C99">
          <w:rPr>
            <w:rStyle w:val="Hyperlink"/>
            <w:noProof/>
          </w:rPr>
          <w:noBreakHyphen/>
          <w:t>8</w:t>
        </w:r>
        <w:r w:rsidR="00F26B31">
          <w:rPr>
            <w:rFonts w:eastAsiaTheme="minorEastAsia"/>
            <w:noProof/>
          </w:rPr>
          <w:tab/>
        </w:r>
        <w:r w:rsidR="00F26B31" w:rsidRPr="007A6C99">
          <w:rPr>
            <w:rStyle w:val="Hyperlink"/>
            <w:noProof/>
          </w:rPr>
          <w:t>Services for main CT item from 2009-10 to 2013-14 by specialty type</w:t>
        </w:r>
        <w:r w:rsidR="00F26B31">
          <w:rPr>
            <w:noProof/>
            <w:webHidden/>
          </w:rPr>
          <w:tab/>
        </w:r>
        <w:r w:rsidR="00F26B31">
          <w:rPr>
            <w:noProof/>
            <w:webHidden/>
          </w:rPr>
          <w:fldChar w:fldCharType="begin"/>
        </w:r>
        <w:r w:rsidR="00F26B31">
          <w:rPr>
            <w:noProof/>
            <w:webHidden/>
          </w:rPr>
          <w:instrText xml:space="preserve"> PAGEREF _Toc430100779 \h </w:instrText>
        </w:r>
        <w:r w:rsidR="00F26B31">
          <w:rPr>
            <w:noProof/>
            <w:webHidden/>
          </w:rPr>
        </w:r>
        <w:r w:rsidR="00F26B31">
          <w:rPr>
            <w:noProof/>
            <w:webHidden/>
          </w:rPr>
          <w:fldChar w:fldCharType="separate"/>
        </w:r>
        <w:r w:rsidR="0030244E">
          <w:rPr>
            <w:noProof/>
            <w:webHidden/>
          </w:rPr>
          <w:t>119</w:t>
        </w:r>
        <w:r w:rsidR="00F26B31">
          <w:rPr>
            <w:noProof/>
            <w:webHidden/>
          </w:rPr>
          <w:fldChar w:fldCharType="end"/>
        </w:r>
      </w:hyperlink>
    </w:p>
    <w:p w14:paraId="7EC3FC5F" w14:textId="77777777" w:rsidR="00F26B31" w:rsidRDefault="003930A0" w:rsidP="002A0579">
      <w:pPr>
        <w:pStyle w:val="TableofFigures"/>
        <w:rPr>
          <w:rFonts w:eastAsiaTheme="minorEastAsia"/>
          <w:noProof/>
        </w:rPr>
      </w:pPr>
      <w:hyperlink w:anchor="_Toc430100780" w:history="1">
        <w:r w:rsidR="00F26B31" w:rsidRPr="007A6C99">
          <w:rPr>
            <w:rStyle w:val="Hyperlink"/>
            <w:noProof/>
          </w:rPr>
          <w:t>Table 3.1</w:t>
        </w:r>
        <w:r w:rsidR="00F26B31" w:rsidRPr="007A6C99">
          <w:rPr>
            <w:rStyle w:val="Hyperlink"/>
            <w:noProof/>
          </w:rPr>
          <w:noBreakHyphen/>
          <w:t>9</w:t>
        </w:r>
        <w:r w:rsidR="00F26B31">
          <w:rPr>
            <w:rFonts w:eastAsiaTheme="minorEastAsia"/>
            <w:noProof/>
          </w:rPr>
          <w:tab/>
        </w:r>
        <w:r w:rsidR="00F26B31" w:rsidRPr="007A6C99">
          <w:rPr>
            <w:rStyle w:val="Hyperlink"/>
            <w:noProof/>
          </w:rPr>
          <w:t>Specialist-requested services for main MRI items from 2009-10 to 2013-14</w:t>
        </w:r>
        <w:r w:rsidR="00F26B31">
          <w:rPr>
            <w:noProof/>
            <w:webHidden/>
          </w:rPr>
          <w:tab/>
        </w:r>
        <w:r w:rsidR="00F26B31">
          <w:rPr>
            <w:noProof/>
            <w:webHidden/>
          </w:rPr>
          <w:fldChar w:fldCharType="begin"/>
        </w:r>
        <w:r w:rsidR="00F26B31">
          <w:rPr>
            <w:noProof/>
            <w:webHidden/>
          </w:rPr>
          <w:instrText xml:space="preserve"> PAGEREF _Toc430100780 \h </w:instrText>
        </w:r>
        <w:r w:rsidR="00F26B31">
          <w:rPr>
            <w:noProof/>
            <w:webHidden/>
          </w:rPr>
        </w:r>
        <w:r w:rsidR="00F26B31">
          <w:rPr>
            <w:noProof/>
            <w:webHidden/>
          </w:rPr>
          <w:fldChar w:fldCharType="separate"/>
        </w:r>
        <w:r w:rsidR="0030244E">
          <w:rPr>
            <w:noProof/>
            <w:webHidden/>
          </w:rPr>
          <w:t>120</w:t>
        </w:r>
        <w:r w:rsidR="00F26B31">
          <w:rPr>
            <w:noProof/>
            <w:webHidden/>
          </w:rPr>
          <w:fldChar w:fldCharType="end"/>
        </w:r>
      </w:hyperlink>
    </w:p>
    <w:p w14:paraId="3FB5BC0D" w14:textId="77777777" w:rsidR="00F26B31" w:rsidRDefault="003930A0" w:rsidP="002A0579">
      <w:pPr>
        <w:pStyle w:val="TableofFigures"/>
        <w:rPr>
          <w:rFonts w:eastAsiaTheme="minorEastAsia"/>
          <w:noProof/>
        </w:rPr>
      </w:pPr>
      <w:hyperlink w:anchor="_Toc430100781" w:history="1">
        <w:r w:rsidR="00F26B31" w:rsidRPr="007A6C99">
          <w:rPr>
            <w:rStyle w:val="Hyperlink"/>
            <w:noProof/>
          </w:rPr>
          <w:t>Table 3.1</w:t>
        </w:r>
        <w:r w:rsidR="00F26B31" w:rsidRPr="007A6C99">
          <w:rPr>
            <w:rStyle w:val="Hyperlink"/>
            <w:noProof/>
          </w:rPr>
          <w:noBreakHyphen/>
          <w:t>10</w:t>
        </w:r>
        <w:r w:rsidR="00F26B31">
          <w:rPr>
            <w:rFonts w:eastAsiaTheme="minorEastAsia"/>
            <w:noProof/>
          </w:rPr>
          <w:tab/>
        </w:r>
        <w:r w:rsidR="00F26B31" w:rsidRPr="007A6C99">
          <w:rPr>
            <w:rStyle w:val="Hyperlink"/>
            <w:noProof/>
          </w:rPr>
          <w:t>Repeat services within 3 months for MBS items 58106 (X-ray) and 56223 (CT) from 2009-10 to 2013-14</w:t>
        </w:r>
        <w:r w:rsidR="00F26B31">
          <w:rPr>
            <w:noProof/>
            <w:webHidden/>
          </w:rPr>
          <w:tab/>
        </w:r>
        <w:r w:rsidR="00F26B31">
          <w:rPr>
            <w:noProof/>
            <w:webHidden/>
          </w:rPr>
          <w:fldChar w:fldCharType="begin"/>
        </w:r>
        <w:r w:rsidR="00F26B31">
          <w:rPr>
            <w:noProof/>
            <w:webHidden/>
          </w:rPr>
          <w:instrText xml:space="preserve"> PAGEREF _Toc430100781 \h </w:instrText>
        </w:r>
        <w:r w:rsidR="00F26B31">
          <w:rPr>
            <w:noProof/>
            <w:webHidden/>
          </w:rPr>
        </w:r>
        <w:r w:rsidR="00F26B31">
          <w:rPr>
            <w:noProof/>
            <w:webHidden/>
          </w:rPr>
          <w:fldChar w:fldCharType="separate"/>
        </w:r>
        <w:r w:rsidR="0030244E">
          <w:rPr>
            <w:noProof/>
            <w:webHidden/>
          </w:rPr>
          <w:t>122</w:t>
        </w:r>
        <w:r w:rsidR="00F26B31">
          <w:rPr>
            <w:noProof/>
            <w:webHidden/>
          </w:rPr>
          <w:fldChar w:fldCharType="end"/>
        </w:r>
      </w:hyperlink>
    </w:p>
    <w:p w14:paraId="39FC1C29" w14:textId="77777777" w:rsidR="00F26B31" w:rsidRDefault="003930A0" w:rsidP="002A0579">
      <w:pPr>
        <w:pStyle w:val="TableofFigures"/>
        <w:rPr>
          <w:rFonts w:eastAsiaTheme="minorEastAsia"/>
          <w:noProof/>
        </w:rPr>
      </w:pPr>
      <w:hyperlink w:anchor="_Toc430100782" w:history="1">
        <w:r w:rsidR="00F26B31" w:rsidRPr="007A6C99">
          <w:rPr>
            <w:rStyle w:val="Hyperlink"/>
            <w:noProof/>
          </w:rPr>
          <w:t>Table 3.1</w:t>
        </w:r>
        <w:r w:rsidR="00F26B31" w:rsidRPr="007A6C99">
          <w:rPr>
            <w:rStyle w:val="Hyperlink"/>
            <w:noProof/>
          </w:rPr>
          <w:noBreakHyphen/>
          <w:t>11</w:t>
        </w:r>
        <w:r w:rsidR="00F26B31">
          <w:rPr>
            <w:rFonts w:eastAsiaTheme="minorEastAsia"/>
            <w:noProof/>
          </w:rPr>
          <w:tab/>
        </w:r>
        <w:r w:rsidR="00F26B31" w:rsidRPr="007A6C99">
          <w:rPr>
            <w:rStyle w:val="Hyperlink"/>
            <w:noProof/>
          </w:rPr>
          <w:t>Repeat services within 3 months for MBS items 58106 and 56223 by specialty type and group, 2013-14</w:t>
        </w:r>
        <w:r w:rsidR="00F26B31">
          <w:rPr>
            <w:noProof/>
            <w:webHidden/>
          </w:rPr>
          <w:tab/>
        </w:r>
        <w:r w:rsidR="00F26B31">
          <w:rPr>
            <w:noProof/>
            <w:webHidden/>
          </w:rPr>
          <w:fldChar w:fldCharType="begin"/>
        </w:r>
        <w:r w:rsidR="00F26B31">
          <w:rPr>
            <w:noProof/>
            <w:webHidden/>
          </w:rPr>
          <w:instrText xml:space="preserve"> PAGEREF _Toc430100782 \h </w:instrText>
        </w:r>
        <w:r w:rsidR="00F26B31">
          <w:rPr>
            <w:noProof/>
            <w:webHidden/>
          </w:rPr>
        </w:r>
        <w:r w:rsidR="00F26B31">
          <w:rPr>
            <w:noProof/>
            <w:webHidden/>
          </w:rPr>
          <w:fldChar w:fldCharType="separate"/>
        </w:r>
        <w:r w:rsidR="0030244E">
          <w:rPr>
            <w:noProof/>
            <w:webHidden/>
          </w:rPr>
          <w:t>122</w:t>
        </w:r>
        <w:r w:rsidR="00F26B31">
          <w:rPr>
            <w:noProof/>
            <w:webHidden/>
          </w:rPr>
          <w:fldChar w:fldCharType="end"/>
        </w:r>
      </w:hyperlink>
    </w:p>
    <w:p w14:paraId="17D117C8" w14:textId="77777777" w:rsidR="00F26B31" w:rsidRDefault="003930A0" w:rsidP="002A0579">
      <w:pPr>
        <w:pStyle w:val="TableofFigures"/>
        <w:rPr>
          <w:rFonts w:eastAsiaTheme="minorEastAsia"/>
          <w:noProof/>
        </w:rPr>
      </w:pPr>
      <w:hyperlink w:anchor="_Toc430100783" w:history="1">
        <w:r w:rsidR="00F26B31" w:rsidRPr="007A6C99">
          <w:rPr>
            <w:rStyle w:val="Hyperlink"/>
            <w:noProof/>
          </w:rPr>
          <w:t>Table 3.1</w:t>
        </w:r>
        <w:r w:rsidR="00F26B31" w:rsidRPr="007A6C99">
          <w:rPr>
            <w:rStyle w:val="Hyperlink"/>
            <w:noProof/>
          </w:rPr>
          <w:noBreakHyphen/>
          <w:t>12</w:t>
        </w:r>
        <w:r w:rsidR="00F26B31">
          <w:rPr>
            <w:rFonts w:eastAsiaTheme="minorEastAsia"/>
            <w:noProof/>
          </w:rPr>
          <w:tab/>
        </w:r>
        <w:r w:rsidR="00F26B31" w:rsidRPr="007A6C99">
          <w:rPr>
            <w:rStyle w:val="Hyperlink"/>
            <w:noProof/>
          </w:rPr>
          <w:t>Sequences of MBS item claims investigated for cascade imaging</w:t>
        </w:r>
        <w:r w:rsidR="00F26B31">
          <w:rPr>
            <w:noProof/>
            <w:webHidden/>
          </w:rPr>
          <w:tab/>
        </w:r>
        <w:r w:rsidR="00F26B31">
          <w:rPr>
            <w:noProof/>
            <w:webHidden/>
          </w:rPr>
          <w:fldChar w:fldCharType="begin"/>
        </w:r>
        <w:r w:rsidR="00F26B31">
          <w:rPr>
            <w:noProof/>
            <w:webHidden/>
          </w:rPr>
          <w:instrText xml:space="preserve"> PAGEREF _Toc430100783 \h </w:instrText>
        </w:r>
        <w:r w:rsidR="00F26B31">
          <w:rPr>
            <w:noProof/>
            <w:webHidden/>
          </w:rPr>
        </w:r>
        <w:r w:rsidR="00F26B31">
          <w:rPr>
            <w:noProof/>
            <w:webHidden/>
          </w:rPr>
          <w:fldChar w:fldCharType="separate"/>
        </w:r>
        <w:r w:rsidR="0030244E">
          <w:rPr>
            <w:noProof/>
            <w:webHidden/>
          </w:rPr>
          <w:t>123</w:t>
        </w:r>
        <w:r w:rsidR="00F26B31">
          <w:rPr>
            <w:noProof/>
            <w:webHidden/>
          </w:rPr>
          <w:fldChar w:fldCharType="end"/>
        </w:r>
      </w:hyperlink>
    </w:p>
    <w:p w14:paraId="4B8A00B0" w14:textId="77777777" w:rsidR="00F26B31" w:rsidRDefault="003930A0" w:rsidP="002A0579">
      <w:pPr>
        <w:pStyle w:val="TableofFigures"/>
        <w:rPr>
          <w:rFonts w:eastAsiaTheme="minorEastAsia"/>
          <w:noProof/>
        </w:rPr>
      </w:pPr>
      <w:hyperlink w:anchor="_Toc430100784" w:history="1">
        <w:r w:rsidR="00F26B31" w:rsidRPr="007A6C99">
          <w:rPr>
            <w:rStyle w:val="Hyperlink"/>
            <w:noProof/>
          </w:rPr>
          <w:t>Table 3.1</w:t>
        </w:r>
        <w:r w:rsidR="00F26B31" w:rsidRPr="007A6C99">
          <w:rPr>
            <w:rStyle w:val="Hyperlink"/>
            <w:noProof/>
          </w:rPr>
          <w:noBreakHyphen/>
          <w:t>13</w:t>
        </w:r>
        <w:r w:rsidR="00F26B31">
          <w:rPr>
            <w:rFonts w:eastAsiaTheme="minorEastAsia"/>
            <w:noProof/>
          </w:rPr>
          <w:tab/>
        </w:r>
        <w:r w:rsidR="00F26B31" w:rsidRPr="007A6C99">
          <w:rPr>
            <w:rStyle w:val="Hyperlink"/>
            <w:noProof/>
          </w:rPr>
          <w:t>Number of events by sequence, 2009-10 to 2013-14</w:t>
        </w:r>
        <w:r w:rsidR="00F26B31">
          <w:rPr>
            <w:noProof/>
            <w:webHidden/>
          </w:rPr>
          <w:tab/>
        </w:r>
        <w:r w:rsidR="00F26B31">
          <w:rPr>
            <w:noProof/>
            <w:webHidden/>
          </w:rPr>
          <w:fldChar w:fldCharType="begin"/>
        </w:r>
        <w:r w:rsidR="00F26B31">
          <w:rPr>
            <w:noProof/>
            <w:webHidden/>
          </w:rPr>
          <w:instrText xml:space="preserve"> PAGEREF _Toc430100784 \h </w:instrText>
        </w:r>
        <w:r w:rsidR="00F26B31">
          <w:rPr>
            <w:noProof/>
            <w:webHidden/>
          </w:rPr>
        </w:r>
        <w:r w:rsidR="00F26B31">
          <w:rPr>
            <w:noProof/>
            <w:webHidden/>
          </w:rPr>
          <w:fldChar w:fldCharType="separate"/>
        </w:r>
        <w:r w:rsidR="0030244E">
          <w:rPr>
            <w:noProof/>
            <w:webHidden/>
          </w:rPr>
          <w:t>123</w:t>
        </w:r>
        <w:r w:rsidR="00F26B31">
          <w:rPr>
            <w:noProof/>
            <w:webHidden/>
          </w:rPr>
          <w:fldChar w:fldCharType="end"/>
        </w:r>
      </w:hyperlink>
    </w:p>
    <w:p w14:paraId="08494026" w14:textId="77777777" w:rsidR="00F26B31" w:rsidRDefault="003930A0" w:rsidP="002A0579">
      <w:pPr>
        <w:pStyle w:val="TableofFigures"/>
        <w:rPr>
          <w:rFonts w:eastAsiaTheme="minorEastAsia"/>
          <w:noProof/>
        </w:rPr>
      </w:pPr>
      <w:hyperlink w:anchor="_Toc430100785" w:history="1">
        <w:r w:rsidR="00F26B31" w:rsidRPr="007A6C99">
          <w:rPr>
            <w:rStyle w:val="Hyperlink"/>
            <w:noProof/>
          </w:rPr>
          <w:t>Table 3.1</w:t>
        </w:r>
        <w:r w:rsidR="00F26B31" w:rsidRPr="007A6C99">
          <w:rPr>
            <w:rStyle w:val="Hyperlink"/>
            <w:noProof/>
          </w:rPr>
          <w:noBreakHyphen/>
          <w:t>14</w:t>
        </w:r>
        <w:r w:rsidR="00F26B31">
          <w:rPr>
            <w:rFonts w:eastAsiaTheme="minorEastAsia"/>
            <w:noProof/>
          </w:rPr>
          <w:tab/>
        </w:r>
        <w:r w:rsidR="00F26B31" w:rsidRPr="007A6C99">
          <w:rPr>
            <w:rStyle w:val="Hyperlink"/>
            <w:noProof/>
          </w:rPr>
          <w:t>Number of instances where low back X-ray is followed by MRI (Sequence 1)</w:t>
        </w:r>
        <w:r w:rsidR="00F26B31">
          <w:rPr>
            <w:noProof/>
            <w:webHidden/>
          </w:rPr>
          <w:tab/>
        </w:r>
        <w:r w:rsidR="00F26B31">
          <w:rPr>
            <w:noProof/>
            <w:webHidden/>
          </w:rPr>
          <w:fldChar w:fldCharType="begin"/>
        </w:r>
        <w:r w:rsidR="00F26B31">
          <w:rPr>
            <w:noProof/>
            <w:webHidden/>
          </w:rPr>
          <w:instrText xml:space="preserve"> PAGEREF _Toc430100785 \h </w:instrText>
        </w:r>
        <w:r w:rsidR="00F26B31">
          <w:rPr>
            <w:noProof/>
            <w:webHidden/>
          </w:rPr>
        </w:r>
        <w:r w:rsidR="00F26B31">
          <w:rPr>
            <w:noProof/>
            <w:webHidden/>
          </w:rPr>
          <w:fldChar w:fldCharType="separate"/>
        </w:r>
        <w:r w:rsidR="0030244E">
          <w:rPr>
            <w:noProof/>
            <w:webHidden/>
          </w:rPr>
          <w:t>124</w:t>
        </w:r>
        <w:r w:rsidR="00F26B31">
          <w:rPr>
            <w:noProof/>
            <w:webHidden/>
          </w:rPr>
          <w:fldChar w:fldCharType="end"/>
        </w:r>
      </w:hyperlink>
    </w:p>
    <w:p w14:paraId="7D2EADF8" w14:textId="77777777" w:rsidR="00F26B31" w:rsidRDefault="003930A0" w:rsidP="002A0579">
      <w:pPr>
        <w:pStyle w:val="TableofFigures"/>
        <w:rPr>
          <w:rFonts w:eastAsiaTheme="minorEastAsia"/>
          <w:noProof/>
        </w:rPr>
      </w:pPr>
      <w:hyperlink w:anchor="_Toc430100786" w:history="1">
        <w:r w:rsidR="00F26B31" w:rsidRPr="007A6C99">
          <w:rPr>
            <w:rStyle w:val="Hyperlink"/>
            <w:noProof/>
          </w:rPr>
          <w:t>Table 3.1</w:t>
        </w:r>
        <w:r w:rsidR="00F26B31" w:rsidRPr="007A6C99">
          <w:rPr>
            <w:rStyle w:val="Hyperlink"/>
            <w:noProof/>
          </w:rPr>
          <w:noBreakHyphen/>
          <w:t>15</w:t>
        </w:r>
        <w:r w:rsidR="00F26B31">
          <w:rPr>
            <w:rFonts w:eastAsiaTheme="minorEastAsia"/>
            <w:noProof/>
          </w:rPr>
          <w:tab/>
        </w:r>
        <w:r w:rsidR="00F26B31" w:rsidRPr="007A6C99">
          <w:rPr>
            <w:rStyle w:val="Hyperlink"/>
            <w:noProof/>
          </w:rPr>
          <w:t>Number of instances where low back CT is followed by MRI (Sequence 2)</w:t>
        </w:r>
        <w:r w:rsidR="00F26B31">
          <w:rPr>
            <w:noProof/>
            <w:webHidden/>
          </w:rPr>
          <w:tab/>
        </w:r>
        <w:r w:rsidR="00F26B31">
          <w:rPr>
            <w:noProof/>
            <w:webHidden/>
          </w:rPr>
          <w:fldChar w:fldCharType="begin"/>
        </w:r>
        <w:r w:rsidR="00F26B31">
          <w:rPr>
            <w:noProof/>
            <w:webHidden/>
          </w:rPr>
          <w:instrText xml:space="preserve"> PAGEREF _Toc430100786 \h </w:instrText>
        </w:r>
        <w:r w:rsidR="00F26B31">
          <w:rPr>
            <w:noProof/>
            <w:webHidden/>
          </w:rPr>
        </w:r>
        <w:r w:rsidR="00F26B31">
          <w:rPr>
            <w:noProof/>
            <w:webHidden/>
          </w:rPr>
          <w:fldChar w:fldCharType="separate"/>
        </w:r>
        <w:r w:rsidR="0030244E">
          <w:rPr>
            <w:noProof/>
            <w:webHidden/>
          </w:rPr>
          <w:t>125</w:t>
        </w:r>
        <w:r w:rsidR="00F26B31">
          <w:rPr>
            <w:noProof/>
            <w:webHidden/>
          </w:rPr>
          <w:fldChar w:fldCharType="end"/>
        </w:r>
      </w:hyperlink>
    </w:p>
    <w:p w14:paraId="02D4FDD5" w14:textId="77777777" w:rsidR="00F26B31" w:rsidRDefault="003930A0" w:rsidP="002A0579">
      <w:pPr>
        <w:pStyle w:val="TableofFigures"/>
        <w:rPr>
          <w:rFonts w:eastAsiaTheme="minorEastAsia"/>
          <w:noProof/>
        </w:rPr>
      </w:pPr>
      <w:hyperlink w:anchor="_Toc430100787" w:history="1">
        <w:r w:rsidR="00F26B31" w:rsidRPr="007A6C99">
          <w:rPr>
            <w:rStyle w:val="Hyperlink"/>
            <w:noProof/>
          </w:rPr>
          <w:t>Table 3.1</w:t>
        </w:r>
        <w:r w:rsidR="00F26B31" w:rsidRPr="007A6C99">
          <w:rPr>
            <w:rStyle w:val="Hyperlink"/>
            <w:noProof/>
          </w:rPr>
          <w:noBreakHyphen/>
          <w:t>16</w:t>
        </w:r>
        <w:r w:rsidR="00F26B31">
          <w:rPr>
            <w:rFonts w:eastAsiaTheme="minorEastAsia"/>
            <w:noProof/>
          </w:rPr>
          <w:tab/>
        </w:r>
        <w:r w:rsidR="00F26B31" w:rsidRPr="007A6C99">
          <w:rPr>
            <w:rStyle w:val="Hyperlink"/>
            <w:noProof/>
          </w:rPr>
          <w:t>Number of instances where low back X-ray is followed by low back CT and then MRI (Sequence 3)</w:t>
        </w:r>
        <w:r w:rsidR="00F26B31">
          <w:rPr>
            <w:noProof/>
            <w:webHidden/>
          </w:rPr>
          <w:tab/>
        </w:r>
        <w:r w:rsidR="00F26B31">
          <w:rPr>
            <w:noProof/>
            <w:webHidden/>
          </w:rPr>
          <w:fldChar w:fldCharType="begin"/>
        </w:r>
        <w:r w:rsidR="00F26B31">
          <w:rPr>
            <w:noProof/>
            <w:webHidden/>
          </w:rPr>
          <w:instrText xml:space="preserve"> PAGEREF _Toc430100787 \h </w:instrText>
        </w:r>
        <w:r w:rsidR="00F26B31">
          <w:rPr>
            <w:noProof/>
            <w:webHidden/>
          </w:rPr>
        </w:r>
        <w:r w:rsidR="00F26B31">
          <w:rPr>
            <w:noProof/>
            <w:webHidden/>
          </w:rPr>
          <w:fldChar w:fldCharType="separate"/>
        </w:r>
        <w:r w:rsidR="0030244E">
          <w:rPr>
            <w:noProof/>
            <w:webHidden/>
          </w:rPr>
          <w:t>126</w:t>
        </w:r>
        <w:r w:rsidR="00F26B31">
          <w:rPr>
            <w:noProof/>
            <w:webHidden/>
          </w:rPr>
          <w:fldChar w:fldCharType="end"/>
        </w:r>
      </w:hyperlink>
    </w:p>
    <w:p w14:paraId="401A75DF" w14:textId="77777777" w:rsidR="00F26B31" w:rsidRDefault="003930A0" w:rsidP="002A0579">
      <w:pPr>
        <w:pStyle w:val="TableofFigures"/>
        <w:rPr>
          <w:rFonts w:eastAsiaTheme="minorEastAsia"/>
          <w:noProof/>
        </w:rPr>
      </w:pPr>
      <w:hyperlink w:anchor="_Toc430100788" w:history="1">
        <w:r w:rsidR="00F26B31" w:rsidRPr="007A6C99">
          <w:rPr>
            <w:rStyle w:val="Hyperlink"/>
            <w:noProof/>
          </w:rPr>
          <w:t>Table 3.1</w:t>
        </w:r>
        <w:r w:rsidR="00F26B31" w:rsidRPr="007A6C99">
          <w:rPr>
            <w:rStyle w:val="Hyperlink"/>
            <w:noProof/>
          </w:rPr>
          <w:noBreakHyphen/>
          <w:t>17</w:t>
        </w:r>
        <w:r w:rsidR="00F26B31">
          <w:rPr>
            <w:rFonts w:eastAsiaTheme="minorEastAsia"/>
            <w:noProof/>
          </w:rPr>
          <w:tab/>
        </w:r>
        <w:r w:rsidR="00F26B31" w:rsidRPr="007A6C99">
          <w:rPr>
            <w:rStyle w:val="Hyperlink"/>
            <w:noProof/>
          </w:rPr>
          <w:t>Number of instances where low back CT is followed by low back X-ray and then MRI (Sequence 4)</w:t>
        </w:r>
        <w:r w:rsidR="00F26B31">
          <w:rPr>
            <w:noProof/>
            <w:webHidden/>
          </w:rPr>
          <w:tab/>
        </w:r>
        <w:r w:rsidR="00F26B31">
          <w:rPr>
            <w:noProof/>
            <w:webHidden/>
          </w:rPr>
          <w:fldChar w:fldCharType="begin"/>
        </w:r>
        <w:r w:rsidR="00F26B31">
          <w:rPr>
            <w:noProof/>
            <w:webHidden/>
          </w:rPr>
          <w:instrText xml:space="preserve"> PAGEREF _Toc430100788 \h </w:instrText>
        </w:r>
        <w:r w:rsidR="00F26B31">
          <w:rPr>
            <w:noProof/>
            <w:webHidden/>
          </w:rPr>
        </w:r>
        <w:r w:rsidR="00F26B31">
          <w:rPr>
            <w:noProof/>
            <w:webHidden/>
          </w:rPr>
          <w:fldChar w:fldCharType="separate"/>
        </w:r>
        <w:r w:rsidR="0030244E">
          <w:rPr>
            <w:noProof/>
            <w:webHidden/>
          </w:rPr>
          <w:t>127</w:t>
        </w:r>
        <w:r w:rsidR="00F26B31">
          <w:rPr>
            <w:noProof/>
            <w:webHidden/>
          </w:rPr>
          <w:fldChar w:fldCharType="end"/>
        </w:r>
      </w:hyperlink>
    </w:p>
    <w:p w14:paraId="5228CD45" w14:textId="77777777" w:rsidR="00F26B31" w:rsidRDefault="003930A0" w:rsidP="002A0579">
      <w:pPr>
        <w:pStyle w:val="TableofFigures"/>
        <w:rPr>
          <w:rFonts w:eastAsiaTheme="minorEastAsia"/>
          <w:noProof/>
        </w:rPr>
      </w:pPr>
      <w:hyperlink w:anchor="_Toc430100789" w:history="1">
        <w:r w:rsidR="00F26B31" w:rsidRPr="007A6C99">
          <w:rPr>
            <w:rStyle w:val="Hyperlink"/>
            <w:noProof/>
          </w:rPr>
          <w:t>Table 3.2</w:t>
        </w:r>
        <w:r w:rsidR="00F26B31" w:rsidRPr="007A6C99">
          <w:rPr>
            <w:rStyle w:val="Hyperlink"/>
            <w:noProof/>
          </w:rPr>
          <w:noBreakHyphen/>
          <w:t>1</w:t>
        </w:r>
        <w:r w:rsidR="00F26B31">
          <w:rPr>
            <w:rFonts w:eastAsiaTheme="minorEastAsia"/>
            <w:noProof/>
          </w:rPr>
          <w:tab/>
        </w:r>
        <w:r w:rsidR="00F26B31" w:rsidRPr="007A6C99">
          <w:rPr>
            <w:rStyle w:val="Hyperlink"/>
            <w:noProof/>
          </w:rPr>
          <w:t>Encounters and problems managed across entire BEACH study</w:t>
        </w:r>
        <w:r w:rsidR="00F26B31">
          <w:rPr>
            <w:noProof/>
            <w:webHidden/>
          </w:rPr>
          <w:tab/>
        </w:r>
        <w:r w:rsidR="00F26B31">
          <w:rPr>
            <w:noProof/>
            <w:webHidden/>
          </w:rPr>
          <w:fldChar w:fldCharType="begin"/>
        </w:r>
        <w:r w:rsidR="00F26B31">
          <w:rPr>
            <w:noProof/>
            <w:webHidden/>
          </w:rPr>
          <w:instrText xml:space="preserve"> PAGEREF _Toc430100789 \h </w:instrText>
        </w:r>
        <w:r w:rsidR="00F26B31">
          <w:rPr>
            <w:noProof/>
            <w:webHidden/>
          </w:rPr>
        </w:r>
        <w:r w:rsidR="00F26B31">
          <w:rPr>
            <w:noProof/>
            <w:webHidden/>
          </w:rPr>
          <w:fldChar w:fldCharType="separate"/>
        </w:r>
        <w:r w:rsidR="0030244E">
          <w:rPr>
            <w:noProof/>
            <w:webHidden/>
          </w:rPr>
          <w:t>128</w:t>
        </w:r>
        <w:r w:rsidR="00F26B31">
          <w:rPr>
            <w:noProof/>
            <w:webHidden/>
          </w:rPr>
          <w:fldChar w:fldCharType="end"/>
        </w:r>
      </w:hyperlink>
    </w:p>
    <w:p w14:paraId="0257B812" w14:textId="77777777" w:rsidR="00F26B31" w:rsidRDefault="003930A0" w:rsidP="002A0579">
      <w:pPr>
        <w:pStyle w:val="TableofFigures"/>
        <w:rPr>
          <w:rFonts w:eastAsiaTheme="minorEastAsia"/>
          <w:noProof/>
        </w:rPr>
      </w:pPr>
      <w:hyperlink w:anchor="_Toc430100790" w:history="1">
        <w:r w:rsidR="00F26B31" w:rsidRPr="007A6C99">
          <w:rPr>
            <w:rStyle w:val="Hyperlink"/>
            <w:noProof/>
          </w:rPr>
          <w:t>Table 3.2</w:t>
        </w:r>
        <w:r w:rsidR="00F26B31" w:rsidRPr="007A6C99">
          <w:rPr>
            <w:rStyle w:val="Hyperlink"/>
            <w:noProof/>
          </w:rPr>
          <w:noBreakHyphen/>
          <w:t>2</w:t>
        </w:r>
        <w:r w:rsidR="00F26B31">
          <w:rPr>
            <w:rFonts w:eastAsiaTheme="minorEastAsia"/>
            <w:noProof/>
          </w:rPr>
          <w:tab/>
        </w:r>
        <w:r w:rsidR="00F26B31" w:rsidRPr="007A6C99">
          <w:rPr>
            <w:rStyle w:val="Hyperlink"/>
            <w:noProof/>
          </w:rPr>
          <w:t>Back problems managed, by problem type</w:t>
        </w:r>
        <w:r w:rsidR="00F26B31">
          <w:rPr>
            <w:noProof/>
            <w:webHidden/>
          </w:rPr>
          <w:tab/>
        </w:r>
        <w:r w:rsidR="00F26B31">
          <w:rPr>
            <w:noProof/>
            <w:webHidden/>
          </w:rPr>
          <w:fldChar w:fldCharType="begin"/>
        </w:r>
        <w:r w:rsidR="00F26B31">
          <w:rPr>
            <w:noProof/>
            <w:webHidden/>
          </w:rPr>
          <w:instrText xml:space="preserve"> PAGEREF _Toc430100790 \h </w:instrText>
        </w:r>
        <w:r w:rsidR="00F26B31">
          <w:rPr>
            <w:noProof/>
            <w:webHidden/>
          </w:rPr>
        </w:r>
        <w:r w:rsidR="00F26B31">
          <w:rPr>
            <w:noProof/>
            <w:webHidden/>
          </w:rPr>
          <w:fldChar w:fldCharType="separate"/>
        </w:r>
        <w:r w:rsidR="0030244E">
          <w:rPr>
            <w:noProof/>
            <w:webHidden/>
          </w:rPr>
          <w:t>129</w:t>
        </w:r>
        <w:r w:rsidR="00F26B31">
          <w:rPr>
            <w:noProof/>
            <w:webHidden/>
          </w:rPr>
          <w:fldChar w:fldCharType="end"/>
        </w:r>
      </w:hyperlink>
    </w:p>
    <w:p w14:paraId="7A3D4282" w14:textId="77777777" w:rsidR="00F26B31" w:rsidRDefault="003930A0" w:rsidP="002A0579">
      <w:pPr>
        <w:pStyle w:val="TableofFigures"/>
        <w:rPr>
          <w:rFonts w:eastAsiaTheme="minorEastAsia"/>
          <w:noProof/>
        </w:rPr>
      </w:pPr>
      <w:hyperlink w:anchor="_Toc430100791" w:history="1">
        <w:r w:rsidR="00F26B31" w:rsidRPr="007A6C99">
          <w:rPr>
            <w:rStyle w:val="Hyperlink"/>
            <w:noProof/>
          </w:rPr>
          <w:t>Table 3.2</w:t>
        </w:r>
        <w:r w:rsidR="00F26B31" w:rsidRPr="007A6C99">
          <w:rPr>
            <w:rStyle w:val="Hyperlink"/>
            <w:noProof/>
          </w:rPr>
          <w:noBreakHyphen/>
          <w:t>3</w:t>
        </w:r>
        <w:r w:rsidR="00F26B31">
          <w:rPr>
            <w:rFonts w:eastAsiaTheme="minorEastAsia"/>
            <w:noProof/>
          </w:rPr>
          <w:tab/>
        </w:r>
        <w:r w:rsidR="00F26B31" w:rsidRPr="007A6C99">
          <w:rPr>
            <w:rStyle w:val="Hyperlink"/>
            <w:noProof/>
          </w:rPr>
          <w:t>GP imaging requests generated by management of any back problem</w:t>
        </w:r>
        <w:r w:rsidR="00F26B31">
          <w:rPr>
            <w:noProof/>
            <w:webHidden/>
          </w:rPr>
          <w:tab/>
        </w:r>
        <w:r w:rsidR="00F26B31">
          <w:rPr>
            <w:noProof/>
            <w:webHidden/>
          </w:rPr>
          <w:fldChar w:fldCharType="begin"/>
        </w:r>
        <w:r w:rsidR="00F26B31">
          <w:rPr>
            <w:noProof/>
            <w:webHidden/>
          </w:rPr>
          <w:instrText xml:space="preserve"> PAGEREF _Toc430100791 \h </w:instrText>
        </w:r>
        <w:r w:rsidR="00F26B31">
          <w:rPr>
            <w:noProof/>
            <w:webHidden/>
          </w:rPr>
        </w:r>
        <w:r w:rsidR="00F26B31">
          <w:rPr>
            <w:noProof/>
            <w:webHidden/>
          </w:rPr>
          <w:fldChar w:fldCharType="separate"/>
        </w:r>
        <w:r w:rsidR="0030244E">
          <w:rPr>
            <w:noProof/>
            <w:webHidden/>
          </w:rPr>
          <w:t>130</w:t>
        </w:r>
        <w:r w:rsidR="00F26B31">
          <w:rPr>
            <w:noProof/>
            <w:webHidden/>
          </w:rPr>
          <w:fldChar w:fldCharType="end"/>
        </w:r>
      </w:hyperlink>
    </w:p>
    <w:p w14:paraId="1B2D695F" w14:textId="77777777" w:rsidR="00F26B31" w:rsidRDefault="003930A0" w:rsidP="002A0579">
      <w:pPr>
        <w:pStyle w:val="TableofFigures"/>
        <w:rPr>
          <w:rFonts w:eastAsiaTheme="minorEastAsia"/>
          <w:noProof/>
        </w:rPr>
      </w:pPr>
      <w:hyperlink w:anchor="_Toc430100792" w:history="1">
        <w:r w:rsidR="00F26B31" w:rsidRPr="007A6C99">
          <w:rPr>
            <w:rStyle w:val="Hyperlink"/>
            <w:noProof/>
          </w:rPr>
          <w:t>Table 3.2</w:t>
        </w:r>
        <w:r w:rsidR="00F26B31" w:rsidRPr="007A6C99">
          <w:rPr>
            <w:rStyle w:val="Hyperlink"/>
            <w:noProof/>
          </w:rPr>
          <w:noBreakHyphen/>
          <w:t>4</w:t>
        </w:r>
        <w:r w:rsidR="00F26B31">
          <w:rPr>
            <w:rFonts w:eastAsiaTheme="minorEastAsia"/>
            <w:noProof/>
          </w:rPr>
          <w:tab/>
        </w:r>
        <w:r w:rsidR="00F26B31" w:rsidRPr="007A6C99">
          <w:rPr>
            <w:rStyle w:val="Hyperlink"/>
            <w:noProof/>
          </w:rPr>
          <w:t>Imaging requests for back problems by problem type, and by problem status</w:t>
        </w:r>
        <w:r w:rsidR="00F26B31">
          <w:rPr>
            <w:noProof/>
            <w:webHidden/>
          </w:rPr>
          <w:tab/>
        </w:r>
        <w:r w:rsidR="00F26B31">
          <w:rPr>
            <w:noProof/>
            <w:webHidden/>
          </w:rPr>
          <w:fldChar w:fldCharType="begin"/>
        </w:r>
        <w:r w:rsidR="00F26B31">
          <w:rPr>
            <w:noProof/>
            <w:webHidden/>
          </w:rPr>
          <w:instrText xml:space="preserve"> PAGEREF _Toc430100792 \h </w:instrText>
        </w:r>
        <w:r w:rsidR="00F26B31">
          <w:rPr>
            <w:noProof/>
            <w:webHidden/>
          </w:rPr>
        </w:r>
        <w:r w:rsidR="00F26B31">
          <w:rPr>
            <w:noProof/>
            <w:webHidden/>
          </w:rPr>
          <w:fldChar w:fldCharType="separate"/>
        </w:r>
        <w:r w:rsidR="0030244E">
          <w:rPr>
            <w:noProof/>
            <w:webHidden/>
          </w:rPr>
          <w:t>132</w:t>
        </w:r>
        <w:r w:rsidR="00F26B31">
          <w:rPr>
            <w:noProof/>
            <w:webHidden/>
          </w:rPr>
          <w:fldChar w:fldCharType="end"/>
        </w:r>
      </w:hyperlink>
    </w:p>
    <w:p w14:paraId="38301A88" w14:textId="77777777" w:rsidR="00F26B31" w:rsidRDefault="003930A0" w:rsidP="002A0579">
      <w:pPr>
        <w:pStyle w:val="TableofFigures"/>
        <w:rPr>
          <w:rFonts w:eastAsiaTheme="minorEastAsia"/>
          <w:noProof/>
        </w:rPr>
      </w:pPr>
      <w:hyperlink w:anchor="_Toc430100793" w:history="1">
        <w:r w:rsidR="00F26B31" w:rsidRPr="007A6C99">
          <w:rPr>
            <w:rStyle w:val="Hyperlink"/>
            <w:noProof/>
          </w:rPr>
          <w:t>Table 3.2</w:t>
        </w:r>
        <w:r w:rsidR="00F26B31" w:rsidRPr="007A6C99">
          <w:rPr>
            <w:rStyle w:val="Hyperlink"/>
            <w:noProof/>
          </w:rPr>
          <w:noBreakHyphen/>
          <w:t>5</w:t>
        </w:r>
        <w:r w:rsidR="00F26B31">
          <w:rPr>
            <w:rFonts w:eastAsiaTheme="minorEastAsia"/>
            <w:noProof/>
          </w:rPr>
          <w:tab/>
        </w:r>
        <w:r w:rsidR="00F26B31" w:rsidRPr="007A6C99">
          <w:rPr>
            <w:rStyle w:val="Hyperlink"/>
            <w:noProof/>
          </w:rPr>
          <w:t>Imaging requests by MBS imaging group and test descriptor for all back problems</w:t>
        </w:r>
        <w:r w:rsidR="00F26B31">
          <w:rPr>
            <w:noProof/>
            <w:webHidden/>
          </w:rPr>
          <w:tab/>
        </w:r>
        <w:r w:rsidR="00F26B31">
          <w:rPr>
            <w:noProof/>
            <w:webHidden/>
          </w:rPr>
          <w:fldChar w:fldCharType="begin"/>
        </w:r>
        <w:r w:rsidR="00F26B31">
          <w:rPr>
            <w:noProof/>
            <w:webHidden/>
          </w:rPr>
          <w:instrText xml:space="preserve"> PAGEREF _Toc430100793 \h </w:instrText>
        </w:r>
        <w:r w:rsidR="00F26B31">
          <w:rPr>
            <w:noProof/>
            <w:webHidden/>
          </w:rPr>
        </w:r>
        <w:r w:rsidR="00F26B31">
          <w:rPr>
            <w:noProof/>
            <w:webHidden/>
          </w:rPr>
          <w:fldChar w:fldCharType="separate"/>
        </w:r>
        <w:r w:rsidR="0030244E">
          <w:rPr>
            <w:noProof/>
            <w:webHidden/>
          </w:rPr>
          <w:t>136</w:t>
        </w:r>
        <w:r w:rsidR="00F26B31">
          <w:rPr>
            <w:noProof/>
            <w:webHidden/>
          </w:rPr>
          <w:fldChar w:fldCharType="end"/>
        </w:r>
      </w:hyperlink>
    </w:p>
    <w:p w14:paraId="2876B603" w14:textId="77777777" w:rsidR="00F26B31" w:rsidRDefault="003930A0" w:rsidP="002A0579">
      <w:pPr>
        <w:pStyle w:val="TableofFigures"/>
        <w:rPr>
          <w:rFonts w:eastAsiaTheme="minorEastAsia"/>
          <w:noProof/>
        </w:rPr>
      </w:pPr>
      <w:hyperlink w:anchor="_Toc430100794" w:history="1">
        <w:r w:rsidR="00F26B31" w:rsidRPr="007A6C99">
          <w:rPr>
            <w:rStyle w:val="Hyperlink"/>
            <w:noProof/>
          </w:rPr>
          <w:t>Table 3.2</w:t>
        </w:r>
        <w:r w:rsidR="00F26B31" w:rsidRPr="007A6C99">
          <w:rPr>
            <w:rStyle w:val="Hyperlink"/>
            <w:noProof/>
          </w:rPr>
          <w:noBreakHyphen/>
          <w:t>6</w:t>
        </w:r>
        <w:r w:rsidR="00F26B31">
          <w:rPr>
            <w:rFonts w:eastAsiaTheme="minorEastAsia"/>
            <w:noProof/>
          </w:rPr>
          <w:tab/>
        </w:r>
        <w:r w:rsidR="00F26B31" w:rsidRPr="007A6C99">
          <w:rPr>
            <w:rStyle w:val="Hyperlink"/>
            <w:noProof/>
          </w:rPr>
          <w:t>Imaging requests by MBS imaging group and test descriptor for back syndrome</w:t>
        </w:r>
        <w:r w:rsidR="00F26B31">
          <w:rPr>
            <w:noProof/>
            <w:webHidden/>
          </w:rPr>
          <w:tab/>
        </w:r>
        <w:r w:rsidR="00F26B31">
          <w:rPr>
            <w:noProof/>
            <w:webHidden/>
          </w:rPr>
          <w:fldChar w:fldCharType="begin"/>
        </w:r>
        <w:r w:rsidR="00F26B31">
          <w:rPr>
            <w:noProof/>
            <w:webHidden/>
          </w:rPr>
          <w:instrText xml:space="preserve"> PAGEREF _Toc430100794 \h </w:instrText>
        </w:r>
        <w:r w:rsidR="00F26B31">
          <w:rPr>
            <w:noProof/>
            <w:webHidden/>
          </w:rPr>
        </w:r>
        <w:r w:rsidR="00F26B31">
          <w:rPr>
            <w:noProof/>
            <w:webHidden/>
          </w:rPr>
          <w:fldChar w:fldCharType="separate"/>
        </w:r>
        <w:r w:rsidR="0030244E">
          <w:rPr>
            <w:noProof/>
            <w:webHidden/>
          </w:rPr>
          <w:t>137</w:t>
        </w:r>
        <w:r w:rsidR="00F26B31">
          <w:rPr>
            <w:noProof/>
            <w:webHidden/>
          </w:rPr>
          <w:fldChar w:fldCharType="end"/>
        </w:r>
      </w:hyperlink>
    </w:p>
    <w:p w14:paraId="6D316C6D" w14:textId="77777777" w:rsidR="00F26B31" w:rsidRDefault="003930A0" w:rsidP="002A0579">
      <w:pPr>
        <w:pStyle w:val="TableofFigures"/>
        <w:rPr>
          <w:rFonts w:eastAsiaTheme="minorEastAsia"/>
          <w:noProof/>
        </w:rPr>
      </w:pPr>
      <w:hyperlink w:anchor="_Toc430100795" w:history="1">
        <w:r w:rsidR="00F26B31" w:rsidRPr="007A6C99">
          <w:rPr>
            <w:rStyle w:val="Hyperlink"/>
            <w:noProof/>
          </w:rPr>
          <w:t>Table 3.2</w:t>
        </w:r>
        <w:r w:rsidR="00F26B31" w:rsidRPr="007A6C99">
          <w:rPr>
            <w:rStyle w:val="Hyperlink"/>
            <w:noProof/>
          </w:rPr>
          <w:noBreakHyphen/>
          <w:t xml:space="preserve">7 </w:t>
        </w:r>
        <w:r w:rsidR="00F26B31">
          <w:rPr>
            <w:rFonts w:eastAsiaTheme="minorEastAsia"/>
            <w:noProof/>
          </w:rPr>
          <w:tab/>
        </w:r>
        <w:r w:rsidR="00F26B31" w:rsidRPr="007A6C99">
          <w:rPr>
            <w:rStyle w:val="Hyperlink"/>
            <w:noProof/>
          </w:rPr>
          <w:t>Imaging requests by MBS imaging group and test descriptor for new back syndrome</w:t>
        </w:r>
        <w:r w:rsidR="00F26B31">
          <w:rPr>
            <w:noProof/>
            <w:webHidden/>
          </w:rPr>
          <w:tab/>
        </w:r>
        <w:r w:rsidR="00F26B31">
          <w:rPr>
            <w:noProof/>
            <w:webHidden/>
          </w:rPr>
          <w:fldChar w:fldCharType="begin"/>
        </w:r>
        <w:r w:rsidR="00F26B31">
          <w:rPr>
            <w:noProof/>
            <w:webHidden/>
          </w:rPr>
          <w:instrText xml:space="preserve"> PAGEREF _Toc430100795 \h </w:instrText>
        </w:r>
        <w:r w:rsidR="00F26B31">
          <w:rPr>
            <w:noProof/>
            <w:webHidden/>
          </w:rPr>
        </w:r>
        <w:r w:rsidR="00F26B31">
          <w:rPr>
            <w:noProof/>
            <w:webHidden/>
          </w:rPr>
          <w:fldChar w:fldCharType="separate"/>
        </w:r>
        <w:r w:rsidR="0030244E">
          <w:rPr>
            <w:noProof/>
            <w:webHidden/>
          </w:rPr>
          <w:t>138</w:t>
        </w:r>
        <w:r w:rsidR="00F26B31">
          <w:rPr>
            <w:noProof/>
            <w:webHidden/>
          </w:rPr>
          <w:fldChar w:fldCharType="end"/>
        </w:r>
      </w:hyperlink>
    </w:p>
    <w:p w14:paraId="1C197B8C" w14:textId="77777777" w:rsidR="00F26B31" w:rsidRDefault="003930A0" w:rsidP="002A0579">
      <w:pPr>
        <w:pStyle w:val="TableofFigures"/>
        <w:rPr>
          <w:rFonts w:eastAsiaTheme="minorEastAsia"/>
          <w:noProof/>
        </w:rPr>
      </w:pPr>
      <w:hyperlink w:anchor="_Toc430100796" w:history="1">
        <w:r w:rsidR="00F26B31" w:rsidRPr="007A6C99">
          <w:rPr>
            <w:rStyle w:val="Hyperlink"/>
            <w:noProof/>
          </w:rPr>
          <w:t>Table 3.2</w:t>
        </w:r>
        <w:r w:rsidR="00F26B31" w:rsidRPr="007A6C99">
          <w:rPr>
            <w:rStyle w:val="Hyperlink"/>
            <w:noProof/>
          </w:rPr>
          <w:noBreakHyphen/>
          <w:t>8</w:t>
        </w:r>
        <w:r w:rsidR="00F26B31">
          <w:rPr>
            <w:rFonts w:eastAsiaTheme="minorEastAsia"/>
            <w:noProof/>
          </w:rPr>
          <w:tab/>
        </w:r>
        <w:r w:rsidR="00F26B31" w:rsidRPr="007A6C99">
          <w:rPr>
            <w:rStyle w:val="Hyperlink"/>
            <w:noProof/>
          </w:rPr>
          <w:t>Imaging requests by MBS imaging group and test descriptor for back symptoms/complaints</w:t>
        </w:r>
        <w:r w:rsidR="00F26B31">
          <w:rPr>
            <w:noProof/>
            <w:webHidden/>
          </w:rPr>
          <w:tab/>
        </w:r>
        <w:r w:rsidR="00F26B31">
          <w:rPr>
            <w:noProof/>
            <w:webHidden/>
          </w:rPr>
          <w:fldChar w:fldCharType="begin"/>
        </w:r>
        <w:r w:rsidR="00F26B31">
          <w:rPr>
            <w:noProof/>
            <w:webHidden/>
          </w:rPr>
          <w:instrText xml:space="preserve"> PAGEREF _Toc430100796 \h </w:instrText>
        </w:r>
        <w:r w:rsidR="00F26B31">
          <w:rPr>
            <w:noProof/>
            <w:webHidden/>
          </w:rPr>
        </w:r>
        <w:r w:rsidR="00F26B31">
          <w:rPr>
            <w:noProof/>
            <w:webHidden/>
          </w:rPr>
          <w:fldChar w:fldCharType="separate"/>
        </w:r>
        <w:r w:rsidR="0030244E">
          <w:rPr>
            <w:noProof/>
            <w:webHidden/>
          </w:rPr>
          <w:t>140</w:t>
        </w:r>
        <w:r w:rsidR="00F26B31">
          <w:rPr>
            <w:noProof/>
            <w:webHidden/>
          </w:rPr>
          <w:fldChar w:fldCharType="end"/>
        </w:r>
      </w:hyperlink>
    </w:p>
    <w:p w14:paraId="18A57DB5" w14:textId="77777777" w:rsidR="00F26B31" w:rsidRDefault="003930A0" w:rsidP="002A0579">
      <w:pPr>
        <w:pStyle w:val="TableofFigures"/>
        <w:rPr>
          <w:rFonts w:eastAsiaTheme="minorEastAsia"/>
          <w:noProof/>
        </w:rPr>
      </w:pPr>
      <w:hyperlink w:anchor="_Toc430100797" w:history="1">
        <w:r w:rsidR="00F26B31" w:rsidRPr="007A6C99">
          <w:rPr>
            <w:rStyle w:val="Hyperlink"/>
            <w:noProof/>
          </w:rPr>
          <w:t>Table 3.2</w:t>
        </w:r>
        <w:r w:rsidR="00F26B31" w:rsidRPr="007A6C99">
          <w:rPr>
            <w:rStyle w:val="Hyperlink"/>
            <w:noProof/>
          </w:rPr>
          <w:noBreakHyphen/>
          <w:t>9</w:t>
        </w:r>
        <w:r w:rsidR="00F26B31">
          <w:rPr>
            <w:rFonts w:eastAsiaTheme="minorEastAsia"/>
            <w:noProof/>
          </w:rPr>
          <w:tab/>
        </w:r>
        <w:r w:rsidR="00F26B31" w:rsidRPr="007A6C99">
          <w:rPr>
            <w:rStyle w:val="Hyperlink"/>
            <w:noProof/>
          </w:rPr>
          <w:t>Imaging requests by MBS imaging group/test descriptor for new back symptoms/complaints</w:t>
        </w:r>
        <w:r w:rsidR="00F26B31">
          <w:rPr>
            <w:noProof/>
            <w:webHidden/>
          </w:rPr>
          <w:tab/>
        </w:r>
        <w:r w:rsidR="00F26B31">
          <w:rPr>
            <w:noProof/>
            <w:webHidden/>
          </w:rPr>
          <w:fldChar w:fldCharType="begin"/>
        </w:r>
        <w:r w:rsidR="00F26B31">
          <w:rPr>
            <w:noProof/>
            <w:webHidden/>
          </w:rPr>
          <w:instrText xml:space="preserve"> PAGEREF _Toc430100797 \h </w:instrText>
        </w:r>
        <w:r w:rsidR="00F26B31">
          <w:rPr>
            <w:noProof/>
            <w:webHidden/>
          </w:rPr>
        </w:r>
        <w:r w:rsidR="00F26B31">
          <w:rPr>
            <w:noProof/>
            <w:webHidden/>
          </w:rPr>
          <w:fldChar w:fldCharType="separate"/>
        </w:r>
        <w:r w:rsidR="0030244E">
          <w:rPr>
            <w:noProof/>
            <w:webHidden/>
          </w:rPr>
          <w:t>141</w:t>
        </w:r>
        <w:r w:rsidR="00F26B31">
          <w:rPr>
            <w:noProof/>
            <w:webHidden/>
          </w:rPr>
          <w:fldChar w:fldCharType="end"/>
        </w:r>
      </w:hyperlink>
    </w:p>
    <w:p w14:paraId="1FD4460C" w14:textId="77777777" w:rsidR="00F26B31" w:rsidRDefault="003930A0" w:rsidP="002A0579">
      <w:pPr>
        <w:pStyle w:val="TableofFigures"/>
        <w:rPr>
          <w:rFonts w:eastAsiaTheme="minorEastAsia"/>
          <w:noProof/>
        </w:rPr>
      </w:pPr>
      <w:hyperlink w:anchor="_Toc430100798" w:history="1">
        <w:r w:rsidR="00F26B31" w:rsidRPr="007A6C99">
          <w:rPr>
            <w:rStyle w:val="Hyperlink"/>
            <w:noProof/>
          </w:rPr>
          <w:t>Table 4.1</w:t>
        </w:r>
        <w:r w:rsidR="00F26B31" w:rsidRPr="007A6C99">
          <w:rPr>
            <w:rStyle w:val="Hyperlink"/>
            <w:noProof/>
          </w:rPr>
          <w:noBreakHyphen/>
          <w:t>1</w:t>
        </w:r>
        <w:r w:rsidR="00F26B31">
          <w:rPr>
            <w:rFonts w:eastAsiaTheme="minorEastAsia"/>
            <w:noProof/>
          </w:rPr>
          <w:tab/>
        </w:r>
        <w:r w:rsidR="00F26B31" w:rsidRPr="007A6C99">
          <w:rPr>
            <w:rStyle w:val="Hyperlink"/>
            <w:noProof/>
          </w:rPr>
          <w:t>Summary of Australian CPGs/clinical algorithms</w:t>
        </w:r>
        <w:r w:rsidR="00F26B31">
          <w:rPr>
            <w:noProof/>
            <w:webHidden/>
          </w:rPr>
          <w:tab/>
        </w:r>
        <w:r w:rsidR="00F26B31">
          <w:rPr>
            <w:noProof/>
            <w:webHidden/>
          </w:rPr>
          <w:fldChar w:fldCharType="begin"/>
        </w:r>
        <w:r w:rsidR="00F26B31">
          <w:rPr>
            <w:noProof/>
            <w:webHidden/>
          </w:rPr>
          <w:instrText xml:space="preserve"> PAGEREF _Toc430100798 \h </w:instrText>
        </w:r>
        <w:r w:rsidR="00F26B31">
          <w:rPr>
            <w:noProof/>
            <w:webHidden/>
          </w:rPr>
        </w:r>
        <w:r w:rsidR="00F26B31">
          <w:rPr>
            <w:noProof/>
            <w:webHidden/>
          </w:rPr>
          <w:fldChar w:fldCharType="separate"/>
        </w:r>
        <w:r w:rsidR="0030244E">
          <w:rPr>
            <w:noProof/>
            <w:webHidden/>
          </w:rPr>
          <w:t>143</w:t>
        </w:r>
        <w:r w:rsidR="00F26B31">
          <w:rPr>
            <w:noProof/>
            <w:webHidden/>
          </w:rPr>
          <w:fldChar w:fldCharType="end"/>
        </w:r>
      </w:hyperlink>
    </w:p>
    <w:p w14:paraId="2D90042A" w14:textId="77777777" w:rsidR="00F26B31" w:rsidRDefault="003930A0" w:rsidP="002A0579">
      <w:pPr>
        <w:pStyle w:val="TableofFigures"/>
        <w:rPr>
          <w:rFonts w:eastAsiaTheme="minorEastAsia"/>
          <w:noProof/>
        </w:rPr>
      </w:pPr>
      <w:hyperlink w:anchor="_Toc430100799" w:history="1">
        <w:r w:rsidR="00F26B31" w:rsidRPr="007A6C99">
          <w:rPr>
            <w:rStyle w:val="Hyperlink"/>
            <w:noProof/>
          </w:rPr>
          <w:t>Table 4.1</w:t>
        </w:r>
        <w:r w:rsidR="00F26B31" w:rsidRPr="007A6C99">
          <w:rPr>
            <w:rStyle w:val="Hyperlink"/>
            <w:noProof/>
          </w:rPr>
          <w:noBreakHyphen/>
          <w:t>2</w:t>
        </w:r>
        <w:r w:rsidR="00F26B31">
          <w:rPr>
            <w:rFonts w:eastAsiaTheme="minorEastAsia"/>
            <w:noProof/>
          </w:rPr>
          <w:tab/>
        </w:r>
        <w:r w:rsidR="00F26B31" w:rsidRPr="007A6C99">
          <w:rPr>
            <w:rStyle w:val="Hyperlink"/>
            <w:noProof/>
          </w:rPr>
          <w:t>Summary of suggestions for diagnostic imaging in patients with acute LBP – RANZCR 2014</w:t>
        </w:r>
        <w:r w:rsidR="00F26B31">
          <w:rPr>
            <w:noProof/>
            <w:webHidden/>
          </w:rPr>
          <w:tab/>
        </w:r>
        <w:r w:rsidR="00F26B31">
          <w:rPr>
            <w:noProof/>
            <w:webHidden/>
          </w:rPr>
          <w:fldChar w:fldCharType="begin"/>
        </w:r>
        <w:r w:rsidR="00F26B31">
          <w:rPr>
            <w:noProof/>
            <w:webHidden/>
          </w:rPr>
          <w:instrText xml:space="preserve"> PAGEREF _Toc430100799 \h </w:instrText>
        </w:r>
        <w:r w:rsidR="00F26B31">
          <w:rPr>
            <w:noProof/>
            <w:webHidden/>
          </w:rPr>
        </w:r>
        <w:r w:rsidR="00F26B31">
          <w:rPr>
            <w:noProof/>
            <w:webHidden/>
          </w:rPr>
          <w:fldChar w:fldCharType="separate"/>
        </w:r>
        <w:r w:rsidR="0030244E">
          <w:rPr>
            <w:noProof/>
            <w:webHidden/>
          </w:rPr>
          <w:t>144</w:t>
        </w:r>
        <w:r w:rsidR="00F26B31">
          <w:rPr>
            <w:noProof/>
            <w:webHidden/>
          </w:rPr>
          <w:fldChar w:fldCharType="end"/>
        </w:r>
      </w:hyperlink>
    </w:p>
    <w:p w14:paraId="08FC95E1" w14:textId="77777777" w:rsidR="00F26B31" w:rsidRDefault="003930A0" w:rsidP="002A0579">
      <w:pPr>
        <w:pStyle w:val="TableofFigures"/>
        <w:rPr>
          <w:rFonts w:eastAsiaTheme="minorEastAsia"/>
          <w:noProof/>
        </w:rPr>
      </w:pPr>
      <w:hyperlink w:anchor="_Toc430100800" w:history="1">
        <w:r w:rsidR="00F26B31" w:rsidRPr="007A6C99">
          <w:rPr>
            <w:rStyle w:val="Hyperlink"/>
            <w:noProof/>
          </w:rPr>
          <w:t>Table 4.1</w:t>
        </w:r>
        <w:r w:rsidR="00F26B31" w:rsidRPr="007A6C99">
          <w:rPr>
            <w:rStyle w:val="Hyperlink"/>
            <w:noProof/>
          </w:rPr>
          <w:noBreakHyphen/>
          <w:t>3</w:t>
        </w:r>
        <w:r w:rsidR="00F26B31">
          <w:rPr>
            <w:rFonts w:eastAsiaTheme="minorEastAsia"/>
            <w:noProof/>
          </w:rPr>
          <w:tab/>
        </w:r>
        <w:r w:rsidR="00F26B31" w:rsidRPr="007A6C99">
          <w:rPr>
            <w:rStyle w:val="Hyperlink"/>
            <w:noProof/>
          </w:rPr>
          <w:t>Summary of clinical recommendations – SA Health</w:t>
        </w:r>
        <w:r w:rsidR="00F26B31">
          <w:rPr>
            <w:noProof/>
            <w:webHidden/>
          </w:rPr>
          <w:tab/>
        </w:r>
        <w:r w:rsidR="00F26B31">
          <w:rPr>
            <w:noProof/>
            <w:webHidden/>
          </w:rPr>
          <w:fldChar w:fldCharType="begin"/>
        </w:r>
        <w:r w:rsidR="00F26B31">
          <w:rPr>
            <w:noProof/>
            <w:webHidden/>
          </w:rPr>
          <w:instrText xml:space="preserve"> PAGEREF _Toc430100800 \h </w:instrText>
        </w:r>
        <w:r w:rsidR="00F26B31">
          <w:rPr>
            <w:noProof/>
            <w:webHidden/>
          </w:rPr>
        </w:r>
        <w:r w:rsidR="00F26B31">
          <w:rPr>
            <w:noProof/>
            <w:webHidden/>
          </w:rPr>
          <w:fldChar w:fldCharType="separate"/>
        </w:r>
        <w:r w:rsidR="0030244E">
          <w:rPr>
            <w:noProof/>
            <w:webHidden/>
          </w:rPr>
          <w:t>146</w:t>
        </w:r>
        <w:r w:rsidR="00F26B31">
          <w:rPr>
            <w:noProof/>
            <w:webHidden/>
          </w:rPr>
          <w:fldChar w:fldCharType="end"/>
        </w:r>
      </w:hyperlink>
    </w:p>
    <w:p w14:paraId="5D0E8B50" w14:textId="77777777" w:rsidR="00F26B31" w:rsidRDefault="003930A0" w:rsidP="002A0579">
      <w:pPr>
        <w:pStyle w:val="TableofFigures"/>
        <w:rPr>
          <w:rFonts w:eastAsiaTheme="minorEastAsia"/>
          <w:noProof/>
        </w:rPr>
      </w:pPr>
      <w:hyperlink w:anchor="_Toc430100801" w:history="1">
        <w:r w:rsidR="00F26B31" w:rsidRPr="007A6C99">
          <w:rPr>
            <w:rStyle w:val="Hyperlink"/>
            <w:noProof/>
          </w:rPr>
          <w:t>Table 4.1</w:t>
        </w:r>
        <w:r w:rsidR="00F26B31" w:rsidRPr="007A6C99">
          <w:rPr>
            <w:rStyle w:val="Hyperlink"/>
            <w:noProof/>
          </w:rPr>
          <w:noBreakHyphen/>
          <w:t>4</w:t>
        </w:r>
        <w:r w:rsidR="00F26B31">
          <w:rPr>
            <w:rFonts w:eastAsiaTheme="minorEastAsia"/>
            <w:noProof/>
          </w:rPr>
          <w:tab/>
        </w:r>
        <w:r w:rsidR="00F26B31" w:rsidRPr="007A6C99">
          <w:rPr>
            <w:rStyle w:val="Hyperlink"/>
            <w:noProof/>
          </w:rPr>
          <w:t>Summary of clinical recommendations – WorkCover SA</w:t>
        </w:r>
        <w:r w:rsidR="00F26B31">
          <w:rPr>
            <w:noProof/>
            <w:webHidden/>
          </w:rPr>
          <w:tab/>
        </w:r>
        <w:r w:rsidR="00F26B31">
          <w:rPr>
            <w:noProof/>
            <w:webHidden/>
          </w:rPr>
          <w:fldChar w:fldCharType="begin"/>
        </w:r>
        <w:r w:rsidR="00F26B31">
          <w:rPr>
            <w:noProof/>
            <w:webHidden/>
          </w:rPr>
          <w:instrText xml:space="preserve"> PAGEREF _Toc430100801 \h </w:instrText>
        </w:r>
        <w:r w:rsidR="00F26B31">
          <w:rPr>
            <w:noProof/>
            <w:webHidden/>
          </w:rPr>
        </w:r>
        <w:r w:rsidR="00F26B31">
          <w:rPr>
            <w:noProof/>
            <w:webHidden/>
          </w:rPr>
          <w:fldChar w:fldCharType="separate"/>
        </w:r>
        <w:r w:rsidR="0030244E">
          <w:rPr>
            <w:noProof/>
            <w:webHidden/>
          </w:rPr>
          <w:t>147</w:t>
        </w:r>
        <w:r w:rsidR="00F26B31">
          <w:rPr>
            <w:noProof/>
            <w:webHidden/>
          </w:rPr>
          <w:fldChar w:fldCharType="end"/>
        </w:r>
      </w:hyperlink>
    </w:p>
    <w:p w14:paraId="12036D35" w14:textId="77777777" w:rsidR="00F26B31" w:rsidRDefault="003930A0" w:rsidP="002A0579">
      <w:pPr>
        <w:pStyle w:val="TableofFigures"/>
        <w:rPr>
          <w:rFonts w:eastAsiaTheme="minorEastAsia"/>
          <w:noProof/>
        </w:rPr>
      </w:pPr>
      <w:hyperlink w:anchor="_Toc430100802" w:history="1">
        <w:r w:rsidR="00F26B31" w:rsidRPr="007A6C99">
          <w:rPr>
            <w:rStyle w:val="Hyperlink"/>
            <w:noProof/>
          </w:rPr>
          <w:t>Table 4.2</w:t>
        </w:r>
        <w:r w:rsidR="00F26B31" w:rsidRPr="007A6C99">
          <w:rPr>
            <w:rStyle w:val="Hyperlink"/>
            <w:noProof/>
          </w:rPr>
          <w:noBreakHyphen/>
          <w:t>1</w:t>
        </w:r>
        <w:r w:rsidR="00F26B31">
          <w:rPr>
            <w:rFonts w:eastAsiaTheme="minorEastAsia"/>
            <w:noProof/>
          </w:rPr>
          <w:tab/>
        </w:r>
        <w:r w:rsidR="00F26B31" w:rsidRPr="007A6C99">
          <w:rPr>
            <w:rStyle w:val="Hyperlink"/>
            <w:noProof/>
          </w:rPr>
          <w:t>Summary of international CPGs/clinical algorithms</w:t>
        </w:r>
        <w:r w:rsidR="00F26B31">
          <w:rPr>
            <w:noProof/>
            <w:webHidden/>
          </w:rPr>
          <w:tab/>
        </w:r>
        <w:r w:rsidR="00F26B31">
          <w:rPr>
            <w:noProof/>
            <w:webHidden/>
          </w:rPr>
          <w:fldChar w:fldCharType="begin"/>
        </w:r>
        <w:r w:rsidR="00F26B31">
          <w:rPr>
            <w:noProof/>
            <w:webHidden/>
          </w:rPr>
          <w:instrText xml:space="preserve"> PAGEREF _Toc430100802 \h </w:instrText>
        </w:r>
        <w:r w:rsidR="00F26B31">
          <w:rPr>
            <w:noProof/>
            <w:webHidden/>
          </w:rPr>
        </w:r>
        <w:r w:rsidR="00F26B31">
          <w:rPr>
            <w:noProof/>
            <w:webHidden/>
          </w:rPr>
          <w:fldChar w:fldCharType="separate"/>
        </w:r>
        <w:r w:rsidR="0030244E">
          <w:rPr>
            <w:noProof/>
            <w:webHidden/>
          </w:rPr>
          <w:t>149</w:t>
        </w:r>
        <w:r w:rsidR="00F26B31">
          <w:rPr>
            <w:noProof/>
            <w:webHidden/>
          </w:rPr>
          <w:fldChar w:fldCharType="end"/>
        </w:r>
      </w:hyperlink>
    </w:p>
    <w:p w14:paraId="2881485F" w14:textId="77777777" w:rsidR="00F26B31" w:rsidRDefault="003930A0" w:rsidP="002A0579">
      <w:pPr>
        <w:pStyle w:val="TableofFigures"/>
        <w:rPr>
          <w:rFonts w:eastAsiaTheme="minorEastAsia"/>
          <w:noProof/>
        </w:rPr>
      </w:pPr>
      <w:hyperlink w:anchor="_Toc430100803" w:history="1">
        <w:r w:rsidR="00F26B31" w:rsidRPr="007A6C99">
          <w:rPr>
            <w:rStyle w:val="Hyperlink"/>
            <w:noProof/>
          </w:rPr>
          <w:t>Table 4.3</w:t>
        </w:r>
        <w:r w:rsidR="00F26B31" w:rsidRPr="007A6C99">
          <w:rPr>
            <w:rStyle w:val="Hyperlink"/>
            <w:noProof/>
          </w:rPr>
          <w:noBreakHyphen/>
          <w:t>1</w:t>
        </w:r>
        <w:r w:rsidR="00F26B31">
          <w:rPr>
            <w:rFonts w:eastAsiaTheme="minorEastAsia"/>
            <w:noProof/>
          </w:rPr>
          <w:tab/>
        </w:r>
        <w:r w:rsidR="00F26B31" w:rsidRPr="007A6C99">
          <w:rPr>
            <w:rStyle w:val="Hyperlink"/>
            <w:noProof/>
          </w:rPr>
          <w:t>Summary of MBS indications for radiography, CT and MRI</w:t>
        </w:r>
        <w:r w:rsidR="00F26B31">
          <w:rPr>
            <w:noProof/>
            <w:webHidden/>
          </w:rPr>
          <w:tab/>
        </w:r>
        <w:r w:rsidR="00F26B31">
          <w:rPr>
            <w:noProof/>
            <w:webHidden/>
          </w:rPr>
          <w:fldChar w:fldCharType="begin"/>
        </w:r>
        <w:r w:rsidR="00F26B31">
          <w:rPr>
            <w:noProof/>
            <w:webHidden/>
          </w:rPr>
          <w:instrText xml:space="preserve"> PAGEREF _Toc430100803 \h </w:instrText>
        </w:r>
        <w:r w:rsidR="00F26B31">
          <w:rPr>
            <w:noProof/>
            <w:webHidden/>
          </w:rPr>
        </w:r>
        <w:r w:rsidR="00F26B31">
          <w:rPr>
            <w:noProof/>
            <w:webHidden/>
          </w:rPr>
          <w:fldChar w:fldCharType="separate"/>
        </w:r>
        <w:r w:rsidR="0030244E">
          <w:rPr>
            <w:noProof/>
            <w:webHidden/>
          </w:rPr>
          <w:t>165</w:t>
        </w:r>
        <w:r w:rsidR="00F26B31">
          <w:rPr>
            <w:noProof/>
            <w:webHidden/>
          </w:rPr>
          <w:fldChar w:fldCharType="end"/>
        </w:r>
      </w:hyperlink>
    </w:p>
    <w:p w14:paraId="02C22E3F" w14:textId="77777777" w:rsidR="00F26B31" w:rsidRDefault="003930A0" w:rsidP="002A0579">
      <w:pPr>
        <w:pStyle w:val="TableofFigures"/>
        <w:rPr>
          <w:rFonts w:eastAsiaTheme="minorEastAsia"/>
          <w:noProof/>
        </w:rPr>
      </w:pPr>
      <w:hyperlink w:anchor="_Toc430100804" w:history="1">
        <w:r w:rsidR="00F26B31" w:rsidRPr="007A6C99">
          <w:rPr>
            <w:rStyle w:val="Hyperlink"/>
            <w:noProof/>
          </w:rPr>
          <w:t>Table 5.1</w:t>
        </w:r>
        <w:r w:rsidR="00F26B31" w:rsidRPr="007A6C99">
          <w:rPr>
            <w:rStyle w:val="Hyperlink"/>
            <w:noProof/>
          </w:rPr>
          <w:noBreakHyphen/>
          <w:t>1</w:t>
        </w:r>
        <w:r w:rsidR="00F26B31">
          <w:rPr>
            <w:rFonts w:eastAsiaTheme="minorEastAsia"/>
            <w:noProof/>
          </w:rPr>
          <w:tab/>
        </w:r>
        <w:r w:rsidR="00F26B31" w:rsidRPr="007A6C99">
          <w:rPr>
            <w:rStyle w:val="Hyperlink"/>
            <w:noProof/>
          </w:rPr>
          <w:t>Summary of the process used to identify relevant studies</w:t>
        </w:r>
        <w:r w:rsidR="00F26B31">
          <w:rPr>
            <w:noProof/>
            <w:webHidden/>
          </w:rPr>
          <w:tab/>
        </w:r>
        <w:r w:rsidR="00F26B31">
          <w:rPr>
            <w:noProof/>
            <w:webHidden/>
          </w:rPr>
          <w:fldChar w:fldCharType="begin"/>
        </w:r>
        <w:r w:rsidR="00F26B31">
          <w:rPr>
            <w:noProof/>
            <w:webHidden/>
          </w:rPr>
          <w:instrText xml:space="preserve"> PAGEREF _Toc430100804 \h </w:instrText>
        </w:r>
        <w:r w:rsidR="00F26B31">
          <w:rPr>
            <w:noProof/>
            <w:webHidden/>
          </w:rPr>
        </w:r>
        <w:r w:rsidR="00F26B31">
          <w:rPr>
            <w:noProof/>
            <w:webHidden/>
          </w:rPr>
          <w:fldChar w:fldCharType="separate"/>
        </w:r>
        <w:r w:rsidR="0030244E">
          <w:rPr>
            <w:noProof/>
            <w:webHidden/>
          </w:rPr>
          <w:t>166</w:t>
        </w:r>
        <w:r w:rsidR="00F26B31">
          <w:rPr>
            <w:noProof/>
            <w:webHidden/>
          </w:rPr>
          <w:fldChar w:fldCharType="end"/>
        </w:r>
      </w:hyperlink>
    </w:p>
    <w:p w14:paraId="6E74D02B" w14:textId="77777777" w:rsidR="00F26B31" w:rsidRDefault="003930A0" w:rsidP="002A0579">
      <w:pPr>
        <w:pStyle w:val="TableofFigures"/>
        <w:rPr>
          <w:rFonts w:eastAsiaTheme="minorEastAsia"/>
          <w:noProof/>
        </w:rPr>
      </w:pPr>
      <w:hyperlink w:anchor="_Toc430100805" w:history="1">
        <w:r w:rsidR="00F26B31" w:rsidRPr="007A6C99">
          <w:rPr>
            <w:rStyle w:val="Hyperlink"/>
            <w:noProof/>
          </w:rPr>
          <w:t>Table 5.1</w:t>
        </w:r>
        <w:r w:rsidR="00F26B31" w:rsidRPr="007A6C99">
          <w:rPr>
            <w:rStyle w:val="Hyperlink"/>
            <w:noProof/>
          </w:rPr>
          <w:noBreakHyphen/>
          <w:t>2</w:t>
        </w:r>
        <w:r w:rsidR="00F26B31">
          <w:rPr>
            <w:rFonts w:eastAsiaTheme="minorEastAsia"/>
            <w:noProof/>
          </w:rPr>
          <w:tab/>
        </w:r>
        <w:r w:rsidR="00F26B31" w:rsidRPr="007A6C99">
          <w:rPr>
            <w:rStyle w:val="Hyperlink"/>
            <w:noProof/>
          </w:rPr>
          <w:t>Citation details for identified systematic reviews and subsequent published primary studies of diagnostic accuracy of imaging for low back pain</w:t>
        </w:r>
        <w:r w:rsidR="00F26B31">
          <w:rPr>
            <w:noProof/>
            <w:webHidden/>
          </w:rPr>
          <w:tab/>
        </w:r>
        <w:r w:rsidR="00F26B31">
          <w:rPr>
            <w:noProof/>
            <w:webHidden/>
          </w:rPr>
          <w:fldChar w:fldCharType="begin"/>
        </w:r>
        <w:r w:rsidR="00F26B31">
          <w:rPr>
            <w:noProof/>
            <w:webHidden/>
          </w:rPr>
          <w:instrText xml:space="preserve"> PAGEREF _Toc430100805 \h </w:instrText>
        </w:r>
        <w:r w:rsidR="00F26B31">
          <w:rPr>
            <w:noProof/>
            <w:webHidden/>
          </w:rPr>
        </w:r>
        <w:r w:rsidR="00F26B31">
          <w:rPr>
            <w:noProof/>
            <w:webHidden/>
          </w:rPr>
          <w:fldChar w:fldCharType="separate"/>
        </w:r>
        <w:r w:rsidR="0030244E">
          <w:rPr>
            <w:noProof/>
            <w:webHidden/>
          </w:rPr>
          <w:t>168</w:t>
        </w:r>
        <w:r w:rsidR="00F26B31">
          <w:rPr>
            <w:noProof/>
            <w:webHidden/>
          </w:rPr>
          <w:fldChar w:fldCharType="end"/>
        </w:r>
      </w:hyperlink>
    </w:p>
    <w:p w14:paraId="1263050D" w14:textId="77777777" w:rsidR="00F26B31" w:rsidRDefault="003930A0" w:rsidP="002A0579">
      <w:pPr>
        <w:pStyle w:val="TableofFigures"/>
        <w:rPr>
          <w:rFonts w:eastAsiaTheme="minorEastAsia"/>
          <w:noProof/>
        </w:rPr>
      </w:pPr>
      <w:hyperlink w:anchor="_Toc430100806" w:history="1">
        <w:r w:rsidR="00F26B31" w:rsidRPr="007A6C99">
          <w:rPr>
            <w:rStyle w:val="Hyperlink"/>
            <w:noProof/>
          </w:rPr>
          <w:t>Table 5.1</w:t>
        </w:r>
        <w:r w:rsidR="00F26B31" w:rsidRPr="007A6C99">
          <w:rPr>
            <w:rStyle w:val="Hyperlink"/>
            <w:noProof/>
          </w:rPr>
          <w:noBreakHyphen/>
          <w:t>3</w:t>
        </w:r>
        <w:r w:rsidR="00F26B31">
          <w:rPr>
            <w:rFonts w:eastAsiaTheme="minorEastAsia"/>
            <w:noProof/>
          </w:rPr>
          <w:tab/>
        </w:r>
        <w:r w:rsidR="00F26B31" w:rsidRPr="007A6C99">
          <w:rPr>
            <w:rStyle w:val="Hyperlink"/>
            <w:noProof/>
          </w:rPr>
          <w:t>Clinical indications in the identified systematic reviews and subsequent published primary studies of diagnostic accuracy of imaging for low back pain</w:t>
        </w:r>
        <w:r w:rsidR="00F26B31">
          <w:rPr>
            <w:noProof/>
            <w:webHidden/>
          </w:rPr>
          <w:tab/>
        </w:r>
        <w:r w:rsidR="00F26B31">
          <w:rPr>
            <w:noProof/>
            <w:webHidden/>
          </w:rPr>
          <w:fldChar w:fldCharType="begin"/>
        </w:r>
        <w:r w:rsidR="00F26B31">
          <w:rPr>
            <w:noProof/>
            <w:webHidden/>
          </w:rPr>
          <w:instrText xml:space="preserve"> PAGEREF _Toc430100806 \h </w:instrText>
        </w:r>
        <w:r w:rsidR="00F26B31">
          <w:rPr>
            <w:noProof/>
            <w:webHidden/>
          </w:rPr>
        </w:r>
        <w:r w:rsidR="00F26B31">
          <w:rPr>
            <w:noProof/>
            <w:webHidden/>
          </w:rPr>
          <w:fldChar w:fldCharType="separate"/>
        </w:r>
        <w:r w:rsidR="0030244E">
          <w:rPr>
            <w:noProof/>
            <w:webHidden/>
          </w:rPr>
          <w:t>169</w:t>
        </w:r>
        <w:r w:rsidR="00F26B31">
          <w:rPr>
            <w:noProof/>
            <w:webHidden/>
          </w:rPr>
          <w:fldChar w:fldCharType="end"/>
        </w:r>
      </w:hyperlink>
    </w:p>
    <w:p w14:paraId="7BC57ED6" w14:textId="77777777" w:rsidR="00F26B31" w:rsidRDefault="003930A0" w:rsidP="002A0579">
      <w:pPr>
        <w:pStyle w:val="TableofFigures"/>
        <w:rPr>
          <w:rFonts w:eastAsiaTheme="minorEastAsia"/>
          <w:noProof/>
        </w:rPr>
      </w:pPr>
      <w:hyperlink w:anchor="_Toc430100807" w:history="1">
        <w:r w:rsidR="00F26B31" w:rsidRPr="007A6C99">
          <w:rPr>
            <w:rStyle w:val="Hyperlink"/>
            <w:noProof/>
          </w:rPr>
          <w:t>Table 5.1</w:t>
        </w:r>
        <w:r w:rsidR="00F26B31" w:rsidRPr="007A6C99">
          <w:rPr>
            <w:rStyle w:val="Hyperlink"/>
            <w:noProof/>
          </w:rPr>
          <w:noBreakHyphen/>
          <w:t>4</w:t>
        </w:r>
        <w:r w:rsidR="00F26B31">
          <w:rPr>
            <w:rFonts w:eastAsiaTheme="minorEastAsia"/>
            <w:noProof/>
          </w:rPr>
          <w:tab/>
        </w:r>
        <w:r w:rsidR="00F26B31" w:rsidRPr="007A6C99">
          <w:rPr>
            <w:rStyle w:val="Hyperlink"/>
            <w:noProof/>
          </w:rPr>
          <w:t>Characteristics of included systematic reviews of diagnostic accuracy of imaging for low back pain</w:t>
        </w:r>
        <w:r w:rsidR="00F26B31">
          <w:rPr>
            <w:noProof/>
            <w:webHidden/>
          </w:rPr>
          <w:tab/>
        </w:r>
        <w:r w:rsidR="00F26B31">
          <w:rPr>
            <w:noProof/>
            <w:webHidden/>
          </w:rPr>
          <w:fldChar w:fldCharType="begin"/>
        </w:r>
        <w:r w:rsidR="00F26B31">
          <w:rPr>
            <w:noProof/>
            <w:webHidden/>
          </w:rPr>
          <w:instrText xml:space="preserve"> PAGEREF _Toc430100807 \h </w:instrText>
        </w:r>
        <w:r w:rsidR="00F26B31">
          <w:rPr>
            <w:noProof/>
            <w:webHidden/>
          </w:rPr>
        </w:r>
        <w:r w:rsidR="00F26B31">
          <w:rPr>
            <w:noProof/>
            <w:webHidden/>
          </w:rPr>
          <w:fldChar w:fldCharType="separate"/>
        </w:r>
        <w:r w:rsidR="0030244E">
          <w:rPr>
            <w:noProof/>
            <w:webHidden/>
          </w:rPr>
          <w:t>171</w:t>
        </w:r>
        <w:r w:rsidR="00F26B31">
          <w:rPr>
            <w:noProof/>
            <w:webHidden/>
          </w:rPr>
          <w:fldChar w:fldCharType="end"/>
        </w:r>
      </w:hyperlink>
    </w:p>
    <w:p w14:paraId="629FE402" w14:textId="77777777" w:rsidR="00F26B31" w:rsidRDefault="003930A0" w:rsidP="002A0579">
      <w:pPr>
        <w:pStyle w:val="TableofFigures"/>
        <w:rPr>
          <w:rFonts w:eastAsiaTheme="minorEastAsia"/>
          <w:noProof/>
        </w:rPr>
      </w:pPr>
      <w:hyperlink w:anchor="_Toc430100808" w:history="1">
        <w:r w:rsidR="00F26B31" w:rsidRPr="007A6C99">
          <w:rPr>
            <w:rStyle w:val="Hyperlink"/>
            <w:noProof/>
          </w:rPr>
          <w:t>Table 5.1</w:t>
        </w:r>
        <w:r w:rsidR="00F26B31" w:rsidRPr="007A6C99">
          <w:rPr>
            <w:rStyle w:val="Hyperlink"/>
            <w:noProof/>
          </w:rPr>
          <w:noBreakHyphen/>
          <w:t>5</w:t>
        </w:r>
        <w:r w:rsidR="00F26B31">
          <w:rPr>
            <w:rFonts w:eastAsiaTheme="minorEastAsia"/>
            <w:noProof/>
          </w:rPr>
          <w:tab/>
        </w:r>
        <w:r w:rsidR="00F26B31" w:rsidRPr="007A6C99">
          <w:rPr>
            <w:rStyle w:val="Hyperlink"/>
            <w:noProof/>
          </w:rPr>
          <w:t>Characteristics of subsequent published primary studies of diagnostic accuracy of imaging for low back pain</w:t>
        </w:r>
        <w:r w:rsidR="00F26B31">
          <w:rPr>
            <w:noProof/>
            <w:webHidden/>
          </w:rPr>
          <w:tab/>
        </w:r>
        <w:r w:rsidR="00F26B31">
          <w:rPr>
            <w:noProof/>
            <w:webHidden/>
          </w:rPr>
          <w:fldChar w:fldCharType="begin"/>
        </w:r>
        <w:r w:rsidR="00F26B31">
          <w:rPr>
            <w:noProof/>
            <w:webHidden/>
          </w:rPr>
          <w:instrText xml:space="preserve"> PAGEREF _Toc430100808 \h </w:instrText>
        </w:r>
        <w:r w:rsidR="00F26B31">
          <w:rPr>
            <w:noProof/>
            <w:webHidden/>
          </w:rPr>
        </w:r>
        <w:r w:rsidR="00F26B31">
          <w:rPr>
            <w:noProof/>
            <w:webHidden/>
          </w:rPr>
          <w:fldChar w:fldCharType="separate"/>
        </w:r>
        <w:r w:rsidR="0030244E">
          <w:rPr>
            <w:noProof/>
            <w:webHidden/>
          </w:rPr>
          <w:t>174</w:t>
        </w:r>
        <w:r w:rsidR="00F26B31">
          <w:rPr>
            <w:noProof/>
            <w:webHidden/>
          </w:rPr>
          <w:fldChar w:fldCharType="end"/>
        </w:r>
      </w:hyperlink>
    </w:p>
    <w:p w14:paraId="2AFAFBC4" w14:textId="77777777" w:rsidR="00F26B31" w:rsidRDefault="003930A0" w:rsidP="002A0579">
      <w:pPr>
        <w:pStyle w:val="TableofFigures"/>
        <w:rPr>
          <w:rFonts w:eastAsiaTheme="minorEastAsia"/>
          <w:noProof/>
        </w:rPr>
      </w:pPr>
      <w:hyperlink w:anchor="_Toc430100809" w:history="1">
        <w:r w:rsidR="00F26B31" w:rsidRPr="007A6C99">
          <w:rPr>
            <w:rStyle w:val="Hyperlink"/>
            <w:noProof/>
          </w:rPr>
          <w:t>Table 5.1</w:t>
        </w:r>
        <w:r w:rsidR="00F26B31" w:rsidRPr="007A6C99">
          <w:rPr>
            <w:rStyle w:val="Hyperlink"/>
            <w:noProof/>
          </w:rPr>
          <w:noBreakHyphen/>
          <w:t>6</w:t>
        </w:r>
        <w:r w:rsidR="00F26B31">
          <w:rPr>
            <w:rFonts w:eastAsiaTheme="minorEastAsia"/>
            <w:noProof/>
          </w:rPr>
          <w:tab/>
        </w:r>
        <w:r w:rsidR="00F26B31" w:rsidRPr="007A6C99">
          <w:rPr>
            <w:rStyle w:val="Hyperlink"/>
            <w:noProof/>
          </w:rPr>
          <w:t>Statistical methods used in the included systematic reviews and subsequent published primary studies</w:t>
        </w:r>
        <w:r w:rsidR="00F26B31">
          <w:rPr>
            <w:noProof/>
            <w:webHidden/>
          </w:rPr>
          <w:tab/>
        </w:r>
        <w:r w:rsidR="00F26B31">
          <w:rPr>
            <w:noProof/>
            <w:webHidden/>
          </w:rPr>
          <w:fldChar w:fldCharType="begin"/>
        </w:r>
        <w:r w:rsidR="00F26B31">
          <w:rPr>
            <w:noProof/>
            <w:webHidden/>
          </w:rPr>
          <w:instrText xml:space="preserve"> PAGEREF _Toc430100809 \h </w:instrText>
        </w:r>
        <w:r w:rsidR="00F26B31">
          <w:rPr>
            <w:noProof/>
            <w:webHidden/>
          </w:rPr>
        </w:r>
        <w:r w:rsidR="00F26B31">
          <w:rPr>
            <w:noProof/>
            <w:webHidden/>
          </w:rPr>
          <w:fldChar w:fldCharType="separate"/>
        </w:r>
        <w:r w:rsidR="0030244E">
          <w:rPr>
            <w:noProof/>
            <w:webHidden/>
          </w:rPr>
          <w:t>177</w:t>
        </w:r>
        <w:r w:rsidR="00F26B31">
          <w:rPr>
            <w:noProof/>
            <w:webHidden/>
          </w:rPr>
          <w:fldChar w:fldCharType="end"/>
        </w:r>
      </w:hyperlink>
    </w:p>
    <w:p w14:paraId="79995C46" w14:textId="77777777" w:rsidR="00F26B31" w:rsidRDefault="003930A0" w:rsidP="002A0579">
      <w:pPr>
        <w:pStyle w:val="TableofFigures"/>
        <w:rPr>
          <w:rFonts w:eastAsiaTheme="minorEastAsia"/>
          <w:noProof/>
        </w:rPr>
      </w:pPr>
      <w:hyperlink w:anchor="_Toc430100810" w:history="1">
        <w:r w:rsidR="00F26B31" w:rsidRPr="007A6C99">
          <w:rPr>
            <w:rStyle w:val="Hyperlink"/>
            <w:noProof/>
          </w:rPr>
          <w:t>Table 5.1</w:t>
        </w:r>
        <w:r w:rsidR="00F26B31" w:rsidRPr="007A6C99">
          <w:rPr>
            <w:rStyle w:val="Hyperlink"/>
            <w:noProof/>
          </w:rPr>
          <w:noBreakHyphen/>
          <w:t>7</w:t>
        </w:r>
        <w:r w:rsidR="00F26B31">
          <w:rPr>
            <w:rFonts w:eastAsiaTheme="minorEastAsia"/>
            <w:noProof/>
          </w:rPr>
          <w:tab/>
        </w:r>
        <w:r w:rsidR="00F26B31" w:rsidRPr="007A6C99">
          <w:rPr>
            <w:rStyle w:val="Hyperlink"/>
            <w:noProof/>
          </w:rPr>
          <w:t>Results of bivariate analysis with summary estimates of diagnostic accuracy, and the prior probability of lumbar disc herniation</w:t>
        </w:r>
        <w:r w:rsidR="00F26B31">
          <w:rPr>
            <w:noProof/>
            <w:webHidden/>
          </w:rPr>
          <w:tab/>
        </w:r>
        <w:r w:rsidR="00F26B31">
          <w:rPr>
            <w:noProof/>
            <w:webHidden/>
          </w:rPr>
          <w:fldChar w:fldCharType="begin"/>
        </w:r>
        <w:r w:rsidR="00F26B31">
          <w:rPr>
            <w:noProof/>
            <w:webHidden/>
          </w:rPr>
          <w:instrText xml:space="preserve"> PAGEREF _Toc430100810 \h </w:instrText>
        </w:r>
        <w:r w:rsidR="00F26B31">
          <w:rPr>
            <w:noProof/>
            <w:webHidden/>
          </w:rPr>
        </w:r>
        <w:r w:rsidR="00F26B31">
          <w:rPr>
            <w:noProof/>
            <w:webHidden/>
          </w:rPr>
          <w:fldChar w:fldCharType="separate"/>
        </w:r>
        <w:r w:rsidR="0030244E">
          <w:rPr>
            <w:noProof/>
            <w:webHidden/>
          </w:rPr>
          <w:t>180</w:t>
        </w:r>
        <w:r w:rsidR="00F26B31">
          <w:rPr>
            <w:noProof/>
            <w:webHidden/>
          </w:rPr>
          <w:fldChar w:fldCharType="end"/>
        </w:r>
      </w:hyperlink>
    </w:p>
    <w:p w14:paraId="0B75F3FA" w14:textId="77777777" w:rsidR="00F26B31" w:rsidRDefault="003930A0" w:rsidP="002A0579">
      <w:pPr>
        <w:pStyle w:val="TableofFigures"/>
        <w:rPr>
          <w:rFonts w:eastAsiaTheme="minorEastAsia"/>
          <w:noProof/>
        </w:rPr>
      </w:pPr>
      <w:hyperlink w:anchor="_Toc430100811" w:history="1">
        <w:r w:rsidR="00F26B31" w:rsidRPr="007A6C99">
          <w:rPr>
            <w:rStyle w:val="Hyperlink"/>
            <w:noProof/>
          </w:rPr>
          <w:t>Table 5.1</w:t>
        </w:r>
        <w:r w:rsidR="00F26B31" w:rsidRPr="007A6C99">
          <w:rPr>
            <w:rStyle w:val="Hyperlink"/>
            <w:noProof/>
          </w:rPr>
          <w:noBreakHyphen/>
          <w:t>8</w:t>
        </w:r>
        <w:r w:rsidR="00F26B31">
          <w:rPr>
            <w:rFonts w:eastAsiaTheme="minorEastAsia"/>
            <w:noProof/>
          </w:rPr>
          <w:tab/>
        </w:r>
        <w:r w:rsidR="00F26B31" w:rsidRPr="007A6C99">
          <w:rPr>
            <w:rStyle w:val="Hyperlink"/>
            <w:noProof/>
          </w:rPr>
          <w:t>Diagnostic accuracy of imaging techniques for lumbar disc herniation</w:t>
        </w:r>
        <w:r w:rsidR="00F26B31">
          <w:rPr>
            <w:noProof/>
            <w:webHidden/>
          </w:rPr>
          <w:tab/>
        </w:r>
        <w:r w:rsidR="00F26B31">
          <w:rPr>
            <w:noProof/>
            <w:webHidden/>
          </w:rPr>
          <w:fldChar w:fldCharType="begin"/>
        </w:r>
        <w:r w:rsidR="00F26B31">
          <w:rPr>
            <w:noProof/>
            <w:webHidden/>
          </w:rPr>
          <w:instrText xml:space="preserve"> PAGEREF _Toc430100811 \h </w:instrText>
        </w:r>
        <w:r w:rsidR="00F26B31">
          <w:rPr>
            <w:noProof/>
            <w:webHidden/>
          </w:rPr>
        </w:r>
        <w:r w:rsidR="00F26B31">
          <w:rPr>
            <w:noProof/>
            <w:webHidden/>
          </w:rPr>
          <w:fldChar w:fldCharType="separate"/>
        </w:r>
        <w:r w:rsidR="0030244E">
          <w:rPr>
            <w:noProof/>
            <w:webHidden/>
          </w:rPr>
          <w:t>184</w:t>
        </w:r>
        <w:r w:rsidR="00F26B31">
          <w:rPr>
            <w:noProof/>
            <w:webHidden/>
          </w:rPr>
          <w:fldChar w:fldCharType="end"/>
        </w:r>
      </w:hyperlink>
    </w:p>
    <w:p w14:paraId="471D6BC0" w14:textId="77777777" w:rsidR="00F26B31" w:rsidRDefault="003930A0" w:rsidP="002A0579">
      <w:pPr>
        <w:pStyle w:val="TableofFigures"/>
        <w:rPr>
          <w:rFonts w:eastAsiaTheme="minorEastAsia"/>
          <w:noProof/>
        </w:rPr>
      </w:pPr>
      <w:hyperlink w:anchor="_Toc430100812" w:history="1">
        <w:r w:rsidR="00F26B31" w:rsidRPr="007A6C99">
          <w:rPr>
            <w:rStyle w:val="Hyperlink"/>
            <w:noProof/>
          </w:rPr>
          <w:t>Table 5.1</w:t>
        </w:r>
        <w:r w:rsidR="00F26B31" w:rsidRPr="007A6C99">
          <w:rPr>
            <w:rStyle w:val="Hyperlink"/>
            <w:noProof/>
          </w:rPr>
          <w:noBreakHyphen/>
          <w:t>9</w:t>
        </w:r>
        <w:r w:rsidR="00F26B31">
          <w:rPr>
            <w:rFonts w:eastAsiaTheme="minorEastAsia"/>
            <w:noProof/>
          </w:rPr>
          <w:tab/>
        </w:r>
        <w:r w:rsidR="00F26B31" w:rsidRPr="007A6C99">
          <w:rPr>
            <w:rStyle w:val="Hyperlink"/>
            <w:noProof/>
          </w:rPr>
          <w:t>Diagnostic accuracy of imaging techniques for spinal stenosis</w:t>
        </w:r>
        <w:r w:rsidR="00F26B31">
          <w:rPr>
            <w:noProof/>
            <w:webHidden/>
          </w:rPr>
          <w:tab/>
        </w:r>
        <w:r w:rsidR="00F26B31">
          <w:rPr>
            <w:noProof/>
            <w:webHidden/>
          </w:rPr>
          <w:fldChar w:fldCharType="begin"/>
        </w:r>
        <w:r w:rsidR="00F26B31">
          <w:rPr>
            <w:noProof/>
            <w:webHidden/>
          </w:rPr>
          <w:instrText xml:space="preserve"> PAGEREF _Toc430100812 \h </w:instrText>
        </w:r>
        <w:r w:rsidR="00F26B31">
          <w:rPr>
            <w:noProof/>
            <w:webHidden/>
          </w:rPr>
        </w:r>
        <w:r w:rsidR="00F26B31">
          <w:rPr>
            <w:noProof/>
            <w:webHidden/>
          </w:rPr>
          <w:fldChar w:fldCharType="separate"/>
        </w:r>
        <w:r w:rsidR="0030244E">
          <w:rPr>
            <w:noProof/>
            <w:webHidden/>
          </w:rPr>
          <w:t>187</w:t>
        </w:r>
        <w:r w:rsidR="00F26B31">
          <w:rPr>
            <w:noProof/>
            <w:webHidden/>
          </w:rPr>
          <w:fldChar w:fldCharType="end"/>
        </w:r>
      </w:hyperlink>
    </w:p>
    <w:p w14:paraId="4EBB8BDA" w14:textId="77777777" w:rsidR="00F26B31" w:rsidRDefault="003930A0" w:rsidP="002A0579">
      <w:pPr>
        <w:pStyle w:val="TableofFigures"/>
        <w:rPr>
          <w:rFonts w:eastAsiaTheme="minorEastAsia"/>
          <w:noProof/>
        </w:rPr>
      </w:pPr>
      <w:hyperlink w:anchor="_Toc430100813" w:history="1">
        <w:r w:rsidR="00F26B31" w:rsidRPr="007A6C99">
          <w:rPr>
            <w:rStyle w:val="Hyperlink"/>
            <w:noProof/>
          </w:rPr>
          <w:t>Table 5.1</w:t>
        </w:r>
        <w:r w:rsidR="00F26B31" w:rsidRPr="007A6C99">
          <w:rPr>
            <w:rStyle w:val="Hyperlink"/>
            <w:noProof/>
          </w:rPr>
          <w:noBreakHyphen/>
          <w:t>10</w:t>
        </w:r>
        <w:r w:rsidR="00F26B31">
          <w:rPr>
            <w:rFonts w:eastAsiaTheme="minorEastAsia"/>
            <w:noProof/>
          </w:rPr>
          <w:tab/>
        </w:r>
        <w:r w:rsidR="00F26B31" w:rsidRPr="007A6C99">
          <w:rPr>
            <w:rStyle w:val="Hyperlink"/>
            <w:noProof/>
          </w:rPr>
          <w:t>Diagnostic accuracy of imaging techniques for patients with suspected sacroiliitis</w:t>
        </w:r>
        <w:r w:rsidR="00F26B31">
          <w:rPr>
            <w:noProof/>
            <w:webHidden/>
          </w:rPr>
          <w:tab/>
        </w:r>
        <w:r w:rsidR="00F26B31">
          <w:rPr>
            <w:noProof/>
            <w:webHidden/>
          </w:rPr>
          <w:fldChar w:fldCharType="begin"/>
        </w:r>
        <w:r w:rsidR="00F26B31">
          <w:rPr>
            <w:noProof/>
            <w:webHidden/>
          </w:rPr>
          <w:instrText xml:space="preserve"> PAGEREF _Toc430100813 \h </w:instrText>
        </w:r>
        <w:r w:rsidR="00F26B31">
          <w:rPr>
            <w:noProof/>
            <w:webHidden/>
          </w:rPr>
        </w:r>
        <w:r w:rsidR="00F26B31">
          <w:rPr>
            <w:noProof/>
            <w:webHidden/>
          </w:rPr>
          <w:fldChar w:fldCharType="separate"/>
        </w:r>
        <w:r w:rsidR="0030244E">
          <w:rPr>
            <w:noProof/>
            <w:webHidden/>
          </w:rPr>
          <w:t>188</w:t>
        </w:r>
        <w:r w:rsidR="00F26B31">
          <w:rPr>
            <w:noProof/>
            <w:webHidden/>
          </w:rPr>
          <w:fldChar w:fldCharType="end"/>
        </w:r>
      </w:hyperlink>
    </w:p>
    <w:p w14:paraId="0BF101A4" w14:textId="77777777" w:rsidR="00F26B31" w:rsidRDefault="003930A0" w:rsidP="002A0579">
      <w:pPr>
        <w:pStyle w:val="TableofFigures"/>
        <w:rPr>
          <w:rFonts w:eastAsiaTheme="minorEastAsia"/>
          <w:noProof/>
        </w:rPr>
      </w:pPr>
      <w:hyperlink w:anchor="_Toc430100814" w:history="1">
        <w:r w:rsidR="00F26B31" w:rsidRPr="007A6C99">
          <w:rPr>
            <w:rStyle w:val="Hyperlink"/>
            <w:noProof/>
          </w:rPr>
          <w:t>Table 5.1</w:t>
        </w:r>
        <w:r w:rsidR="00F26B31" w:rsidRPr="007A6C99">
          <w:rPr>
            <w:rStyle w:val="Hyperlink"/>
            <w:noProof/>
          </w:rPr>
          <w:noBreakHyphen/>
          <w:t>11</w:t>
        </w:r>
        <w:r w:rsidR="00F26B31">
          <w:rPr>
            <w:rFonts w:eastAsiaTheme="minorEastAsia"/>
            <w:noProof/>
          </w:rPr>
          <w:tab/>
        </w:r>
        <w:r w:rsidR="00F26B31" w:rsidRPr="007A6C99">
          <w:rPr>
            <w:rStyle w:val="Hyperlink"/>
            <w:noProof/>
          </w:rPr>
          <w:t>Diagnostic accuracy of imaging techniques for ankylosing spondylitis (sacroiliitis)</w:t>
        </w:r>
        <w:r w:rsidR="00F26B31">
          <w:rPr>
            <w:noProof/>
            <w:webHidden/>
          </w:rPr>
          <w:tab/>
        </w:r>
        <w:r w:rsidR="00F26B31">
          <w:rPr>
            <w:noProof/>
            <w:webHidden/>
          </w:rPr>
          <w:fldChar w:fldCharType="begin"/>
        </w:r>
        <w:r w:rsidR="00F26B31">
          <w:rPr>
            <w:noProof/>
            <w:webHidden/>
          </w:rPr>
          <w:instrText xml:space="preserve"> PAGEREF _Toc430100814 \h </w:instrText>
        </w:r>
        <w:r w:rsidR="00F26B31">
          <w:rPr>
            <w:noProof/>
            <w:webHidden/>
          </w:rPr>
        </w:r>
        <w:r w:rsidR="00F26B31">
          <w:rPr>
            <w:noProof/>
            <w:webHidden/>
          </w:rPr>
          <w:fldChar w:fldCharType="separate"/>
        </w:r>
        <w:r w:rsidR="0030244E">
          <w:rPr>
            <w:noProof/>
            <w:webHidden/>
          </w:rPr>
          <w:t>189</w:t>
        </w:r>
        <w:r w:rsidR="00F26B31">
          <w:rPr>
            <w:noProof/>
            <w:webHidden/>
          </w:rPr>
          <w:fldChar w:fldCharType="end"/>
        </w:r>
      </w:hyperlink>
    </w:p>
    <w:p w14:paraId="37D8A315" w14:textId="77777777" w:rsidR="00F26B31" w:rsidRDefault="003930A0" w:rsidP="002A0579">
      <w:pPr>
        <w:pStyle w:val="TableofFigures"/>
        <w:rPr>
          <w:rFonts w:eastAsiaTheme="minorEastAsia"/>
          <w:noProof/>
        </w:rPr>
      </w:pPr>
      <w:hyperlink w:anchor="_Toc430100815" w:history="1">
        <w:r w:rsidR="00F26B31" w:rsidRPr="007A6C99">
          <w:rPr>
            <w:rStyle w:val="Hyperlink"/>
            <w:noProof/>
          </w:rPr>
          <w:t>Table 5.1</w:t>
        </w:r>
        <w:r w:rsidR="00F26B31" w:rsidRPr="007A6C99">
          <w:rPr>
            <w:rStyle w:val="Hyperlink"/>
            <w:noProof/>
          </w:rPr>
          <w:noBreakHyphen/>
          <w:t>12</w:t>
        </w:r>
        <w:r w:rsidR="00F26B31">
          <w:rPr>
            <w:rFonts w:eastAsiaTheme="minorEastAsia"/>
            <w:noProof/>
          </w:rPr>
          <w:tab/>
        </w:r>
        <w:r w:rsidR="00F26B31" w:rsidRPr="007A6C99">
          <w:rPr>
            <w:rStyle w:val="Hyperlink"/>
            <w:noProof/>
          </w:rPr>
          <w:t>Diagnostic accuracy of imaging techniques for spinal malignancy</w:t>
        </w:r>
        <w:r w:rsidR="00F26B31">
          <w:rPr>
            <w:noProof/>
            <w:webHidden/>
          </w:rPr>
          <w:tab/>
        </w:r>
        <w:r w:rsidR="00F26B31">
          <w:rPr>
            <w:noProof/>
            <w:webHidden/>
          </w:rPr>
          <w:fldChar w:fldCharType="begin"/>
        </w:r>
        <w:r w:rsidR="00F26B31">
          <w:rPr>
            <w:noProof/>
            <w:webHidden/>
          </w:rPr>
          <w:instrText xml:space="preserve"> PAGEREF _Toc430100815 \h </w:instrText>
        </w:r>
        <w:r w:rsidR="00F26B31">
          <w:rPr>
            <w:noProof/>
            <w:webHidden/>
          </w:rPr>
        </w:r>
        <w:r w:rsidR="00F26B31">
          <w:rPr>
            <w:noProof/>
            <w:webHidden/>
          </w:rPr>
          <w:fldChar w:fldCharType="separate"/>
        </w:r>
        <w:r w:rsidR="0030244E">
          <w:rPr>
            <w:noProof/>
            <w:webHidden/>
          </w:rPr>
          <w:t>190</w:t>
        </w:r>
        <w:r w:rsidR="00F26B31">
          <w:rPr>
            <w:noProof/>
            <w:webHidden/>
          </w:rPr>
          <w:fldChar w:fldCharType="end"/>
        </w:r>
      </w:hyperlink>
    </w:p>
    <w:p w14:paraId="0CF52071" w14:textId="77777777" w:rsidR="00F26B31" w:rsidRDefault="003930A0" w:rsidP="002A0579">
      <w:pPr>
        <w:pStyle w:val="TableofFigures"/>
        <w:rPr>
          <w:rFonts w:eastAsiaTheme="minorEastAsia"/>
          <w:noProof/>
        </w:rPr>
      </w:pPr>
      <w:hyperlink w:anchor="_Toc430100816" w:history="1">
        <w:r w:rsidR="00F26B31" w:rsidRPr="007A6C99">
          <w:rPr>
            <w:rStyle w:val="Hyperlink"/>
            <w:noProof/>
          </w:rPr>
          <w:t>Table 5.1</w:t>
        </w:r>
        <w:r w:rsidR="00F26B31" w:rsidRPr="007A6C99">
          <w:rPr>
            <w:rStyle w:val="Hyperlink"/>
            <w:noProof/>
          </w:rPr>
          <w:noBreakHyphen/>
          <w:t>13</w:t>
        </w:r>
        <w:r w:rsidR="00F26B31">
          <w:rPr>
            <w:rFonts w:eastAsiaTheme="minorEastAsia"/>
            <w:noProof/>
          </w:rPr>
          <w:tab/>
        </w:r>
        <w:r w:rsidR="00F26B31" w:rsidRPr="007A6C99">
          <w:rPr>
            <w:rStyle w:val="Hyperlink"/>
            <w:noProof/>
          </w:rPr>
          <w:t>Diagnostic accuracy of imaging techniques for spinal infection</w:t>
        </w:r>
        <w:r w:rsidR="00F26B31">
          <w:rPr>
            <w:noProof/>
            <w:webHidden/>
          </w:rPr>
          <w:tab/>
        </w:r>
        <w:r w:rsidR="00F26B31">
          <w:rPr>
            <w:noProof/>
            <w:webHidden/>
          </w:rPr>
          <w:fldChar w:fldCharType="begin"/>
        </w:r>
        <w:r w:rsidR="00F26B31">
          <w:rPr>
            <w:noProof/>
            <w:webHidden/>
          </w:rPr>
          <w:instrText xml:space="preserve"> PAGEREF _Toc430100816 \h </w:instrText>
        </w:r>
        <w:r w:rsidR="00F26B31">
          <w:rPr>
            <w:noProof/>
            <w:webHidden/>
          </w:rPr>
        </w:r>
        <w:r w:rsidR="00F26B31">
          <w:rPr>
            <w:noProof/>
            <w:webHidden/>
          </w:rPr>
          <w:fldChar w:fldCharType="separate"/>
        </w:r>
        <w:r w:rsidR="0030244E">
          <w:rPr>
            <w:noProof/>
            <w:webHidden/>
          </w:rPr>
          <w:t>191</w:t>
        </w:r>
        <w:r w:rsidR="00F26B31">
          <w:rPr>
            <w:noProof/>
            <w:webHidden/>
          </w:rPr>
          <w:fldChar w:fldCharType="end"/>
        </w:r>
      </w:hyperlink>
    </w:p>
    <w:p w14:paraId="32EA514A" w14:textId="77777777" w:rsidR="00F26B31" w:rsidRDefault="003930A0" w:rsidP="002A0579">
      <w:pPr>
        <w:pStyle w:val="TableofFigures"/>
        <w:rPr>
          <w:rFonts w:eastAsiaTheme="minorEastAsia"/>
          <w:noProof/>
        </w:rPr>
      </w:pPr>
      <w:hyperlink w:anchor="_Toc430100817" w:history="1">
        <w:r w:rsidR="00F26B31" w:rsidRPr="007A6C99">
          <w:rPr>
            <w:rStyle w:val="Hyperlink"/>
            <w:noProof/>
          </w:rPr>
          <w:t>Table 5.2</w:t>
        </w:r>
        <w:r w:rsidR="00F26B31" w:rsidRPr="007A6C99">
          <w:rPr>
            <w:rStyle w:val="Hyperlink"/>
            <w:noProof/>
          </w:rPr>
          <w:noBreakHyphen/>
          <w:t>1</w:t>
        </w:r>
        <w:r w:rsidR="00F26B31">
          <w:rPr>
            <w:rFonts w:eastAsiaTheme="minorEastAsia"/>
            <w:noProof/>
          </w:rPr>
          <w:tab/>
        </w:r>
        <w:r w:rsidR="00F26B31" w:rsidRPr="007A6C99">
          <w:rPr>
            <w:rStyle w:val="Hyperlink"/>
            <w:noProof/>
          </w:rPr>
          <w:t>Identified studies for imaging in low back pain – change in patient management</w:t>
        </w:r>
        <w:r w:rsidR="00F26B31">
          <w:rPr>
            <w:noProof/>
            <w:webHidden/>
          </w:rPr>
          <w:tab/>
        </w:r>
        <w:r w:rsidR="00F26B31">
          <w:rPr>
            <w:noProof/>
            <w:webHidden/>
          </w:rPr>
          <w:fldChar w:fldCharType="begin"/>
        </w:r>
        <w:r w:rsidR="00F26B31">
          <w:rPr>
            <w:noProof/>
            <w:webHidden/>
          </w:rPr>
          <w:instrText xml:space="preserve"> PAGEREF _Toc430100817 \h </w:instrText>
        </w:r>
        <w:r w:rsidR="00F26B31">
          <w:rPr>
            <w:noProof/>
            <w:webHidden/>
          </w:rPr>
        </w:r>
        <w:r w:rsidR="00F26B31">
          <w:rPr>
            <w:noProof/>
            <w:webHidden/>
          </w:rPr>
          <w:fldChar w:fldCharType="separate"/>
        </w:r>
        <w:r w:rsidR="0030244E">
          <w:rPr>
            <w:noProof/>
            <w:webHidden/>
          </w:rPr>
          <w:t>192</w:t>
        </w:r>
        <w:r w:rsidR="00F26B31">
          <w:rPr>
            <w:noProof/>
            <w:webHidden/>
          </w:rPr>
          <w:fldChar w:fldCharType="end"/>
        </w:r>
      </w:hyperlink>
    </w:p>
    <w:p w14:paraId="623D4D3C" w14:textId="77777777" w:rsidR="00F26B31" w:rsidRDefault="003930A0" w:rsidP="002A0579">
      <w:pPr>
        <w:pStyle w:val="TableofFigures"/>
        <w:rPr>
          <w:rFonts w:eastAsiaTheme="minorEastAsia"/>
          <w:noProof/>
        </w:rPr>
      </w:pPr>
      <w:hyperlink w:anchor="_Toc430100818" w:history="1">
        <w:r w:rsidR="00F26B31" w:rsidRPr="007A6C99">
          <w:rPr>
            <w:rStyle w:val="Hyperlink"/>
            <w:noProof/>
          </w:rPr>
          <w:t>Table 5.2</w:t>
        </w:r>
        <w:r w:rsidR="00F26B31" w:rsidRPr="007A6C99">
          <w:rPr>
            <w:rStyle w:val="Hyperlink"/>
            <w:noProof/>
          </w:rPr>
          <w:noBreakHyphen/>
          <w:t>2</w:t>
        </w:r>
        <w:r w:rsidR="00F26B31">
          <w:rPr>
            <w:rFonts w:eastAsiaTheme="minorEastAsia"/>
            <w:noProof/>
          </w:rPr>
          <w:tab/>
        </w:r>
        <w:r w:rsidR="00F26B31" w:rsidRPr="007A6C99">
          <w:rPr>
            <w:rStyle w:val="Hyperlink"/>
            <w:noProof/>
          </w:rPr>
          <w:t>Characteristics of identified studies for imaging in low back pain – change in management</w:t>
        </w:r>
        <w:r w:rsidR="00F26B31">
          <w:rPr>
            <w:noProof/>
            <w:webHidden/>
          </w:rPr>
          <w:tab/>
        </w:r>
        <w:r w:rsidR="00F26B31">
          <w:rPr>
            <w:noProof/>
            <w:webHidden/>
          </w:rPr>
          <w:fldChar w:fldCharType="begin"/>
        </w:r>
        <w:r w:rsidR="00F26B31">
          <w:rPr>
            <w:noProof/>
            <w:webHidden/>
          </w:rPr>
          <w:instrText xml:space="preserve"> PAGEREF _Toc430100818 \h </w:instrText>
        </w:r>
        <w:r w:rsidR="00F26B31">
          <w:rPr>
            <w:noProof/>
            <w:webHidden/>
          </w:rPr>
        </w:r>
        <w:r w:rsidR="00F26B31">
          <w:rPr>
            <w:noProof/>
            <w:webHidden/>
          </w:rPr>
          <w:fldChar w:fldCharType="separate"/>
        </w:r>
        <w:r w:rsidR="0030244E">
          <w:rPr>
            <w:noProof/>
            <w:webHidden/>
          </w:rPr>
          <w:t>194</w:t>
        </w:r>
        <w:r w:rsidR="00F26B31">
          <w:rPr>
            <w:noProof/>
            <w:webHidden/>
          </w:rPr>
          <w:fldChar w:fldCharType="end"/>
        </w:r>
      </w:hyperlink>
    </w:p>
    <w:p w14:paraId="64C8F054" w14:textId="77777777" w:rsidR="00F26B31" w:rsidRDefault="003930A0" w:rsidP="002A0579">
      <w:pPr>
        <w:pStyle w:val="TableofFigures"/>
        <w:rPr>
          <w:rFonts w:eastAsiaTheme="minorEastAsia"/>
          <w:noProof/>
        </w:rPr>
      </w:pPr>
      <w:hyperlink w:anchor="_Toc430100819" w:history="1">
        <w:r w:rsidR="00F26B31" w:rsidRPr="007A6C99">
          <w:rPr>
            <w:rStyle w:val="Hyperlink"/>
            <w:noProof/>
          </w:rPr>
          <w:t>Table 5.2</w:t>
        </w:r>
        <w:r w:rsidR="00F26B31" w:rsidRPr="007A6C99">
          <w:rPr>
            <w:rStyle w:val="Hyperlink"/>
            <w:noProof/>
          </w:rPr>
          <w:noBreakHyphen/>
          <w:t>3</w:t>
        </w:r>
        <w:r w:rsidR="00F26B31">
          <w:rPr>
            <w:rFonts w:eastAsiaTheme="minorEastAsia"/>
            <w:noProof/>
          </w:rPr>
          <w:tab/>
        </w:r>
        <w:r w:rsidR="00F26B31" w:rsidRPr="007A6C99">
          <w:rPr>
            <w:rStyle w:val="Hyperlink"/>
            <w:noProof/>
          </w:rPr>
          <w:t>Rankine 1998 – Management plan pre- and post-MRI</w:t>
        </w:r>
        <w:r w:rsidR="00F26B31">
          <w:rPr>
            <w:noProof/>
            <w:webHidden/>
          </w:rPr>
          <w:tab/>
        </w:r>
        <w:r w:rsidR="00F26B31">
          <w:rPr>
            <w:noProof/>
            <w:webHidden/>
          </w:rPr>
          <w:fldChar w:fldCharType="begin"/>
        </w:r>
        <w:r w:rsidR="00F26B31">
          <w:rPr>
            <w:noProof/>
            <w:webHidden/>
          </w:rPr>
          <w:instrText xml:space="preserve"> PAGEREF _Toc430100819 \h </w:instrText>
        </w:r>
        <w:r w:rsidR="00F26B31">
          <w:rPr>
            <w:noProof/>
            <w:webHidden/>
          </w:rPr>
        </w:r>
        <w:r w:rsidR="00F26B31">
          <w:rPr>
            <w:noProof/>
            <w:webHidden/>
          </w:rPr>
          <w:fldChar w:fldCharType="separate"/>
        </w:r>
        <w:r w:rsidR="0030244E">
          <w:rPr>
            <w:noProof/>
            <w:webHidden/>
          </w:rPr>
          <w:t>196</w:t>
        </w:r>
        <w:r w:rsidR="00F26B31">
          <w:rPr>
            <w:noProof/>
            <w:webHidden/>
          </w:rPr>
          <w:fldChar w:fldCharType="end"/>
        </w:r>
      </w:hyperlink>
    </w:p>
    <w:p w14:paraId="0BB8B82F" w14:textId="77777777" w:rsidR="00F26B31" w:rsidRDefault="003930A0" w:rsidP="002A0579">
      <w:pPr>
        <w:pStyle w:val="TableofFigures"/>
        <w:rPr>
          <w:rFonts w:eastAsiaTheme="minorEastAsia"/>
          <w:noProof/>
        </w:rPr>
      </w:pPr>
      <w:hyperlink w:anchor="_Toc430100820" w:history="1">
        <w:r w:rsidR="00F26B31" w:rsidRPr="007A6C99">
          <w:rPr>
            <w:rStyle w:val="Hyperlink"/>
            <w:noProof/>
          </w:rPr>
          <w:t>Table 5.2</w:t>
        </w:r>
        <w:r w:rsidR="00F26B31" w:rsidRPr="007A6C99">
          <w:rPr>
            <w:rStyle w:val="Hyperlink"/>
            <w:noProof/>
          </w:rPr>
          <w:noBreakHyphen/>
          <w:t>4</w:t>
        </w:r>
        <w:r w:rsidR="00F26B31">
          <w:rPr>
            <w:rFonts w:eastAsiaTheme="minorEastAsia"/>
            <w:noProof/>
          </w:rPr>
          <w:tab/>
        </w:r>
        <w:r w:rsidR="00F26B31" w:rsidRPr="007A6C99">
          <w:rPr>
            <w:rStyle w:val="Hyperlink"/>
            <w:noProof/>
          </w:rPr>
          <w:t>Gilbert 2004 – Changes in diagnosis and treatment between trial entry and follow-up assessments (subgroup analysis)</w:t>
        </w:r>
        <w:r w:rsidR="00F26B31">
          <w:rPr>
            <w:noProof/>
            <w:webHidden/>
          </w:rPr>
          <w:tab/>
        </w:r>
        <w:r w:rsidR="00F26B31">
          <w:rPr>
            <w:noProof/>
            <w:webHidden/>
          </w:rPr>
          <w:fldChar w:fldCharType="begin"/>
        </w:r>
        <w:r w:rsidR="00F26B31">
          <w:rPr>
            <w:noProof/>
            <w:webHidden/>
          </w:rPr>
          <w:instrText xml:space="preserve"> PAGEREF _Toc430100820 \h </w:instrText>
        </w:r>
        <w:r w:rsidR="00F26B31">
          <w:rPr>
            <w:noProof/>
            <w:webHidden/>
          </w:rPr>
        </w:r>
        <w:r w:rsidR="00F26B31">
          <w:rPr>
            <w:noProof/>
            <w:webHidden/>
          </w:rPr>
          <w:fldChar w:fldCharType="separate"/>
        </w:r>
        <w:r w:rsidR="0030244E">
          <w:rPr>
            <w:noProof/>
            <w:webHidden/>
          </w:rPr>
          <w:t>197</w:t>
        </w:r>
        <w:r w:rsidR="00F26B31">
          <w:rPr>
            <w:noProof/>
            <w:webHidden/>
          </w:rPr>
          <w:fldChar w:fldCharType="end"/>
        </w:r>
      </w:hyperlink>
    </w:p>
    <w:p w14:paraId="487EAB9B" w14:textId="77777777" w:rsidR="00F26B31" w:rsidRDefault="003930A0" w:rsidP="002A0579">
      <w:pPr>
        <w:pStyle w:val="TableofFigures"/>
        <w:rPr>
          <w:rFonts w:eastAsiaTheme="minorEastAsia"/>
          <w:noProof/>
        </w:rPr>
      </w:pPr>
      <w:hyperlink w:anchor="_Toc430100821" w:history="1">
        <w:r w:rsidR="00F26B31" w:rsidRPr="007A6C99">
          <w:rPr>
            <w:rStyle w:val="Hyperlink"/>
            <w:noProof/>
          </w:rPr>
          <w:t>Table 5.2</w:t>
        </w:r>
        <w:r w:rsidR="00F26B31" w:rsidRPr="007A6C99">
          <w:rPr>
            <w:rStyle w:val="Hyperlink"/>
            <w:noProof/>
          </w:rPr>
          <w:noBreakHyphen/>
          <w:t>5</w:t>
        </w:r>
        <w:r w:rsidR="00F26B31">
          <w:rPr>
            <w:rFonts w:eastAsiaTheme="minorEastAsia"/>
            <w:noProof/>
          </w:rPr>
          <w:tab/>
        </w:r>
        <w:r w:rsidR="00F26B31" w:rsidRPr="007A6C99">
          <w:rPr>
            <w:rStyle w:val="Hyperlink"/>
            <w:noProof/>
          </w:rPr>
          <w:t>Gilbert 2004 – Difference in management (all patient analysis)</w:t>
        </w:r>
        <w:r w:rsidR="00F26B31">
          <w:rPr>
            <w:noProof/>
            <w:webHidden/>
          </w:rPr>
          <w:tab/>
        </w:r>
        <w:r w:rsidR="00F26B31">
          <w:rPr>
            <w:noProof/>
            <w:webHidden/>
          </w:rPr>
          <w:fldChar w:fldCharType="begin"/>
        </w:r>
        <w:r w:rsidR="00F26B31">
          <w:rPr>
            <w:noProof/>
            <w:webHidden/>
          </w:rPr>
          <w:instrText xml:space="preserve"> PAGEREF _Toc430100821 \h </w:instrText>
        </w:r>
        <w:r w:rsidR="00F26B31">
          <w:rPr>
            <w:noProof/>
            <w:webHidden/>
          </w:rPr>
        </w:r>
        <w:r w:rsidR="00F26B31">
          <w:rPr>
            <w:noProof/>
            <w:webHidden/>
          </w:rPr>
          <w:fldChar w:fldCharType="separate"/>
        </w:r>
        <w:r w:rsidR="0030244E">
          <w:rPr>
            <w:noProof/>
            <w:webHidden/>
          </w:rPr>
          <w:t>198</w:t>
        </w:r>
        <w:r w:rsidR="00F26B31">
          <w:rPr>
            <w:noProof/>
            <w:webHidden/>
          </w:rPr>
          <w:fldChar w:fldCharType="end"/>
        </w:r>
      </w:hyperlink>
    </w:p>
    <w:p w14:paraId="3E8A2C8E" w14:textId="77777777" w:rsidR="00F26B31" w:rsidRDefault="003930A0" w:rsidP="002A0579">
      <w:pPr>
        <w:pStyle w:val="TableofFigures"/>
        <w:rPr>
          <w:rFonts w:eastAsiaTheme="minorEastAsia"/>
          <w:noProof/>
        </w:rPr>
      </w:pPr>
      <w:hyperlink w:anchor="_Toc430100822" w:history="1">
        <w:r w:rsidR="00F26B31" w:rsidRPr="007A6C99">
          <w:rPr>
            <w:rStyle w:val="Hyperlink"/>
            <w:noProof/>
          </w:rPr>
          <w:t>Table 5.2</w:t>
        </w:r>
        <w:r w:rsidR="00F26B31" w:rsidRPr="007A6C99">
          <w:rPr>
            <w:rStyle w:val="Hyperlink"/>
            <w:noProof/>
          </w:rPr>
          <w:noBreakHyphen/>
          <w:t>6</w:t>
        </w:r>
        <w:r w:rsidR="00F26B31">
          <w:rPr>
            <w:rFonts w:eastAsiaTheme="minorEastAsia"/>
            <w:noProof/>
          </w:rPr>
          <w:tab/>
        </w:r>
        <w:r w:rsidR="00F26B31" w:rsidRPr="007A6C99">
          <w:rPr>
            <w:rStyle w:val="Hyperlink"/>
            <w:noProof/>
          </w:rPr>
          <w:t>Dey 2004 – Comparison of outcome measures</w:t>
        </w:r>
        <w:r w:rsidR="00F26B31">
          <w:rPr>
            <w:noProof/>
            <w:webHidden/>
          </w:rPr>
          <w:tab/>
        </w:r>
        <w:r w:rsidR="00F26B31">
          <w:rPr>
            <w:noProof/>
            <w:webHidden/>
          </w:rPr>
          <w:fldChar w:fldCharType="begin"/>
        </w:r>
        <w:r w:rsidR="00F26B31">
          <w:rPr>
            <w:noProof/>
            <w:webHidden/>
          </w:rPr>
          <w:instrText xml:space="preserve"> PAGEREF _Toc430100822 \h </w:instrText>
        </w:r>
        <w:r w:rsidR="00F26B31">
          <w:rPr>
            <w:noProof/>
            <w:webHidden/>
          </w:rPr>
        </w:r>
        <w:r w:rsidR="00F26B31">
          <w:rPr>
            <w:noProof/>
            <w:webHidden/>
          </w:rPr>
          <w:fldChar w:fldCharType="separate"/>
        </w:r>
        <w:r w:rsidR="0030244E">
          <w:rPr>
            <w:noProof/>
            <w:webHidden/>
          </w:rPr>
          <w:t>199</w:t>
        </w:r>
        <w:r w:rsidR="00F26B31">
          <w:rPr>
            <w:noProof/>
            <w:webHidden/>
          </w:rPr>
          <w:fldChar w:fldCharType="end"/>
        </w:r>
      </w:hyperlink>
    </w:p>
    <w:p w14:paraId="55DC15DB" w14:textId="77777777" w:rsidR="00F26B31" w:rsidRDefault="003930A0" w:rsidP="002A0579">
      <w:pPr>
        <w:pStyle w:val="TableofFigures"/>
        <w:rPr>
          <w:rFonts w:eastAsiaTheme="minorEastAsia"/>
          <w:noProof/>
        </w:rPr>
      </w:pPr>
      <w:hyperlink w:anchor="_Toc430100823" w:history="1">
        <w:r w:rsidR="00F26B31" w:rsidRPr="007A6C99">
          <w:rPr>
            <w:rStyle w:val="Hyperlink"/>
            <w:noProof/>
          </w:rPr>
          <w:t>Table 5.2</w:t>
        </w:r>
        <w:r w:rsidR="00F26B31" w:rsidRPr="007A6C99">
          <w:rPr>
            <w:rStyle w:val="Hyperlink"/>
            <w:noProof/>
          </w:rPr>
          <w:noBreakHyphen/>
          <w:t>7</w:t>
        </w:r>
        <w:r w:rsidR="00F26B31">
          <w:rPr>
            <w:rFonts w:eastAsiaTheme="minorEastAsia"/>
            <w:noProof/>
          </w:rPr>
          <w:tab/>
        </w:r>
        <w:r w:rsidR="00F26B31" w:rsidRPr="007A6C99">
          <w:rPr>
            <w:rStyle w:val="Hyperlink"/>
            <w:noProof/>
          </w:rPr>
          <w:t>Li 2011 – Investigations and outcomes from 1996 and 2009</w:t>
        </w:r>
        <w:r w:rsidR="00F26B31">
          <w:rPr>
            <w:noProof/>
            <w:webHidden/>
          </w:rPr>
          <w:tab/>
        </w:r>
        <w:r w:rsidR="00F26B31">
          <w:rPr>
            <w:noProof/>
            <w:webHidden/>
          </w:rPr>
          <w:fldChar w:fldCharType="begin"/>
        </w:r>
        <w:r w:rsidR="00F26B31">
          <w:rPr>
            <w:noProof/>
            <w:webHidden/>
          </w:rPr>
          <w:instrText xml:space="preserve"> PAGEREF _Toc430100823 \h </w:instrText>
        </w:r>
        <w:r w:rsidR="00F26B31">
          <w:rPr>
            <w:noProof/>
            <w:webHidden/>
          </w:rPr>
        </w:r>
        <w:r w:rsidR="00F26B31">
          <w:rPr>
            <w:noProof/>
            <w:webHidden/>
          </w:rPr>
          <w:fldChar w:fldCharType="separate"/>
        </w:r>
        <w:r w:rsidR="0030244E">
          <w:rPr>
            <w:noProof/>
            <w:webHidden/>
          </w:rPr>
          <w:t>200</w:t>
        </w:r>
        <w:r w:rsidR="00F26B31">
          <w:rPr>
            <w:noProof/>
            <w:webHidden/>
          </w:rPr>
          <w:fldChar w:fldCharType="end"/>
        </w:r>
      </w:hyperlink>
    </w:p>
    <w:p w14:paraId="773F5D54" w14:textId="77777777" w:rsidR="00F26B31" w:rsidRDefault="003930A0" w:rsidP="002A0579">
      <w:pPr>
        <w:pStyle w:val="TableofFigures"/>
        <w:rPr>
          <w:rFonts w:eastAsiaTheme="minorEastAsia"/>
          <w:noProof/>
        </w:rPr>
      </w:pPr>
      <w:hyperlink w:anchor="_Toc430100824" w:history="1">
        <w:r w:rsidR="00F26B31" w:rsidRPr="007A6C99">
          <w:rPr>
            <w:rStyle w:val="Hyperlink"/>
            <w:noProof/>
          </w:rPr>
          <w:t>Table 6.1</w:t>
        </w:r>
        <w:r w:rsidR="00F26B31" w:rsidRPr="007A6C99">
          <w:rPr>
            <w:rStyle w:val="Hyperlink"/>
            <w:noProof/>
          </w:rPr>
          <w:noBreakHyphen/>
          <w:t>1</w:t>
        </w:r>
        <w:r w:rsidR="00F26B31">
          <w:rPr>
            <w:rFonts w:eastAsiaTheme="minorEastAsia"/>
            <w:noProof/>
          </w:rPr>
          <w:tab/>
        </w:r>
        <w:r w:rsidR="00F26B31" w:rsidRPr="007A6C99">
          <w:rPr>
            <w:rStyle w:val="Hyperlink"/>
            <w:noProof/>
          </w:rPr>
          <w:t>Summary of economic evidence related to imaging in patients with LBP</w:t>
        </w:r>
        <w:r w:rsidR="00F26B31">
          <w:rPr>
            <w:noProof/>
            <w:webHidden/>
          </w:rPr>
          <w:tab/>
        </w:r>
        <w:r w:rsidR="00F26B31">
          <w:rPr>
            <w:noProof/>
            <w:webHidden/>
          </w:rPr>
          <w:fldChar w:fldCharType="begin"/>
        </w:r>
        <w:r w:rsidR="00F26B31">
          <w:rPr>
            <w:noProof/>
            <w:webHidden/>
          </w:rPr>
          <w:instrText xml:space="preserve"> PAGEREF _Toc430100824 \h </w:instrText>
        </w:r>
        <w:r w:rsidR="00F26B31">
          <w:rPr>
            <w:noProof/>
            <w:webHidden/>
          </w:rPr>
        </w:r>
        <w:r w:rsidR="00F26B31">
          <w:rPr>
            <w:noProof/>
            <w:webHidden/>
          </w:rPr>
          <w:fldChar w:fldCharType="separate"/>
        </w:r>
        <w:r w:rsidR="0030244E">
          <w:rPr>
            <w:noProof/>
            <w:webHidden/>
          </w:rPr>
          <w:t>203</w:t>
        </w:r>
        <w:r w:rsidR="00F26B31">
          <w:rPr>
            <w:noProof/>
            <w:webHidden/>
          </w:rPr>
          <w:fldChar w:fldCharType="end"/>
        </w:r>
      </w:hyperlink>
    </w:p>
    <w:p w14:paraId="54EC597F" w14:textId="77777777" w:rsidR="00F26B31" w:rsidRDefault="003930A0" w:rsidP="002A0579">
      <w:pPr>
        <w:pStyle w:val="TableofFigures"/>
        <w:rPr>
          <w:rFonts w:eastAsiaTheme="minorEastAsia"/>
          <w:noProof/>
        </w:rPr>
      </w:pPr>
      <w:hyperlink w:anchor="_Toc430100825" w:history="1">
        <w:r w:rsidR="00F26B31" w:rsidRPr="007A6C99">
          <w:rPr>
            <w:rStyle w:val="Hyperlink"/>
            <w:noProof/>
          </w:rPr>
          <w:t>Table 6.1</w:t>
        </w:r>
        <w:r w:rsidR="00F26B31" w:rsidRPr="007A6C99">
          <w:rPr>
            <w:rStyle w:val="Hyperlink"/>
            <w:noProof/>
          </w:rPr>
          <w:noBreakHyphen/>
          <w:t>2</w:t>
        </w:r>
        <w:r w:rsidR="00F26B31">
          <w:rPr>
            <w:rFonts w:eastAsiaTheme="minorEastAsia"/>
            <w:noProof/>
          </w:rPr>
          <w:tab/>
        </w:r>
        <w:r w:rsidR="00F26B31" w:rsidRPr="007A6C99">
          <w:rPr>
            <w:rStyle w:val="Hyperlink"/>
            <w:noProof/>
          </w:rPr>
          <w:t>Hollingworth 2003</w:t>
        </w:r>
        <w:r w:rsidR="00F26B31">
          <w:rPr>
            <w:noProof/>
            <w:webHidden/>
          </w:rPr>
          <w:tab/>
        </w:r>
        <w:r w:rsidR="00F26B31">
          <w:rPr>
            <w:noProof/>
            <w:webHidden/>
          </w:rPr>
          <w:fldChar w:fldCharType="begin"/>
        </w:r>
        <w:r w:rsidR="00F26B31">
          <w:rPr>
            <w:noProof/>
            <w:webHidden/>
          </w:rPr>
          <w:instrText xml:space="preserve"> PAGEREF _Toc430100825 \h </w:instrText>
        </w:r>
        <w:r w:rsidR="00F26B31">
          <w:rPr>
            <w:noProof/>
            <w:webHidden/>
          </w:rPr>
        </w:r>
        <w:r w:rsidR="00F26B31">
          <w:rPr>
            <w:noProof/>
            <w:webHidden/>
          </w:rPr>
          <w:fldChar w:fldCharType="separate"/>
        </w:r>
        <w:r w:rsidR="0030244E">
          <w:rPr>
            <w:noProof/>
            <w:webHidden/>
          </w:rPr>
          <w:t>206</w:t>
        </w:r>
        <w:r w:rsidR="00F26B31">
          <w:rPr>
            <w:noProof/>
            <w:webHidden/>
          </w:rPr>
          <w:fldChar w:fldCharType="end"/>
        </w:r>
      </w:hyperlink>
    </w:p>
    <w:p w14:paraId="0A325241" w14:textId="77777777" w:rsidR="00F26B31" w:rsidRDefault="003930A0" w:rsidP="002A0579">
      <w:pPr>
        <w:pStyle w:val="TableofFigures"/>
        <w:rPr>
          <w:rFonts w:eastAsiaTheme="minorEastAsia"/>
          <w:noProof/>
        </w:rPr>
      </w:pPr>
      <w:hyperlink w:anchor="_Toc430100826" w:history="1">
        <w:r w:rsidR="00F26B31" w:rsidRPr="007A6C99">
          <w:rPr>
            <w:rStyle w:val="Hyperlink"/>
            <w:noProof/>
          </w:rPr>
          <w:t>Table 6.1</w:t>
        </w:r>
        <w:r w:rsidR="00F26B31" w:rsidRPr="007A6C99">
          <w:rPr>
            <w:rStyle w:val="Hyperlink"/>
            <w:noProof/>
          </w:rPr>
          <w:noBreakHyphen/>
          <w:t>3</w:t>
        </w:r>
        <w:r w:rsidR="00F26B31">
          <w:rPr>
            <w:rFonts w:eastAsiaTheme="minorEastAsia"/>
            <w:noProof/>
          </w:rPr>
          <w:tab/>
        </w:r>
        <w:r w:rsidR="00F26B31" w:rsidRPr="007A6C99">
          <w:rPr>
            <w:rStyle w:val="Hyperlink"/>
            <w:noProof/>
          </w:rPr>
          <w:t>Joines 2001</w:t>
        </w:r>
        <w:r w:rsidR="00F26B31">
          <w:rPr>
            <w:noProof/>
            <w:webHidden/>
          </w:rPr>
          <w:tab/>
        </w:r>
        <w:r w:rsidR="00F26B31">
          <w:rPr>
            <w:noProof/>
            <w:webHidden/>
          </w:rPr>
          <w:fldChar w:fldCharType="begin"/>
        </w:r>
        <w:r w:rsidR="00F26B31">
          <w:rPr>
            <w:noProof/>
            <w:webHidden/>
          </w:rPr>
          <w:instrText xml:space="preserve"> PAGEREF _Toc430100826 \h </w:instrText>
        </w:r>
        <w:r w:rsidR="00F26B31">
          <w:rPr>
            <w:noProof/>
            <w:webHidden/>
          </w:rPr>
        </w:r>
        <w:r w:rsidR="00F26B31">
          <w:rPr>
            <w:noProof/>
            <w:webHidden/>
          </w:rPr>
          <w:fldChar w:fldCharType="separate"/>
        </w:r>
        <w:r w:rsidR="0030244E">
          <w:rPr>
            <w:noProof/>
            <w:webHidden/>
          </w:rPr>
          <w:t>208</w:t>
        </w:r>
        <w:r w:rsidR="00F26B31">
          <w:rPr>
            <w:noProof/>
            <w:webHidden/>
          </w:rPr>
          <w:fldChar w:fldCharType="end"/>
        </w:r>
      </w:hyperlink>
    </w:p>
    <w:p w14:paraId="478A376B" w14:textId="77777777" w:rsidR="00F26B31" w:rsidRDefault="003930A0" w:rsidP="002A0579">
      <w:pPr>
        <w:pStyle w:val="TableofFigures"/>
        <w:rPr>
          <w:rFonts w:eastAsiaTheme="minorEastAsia"/>
          <w:noProof/>
        </w:rPr>
      </w:pPr>
      <w:hyperlink w:anchor="_Toc430100827" w:history="1">
        <w:r w:rsidR="00F26B31" w:rsidRPr="007A6C99">
          <w:rPr>
            <w:rStyle w:val="Hyperlink"/>
            <w:noProof/>
          </w:rPr>
          <w:t>Table 6.1</w:t>
        </w:r>
        <w:r w:rsidR="00F26B31" w:rsidRPr="007A6C99">
          <w:rPr>
            <w:rStyle w:val="Hyperlink"/>
            <w:noProof/>
          </w:rPr>
          <w:noBreakHyphen/>
          <w:t>4</w:t>
        </w:r>
        <w:r w:rsidR="00F26B31">
          <w:rPr>
            <w:rFonts w:eastAsiaTheme="minorEastAsia"/>
            <w:noProof/>
          </w:rPr>
          <w:tab/>
        </w:r>
        <w:r w:rsidR="00F26B31" w:rsidRPr="007A6C99">
          <w:rPr>
            <w:rStyle w:val="Hyperlink"/>
            <w:noProof/>
          </w:rPr>
          <w:t>Webster 2013</w:t>
        </w:r>
        <w:r w:rsidR="00F26B31">
          <w:rPr>
            <w:noProof/>
            <w:webHidden/>
          </w:rPr>
          <w:tab/>
        </w:r>
        <w:r w:rsidR="00F26B31">
          <w:rPr>
            <w:noProof/>
            <w:webHidden/>
          </w:rPr>
          <w:fldChar w:fldCharType="begin"/>
        </w:r>
        <w:r w:rsidR="00F26B31">
          <w:rPr>
            <w:noProof/>
            <w:webHidden/>
          </w:rPr>
          <w:instrText xml:space="preserve"> PAGEREF _Toc430100827 \h </w:instrText>
        </w:r>
        <w:r w:rsidR="00F26B31">
          <w:rPr>
            <w:noProof/>
            <w:webHidden/>
          </w:rPr>
        </w:r>
        <w:r w:rsidR="00F26B31">
          <w:rPr>
            <w:noProof/>
            <w:webHidden/>
          </w:rPr>
          <w:fldChar w:fldCharType="separate"/>
        </w:r>
        <w:r w:rsidR="0030244E">
          <w:rPr>
            <w:noProof/>
            <w:webHidden/>
          </w:rPr>
          <w:t>209</w:t>
        </w:r>
        <w:r w:rsidR="00F26B31">
          <w:rPr>
            <w:noProof/>
            <w:webHidden/>
          </w:rPr>
          <w:fldChar w:fldCharType="end"/>
        </w:r>
      </w:hyperlink>
    </w:p>
    <w:p w14:paraId="1C7CD95E" w14:textId="77777777" w:rsidR="00F26B31" w:rsidRDefault="003930A0" w:rsidP="002A0579">
      <w:pPr>
        <w:pStyle w:val="TableofFigures"/>
        <w:rPr>
          <w:rFonts w:eastAsiaTheme="minorEastAsia"/>
          <w:noProof/>
        </w:rPr>
      </w:pPr>
      <w:hyperlink w:anchor="_Toc430100828" w:history="1">
        <w:r w:rsidR="00F26B31" w:rsidRPr="007A6C99">
          <w:rPr>
            <w:rStyle w:val="Hyperlink"/>
            <w:noProof/>
          </w:rPr>
          <w:t>Table 6.1</w:t>
        </w:r>
        <w:r w:rsidR="00F26B31" w:rsidRPr="007A6C99">
          <w:rPr>
            <w:rStyle w:val="Hyperlink"/>
            <w:noProof/>
          </w:rPr>
          <w:noBreakHyphen/>
          <w:t>5</w:t>
        </w:r>
        <w:r w:rsidR="00F26B31">
          <w:rPr>
            <w:rFonts w:eastAsiaTheme="minorEastAsia"/>
            <w:noProof/>
          </w:rPr>
          <w:tab/>
        </w:r>
        <w:r w:rsidR="00F26B31" w:rsidRPr="007A6C99">
          <w:rPr>
            <w:rStyle w:val="Hyperlink"/>
            <w:noProof/>
          </w:rPr>
          <w:t>Graves 2014</w:t>
        </w:r>
        <w:r w:rsidR="00F26B31">
          <w:rPr>
            <w:noProof/>
            <w:webHidden/>
          </w:rPr>
          <w:tab/>
        </w:r>
        <w:r w:rsidR="00F26B31">
          <w:rPr>
            <w:noProof/>
            <w:webHidden/>
          </w:rPr>
          <w:fldChar w:fldCharType="begin"/>
        </w:r>
        <w:r w:rsidR="00F26B31">
          <w:rPr>
            <w:noProof/>
            <w:webHidden/>
          </w:rPr>
          <w:instrText xml:space="preserve"> PAGEREF _Toc430100828 \h </w:instrText>
        </w:r>
        <w:r w:rsidR="00F26B31">
          <w:rPr>
            <w:noProof/>
            <w:webHidden/>
          </w:rPr>
        </w:r>
        <w:r w:rsidR="00F26B31">
          <w:rPr>
            <w:noProof/>
            <w:webHidden/>
          </w:rPr>
          <w:fldChar w:fldCharType="separate"/>
        </w:r>
        <w:r w:rsidR="0030244E">
          <w:rPr>
            <w:noProof/>
            <w:webHidden/>
          </w:rPr>
          <w:t>211</w:t>
        </w:r>
        <w:r w:rsidR="00F26B31">
          <w:rPr>
            <w:noProof/>
            <w:webHidden/>
          </w:rPr>
          <w:fldChar w:fldCharType="end"/>
        </w:r>
      </w:hyperlink>
    </w:p>
    <w:p w14:paraId="7CABA849" w14:textId="77777777" w:rsidR="00F26B31" w:rsidRDefault="003930A0" w:rsidP="002A0579">
      <w:pPr>
        <w:pStyle w:val="TableofFigures"/>
        <w:rPr>
          <w:rFonts w:eastAsiaTheme="minorEastAsia"/>
          <w:noProof/>
        </w:rPr>
      </w:pPr>
      <w:hyperlink w:anchor="_Toc430100829" w:history="1">
        <w:r w:rsidR="00F26B31" w:rsidRPr="007A6C99">
          <w:rPr>
            <w:rStyle w:val="Hyperlink"/>
            <w:noProof/>
          </w:rPr>
          <w:t>Table 6.1</w:t>
        </w:r>
        <w:r w:rsidR="00F26B31" w:rsidRPr="007A6C99">
          <w:rPr>
            <w:rStyle w:val="Hyperlink"/>
            <w:noProof/>
          </w:rPr>
          <w:noBreakHyphen/>
          <w:t>6</w:t>
        </w:r>
        <w:r w:rsidR="00F26B31">
          <w:rPr>
            <w:rFonts w:eastAsiaTheme="minorEastAsia"/>
            <w:noProof/>
          </w:rPr>
          <w:tab/>
        </w:r>
        <w:r w:rsidR="00F26B31" w:rsidRPr="007A6C99">
          <w:rPr>
            <w:rStyle w:val="Hyperlink"/>
            <w:noProof/>
          </w:rPr>
          <w:t>Mortimer 2013</w:t>
        </w:r>
        <w:r w:rsidR="00F26B31">
          <w:rPr>
            <w:noProof/>
            <w:webHidden/>
          </w:rPr>
          <w:tab/>
        </w:r>
        <w:r w:rsidR="00F26B31">
          <w:rPr>
            <w:noProof/>
            <w:webHidden/>
          </w:rPr>
          <w:fldChar w:fldCharType="begin"/>
        </w:r>
        <w:r w:rsidR="00F26B31">
          <w:rPr>
            <w:noProof/>
            <w:webHidden/>
          </w:rPr>
          <w:instrText xml:space="preserve"> PAGEREF _Toc430100829 \h </w:instrText>
        </w:r>
        <w:r w:rsidR="00F26B31">
          <w:rPr>
            <w:noProof/>
            <w:webHidden/>
          </w:rPr>
        </w:r>
        <w:r w:rsidR="00F26B31">
          <w:rPr>
            <w:noProof/>
            <w:webHidden/>
          </w:rPr>
          <w:fldChar w:fldCharType="separate"/>
        </w:r>
        <w:r w:rsidR="0030244E">
          <w:rPr>
            <w:noProof/>
            <w:webHidden/>
          </w:rPr>
          <w:t>212</w:t>
        </w:r>
        <w:r w:rsidR="00F26B31">
          <w:rPr>
            <w:noProof/>
            <w:webHidden/>
          </w:rPr>
          <w:fldChar w:fldCharType="end"/>
        </w:r>
      </w:hyperlink>
    </w:p>
    <w:p w14:paraId="6064011D" w14:textId="77777777" w:rsidR="00F26B31" w:rsidRDefault="003930A0" w:rsidP="002A0579">
      <w:pPr>
        <w:pStyle w:val="TableofFigures"/>
        <w:rPr>
          <w:rFonts w:eastAsiaTheme="minorEastAsia"/>
          <w:noProof/>
        </w:rPr>
      </w:pPr>
      <w:hyperlink w:anchor="_Toc430100830" w:history="1">
        <w:r w:rsidR="00F26B31" w:rsidRPr="007A6C99">
          <w:rPr>
            <w:rStyle w:val="Hyperlink"/>
            <w:noProof/>
          </w:rPr>
          <w:t>Table 6.1</w:t>
        </w:r>
        <w:r w:rsidR="00F26B31" w:rsidRPr="007A6C99">
          <w:rPr>
            <w:rStyle w:val="Hyperlink"/>
            <w:noProof/>
          </w:rPr>
          <w:noBreakHyphen/>
          <w:t>7</w:t>
        </w:r>
        <w:r w:rsidR="00F26B31">
          <w:rPr>
            <w:rFonts w:eastAsiaTheme="minorEastAsia"/>
            <w:noProof/>
          </w:rPr>
          <w:tab/>
        </w:r>
        <w:r w:rsidR="00F26B31" w:rsidRPr="007A6C99">
          <w:rPr>
            <w:rStyle w:val="Hyperlink"/>
            <w:noProof/>
          </w:rPr>
          <w:t>Jensen 2010</w:t>
        </w:r>
        <w:r w:rsidR="00F26B31">
          <w:rPr>
            <w:noProof/>
            <w:webHidden/>
          </w:rPr>
          <w:tab/>
        </w:r>
        <w:r w:rsidR="00F26B31">
          <w:rPr>
            <w:noProof/>
            <w:webHidden/>
          </w:rPr>
          <w:fldChar w:fldCharType="begin"/>
        </w:r>
        <w:r w:rsidR="00F26B31">
          <w:rPr>
            <w:noProof/>
            <w:webHidden/>
          </w:rPr>
          <w:instrText xml:space="preserve"> PAGEREF _Toc430100830 \h </w:instrText>
        </w:r>
        <w:r w:rsidR="00F26B31">
          <w:rPr>
            <w:noProof/>
            <w:webHidden/>
          </w:rPr>
        </w:r>
        <w:r w:rsidR="00F26B31">
          <w:rPr>
            <w:noProof/>
            <w:webHidden/>
          </w:rPr>
          <w:fldChar w:fldCharType="separate"/>
        </w:r>
        <w:r w:rsidR="0030244E">
          <w:rPr>
            <w:noProof/>
            <w:webHidden/>
          </w:rPr>
          <w:t>214</w:t>
        </w:r>
        <w:r w:rsidR="00F26B31">
          <w:rPr>
            <w:noProof/>
            <w:webHidden/>
          </w:rPr>
          <w:fldChar w:fldCharType="end"/>
        </w:r>
      </w:hyperlink>
    </w:p>
    <w:p w14:paraId="778B9477" w14:textId="77777777" w:rsidR="00F26B31" w:rsidRDefault="003930A0" w:rsidP="002A0579">
      <w:pPr>
        <w:pStyle w:val="TableofFigures"/>
        <w:rPr>
          <w:rFonts w:eastAsiaTheme="minorEastAsia"/>
          <w:noProof/>
        </w:rPr>
      </w:pPr>
      <w:hyperlink w:anchor="_Toc430100831" w:history="1">
        <w:r w:rsidR="00F26B31" w:rsidRPr="007A6C99">
          <w:rPr>
            <w:rStyle w:val="Hyperlink"/>
            <w:noProof/>
          </w:rPr>
          <w:t>Table 6.1</w:t>
        </w:r>
        <w:r w:rsidR="00F26B31" w:rsidRPr="007A6C99">
          <w:rPr>
            <w:rStyle w:val="Hyperlink"/>
            <w:noProof/>
          </w:rPr>
          <w:noBreakHyphen/>
          <w:t>8</w:t>
        </w:r>
        <w:r w:rsidR="00F26B31">
          <w:rPr>
            <w:rFonts w:eastAsiaTheme="minorEastAsia"/>
            <w:noProof/>
          </w:rPr>
          <w:tab/>
        </w:r>
        <w:r w:rsidR="00F26B31" w:rsidRPr="007A6C99">
          <w:rPr>
            <w:rStyle w:val="Hyperlink"/>
            <w:noProof/>
          </w:rPr>
          <w:t>Gilbert 2004</w:t>
        </w:r>
        <w:r w:rsidR="00F26B31">
          <w:rPr>
            <w:noProof/>
            <w:webHidden/>
          </w:rPr>
          <w:tab/>
        </w:r>
        <w:r w:rsidR="00F26B31">
          <w:rPr>
            <w:noProof/>
            <w:webHidden/>
          </w:rPr>
          <w:fldChar w:fldCharType="begin"/>
        </w:r>
        <w:r w:rsidR="00F26B31">
          <w:rPr>
            <w:noProof/>
            <w:webHidden/>
          </w:rPr>
          <w:instrText xml:space="preserve"> PAGEREF _Toc430100831 \h </w:instrText>
        </w:r>
        <w:r w:rsidR="00F26B31">
          <w:rPr>
            <w:noProof/>
            <w:webHidden/>
          </w:rPr>
        </w:r>
        <w:r w:rsidR="00F26B31">
          <w:rPr>
            <w:noProof/>
            <w:webHidden/>
          </w:rPr>
          <w:fldChar w:fldCharType="separate"/>
        </w:r>
        <w:r w:rsidR="0030244E">
          <w:rPr>
            <w:noProof/>
            <w:webHidden/>
          </w:rPr>
          <w:t>215</w:t>
        </w:r>
        <w:r w:rsidR="00F26B31">
          <w:rPr>
            <w:noProof/>
            <w:webHidden/>
          </w:rPr>
          <w:fldChar w:fldCharType="end"/>
        </w:r>
      </w:hyperlink>
    </w:p>
    <w:p w14:paraId="40CB9EC1" w14:textId="77777777" w:rsidR="00F26B31" w:rsidRDefault="003930A0" w:rsidP="002A0579">
      <w:pPr>
        <w:pStyle w:val="TableofFigures"/>
        <w:rPr>
          <w:rFonts w:eastAsiaTheme="minorEastAsia"/>
          <w:noProof/>
        </w:rPr>
      </w:pPr>
      <w:hyperlink w:anchor="_Toc430100832" w:history="1">
        <w:r w:rsidR="00F26B31" w:rsidRPr="007A6C99">
          <w:rPr>
            <w:rStyle w:val="Hyperlink"/>
            <w:noProof/>
          </w:rPr>
          <w:t>Table 6.1</w:t>
        </w:r>
        <w:r w:rsidR="00F26B31" w:rsidRPr="007A6C99">
          <w:rPr>
            <w:rStyle w:val="Hyperlink"/>
            <w:noProof/>
          </w:rPr>
          <w:noBreakHyphen/>
          <w:t>9</w:t>
        </w:r>
        <w:r w:rsidR="00F26B31">
          <w:rPr>
            <w:rFonts w:eastAsiaTheme="minorEastAsia"/>
            <w:noProof/>
          </w:rPr>
          <w:tab/>
        </w:r>
        <w:r w:rsidR="00F26B31" w:rsidRPr="007A6C99">
          <w:rPr>
            <w:rStyle w:val="Hyperlink"/>
            <w:noProof/>
          </w:rPr>
          <w:t>Jarvik 2003</w:t>
        </w:r>
        <w:r w:rsidR="00F26B31">
          <w:rPr>
            <w:noProof/>
            <w:webHidden/>
          </w:rPr>
          <w:tab/>
        </w:r>
        <w:r w:rsidR="00F26B31">
          <w:rPr>
            <w:noProof/>
            <w:webHidden/>
          </w:rPr>
          <w:fldChar w:fldCharType="begin"/>
        </w:r>
        <w:r w:rsidR="00F26B31">
          <w:rPr>
            <w:noProof/>
            <w:webHidden/>
          </w:rPr>
          <w:instrText xml:space="preserve"> PAGEREF _Toc430100832 \h </w:instrText>
        </w:r>
        <w:r w:rsidR="00F26B31">
          <w:rPr>
            <w:noProof/>
            <w:webHidden/>
          </w:rPr>
        </w:r>
        <w:r w:rsidR="00F26B31">
          <w:rPr>
            <w:noProof/>
            <w:webHidden/>
          </w:rPr>
          <w:fldChar w:fldCharType="separate"/>
        </w:r>
        <w:r w:rsidR="0030244E">
          <w:rPr>
            <w:noProof/>
            <w:webHidden/>
          </w:rPr>
          <w:t>216</w:t>
        </w:r>
        <w:r w:rsidR="00F26B31">
          <w:rPr>
            <w:noProof/>
            <w:webHidden/>
          </w:rPr>
          <w:fldChar w:fldCharType="end"/>
        </w:r>
      </w:hyperlink>
    </w:p>
    <w:p w14:paraId="5E961FF6" w14:textId="77777777" w:rsidR="00F26B31" w:rsidRDefault="003930A0" w:rsidP="002A0579">
      <w:pPr>
        <w:pStyle w:val="TableofFigures"/>
        <w:rPr>
          <w:rFonts w:eastAsiaTheme="minorEastAsia"/>
          <w:noProof/>
        </w:rPr>
      </w:pPr>
      <w:hyperlink w:anchor="_Toc430100833" w:history="1">
        <w:r w:rsidR="00F26B31" w:rsidRPr="007A6C99">
          <w:rPr>
            <w:rStyle w:val="Hyperlink"/>
            <w:noProof/>
          </w:rPr>
          <w:t>Table 6.1</w:t>
        </w:r>
        <w:r w:rsidR="00F26B31" w:rsidRPr="007A6C99">
          <w:rPr>
            <w:rStyle w:val="Hyperlink"/>
            <w:noProof/>
          </w:rPr>
          <w:noBreakHyphen/>
          <w:t>10</w:t>
        </w:r>
        <w:r w:rsidR="00F26B31">
          <w:rPr>
            <w:rFonts w:eastAsiaTheme="minorEastAsia"/>
            <w:noProof/>
          </w:rPr>
          <w:tab/>
        </w:r>
        <w:r w:rsidR="00F26B31" w:rsidRPr="007A6C99">
          <w:rPr>
            <w:rStyle w:val="Hyperlink"/>
            <w:noProof/>
          </w:rPr>
          <w:t>Miller 2002</w:t>
        </w:r>
        <w:r w:rsidR="00F26B31">
          <w:rPr>
            <w:noProof/>
            <w:webHidden/>
          </w:rPr>
          <w:tab/>
        </w:r>
        <w:r w:rsidR="00F26B31">
          <w:rPr>
            <w:noProof/>
            <w:webHidden/>
          </w:rPr>
          <w:fldChar w:fldCharType="begin"/>
        </w:r>
        <w:r w:rsidR="00F26B31">
          <w:rPr>
            <w:noProof/>
            <w:webHidden/>
          </w:rPr>
          <w:instrText xml:space="preserve"> PAGEREF _Toc430100833 \h </w:instrText>
        </w:r>
        <w:r w:rsidR="00F26B31">
          <w:rPr>
            <w:noProof/>
            <w:webHidden/>
          </w:rPr>
        </w:r>
        <w:r w:rsidR="00F26B31">
          <w:rPr>
            <w:noProof/>
            <w:webHidden/>
          </w:rPr>
          <w:fldChar w:fldCharType="separate"/>
        </w:r>
        <w:r w:rsidR="0030244E">
          <w:rPr>
            <w:noProof/>
            <w:webHidden/>
          </w:rPr>
          <w:t>217</w:t>
        </w:r>
        <w:r w:rsidR="00F26B31">
          <w:rPr>
            <w:noProof/>
            <w:webHidden/>
          </w:rPr>
          <w:fldChar w:fldCharType="end"/>
        </w:r>
      </w:hyperlink>
    </w:p>
    <w:p w14:paraId="40551601" w14:textId="77777777" w:rsidR="00F26B31" w:rsidRDefault="00F26B31" w:rsidP="002A0579">
      <w:pPr>
        <w:pStyle w:val="TableofFigures"/>
      </w:pPr>
      <w:r>
        <w:rPr>
          <w:rFonts w:ascii="Cambria" w:hAnsi="Cambria"/>
        </w:rPr>
        <w:fldChar w:fldCharType="end"/>
      </w:r>
      <w:r>
        <w:br w:type="page"/>
      </w:r>
    </w:p>
    <w:p w14:paraId="1B3A04F3" w14:textId="77777777" w:rsidR="00F26B31" w:rsidRDefault="00F26B31" w:rsidP="0000246A">
      <w:pPr>
        <w:pStyle w:val="Heading2"/>
        <w:numPr>
          <w:ilvl w:val="0"/>
          <w:numId w:val="0"/>
        </w:numPr>
        <w:ind w:left="576" w:hanging="576"/>
      </w:pPr>
      <w:bookmarkStart w:id="261" w:name="_Toc430100662"/>
      <w:bookmarkStart w:id="262" w:name="_Toc457497129"/>
      <w:bookmarkStart w:id="263" w:name="_Toc457536080"/>
      <w:bookmarkStart w:id="264" w:name="_Toc457536306"/>
      <w:bookmarkStart w:id="265" w:name="_Toc457536507"/>
      <w:bookmarkStart w:id="266" w:name="_Toc457537197"/>
      <w:bookmarkStart w:id="267" w:name="_Toc457552103"/>
      <w:bookmarkStart w:id="268" w:name="_Toc457556655"/>
      <w:bookmarkStart w:id="269" w:name="_Toc459197891"/>
      <w:bookmarkStart w:id="270" w:name="_Toc459881828"/>
      <w:r>
        <w:t>List of figures</w:t>
      </w:r>
      <w:bookmarkEnd w:id="261"/>
      <w:bookmarkEnd w:id="262"/>
      <w:bookmarkEnd w:id="263"/>
      <w:bookmarkEnd w:id="264"/>
      <w:bookmarkEnd w:id="265"/>
      <w:bookmarkEnd w:id="266"/>
      <w:bookmarkEnd w:id="267"/>
      <w:bookmarkEnd w:id="268"/>
      <w:bookmarkEnd w:id="269"/>
      <w:bookmarkEnd w:id="270"/>
    </w:p>
    <w:p w14:paraId="1BDC96ED" w14:textId="02900AD4" w:rsidR="00F26B31" w:rsidRDefault="00F26B31">
      <w:pPr>
        <w:pStyle w:val="TableofFigures"/>
        <w:rPr>
          <w:rFonts w:eastAsiaTheme="minorEastAsia"/>
          <w:noProof/>
        </w:rPr>
      </w:pPr>
      <w:r>
        <w:rPr>
          <w:smallCaps/>
          <w:sz w:val="22"/>
        </w:rPr>
        <w:fldChar w:fldCharType="begin"/>
      </w:r>
      <w:r>
        <w:instrText xml:space="preserve"> TOC \h \z \c "Figure" </w:instrText>
      </w:r>
      <w:r>
        <w:rPr>
          <w:smallCaps/>
          <w:sz w:val="22"/>
        </w:rPr>
        <w:fldChar w:fldCharType="separate"/>
      </w:r>
      <w:hyperlink w:anchor="_Toc430100834" w:history="1">
        <w:r w:rsidRPr="00C25581">
          <w:rPr>
            <w:rStyle w:val="Hyperlink"/>
            <w:noProof/>
          </w:rPr>
          <w:t>Figure 3.1</w:t>
        </w:r>
        <w:r w:rsidRPr="00C25581">
          <w:rPr>
            <w:rStyle w:val="Hyperlink"/>
            <w:noProof/>
          </w:rPr>
          <w:noBreakHyphen/>
          <w:t>1</w:t>
        </w:r>
        <w:r>
          <w:rPr>
            <w:rFonts w:eastAsiaTheme="minorEastAsia"/>
            <w:noProof/>
          </w:rPr>
          <w:tab/>
        </w:r>
        <w:r w:rsidRPr="00C25581">
          <w:rPr>
            <w:rStyle w:val="Hyperlink"/>
            <w:noProof/>
          </w:rPr>
          <w:t>Services per capita by state, for main X-ray items (MBS items 58106, 58112 and 58121 combined), 2013-14</w:t>
        </w:r>
        <w:r>
          <w:rPr>
            <w:noProof/>
            <w:webHidden/>
          </w:rPr>
          <w:tab/>
        </w:r>
        <w:r>
          <w:rPr>
            <w:noProof/>
            <w:webHidden/>
          </w:rPr>
          <w:fldChar w:fldCharType="begin"/>
        </w:r>
        <w:r>
          <w:rPr>
            <w:noProof/>
            <w:webHidden/>
          </w:rPr>
          <w:instrText xml:space="preserve"> PAGEREF _Toc430100834 \h </w:instrText>
        </w:r>
        <w:r>
          <w:rPr>
            <w:noProof/>
            <w:webHidden/>
          </w:rPr>
        </w:r>
        <w:r>
          <w:rPr>
            <w:noProof/>
            <w:webHidden/>
          </w:rPr>
          <w:fldChar w:fldCharType="separate"/>
        </w:r>
        <w:r w:rsidR="0030244E">
          <w:rPr>
            <w:noProof/>
            <w:webHidden/>
          </w:rPr>
          <w:t>99</w:t>
        </w:r>
        <w:r>
          <w:rPr>
            <w:noProof/>
            <w:webHidden/>
          </w:rPr>
          <w:fldChar w:fldCharType="end"/>
        </w:r>
      </w:hyperlink>
    </w:p>
    <w:p w14:paraId="7896C1DC" w14:textId="77777777" w:rsidR="00F26B31" w:rsidRDefault="003930A0">
      <w:pPr>
        <w:pStyle w:val="TableofFigures"/>
        <w:rPr>
          <w:rFonts w:eastAsiaTheme="minorEastAsia"/>
          <w:noProof/>
        </w:rPr>
      </w:pPr>
      <w:hyperlink w:anchor="_Toc430100835" w:history="1">
        <w:r w:rsidR="00F26B31" w:rsidRPr="00C25581">
          <w:rPr>
            <w:rStyle w:val="Hyperlink"/>
            <w:noProof/>
          </w:rPr>
          <w:t>Figure 3.1</w:t>
        </w:r>
        <w:r w:rsidR="00F26B31" w:rsidRPr="00C25581">
          <w:rPr>
            <w:rStyle w:val="Hyperlink"/>
            <w:noProof/>
          </w:rPr>
          <w:noBreakHyphen/>
          <w:t>2</w:t>
        </w:r>
        <w:r w:rsidR="00F26B31">
          <w:rPr>
            <w:rFonts w:eastAsiaTheme="minorEastAsia"/>
            <w:noProof/>
          </w:rPr>
          <w:tab/>
        </w:r>
        <w:r w:rsidR="00F26B31" w:rsidRPr="00C25581">
          <w:rPr>
            <w:rStyle w:val="Hyperlink"/>
            <w:noProof/>
          </w:rPr>
          <w:t>Growth in services for main X-ray items (MBS items 58106, 58112 and 58121 combined) per capita, 2010-11 to 2013-14</w:t>
        </w:r>
        <w:r w:rsidR="00F26B31">
          <w:rPr>
            <w:noProof/>
            <w:webHidden/>
          </w:rPr>
          <w:tab/>
        </w:r>
        <w:r w:rsidR="00F26B31">
          <w:rPr>
            <w:noProof/>
            <w:webHidden/>
          </w:rPr>
          <w:fldChar w:fldCharType="begin"/>
        </w:r>
        <w:r w:rsidR="00F26B31">
          <w:rPr>
            <w:noProof/>
            <w:webHidden/>
          </w:rPr>
          <w:instrText xml:space="preserve"> PAGEREF _Toc430100835 \h </w:instrText>
        </w:r>
        <w:r w:rsidR="00F26B31">
          <w:rPr>
            <w:noProof/>
            <w:webHidden/>
          </w:rPr>
        </w:r>
        <w:r w:rsidR="00F26B31">
          <w:rPr>
            <w:noProof/>
            <w:webHidden/>
          </w:rPr>
          <w:fldChar w:fldCharType="separate"/>
        </w:r>
        <w:r w:rsidR="0030244E">
          <w:rPr>
            <w:noProof/>
            <w:webHidden/>
          </w:rPr>
          <w:t>99</w:t>
        </w:r>
        <w:r w:rsidR="00F26B31">
          <w:rPr>
            <w:noProof/>
            <w:webHidden/>
          </w:rPr>
          <w:fldChar w:fldCharType="end"/>
        </w:r>
      </w:hyperlink>
    </w:p>
    <w:p w14:paraId="4A9804DD" w14:textId="77777777" w:rsidR="00F26B31" w:rsidRDefault="003930A0">
      <w:pPr>
        <w:pStyle w:val="TableofFigures"/>
        <w:rPr>
          <w:rFonts w:eastAsiaTheme="minorEastAsia"/>
          <w:noProof/>
        </w:rPr>
      </w:pPr>
      <w:hyperlink w:anchor="_Toc430100836" w:history="1">
        <w:r w:rsidR="00F26B31" w:rsidRPr="00C25581">
          <w:rPr>
            <w:rStyle w:val="Hyperlink"/>
            <w:noProof/>
          </w:rPr>
          <w:t>Figure 3.1</w:t>
        </w:r>
        <w:r w:rsidR="00F26B31" w:rsidRPr="00C25581">
          <w:rPr>
            <w:rStyle w:val="Hyperlink"/>
            <w:noProof/>
          </w:rPr>
          <w:noBreakHyphen/>
          <w:t>3</w:t>
        </w:r>
        <w:r w:rsidR="00F26B31">
          <w:rPr>
            <w:rFonts w:eastAsiaTheme="minorEastAsia"/>
            <w:noProof/>
          </w:rPr>
          <w:tab/>
        </w:r>
        <w:r w:rsidR="00F26B31" w:rsidRPr="00C25581">
          <w:rPr>
            <w:rStyle w:val="Hyperlink"/>
            <w:noProof/>
          </w:rPr>
          <w:t>Services per capita by state/territory, for each of the main X-ray items, 2013-14</w:t>
        </w:r>
        <w:r w:rsidR="00F26B31">
          <w:rPr>
            <w:noProof/>
            <w:webHidden/>
          </w:rPr>
          <w:tab/>
        </w:r>
        <w:r w:rsidR="00F26B31">
          <w:rPr>
            <w:noProof/>
            <w:webHidden/>
          </w:rPr>
          <w:fldChar w:fldCharType="begin"/>
        </w:r>
        <w:r w:rsidR="00F26B31">
          <w:rPr>
            <w:noProof/>
            <w:webHidden/>
          </w:rPr>
          <w:instrText xml:space="preserve"> PAGEREF _Toc430100836 \h </w:instrText>
        </w:r>
        <w:r w:rsidR="00F26B31">
          <w:rPr>
            <w:noProof/>
            <w:webHidden/>
          </w:rPr>
        </w:r>
        <w:r w:rsidR="00F26B31">
          <w:rPr>
            <w:noProof/>
            <w:webHidden/>
          </w:rPr>
          <w:fldChar w:fldCharType="separate"/>
        </w:r>
        <w:r w:rsidR="0030244E">
          <w:rPr>
            <w:noProof/>
            <w:webHidden/>
          </w:rPr>
          <w:t>100</w:t>
        </w:r>
        <w:r w:rsidR="00F26B31">
          <w:rPr>
            <w:noProof/>
            <w:webHidden/>
          </w:rPr>
          <w:fldChar w:fldCharType="end"/>
        </w:r>
      </w:hyperlink>
    </w:p>
    <w:p w14:paraId="44FF7A83" w14:textId="77777777" w:rsidR="00F26B31" w:rsidRDefault="003930A0">
      <w:pPr>
        <w:pStyle w:val="TableofFigures"/>
        <w:rPr>
          <w:rFonts w:eastAsiaTheme="minorEastAsia"/>
          <w:noProof/>
        </w:rPr>
      </w:pPr>
      <w:hyperlink w:anchor="_Toc430100837" w:history="1">
        <w:r w:rsidR="00F26B31" w:rsidRPr="00C25581">
          <w:rPr>
            <w:rStyle w:val="Hyperlink"/>
            <w:noProof/>
          </w:rPr>
          <w:t>Figure 3.1</w:t>
        </w:r>
        <w:r w:rsidR="00F26B31" w:rsidRPr="00C25581">
          <w:rPr>
            <w:rStyle w:val="Hyperlink"/>
            <w:noProof/>
          </w:rPr>
          <w:noBreakHyphen/>
          <w:t>4</w:t>
        </w:r>
        <w:r w:rsidR="00F26B31">
          <w:rPr>
            <w:rFonts w:eastAsiaTheme="minorEastAsia"/>
            <w:noProof/>
          </w:rPr>
          <w:tab/>
        </w:r>
        <w:r w:rsidR="00F26B31" w:rsidRPr="00C25581">
          <w:rPr>
            <w:rStyle w:val="Hyperlink"/>
            <w:noProof/>
          </w:rPr>
          <w:t>National services per capita by year for each of the main X-ray items, 2009-10 to 2013-14</w:t>
        </w:r>
        <w:r w:rsidR="00F26B31">
          <w:rPr>
            <w:noProof/>
            <w:webHidden/>
          </w:rPr>
          <w:tab/>
        </w:r>
        <w:r w:rsidR="00F26B31">
          <w:rPr>
            <w:noProof/>
            <w:webHidden/>
          </w:rPr>
          <w:fldChar w:fldCharType="begin"/>
        </w:r>
        <w:r w:rsidR="00F26B31">
          <w:rPr>
            <w:noProof/>
            <w:webHidden/>
          </w:rPr>
          <w:instrText xml:space="preserve"> PAGEREF _Toc430100837 \h </w:instrText>
        </w:r>
        <w:r w:rsidR="00F26B31">
          <w:rPr>
            <w:noProof/>
            <w:webHidden/>
          </w:rPr>
        </w:r>
        <w:r w:rsidR="00F26B31">
          <w:rPr>
            <w:noProof/>
            <w:webHidden/>
          </w:rPr>
          <w:fldChar w:fldCharType="separate"/>
        </w:r>
        <w:r w:rsidR="0030244E">
          <w:rPr>
            <w:noProof/>
            <w:webHidden/>
          </w:rPr>
          <w:t>101</w:t>
        </w:r>
        <w:r w:rsidR="00F26B31">
          <w:rPr>
            <w:noProof/>
            <w:webHidden/>
          </w:rPr>
          <w:fldChar w:fldCharType="end"/>
        </w:r>
      </w:hyperlink>
    </w:p>
    <w:p w14:paraId="180BC078" w14:textId="77777777" w:rsidR="00F26B31" w:rsidRDefault="003930A0">
      <w:pPr>
        <w:pStyle w:val="TableofFigures"/>
        <w:rPr>
          <w:rFonts w:eastAsiaTheme="minorEastAsia"/>
          <w:noProof/>
        </w:rPr>
      </w:pPr>
      <w:hyperlink w:anchor="_Toc430100838" w:history="1">
        <w:r w:rsidR="00F26B31" w:rsidRPr="00C25581">
          <w:rPr>
            <w:rStyle w:val="Hyperlink"/>
            <w:noProof/>
          </w:rPr>
          <w:t>Figure 3.1</w:t>
        </w:r>
        <w:r w:rsidR="00F26B31" w:rsidRPr="00C25581">
          <w:rPr>
            <w:rStyle w:val="Hyperlink"/>
            <w:noProof/>
          </w:rPr>
          <w:noBreakHyphen/>
          <w:t>5</w:t>
        </w:r>
        <w:r w:rsidR="00F26B31">
          <w:rPr>
            <w:rFonts w:eastAsiaTheme="minorEastAsia"/>
            <w:noProof/>
          </w:rPr>
          <w:tab/>
        </w:r>
        <w:r w:rsidR="00F26B31" w:rsidRPr="00C25581">
          <w:rPr>
            <w:rStyle w:val="Hyperlink"/>
            <w:noProof/>
          </w:rPr>
          <w:t>Services per capita by state/territory for main CT item (56223), 2013-14</w:t>
        </w:r>
        <w:r w:rsidR="00F26B31">
          <w:rPr>
            <w:noProof/>
            <w:webHidden/>
          </w:rPr>
          <w:tab/>
        </w:r>
        <w:r w:rsidR="00F26B31">
          <w:rPr>
            <w:noProof/>
            <w:webHidden/>
          </w:rPr>
          <w:fldChar w:fldCharType="begin"/>
        </w:r>
        <w:r w:rsidR="00F26B31">
          <w:rPr>
            <w:noProof/>
            <w:webHidden/>
          </w:rPr>
          <w:instrText xml:space="preserve"> PAGEREF _Toc430100838 \h </w:instrText>
        </w:r>
        <w:r w:rsidR="00F26B31">
          <w:rPr>
            <w:noProof/>
            <w:webHidden/>
          </w:rPr>
        </w:r>
        <w:r w:rsidR="00F26B31">
          <w:rPr>
            <w:noProof/>
            <w:webHidden/>
          </w:rPr>
          <w:fldChar w:fldCharType="separate"/>
        </w:r>
        <w:r w:rsidR="0030244E">
          <w:rPr>
            <w:noProof/>
            <w:webHidden/>
          </w:rPr>
          <w:t>102</w:t>
        </w:r>
        <w:r w:rsidR="00F26B31">
          <w:rPr>
            <w:noProof/>
            <w:webHidden/>
          </w:rPr>
          <w:fldChar w:fldCharType="end"/>
        </w:r>
      </w:hyperlink>
    </w:p>
    <w:p w14:paraId="15E37D02" w14:textId="0588C54D" w:rsidR="00F26B31" w:rsidRDefault="003930A0" w:rsidP="009C4AAD">
      <w:pPr>
        <w:pStyle w:val="TableofFigures"/>
        <w:rPr>
          <w:rFonts w:eastAsiaTheme="minorEastAsia"/>
          <w:noProof/>
        </w:rPr>
      </w:pPr>
      <w:hyperlink w:anchor="_Toc430100839" w:history="1">
        <w:r w:rsidR="00F26B31" w:rsidRPr="00C25581">
          <w:rPr>
            <w:rStyle w:val="Hyperlink"/>
            <w:noProof/>
          </w:rPr>
          <w:t>Figure 3.1</w:t>
        </w:r>
        <w:r w:rsidR="00F26B31" w:rsidRPr="00C25581">
          <w:rPr>
            <w:rStyle w:val="Hyperlink"/>
            <w:noProof/>
          </w:rPr>
          <w:noBreakHyphen/>
          <w:t>6</w:t>
        </w:r>
        <w:r w:rsidR="00F26B31">
          <w:rPr>
            <w:rFonts w:eastAsiaTheme="minorEastAsia"/>
            <w:noProof/>
          </w:rPr>
          <w:tab/>
        </w:r>
        <w:r w:rsidR="00F26B31" w:rsidRPr="00C25581">
          <w:rPr>
            <w:rStyle w:val="Hyperlink"/>
            <w:noProof/>
          </w:rPr>
          <w:t>Growth in services per capita for main CT item (56223), by state/territory, 2009-10 to 2013-14</w:t>
        </w:r>
        <w:r w:rsidR="00F26B31">
          <w:rPr>
            <w:noProof/>
            <w:webHidden/>
          </w:rPr>
          <w:tab/>
        </w:r>
        <w:r w:rsidR="009C4AAD">
          <w:rPr>
            <w:noProof/>
            <w:webHidden/>
          </w:rPr>
          <w:tab/>
        </w:r>
        <w:r w:rsidR="00F26B31">
          <w:rPr>
            <w:noProof/>
            <w:webHidden/>
          </w:rPr>
          <w:fldChar w:fldCharType="begin"/>
        </w:r>
        <w:r w:rsidR="00F26B31">
          <w:rPr>
            <w:noProof/>
            <w:webHidden/>
          </w:rPr>
          <w:instrText xml:space="preserve"> PAGEREF _Toc430100839 \h </w:instrText>
        </w:r>
        <w:r w:rsidR="00F26B31">
          <w:rPr>
            <w:noProof/>
            <w:webHidden/>
          </w:rPr>
        </w:r>
        <w:r w:rsidR="00F26B31">
          <w:rPr>
            <w:noProof/>
            <w:webHidden/>
          </w:rPr>
          <w:fldChar w:fldCharType="separate"/>
        </w:r>
        <w:r w:rsidR="0030244E">
          <w:rPr>
            <w:noProof/>
            <w:webHidden/>
          </w:rPr>
          <w:t>102</w:t>
        </w:r>
        <w:r w:rsidR="00F26B31">
          <w:rPr>
            <w:noProof/>
            <w:webHidden/>
          </w:rPr>
          <w:fldChar w:fldCharType="end"/>
        </w:r>
      </w:hyperlink>
    </w:p>
    <w:p w14:paraId="533F7F28" w14:textId="77777777" w:rsidR="00F26B31" w:rsidRDefault="003930A0">
      <w:pPr>
        <w:pStyle w:val="TableofFigures"/>
        <w:rPr>
          <w:rFonts w:eastAsiaTheme="minorEastAsia"/>
          <w:noProof/>
        </w:rPr>
      </w:pPr>
      <w:hyperlink w:anchor="_Toc430100840" w:history="1">
        <w:r w:rsidR="00F26B31" w:rsidRPr="00C25581">
          <w:rPr>
            <w:rStyle w:val="Hyperlink"/>
            <w:noProof/>
          </w:rPr>
          <w:t>Figure 3.1</w:t>
        </w:r>
        <w:r w:rsidR="00F26B31" w:rsidRPr="00C25581">
          <w:rPr>
            <w:rStyle w:val="Hyperlink"/>
            <w:noProof/>
          </w:rPr>
          <w:noBreakHyphen/>
          <w:t>7</w:t>
        </w:r>
        <w:r w:rsidR="00F26B31">
          <w:rPr>
            <w:rFonts w:eastAsiaTheme="minorEastAsia"/>
            <w:noProof/>
          </w:rPr>
          <w:tab/>
        </w:r>
        <w:r w:rsidR="00F26B31" w:rsidRPr="00C25581">
          <w:rPr>
            <w:rStyle w:val="Hyperlink"/>
            <w:noProof/>
          </w:rPr>
          <w:t>National services per capita by year for main CT item (56223), 2009-10 to 2013-14</w:t>
        </w:r>
        <w:r w:rsidR="00F26B31">
          <w:rPr>
            <w:noProof/>
            <w:webHidden/>
          </w:rPr>
          <w:tab/>
        </w:r>
        <w:r w:rsidR="00F26B31">
          <w:rPr>
            <w:noProof/>
            <w:webHidden/>
          </w:rPr>
          <w:fldChar w:fldCharType="begin"/>
        </w:r>
        <w:r w:rsidR="00F26B31">
          <w:rPr>
            <w:noProof/>
            <w:webHidden/>
          </w:rPr>
          <w:instrText xml:space="preserve"> PAGEREF _Toc430100840 \h </w:instrText>
        </w:r>
        <w:r w:rsidR="00F26B31">
          <w:rPr>
            <w:noProof/>
            <w:webHidden/>
          </w:rPr>
        </w:r>
        <w:r w:rsidR="00F26B31">
          <w:rPr>
            <w:noProof/>
            <w:webHidden/>
          </w:rPr>
          <w:fldChar w:fldCharType="separate"/>
        </w:r>
        <w:r w:rsidR="0030244E">
          <w:rPr>
            <w:noProof/>
            <w:webHidden/>
          </w:rPr>
          <w:t>103</w:t>
        </w:r>
        <w:r w:rsidR="00F26B31">
          <w:rPr>
            <w:noProof/>
            <w:webHidden/>
          </w:rPr>
          <w:fldChar w:fldCharType="end"/>
        </w:r>
      </w:hyperlink>
    </w:p>
    <w:p w14:paraId="45FDFBAC" w14:textId="77777777" w:rsidR="00F26B31" w:rsidRDefault="003930A0">
      <w:pPr>
        <w:pStyle w:val="TableofFigures"/>
        <w:rPr>
          <w:rFonts w:eastAsiaTheme="minorEastAsia"/>
          <w:noProof/>
        </w:rPr>
      </w:pPr>
      <w:hyperlink w:anchor="_Toc430100841" w:history="1">
        <w:r w:rsidR="00F26B31" w:rsidRPr="00C25581">
          <w:rPr>
            <w:rStyle w:val="Hyperlink"/>
            <w:noProof/>
          </w:rPr>
          <w:t>Figure 3.1</w:t>
        </w:r>
        <w:r w:rsidR="00F26B31" w:rsidRPr="00C25581">
          <w:rPr>
            <w:rStyle w:val="Hyperlink"/>
            <w:noProof/>
          </w:rPr>
          <w:noBreakHyphen/>
          <w:t>8</w:t>
        </w:r>
        <w:r w:rsidR="00F26B31">
          <w:rPr>
            <w:rFonts w:eastAsiaTheme="minorEastAsia"/>
            <w:noProof/>
          </w:rPr>
          <w:tab/>
        </w:r>
        <w:r w:rsidR="00F26B31" w:rsidRPr="00C25581">
          <w:rPr>
            <w:rStyle w:val="Hyperlink"/>
            <w:noProof/>
          </w:rPr>
          <w:t>Services per capita by state/territory, for main MRI items (MBS items 63154, 63204, 63176, 63179 and 63167 combined), 2013-14</w:t>
        </w:r>
        <w:r w:rsidR="00F26B31">
          <w:rPr>
            <w:noProof/>
            <w:webHidden/>
          </w:rPr>
          <w:tab/>
        </w:r>
        <w:r w:rsidR="00F26B31">
          <w:rPr>
            <w:noProof/>
            <w:webHidden/>
          </w:rPr>
          <w:fldChar w:fldCharType="begin"/>
        </w:r>
        <w:r w:rsidR="00F26B31">
          <w:rPr>
            <w:noProof/>
            <w:webHidden/>
          </w:rPr>
          <w:instrText xml:space="preserve"> PAGEREF _Toc430100841 \h </w:instrText>
        </w:r>
        <w:r w:rsidR="00F26B31">
          <w:rPr>
            <w:noProof/>
            <w:webHidden/>
          </w:rPr>
        </w:r>
        <w:r w:rsidR="00F26B31">
          <w:rPr>
            <w:noProof/>
            <w:webHidden/>
          </w:rPr>
          <w:fldChar w:fldCharType="separate"/>
        </w:r>
        <w:r w:rsidR="0030244E">
          <w:rPr>
            <w:noProof/>
            <w:webHidden/>
          </w:rPr>
          <w:t>104</w:t>
        </w:r>
        <w:r w:rsidR="00F26B31">
          <w:rPr>
            <w:noProof/>
            <w:webHidden/>
          </w:rPr>
          <w:fldChar w:fldCharType="end"/>
        </w:r>
      </w:hyperlink>
    </w:p>
    <w:p w14:paraId="3BACBCAB" w14:textId="77777777" w:rsidR="00F26B31" w:rsidRDefault="003930A0">
      <w:pPr>
        <w:pStyle w:val="TableofFigures"/>
        <w:rPr>
          <w:rFonts w:eastAsiaTheme="minorEastAsia"/>
          <w:noProof/>
        </w:rPr>
      </w:pPr>
      <w:hyperlink w:anchor="_Toc430100842" w:history="1">
        <w:r w:rsidR="00F26B31" w:rsidRPr="00C25581">
          <w:rPr>
            <w:rStyle w:val="Hyperlink"/>
            <w:noProof/>
          </w:rPr>
          <w:t>Figure 3.1</w:t>
        </w:r>
        <w:r w:rsidR="00F26B31" w:rsidRPr="00C25581">
          <w:rPr>
            <w:rStyle w:val="Hyperlink"/>
            <w:noProof/>
          </w:rPr>
          <w:noBreakHyphen/>
          <w:t>9</w:t>
        </w:r>
        <w:r w:rsidR="00F26B31">
          <w:rPr>
            <w:rFonts w:eastAsiaTheme="minorEastAsia"/>
            <w:noProof/>
          </w:rPr>
          <w:tab/>
        </w:r>
        <w:r w:rsidR="00F26B31" w:rsidRPr="00C25581">
          <w:rPr>
            <w:rStyle w:val="Hyperlink"/>
            <w:noProof/>
          </w:rPr>
          <w:t>Growth in services for main MRI items (MBS items 63154, 63204, 63176, 63179 and 63167 combined) per capita by state/territory, 2009-10 to 2013-14</w:t>
        </w:r>
        <w:r w:rsidR="00F26B31">
          <w:rPr>
            <w:noProof/>
            <w:webHidden/>
          </w:rPr>
          <w:tab/>
        </w:r>
        <w:r w:rsidR="00F26B31">
          <w:rPr>
            <w:noProof/>
            <w:webHidden/>
          </w:rPr>
          <w:fldChar w:fldCharType="begin"/>
        </w:r>
        <w:r w:rsidR="00F26B31">
          <w:rPr>
            <w:noProof/>
            <w:webHidden/>
          </w:rPr>
          <w:instrText xml:space="preserve"> PAGEREF _Toc430100842 \h </w:instrText>
        </w:r>
        <w:r w:rsidR="00F26B31">
          <w:rPr>
            <w:noProof/>
            <w:webHidden/>
          </w:rPr>
        </w:r>
        <w:r w:rsidR="00F26B31">
          <w:rPr>
            <w:noProof/>
            <w:webHidden/>
          </w:rPr>
          <w:fldChar w:fldCharType="separate"/>
        </w:r>
        <w:r w:rsidR="0030244E">
          <w:rPr>
            <w:noProof/>
            <w:webHidden/>
          </w:rPr>
          <w:t>104</w:t>
        </w:r>
        <w:r w:rsidR="00F26B31">
          <w:rPr>
            <w:noProof/>
            <w:webHidden/>
          </w:rPr>
          <w:fldChar w:fldCharType="end"/>
        </w:r>
      </w:hyperlink>
    </w:p>
    <w:p w14:paraId="6CCEB506" w14:textId="77777777" w:rsidR="00F26B31" w:rsidRDefault="003930A0">
      <w:pPr>
        <w:pStyle w:val="TableofFigures"/>
        <w:rPr>
          <w:rFonts w:eastAsiaTheme="minorEastAsia"/>
          <w:noProof/>
        </w:rPr>
      </w:pPr>
      <w:hyperlink w:anchor="_Toc430100843" w:history="1">
        <w:r w:rsidR="00F26B31" w:rsidRPr="00C25581">
          <w:rPr>
            <w:rStyle w:val="Hyperlink"/>
            <w:noProof/>
          </w:rPr>
          <w:t>Figure 3.1</w:t>
        </w:r>
        <w:r w:rsidR="00F26B31" w:rsidRPr="00C25581">
          <w:rPr>
            <w:rStyle w:val="Hyperlink"/>
            <w:noProof/>
          </w:rPr>
          <w:noBreakHyphen/>
          <w:t>10</w:t>
        </w:r>
        <w:r w:rsidR="00F26B31">
          <w:rPr>
            <w:rFonts w:eastAsiaTheme="minorEastAsia"/>
            <w:noProof/>
          </w:rPr>
          <w:tab/>
        </w:r>
        <w:r w:rsidR="00F26B31" w:rsidRPr="00C25581">
          <w:rPr>
            <w:rStyle w:val="Hyperlink"/>
            <w:noProof/>
          </w:rPr>
          <w:t>Services per capita by state/territory for each of the main MRI items, 2013-14</w:t>
        </w:r>
        <w:r w:rsidR="00F26B31">
          <w:rPr>
            <w:noProof/>
            <w:webHidden/>
          </w:rPr>
          <w:tab/>
        </w:r>
        <w:r w:rsidR="00F26B31">
          <w:rPr>
            <w:noProof/>
            <w:webHidden/>
          </w:rPr>
          <w:fldChar w:fldCharType="begin"/>
        </w:r>
        <w:r w:rsidR="00F26B31">
          <w:rPr>
            <w:noProof/>
            <w:webHidden/>
          </w:rPr>
          <w:instrText xml:space="preserve"> PAGEREF _Toc430100843 \h </w:instrText>
        </w:r>
        <w:r w:rsidR="00F26B31">
          <w:rPr>
            <w:noProof/>
            <w:webHidden/>
          </w:rPr>
        </w:r>
        <w:r w:rsidR="00F26B31">
          <w:rPr>
            <w:noProof/>
            <w:webHidden/>
          </w:rPr>
          <w:fldChar w:fldCharType="separate"/>
        </w:r>
        <w:r w:rsidR="0030244E">
          <w:rPr>
            <w:noProof/>
            <w:webHidden/>
          </w:rPr>
          <w:t>105</w:t>
        </w:r>
        <w:r w:rsidR="00F26B31">
          <w:rPr>
            <w:noProof/>
            <w:webHidden/>
          </w:rPr>
          <w:fldChar w:fldCharType="end"/>
        </w:r>
      </w:hyperlink>
    </w:p>
    <w:p w14:paraId="51039D44" w14:textId="77777777" w:rsidR="00F26B31" w:rsidRDefault="003930A0">
      <w:pPr>
        <w:pStyle w:val="TableofFigures"/>
        <w:rPr>
          <w:rFonts w:eastAsiaTheme="minorEastAsia"/>
          <w:noProof/>
        </w:rPr>
      </w:pPr>
      <w:hyperlink w:anchor="_Toc430100844" w:history="1">
        <w:r w:rsidR="00F26B31" w:rsidRPr="00C25581">
          <w:rPr>
            <w:rStyle w:val="Hyperlink"/>
            <w:noProof/>
          </w:rPr>
          <w:t>Figure 3.1</w:t>
        </w:r>
        <w:r w:rsidR="00F26B31" w:rsidRPr="00C25581">
          <w:rPr>
            <w:rStyle w:val="Hyperlink"/>
            <w:noProof/>
          </w:rPr>
          <w:noBreakHyphen/>
          <w:t>11</w:t>
        </w:r>
        <w:r w:rsidR="00F26B31">
          <w:rPr>
            <w:rFonts w:eastAsiaTheme="minorEastAsia"/>
            <w:noProof/>
          </w:rPr>
          <w:tab/>
        </w:r>
        <w:r w:rsidR="00F26B31" w:rsidRPr="00C25581">
          <w:rPr>
            <w:rStyle w:val="Hyperlink"/>
            <w:noProof/>
          </w:rPr>
          <w:t>Services per capita by state/territory for MRI items for infection (MBS items 63151 and 63201) and cauda equina (MBS items 63164 and 63222), 2013-14</w:t>
        </w:r>
        <w:r w:rsidR="00F26B31">
          <w:rPr>
            <w:noProof/>
            <w:webHidden/>
          </w:rPr>
          <w:tab/>
        </w:r>
        <w:r w:rsidR="00F26B31">
          <w:rPr>
            <w:noProof/>
            <w:webHidden/>
          </w:rPr>
          <w:fldChar w:fldCharType="begin"/>
        </w:r>
        <w:r w:rsidR="00F26B31">
          <w:rPr>
            <w:noProof/>
            <w:webHidden/>
          </w:rPr>
          <w:instrText xml:space="preserve"> PAGEREF _Toc430100844 \h </w:instrText>
        </w:r>
        <w:r w:rsidR="00F26B31">
          <w:rPr>
            <w:noProof/>
            <w:webHidden/>
          </w:rPr>
        </w:r>
        <w:r w:rsidR="00F26B31">
          <w:rPr>
            <w:noProof/>
            <w:webHidden/>
          </w:rPr>
          <w:fldChar w:fldCharType="separate"/>
        </w:r>
        <w:r w:rsidR="0030244E">
          <w:rPr>
            <w:noProof/>
            <w:webHidden/>
          </w:rPr>
          <w:t>106</w:t>
        </w:r>
        <w:r w:rsidR="00F26B31">
          <w:rPr>
            <w:noProof/>
            <w:webHidden/>
          </w:rPr>
          <w:fldChar w:fldCharType="end"/>
        </w:r>
      </w:hyperlink>
    </w:p>
    <w:p w14:paraId="12B51DBC" w14:textId="77777777" w:rsidR="00F26B31" w:rsidRDefault="003930A0">
      <w:pPr>
        <w:pStyle w:val="TableofFigures"/>
        <w:rPr>
          <w:rFonts w:eastAsiaTheme="minorEastAsia"/>
          <w:noProof/>
        </w:rPr>
      </w:pPr>
      <w:hyperlink w:anchor="_Toc430100845" w:history="1">
        <w:r w:rsidR="00F26B31" w:rsidRPr="00C25581">
          <w:rPr>
            <w:rStyle w:val="Hyperlink"/>
            <w:noProof/>
          </w:rPr>
          <w:t>Figure 3.1</w:t>
        </w:r>
        <w:r w:rsidR="00F26B31" w:rsidRPr="00C25581">
          <w:rPr>
            <w:rStyle w:val="Hyperlink"/>
            <w:noProof/>
          </w:rPr>
          <w:noBreakHyphen/>
          <w:t>12</w:t>
        </w:r>
        <w:r w:rsidR="00F26B31">
          <w:rPr>
            <w:rFonts w:eastAsiaTheme="minorEastAsia"/>
            <w:noProof/>
          </w:rPr>
          <w:tab/>
        </w:r>
        <w:r w:rsidR="00F26B31" w:rsidRPr="00C25581">
          <w:rPr>
            <w:rStyle w:val="Hyperlink"/>
            <w:noProof/>
          </w:rPr>
          <w:t>Growth in MRI services for infection (MBS items 63151 and 63201) and cauda equina (MBS items 63164 and 63222) per capita by state/territory, 2009-10 to 2013-14</w:t>
        </w:r>
        <w:r w:rsidR="00F26B31">
          <w:rPr>
            <w:noProof/>
            <w:webHidden/>
          </w:rPr>
          <w:tab/>
        </w:r>
        <w:r w:rsidR="00F26B31">
          <w:rPr>
            <w:noProof/>
            <w:webHidden/>
          </w:rPr>
          <w:fldChar w:fldCharType="begin"/>
        </w:r>
        <w:r w:rsidR="00F26B31">
          <w:rPr>
            <w:noProof/>
            <w:webHidden/>
          </w:rPr>
          <w:instrText xml:space="preserve"> PAGEREF _Toc430100845 \h </w:instrText>
        </w:r>
        <w:r w:rsidR="00F26B31">
          <w:rPr>
            <w:noProof/>
            <w:webHidden/>
          </w:rPr>
        </w:r>
        <w:r w:rsidR="00F26B31">
          <w:rPr>
            <w:noProof/>
            <w:webHidden/>
          </w:rPr>
          <w:fldChar w:fldCharType="separate"/>
        </w:r>
        <w:r w:rsidR="0030244E">
          <w:rPr>
            <w:noProof/>
            <w:webHidden/>
          </w:rPr>
          <w:t>107</w:t>
        </w:r>
        <w:r w:rsidR="00F26B31">
          <w:rPr>
            <w:noProof/>
            <w:webHidden/>
          </w:rPr>
          <w:fldChar w:fldCharType="end"/>
        </w:r>
      </w:hyperlink>
    </w:p>
    <w:p w14:paraId="49427B94" w14:textId="77777777" w:rsidR="00F26B31" w:rsidRDefault="003930A0">
      <w:pPr>
        <w:pStyle w:val="TableofFigures"/>
        <w:rPr>
          <w:rFonts w:eastAsiaTheme="minorEastAsia"/>
          <w:noProof/>
        </w:rPr>
      </w:pPr>
      <w:hyperlink w:anchor="_Toc430100846" w:history="1">
        <w:r w:rsidR="00F26B31" w:rsidRPr="00C25581">
          <w:rPr>
            <w:rStyle w:val="Hyperlink"/>
            <w:noProof/>
          </w:rPr>
          <w:t>Figure 3.1</w:t>
        </w:r>
        <w:r w:rsidR="00F26B31" w:rsidRPr="00C25581">
          <w:rPr>
            <w:rStyle w:val="Hyperlink"/>
            <w:noProof/>
          </w:rPr>
          <w:noBreakHyphen/>
          <w:t>13</w:t>
        </w:r>
        <w:r w:rsidR="00F26B31">
          <w:rPr>
            <w:rFonts w:eastAsiaTheme="minorEastAsia"/>
            <w:noProof/>
          </w:rPr>
          <w:tab/>
        </w:r>
        <w:r w:rsidR="00F26B31" w:rsidRPr="00C25581">
          <w:rPr>
            <w:rStyle w:val="Hyperlink"/>
            <w:noProof/>
          </w:rPr>
          <w:t>Total services for X-ray item 58106 by age group and gender, 2013-14</w:t>
        </w:r>
        <w:r w:rsidR="00F26B31">
          <w:rPr>
            <w:noProof/>
            <w:webHidden/>
          </w:rPr>
          <w:tab/>
        </w:r>
        <w:r w:rsidR="00F26B31">
          <w:rPr>
            <w:noProof/>
            <w:webHidden/>
          </w:rPr>
          <w:fldChar w:fldCharType="begin"/>
        </w:r>
        <w:r w:rsidR="00F26B31">
          <w:rPr>
            <w:noProof/>
            <w:webHidden/>
          </w:rPr>
          <w:instrText xml:space="preserve"> PAGEREF _Toc430100846 \h </w:instrText>
        </w:r>
        <w:r w:rsidR="00F26B31">
          <w:rPr>
            <w:noProof/>
            <w:webHidden/>
          </w:rPr>
        </w:r>
        <w:r w:rsidR="00F26B31">
          <w:rPr>
            <w:noProof/>
            <w:webHidden/>
          </w:rPr>
          <w:fldChar w:fldCharType="separate"/>
        </w:r>
        <w:r w:rsidR="0030244E">
          <w:rPr>
            <w:noProof/>
            <w:webHidden/>
          </w:rPr>
          <w:t>108</w:t>
        </w:r>
        <w:r w:rsidR="00F26B31">
          <w:rPr>
            <w:noProof/>
            <w:webHidden/>
          </w:rPr>
          <w:fldChar w:fldCharType="end"/>
        </w:r>
      </w:hyperlink>
    </w:p>
    <w:p w14:paraId="168BC525" w14:textId="77777777" w:rsidR="00F26B31" w:rsidRDefault="003930A0">
      <w:pPr>
        <w:pStyle w:val="TableofFigures"/>
        <w:rPr>
          <w:rFonts w:eastAsiaTheme="minorEastAsia"/>
          <w:noProof/>
        </w:rPr>
      </w:pPr>
      <w:hyperlink w:anchor="_Toc430100847" w:history="1">
        <w:r w:rsidR="00F26B31" w:rsidRPr="00C25581">
          <w:rPr>
            <w:rStyle w:val="Hyperlink"/>
            <w:noProof/>
          </w:rPr>
          <w:t>Figure 3.1</w:t>
        </w:r>
        <w:r w:rsidR="00F26B31" w:rsidRPr="00C25581">
          <w:rPr>
            <w:rStyle w:val="Hyperlink"/>
            <w:noProof/>
          </w:rPr>
          <w:noBreakHyphen/>
          <w:t>14</w:t>
        </w:r>
        <w:r w:rsidR="00F26B31">
          <w:rPr>
            <w:rFonts w:eastAsiaTheme="minorEastAsia"/>
            <w:noProof/>
          </w:rPr>
          <w:tab/>
        </w:r>
        <w:r w:rsidR="00F26B31" w:rsidRPr="00C25581">
          <w:rPr>
            <w:rStyle w:val="Hyperlink"/>
            <w:noProof/>
          </w:rPr>
          <w:t>Total services for X-ray item 58112 by age group and gender, 2013-14</w:t>
        </w:r>
        <w:r w:rsidR="00F26B31">
          <w:rPr>
            <w:noProof/>
            <w:webHidden/>
          </w:rPr>
          <w:tab/>
        </w:r>
        <w:r w:rsidR="00F26B31">
          <w:rPr>
            <w:noProof/>
            <w:webHidden/>
          </w:rPr>
          <w:fldChar w:fldCharType="begin"/>
        </w:r>
        <w:r w:rsidR="00F26B31">
          <w:rPr>
            <w:noProof/>
            <w:webHidden/>
          </w:rPr>
          <w:instrText xml:space="preserve"> PAGEREF _Toc430100847 \h </w:instrText>
        </w:r>
        <w:r w:rsidR="00F26B31">
          <w:rPr>
            <w:noProof/>
            <w:webHidden/>
          </w:rPr>
        </w:r>
        <w:r w:rsidR="00F26B31">
          <w:rPr>
            <w:noProof/>
            <w:webHidden/>
          </w:rPr>
          <w:fldChar w:fldCharType="separate"/>
        </w:r>
        <w:r w:rsidR="0030244E">
          <w:rPr>
            <w:noProof/>
            <w:webHidden/>
          </w:rPr>
          <w:t>108</w:t>
        </w:r>
        <w:r w:rsidR="00F26B31">
          <w:rPr>
            <w:noProof/>
            <w:webHidden/>
          </w:rPr>
          <w:fldChar w:fldCharType="end"/>
        </w:r>
      </w:hyperlink>
    </w:p>
    <w:p w14:paraId="0B16D0E5" w14:textId="77777777" w:rsidR="00F26B31" w:rsidRDefault="003930A0">
      <w:pPr>
        <w:pStyle w:val="TableofFigures"/>
        <w:rPr>
          <w:rFonts w:eastAsiaTheme="minorEastAsia"/>
          <w:noProof/>
        </w:rPr>
      </w:pPr>
      <w:hyperlink w:anchor="_Toc430100848" w:history="1">
        <w:r w:rsidR="00F26B31" w:rsidRPr="00C25581">
          <w:rPr>
            <w:rStyle w:val="Hyperlink"/>
            <w:noProof/>
          </w:rPr>
          <w:t>Figure 3.1</w:t>
        </w:r>
        <w:r w:rsidR="00F26B31" w:rsidRPr="00C25581">
          <w:rPr>
            <w:rStyle w:val="Hyperlink"/>
            <w:noProof/>
          </w:rPr>
          <w:noBreakHyphen/>
          <w:t>15</w:t>
        </w:r>
        <w:r w:rsidR="00F26B31">
          <w:rPr>
            <w:rFonts w:eastAsiaTheme="minorEastAsia"/>
            <w:noProof/>
          </w:rPr>
          <w:tab/>
        </w:r>
        <w:r w:rsidR="00F26B31" w:rsidRPr="00C25581">
          <w:rPr>
            <w:rStyle w:val="Hyperlink"/>
            <w:noProof/>
          </w:rPr>
          <w:t>Total services for X-ray item 58121 by age group and gender, 2013-14</w:t>
        </w:r>
        <w:r w:rsidR="00F26B31">
          <w:rPr>
            <w:noProof/>
            <w:webHidden/>
          </w:rPr>
          <w:tab/>
        </w:r>
        <w:r w:rsidR="00F26B31">
          <w:rPr>
            <w:noProof/>
            <w:webHidden/>
          </w:rPr>
          <w:fldChar w:fldCharType="begin"/>
        </w:r>
        <w:r w:rsidR="00F26B31">
          <w:rPr>
            <w:noProof/>
            <w:webHidden/>
          </w:rPr>
          <w:instrText xml:space="preserve"> PAGEREF _Toc430100848 \h </w:instrText>
        </w:r>
        <w:r w:rsidR="00F26B31">
          <w:rPr>
            <w:noProof/>
            <w:webHidden/>
          </w:rPr>
        </w:r>
        <w:r w:rsidR="00F26B31">
          <w:rPr>
            <w:noProof/>
            <w:webHidden/>
          </w:rPr>
          <w:fldChar w:fldCharType="separate"/>
        </w:r>
        <w:r w:rsidR="0030244E">
          <w:rPr>
            <w:noProof/>
            <w:webHidden/>
          </w:rPr>
          <w:t>109</w:t>
        </w:r>
        <w:r w:rsidR="00F26B31">
          <w:rPr>
            <w:noProof/>
            <w:webHidden/>
          </w:rPr>
          <w:fldChar w:fldCharType="end"/>
        </w:r>
      </w:hyperlink>
    </w:p>
    <w:p w14:paraId="05589A5E" w14:textId="77777777" w:rsidR="00F26B31" w:rsidRDefault="003930A0">
      <w:pPr>
        <w:pStyle w:val="TableofFigures"/>
        <w:rPr>
          <w:rFonts w:eastAsiaTheme="minorEastAsia"/>
          <w:noProof/>
        </w:rPr>
      </w:pPr>
      <w:hyperlink w:anchor="_Toc430100849" w:history="1">
        <w:r w:rsidR="00F26B31" w:rsidRPr="00C25581">
          <w:rPr>
            <w:rStyle w:val="Hyperlink"/>
            <w:noProof/>
          </w:rPr>
          <w:t>Figure 3.1</w:t>
        </w:r>
        <w:r w:rsidR="00F26B31" w:rsidRPr="00C25581">
          <w:rPr>
            <w:rStyle w:val="Hyperlink"/>
            <w:noProof/>
          </w:rPr>
          <w:noBreakHyphen/>
          <w:t>16</w:t>
        </w:r>
        <w:r w:rsidR="00F26B31">
          <w:rPr>
            <w:rFonts w:eastAsiaTheme="minorEastAsia"/>
            <w:noProof/>
          </w:rPr>
          <w:tab/>
        </w:r>
        <w:r w:rsidR="00F26B31" w:rsidRPr="00C25581">
          <w:rPr>
            <w:rStyle w:val="Hyperlink"/>
            <w:noProof/>
          </w:rPr>
          <w:t>Total services for CT item 56223 by age group and gender, 2013-14</w:t>
        </w:r>
        <w:r w:rsidR="00F26B31">
          <w:rPr>
            <w:noProof/>
            <w:webHidden/>
          </w:rPr>
          <w:tab/>
        </w:r>
        <w:r w:rsidR="00F26B31">
          <w:rPr>
            <w:noProof/>
            <w:webHidden/>
          </w:rPr>
          <w:fldChar w:fldCharType="begin"/>
        </w:r>
        <w:r w:rsidR="00F26B31">
          <w:rPr>
            <w:noProof/>
            <w:webHidden/>
          </w:rPr>
          <w:instrText xml:space="preserve"> PAGEREF _Toc430100849 \h </w:instrText>
        </w:r>
        <w:r w:rsidR="00F26B31">
          <w:rPr>
            <w:noProof/>
            <w:webHidden/>
          </w:rPr>
        </w:r>
        <w:r w:rsidR="00F26B31">
          <w:rPr>
            <w:noProof/>
            <w:webHidden/>
          </w:rPr>
          <w:fldChar w:fldCharType="separate"/>
        </w:r>
        <w:r w:rsidR="0030244E">
          <w:rPr>
            <w:noProof/>
            <w:webHidden/>
          </w:rPr>
          <w:t>109</w:t>
        </w:r>
        <w:r w:rsidR="00F26B31">
          <w:rPr>
            <w:noProof/>
            <w:webHidden/>
          </w:rPr>
          <w:fldChar w:fldCharType="end"/>
        </w:r>
      </w:hyperlink>
    </w:p>
    <w:p w14:paraId="3326ABF7" w14:textId="77777777" w:rsidR="00F26B31" w:rsidRDefault="003930A0">
      <w:pPr>
        <w:pStyle w:val="TableofFigures"/>
        <w:rPr>
          <w:rFonts w:eastAsiaTheme="minorEastAsia"/>
          <w:noProof/>
        </w:rPr>
      </w:pPr>
      <w:hyperlink w:anchor="_Toc430100850" w:history="1">
        <w:r w:rsidR="00F26B31" w:rsidRPr="00C25581">
          <w:rPr>
            <w:rStyle w:val="Hyperlink"/>
            <w:noProof/>
          </w:rPr>
          <w:t>Figure 3.1</w:t>
        </w:r>
        <w:r w:rsidR="00F26B31" w:rsidRPr="00C25581">
          <w:rPr>
            <w:rStyle w:val="Hyperlink"/>
            <w:noProof/>
          </w:rPr>
          <w:noBreakHyphen/>
          <w:t>17</w:t>
        </w:r>
        <w:r w:rsidR="00F26B31">
          <w:rPr>
            <w:rFonts w:eastAsiaTheme="minorEastAsia"/>
            <w:noProof/>
          </w:rPr>
          <w:tab/>
        </w:r>
        <w:r w:rsidR="00F26B31" w:rsidRPr="00C25581">
          <w:rPr>
            <w:rStyle w:val="Hyperlink"/>
            <w:noProof/>
          </w:rPr>
          <w:t>Total services for MRI item 63514 (tumour) by age group and gender, 2013-14</w:t>
        </w:r>
        <w:r w:rsidR="00F26B31">
          <w:rPr>
            <w:noProof/>
            <w:webHidden/>
          </w:rPr>
          <w:tab/>
        </w:r>
        <w:r w:rsidR="00F26B31">
          <w:rPr>
            <w:noProof/>
            <w:webHidden/>
          </w:rPr>
          <w:fldChar w:fldCharType="begin"/>
        </w:r>
        <w:r w:rsidR="00F26B31">
          <w:rPr>
            <w:noProof/>
            <w:webHidden/>
          </w:rPr>
          <w:instrText xml:space="preserve"> PAGEREF _Toc430100850 \h </w:instrText>
        </w:r>
        <w:r w:rsidR="00F26B31">
          <w:rPr>
            <w:noProof/>
            <w:webHidden/>
          </w:rPr>
        </w:r>
        <w:r w:rsidR="00F26B31">
          <w:rPr>
            <w:noProof/>
            <w:webHidden/>
          </w:rPr>
          <w:fldChar w:fldCharType="separate"/>
        </w:r>
        <w:r w:rsidR="0030244E">
          <w:rPr>
            <w:noProof/>
            <w:webHidden/>
          </w:rPr>
          <w:t>110</w:t>
        </w:r>
        <w:r w:rsidR="00F26B31">
          <w:rPr>
            <w:noProof/>
            <w:webHidden/>
          </w:rPr>
          <w:fldChar w:fldCharType="end"/>
        </w:r>
      </w:hyperlink>
    </w:p>
    <w:p w14:paraId="6D9FF5D3" w14:textId="77777777" w:rsidR="00F26B31" w:rsidRDefault="003930A0">
      <w:pPr>
        <w:pStyle w:val="TableofFigures"/>
        <w:rPr>
          <w:rFonts w:eastAsiaTheme="minorEastAsia"/>
          <w:noProof/>
        </w:rPr>
      </w:pPr>
      <w:hyperlink w:anchor="_Toc430100851" w:history="1">
        <w:r w:rsidR="00F26B31" w:rsidRPr="00C25581">
          <w:rPr>
            <w:rStyle w:val="Hyperlink"/>
            <w:noProof/>
          </w:rPr>
          <w:t>Figure 3.1</w:t>
        </w:r>
        <w:r w:rsidR="00F26B31" w:rsidRPr="00C25581">
          <w:rPr>
            <w:rStyle w:val="Hyperlink"/>
            <w:noProof/>
          </w:rPr>
          <w:noBreakHyphen/>
          <w:t>18</w:t>
        </w:r>
        <w:r w:rsidR="00F26B31">
          <w:rPr>
            <w:rFonts w:eastAsiaTheme="minorEastAsia"/>
            <w:noProof/>
          </w:rPr>
          <w:tab/>
        </w:r>
        <w:r w:rsidR="00F26B31" w:rsidRPr="00C25581">
          <w:rPr>
            <w:rStyle w:val="Hyperlink"/>
            <w:noProof/>
          </w:rPr>
          <w:t>Total services for MRI item 63204 (tumour) by age group and gender, 2013-14</w:t>
        </w:r>
        <w:r w:rsidR="00F26B31">
          <w:rPr>
            <w:noProof/>
            <w:webHidden/>
          </w:rPr>
          <w:tab/>
        </w:r>
        <w:r w:rsidR="00F26B31">
          <w:rPr>
            <w:noProof/>
            <w:webHidden/>
          </w:rPr>
          <w:fldChar w:fldCharType="begin"/>
        </w:r>
        <w:r w:rsidR="00F26B31">
          <w:rPr>
            <w:noProof/>
            <w:webHidden/>
          </w:rPr>
          <w:instrText xml:space="preserve"> PAGEREF _Toc430100851 \h </w:instrText>
        </w:r>
        <w:r w:rsidR="00F26B31">
          <w:rPr>
            <w:noProof/>
            <w:webHidden/>
          </w:rPr>
        </w:r>
        <w:r w:rsidR="00F26B31">
          <w:rPr>
            <w:noProof/>
            <w:webHidden/>
          </w:rPr>
          <w:fldChar w:fldCharType="separate"/>
        </w:r>
        <w:r w:rsidR="0030244E">
          <w:rPr>
            <w:noProof/>
            <w:webHidden/>
          </w:rPr>
          <w:t>111</w:t>
        </w:r>
        <w:r w:rsidR="00F26B31">
          <w:rPr>
            <w:noProof/>
            <w:webHidden/>
          </w:rPr>
          <w:fldChar w:fldCharType="end"/>
        </w:r>
      </w:hyperlink>
    </w:p>
    <w:p w14:paraId="2CA68A5A" w14:textId="77777777" w:rsidR="00F26B31" w:rsidRDefault="003930A0">
      <w:pPr>
        <w:pStyle w:val="TableofFigures"/>
        <w:rPr>
          <w:rFonts w:eastAsiaTheme="minorEastAsia"/>
          <w:noProof/>
        </w:rPr>
      </w:pPr>
      <w:hyperlink w:anchor="_Toc430100852" w:history="1">
        <w:r w:rsidR="00F26B31" w:rsidRPr="00C25581">
          <w:rPr>
            <w:rStyle w:val="Hyperlink"/>
            <w:noProof/>
          </w:rPr>
          <w:t>Figure 3.1</w:t>
        </w:r>
        <w:r w:rsidR="00F26B31" w:rsidRPr="00C25581">
          <w:rPr>
            <w:rStyle w:val="Hyperlink"/>
            <w:noProof/>
          </w:rPr>
          <w:noBreakHyphen/>
          <w:t>19</w:t>
        </w:r>
        <w:r w:rsidR="00F26B31">
          <w:rPr>
            <w:rFonts w:eastAsiaTheme="minorEastAsia"/>
            <w:noProof/>
          </w:rPr>
          <w:tab/>
        </w:r>
        <w:r w:rsidR="00F26B31" w:rsidRPr="00C25581">
          <w:rPr>
            <w:rStyle w:val="Hyperlink"/>
            <w:noProof/>
          </w:rPr>
          <w:t>Total services for MRI item 63176 (sciatica) by age group and gender, 2013-14</w:t>
        </w:r>
        <w:r w:rsidR="00F26B31">
          <w:rPr>
            <w:noProof/>
            <w:webHidden/>
          </w:rPr>
          <w:tab/>
        </w:r>
        <w:r w:rsidR="00F26B31">
          <w:rPr>
            <w:noProof/>
            <w:webHidden/>
          </w:rPr>
          <w:fldChar w:fldCharType="begin"/>
        </w:r>
        <w:r w:rsidR="00F26B31">
          <w:rPr>
            <w:noProof/>
            <w:webHidden/>
          </w:rPr>
          <w:instrText xml:space="preserve"> PAGEREF _Toc430100852 \h </w:instrText>
        </w:r>
        <w:r w:rsidR="00F26B31">
          <w:rPr>
            <w:noProof/>
            <w:webHidden/>
          </w:rPr>
        </w:r>
        <w:r w:rsidR="00F26B31">
          <w:rPr>
            <w:noProof/>
            <w:webHidden/>
          </w:rPr>
          <w:fldChar w:fldCharType="separate"/>
        </w:r>
        <w:r w:rsidR="0030244E">
          <w:rPr>
            <w:noProof/>
            <w:webHidden/>
          </w:rPr>
          <w:t>111</w:t>
        </w:r>
        <w:r w:rsidR="00F26B31">
          <w:rPr>
            <w:noProof/>
            <w:webHidden/>
          </w:rPr>
          <w:fldChar w:fldCharType="end"/>
        </w:r>
      </w:hyperlink>
    </w:p>
    <w:p w14:paraId="0C166B5A" w14:textId="77777777" w:rsidR="00F26B31" w:rsidRDefault="003930A0">
      <w:pPr>
        <w:pStyle w:val="TableofFigures"/>
        <w:rPr>
          <w:rFonts w:eastAsiaTheme="minorEastAsia"/>
          <w:noProof/>
        </w:rPr>
      </w:pPr>
      <w:hyperlink w:anchor="_Toc430100853" w:history="1">
        <w:r w:rsidR="00F26B31" w:rsidRPr="00C25581">
          <w:rPr>
            <w:rStyle w:val="Hyperlink"/>
            <w:noProof/>
          </w:rPr>
          <w:t>Figure 3.1</w:t>
        </w:r>
        <w:r w:rsidR="00F26B31" w:rsidRPr="00C25581">
          <w:rPr>
            <w:rStyle w:val="Hyperlink"/>
            <w:noProof/>
          </w:rPr>
          <w:noBreakHyphen/>
          <w:t>20</w:t>
        </w:r>
        <w:r w:rsidR="00F26B31">
          <w:rPr>
            <w:rFonts w:eastAsiaTheme="minorEastAsia"/>
            <w:noProof/>
          </w:rPr>
          <w:tab/>
        </w:r>
        <w:r w:rsidR="00F26B31" w:rsidRPr="00C25581">
          <w:rPr>
            <w:rStyle w:val="Hyperlink"/>
            <w:noProof/>
          </w:rPr>
          <w:t>Total services for MRI item 63179 (spinal stenosis) by age group and gender, 2013-14</w:t>
        </w:r>
        <w:r w:rsidR="00F26B31">
          <w:rPr>
            <w:noProof/>
            <w:webHidden/>
          </w:rPr>
          <w:tab/>
        </w:r>
        <w:r w:rsidR="00F26B31">
          <w:rPr>
            <w:noProof/>
            <w:webHidden/>
          </w:rPr>
          <w:fldChar w:fldCharType="begin"/>
        </w:r>
        <w:r w:rsidR="00F26B31">
          <w:rPr>
            <w:noProof/>
            <w:webHidden/>
          </w:rPr>
          <w:instrText xml:space="preserve"> PAGEREF _Toc430100853 \h </w:instrText>
        </w:r>
        <w:r w:rsidR="00F26B31">
          <w:rPr>
            <w:noProof/>
            <w:webHidden/>
          </w:rPr>
        </w:r>
        <w:r w:rsidR="00F26B31">
          <w:rPr>
            <w:noProof/>
            <w:webHidden/>
          </w:rPr>
          <w:fldChar w:fldCharType="separate"/>
        </w:r>
        <w:r w:rsidR="0030244E">
          <w:rPr>
            <w:noProof/>
            <w:webHidden/>
          </w:rPr>
          <w:t>112</w:t>
        </w:r>
        <w:r w:rsidR="00F26B31">
          <w:rPr>
            <w:noProof/>
            <w:webHidden/>
          </w:rPr>
          <w:fldChar w:fldCharType="end"/>
        </w:r>
      </w:hyperlink>
    </w:p>
    <w:p w14:paraId="53210834" w14:textId="77777777" w:rsidR="00F26B31" w:rsidRDefault="003930A0">
      <w:pPr>
        <w:pStyle w:val="TableofFigures"/>
        <w:rPr>
          <w:rFonts w:eastAsiaTheme="minorEastAsia"/>
          <w:noProof/>
        </w:rPr>
      </w:pPr>
      <w:hyperlink w:anchor="_Toc430100854" w:history="1">
        <w:r w:rsidR="00F26B31" w:rsidRPr="00C25581">
          <w:rPr>
            <w:rStyle w:val="Hyperlink"/>
            <w:noProof/>
          </w:rPr>
          <w:t>Figure 3.1</w:t>
        </w:r>
        <w:r w:rsidR="00F26B31" w:rsidRPr="00C25581">
          <w:rPr>
            <w:rStyle w:val="Hyperlink"/>
            <w:noProof/>
          </w:rPr>
          <w:noBreakHyphen/>
          <w:t>21</w:t>
        </w:r>
        <w:r w:rsidR="00F26B31">
          <w:rPr>
            <w:rFonts w:eastAsiaTheme="minorEastAsia"/>
            <w:noProof/>
          </w:rPr>
          <w:tab/>
        </w:r>
        <w:r w:rsidR="00F26B31" w:rsidRPr="00C25581">
          <w:rPr>
            <w:rStyle w:val="Hyperlink"/>
            <w:noProof/>
          </w:rPr>
          <w:t>Total services for MRI item 63167 (myelopathy) by age group and gender, 2013-14</w:t>
        </w:r>
        <w:r w:rsidR="00F26B31">
          <w:rPr>
            <w:noProof/>
            <w:webHidden/>
          </w:rPr>
          <w:tab/>
        </w:r>
        <w:r w:rsidR="00F26B31">
          <w:rPr>
            <w:noProof/>
            <w:webHidden/>
          </w:rPr>
          <w:fldChar w:fldCharType="begin"/>
        </w:r>
        <w:r w:rsidR="00F26B31">
          <w:rPr>
            <w:noProof/>
            <w:webHidden/>
          </w:rPr>
          <w:instrText xml:space="preserve"> PAGEREF _Toc430100854 \h </w:instrText>
        </w:r>
        <w:r w:rsidR="00F26B31">
          <w:rPr>
            <w:noProof/>
            <w:webHidden/>
          </w:rPr>
        </w:r>
        <w:r w:rsidR="00F26B31">
          <w:rPr>
            <w:noProof/>
            <w:webHidden/>
          </w:rPr>
          <w:fldChar w:fldCharType="separate"/>
        </w:r>
        <w:r w:rsidR="0030244E">
          <w:rPr>
            <w:noProof/>
            <w:webHidden/>
          </w:rPr>
          <w:t>112</w:t>
        </w:r>
        <w:r w:rsidR="00F26B31">
          <w:rPr>
            <w:noProof/>
            <w:webHidden/>
          </w:rPr>
          <w:fldChar w:fldCharType="end"/>
        </w:r>
      </w:hyperlink>
    </w:p>
    <w:p w14:paraId="354488AF" w14:textId="77777777" w:rsidR="00F26B31" w:rsidRDefault="003930A0">
      <w:pPr>
        <w:pStyle w:val="TableofFigures"/>
        <w:rPr>
          <w:rFonts w:eastAsiaTheme="minorEastAsia"/>
          <w:noProof/>
        </w:rPr>
      </w:pPr>
      <w:hyperlink w:anchor="_Toc430100855" w:history="1">
        <w:r w:rsidR="00F26B31" w:rsidRPr="00C25581">
          <w:rPr>
            <w:rStyle w:val="Hyperlink"/>
            <w:noProof/>
          </w:rPr>
          <w:t>Figure 3.1</w:t>
        </w:r>
        <w:r w:rsidR="00F26B31" w:rsidRPr="00C25581">
          <w:rPr>
            <w:rStyle w:val="Hyperlink"/>
            <w:noProof/>
          </w:rPr>
          <w:noBreakHyphen/>
          <w:t>22</w:t>
        </w:r>
        <w:r w:rsidR="00F26B31">
          <w:rPr>
            <w:rFonts w:eastAsiaTheme="minorEastAsia"/>
            <w:noProof/>
          </w:rPr>
          <w:tab/>
        </w:r>
        <w:r w:rsidR="00F26B31" w:rsidRPr="00C25581">
          <w:rPr>
            <w:rStyle w:val="Hyperlink"/>
            <w:noProof/>
          </w:rPr>
          <w:t>Total services for MRI item 63151 (infection) by age group and gender, 2013-14</w:t>
        </w:r>
        <w:r w:rsidR="00F26B31">
          <w:rPr>
            <w:noProof/>
            <w:webHidden/>
          </w:rPr>
          <w:tab/>
        </w:r>
        <w:r w:rsidR="00F26B31">
          <w:rPr>
            <w:noProof/>
            <w:webHidden/>
          </w:rPr>
          <w:fldChar w:fldCharType="begin"/>
        </w:r>
        <w:r w:rsidR="00F26B31">
          <w:rPr>
            <w:noProof/>
            <w:webHidden/>
          </w:rPr>
          <w:instrText xml:space="preserve"> PAGEREF _Toc430100855 \h </w:instrText>
        </w:r>
        <w:r w:rsidR="00F26B31">
          <w:rPr>
            <w:noProof/>
            <w:webHidden/>
          </w:rPr>
        </w:r>
        <w:r w:rsidR="00F26B31">
          <w:rPr>
            <w:noProof/>
            <w:webHidden/>
          </w:rPr>
          <w:fldChar w:fldCharType="separate"/>
        </w:r>
        <w:r w:rsidR="0030244E">
          <w:rPr>
            <w:noProof/>
            <w:webHidden/>
          </w:rPr>
          <w:t>113</w:t>
        </w:r>
        <w:r w:rsidR="00F26B31">
          <w:rPr>
            <w:noProof/>
            <w:webHidden/>
          </w:rPr>
          <w:fldChar w:fldCharType="end"/>
        </w:r>
      </w:hyperlink>
    </w:p>
    <w:p w14:paraId="213C7A97" w14:textId="77777777" w:rsidR="00F26B31" w:rsidRDefault="003930A0">
      <w:pPr>
        <w:pStyle w:val="TableofFigures"/>
        <w:rPr>
          <w:rFonts w:eastAsiaTheme="minorEastAsia"/>
          <w:noProof/>
        </w:rPr>
      </w:pPr>
      <w:hyperlink w:anchor="_Toc430100856" w:history="1">
        <w:r w:rsidR="00F26B31" w:rsidRPr="00C25581">
          <w:rPr>
            <w:rStyle w:val="Hyperlink"/>
            <w:noProof/>
          </w:rPr>
          <w:t>Figure 3.1</w:t>
        </w:r>
        <w:r w:rsidR="00F26B31" w:rsidRPr="00C25581">
          <w:rPr>
            <w:rStyle w:val="Hyperlink"/>
            <w:noProof/>
          </w:rPr>
          <w:noBreakHyphen/>
          <w:t>23</w:t>
        </w:r>
        <w:r w:rsidR="00F26B31">
          <w:rPr>
            <w:rFonts w:eastAsiaTheme="minorEastAsia"/>
            <w:noProof/>
          </w:rPr>
          <w:tab/>
        </w:r>
        <w:r w:rsidR="00F26B31" w:rsidRPr="00C25581">
          <w:rPr>
            <w:rStyle w:val="Hyperlink"/>
            <w:noProof/>
          </w:rPr>
          <w:t>Total services for MRI item 63201 (infection) by age group and gender, 2013-14</w:t>
        </w:r>
        <w:r w:rsidR="00F26B31">
          <w:rPr>
            <w:noProof/>
            <w:webHidden/>
          </w:rPr>
          <w:tab/>
        </w:r>
        <w:r w:rsidR="00F26B31">
          <w:rPr>
            <w:noProof/>
            <w:webHidden/>
          </w:rPr>
          <w:fldChar w:fldCharType="begin"/>
        </w:r>
        <w:r w:rsidR="00F26B31">
          <w:rPr>
            <w:noProof/>
            <w:webHidden/>
          </w:rPr>
          <w:instrText xml:space="preserve"> PAGEREF _Toc430100856 \h </w:instrText>
        </w:r>
        <w:r w:rsidR="00F26B31">
          <w:rPr>
            <w:noProof/>
            <w:webHidden/>
          </w:rPr>
        </w:r>
        <w:r w:rsidR="00F26B31">
          <w:rPr>
            <w:noProof/>
            <w:webHidden/>
          </w:rPr>
          <w:fldChar w:fldCharType="separate"/>
        </w:r>
        <w:r w:rsidR="0030244E">
          <w:rPr>
            <w:noProof/>
            <w:webHidden/>
          </w:rPr>
          <w:t>113</w:t>
        </w:r>
        <w:r w:rsidR="00F26B31">
          <w:rPr>
            <w:noProof/>
            <w:webHidden/>
          </w:rPr>
          <w:fldChar w:fldCharType="end"/>
        </w:r>
      </w:hyperlink>
    </w:p>
    <w:p w14:paraId="2837C49B" w14:textId="77777777" w:rsidR="00F26B31" w:rsidRDefault="003930A0">
      <w:pPr>
        <w:pStyle w:val="TableofFigures"/>
        <w:rPr>
          <w:rFonts w:eastAsiaTheme="minorEastAsia"/>
          <w:noProof/>
        </w:rPr>
      </w:pPr>
      <w:hyperlink w:anchor="_Toc430100857" w:history="1">
        <w:r w:rsidR="00F26B31" w:rsidRPr="00C25581">
          <w:rPr>
            <w:rStyle w:val="Hyperlink"/>
            <w:noProof/>
          </w:rPr>
          <w:t>Figure 3.1</w:t>
        </w:r>
        <w:r w:rsidR="00F26B31" w:rsidRPr="00C25581">
          <w:rPr>
            <w:rStyle w:val="Hyperlink"/>
            <w:noProof/>
          </w:rPr>
          <w:noBreakHyphen/>
          <w:t>24</w:t>
        </w:r>
        <w:r w:rsidR="00F26B31">
          <w:rPr>
            <w:rFonts w:eastAsiaTheme="minorEastAsia"/>
            <w:noProof/>
          </w:rPr>
          <w:tab/>
        </w:r>
        <w:r w:rsidR="00F26B31" w:rsidRPr="00C25581">
          <w:rPr>
            <w:rStyle w:val="Hyperlink"/>
            <w:noProof/>
          </w:rPr>
          <w:t>Total services for MRI item 63164 (cauda equina) by age group and gender, 2013-14</w:t>
        </w:r>
        <w:r w:rsidR="00F26B31">
          <w:rPr>
            <w:noProof/>
            <w:webHidden/>
          </w:rPr>
          <w:tab/>
        </w:r>
        <w:r w:rsidR="00F26B31">
          <w:rPr>
            <w:noProof/>
            <w:webHidden/>
          </w:rPr>
          <w:fldChar w:fldCharType="begin"/>
        </w:r>
        <w:r w:rsidR="00F26B31">
          <w:rPr>
            <w:noProof/>
            <w:webHidden/>
          </w:rPr>
          <w:instrText xml:space="preserve"> PAGEREF _Toc430100857 \h </w:instrText>
        </w:r>
        <w:r w:rsidR="00F26B31">
          <w:rPr>
            <w:noProof/>
            <w:webHidden/>
          </w:rPr>
        </w:r>
        <w:r w:rsidR="00F26B31">
          <w:rPr>
            <w:noProof/>
            <w:webHidden/>
          </w:rPr>
          <w:fldChar w:fldCharType="separate"/>
        </w:r>
        <w:r w:rsidR="0030244E">
          <w:rPr>
            <w:noProof/>
            <w:webHidden/>
          </w:rPr>
          <w:t>114</w:t>
        </w:r>
        <w:r w:rsidR="00F26B31">
          <w:rPr>
            <w:noProof/>
            <w:webHidden/>
          </w:rPr>
          <w:fldChar w:fldCharType="end"/>
        </w:r>
      </w:hyperlink>
    </w:p>
    <w:p w14:paraId="7E7E284D" w14:textId="77777777" w:rsidR="00F26B31" w:rsidRDefault="003930A0">
      <w:pPr>
        <w:pStyle w:val="TableofFigures"/>
        <w:rPr>
          <w:rFonts w:eastAsiaTheme="minorEastAsia"/>
          <w:noProof/>
        </w:rPr>
      </w:pPr>
      <w:hyperlink w:anchor="_Toc430100858" w:history="1">
        <w:r w:rsidR="00F26B31" w:rsidRPr="00C25581">
          <w:rPr>
            <w:rStyle w:val="Hyperlink"/>
            <w:noProof/>
          </w:rPr>
          <w:t>Figure 3.1</w:t>
        </w:r>
        <w:r w:rsidR="00F26B31" w:rsidRPr="00C25581">
          <w:rPr>
            <w:rStyle w:val="Hyperlink"/>
            <w:noProof/>
          </w:rPr>
          <w:noBreakHyphen/>
          <w:t>25</w:t>
        </w:r>
        <w:r w:rsidR="00F26B31">
          <w:rPr>
            <w:rFonts w:eastAsiaTheme="minorEastAsia"/>
            <w:noProof/>
          </w:rPr>
          <w:tab/>
        </w:r>
        <w:r w:rsidR="00F26B31" w:rsidRPr="00C25581">
          <w:rPr>
            <w:rStyle w:val="Hyperlink"/>
            <w:noProof/>
          </w:rPr>
          <w:t>Total services for MRI item 63222 (cauda equina) by age group and gender, 2013-14</w:t>
        </w:r>
        <w:r w:rsidR="00F26B31">
          <w:rPr>
            <w:noProof/>
            <w:webHidden/>
          </w:rPr>
          <w:tab/>
        </w:r>
        <w:r w:rsidR="00F26B31">
          <w:rPr>
            <w:noProof/>
            <w:webHidden/>
          </w:rPr>
          <w:fldChar w:fldCharType="begin"/>
        </w:r>
        <w:r w:rsidR="00F26B31">
          <w:rPr>
            <w:noProof/>
            <w:webHidden/>
          </w:rPr>
          <w:instrText xml:space="preserve"> PAGEREF _Toc430100858 \h </w:instrText>
        </w:r>
        <w:r w:rsidR="00F26B31">
          <w:rPr>
            <w:noProof/>
            <w:webHidden/>
          </w:rPr>
        </w:r>
        <w:r w:rsidR="00F26B31">
          <w:rPr>
            <w:noProof/>
            <w:webHidden/>
          </w:rPr>
          <w:fldChar w:fldCharType="separate"/>
        </w:r>
        <w:r w:rsidR="0030244E">
          <w:rPr>
            <w:noProof/>
            <w:webHidden/>
          </w:rPr>
          <w:t>114</w:t>
        </w:r>
        <w:r w:rsidR="00F26B31">
          <w:rPr>
            <w:noProof/>
            <w:webHidden/>
          </w:rPr>
          <w:fldChar w:fldCharType="end"/>
        </w:r>
      </w:hyperlink>
    </w:p>
    <w:p w14:paraId="48DD0271" w14:textId="77777777" w:rsidR="00F26B31" w:rsidRDefault="003930A0">
      <w:pPr>
        <w:pStyle w:val="TableofFigures"/>
        <w:rPr>
          <w:rFonts w:eastAsiaTheme="minorEastAsia"/>
          <w:noProof/>
        </w:rPr>
      </w:pPr>
      <w:hyperlink w:anchor="_Toc430100859" w:history="1">
        <w:r w:rsidR="00F26B31" w:rsidRPr="00C25581">
          <w:rPr>
            <w:rStyle w:val="Hyperlink"/>
            <w:noProof/>
          </w:rPr>
          <w:t>Figure 3.1</w:t>
        </w:r>
        <w:r w:rsidR="00F26B31" w:rsidRPr="00C25581">
          <w:rPr>
            <w:rStyle w:val="Hyperlink"/>
            <w:noProof/>
          </w:rPr>
          <w:noBreakHyphen/>
          <w:t>26</w:t>
        </w:r>
        <w:r w:rsidR="00F26B31">
          <w:rPr>
            <w:rFonts w:eastAsiaTheme="minorEastAsia"/>
            <w:noProof/>
          </w:rPr>
          <w:tab/>
        </w:r>
        <w:r w:rsidR="00F26B31" w:rsidRPr="00C25581">
          <w:rPr>
            <w:rStyle w:val="Hyperlink"/>
            <w:noProof/>
          </w:rPr>
          <w:t>GP-requested services for main X-ray items from 2010-11 to 2013-14</w:t>
        </w:r>
        <w:r w:rsidR="00F26B31">
          <w:rPr>
            <w:noProof/>
            <w:webHidden/>
          </w:rPr>
          <w:tab/>
        </w:r>
        <w:r w:rsidR="00F26B31">
          <w:rPr>
            <w:noProof/>
            <w:webHidden/>
          </w:rPr>
          <w:fldChar w:fldCharType="begin"/>
        </w:r>
        <w:r w:rsidR="00F26B31">
          <w:rPr>
            <w:noProof/>
            <w:webHidden/>
          </w:rPr>
          <w:instrText xml:space="preserve"> PAGEREF _Toc430100859 \h </w:instrText>
        </w:r>
        <w:r w:rsidR="00F26B31">
          <w:rPr>
            <w:noProof/>
            <w:webHidden/>
          </w:rPr>
        </w:r>
        <w:r w:rsidR="00F26B31">
          <w:rPr>
            <w:noProof/>
            <w:webHidden/>
          </w:rPr>
          <w:fldChar w:fldCharType="separate"/>
        </w:r>
        <w:r w:rsidR="0030244E">
          <w:rPr>
            <w:noProof/>
            <w:webHidden/>
          </w:rPr>
          <w:t>116</w:t>
        </w:r>
        <w:r w:rsidR="00F26B31">
          <w:rPr>
            <w:noProof/>
            <w:webHidden/>
          </w:rPr>
          <w:fldChar w:fldCharType="end"/>
        </w:r>
      </w:hyperlink>
    </w:p>
    <w:p w14:paraId="61B37540" w14:textId="77777777" w:rsidR="00F26B31" w:rsidRDefault="003930A0">
      <w:pPr>
        <w:pStyle w:val="TableofFigures"/>
        <w:rPr>
          <w:rFonts w:eastAsiaTheme="minorEastAsia"/>
          <w:noProof/>
        </w:rPr>
      </w:pPr>
      <w:hyperlink w:anchor="_Toc430100860" w:history="1">
        <w:r w:rsidR="00F26B31" w:rsidRPr="00C25581">
          <w:rPr>
            <w:rStyle w:val="Hyperlink"/>
            <w:noProof/>
          </w:rPr>
          <w:t>Figure 3.1</w:t>
        </w:r>
        <w:r w:rsidR="00F26B31" w:rsidRPr="00C25581">
          <w:rPr>
            <w:rStyle w:val="Hyperlink"/>
            <w:noProof/>
          </w:rPr>
          <w:noBreakHyphen/>
          <w:t>27</w:t>
        </w:r>
        <w:r w:rsidR="00F26B31">
          <w:rPr>
            <w:rFonts w:eastAsiaTheme="minorEastAsia"/>
            <w:noProof/>
          </w:rPr>
          <w:tab/>
        </w:r>
        <w:r w:rsidR="00F26B31" w:rsidRPr="00C25581">
          <w:rPr>
            <w:rStyle w:val="Hyperlink"/>
            <w:noProof/>
          </w:rPr>
          <w:t>Specialist-requested services for main X-ray items from 2010-11 to 2013-14</w:t>
        </w:r>
        <w:r w:rsidR="00F26B31">
          <w:rPr>
            <w:noProof/>
            <w:webHidden/>
          </w:rPr>
          <w:tab/>
        </w:r>
        <w:r w:rsidR="00F26B31">
          <w:rPr>
            <w:noProof/>
            <w:webHidden/>
          </w:rPr>
          <w:fldChar w:fldCharType="begin"/>
        </w:r>
        <w:r w:rsidR="00F26B31">
          <w:rPr>
            <w:noProof/>
            <w:webHidden/>
          </w:rPr>
          <w:instrText xml:space="preserve"> PAGEREF _Toc430100860 \h </w:instrText>
        </w:r>
        <w:r w:rsidR="00F26B31">
          <w:rPr>
            <w:noProof/>
            <w:webHidden/>
          </w:rPr>
        </w:r>
        <w:r w:rsidR="00F26B31">
          <w:rPr>
            <w:noProof/>
            <w:webHidden/>
          </w:rPr>
          <w:fldChar w:fldCharType="separate"/>
        </w:r>
        <w:r w:rsidR="0030244E">
          <w:rPr>
            <w:noProof/>
            <w:webHidden/>
          </w:rPr>
          <w:t>117</w:t>
        </w:r>
        <w:r w:rsidR="00F26B31">
          <w:rPr>
            <w:noProof/>
            <w:webHidden/>
          </w:rPr>
          <w:fldChar w:fldCharType="end"/>
        </w:r>
      </w:hyperlink>
    </w:p>
    <w:p w14:paraId="3CA60E0A" w14:textId="77777777" w:rsidR="00F26B31" w:rsidRDefault="003930A0">
      <w:pPr>
        <w:pStyle w:val="TableofFigures"/>
        <w:rPr>
          <w:rFonts w:eastAsiaTheme="minorEastAsia"/>
          <w:noProof/>
        </w:rPr>
      </w:pPr>
      <w:hyperlink w:anchor="_Toc430100861" w:history="1">
        <w:r w:rsidR="00F26B31" w:rsidRPr="00C25581">
          <w:rPr>
            <w:rStyle w:val="Hyperlink"/>
            <w:noProof/>
          </w:rPr>
          <w:t>Figure 3.1</w:t>
        </w:r>
        <w:r w:rsidR="00F26B31" w:rsidRPr="00C25581">
          <w:rPr>
            <w:rStyle w:val="Hyperlink"/>
            <w:noProof/>
          </w:rPr>
          <w:noBreakHyphen/>
          <w:t>28</w:t>
        </w:r>
        <w:r w:rsidR="00F26B31">
          <w:rPr>
            <w:rFonts w:eastAsiaTheme="minorEastAsia"/>
            <w:noProof/>
          </w:rPr>
          <w:tab/>
        </w:r>
        <w:r w:rsidR="00F26B31" w:rsidRPr="00C25581">
          <w:rPr>
            <w:rStyle w:val="Hyperlink"/>
            <w:noProof/>
          </w:rPr>
          <w:t>Allied health use of main X-ray items from 2010-11 to 2013-14</w:t>
        </w:r>
        <w:r w:rsidR="00F26B31">
          <w:rPr>
            <w:noProof/>
            <w:webHidden/>
          </w:rPr>
          <w:tab/>
        </w:r>
        <w:r w:rsidR="00F26B31">
          <w:rPr>
            <w:noProof/>
            <w:webHidden/>
          </w:rPr>
          <w:fldChar w:fldCharType="begin"/>
        </w:r>
        <w:r w:rsidR="00F26B31">
          <w:rPr>
            <w:noProof/>
            <w:webHidden/>
          </w:rPr>
          <w:instrText xml:space="preserve"> PAGEREF _Toc430100861 \h </w:instrText>
        </w:r>
        <w:r w:rsidR="00F26B31">
          <w:rPr>
            <w:noProof/>
            <w:webHidden/>
          </w:rPr>
        </w:r>
        <w:r w:rsidR="00F26B31">
          <w:rPr>
            <w:noProof/>
            <w:webHidden/>
          </w:rPr>
          <w:fldChar w:fldCharType="separate"/>
        </w:r>
        <w:r w:rsidR="0030244E">
          <w:rPr>
            <w:noProof/>
            <w:webHidden/>
          </w:rPr>
          <w:t>118</w:t>
        </w:r>
        <w:r w:rsidR="00F26B31">
          <w:rPr>
            <w:noProof/>
            <w:webHidden/>
          </w:rPr>
          <w:fldChar w:fldCharType="end"/>
        </w:r>
      </w:hyperlink>
    </w:p>
    <w:p w14:paraId="49755DCA" w14:textId="77777777" w:rsidR="00F26B31" w:rsidRDefault="003930A0">
      <w:pPr>
        <w:pStyle w:val="TableofFigures"/>
        <w:rPr>
          <w:rFonts w:eastAsiaTheme="minorEastAsia"/>
          <w:noProof/>
        </w:rPr>
      </w:pPr>
      <w:hyperlink w:anchor="_Toc430100862" w:history="1">
        <w:r w:rsidR="00F26B31" w:rsidRPr="00C25581">
          <w:rPr>
            <w:rStyle w:val="Hyperlink"/>
            <w:noProof/>
          </w:rPr>
          <w:t>Figure 3.1</w:t>
        </w:r>
        <w:r w:rsidR="00F26B31" w:rsidRPr="00C25581">
          <w:rPr>
            <w:rStyle w:val="Hyperlink"/>
            <w:noProof/>
          </w:rPr>
          <w:noBreakHyphen/>
          <w:t>29</w:t>
        </w:r>
        <w:r w:rsidR="00F26B31">
          <w:rPr>
            <w:rFonts w:eastAsiaTheme="minorEastAsia"/>
            <w:noProof/>
          </w:rPr>
          <w:tab/>
        </w:r>
        <w:r w:rsidR="00F26B31" w:rsidRPr="00C25581">
          <w:rPr>
            <w:rStyle w:val="Hyperlink"/>
            <w:noProof/>
          </w:rPr>
          <w:t>Services for MRI item 63176 (sciatica) by specialty group, 2009-10 to 2013-14</w:t>
        </w:r>
        <w:r w:rsidR="00F26B31">
          <w:rPr>
            <w:noProof/>
            <w:webHidden/>
          </w:rPr>
          <w:tab/>
        </w:r>
        <w:r w:rsidR="00F26B31">
          <w:rPr>
            <w:noProof/>
            <w:webHidden/>
          </w:rPr>
          <w:fldChar w:fldCharType="begin"/>
        </w:r>
        <w:r w:rsidR="00F26B31">
          <w:rPr>
            <w:noProof/>
            <w:webHidden/>
          </w:rPr>
          <w:instrText xml:space="preserve"> PAGEREF _Toc430100862 \h </w:instrText>
        </w:r>
        <w:r w:rsidR="00F26B31">
          <w:rPr>
            <w:noProof/>
            <w:webHidden/>
          </w:rPr>
        </w:r>
        <w:r w:rsidR="00F26B31">
          <w:rPr>
            <w:noProof/>
            <w:webHidden/>
          </w:rPr>
          <w:fldChar w:fldCharType="separate"/>
        </w:r>
        <w:r w:rsidR="0030244E">
          <w:rPr>
            <w:noProof/>
            <w:webHidden/>
          </w:rPr>
          <w:t>121</w:t>
        </w:r>
        <w:r w:rsidR="00F26B31">
          <w:rPr>
            <w:noProof/>
            <w:webHidden/>
          </w:rPr>
          <w:fldChar w:fldCharType="end"/>
        </w:r>
      </w:hyperlink>
    </w:p>
    <w:p w14:paraId="369BE527" w14:textId="77777777" w:rsidR="00F26B31" w:rsidRDefault="003930A0">
      <w:pPr>
        <w:pStyle w:val="TableofFigures"/>
        <w:rPr>
          <w:rFonts w:eastAsiaTheme="minorEastAsia"/>
          <w:noProof/>
        </w:rPr>
      </w:pPr>
      <w:hyperlink w:anchor="_Toc430100863" w:history="1">
        <w:r w:rsidR="00F26B31" w:rsidRPr="00C25581">
          <w:rPr>
            <w:rStyle w:val="Hyperlink"/>
            <w:noProof/>
          </w:rPr>
          <w:t>Figure 3.1</w:t>
        </w:r>
        <w:r w:rsidR="00F26B31" w:rsidRPr="00C25581">
          <w:rPr>
            <w:rStyle w:val="Hyperlink"/>
            <w:noProof/>
          </w:rPr>
          <w:noBreakHyphen/>
          <w:t>30</w:t>
        </w:r>
        <w:r w:rsidR="00F26B31">
          <w:rPr>
            <w:rFonts w:eastAsiaTheme="minorEastAsia"/>
            <w:noProof/>
          </w:rPr>
          <w:tab/>
        </w:r>
        <w:r w:rsidR="00F26B31" w:rsidRPr="00C25581">
          <w:rPr>
            <w:rStyle w:val="Hyperlink"/>
            <w:noProof/>
          </w:rPr>
          <w:t>Growth in instances of low back X-ray followed by MRI (Sequence 1)</w:t>
        </w:r>
        <w:r w:rsidR="00F26B31">
          <w:rPr>
            <w:noProof/>
            <w:webHidden/>
          </w:rPr>
          <w:tab/>
        </w:r>
        <w:r w:rsidR="00F26B31">
          <w:rPr>
            <w:noProof/>
            <w:webHidden/>
          </w:rPr>
          <w:fldChar w:fldCharType="begin"/>
        </w:r>
        <w:r w:rsidR="00F26B31">
          <w:rPr>
            <w:noProof/>
            <w:webHidden/>
          </w:rPr>
          <w:instrText xml:space="preserve"> PAGEREF _Toc430100863 \h </w:instrText>
        </w:r>
        <w:r w:rsidR="00F26B31">
          <w:rPr>
            <w:noProof/>
            <w:webHidden/>
          </w:rPr>
        </w:r>
        <w:r w:rsidR="00F26B31">
          <w:rPr>
            <w:noProof/>
            <w:webHidden/>
          </w:rPr>
          <w:fldChar w:fldCharType="separate"/>
        </w:r>
        <w:r w:rsidR="0030244E">
          <w:rPr>
            <w:noProof/>
            <w:webHidden/>
          </w:rPr>
          <w:t>124</w:t>
        </w:r>
        <w:r w:rsidR="00F26B31">
          <w:rPr>
            <w:noProof/>
            <w:webHidden/>
          </w:rPr>
          <w:fldChar w:fldCharType="end"/>
        </w:r>
      </w:hyperlink>
    </w:p>
    <w:p w14:paraId="15B2C9AF" w14:textId="77777777" w:rsidR="00F26B31" w:rsidRDefault="003930A0">
      <w:pPr>
        <w:pStyle w:val="TableofFigures"/>
        <w:rPr>
          <w:rFonts w:eastAsiaTheme="minorEastAsia"/>
          <w:noProof/>
        </w:rPr>
      </w:pPr>
      <w:hyperlink w:anchor="_Toc430100864" w:history="1">
        <w:r w:rsidR="00F26B31" w:rsidRPr="00C25581">
          <w:rPr>
            <w:rStyle w:val="Hyperlink"/>
            <w:noProof/>
          </w:rPr>
          <w:t>Figure 3.1</w:t>
        </w:r>
        <w:r w:rsidR="00F26B31" w:rsidRPr="00C25581">
          <w:rPr>
            <w:rStyle w:val="Hyperlink"/>
            <w:noProof/>
          </w:rPr>
          <w:noBreakHyphen/>
          <w:t>31</w:t>
        </w:r>
        <w:r w:rsidR="00F26B31">
          <w:rPr>
            <w:rFonts w:eastAsiaTheme="minorEastAsia"/>
            <w:noProof/>
          </w:rPr>
          <w:tab/>
        </w:r>
        <w:r w:rsidR="00F26B31" w:rsidRPr="00C25581">
          <w:rPr>
            <w:rStyle w:val="Hyperlink"/>
            <w:noProof/>
          </w:rPr>
          <w:t>Growth in instances of low back CT followed by MRI (Sequence 2)</w:t>
        </w:r>
        <w:r w:rsidR="00F26B31">
          <w:rPr>
            <w:noProof/>
            <w:webHidden/>
          </w:rPr>
          <w:tab/>
        </w:r>
        <w:r w:rsidR="00F26B31">
          <w:rPr>
            <w:noProof/>
            <w:webHidden/>
          </w:rPr>
          <w:fldChar w:fldCharType="begin"/>
        </w:r>
        <w:r w:rsidR="00F26B31">
          <w:rPr>
            <w:noProof/>
            <w:webHidden/>
          </w:rPr>
          <w:instrText xml:space="preserve"> PAGEREF _Toc430100864 \h </w:instrText>
        </w:r>
        <w:r w:rsidR="00F26B31">
          <w:rPr>
            <w:noProof/>
            <w:webHidden/>
          </w:rPr>
        </w:r>
        <w:r w:rsidR="00F26B31">
          <w:rPr>
            <w:noProof/>
            <w:webHidden/>
          </w:rPr>
          <w:fldChar w:fldCharType="separate"/>
        </w:r>
        <w:r w:rsidR="0030244E">
          <w:rPr>
            <w:noProof/>
            <w:webHidden/>
          </w:rPr>
          <w:t>125</w:t>
        </w:r>
        <w:r w:rsidR="00F26B31">
          <w:rPr>
            <w:noProof/>
            <w:webHidden/>
          </w:rPr>
          <w:fldChar w:fldCharType="end"/>
        </w:r>
      </w:hyperlink>
    </w:p>
    <w:p w14:paraId="06F0011D" w14:textId="77777777" w:rsidR="00F26B31" w:rsidRDefault="003930A0">
      <w:pPr>
        <w:pStyle w:val="TableofFigures"/>
        <w:rPr>
          <w:rFonts w:eastAsiaTheme="minorEastAsia"/>
          <w:noProof/>
        </w:rPr>
      </w:pPr>
      <w:hyperlink w:anchor="_Toc430100865" w:history="1">
        <w:r w:rsidR="00F26B31" w:rsidRPr="00C25581">
          <w:rPr>
            <w:rStyle w:val="Hyperlink"/>
            <w:noProof/>
          </w:rPr>
          <w:t>Figure 3.1</w:t>
        </w:r>
        <w:r w:rsidR="00F26B31" w:rsidRPr="00C25581">
          <w:rPr>
            <w:rStyle w:val="Hyperlink"/>
            <w:noProof/>
          </w:rPr>
          <w:noBreakHyphen/>
          <w:t>32</w:t>
        </w:r>
        <w:r w:rsidR="00F26B31">
          <w:rPr>
            <w:rFonts w:eastAsiaTheme="minorEastAsia"/>
            <w:noProof/>
          </w:rPr>
          <w:tab/>
        </w:r>
        <w:r w:rsidR="00F26B31" w:rsidRPr="00C25581">
          <w:rPr>
            <w:rStyle w:val="Hyperlink"/>
            <w:noProof/>
          </w:rPr>
          <w:t>Growth in instances of low back X-ray followed by low back CT then MRI (Sequence 3)</w:t>
        </w:r>
        <w:r w:rsidR="00F26B31">
          <w:rPr>
            <w:noProof/>
            <w:webHidden/>
          </w:rPr>
          <w:tab/>
        </w:r>
        <w:r w:rsidR="00F26B31">
          <w:rPr>
            <w:noProof/>
            <w:webHidden/>
          </w:rPr>
          <w:fldChar w:fldCharType="begin"/>
        </w:r>
        <w:r w:rsidR="00F26B31">
          <w:rPr>
            <w:noProof/>
            <w:webHidden/>
          </w:rPr>
          <w:instrText xml:space="preserve"> PAGEREF _Toc430100865 \h </w:instrText>
        </w:r>
        <w:r w:rsidR="00F26B31">
          <w:rPr>
            <w:noProof/>
            <w:webHidden/>
          </w:rPr>
        </w:r>
        <w:r w:rsidR="00F26B31">
          <w:rPr>
            <w:noProof/>
            <w:webHidden/>
          </w:rPr>
          <w:fldChar w:fldCharType="separate"/>
        </w:r>
        <w:r w:rsidR="0030244E">
          <w:rPr>
            <w:noProof/>
            <w:webHidden/>
          </w:rPr>
          <w:t>126</w:t>
        </w:r>
        <w:r w:rsidR="00F26B31">
          <w:rPr>
            <w:noProof/>
            <w:webHidden/>
          </w:rPr>
          <w:fldChar w:fldCharType="end"/>
        </w:r>
      </w:hyperlink>
    </w:p>
    <w:p w14:paraId="40677466" w14:textId="77777777" w:rsidR="00F26B31" w:rsidRDefault="003930A0">
      <w:pPr>
        <w:pStyle w:val="TableofFigures"/>
        <w:rPr>
          <w:rFonts w:eastAsiaTheme="minorEastAsia"/>
          <w:noProof/>
        </w:rPr>
      </w:pPr>
      <w:hyperlink w:anchor="_Toc430100866" w:history="1">
        <w:r w:rsidR="00F26B31" w:rsidRPr="00C25581">
          <w:rPr>
            <w:rStyle w:val="Hyperlink"/>
            <w:noProof/>
          </w:rPr>
          <w:t>Figure 3.1</w:t>
        </w:r>
        <w:r w:rsidR="00F26B31" w:rsidRPr="00C25581">
          <w:rPr>
            <w:rStyle w:val="Hyperlink"/>
            <w:noProof/>
          </w:rPr>
          <w:noBreakHyphen/>
          <w:t>33</w:t>
        </w:r>
        <w:r w:rsidR="00F26B31">
          <w:rPr>
            <w:rFonts w:eastAsiaTheme="minorEastAsia"/>
            <w:noProof/>
          </w:rPr>
          <w:tab/>
        </w:r>
        <w:r w:rsidR="00F26B31" w:rsidRPr="00C25581">
          <w:rPr>
            <w:rStyle w:val="Hyperlink"/>
            <w:noProof/>
          </w:rPr>
          <w:t>Growth in instances of low back CT followed by low back X-ray then MRI (Sequence 4)</w:t>
        </w:r>
        <w:r w:rsidR="00F26B31">
          <w:rPr>
            <w:noProof/>
            <w:webHidden/>
          </w:rPr>
          <w:tab/>
        </w:r>
        <w:r w:rsidR="00F26B31">
          <w:rPr>
            <w:noProof/>
            <w:webHidden/>
          </w:rPr>
          <w:fldChar w:fldCharType="begin"/>
        </w:r>
        <w:r w:rsidR="00F26B31">
          <w:rPr>
            <w:noProof/>
            <w:webHidden/>
          </w:rPr>
          <w:instrText xml:space="preserve"> PAGEREF _Toc430100866 \h </w:instrText>
        </w:r>
        <w:r w:rsidR="00F26B31">
          <w:rPr>
            <w:noProof/>
            <w:webHidden/>
          </w:rPr>
        </w:r>
        <w:r w:rsidR="00F26B31">
          <w:rPr>
            <w:noProof/>
            <w:webHidden/>
          </w:rPr>
          <w:fldChar w:fldCharType="separate"/>
        </w:r>
        <w:r w:rsidR="0030244E">
          <w:rPr>
            <w:noProof/>
            <w:webHidden/>
          </w:rPr>
          <w:t>127</w:t>
        </w:r>
        <w:r w:rsidR="00F26B31">
          <w:rPr>
            <w:noProof/>
            <w:webHidden/>
          </w:rPr>
          <w:fldChar w:fldCharType="end"/>
        </w:r>
      </w:hyperlink>
    </w:p>
    <w:p w14:paraId="5BE9561A" w14:textId="77777777" w:rsidR="00F26B31" w:rsidRDefault="003930A0">
      <w:pPr>
        <w:pStyle w:val="TableofFigures"/>
        <w:rPr>
          <w:rFonts w:eastAsiaTheme="minorEastAsia"/>
          <w:noProof/>
        </w:rPr>
      </w:pPr>
      <w:hyperlink w:anchor="_Toc430100867" w:history="1">
        <w:r w:rsidR="00F26B31" w:rsidRPr="00C25581">
          <w:rPr>
            <w:rStyle w:val="Hyperlink"/>
            <w:noProof/>
          </w:rPr>
          <w:t>Figure 3.2</w:t>
        </w:r>
        <w:r w:rsidR="00F26B31" w:rsidRPr="00C25581">
          <w:rPr>
            <w:rStyle w:val="Hyperlink"/>
            <w:noProof/>
          </w:rPr>
          <w:noBreakHyphen/>
          <w:t>1</w:t>
        </w:r>
        <w:r w:rsidR="00F26B31">
          <w:rPr>
            <w:rFonts w:eastAsiaTheme="minorEastAsia"/>
            <w:noProof/>
          </w:rPr>
          <w:tab/>
        </w:r>
        <w:r w:rsidR="00F26B31" w:rsidRPr="00C25581">
          <w:rPr>
            <w:rStyle w:val="Hyperlink"/>
            <w:noProof/>
          </w:rPr>
          <w:t>Example of ICPC-2 PLUS codes and labels, assigned to one of five Medicare imaging groups</w:t>
        </w:r>
        <w:r w:rsidR="00F26B31">
          <w:rPr>
            <w:noProof/>
            <w:webHidden/>
          </w:rPr>
          <w:tab/>
        </w:r>
        <w:r w:rsidR="00F26B31">
          <w:rPr>
            <w:noProof/>
            <w:webHidden/>
          </w:rPr>
          <w:fldChar w:fldCharType="begin"/>
        </w:r>
        <w:r w:rsidR="00F26B31">
          <w:rPr>
            <w:noProof/>
            <w:webHidden/>
          </w:rPr>
          <w:instrText xml:space="preserve"> PAGEREF _Toc430100867 \h </w:instrText>
        </w:r>
        <w:r w:rsidR="00F26B31">
          <w:rPr>
            <w:noProof/>
            <w:webHidden/>
          </w:rPr>
        </w:r>
        <w:r w:rsidR="00F26B31">
          <w:rPr>
            <w:noProof/>
            <w:webHidden/>
          </w:rPr>
          <w:fldChar w:fldCharType="separate"/>
        </w:r>
        <w:r w:rsidR="0030244E">
          <w:rPr>
            <w:noProof/>
            <w:webHidden/>
          </w:rPr>
          <w:t>134</w:t>
        </w:r>
        <w:r w:rsidR="00F26B31">
          <w:rPr>
            <w:noProof/>
            <w:webHidden/>
          </w:rPr>
          <w:fldChar w:fldCharType="end"/>
        </w:r>
      </w:hyperlink>
    </w:p>
    <w:p w14:paraId="2199169D" w14:textId="77777777" w:rsidR="00F26B31" w:rsidRDefault="003930A0">
      <w:pPr>
        <w:pStyle w:val="TableofFigures"/>
        <w:rPr>
          <w:rFonts w:eastAsiaTheme="minorEastAsia"/>
          <w:noProof/>
        </w:rPr>
      </w:pPr>
      <w:hyperlink w:anchor="_Toc430100868" w:history="1">
        <w:r w:rsidR="00F26B31" w:rsidRPr="00C25581">
          <w:rPr>
            <w:rStyle w:val="Hyperlink"/>
            <w:noProof/>
          </w:rPr>
          <w:t>Figure 4.1</w:t>
        </w:r>
        <w:r w:rsidR="00F26B31" w:rsidRPr="00C25581">
          <w:rPr>
            <w:rStyle w:val="Hyperlink"/>
            <w:noProof/>
          </w:rPr>
          <w:noBreakHyphen/>
          <w:t>1</w:t>
        </w:r>
        <w:r w:rsidR="00F26B31">
          <w:rPr>
            <w:rFonts w:eastAsiaTheme="minorEastAsia"/>
            <w:noProof/>
          </w:rPr>
          <w:tab/>
        </w:r>
        <w:r w:rsidR="00F26B31" w:rsidRPr="00C25581">
          <w:rPr>
            <w:rStyle w:val="Hyperlink"/>
            <w:noProof/>
          </w:rPr>
          <w:t>Diagnostic pathway for LBP – WA Health 2013</w:t>
        </w:r>
        <w:r w:rsidR="00F26B31">
          <w:rPr>
            <w:noProof/>
            <w:webHidden/>
          </w:rPr>
          <w:tab/>
        </w:r>
        <w:r w:rsidR="00F26B31">
          <w:rPr>
            <w:noProof/>
            <w:webHidden/>
          </w:rPr>
          <w:fldChar w:fldCharType="begin"/>
        </w:r>
        <w:r w:rsidR="00F26B31">
          <w:rPr>
            <w:noProof/>
            <w:webHidden/>
          </w:rPr>
          <w:instrText xml:space="preserve"> PAGEREF _Toc430100868 \h </w:instrText>
        </w:r>
        <w:r w:rsidR="00F26B31">
          <w:rPr>
            <w:noProof/>
            <w:webHidden/>
          </w:rPr>
        </w:r>
        <w:r w:rsidR="00F26B31">
          <w:rPr>
            <w:noProof/>
            <w:webHidden/>
          </w:rPr>
          <w:fldChar w:fldCharType="separate"/>
        </w:r>
        <w:r w:rsidR="0030244E">
          <w:rPr>
            <w:noProof/>
            <w:webHidden/>
          </w:rPr>
          <w:t>145</w:t>
        </w:r>
        <w:r w:rsidR="00F26B31">
          <w:rPr>
            <w:noProof/>
            <w:webHidden/>
          </w:rPr>
          <w:fldChar w:fldCharType="end"/>
        </w:r>
      </w:hyperlink>
    </w:p>
    <w:p w14:paraId="09053F7C" w14:textId="77777777" w:rsidR="00F26B31" w:rsidRDefault="003930A0">
      <w:pPr>
        <w:pStyle w:val="TableofFigures"/>
        <w:rPr>
          <w:rFonts w:eastAsiaTheme="minorEastAsia"/>
          <w:noProof/>
        </w:rPr>
      </w:pPr>
      <w:hyperlink w:anchor="_Toc430100869" w:history="1">
        <w:r w:rsidR="00F26B31" w:rsidRPr="00C25581">
          <w:rPr>
            <w:rStyle w:val="Hyperlink"/>
            <w:noProof/>
          </w:rPr>
          <w:t>Figure 5.1</w:t>
        </w:r>
        <w:r w:rsidR="00F26B31" w:rsidRPr="00C25581">
          <w:rPr>
            <w:rStyle w:val="Hyperlink"/>
            <w:noProof/>
          </w:rPr>
          <w:noBreakHyphen/>
          <w:t>1</w:t>
        </w:r>
        <w:r w:rsidR="00F26B31">
          <w:rPr>
            <w:rFonts w:eastAsiaTheme="minorEastAsia"/>
            <w:noProof/>
          </w:rPr>
          <w:tab/>
        </w:r>
        <w:r w:rsidR="00F26B31" w:rsidRPr="00C25581">
          <w:rPr>
            <w:rStyle w:val="Hyperlink"/>
            <w:noProof/>
          </w:rPr>
          <w:t>Forest plot of primary studies describing sensitivity and specificity of CT for lumbar disc herniation, with accompanying 95% confidence intervals</w:t>
        </w:r>
        <w:r w:rsidR="00F26B31">
          <w:rPr>
            <w:noProof/>
            <w:webHidden/>
          </w:rPr>
          <w:tab/>
        </w:r>
        <w:r w:rsidR="00F26B31">
          <w:rPr>
            <w:noProof/>
            <w:webHidden/>
          </w:rPr>
          <w:fldChar w:fldCharType="begin"/>
        </w:r>
        <w:r w:rsidR="00F26B31">
          <w:rPr>
            <w:noProof/>
            <w:webHidden/>
          </w:rPr>
          <w:instrText xml:space="preserve"> PAGEREF _Toc430100869 \h </w:instrText>
        </w:r>
        <w:r w:rsidR="00F26B31">
          <w:rPr>
            <w:noProof/>
            <w:webHidden/>
          </w:rPr>
        </w:r>
        <w:r w:rsidR="00F26B31">
          <w:rPr>
            <w:noProof/>
            <w:webHidden/>
          </w:rPr>
          <w:fldChar w:fldCharType="separate"/>
        </w:r>
        <w:r w:rsidR="0030244E">
          <w:rPr>
            <w:noProof/>
            <w:webHidden/>
          </w:rPr>
          <w:t>179</w:t>
        </w:r>
        <w:r w:rsidR="00F26B31">
          <w:rPr>
            <w:noProof/>
            <w:webHidden/>
          </w:rPr>
          <w:fldChar w:fldCharType="end"/>
        </w:r>
      </w:hyperlink>
    </w:p>
    <w:p w14:paraId="29611F3C" w14:textId="77777777" w:rsidR="00F26B31" w:rsidRDefault="003930A0">
      <w:pPr>
        <w:pStyle w:val="TableofFigures"/>
        <w:rPr>
          <w:rFonts w:eastAsiaTheme="minorEastAsia"/>
          <w:noProof/>
        </w:rPr>
      </w:pPr>
      <w:hyperlink w:anchor="_Toc430100870" w:history="1">
        <w:r w:rsidR="00F26B31" w:rsidRPr="00C25581">
          <w:rPr>
            <w:rStyle w:val="Hyperlink"/>
            <w:noProof/>
          </w:rPr>
          <w:t>Figure 5.1</w:t>
        </w:r>
        <w:r w:rsidR="00F26B31" w:rsidRPr="00C25581">
          <w:rPr>
            <w:rStyle w:val="Hyperlink"/>
            <w:noProof/>
          </w:rPr>
          <w:noBreakHyphen/>
          <w:t>2</w:t>
        </w:r>
        <w:r w:rsidR="00F26B31">
          <w:rPr>
            <w:rFonts w:eastAsiaTheme="minorEastAsia"/>
            <w:noProof/>
          </w:rPr>
          <w:tab/>
        </w:r>
        <w:r w:rsidR="00F26B31" w:rsidRPr="00C25581">
          <w:rPr>
            <w:rStyle w:val="Hyperlink"/>
            <w:noProof/>
          </w:rPr>
          <w:t>SROC curve based on the six included diagnostic studies of CT</w:t>
        </w:r>
        <w:r w:rsidR="00F26B31">
          <w:rPr>
            <w:noProof/>
            <w:webHidden/>
          </w:rPr>
          <w:tab/>
        </w:r>
        <w:r w:rsidR="00F26B31">
          <w:rPr>
            <w:noProof/>
            <w:webHidden/>
          </w:rPr>
          <w:fldChar w:fldCharType="begin"/>
        </w:r>
        <w:r w:rsidR="00F26B31">
          <w:rPr>
            <w:noProof/>
            <w:webHidden/>
          </w:rPr>
          <w:instrText xml:space="preserve"> PAGEREF _Toc430100870 \h </w:instrText>
        </w:r>
        <w:r w:rsidR="00F26B31">
          <w:rPr>
            <w:noProof/>
            <w:webHidden/>
          </w:rPr>
        </w:r>
        <w:r w:rsidR="00F26B31">
          <w:rPr>
            <w:noProof/>
            <w:webHidden/>
          </w:rPr>
          <w:fldChar w:fldCharType="separate"/>
        </w:r>
        <w:r w:rsidR="0030244E">
          <w:rPr>
            <w:noProof/>
            <w:webHidden/>
          </w:rPr>
          <w:t>180</w:t>
        </w:r>
        <w:r w:rsidR="00F26B31">
          <w:rPr>
            <w:noProof/>
            <w:webHidden/>
          </w:rPr>
          <w:fldChar w:fldCharType="end"/>
        </w:r>
      </w:hyperlink>
    </w:p>
    <w:p w14:paraId="0DF81A90" w14:textId="77777777" w:rsidR="00F26B31" w:rsidRDefault="003930A0">
      <w:pPr>
        <w:pStyle w:val="TableofFigures"/>
        <w:rPr>
          <w:rFonts w:eastAsiaTheme="minorEastAsia"/>
          <w:noProof/>
        </w:rPr>
      </w:pPr>
      <w:hyperlink w:anchor="_Toc430100871" w:history="1">
        <w:r w:rsidR="00F26B31" w:rsidRPr="00C25581">
          <w:rPr>
            <w:rStyle w:val="Hyperlink"/>
            <w:noProof/>
          </w:rPr>
          <w:t>Figure 5.1</w:t>
        </w:r>
        <w:r w:rsidR="00F26B31" w:rsidRPr="00C25581">
          <w:rPr>
            <w:rStyle w:val="Hyperlink"/>
            <w:noProof/>
          </w:rPr>
          <w:noBreakHyphen/>
          <w:t>3</w:t>
        </w:r>
        <w:r w:rsidR="00F26B31">
          <w:rPr>
            <w:rFonts w:eastAsiaTheme="minorEastAsia"/>
            <w:noProof/>
          </w:rPr>
          <w:tab/>
        </w:r>
        <w:r w:rsidR="00F26B31" w:rsidRPr="00C25581">
          <w:rPr>
            <w:rStyle w:val="Hyperlink"/>
            <w:noProof/>
          </w:rPr>
          <w:t>Forest plot of primary studies describing sensitivity and specificity of MRI for lumbar disc herniation and nerve root compression, with accompanying 95% confidence intervals</w:t>
        </w:r>
        <w:r w:rsidR="00F26B31">
          <w:rPr>
            <w:noProof/>
            <w:webHidden/>
          </w:rPr>
          <w:tab/>
        </w:r>
        <w:r w:rsidR="00F26B31">
          <w:rPr>
            <w:noProof/>
            <w:webHidden/>
          </w:rPr>
          <w:fldChar w:fldCharType="begin"/>
        </w:r>
        <w:r w:rsidR="00F26B31">
          <w:rPr>
            <w:noProof/>
            <w:webHidden/>
          </w:rPr>
          <w:instrText xml:space="preserve"> PAGEREF _Toc430100871 \h </w:instrText>
        </w:r>
        <w:r w:rsidR="00F26B31">
          <w:rPr>
            <w:noProof/>
            <w:webHidden/>
          </w:rPr>
        </w:r>
        <w:r w:rsidR="00F26B31">
          <w:rPr>
            <w:noProof/>
            <w:webHidden/>
          </w:rPr>
          <w:fldChar w:fldCharType="separate"/>
        </w:r>
        <w:r w:rsidR="0030244E">
          <w:rPr>
            <w:noProof/>
            <w:webHidden/>
          </w:rPr>
          <w:t>182</w:t>
        </w:r>
        <w:r w:rsidR="00F26B31">
          <w:rPr>
            <w:noProof/>
            <w:webHidden/>
          </w:rPr>
          <w:fldChar w:fldCharType="end"/>
        </w:r>
      </w:hyperlink>
    </w:p>
    <w:p w14:paraId="021FD105" w14:textId="77777777" w:rsidR="00F26B31" w:rsidRDefault="003930A0">
      <w:pPr>
        <w:pStyle w:val="TableofFigures"/>
        <w:rPr>
          <w:rFonts w:eastAsiaTheme="minorEastAsia"/>
          <w:noProof/>
        </w:rPr>
      </w:pPr>
      <w:hyperlink w:anchor="_Toc430100872" w:history="1">
        <w:r w:rsidR="00F26B31" w:rsidRPr="00C25581">
          <w:rPr>
            <w:rStyle w:val="Hyperlink"/>
            <w:noProof/>
          </w:rPr>
          <w:t>Figure 5.1</w:t>
        </w:r>
        <w:r w:rsidR="00F26B31" w:rsidRPr="00C25581">
          <w:rPr>
            <w:rStyle w:val="Hyperlink"/>
            <w:noProof/>
          </w:rPr>
          <w:noBreakHyphen/>
          <w:t>4</w:t>
        </w:r>
        <w:r w:rsidR="00F26B31">
          <w:rPr>
            <w:rFonts w:eastAsiaTheme="minorEastAsia"/>
            <w:noProof/>
          </w:rPr>
          <w:tab/>
        </w:r>
        <w:r w:rsidR="00F26B31" w:rsidRPr="00C25581">
          <w:rPr>
            <w:rStyle w:val="Hyperlink"/>
            <w:noProof/>
          </w:rPr>
          <w:t>Results of bivariate analysis with summary estimates of diagnostic accuracy, and the prior probability of the condition</w:t>
        </w:r>
        <w:r w:rsidR="00F26B31">
          <w:rPr>
            <w:noProof/>
            <w:webHidden/>
          </w:rPr>
          <w:tab/>
        </w:r>
        <w:r w:rsidR="00F26B31">
          <w:rPr>
            <w:noProof/>
            <w:webHidden/>
          </w:rPr>
          <w:fldChar w:fldCharType="begin"/>
        </w:r>
        <w:r w:rsidR="00F26B31">
          <w:rPr>
            <w:noProof/>
            <w:webHidden/>
          </w:rPr>
          <w:instrText xml:space="preserve"> PAGEREF _Toc430100872 \h </w:instrText>
        </w:r>
        <w:r w:rsidR="00F26B31">
          <w:rPr>
            <w:noProof/>
            <w:webHidden/>
          </w:rPr>
        </w:r>
        <w:r w:rsidR="00F26B31">
          <w:rPr>
            <w:noProof/>
            <w:webHidden/>
          </w:rPr>
          <w:fldChar w:fldCharType="separate"/>
        </w:r>
        <w:r w:rsidR="0030244E">
          <w:rPr>
            <w:noProof/>
            <w:webHidden/>
          </w:rPr>
          <w:t>182</w:t>
        </w:r>
        <w:r w:rsidR="00F26B31">
          <w:rPr>
            <w:noProof/>
            <w:webHidden/>
          </w:rPr>
          <w:fldChar w:fldCharType="end"/>
        </w:r>
      </w:hyperlink>
    </w:p>
    <w:p w14:paraId="19A263F7" w14:textId="77777777" w:rsidR="00F26B31" w:rsidRDefault="003930A0">
      <w:pPr>
        <w:pStyle w:val="TableofFigures"/>
        <w:rPr>
          <w:rFonts w:eastAsiaTheme="minorEastAsia"/>
          <w:noProof/>
        </w:rPr>
      </w:pPr>
      <w:hyperlink w:anchor="_Toc430100873" w:history="1">
        <w:r w:rsidR="00F26B31" w:rsidRPr="00C25581">
          <w:rPr>
            <w:rStyle w:val="Hyperlink"/>
            <w:noProof/>
          </w:rPr>
          <w:t>Figure 5.1</w:t>
        </w:r>
        <w:r w:rsidR="00F26B31" w:rsidRPr="00C25581">
          <w:rPr>
            <w:rStyle w:val="Hyperlink"/>
            <w:noProof/>
          </w:rPr>
          <w:noBreakHyphen/>
          <w:t>5</w:t>
        </w:r>
        <w:r w:rsidR="00F26B31">
          <w:rPr>
            <w:rFonts w:eastAsiaTheme="minorEastAsia"/>
            <w:noProof/>
          </w:rPr>
          <w:tab/>
        </w:r>
        <w:r w:rsidR="00F26B31" w:rsidRPr="00C25581">
          <w:rPr>
            <w:rStyle w:val="Hyperlink"/>
            <w:noProof/>
          </w:rPr>
          <w:t>Hierarchical SROC curve based on bivariate analysis of the five included studies of MRI</w:t>
        </w:r>
        <w:r w:rsidR="00F26B31">
          <w:rPr>
            <w:noProof/>
            <w:webHidden/>
          </w:rPr>
          <w:tab/>
        </w:r>
        <w:r w:rsidR="00F26B31">
          <w:rPr>
            <w:noProof/>
            <w:webHidden/>
          </w:rPr>
          <w:fldChar w:fldCharType="begin"/>
        </w:r>
        <w:r w:rsidR="00F26B31">
          <w:rPr>
            <w:noProof/>
            <w:webHidden/>
          </w:rPr>
          <w:instrText xml:space="preserve"> PAGEREF _Toc430100873 \h </w:instrText>
        </w:r>
        <w:r w:rsidR="00F26B31">
          <w:rPr>
            <w:noProof/>
            <w:webHidden/>
          </w:rPr>
        </w:r>
        <w:r w:rsidR="00F26B31">
          <w:rPr>
            <w:noProof/>
            <w:webHidden/>
          </w:rPr>
          <w:fldChar w:fldCharType="separate"/>
        </w:r>
        <w:r w:rsidR="0030244E">
          <w:rPr>
            <w:noProof/>
            <w:webHidden/>
          </w:rPr>
          <w:t>183</w:t>
        </w:r>
        <w:r w:rsidR="00F26B31">
          <w:rPr>
            <w:noProof/>
            <w:webHidden/>
          </w:rPr>
          <w:fldChar w:fldCharType="end"/>
        </w:r>
      </w:hyperlink>
    </w:p>
    <w:p w14:paraId="05E1C896" w14:textId="77777777" w:rsidR="00086772" w:rsidRDefault="003930A0">
      <w:pPr>
        <w:pStyle w:val="TableofFigures"/>
        <w:rPr>
          <w:noProof/>
        </w:rPr>
      </w:pPr>
      <w:hyperlink w:anchor="_Toc430100874" w:history="1">
        <w:r w:rsidR="00F26B31" w:rsidRPr="00C25581">
          <w:rPr>
            <w:rStyle w:val="Hyperlink"/>
            <w:noProof/>
          </w:rPr>
          <w:t>Figure 5.1</w:t>
        </w:r>
        <w:r w:rsidR="00F26B31" w:rsidRPr="00C25581">
          <w:rPr>
            <w:rStyle w:val="Hyperlink"/>
            <w:noProof/>
          </w:rPr>
          <w:noBreakHyphen/>
          <w:t>6</w:t>
        </w:r>
        <w:r w:rsidR="00F26B31">
          <w:rPr>
            <w:rFonts w:eastAsiaTheme="minorEastAsia"/>
            <w:noProof/>
          </w:rPr>
          <w:tab/>
        </w:r>
        <w:r w:rsidR="00F26B31" w:rsidRPr="00C25581">
          <w:rPr>
            <w:rStyle w:val="Hyperlink"/>
            <w:noProof/>
          </w:rPr>
          <w:t>Forest plot of primary studies describing sensitivity and specificity of MRI for spinal stenosis, with accompanying 95% confidence intervals</w:t>
        </w:r>
        <w:r w:rsidR="00F26B31">
          <w:rPr>
            <w:noProof/>
            <w:webHidden/>
          </w:rPr>
          <w:tab/>
        </w:r>
        <w:r w:rsidR="00F26B31">
          <w:rPr>
            <w:noProof/>
            <w:webHidden/>
          </w:rPr>
          <w:fldChar w:fldCharType="begin"/>
        </w:r>
        <w:r w:rsidR="00F26B31">
          <w:rPr>
            <w:noProof/>
            <w:webHidden/>
          </w:rPr>
          <w:instrText xml:space="preserve"> PAGEREF _Toc430100874 \h </w:instrText>
        </w:r>
        <w:r w:rsidR="00F26B31">
          <w:rPr>
            <w:noProof/>
            <w:webHidden/>
          </w:rPr>
        </w:r>
        <w:r w:rsidR="00F26B31">
          <w:rPr>
            <w:noProof/>
            <w:webHidden/>
          </w:rPr>
          <w:fldChar w:fldCharType="separate"/>
        </w:r>
        <w:r w:rsidR="0030244E">
          <w:rPr>
            <w:noProof/>
            <w:webHidden/>
          </w:rPr>
          <w:t>186</w:t>
        </w:r>
        <w:r w:rsidR="00F26B31">
          <w:rPr>
            <w:noProof/>
            <w:webHidden/>
          </w:rPr>
          <w:fldChar w:fldCharType="end"/>
        </w:r>
      </w:hyperlink>
      <w:r w:rsidR="00086772">
        <w:rPr>
          <w:noProof/>
        </w:rPr>
        <w:br w:type="page"/>
      </w:r>
    </w:p>
    <w:p w14:paraId="41D8E268" w14:textId="77777777" w:rsidR="00F26B31" w:rsidRDefault="00F26B31" w:rsidP="0000246A">
      <w:pPr>
        <w:pStyle w:val="Heading2"/>
        <w:numPr>
          <w:ilvl w:val="0"/>
          <w:numId w:val="0"/>
        </w:numPr>
        <w:ind w:left="576" w:hanging="576"/>
      </w:pPr>
      <w:r>
        <w:fldChar w:fldCharType="end"/>
      </w:r>
      <w:bookmarkStart w:id="271" w:name="_Toc430100663"/>
      <w:bookmarkStart w:id="272" w:name="_Toc457497130"/>
      <w:bookmarkStart w:id="273" w:name="_Toc457536081"/>
      <w:bookmarkStart w:id="274" w:name="_Toc457536307"/>
      <w:bookmarkStart w:id="275" w:name="_Toc457536508"/>
      <w:bookmarkStart w:id="276" w:name="_Toc457537198"/>
      <w:bookmarkStart w:id="277" w:name="_Toc457552104"/>
      <w:bookmarkStart w:id="278" w:name="_Toc457556656"/>
      <w:bookmarkStart w:id="279" w:name="_Toc459197892"/>
      <w:bookmarkStart w:id="280" w:name="_Toc459881829"/>
      <w:r>
        <w:t>Abbreviations</w:t>
      </w:r>
      <w:bookmarkEnd w:id="271"/>
      <w:bookmarkEnd w:id="272"/>
      <w:bookmarkEnd w:id="273"/>
      <w:bookmarkEnd w:id="274"/>
      <w:bookmarkEnd w:id="275"/>
      <w:bookmarkEnd w:id="276"/>
      <w:bookmarkEnd w:id="277"/>
      <w:bookmarkEnd w:id="278"/>
      <w:bookmarkEnd w:id="279"/>
      <w:bookmarkEnd w:id="2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Abbreviations table contains the terms used in Appendix A and their definitions."/>
      </w:tblPr>
      <w:tblGrid>
        <w:gridCol w:w="1384"/>
        <w:gridCol w:w="7677"/>
      </w:tblGrid>
      <w:tr w:rsidR="00F2782D" w14:paraId="25772B1B" w14:textId="77777777" w:rsidTr="00300416">
        <w:trPr>
          <w:tblHeader/>
        </w:trPr>
        <w:tc>
          <w:tcPr>
            <w:tcW w:w="1384" w:type="dxa"/>
          </w:tcPr>
          <w:p w14:paraId="3872874C" w14:textId="77777777" w:rsidR="00F2782D" w:rsidRDefault="00F2782D" w:rsidP="00F2782D">
            <w:pPr>
              <w:pStyle w:val="Tableheading"/>
            </w:pPr>
            <w:r>
              <w:t>Abbreviation</w:t>
            </w:r>
          </w:p>
        </w:tc>
        <w:tc>
          <w:tcPr>
            <w:tcW w:w="7677" w:type="dxa"/>
          </w:tcPr>
          <w:p w14:paraId="1CBD4E72" w14:textId="77777777" w:rsidR="00F2782D" w:rsidRPr="006153C2" w:rsidRDefault="00F2782D" w:rsidP="00F2782D">
            <w:pPr>
              <w:pStyle w:val="Tableheading"/>
            </w:pPr>
            <w:r>
              <w:t>Definition</w:t>
            </w:r>
          </w:p>
        </w:tc>
      </w:tr>
      <w:tr w:rsidR="00F26B31" w14:paraId="6126071A" w14:textId="77777777" w:rsidTr="0000246A">
        <w:tc>
          <w:tcPr>
            <w:tcW w:w="1384" w:type="dxa"/>
          </w:tcPr>
          <w:p w14:paraId="67BD6D6B" w14:textId="77777777" w:rsidR="00F26B31" w:rsidRDefault="00F26B31" w:rsidP="00F2782D">
            <w:pPr>
              <w:pStyle w:val="Tabletext"/>
            </w:pPr>
            <w:r>
              <w:t>AAMPGG</w:t>
            </w:r>
          </w:p>
        </w:tc>
        <w:tc>
          <w:tcPr>
            <w:tcW w:w="7677" w:type="dxa"/>
          </w:tcPr>
          <w:p w14:paraId="691B8E11" w14:textId="77777777" w:rsidR="00F26B31" w:rsidRDefault="00F26B31" w:rsidP="00F2782D">
            <w:pPr>
              <w:pStyle w:val="Tabletext"/>
            </w:pPr>
            <w:r w:rsidRPr="006153C2">
              <w:t>Australian Acute Musculoskeletal Pain Guideline Group</w:t>
            </w:r>
          </w:p>
        </w:tc>
      </w:tr>
      <w:tr w:rsidR="00F26B31" w14:paraId="3838A5B0" w14:textId="77777777" w:rsidTr="0000246A">
        <w:tc>
          <w:tcPr>
            <w:tcW w:w="1384" w:type="dxa"/>
          </w:tcPr>
          <w:p w14:paraId="0AEB63FD" w14:textId="77777777" w:rsidR="00F26B31" w:rsidRDefault="00F26B31" w:rsidP="00F2782D">
            <w:pPr>
              <w:pStyle w:val="Tabletext"/>
            </w:pPr>
            <w:r>
              <w:t>ABS</w:t>
            </w:r>
          </w:p>
        </w:tc>
        <w:tc>
          <w:tcPr>
            <w:tcW w:w="7677" w:type="dxa"/>
          </w:tcPr>
          <w:p w14:paraId="036797D6" w14:textId="77777777" w:rsidR="00F26B31" w:rsidRPr="006153C2" w:rsidRDefault="00F26B31" w:rsidP="00F2782D">
            <w:pPr>
              <w:pStyle w:val="Tabletext"/>
            </w:pPr>
            <w:r>
              <w:t>Australian Bureau of Statistics</w:t>
            </w:r>
          </w:p>
        </w:tc>
      </w:tr>
      <w:tr w:rsidR="00F26B31" w14:paraId="4B5EFBA5" w14:textId="77777777" w:rsidTr="0000246A">
        <w:tc>
          <w:tcPr>
            <w:tcW w:w="1384" w:type="dxa"/>
          </w:tcPr>
          <w:p w14:paraId="70392C92" w14:textId="77777777" w:rsidR="00F26B31" w:rsidRDefault="00F26B31" w:rsidP="00F2782D">
            <w:pPr>
              <w:pStyle w:val="Tabletext"/>
            </w:pPr>
            <w:r>
              <w:t>ACC</w:t>
            </w:r>
          </w:p>
        </w:tc>
        <w:tc>
          <w:tcPr>
            <w:tcW w:w="7677" w:type="dxa"/>
          </w:tcPr>
          <w:p w14:paraId="5C6FE2DC" w14:textId="77777777" w:rsidR="00F26B31" w:rsidRPr="006153C2" w:rsidRDefault="00F26B31" w:rsidP="00F2782D">
            <w:pPr>
              <w:pStyle w:val="Tabletext"/>
            </w:pPr>
            <w:r w:rsidRPr="005514E8">
              <w:t>Accident Compensation Corporation</w:t>
            </w:r>
          </w:p>
        </w:tc>
      </w:tr>
      <w:tr w:rsidR="00F26B31" w14:paraId="28239966" w14:textId="77777777" w:rsidTr="0000246A">
        <w:tc>
          <w:tcPr>
            <w:tcW w:w="1384" w:type="dxa"/>
          </w:tcPr>
          <w:p w14:paraId="15E8CE19" w14:textId="77777777" w:rsidR="00F26B31" w:rsidRDefault="00F26B31" w:rsidP="00F2782D">
            <w:pPr>
              <w:pStyle w:val="Tabletext"/>
            </w:pPr>
            <w:r>
              <w:t>ACP</w:t>
            </w:r>
          </w:p>
        </w:tc>
        <w:tc>
          <w:tcPr>
            <w:tcW w:w="7677" w:type="dxa"/>
          </w:tcPr>
          <w:p w14:paraId="1F3750CD" w14:textId="77777777" w:rsidR="00F26B31" w:rsidRPr="006153C2" w:rsidRDefault="00F26B31" w:rsidP="00F2782D">
            <w:pPr>
              <w:pStyle w:val="Tabletext"/>
            </w:pPr>
            <w:r>
              <w:t>American College of Physicians</w:t>
            </w:r>
          </w:p>
        </w:tc>
      </w:tr>
      <w:tr w:rsidR="00F26B31" w14:paraId="75249F2E" w14:textId="77777777" w:rsidTr="0000246A">
        <w:tc>
          <w:tcPr>
            <w:tcW w:w="1384" w:type="dxa"/>
          </w:tcPr>
          <w:p w14:paraId="78C0981F" w14:textId="77777777" w:rsidR="00F26B31" w:rsidRDefault="00F26B31" w:rsidP="00F2782D">
            <w:pPr>
              <w:pStyle w:val="Tabletext"/>
            </w:pPr>
            <w:r>
              <w:t>ACR</w:t>
            </w:r>
          </w:p>
        </w:tc>
        <w:tc>
          <w:tcPr>
            <w:tcW w:w="7677" w:type="dxa"/>
          </w:tcPr>
          <w:p w14:paraId="0F98D4B3" w14:textId="77777777" w:rsidR="00F26B31" w:rsidRDefault="00F26B31" w:rsidP="00F2782D">
            <w:pPr>
              <w:pStyle w:val="Tabletext"/>
            </w:pPr>
            <w:r w:rsidRPr="0060018B">
              <w:t>American College of Radiology</w:t>
            </w:r>
          </w:p>
        </w:tc>
      </w:tr>
      <w:tr w:rsidR="00F26B31" w14:paraId="6EB7EFD2" w14:textId="77777777" w:rsidTr="0000246A">
        <w:tc>
          <w:tcPr>
            <w:tcW w:w="1384" w:type="dxa"/>
          </w:tcPr>
          <w:p w14:paraId="18FBA4D8" w14:textId="77777777" w:rsidR="00F26B31" w:rsidRDefault="00F26B31" w:rsidP="00F2782D">
            <w:pPr>
              <w:pStyle w:val="Tabletext"/>
            </w:pPr>
            <w:r>
              <w:t>ACOEM</w:t>
            </w:r>
          </w:p>
        </w:tc>
        <w:tc>
          <w:tcPr>
            <w:tcW w:w="7677" w:type="dxa"/>
          </w:tcPr>
          <w:p w14:paraId="08EFB323" w14:textId="77777777" w:rsidR="00F26B31" w:rsidRDefault="00F26B31" w:rsidP="00F2782D">
            <w:pPr>
              <w:pStyle w:val="Tabletext"/>
            </w:pPr>
            <w:r w:rsidRPr="0060018B">
              <w:t>American College of Occupational and Environmental Medicine</w:t>
            </w:r>
          </w:p>
        </w:tc>
      </w:tr>
      <w:tr w:rsidR="00F26B31" w14:paraId="4D961815" w14:textId="77777777" w:rsidTr="0000246A">
        <w:tc>
          <w:tcPr>
            <w:tcW w:w="1384" w:type="dxa"/>
          </w:tcPr>
          <w:p w14:paraId="21784EA4" w14:textId="77777777" w:rsidR="00F26B31" w:rsidRDefault="00F26B31" w:rsidP="00F2782D">
            <w:pPr>
              <w:pStyle w:val="Tabletext"/>
            </w:pPr>
            <w:r>
              <w:t>AHRQ</w:t>
            </w:r>
          </w:p>
        </w:tc>
        <w:tc>
          <w:tcPr>
            <w:tcW w:w="7677" w:type="dxa"/>
          </w:tcPr>
          <w:p w14:paraId="1F6DAD17" w14:textId="77777777" w:rsidR="00F26B31" w:rsidRPr="0060018B" w:rsidRDefault="00F26B31" w:rsidP="00F2782D">
            <w:pPr>
              <w:pStyle w:val="Tabletext"/>
            </w:pPr>
            <w:r w:rsidRPr="001B489B">
              <w:t>Agency for Healthcare Research and Quality</w:t>
            </w:r>
          </w:p>
        </w:tc>
      </w:tr>
      <w:tr w:rsidR="00F26B31" w14:paraId="66363217" w14:textId="77777777" w:rsidTr="0000246A">
        <w:tc>
          <w:tcPr>
            <w:tcW w:w="1384" w:type="dxa"/>
          </w:tcPr>
          <w:p w14:paraId="1226B779" w14:textId="77777777" w:rsidR="00F26B31" w:rsidRDefault="00F26B31" w:rsidP="00F2782D">
            <w:pPr>
              <w:pStyle w:val="Tabletext"/>
            </w:pPr>
            <w:r>
              <w:t>AIMSH</w:t>
            </w:r>
          </w:p>
        </w:tc>
        <w:tc>
          <w:tcPr>
            <w:tcW w:w="7677" w:type="dxa"/>
          </w:tcPr>
          <w:p w14:paraId="72594843" w14:textId="77777777" w:rsidR="00F26B31" w:rsidRDefault="00F26B31" w:rsidP="00F2782D">
            <w:pPr>
              <w:pStyle w:val="Tabletext"/>
            </w:pPr>
            <w:r w:rsidRPr="0060018B">
              <w:t>AIM Specialty Health</w:t>
            </w:r>
          </w:p>
        </w:tc>
      </w:tr>
      <w:tr w:rsidR="00F26B31" w14:paraId="33C658FD" w14:textId="77777777" w:rsidTr="0000246A">
        <w:tc>
          <w:tcPr>
            <w:tcW w:w="1384" w:type="dxa"/>
          </w:tcPr>
          <w:p w14:paraId="482C9105" w14:textId="77777777" w:rsidR="00F26B31" w:rsidRDefault="00F26B31" w:rsidP="00F2782D">
            <w:pPr>
              <w:pStyle w:val="Tabletext"/>
            </w:pPr>
            <w:r>
              <w:t>APS</w:t>
            </w:r>
          </w:p>
        </w:tc>
        <w:tc>
          <w:tcPr>
            <w:tcW w:w="7677" w:type="dxa"/>
          </w:tcPr>
          <w:p w14:paraId="70C43F89" w14:textId="77777777" w:rsidR="00F26B31" w:rsidRPr="0060018B" w:rsidRDefault="00F26B31" w:rsidP="00F2782D">
            <w:pPr>
              <w:pStyle w:val="Tabletext"/>
            </w:pPr>
            <w:r>
              <w:t>American Pain Society</w:t>
            </w:r>
          </w:p>
        </w:tc>
      </w:tr>
      <w:tr w:rsidR="00F26B31" w14:paraId="0A9613B2" w14:textId="77777777" w:rsidTr="0000246A">
        <w:tc>
          <w:tcPr>
            <w:tcW w:w="1384" w:type="dxa"/>
          </w:tcPr>
          <w:p w14:paraId="5B50C33E" w14:textId="77777777" w:rsidR="00F26B31" w:rsidRDefault="00F26B31" w:rsidP="00F2782D">
            <w:pPr>
              <w:pStyle w:val="Tabletext"/>
            </w:pPr>
            <w:r>
              <w:t>AS</w:t>
            </w:r>
          </w:p>
        </w:tc>
        <w:tc>
          <w:tcPr>
            <w:tcW w:w="7677" w:type="dxa"/>
          </w:tcPr>
          <w:p w14:paraId="445EF97D" w14:textId="77777777" w:rsidR="00F26B31" w:rsidRPr="0060018B" w:rsidRDefault="00F26B31" w:rsidP="00F2782D">
            <w:pPr>
              <w:pStyle w:val="Tabletext"/>
            </w:pPr>
            <w:r>
              <w:t>Ankylosing spondylitis</w:t>
            </w:r>
          </w:p>
        </w:tc>
      </w:tr>
      <w:tr w:rsidR="00F26B31" w14:paraId="556CE866" w14:textId="77777777" w:rsidTr="0000246A">
        <w:tc>
          <w:tcPr>
            <w:tcW w:w="1384" w:type="dxa"/>
          </w:tcPr>
          <w:p w14:paraId="3A7E3AA1" w14:textId="77777777" w:rsidR="00F26B31" w:rsidRDefault="00F26B31" w:rsidP="00F2782D">
            <w:pPr>
              <w:pStyle w:val="Tabletext"/>
            </w:pPr>
            <w:r>
              <w:t>AUROC</w:t>
            </w:r>
          </w:p>
        </w:tc>
        <w:tc>
          <w:tcPr>
            <w:tcW w:w="7677" w:type="dxa"/>
          </w:tcPr>
          <w:p w14:paraId="179BF75A" w14:textId="77777777" w:rsidR="00F26B31" w:rsidRDefault="00F26B31" w:rsidP="00F2782D">
            <w:pPr>
              <w:pStyle w:val="Tabletext"/>
            </w:pPr>
            <w:r>
              <w:t>Area Under Receiver Operating Characteristic curve</w:t>
            </w:r>
          </w:p>
        </w:tc>
      </w:tr>
      <w:tr w:rsidR="00F26B31" w14:paraId="04449BF6" w14:textId="77777777" w:rsidTr="0000246A">
        <w:tc>
          <w:tcPr>
            <w:tcW w:w="1384" w:type="dxa"/>
          </w:tcPr>
          <w:p w14:paraId="4E1C6D71" w14:textId="77777777" w:rsidR="00F26B31" w:rsidRDefault="00F26B31" w:rsidP="00F2782D">
            <w:pPr>
              <w:pStyle w:val="Tabletext"/>
            </w:pPr>
            <w:r>
              <w:t>BEACH</w:t>
            </w:r>
          </w:p>
        </w:tc>
        <w:tc>
          <w:tcPr>
            <w:tcW w:w="7677" w:type="dxa"/>
          </w:tcPr>
          <w:p w14:paraId="339F6078" w14:textId="77777777" w:rsidR="00F26B31" w:rsidRPr="001C6344" w:rsidRDefault="00F26B31" w:rsidP="00F2782D">
            <w:pPr>
              <w:pStyle w:val="Tabletext"/>
            </w:pPr>
            <w:r w:rsidRPr="001C6344">
              <w:t xml:space="preserve">Bettering the </w:t>
            </w:r>
            <w:r>
              <w:t xml:space="preserve">Evaluation and </w:t>
            </w:r>
            <w:r w:rsidRPr="001C6344">
              <w:t>Care of Health</w:t>
            </w:r>
          </w:p>
        </w:tc>
      </w:tr>
      <w:tr w:rsidR="00F26B31" w14:paraId="7665F9D3" w14:textId="77777777" w:rsidTr="0000246A">
        <w:tc>
          <w:tcPr>
            <w:tcW w:w="1384" w:type="dxa"/>
          </w:tcPr>
          <w:p w14:paraId="571FE0F7" w14:textId="77777777" w:rsidR="00F26B31" w:rsidRDefault="00F26B31" w:rsidP="00F2782D">
            <w:pPr>
              <w:pStyle w:val="Tabletext"/>
            </w:pPr>
            <w:r>
              <w:t>CADTH</w:t>
            </w:r>
          </w:p>
        </w:tc>
        <w:tc>
          <w:tcPr>
            <w:tcW w:w="7677" w:type="dxa"/>
          </w:tcPr>
          <w:p w14:paraId="7D065133" w14:textId="77777777" w:rsidR="00F26B31" w:rsidRPr="001C6344" w:rsidRDefault="00F26B31" w:rsidP="00F2782D">
            <w:pPr>
              <w:pStyle w:val="Tabletext"/>
            </w:pPr>
            <w:r w:rsidRPr="001B489B">
              <w:t>Canadian Agency for Drugs and Technologies in Health</w:t>
            </w:r>
          </w:p>
        </w:tc>
      </w:tr>
      <w:tr w:rsidR="00F26B31" w14:paraId="29119B71" w14:textId="77777777" w:rsidTr="0000246A">
        <w:tc>
          <w:tcPr>
            <w:tcW w:w="1384" w:type="dxa"/>
          </w:tcPr>
          <w:p w14:paraId="412E0DDC" w14:textId="77777777" w:rsidR="00F26B31" w:rsidRDefault="00F26B31" w:rsidP="00F2782D">
            <w:pPr>
              <w:pStyle w:val="Tabletext"/>
            </w:pPr>
            <w:r>
              <w:t>CAR</w:t>
            </w:r>
          </w:p>
        </w:tc>
        <w:tc>
          <w:tcPr>
            <w:tcW w:w="7677" w:type="dxa"/>
          </w:tcPr>
          <w:p w14:paraId="1ED694A7" w14:textId="77777777" w:rsidR="00F26B31" w:rsidRPr="001C6344" w:rsidRDefault="00F26B31" w:rsidP="00F2782D">
            <w:pPr>
              <w:pStyle w:val="Tabletext"/>
            </w:pPr>
            <w:r>
              <w:t>Canadian Association of Radiologists</w:t>
            </w:r>
          </w:p>
        </w:tc>
      </w:tr>
      <w:tr w:rsidR="00F26B31" w14:paraId="0C1F199C" w14:textId="77777777" w:rsidTr="0000246A">
        <w:tc>
          <w:tcPr>
            <w:tcW w:w="1384" w:type="dxa"/>
          </w:tcPr>
          <w:p w14:paraId="2385108D" w14:textId="77777777" w:rsidR="00F26B31" w:rsidRDefault="00F26B31" w:rsidP="00F2782D">
            <w:pPr>
              <w:pStyle w:val="Tabletext"/>
            </w:pPr>
            <w:r>
              <w:t>CI</w:t>
            </w:r>
          </w:p>
        </w:tc>
        <w:tc>
          <w:tcPr>
            <w:tcW w:w="7677" w:type="dxa"/>
          </w:tcPr>
          <w:p w14:paraId="42D8A42D" w14:textId="77777777" w:rsidR="00F26B31" w:rsidRDefault="00F26B31" w:rsidP="00F2782D">
            <w:pPr>
              <w:pStyle w:val="Tabletext"/>
            </w:pPr>
            <w:r>
              <w:t>Confidence interval</w:t>
            </w:r>
          </w:p>
        </w:tc>
      </w:tr>
      <w:tr w:rsidR="00F26B31" w14:paraId="66F0E640" w14:textId="77777777" w:rsidTr="0000246A">
        <w:tc>
          <w:tcPr>
            <w:tcW w:w="1384" w:type="dxa"/>
          </w:tcPr>
          <w:p w14:paraId="20261F2F" w14:textId="77777777" w:rsidR="00F26B31" w:rsidRDefault="00F26B31" w:rsidP="00F2782D">
            <w:pPr>
              <w:pStyle w:val="Tabletext"/>
            </w:pPr>
            <w:r>
              <w:t>COST</w:t>
            </w:r>
          </w:p>
        </w:tc>
        <w:tc>
          <w:tcPr>
            <w:tcW w:w="7677" w:type="dxa"/>
          </w:tcPr>
          <w:p w14:paraId="718719AD" w14:textId="77777777" w:rsidR="00F26B31" w:rsidRDefault="00F26B31" w:rsidP="00F2782D">
            <w:pPr>
              <w:pStyle w:val="Tabletext"/>
            </w:pPr>
            <w:r w:rsidRPr="005514E8">
              <w:t>Cooperation in Science and Technology</w:t>
            </w:r>
          </w:p>
        </w:tc>
      </w:tr>
      <w:tr w:rsidR="00F26B31" w14:paraId="279B32A1" w14:textId="77777777" w:rsidTr="0000246A">
        <w:tc>
          <w:tcPr>
            <w:tcW w:w="1384" w:type="dxa"/>
          </w:tcPr>
          <w:p w14:paraId="42BE0E60" w14:textId="77777777" w:rsidR="00F26B31" w:rsidRDefault="00F26B31" w:rsidP="00F2782D">
            <w:pPr>
              <w:pStyle w:val="Tabletext"/>
            </w:pPr>
            <w:r>
              <w:t>CPG</w:t>
            </w:r>
          </w:p>
        </w:tc>
        <w:tc>
          <w:tcPr>
            <w:tcW w:w="7677" w:type="dxa"/>
          </w:tcPr>
          <w:p w14:paraId="103A4CA6" w14:textId="77777777" w:rsidR="00F26B31" w:rsidRDefault="00F26B31" w:rsidP="00F2782D">
            <w:pPr>
              <w:pStyle w:val="Tabletext"/>
            </w:pPr>
            <w:r>
              <w:t>Clinical Practice Guideline</w:t>
            </w:r>
          </w:p>
        </w:tc>
      </w:tr>
      <w:tr w:rsidR="00F26B31" w14:paraId="18B55237" w14:textId="77777777" w:rsidTr="0000246A">
        <w:tc>
          <w:tcPr>
            <w:tcW w:w="1384" w:type="dxa"/>
          </w:tcPr>
          <w:p w14:paraId="07F2186B" w14:textId="77777777" w:rsidR="00F26B31" w:rsidRDefault="00F26B31" w:rsidP="00F2782D">
            <w:pPr>
              <w:pStyle w:val="Tabletext"/>
            </w:pPr>
            <w:r>
              <w:t>CR</w:t>
            </w:r>
          </w:p>
        </w:tc>
        <w:tc>
          <w:tcPr>
            <w:tcW w:w="7677" w:type="dxa"/>
          </w:tcPr>
          <w:p w14:paraId="6D9F70BF" w14:textId="77777777" w:rsidR="00F26B31" w:rsidRDefault="00F26B31" w:rsidP="00F2782D">
            <w:pPr>
              <w:pStyle w:val="Tabletext"/>
            </w:pPr>
            <w:r>
              <w:t>Cost ratio</w:t>
            </w:r>
          </w:p>
        </w:tc>
      </w:tr>
      <w:tr w:rsidR="00F26B31" w14:paraId="75568C93" w14:textId="77777777" w:rsidTr="0000246A">
        <w:tc>
          <w:tcPr>
            <w:tcW w:w="1384" w:type="dxa"/>
          </w:tcPr>
          <w:p w14:paraId="7F1FC126" w14:textId="77777777" w:rsidR="00F26B31" w:rsidRDefault="00F26B31" w:rsidP="00F2782D">
            <w:pPr>
              <w:pStyle w:val="Tabletext"/>
            </w:pPr>
            <w:r>
              <w:t>CT</w:t>
            </w:r>
          </w:p>
        </w:tc>
        <w:tc>
          <w:tcPr>
            <w:tcW w:w="7677" w:type="dxa"/>
          </w:tcPr>
          <w:p w14:paraId="0041BF5A" w14:textId="77777777" w:rsidR="00F26B31" w:rsidRDefault="00F26B31" w:rsidP="00F2782D">
            <w:pPr>
              <w:pStyle w:val="Tabletext"/>
            </w:pPr>
            <w:r>
              <w:t>Computed tomography</w:t>
            </w:r>
          </w:p>
        </w:tc>
      </w:tr>
      <w:tr w:rsidR="00F26B31" w14:paraId="0108D0CA" w14:textId="77777777" w:rsidTr="0000246A">
        <w:tc>
          <w:tcPr>
            <w:tcW w:w="1384" w:type="dxa"/>
          </w:tcPr>
          <w:p w14:paraId="145BDC0B" w14:textId="77777777" w:rsidR="00F26B31" w:rsidRPr="00A32A56" w:rsidRDefault="00F26B31" w:rsidP="00F2782D">
            <w:pPr>
              <w:pStyle w:val="Tabletext"/>
            </w:pPr>
            <w:r w:rsidRPr="00A32A56">
              <w:t>EQ-5D</w:t>
            </w:r>
          </w:p>
        </w:tc>
        <w:tc>
          <w:tcPr>
            <w:tcW w:w="7677" w:type="dxa"/>
          </w:tcPr>
          <w:p w14:paraId="23153E6E" w14:textId="77777777" w:rsidR="00F26B31" w:rsidRPr="00A32A56" w:rsidRDefault="00F26B31" w:rsidP="00F2782D">
            <w:pPr>
              <w:pStyle w:val="Tabletext"/>
            </w:pPr>
            <w:r w:rsidRPr="00A32A56">
              <w:t>5-dimension EuroQol</w:t>
            </w:r>
          </w:p>
        </w:tc>
      </w:tr>
      <w:tr w:rsidR="00F26B31" w14:paraId="2836AC43" w14:textId="77777777" w:rsidTr="0000246A">
        <w:tc>
          <w:tcPr>
            <w:tcW w:w="1384" w:type="dxa"/>
          </w:tcPr>
          <w:p w14:paraId="4A3E8C28" w14:textId="77777777" w:rsidR="00F26B31" w:rsidRDefault="00F26B31" w:rsidP="00F2782D">
            <w:pPr>
              <w:pStyle w:val="Tabletext"/>
            </w:pPr>
            <w:r>
              <w:t>ESR</w:t>
            </w:r>
          </w:p>
        </w:tc>
        <w:tc>
          <w:tcPr>
            <w:tcW w:w="7677" w:type="dxa"/>
          </w:tcPr>
          <w:p w14:paraId="5C93ABE7" w14:textId="77777777" w:rsidR="00F26B31" w:rsidRDefault="00F26B31" w:rsidP="00F2782D">
            <w:pPr>
              <w:pStyle w:val="Tabletext"/>
            </w:pPr>
            <w:r>
              <w:t>Erythrocyte sedimentation rate</w:t>
            </w:r>
          </w:p>
        </w:tc>
      </w:tr>
      <w:tr w:rsidR="00F26B31" w14:paraId="5179A795" w14:textId="77777777" w:rsidTr="0000246A">
        <w:tc>
          <w:tcPr>
            <w:tcW w:w="1384" w:type="dxa"/>
          </w:tcPr>
          <w:p w14:paraId="547B5D08" w14:textId="77777777" w:rsidR="00F26B31" w:rsidRDefault="00F26B31" w:rsidP="00F2782D">
            <w:pPr>
              <w:pStyle w:val="Tabletext"/>
            </w:pPr>
            <w:r>
              <w:t>ESSG</w:t>
            </w:r>
          </w:p>
        </w:tc>
        <w:tc>
          <w:tcPr>
            <w:tcW w:w="7677" w:type="dxa"/>
          </w:tcPr>
          <w:p w14:paraId="1BACDBD1" w14:textId="77777777" w:rsidR="00F26B31" w:rsidRDefault="00F26B31" w:rsidP="00F2782D">
            <w:pPr>
              <w:pStyle w:val="Tabletext"/>
            </w:pPr>
            <w:r w:rsidRPr="001B489B">
              <w:t>European Spondyloarthropathy Study Group</w:t>
            </w:r>
          </w:p>
        </w:tc>
      </w:tr>
      <w:tr w:rsidR="00F26B31" w14:paraId="5AB2CD85" w14:textId="77777777" w:rsidTr="0000246A">
        <w:tc>
          <w:tcPr>
            <w:tcW w:w="1384" w:type="dxa"/>
          </w:tcPr>
          <w:p w14:paraId="431EE3FC" w14:textId="77777777" w:rsidR="00F26B31" w:rsidRDefault="00F26B31" w:rsidP="00F2782D">
            <w:pPr>
              <w:pStyle w:val="Tabletext"/>
            </w:pPr>
            <w:r>
              <w:t>FDA</w:t>
            </w:r>
          </w:p>
        </w:tc>
        <w:tc>
          <w:tcPr>
            <w:tcW w:w="7677" w:type="dxa"/>
          </w:tcPr>
          <w:p w14:paraId="131D00C2" w14:textId="77777777" w:rsidR="00F26B31" w:rsidRPr="001B489B" w:rsidRDefault="00F26B31" w:rsidP="00F2782D">
            <w:pPr>
              <w:pStyle w:val="Tabletext"/>
            </w:pPr>
            <w:r>
              <w:t>Food and Drug Administration</w:t>
            </w:r>
          </w:p>
        </w:tc>
      </w:tr>
      <w:tr w:rsidR="00F26B31" w14:paraId="2B895DD9" w14:textId="77777777" w:rsidTr="0000246A">
        <w:tc>
          <w:tcPr>
            <w:tcW w:w="1384" w:type="dxa"/>
          </w:tcPr>
          <w:p w14:paraId="18834641" w14:textId="77777777" w:rsidR="00F26B31" w:rsidRDefault="00F26B31" w:rsidP="00F2782D">
            <w:pPr>
              <w:pStyle w:val="Tabletext"/>
            </w:pPr>
            <w:r>
              <w:t>GBCA</w:t>
            </w:r>
          </w:p>
        </w:tc>
        <w:tc>
          <w:tcPr>
            <w:tcW w:w="7677" w:type="dxa"/>
          </w:tcPr>
          <w:p w14:paraId="7F2AE468" w14:textId="77777777" w:rsidR="00F26B31" w:rsidRDefault="00F26B31" w:rsidP="00F2782D">
            <w:pPr>
              <w:pStyle w:val="Tabletext"/>
            </w:pPr>
            <w:r w:rsidRPr="000D0140">
              <w:t>Gadolinium-based contrast agents</w:t>
            </w:r>
          </w:p>
        </w:tc>
      </w:tr>
      <w:tr w:rsidR="00F26B31" w14:paraId="0D58D691" w14:textId="77777777" w:rsidTr="0000246A">
        <w:tc>
          <w:tcPr>
            <w:tcW w:w="1384" w:type="dxa"/>
          </w:tcPr>
          <w:p w14:paraId="4FE20F3E" w14:textId="77777777" w:rsidR="00F26B31" w:rsidRDefault="00F26B31" w:rsidP="00F2782D">
            <w:pPr>
              <w:pStyle w:val="Tabletext"/>
            </w:pPr>
            <w:r>
              <w:t>G-I-N</w:t>
            </w:r>
          </w:p>
        </w:tc>
        <w:tc>
          <w:tcPr>
            <w:tcW w:w="7677" w:type="dxa"/>
          </w:tcPr>
          <w:p w14:paraId="2E6FAD51" w14:textId="77777777" w:rsidR="00F26B31" w:rsidRDefault="00F26B31" w:rsidP="00F2782D">
            <w:pPr>
              <w:pStyle w:val="Tabletext"/>
            </w:pPr>
            <w:r>
              <w:t>Guidelines International Network</w:t>
            </w:r>
          </w:p>
        </w:tc>
      </w:tr>
      <w:tr w:rsidR="00F26B31" w14:paraId="578BCBBD" w14:textId="77777777" w:rsidTr="0000246A">
        <w:tc>
          <w:tcPr>
            <w:tcW w:w="1384" w:type="dxa"/>
          </w:tcPr>
          <w:p w14:paraId="242C3FDC" w14:textId="77777777" w:rsidR="00F26B31" w:rsidRDefault="00F26B31" w:rsidP="00F2782D">
            <w:pPr>
              <w:pStyle w:val="Tabletext"/>
            </w:pPr>
            <w:r>
              <w:t>GP</w:t>
            </w:r>
          </w:p>
        </w:tc>
        <w:tc>
          <w:tcPr>
            <w:tcW w:w="7677" w:type="dxa"/>
          </w:tcPr>
          <w:p w14:paraId="509AA3D4" w14:textId="77777777" w:rsidR="00F26B31" w:rsidRDefault="00F26B31" w:rsidP="00F2782D">
            <w:pPr>
              <w:pStyle w:val="Tabletext"/>
            </w:pPr>
            <w:r>
              <w:t>General practitioner</w:t>
            </w:r>
          </w:p>
        </w:tc>
      </w:tr>
      <w:tr w:rsidR="00F26B31" w14:paraId="153E3582" w14:textId="77777777" w:rsidTr="0000246A">
        <w:tc>
          <w:tcPr>
            <w:tcW w:w="1384" w:type="dxa"/>
          </w:tcPr>
          <w:p w14:paraId="2913F5B1" w14:textId="77777777" w:rsidR="00F26B31" w:rsidRDefault="00F26B31" w:rsidP="00F2782D">
            <w:pPr>
              <w:pStyle w:val="Tabletext"/>
            </w:pPr>
            <w:r>
              <w:t>HNP</w:t>
            </w:r>
          </w:p>
        </w:tc>
        <w:tc>
          <w:tcPr>
            <w:tcW w:w="7677" w:type="dxa"/>
          </w:tcPr>
          <w:p w14:paraId="7DC54D94" w14:textId="77777777" w:rsidR="00F26B31" w:rsidRDefault="00F26B31" w:rsidP="00F2782D">
            <w:pPr>
              <w:pStyle w:val="Tabletext"/>
            </w:pPr>
            <w:r w:rsidRPr="001B489B">
              <w:t>Herniated nucleus pulposus</w:t>
            </w:r>
          </w:p>
        </w:tc>
      </w:tr>
      <w:tr w:rsidR="00F26B31" w14:paraId="7B58EFAB" w14:textId="77777777" w:rsidTr="0000246A">
        <w:tc>
          <w:tcPr>
            <w:tcW w:w="1384" w:type="dxa"/>
          </w:tcPr>
          <w:p w14:paraId="0E9770C1" w14:textId="77777777" w:rsidR="00F26B31" w:rsidRDefault="00F26B31" w:rsidP="00F2782D">
            <w:pPr>
              <w:pStyle w:val="Tabletext"/>
            </w:pPr>
            <w:r>
              <w:t>HPA</w:t>
            </w:r>
          </w:p>
        </w:tc>
        <w:tc>
          <w:tcPr>
            <w:tcW w:w="7677" w:type="dxa"/>
          </w:tcPr>
          <w:p w14:paraId="62CD5C40" w14:textId="77777777" w:rsidR="00F26B31" w:rsidRPr="001B489B" w:rsidRDefault="00F26B31" w:rsidP="00F2782D">
            <w:pPr>
              <w:pStyle w:val="Tabletext"/>
            </w:pPr>
            <w:r>
              <w:t>Health Protection Agency</w:t>
            </w:r>
          </w:p>
        </w:tc>
      </w:tr>
      <w:tr w:rsidR="00F26B31" w14:paraId="2B8BF714" w14:textId="77777777" w:rsidTr="0000246A">
        <w:tc>
          <w:tcPr>
            <w:tcW w:w="1384" w:type="dxa"/>
          </w:tcPr>
          <w:p w14:paraId="1DEF6CF5" w14:textId="77777777" w:rsidR="00F26B31" w:rsidRDefault="00F26B31" w:rsidP="00F2782D">
            <w:pPr>
              <w:pStyle w:val="Tabletext"/>
            </w:pPr>
            <w:r>
              <w:t>HTA</w:t>
            </w:r>
          </w:p>
        </w:tc>
        <w:tc>
          <w:tcPr>
            <w:tcW w:w="7677" w:type="dxa"/>
          </w:tcPr>
          <w:p w14:paraId="0533B3F8" w14:textId="77777777" w:rsidR="00F26B31" w:rsidRPr="001B489B" w:rsidRDefault="00F26B31" w:rsidP="00F2782D">
            <w:pPr>
              <w:pStyle w:val="Tabletext"/>
            </w:pPr>
            <w:r w:rsidRPr="001B489B">
              <w:t>Health Technology Assessment</w:t>
            </w:r>
          </w:p>
        </w:tc>
      </w:tr>
      <w:tr w:rsidR="00F26B31" w14:paraId="65722488" w14:textId="77777777" w:rsidTr="0000246A">
        <w:tc>
          <w:tcPr>
            <w:tcW w:w="1384" w:type="dxa"/>
          </w:tcPr>
          <w:p w14:paraId="339286C5" w14:textId="77777777" w:rsidR="00F26B31" w:rsidRDefault="00F26B31" w:rsidP="00F2782D">
            <w:pPr>
              <w:pStyle w:val="Tabletext"/>
            </w:pPr>
            <w:r>
              <w:t>ICER</w:t>
            </w:r>
          </w:p>
        </w:tc>
        <w:tc>
          <w:tcPr>
            <w:tcW w:w="7677" w:type="dxa"/>
          </w:tcPr>
          <w:p w14:paraId="1748F881" w14:textId="77777777" w:rsidR="00F26B31" w:rsidRDefault="00F26B31" w:rsidP="00F2782D">
            <w:pPr>
              <w:pStyle w:val="Tabletext"/>
            </w:pPr>
            <w:r>
              <w:t>Incremental cost-effectiveness ratio</w:t>
            </w:r>
          </w:p>
        </w:tc>
      </w:tr>
      <w:tr w:rsidR="00F26B31" w14:paraId="6F1260A7" w14:textId="77777777" w:rsidTr="0000246A">
        <w:tc>
          <w:tcPr>
            <w:tcW w:w="1384" w:type="dxa"/>
          </w:tcPr>
          <w:p w14:paraId="66F07408" w14:textId="77777777" w:rsidR="00F26B31" w:rsidRDefault="00F26B31" w:rsidP="00F2782D">
            <w:pPr>
              <w:pStyle w:val="Tabletext"/>
            </w:pPr>
            <w:r>
              <w:t>ICSI</w:t>
            </w:r>
          </w:p>
        </w:tc>
        <w:tc>
          <w:tcPr>
            <w:tcW w:w="7677" w:type="dxa"/>
          </w:tcPr>
          <w:p w14:paraId="31A05610" w14:textId="77777777" w:rsidR="00F26B31" w:rsidRDefault="00F26B31" w:rsidP="00F2782D">
            <w:pPr>
              <w:pStyle w:val="Tabletext"/>
            </w:pPr>
            <w:r w:rsidRPr="0060018B">
              <w:t>Institute for Clinical Systems Improvement</w:t>
            </w:r>
          </w:p>
        </w:tc>
      </w:tr>
      <w:tr w:rsidR="00F26B31" w14:paraId="5BFEC943" w14:textId="77777777" w:rsidTr="0000246A">
        <w:tc>
          <w:tcPr>
            <w:tcW w:w="1384" w:type="dxa"/>
          </w:tcPr>
          <w:p w14:paraId="2F12D364" w14:textId="77777777" w:rsidR="00F26B31" w:rsidRDefault="00F26B31" w:rsidP="00F2782D">
            <w:pPr>
              <w:pStyle w:val="Tabletext"/>
            </w:pPr>
            <w:r>
              <w:t>IHE</w:t>
            </w:r>
          </w:p>
        </w:tc>
        <w:tc>
          <w:tcPr>
            <w:tcW w:w="7677" w:type="dxa"/>
          </w:tcPr>
          <w:p w14:paraId="00446C63" w14:textId="77777777" w:rsidR="00F26B31" w:rsidRPr="0060018B" w:rsidRDefault="00F26B31" w:rsidP="00F2782D">
            <w:pPr>
              <w:pStyle w:val="Tabletext"/>
            </w:pPr>
            <w:r w:rsidRPr="0060018B">
              <w:t>Institute of Health Economics</w:t>
            </w:r>
          </w:p>
        </w:tc>
      </w:tr>
      <w:tr w:rsidR="00F26B31" w14:paraId="5EE64051" w14:textId="77777777" w:rsidTr="0000246A">
        <w:tc>
          <w:tcPr>
            <w:tcW w:w="1384" w:type="dxa"/>
          </w:tcPr>
          <w:p w14:paraId="587BEB21" w14:textId="77777777" w:rsidR="00F26B31" w:rsidRDefault="00F26B31" w:rsidP="00F2782D">
            <w:pPr>
              <w:pStyle w:val="Tabletext"/>
            </w:pPr>
            <w:r>
              <w:t>IHM</w:t>
            </w:r>
          </w:p>
        </w:tc>
        <w:tc>
          <w:tcPr>
            <w:tcW w:w="7677" w:type="dxa"/>
          </w:tcPr>
          <w:p w14:paraId="24F82669" w14:textId="77777777" w:rsidR="00F26B31" w:rsidRPr="0060018B" w:rsidRDefault="00F26B31" w:rsidP="00F2782D">
            <w:pPr>
              <w:pStyle w:val="Tabletext"/>
            </w:pPr>
            <w:r w:rsidRPr="005514E8">
              <w:t>Italian Health Ministry</w:t>
            </w:r>
          </w:p>
        </w:tc>
      </w:tr>
      <w:tr w:rsidR="00F26B31" w14:paraId="4598EF01" w14:textId="77777777" w:rsidTr="0000246A">
        <w:tc>
          <w:tcPr>
            <w:tcW w:w="1384" w:type="dxa"/>
          </w:tcPr>
          <w:p w14:paraId="423E49C7" w14:textId="77777777" w:rsidR="00F26B31" w:rsidRPr="00705D4A" w:rsidRDefault="00F26B31" w:rsidP="00F2782D">
            <w:pPr>
              <w:pStyle w:val="Tabletext"/>
            </w:pPr>
            <w:r>
              <w:t>LBP</w:t>
            </w:r>
          </w:p>
        </w:tc>
        <w:tc>
          <w:tcPr>
            <w:tcW w:w="7677" w:type="dxa"/>
          </w:tcPr>
          <w:p w14:paraId="6AA135C6" w14:textId="77777777" w:rsidR="00F26B31" w:rsidRPr="00705D4A" w:rsidRDefault="00F26B31" w:rsidP="00F2782D">
            <w:pPr>
              <w:pStyle w:val="Tabletext"/>
            </w:pPr>
            <w:r>
              <w:t>Low back pain</w:t>
            </w:r>
          </w:p>
        </w:tc>
      </w:tr>
      <w:tr w:rsidR="00F26B31" w14:paraId="08E64256" w14:textId="77777777" w:rsidTr="0000246A">
        <w:tc>
          <w:tcPr>
            <w:tcW w:w="1384" w:type="dxa"/>
          </w:tcPr>
          <w:p w14:paraId="1715DFCB" w14:textId="77777777" w:rsidR="00F26B31" w:rsidRDefault="00F26B31" w:rsidP="00F2782D">
            <w:pPr>
              <w:pStyle w:val="Tabletext"/>
            </w:pPr>
            <w:r>
              <w:t>MBS</w:t>
            </w:r>
          </w:p>
        </w:tc>
        <w:tc>
          <w:tcPr>
            <w:tcW w:w="7677" w:type="dxa"/>
          </w:tcPr>
          <w:p w14:paraId="3D372DD6" w14:textId="77777777" w:rsidR="00F26B31" w:rsidRDefault="00F26B31" w:rsidP="00F2782D">
            <w:pPr>
              <w:pStyle w:val="Tabletext"/>
            </w:pPr>
            <w:r>
              <w:t>Medicare Benefits Schedule</w:t>
            </w:r>
          </w:p>
        </w:tc>
      </w:tr>
      <w:tr w:rsidR="00F26B31" w14:paraId="081E946E" w14:textId="77777777" w:rsidTr="0000246A">
        <w:tc>
          <w:tcPr>
            <w:tcW w:w="1384" w:type="dxa"/>
          </w:tcPr>
          <w:p w14:paraId="048B9DAF" w14:textId="77777777" w:rsidR="00F26B31" w:rsidRDefault="00F26B31" w:rsidP="00F2782D">
            <w:pPr>
              <w:pStyle w:val="Tabletext"/>
            </w:pPr>
            <w:r>
              <w:t>MLBP</w:t>
            </w:r>
          </w:p>
        </w:tc>
        <w:tc>
          <w:tcPr>
            <w:tcW w:w="7677" w:type="dxa"/>
          </w:tcPr>
          <w:p w14:paraId="7B2CFE24" w14:textId="77777777" w:rsidR="00F26B31" w:rsidRDefault="00F26B31" w:rsidP="00F2782D">
            <w:pPr>
              <w:pStyle w:val="Tabletext"/>
            </w:pPr>
            <w:r>
              <w:t>Mechanical low back pain</w:t>
            </w:r>
          </w:p>
        </w:tc>
      </w:tr>
      <w:tr w:rsidR="00F26B31" w14:paraId="6F9019F1" w14:textId="77777777" w:rsidTr="0000246A">
        <w:tc>
          <w:tcPr>
            <w:tcW w:w="1384" w:type="dxa"/>
          </w:tcPr>
          <w:p w14:paraId="1831026D" w14:textId="77777777" w:rsidR="00F26B31" w:rsidRDefault="00F26B31" w:rsidP="00F2782D">
            <w:pPr>
              <w:pStyle w:val="Tabletext"/>
            </w:pPr>
            <w:r>
              <w:t>MQIC</w:t>
            </w:r>
          </w:p>
        </w:tc>
        <w:tc>
          <w:tcPr>
            <w:tcW w:w="7677" w:type="dxa"/>
          </w:tcPr>
          <w:p w14:paraId="2B36C77F" w14:textId="77777777" w:rsidR="00F26B31" w:rsidRDefault="00F26B31" w:rsidP="00F2782D">
            <w:pPr>
              <w:pStyle w:val="Tabletext"/>
            </w:pPr>
            <w:r w:rsidRPr="0060018B">
              <w:t>Michigan Quality Improvement Consortium</w:t>
            </w:r>
          </w:p>
        </w:tc>
      </w:tr>
      <w:tr w:rsidR="00F26B31" w14:paraId="2B77D8FB" w14:textId="77777777" w:rsidTr="0000246A">
        <w:tc>
          <w:tcPr>
            <w:tcW w:w="1384" w:type="dxa"/>
          </w:tcPr>
          <w:p w14:paraId="06402558" w14:textId="77777777" w:rsidR="00F26B31" w:rsidRPr="00705D4A" w:rsidRDefault="00F26B31" w:rsidP="00F2782D">
            <w:pPr>
              <w:pStyle w:val="Tabletext"/>
            </w:pPr>
            <w:r>
              <w:t>MRI</w:t>
            </w:r>
          </w:p>
        </w:tc>
        <w:tc>
          <w:tcPr>
            <w:tcW w:w="7677" w:type="dxa"/>
          </w:tcPr>
          <w:p w14:paraId="65E55EEF" w14:textId="77777777" w:rsidR="00F26B31" w:rsidRPr="00705D4A" w:rsidRDefault="00F26B31" w:rsidP="00F2782D">
            <w:pPr>
              <w:pStyle w:val="Tabletext"/>
            </w:pPr>
            <w:r>
              <w:t>Magnetic resonance imaging</w:t>
            </w:r>
          </w:p>
        </w:tc>
      </w:tr>
      <w:tr w:rsidR="00F26B31" w14:paraId="2CBDE56E" w14:textId="77777777" w:rsidTr="0000246A">
        <w:tc>
          <w:tcPr>
            <w:tcW w:w="1384" w:type="dxa"/>
          </w:tcPr>
          <w:p w14:paraId="2FCBED13" w14:textId="77777777" w:rsidR="00F26B31" w:rsidRDefault="00F26B31" w:rsidP="00F2782D">
            <w:pPr>
              <w:pStyle w:val="Tabletext"/>
            </w:pPr>
            <w:r>
              <w:t>NASS</w:t>
            </w:r>
          </w:p>
        </w:tc>
        <w:tc>
          <w:tcPr>
            <w:tcW w:w="7677" w:type="dxa"/>
          </w:tcPr>
          <w:p w14:paraId="3D52CE37" w14:textId="77777777" w:rsidR="00F26B31" w:rsidRDefault="00F26B31" w:rsidP="00F2782D">
            <w:pPr>
              <w:pStyle w:val="Tabletext"/>
            </w:pPr>
            <w:r>
              <w:t>North American Spine Association</w:t>
            </w:r>
          </w:p>
        </w:tc>
      </w:tr>
      <w:tr w:rsidR="00F26B31" w14:paraId="0261D9FF" w14:textId="77777777" w:rsidTr="0000246A">
        <w:tc>
          <w:tcPr>
            <w:tcW w:w="1384" w:type="dxa"/>
          </w:tcPr>
          <w:p w14:paraId="0C177173" w14:textId="77777777" w:rsidR="00F26B31" w:rsidRDefault="00F26B31" w:rsidP="00F2782D">
            <w:pPr>
              <w:pStyle w:val="Tabletext"/>
            </w:pPr>
            <w:r>
              <w:t>NCCPC</w:t>
            </w:r>
          </w:p>
        </w:tc>
        <w:tc>
          <w:tcPr>
            <w:tcW w:w="7677" w:type="dxa"/>
          </w:tcPr>
          <w:p w14:paraId="7A67FD00" w14:textId="77777777" w:rsidR="00F26B31" w:rsidRDefault="00F26B31" w:rsidP="00F2782D">
            <w:pPr>
              <w:pStyle w:val="Tabletext"/>
            </w:pPr>
            <w:r w:rsidRPr="0060018B">
              <w:t>National Collaborating Centre for Primary Care</w:t>
            </w:r>
          </w:p>
        </w:tc>
      </w:tr>
      <w:tr w:rsidR="00F26B31" w14:paraId="689FE788" w14:textId="77777777" w:rsidTr="0000246A">
        <w:tc>
          <w:tcPr>
            <w:tcW w:w="1384" w:type="dxa"/>
          </w:tcPr>
          <w:p w14:paraId="7EF4BBD0" w14:textId="77777777" w:rsidR="00F26B31" w:rsidRDefault="00F26B31" w:rsidP="00F2782D">
            <w:pPr>
              <w:pStyle w:val="Tabletext"/>
            </w:pPr>
            <w:r>
              <w:t>NHMRC</w:t>
            </w:r>
          </w:p>
        </w:tc>
        <w:tc>
          <w:tcPr>
            <w:tcW w:w="7677" w:type="dxa"/>
          </w:tcPr>
          <w:p w14:paraId="0DD612E7" w14:textId="77777777" w:rsidR="00F26B31" w:rsidRDefault="00F26B31" w:rsidP="00F2782D">
            <w:pPr>
              <w:pStyle w:val="Tabletext"/>
            </w:pPr>
            <w:r>
              <w:t>National Health and Medical Research Council</w:t>
            </w:r>
          </w:p>
        </w:tc>
      </w:tr>
      <w:tr w:rsidR="00F26B31" w14:paraId="6B3D2D6B" w14:textId="77777777" w:rsidTr="0000246A">
        <w:tc>
          <w:tcPr>
            <w:tcW w:w="1384" w:type="dxa"/>
          </w:tcPr>
          <w:p w14:paraId="59822E69" w14:textId="77777777" w:rsidR="00F26B31" w:rsidRDefault="00F26B31" w:rsidP="00F2782D">
            <w:pPr>
              <w:pStyle w:val="Tabletext"/>
            </w:pPr>
            <w:r>
              <w:t>NICE</w:t>
            </w:r>
          </w:p>
        </w:tc>
        <w:tc>
          <w:tcPr>
            <w:tcW w:w="7677" w:type="dxa"/>
          </w:tcPr>
          <w:p w14:paraId="723B6276" w14:textId="77777777" w:rsidR="00F26B31" w:rsidRDefault="00F26B31" w:rsidP="00F2782D">
            <w:pPr>
              <w:pStyle w:val="Tabletext"/>
            </w:pPr>
            <w:r>
              <w:t>National Institute for Health and Care Excellence</w:t>
            </w:r>
          </w:p>
        </w:tc>
      </w:tr>
      <w:tr w:rsidR="00F26B31" w14:paraId="7CDBD1C8" w14:textId="77777777" w:rsidTr="0000246A">
        <w:tc>
          <w:tcPr>
            <w:tcW w:w="1384" w:type="dxa"/>
          </w:tcPr>
          <w:p w14:paraId="25045915" w14:textId="77777777" w:rsidR="00F26B31" w:rsidRDefault="00F26B31" w:rsidP="00F2782D">
            <w:pPr>
              <w:pStyle w:val="Tabletext"/>
            </w:pPr>
            <w:r>
              <w:t>NPS</w:t>
            </w:r>
          </w:p>
        </w:tc>
        <w:tc>
          <w:tcPr>
            <w:tcW w:w="7677" w:type="dxa"/>
          </w:tcPr>
          <w:p w14:paraId="32DA542B" w14:textId="77777777" w:rsidR="00F26B31" w:rsidRDefault="00F26B31" w:rsidP="00F2782D">
            <w:pPr>
              <w:pStyle w:val="Tabletext"/>
            </w:pPr>
            <w:r>
              <w:t>National Prescribing Service</w:t>
            </w:r>
          </w:p>
        </w:tc>
      </w:tr>
      <w:tr w:rsidR="00F26B31" w14:paraId="6D0F0F0F" w14:textId="77777777" w:rsidTr="0000246A">
        <w:tc>
          <w:tcPr>
            <w:tcW w:w="1384" w:type="dxa"/>
          </w:tcPr>
          <w:p w14:paraId="180BCF88" w14:textId="77777777" w:rsidR="00F26B31" w:rsidRDefault="00F26B31" w:rsidP="00F2782D">
            <w:pPr>
              <w:pStyle w:val="Tabletext"/>
            </w:pPr>
            <w:r>
              <w:t>NSAID</w:t>
            </w:r>
          </w:p>
        </w:tc>
        <w:tc>
          <w:tcPr>
            <w:tcW w:w="7677" w:type="dxa"/>
          </w:tcPr>
          <w:p w14:paraId="18256136" w14:textId="77777777" w:rsidR="00F26B31" w:rsidRDefault="00F26B31" w:rsidP="00F2782D">
            <w:pPr>
              <w:pStyle w:val="Tabletext"/>
            </w:pPr>
            <w:r>
              <w:t>N</w:t>
            </w:r>
            <w:r w:rsidRPr="00816A46">
              <w:t>on-steroidal anti-inflammatory drug</w:t>
            </w:r>
          </w:p>
        </w:tc>
      </w:tr>
      <w:tr w:rsidR="00F26B31" w14:paraId="344F26DF" w14:textId="77777777" w:rsidTr="0000246A">
        <w:tc>
          <w:tcPr>
            <w:tcW w:w="1384" w:type="dxa"/>
          </w:tcPr>
          <w:p w14:paraId="75C1A65C" w14:textId="77777777" w:rsidR="00F26B31" w:rsidRDefault="00F26B31" w:rsidP="00F2782D">
            <w:pPr>
              <w:pStyle w:val="Tabletext"/>
            </w:pPr>
            <w:r>
              <w:t>OHA</w:t>
            </w:r>
          </w:p>
        </w:tc>
        <w:tc>
          <w:tcPr>
            <w:tcW w:w="7677" w:type="dxa"/>
          </w:tcPr>
          <w:p w14:paraId="211817A0" w14:textId="77777777" w:rsidR="00F26B31" w:rsidRDefault="00F26B31" w:rsidP="00F2782D">
            <w:pPr>
              <w:pStyle w:val="Tabletext"/>
            </w:pPr>
            <w:r w:rsidRPr="0060018B">
              <w:t>Oregon Health Authority</w:t>
            </w:r>
          </w:p>
        </w:tc>
      </w:tr>
      <w:tr w:rsidR="00F26B31" w14:paraId="1DCD4887" w14:textId="77777777" w:rsidTr="0000246A">
        <w:tc>
          <w:tcPr>
            <w:tcW w:w="1384" w:type="dxa"/>
          </w:tcPr>
          <w:p w14:paraId="5B93195E" w14:textId="77777777" w:rsidR="00F26B31" w:rsidRDefault="00F26B31" w:rsidP="00F2782D">
            <w:pPr>
              <w:pStyle w:val="Tabletext"/>
            </w:pPr>
            <w:r>
              <w:t>PICO</w:t>
            </w:r>
          </w:p>
        </w:tc>
        <w:tc>
          <w:tcPr>
            <w:tcW w:w="7677" w:type="dxa"/>
          </w:tcPr>
          <w:p w14:paraId="35411B9E" w14:textId="77777777" w:rsidR="00F26B31" w:rsidRDefault="00F26B31" w:rsidP="00F2782D">
            <w:pPr>
              <w:pStyle w:val="Tabletext"/>
            </w:pPr>
            <w:r w:rsidRPr="001B489B">
              <w:t>Patient, Intervention, Comparator, Outcome</w:t>
            </w:r>
          </w:p>
        </w:tc>
      </w:tr>
      <w:tr w:rsidR="00F26B31" w14:paraId="6B493DAF" w14:textId="77777777" w:rsidTr="0000246A">
        <w:tc>
          <w:tcPr>
            <w:tcW w:w="1384" w:type="dxa"/>
          </w:tcPr>
          <w:p w14:paraId="67642B7F" w14:textId="77777777" w:rsidR="00F26B31" w:rsidRDefault="00F26B31" w:rsidP="00F2782D">
            <w:pPr>
              <w:pStyle w:val="Tabletext"/>
            </w:pPr>
            <w:r>
              <w:t>PSR</w:t>
            </w:r>
          </w:p>
        </w:tc>
        <w:tc>
          <w:tcPr>
            <w:tcW w:w="7677" w:type="dxa"/>
          </w:tcPr>
          <w:p w14:paraId="08E599C8" w14:textId="77777777" w:rsidR="00F26B31" w:rsidRPr="001B489B" w:rsidRDefault="00F26B31" w:rsidP="00F2782D">
            <w:pPr>
              <w:pStyle w:val="Tabletext"/>
            </w:pPr>
            <w:r>
              <w:t>Professional Services Review</w:t>
            </w:r>
          </w:p>
        </w:tc>
      </w:tr>
      <w:tr w:rsidR="00F26B31" w14:paraId="58CDA803" w14:textId="77777777" w:rsidTr="0000246A">
        <w:tc>
          <w:tcPr>
            <w:tcW w:w="1384" w:type="dxa"/>
          </w:tcPr>
          <w:p w14:paraId="73D04CF8" w14:textId="77777777" w:rsidR="00F26B31" w:rsidRDefault="00F26B31" w:rsidP="00F2782D">
            <w:pPr>
              <w:pStyle w:val="Tabletext"/>
            </w:pPr>
            <w:r>
              <w:t>QALY</w:t>
            </w:r>
          </w:p>
        </w:tc>
        <w:tc>
          <w:tcPr>
            <w:tcW w:w="7677" w:type="dxa"/>
          </w:tcPr>
          <w:p w14:paraId="1925C39A" w14:textId="77777777" w:rsidR="00F26B31" w:rsidRPr="0060018B" w:rsidRDefault="00F26B31" w:rsidP="00F2782D">
            <w:pPr>
              <w:pStyle w:val="Tabletext"/>
            </w:pPr>
            <w:r>
              <w:t>Quality-adjusted life year</w:t>
            </w:r>
          </w:p>
        </w:tc>
      </w:tr>
      <w:tr w:rsidR="00F26B31" w14:paraId="7F21CDA9" w14:textId="77777777" w:rsidTr="0000246A">
        <w:tc>
          <w:tcPr>
            <w:tcW w:w="1384" w:type="dxa"/>
          </w:tcPr>
          <w:p w14:paraId="64B3565A" w14:textId="77777777" w:rsidR="00F26B31" w:rsidRDefault="00F26B31" w:rsidP="00F2782D">
            <w:pPr>
              <w:pStyle w:val="Tabletext"/>
            </w:pPr>
            <w:r>
              <w:t>QUADAS</w:t>
            </w:r>
          </w:p>
        </w:tc>
        <w:tc>
          <w:tcPr>
            <w:tcW w:w="7677" w:type="dxa"/>
          </w:tcPr>
          <w:p w14:paraId="4F049DAD" w14:textId="77777777" w:rsidR="00F26B31" w:rsidRDefault="00F26B31" w:rsidP="00F2782D">
            <w:pPr>
              <w:pStyle w:val="Tabletext"/>
            </w:pPr>
            <w:r w:rsidRPr="001B489B">
              <w:t>Quality Assessment of Diagnostic Accuracy Studies</w:t>
            </w:r>
          </w:p>
        </w:tc>
      </w:tr>
      <w:tr w:rsidR="00F26B31" w14:paraId="511E346F" w14:textId="77777777" w:rsidTr="0000246A">
        <w:tc>
          <w:tcPr>
            <w:tcW w:w="1384" w:type="dxa"/>
          </w:tcPr>
          <w:p w14:paraId="4EDBC81A" w14:textId="77777777" w:rsidR="00F26B31" w:rsidRDefault="00F26B31" w:rsidP="00F2782D">
            <w:pPr>
              <w:pStyle w:val="Tabletext"/>
            </w:pPr>
            <w:r>
              <w:t>RACGP</w:t>
            </w:r>
          </w:p>
        </w:tc>
        <w:tc>
          <w:tcPr>
            <w:tcW w:w="7677" w:type="dxa"/>
          </w:tcPr>
          <w:p w14:paraId="60986316" w14:textId="77777777" w:rsidR="00F26B31" w:rsidRDefault="00F26B31" w:rsidP="00F2782D">
            <w:pPr>
              <w:pStyle w:val="Tabletext"/>
            </w:pPr>
            <w:r w:rsidRPr="001C6344">
              <w:t>Royal Australian College of General Practitioners</w:t>
            </w:r>
          </w:p>
        </w:tc>
      </w:tr>
      <w:tr w:rsidR="00F26B31" w14:paraId="40BFE3A2" w14:textId="77777777" w:rsidTr="0000246A">
        <w:tc>
          <w:tcPr>
            <w:tcW w:w="1384" w:type="dxa"/>
          </w:tcPr>
          <w:p w14:paraId="0ECE6051" w14:textId="77777777" w:rsidR="00F26B31" w:rsidRDefault="00F26B31" w:rsidP="00F2782D">
            <w:pPr>
              <w:pStyle w:val="Tabletext"/>
            </w:pPr>
            <w:r>
              <w:t>RANZCR</w:t>
            </w:r>
          </w:p>
        </w:tc>
        <w:tc>
          <w:tcPr>
            <w:tcW w:w="7677" w:type="dxa"/>
          </w:tcPr>
          <w:p w14:paraId="1E51BCAC" w14:textId="77777777" w:rsidR="00F26B31" w:rsidRPr="001C6344" w:rsidRDefault="00F26B31" w:rsidP="00F2782D">
            <w:pPr>
              <w:pStyle w:val="Tabletext"/>
            </w:pPr>
            <w:r>
              <w:t>Royal Australian and New Zealand College of Radiologists</w:t>
            </w:r>
          </w:p>
        </w:tc>
      </w:tr>
      <w:tr w:rsidR="00F26B31" w14:paraId="386259B3" w14:textId="77777777" w:rsidTr="0000246A">
        <w:tc>
          <w:tcPr>
            <w:tcW w:w="1384" w:type="dxa"/>
          </w:tcPr>
          <w:p w14:paraId="1C8C8CD4" w14:textId="77777777" w:rsidR="00F26B31" w:rsidRDefault="00F26B31" w:rsidP="00F2782D">
            <w:pPr>
              <w:pStyle w:val="Tabletext"/>
            </w:pPr>
            <w:r>
              <w:t>RCGP</w:t>
            </w:r>
          </w:p>
        </w:tc>
        <w:tc>
          <w:tcPr>
            <w:tcW w:w="7677" w:type="dxa"/>
          </w:tcPr>
          <w:p w14:paraId="570365B9" w14:textId="77777777" w:rsidR="00F26B31" w:rsidRDefault="00F26B31" w:rsidP="00F2782D">
            <w:pPr>
              <w:pStyle w:val="Tabletext"/>
            </w:pPr>
            <w:r w:rsidRPr="001C6344">
              <w:t>Royal College of General Practitioners</w:t>
            </w:r>
          </w:p>
        </w:tc>
      </w:tr>
      <w:tr w:rsidR="00F26B31" w14:paraId="144C7A70" w14:textId="77777777" w:rsidTr="0000246A">
        <w:tc>
          <w:tcPr>
            <w:tcW w:w="1384" w:type="dxa"/>
          </w:tcPr>
          <w:p w14:paraId="30180CA8" w14:textId="77777777" w:rsidR="00F26B31" w:rsidRDefault="00F26B31" w:rsidP="00F2782D">
            <w:pPr>
              <w:pStyle w:val="Tabletext"/>
            </w:pPr>
            <w:r>
              <w:t>RCT</w:t>
            </w:r>
          </w:p>
        </w:tc>
        <w:tc>
          <w:tcPr>
            <w:tcW w:w="7677" w:type="dxa"/>
          </w:tcPr>
          <w:p w14:paraId="25AA60B3" w14:textId="77777777" w:rsidR="00F26B31" w:rsidRDefault="00F26B31" w:rsidP="00F2782D">
            <w:pPr>
              <w:pStyle w:val="Tabletext"/>
            </w:pPr>
            <w:r>
              <w:t>Randomised controlled trial</w:t>
            </w:r>
          </w:p>
        </w:tc>
      </w:tr>
      <w:tr w:rsidR="00F26B31" w14:paraId="615E5A0E" w14:textId="77777777" w:rsidTr="0000246A">
        <w:tc>
          <w:tcPr>
            <w:tcW w:w="1384" w:type="dxa"/>
          </w:tcPr>
          <w:p w14:paraId="5501D222" w14:textId="77777777" w:rsidR="00F26B31" w:rsidRDefault="00F26B31" w:rsidP="00F2782D">
            <w:pPr>
              <w:pStyle w:val="Tabletext"/>
            </w:pPr>
            <w:r>
              <w:t>ROC</w:t>
            </w:r>
          </w:p>
        </w:tc>
        <w:tc>
          <w:tcPr>
            <w:tcW w:w="7677" w:type="dxa"/>
          </w:tcPr>
          <w:p w14:paraId="41E74C13" w14:textId="77777777" w:rsidR="00F26B31" w:rsidRDefault="00F26B31" w:rsidP="00F2782D">
            <w:pPr>
              <w:pStyle w:val="Tabletext"/>
            </w:pPr>
            <w:r w:rsidRPr="001B489B">
              <w:t>Receiver operating characteristics</w:t>
            </w:r>
          </w:p>
        </w:tc>
      </w:tr>
      <w:tr w:rsidR="00F26B31" w14:paraId="2B2683EE" w14:textId="77777777" w:rsidTr="0000246A">
        <w:tc>
          <w:tcPr>
            <w:tcW w:w="1384" w:type="dxa"/>
          </w:tcPr>
          <w:p w14:paraId="7BB1AD2A" w14:textId="77777777" w:rsidR="00F26B31" w:rsidRDefault="00F26B31" w:rsidP="00F2782D">
            <w:pPr>
              <w:pStyle w:val="Tabletext"/>
            </w:pPr>
            <w:r>
              <w:t>RWG</w:t>
            </w:r>
          </w:p>
        </w:tc>
        <w:tc>
          <w:tcPr>
            <w:tcW w:w="7677" w:type="dxa"/>
          </w:tcPr>
          <w:p w14:paraId="6A4D1B8B" w14:textId="77777777" w:rsidR="00F26B31" w:rsidRDefault="00F26B31" w:rsidP="00F2782D">
            <w:pPr>
              <w:pStyle w:val="Tabletext"/>
            </w:pPr>
            <w:r>
              <w:t>Review Working Group</w:t>
            </w:r>
          </w:p>
        </w:tc>
      </w:tr>
      <w:tr w:rsidR="00F26B31" w14:paraId="37F67033" w14:textId="77777777" w:rsidTr="0000246A">
        <w:tc>
          <w:tcPr>
            <w:tcW w:w="1384" w:type="dxa"/>
          </w:tcPr>
          <w:p w14:paraId="7FA01288" w14:textId="77777777" w:rsidR="00F26B31" w:rsidRDefault="00F26B31" w:rsidP="00F2782D">
            <w:pPr>
              <w:pStyle w:val="Tabletext"/>
            </w:pPr>
            <w:r>
              <w:t>SA</w:t>
            </w:r>
          </w:p>
        </w:tc>
        <w:tc>
          <w:tcPr>
            <w:tcW w:w="7677" w:type="dxa"/>
          </w:tcPr>
          <w:p w14:paraId="3AF3D9C7" w14:textId="77777777" w:rsidR="00F26B31" w:rsidRDefault="00F26B31" w:rsidP="00F2782D">
            <w:pPr>
              <w:pStyle w:val="Tabletext"/>
            </w:pPr>
            <w:r>
              <w:t>South Australia</w:t>
            </w:r>
          </w:p>
        </w:tc>
      </w:tr>
      <w:tr w:rsidR="00F26B31" w14:paraId="20878371" w14:textId="77777777" w:rsidTr="0000246A">
        <w:tc>
          <w:tcPr>
            <w:tcW w:w="1384" w:type="dxa"/>
          </w:tcPr>
          <w:p w14:paraId="043B2441" w14:textId="77777777" w:rsidR="00F26B31" w:rsidRDefault="00F26B31" w:rsidP="00F2782D">
            <w:pPr>
              <w:pStyle w:val="Tabletext"/>
            </w:pPr>
            <w:r>
              <w:t>SI</w:t>
            </w:r>
          </w:p>
        </w:tc>
        <w:tc>
          <w:tcPr>
            <w:tcW w:w="7677" w:type="dxa"/>
          </w:tcPr>
          <w:p w14:paraId="6BEA8F47" w14:textId="77777777" w:rsidR="00F26B31" w:rsidRDefault="00F26B31" w:rsidP="00F2782D">
            <w:pPr>
              <w:pStyle w:val="Tabletext"/>
            </w:pPr>
            <w:r>
              <w:t>S</w:t>
            </w:r>
            <w:r w:rsidRPr="00CE3897">
              <w:t>acroiliac</w:t>
            </w:r>
          </w:p>
        </w:tc>
      </w:tr>
      <w:tr w:rsidR="00F26B31" w14:paraId="4EB67570" w14:textId="77777777" w:rsidTr="0000246A">
        <w:tc>
          <w:tcPr>
            <w:tcW w:w="1384" w:type="dxa"/>
          </w:tcPr>
          <w:p w14:paraId="09CA4837" w14:textId="77777777" w:rsidR="00F26B31" w:rsidRDefault="00F26B31" w:rsidP="00F2782D">
            <w:pPr>
              <w:pStyle w:val="Tabletext"/>
            </w:pPr>
            <w:r>
              <w:t>SIGN</w:t>
            </w:r>
          </w:p>
        </w:tc>
        <w:tc>
          <w:tcPr>
            <w:tcW w:w="7677" w:type="dxa"/>
          </w:tcPr>
          <w:p w14:paraId="3041285E" w14:textId="77777777" w:rsidR="00F26B31" w:rsidRDefault="00F26B31" w:rsidP="00F2782D">
            <w:pPr>
              <w:pStyle w:val="Tabletext"/>
            </w:pPr>
            <w:r>
              <w:t>Scottish Intercollegiate Guidelines Network</w:t>
            </w:r>
          </w:p>
        </w:tc>
      </w:tr>
      <w:tr w:rsidR="00F26B31" w14:paraId="3EDF94A6" w14:textId="77777777" w:rsidTr="0000246A">
        <w:tc>
          <w:tcPr>
            <w:tcW w:w="1384" w:type="dxa"/>
          </w:tcPr>
          <w:p w14:paraId="48C43AFB" w14:textId="77777777" w:rsidR="00F26B31" w:rsidRDefault="00F26B31" w:rsidP="00F2782D">
            <w:pPr>
              <w:pStyle w:val="Tabletext"/>
            </w:pPr>
            <w:r>
              <w:t>SROC</w:t>
            </w:r>
          </w:p>
        </w:tc>
        <w:tc>
          <w:tcPr>
            <w:tcW w:w="7677" w:type="dxa"/>
          </w:tcPr>
          <w:p w14:paraId="2B177B3D" w14:textId="77777777" w:rsidR="00F26B31" w:rsidRDefault="00F26B31" w:rsidP="00F2782D">
            <w:pPr>
              <w:pStyle w:val="Tabletext"/>
            </w:pPr>
            <w:r w:rsidRPr="001B489B">
              <w:t>Summary Receiver Operating Characteristics</w:t>
            </w:r>
          </w:p>
        </w:tc>
      </w:tr>
      <w:tr w:rsidR="00F26B31" w14:paraId="36D1CAB4" w14:textId="77777777" w:rsidTr="0000246A">
        <w:tc>
          <w:tcPr>
            <w:tcW w:w="1384" w:type="dxa"/>
          </w:tcPr>
          <w:p w14:paraId="225674B4" w14:textId="77777777" w:rsidR="00F26B31" w:rsidRDefault="00F26B31" w:rsidP="00F2782D">
            <w:pPr>
              <w:pStyle w:val="Tabletext"/>
            </w:pPr>
            <w:r>
              <w:t>TNF</w:t>
            </w:r>
          </w:p>
        </w:tc>
        <w:tc>
          <w:tcPr>
            <w:tcW w:w="7677" w:type="dxa"/>
          </w:tcPr>
          <w:p w14:paraId="69C7F368" w14:textId="77777777" w:rsidR="00F26B31" w:rsidRPr="001B489B" w:rsidRDefault="00F26B31" w:rsidP="00F2782D">
            <w:pPr>
              <w:pStyle w:val="Tabletext"/>
            </w:pPr>
            <w:r w:rsidRPr="001B489B">
              <w:t>Tumour necrosis factor</w:t>
            </w:r>
          </w:p>
        </w:tc>
      </w:tr>
      <w:tr w:rsidR="00F26B31" w14:paraId="2BE2FB0C" w14:textId="77777777" w:rsidTr="0000246A">
        <w:tc>
          <w:tcPr>
            <w:tcW w:w="1384" w:type="dxa"/>
          </w:tcPr>
          <w:p w14:paraId="295A20C7" w14:textId="77777777" w:rsidR="00F26B31" w:rsidRDefault="00F26B31" w:rsidP="00F2782D">
            <w:pPr>
              <w:pStyle w:val="Tabletext"/>
            </w:pPr>
            <w:r>
              <w:t>TOP</w:t>
            </w:r>
          </w:p>
        </w:tc>
        <w:tc>
          <w:tcPr>
            <w:tcW w:w="7677" w:type="dxa"/>
          </w:tcPr>
          <w:p w14:paraId="01A82D6A" w14:textId="77777777" w:rsidR="00F26B31" w:rsidRDefault="00F26B31" w:rsidP="00F2782D">
            <w:pPr>
              <w:pStyle w:val="Tabletext"/>
            </w:pPr>
            <w:r w:rsidRPr="0060018B">
              <w:t>Toward Optimized Practice</w:t>
            </w:r>
          </w:p>
        </w:tc>
      </w:tr>
      <w:tr w:rsidR="00F26B31" w14:paraId="5ABC7347" w14:textId="77777777" w:rsidTr="0000246A">
        <w:tc>
          <w:tcPr>
            <w:tcW w:w="1384" w:type="dxa"/>
          </w:tcPr>
          <w:p w14:paraId="3DC5D666" w14:textId="77777777" w:rsidR="00F26B31" w:rsidRDefault="00F26B31" w:rsidP="00F2782D">
            <w:pPr>
              <w:pStyle w:val="Tabletext"/>
            </w:pPr>
            <w:r>
              <w:t>UK</w:t>
            </w:r>
          </w:p>
        </w:tc>
        <w:tc>
          <w:tcPr>
            <w:tcW w:w="7677" w:type="dxa"/>
          </w:tcPr>
          <w:p w14:paraId="69BEE0A1" w14:textId="77777777" w:rsidR="00F26B31" w:rsidRPr="0060018B" w:rsidRDefault="00F26B31" w:rsidP="00F2782D">
            <w:pPr>
              <w:pStyle w:val="Tabletext"/>
            </w:pPr>
            <w:r>
              <w:t>United Kingdom</w:t>
            </w:r>
          </w:p>
        </w:tc>
      </w:tr>
      <w:tr w:rsidR="00F26B31" w14:paraId="6FECF2C2" w14:textId="77777777" w:rsidTr="0000246A">
        <w:tc>
          <w:tcPr>
            <w:tcW w:w="1384" w:type="dxa"/>
          </w:tcPr>
          <w:p w14:paraId="0A9F4F20" w14:textId="77777777" w:rsidR="00F26B31" w:rsidRDefault="00F26B31" w:rsidP="00F2782D">
            <w:pPr>
              <w:pStyle w:val="Tabletext"/>
            </w:pPr>
            <w:r>
              <w:t>US</w:t>
            </w:r>
          </w:p>
        </w:tc>
        <w:tc>
          <w:tcPr>
            <w:tcW w:w="7677" w:type="dxa"/>
          </w:tcPr>
          <w:p w14:paraId="1CAB3A6C" w14:textId="77777777" w:rsidR="00F26B31" w:rsidRPr="0060018B" w:rsidRDefault="00F26B31" w:rsidP="00F2782D">
            <w:pPr>
              <w:pStyle w:val="Tabletext"/>
            </w:pPr>
            <w:r>
              <w:t>United States of America</w:t>
            </w:r>
          </w:p>
        </w:tc>
      </w:tr>
      <w:tr w:rsidR="00F26B31" w14:paraId="093E0DF6" w14:textId="77777777" w:rsidTr="0000246A">
        <w:tc>
          <w:tcPr>
            <w:tcW w:w="1384" w:type="dxa"/>
          </w:tcPr>
          <w:p w14:paraId="7029FF26" w14:textId="77777777" w:rsidR="00F26B31" w:rsidRDefault="00F26B31" w:rsidP="00F2782D">
            <w:pPr>
              <w:pStyle w:val="Tabletext"/>
            </w:pPr>
            <w:r>
              <w:t>WA</w:t>
            </w:r>
          </w:p>
        </w:tc>
        <w:tc>
          <w:tcPr>
            <w:tcW w:w="7677" w:type="dxa"/>
          </w:tcPr>
          <w:p w14:paraId="162E4C9E" w14:textId="77777777" w:rsidR="00F26B31" w:rsidRDefault="00F26B31" w:rsidP="00F2782D">
            <w:pPr>
              <w:pStyle w:val="Tabletext"/>
            </w:pPr>
            <w:r>
              <w:t>Western Australia</w:t>
            </w:r>
          </w:p>
        </w:tc>
      </w:tr>
      <w:tr w:rsidR="00F26B31" w14:paraId="4E899A35" w14:textId="77777777" w:rsidTr="0000246A">
        <w:tc>
          <w:tcPr>
            <w:tcW w:w="1384" w:type="dxa"/>
          </w:tcPr>
          <w:p w14:paraId="2CAA5190" w14:textId="77777777" w:rsidR="00F26B31" w:rsidRDefault="00F26B31" w:rsidP="00F2782D">
            <w:pPr>
              <w:pStyle w:val="Tabletext"/>
            </w:pPr>
            <w:r>
              <w:t>WGSC</w:t>
            </w:r>
          </w:p>
        </w:tc>
        <w:tc>
          <w:tcPr>
            <w:tcW w:w="7677" w:type="dxa"/>
          </w:tcPr>
          <w:p w14:paraId="1D07C7D3" w14:textId="77777777" w:rsidR="00F26B31" w:rsidRDefault="00F26B31" w:rsidP="00F2782D">
            <w:pPr>
              <w:pStyle w:val="Tabletext"/>
            </w:pPr>
            <w:r w:rsidRPr="001B489B">
              <w:t>Work Group Consensus Statement</w:t>
            </w:r>
          </w:p>
        </w:tc>
      </w:tr>
    </w:tbl>
    <w:p w14:paraId="0FEDB1B5" w14:textId="77777777" w:rsidR="00F26B31" w:rsidRPr="000172DE" w:rsidRDefault="00F26B31" w:rsidP="007F2B80"/>
    <w:p w14:paraId="2CC7270D" w14:textId="77777777" w:rsidR="00F26B31" w:rsidRDefault="00F26B31" w:rsidP="007F2B80">
      <w:pPr>
        <w:sectPr w:rsidR="00F26B31" w:rsidSect="007F2B80">
          <w:pgSz w:w="11906" w:h="16838" w:code="9"/>
          <w:pgMar w:top="1134" w:right="1134" w:bottom="1701" w:left="1701" w:header="680" w:footer="1021" w:gutter="0"/>
          <w:cols w:space="708"/>
          <w:docGrid w:linePitch="360"/>
        </w:sectPr>
      </w:pPr>
    </w:p>
    <w:p w14:paraId="6F31DD56" w14:textId="77777777" w:rsidR="00F26B31" w:rsidRDefault="00F26B31" w:rsidP="007A2455">
      <w:pPr>
        <w:pStyle w:val="ESHeading2"/>
      </w:pPr>
      <w:bookmarkStart w:id="281" w:name="_Toc430100664"/>
      <w:bookmarkStart w:id="282" w:name="_Toc459197893"/>
      <w:bookmarkStart w:id="283" w:name="_Toc459881830"/>
      <w:r>
        <w:t>Executive summary</w:t>
      </w:r>
      <w:bookmarkEnd w:id="281"/>
      <w:bookmarkEnd w:id="282"/>
      <w:bookmarkEnd w:id="283"/>
    </w:p>
    <w:p w14:paraId="67050E3F" w14:textId="77777777" w:rsidR="00F26B31" w:rsidRPr="00EE7354" w:rsidRDefault="00F26B31" w:rsidP="007F2B80">
      <w:pPr>
        <w:pStyle w:val="BodyText"/>
        <w:rPr>
          <w:szCs w:val="22"/>
        </w:rPr>
      </w:pPr>
      <w:bookmarkStart w:id="284" w:name="_Toc419363986"/>
      <w:r w:rsidRPr="00EE7354">
        <w:rPr>
          <w:szCs w:val="22"/>
        </w:rPr>
        <w:t>The vast majority of Medicare Benefits Schedule (MBS) items are longstanding, with only a small proportion of services funded having undergone formal evidence-based assessment. MBS reviews seek to ensure the Schedule reflects current clinical practice and contemporary evidence.</w:t>
      </w:r>
    </w:p>
    <w:p w14:paraId="48007734" w14:textId="77777777" w:rsidR="00F26B31" w:rsidRPr="00EE7354" w:rsidRDefault="00F26B31" w:rsidP="007F2B80">
      <w:pPr>
        <w:pStyle w:val="BodyText"/>
        <w:rPr>
          <w:szCs w:val="22"/>
        </w:rPr>
      </w:pPr>
      <w:r w:rsidRPr="00EE7354">
        <w:rPr>
          <w:szCs w:val="22"/>
        </w:rPr>
        <w:t>This Report presents the collection and analy</w:t>
      </w:r>
      <w:r w:rsidRPr="00EE7354">
        <w:rPr>
          <w:rStyle w:val="BodyTextChar"/>
          <w:rFonts w:asciiTheme="minorHAnsi" w:hAnsiTheme="minorHAnsi"/>
          <w:sz w:val="22"/>
          <w:szCs w:val="22"/>
        </w:rPr>
        <w:t>sis of evidence to inform assessment of the existing MBS items for imaging for low back pain</w:t>
      </w:r>
      <w:r w:rsidRPr="00EE7354">
        <w:rPr>
          <w:szCs w:val="22"/>
        </w:rPr>
        <w:t xml:space="preserve"> (LBP) to ensure the items reflect contemporary evidence, improve health outcomes for patients and represent value for money.</w:t>
      </w:r>
    </w:p>
    <w:p w14:paraId="54E9EA72" w14:textId="77777777" w:rsidR="00F26B31" w:rsidRDefault="00F26B31" w:rsidP="007A2455">
      <w:pPr>
        <w:pStyle w:val="ESHeading3"/>
      </w:pPr>
      <w:bookmarkStart w:id="285" w:name="_Toc430100665"/>
      <w:bookmarkStart w:id="286" w:name="_Toc457497131"/>
      <w:bookmarkStart w:id="287" w:name="_Toc457536082"/>
      <w:bookmarkStart w:id="288" w:name="_Toc459197894"/>
      <w:bookmarkEnd w:id="284"/>
      <w:r>
        <w:t>Description of imaging for low back pain</w:t>
      </w:r>
      <w:bookmarkEnd w:id="285"/>
      <w:bookmarkEnd w:id="286"/>
      <w:bookmarkEnd w:id="287"/>
      <w:bookmarkEnd w:id="288"/>
    </w:p>
    <w:p w14:paraId="2CD3E81D" w14:textId="77777777" w:rsidR="00F26B31" w:rsidRPr="00EE7354" w:rsidRDefault="00F26B31" w:rsidP="007F2B80">
      <w:pPr>
        <w:pStyle w:val="BodyText"/>
        <w:rPr>
          <w:szCs w:val="22"/>
        </w:rPr>
      </w:pPr>
      <w:r w:rsidRPr="00EE7354">
        <w:rPr>
          <w:szCs w:val="22"/>
        </w:rPr>
        <w:t>The focus of this MBS review is restricted to primary care presentations for LBP. LBP is the second most common clinical complaint leading people to seek care from general practice in Australia. Over 90% of patients presenting in primary care with low back pain are classified as having non-specific LBP, with no identifiable cause (Krismer et al, 2007, van Tulder et al, 1997). However, LBP is occasionally the presenting symptom of an underlying serious pathology, accounting for approximately 1% of acute back pain presentations in primary care (Henschke et al, 2009).</w:t>
      </w:r>
    </w:p>
    <w:p w14:paraId="587C6C10" w14:textId="77777777" w:rsidR="00F26B31" w:rsidRPr="00EE7354" w:rsidRDefault="00F26B31" w:rsidP="007F2B80">
      <w:pPr>
        <w:pStyle w:val="BodyText"/>
        <w:rPr>
          <w:szCs w:val="22"/>
        </w:rPr>
      </w:pPr>
      <w:r w:rsidRPr="00EE7354">
        <w:rPr>
          <w:szCs w:val="22"/>
        </w:rPr>
        <w:t xml:space="preserve">General practitioners (GPs) are eligible to request MBS services relating to low back imaging using radiography, </w:t>
      </w:r>
      <w:r w:rsidRPr="00EE7354">
        <w:rPr>
          <w:rStyle w:val="BodyTextChar"/>
          <w:rFonts w:asciiTheme="minorHAnsi" w:hAnsiTheme="minorHAnsi"/>
          <w:sz w:val="22"/>
          <w:szCs w:val="22"/>
        </w:rPr>
        <w:t>computed tomography (CT)</w:t>
      </w:r>
      <w:r w:rsidRPr="00EE7354">
        <w:rPr>
          <w:szCs w:val="22"/>
        </w:rPr>
        <w:t xml:space="preserve"> and nuclear medicine. Other primary care health providers (such as chiropractors, osteopaths and physiotherapists) are eligible to request a selection of radiography items, but cannot request CT or nuclear medicine. </w:t>
      </w:r>
      <w:r w:rsidRPr="00EE7354">
        <w:rPr>
          <w:rStyle w:val="BodyTextChar"/>
          <w:rFonts w:asciiTheme="minorHAnsi" w:hAnsiTheme="minorHAnsi"/>
          <w:sz w:val="22"/>
          <w:szCs w:val="22"/>
        </w:rPr>
        <w:t xml:space="preserve">Magnetic resonance imaging (MRI) </w:t>
      </w:r>
      <w:r w:rsidRPr="00EE7354">
        <w:rPr>
          <w:szCs w:val="22"/>
        </w:rPr>
        <w:t xml:space="preserve">services on the MBS are generally restricted to requests from recognised specialists or consultant physicians. Primary care providers are currently not eligible to request MRI items relating to the low back of adults. </w:t>
      </w:r>
    </w:p>
    <w:p w14:paraId="384A7F40" w14:textId="77777777" w:rsidR="00F26B31" w:rsidRPr="00EE7354" w:rsidRDefault="00F26B31" w:rsidP="007F2B80">
      <w:pPr>
        <w:pStyle w:val="BodyText"/>
        <w:rPr>
          <w:szCs w:val="22"/>
        </w:rPr>
      </w:pPr>
      <w:r w:rsidRPr="00EE7354">
        <w:rPr>
          <w:szCs w:val="22"/>
        </w:rPr>
        <w:t>The scope of the review is restricted to imaging for LBP in adults using radiography</w:t>
      </w:r>
      <w:r w:rsidRPr="00EE7354">
        <w:rPr>
          <w:rStyle w:val="BodyTextChar"/>
          <w:rFonts w:asciiTheme="minorHAnsi" w:hAnsiTheme="minorHAnsi"/>
          <w:sz w:val="22"/>
          <w:szCs w:val="22"/>
        </w:rPr>
        <w:t xml:space="preserve">, CT or MRI. </w:t>
      </w:r>
      <w:r w:rsidRPr="00EE7354">
        <w:rPr>
          <w:szCs w:val="22"/>
        </w:rPr>
        <w:t>Appendix 3 provides a list of the MBS items that are in scope for the review. These items are for imaging of the low back region, but are not exclusively used in patients that present with LBP.</w:t>
      </w:r>
    </w:p>
    <w:p w14:paraId="1D008122" w14:textId="77777777" w:rsidR="00F26B31" w:rsidRDefault="00F26B31" w:rsidP="007A2455">
      <w:pPr>
        <w:pStyle w:val="ESHeading3"/>
      </w:pPr>
      <w:bookmarkStart w:id="289" w:name="_Toc430100666"/>
      <w:bookmarkStart w:id="290" w:name="_Toc457497132"/>
      <w:bookmarkStart w:id="291" w:name="_Toc457536083"/>
      <w:bookmarkStart w:id="292" w:name="_Toc459197895"/>
      <w:r>
        <w:t>Purpose of the review</w:t>
      </w:r>
      <w:bookmarkEnd w:id="289"/>
      <w:bookmarkEnd w:id="290"/>
      <w:bookmarkEnd w:id="291"/>
      <w:bookmarkEnd w:id="292"/>
    </w:p>
    <w:p w14:paraId="3766C8BF" w14:textId="77777777" w:rsidR="00F26B31" w:rsidRDefault="00F26B31" w:rsidP="007F2B80">
      <w:pPr>
        <w:pStyle w:val="BodyText"/>
      </w:pPr>
      <w:r>
        <w:t xml:space="preserve">Concerns have been raised that some diagnostic imaging items on the MBS are used inappropriately in patients who present with LBP. International clinical practice guidelines (CPGs) are consistent in recommending that imaging for LBP should be reserved for patients with suspected serious pathology or those with sciatica/radiculopathy who are being considered for spinal interventional therapy of any kind. For most people with LBP without clinical signs and symptoms that are known to be associated with malignancy, cauda equina syndrome, fracture and spinal infection, imaging is unlikely to help identify the cause of pain, alter treatment or decrease recovery time (Chou et al, 2011a). </w:t>
      </w:r>
    </w:p>
    <w:p w14:paraId="7D302797" w14:textId="77777777" w:rsidR="00F26B31" w:rsidRDefault="00F26B31" w:rsidP="007F2B80">
      <w:pPr>
        <w:pStyle w:val="BodyText"/>
      </w:pPr>
      <w:r>
        <w:t xml:space="preserve">Furthermore, inappropriate use of lumbar spine imaging may be associated with a number of harms, including exposure to radiation (in the case of X-ray and CT); exposure to iodinated contrast (in the case of CT); increased risk of surgery and interventional procedure; risk of labelling patients with a diagnosis that is not the cause of the LBP; incidental findings that have no clinical significance but trigger further investigation; and unnecessary utilisation of resources and increased financial cost to the patient and healthcare system. Although not explicitly addressed in the evidence review, the potential harms of imaging should also be taken into consideration when determining the most appropriate imaging approach; these are briefly discussed in Section </w:t>
      </w:r>
      <w:r>
        <w:fldChar w:fldCharType="begin"/>
      </w:r>
      <w:r>
        <w:instrText xml:space="preserve"> REF _Ref424040063 \r \h </w:instrText>
      </w:r>
      <w:r>
        <w:fldChar w:fldCharType="separate"/>
      </w:r>
      <w:r w:rsidR="0030244E">
        <w:t>0</w:t>
      </w:r>
      <w:r>
        <w:fldChar w:fldCharType="end"/>
      </w:r>
      <w:r>
        <w:t>.</w:t>
      </w:r>
    </w:p>
    <w:p w14:paraId="3B6BD4C0" w14:textId="77777777" w:rsidR="00F26B31" w:rsidRDefault="00F26B31" w:rsidP="007F2B80">
      <w:pPr>
        <w:pStyle w:val="BodyText"/>
      </w:pPr>
      <w:r>
        <w:t>This MBS R</w:t>
      </w:r>
      <w:r w:rsidRPr="00D26840">
        <w:t xml:space="preserve">eview </w:t>
      </w:r>
      <w:r>
        <w:t xml:space="preserve">therefore evaluates the available evidence to </w:t>
      </w:r>
      <w:r w:rsidRPr="00D26840">
        <w:t>determin</w:t>
      </w:r>
      <w:r>
        <w:t>e</w:t>
      </w:r>
      <w:r w:rsidRPr="00D26840">
        <w:t xml:space="preserve"> the most appropriate imaging approach for those patients </w:t>
      </w:r>
      <w:r>
        <w:t>with LBP with suspected serious underlying pathology or the signs/symptoms of cauda equina syndrome or sciatica/radiculopathy.</w:t>
      </w:r>
    </w:p>
    <w:p w14:paraId="32CD9E32" w14:textId="77777777" w:rsidR="00F26B31" w:rsidRDefault="00F26B31" w:rsidP="007F2B80">
      <w:pPr>
        <w:pStyle w:val="BodyText"/>
      </w:pPr>
      <w:r w:rsidRPr="00D2205E">
        <w:t>This Review Report outlines the rationale behin</w:t>
      </w:r>
      <w:r>
        <w:t xml:space="preserve">d conducting the review of the </w:t>
      </w:r>
      <w:r w:rsidRPr="00D2205E">
        <w:t>MBS item</w:t>
      </w:r>
      <w:r>
        <w:t>s</w:t>
      </w:r>
      <w:r w:rsidRPr="00D2205E">
        <w:t xml:space="preserve"> relevant to </w:t>
      </w:r>
      <w:r>
        <w:t>imaging</w:t>
      </w:r>
      <w:r w:rsidRPr="00D2205E">
        <w:t xml:space="preserve"> </w:t>
      </w:r>
      <w:r>
        <w:t xml:space="preserve">for LBP </w:t>
      </w:r>
      <w:r w:rsidRPr="00D2205E">
        <w:t xml:space="preserve">services and the process undertaken to identify and appraise the available information on the MBS items </w:t>
      </w:r>
      <w:r>
        <w:t xml:space="preserve">of interest. </w:t>
      </w:r>
    </w:p>
    <w:p w14:paraId="153AB2D7" w14:textId="77777777" w:rsidR="00F26B31" w:rsidRDefault="00F26B31" w:rsidP="007A2455">
      <w:pPr>
        <w:pStyle w:val="ESHeading3"/>
      </w:pPr>
      <w:bookmarkStart w:id="293" w:name="_Toc457497133"/>
      <w:bookmarkStart w:id="294" w:name="_Toc457536084"/>
      <w:bookmarkStart w:id="295" w:name="_Toc459197896"/>
      <w:r>
        <w:t>Review methodology</w:t>
      </w:r>
      <w:bookmarkEnd w:id="293"/>
      <w:bookmarkEnd w:id="294"/>
      <w:bookmarkEnd w:id="295"/>
    </w:p>
    <w:p w14:paraId="07EBB14F" w14:textId="77777777" w:rsidR="00F26B31" w:rsidRDefault="00F26B31" w:rsidP="007F2B80">
      <w:pPr>
        <w:pStyle w:val="BodyText"/>
      </w:pPr>
      <w:r w:rsidRPr="005408BE">
        <w:t xml:space="preserve">The review methodology comprised </w:t>
      </w:r>
      <w:r>
        <w:t xml:space="preserve">the following components: </w:t>
      </w:r>
      <w:r w:rsidRPr="005408BE">
        <w:t>consulting with key stakeholders; developing a review protocol, which outlined the detailed review methodology (including specifying the key clinical/research questions for the systematic review, pr</w:t>
      </w:r>
      <w:r>
        <w:t>eparing the clinical flowcharts</w:t>
      </w:r>
      <w:r w:rsidRPr="005408BE">
        <w:t>); analys</w:t>
      </w:r>
      <w:r>
        <w:t xml:space="preserve">ing secondary data sources (Medicare Australia and the </w:t>
      </w:r>
      <w:r w:rsidRPr="008E0496">
        <w:t xml:space="preserve">Bettering the Care and Evaluation of Health </w:t>
      </w:r>
      <w:r>
        <w:t xml:space="preserve">(BEACH) Program); an analysis of guideline concordance; conducting a </w:t>
      </w:r>
      <w:r w:rsidRPr="005408BE">
        <w:t xml:space="preserve">systematic literature review </w:t>
      </w:r>
      <w:r>
        <w:t>for diagnostic and economic evidence</w:t>
      </w:r>
      <w:r w:rsidRPr="005408BE">
        <w:t>; and undertaking an assessment and analysis of the evidence to draw conclusions in relation to t</w:t>
      </w:r>
      <w:r>
        <w:t>he clinical/research questions.</w:t>
      </w:r>
    </w:p>
    <w:p w14:paraId="77FDD6F2" w14:textId="77777777" w:rsidR="00F26B31" w:rsidRDefault="00F26B31" w:rsidP="007F2B80">
      <w:pPr>
        <w:pStyle w:val="BodyText"/>
      </w:pPr>
      <w:r w:rsidRPr="00087FD8">
        <w:t>The research methodology, including the clinical/research questions, is explained in detail in Section 2.</w:t>
      </w:r>
    </w:p>
    <w:p w14:paraId="602C0B68" w14:textId="77777777" w:rsidR="00F26B31" w:rsidRDefault="00F26B31" w:rsidP="007A2455">
      <w:pPr>
        <w:pStyle w:val="ESHeading3"/>
      </w:pPr>
      <w:bookmarkStart w:id="296" w:name="_Toc430100668"/>
      <w:bookmarkStart w:id="297" w:name="_Toc457497134"/>
      <w:bookmarkStart w:id="298" w:name="_Toc457536085"/>
      <w:bookmarkStart w:id="299" w:name="_Toc459197897"/>
      <w:r>
        <w:t>Stakeholder consultation</w:t>
      </w:r>
      <w:bookmarkEnd w:id="296"/>
      <w:bookmarkEnd w:id="297"/>
      <w:bookmarkEnd w:id="298"/>
      <w:bookmarkEnd w:id="299"/>
    </w:p>
    <w:p w14:paraId="14BE7A9D" w14:textId="77777777" w:rsidR="00F26B31" w:rsidRDefault="00F26B31" w:rsidP="007F2B80">
      <w:pPr>
        <w:pStyle w:val="BodyText"/>
      </w:pPr>
      <w:r>
        <w:t xml:space="preserve">Stakeholder engagement is a pivotal part of the MBS Reviews process, particularly as feedback helps inform the final Review Report. During the review process, stakeholders were informed of the intention of the review of imaging for LBP, and were given the opportunity to comment on the review scope and the proposed methodology. Relevant documents were released for public consultation and stakeholder comments were considered and incorporated prior to finalisation of the review protocol. </w:t>
      </w:r>
    </w:p>
    <w:p w14:paraId="6A7286BD" w14:textId="77777777" w:rsidR="00F26B31" w:rsidRDefault="00F26B31" w:rsidP="007F2B80">
      <w:pPr>
        <w:pStyle w:val="BodyText"/>
      </w:pPr>
      <w:r>
        <w:rPr>
          <w:lang w:val="en"/>
        </w:rPr>
        <w:t xml:space="preserve">As part of the MBS Review process, the Department established a Review Working Group (RWG). The RWG comprises nominated experts to provide clinical input and ensure the review reflects current Australian practice. </w:t>
      </w:r>
      <w:r>
        <w:t>Appendix 2 outlines the RWG members for this review.</w:t>
      </w:r>
    </w:p>
    <w:p w14:paraId="46A7F938" w14:textId="77777777" w:rsidR="00F26B31" w:rsidRDefault="00F26B31" w:rsidP="007A2455">
      <w:pPr>
        <w:pStyle w:val="ESHeading3"/>
      </w:pPr>
      <w:bookmarkStart w:id="300" w:name="_Toc430100669"/>
      <w:bookmarkStart w:id="301" w:name="_Toc457497135"/>
      <w:bookmarkStart w:id="302" w:name="_Toc457536086"/>
      <w:bookmarkStart w:id="303" w:name="_Toc459197898"/>
      <w:r>
        <w:t>Summary of findings</w:t>
      </w:r>
      <w:bookmarkEnd w:id="300"/>
      <w:bookmarkEnd w:id="301"/>
      <w:bookmarkEnd w:id="302"/>
      <w:bookmarkEnd w:id="303"/>
    </w:p>
    <w:p w14:paraId="3510BD26" w14:textId="77777777" w:rsidR="00F26B31" w:rsidRDefault="00F26B31" w:rsidP="007A2455">
      <w:pPr>
        <w:pStyle w:val="ESHeading4"/>
      </w:pPr>
      <w:r>
        <w:t>Clinical guidance on imaging in low back pain</w:t>
      </w:r>
    </w:p>
    <w:p w14:paraId="5E35328B" w14:textId="77777777" w:rsidR="00F26B31" w:rsidRDefault="00F26B31" w:rsidP="007F2B80">
      <w:r>
        <w:t>Five</w:t>
      </w:r>
      <w:r w:rsidRPr="0016285F">
        <w:t xml:space="preserve"> Australian </w:t>
      </w:r>
      <w:r>
        <w:t xml:space="preserve">and 21 international </w:t>
      </w:r>
      <w:r w:rsidRPr="0016285F">
        <w:t xml:space="preserve">CPGs/clinical algorithms for imaging for </w:t>
      </w:r>
      <w:r>
        <w:t>LBP</w:t>
      </w:r>
      <w:r w:rsidRPr="0016285F">
        <w:t xml:space="preserve"> were identified by the literature search</w:t>
      </w:r>
      <w:r>
        <w:t xml:space="preserve"> (see Section </w:t>
      </w:r>
      <w:r>
        <w:fldChar w:fldCharType="begin"/>
      </w:r>
      <w:r>
        <w:instrText xml:space="preserve"> REF _Ref421262402 \r \h </w:instrText>
      </w:r>
      <w:r>
        <w:fldChar w:fldCharType="separate"/>
      </w:r>
      <w:r w:rsidR="0030244E">
        <w:t>4</w:t>
      </w:r>
      <w:r>
        <w:fldChar w:fldCharType="end"/>
      </w:r>
      <w:r>
        <w:t xml:space="preserve"> for details)</w:t>
      </w:r>
      <w:r w:rsidRPr="0016285F">
        <w:t xml:space="preserve">. </w:t>
      </w:r>
      <w:r>
        <w:t xml:space="preserve">Almost all CPGs were evidence-based, generally relying on observational studies or, in some cases, non-randomised comparative studies, and often supplemented with consensus opinion due to the poor quality evidence available. The recommendations/guidance was generally consistent, with imaging not recommended for non-specific LBP, and certain imaging modalities recommended in specific situations where clinical signs/symptoms are present, or where serious underlying pathology is suspected. MRI is the most commonly recommended modality, except for cases of suspected vertebral fracture or suspected inflammatory spondyloarthritis, where X-ray is recommended (see Table ES-1). CT is often recommended only when MRI is contraindicated or unavailable. </w:t>
      </w:r>
    </w:p>
    <w:p w14:paraId="39E0F33C" w14:textId="77777777" w:rsidR="00F26B31" w:rsidRPr="005712A8" w:rsidRDefault="00F26B31" w:rsidP="007F2B80">
      <w:pPr>
        <w:rPr>
          <w:i/>
        </w:rPr>
      </w:pPr>
      <w:r w:rsidRPr="00103BAD">
        <w:rPr>
          <w:i/>
        </w:rPr>
        <w:t>The general preference in CPGs for the use of MRI over CT is not clearly linked to the clinical evidence, but often appears to relate to a consensus that MRI has no ionising radiation and offers better soft tissue contrast resolution than CT.</w:t>
      </w:r>
      <w:r>
        <w:rPr>
          <w:i/>
        </w:rPr>
        <w:t xml:space="preserve"> </w:t>
      </w:r>
    </w:p>
    <w:p w14:paraId="05E01E7D" w14:textId="77777777" w:rsidR="00F26B31" w:rsidRPr="007F644F" w:rsidRDefault="00F26B31" w:rsidP="002513AD">
      <w:pPr>
        <w:pStyle w:val="CaptionAppTable"/>
      </w:pPr>
      <w:r>
        <w:t>Table ES.</w:t>
      </w:r>
      <w:r w:rsidR="003930A0">
        <w:fldChar w:fldCharType="begin"/>
      </w:r>
      <w:r w:rsidR="003930A0">
        <w:instrText xml:space="preserve"> SEQ Table_ES. \* ARABIC </w:instrText>
      </w:r>
      <w:r w:rsidR="003930A0">
        <w:fldChar w:fldCharType="separate"/>
      </w:r>
      <w:r w:rsidR="0030244E">
        <w:rPr>
          <w:noProof/>
        </w:rPr>
        <w:t>1</w:t>
      </w:r>
      <w:r w:rsidR="003930A0">
        <w:rPr>
          <w:noProof/>
        </w:rPr>
        <w:fldChar w:fldCharType="end"/>
      </w:r>
      <w:r>
        <w:tab/>
        <w:t>Simplified summary of clinical guidance relating to imaging for LBP</w:t>
      </w:r>
    </w:p>
    <w:tbl>
      <w:tblPr>
        <w:tblStyle w:val="TableGrid3"/>
        <w:tblW w:w="0" w:type="auto"/>
        <w:tblLook w:val="04A0" w:firstRow="1" w:lastRow="0" w:firstColumn="1" w:lastColumn="0" w:noHBand="0" w:noVBand="1"/>
        <w:tblDescription w:val="Table ES.1 presents a simplified summary of clinical guidance for imaging for lower back pain, listing imaging timing, preferred modality and alternative modality for 7 clinical conditions or indications. "/>
      </w:tblPr>
      <w:tblGrid>
        <w:gridCol w:w="2012"/>
        <w:gridCol w:w="2551"/>
        <w:gridCol w:w="1843"/>
        <w:gridCol w:w="2568"/>
      </w:tblGrid>
      <w:tr w:rsidR="00F26B31" w:rsidRPr="007F644F" w14:paraId="0CC7F865" w14:textId="77777777" w:rsidTr="00300416">
        <w:trPr>
          <w:trHeight w:val="70"/>
          <w:tblHeader/>
        </w:trPr>
        <w:tc>
          <w:tcPr>
            <w:tcW w:w="1980" w:type="dxa"/>
            <w:shd w:val="clear" w:color="auto" w:fill="366091"/>
          </w:tcPr>
          <w:p w14:paraId="01FE6526" w14:textId="77777777" w:rsidR="00F26B31" w:rsidRPr="007F644F" w:rsidRDefault="00F26B31" w:rsidP="007F2B80">
            <w:pPr>
              <w:pStyle w:val="01Tableheadingorsubheading"/>
              <w:rPr>
                <w:sz w:val="22"/>
              </w:rPr>
            </w:pPr>
            <w:r>
              <w:t>Clinical condition/ indication</w:t>
            </w:r>
          </w:p>
        </w:tc>
        <w:tc>
          <w:tcPr>
            <w:tcW w:w="2551" w:type="dxa"/>
            <w:shd w:val="clear" w:color="auto" w:fill="366091"/>
          </w:tcPr>
          <w:p w14:paraId="177B1E13" w14:textId="77777777" w:rsidR="00F26B31" w:rsidRPr="00F45AA2" w:rsidRDefault="00F26B31" w:rsidP="007F2B80">
            <w:pPr>
              <w:pStyle w:val="01Tableheadingorsubheading"/>
            </w:pPr>
            <w:r>
              <w:t>Imaging timing</w:t>
            </w:r>
          </w:p>
        </w:tc>
        <w:tc>
          <w:tcPr>
            <w:tcW w:w="1843" w:type="dxa"/>
            <w:shd w:val="clear" w:color="auto" w:fill="366091"/>
          </w:tcPr>
          <w:p w14:paraId="693D8C61" w14:textId="77777777" w:rsidR="00F26B31" w:rsidRPr="00F45AA2" w:rsidRDefault="00F26B31" w:rsidP="007F2B80">
            <w:pPr>
              <w:pStyle w:val="01Tableheadingorsubheading"/>
            </w:pPr>
            <w:r>
              <w:t>Preferred modality</w:t>
            </w:r>
          </w:p>
        </w:tc>
        <w:tc>
          <w:tcPr>
            <w:tcW w:w="2568" w:type="dxa"/>
            <w:shd w:val="clear" w:color="auto" w:fill="366091"/>
          </w:tcPr>
          <w:p w14:paraId="793F4F09" w14:textId="77777777" w:rsidR="00F26B31" w:rsidRPr="00F45AA2" w:rsidRDefault="00F26B31" w:rsidP="007F2B80">
            <w:pPr>
              <w:pStyle w:val="01Tableheadingorsubheading"/>
            </w:pPr>
            <w:r>
              <w:t>Alternative modality</w:t>
            </w:r>
          </w:p>
        </w:tc>
      </w:tr>
      <w:tr w:rsidR="00F26B31" w:rsidRPr="007F644F" w14:paraId="6715FD3F" w14:textId="77777777" w:rsidTr="00300416">
        <w:trPr>
          <w:trHeight w:val="70"/>
        </w:trPr>
        <w:tc>
          <w:tcPr>
            <w:tcW w:w="1980" w:type="dxa"/>
          </w:tcPr>
          <w:p w14:paraId="6E90F25C" w14:textId="77777777" w:rsidR="00F26B31" w:rsidRPr="007F644F" w:rsidRDefault="00F26B31" w:rsidP="007F2B80">
            <w:pPr>
              <w:pStyle w:val="02Tabletext"/>
            </w:pPr>
            <w:r>
              <w:t>Signs/symptoms of sciatica/radiculopathy</w:t>
            </w:r>
          </w:p>
        </w:tc>
        <w:tc>
          <w:tcPr>
            <w:tcW w:w="2551" w:type="dxa"/>
          </w:tcPr>
          <w:p w14:paraId="49AEB20D" w14:textId="77777777" w:rsidR="00F26B31" w:rsidRPr="007F644F" w:rsidRDefault="00F26B31" w:rsidP="007F2B80">
            <w:pPr>
              <w:pStyle w:val="02Tabletext"/>
            </w:pPr>
            <w:r>
              <w:t>Defer until after a 4 to 6-week trial of conservative therapy, unless neurologic deficits are severe or progressive</w:t>
            </w:r>
          </w:p>
        </w:tc>
        <w:tc>
          <w:tcPr>
            <w:tcW w:w="1843" w:type="dxa"/>
          </w:tcPr>
          <w:p w14:paraId="4DF175A9" w14:textId="77777777" w:rsidR="00F26B31" w:rsidRPr="007F644F" w:rsidRDefault="00F26B31" w:rsidP="007F2B80">
            <w:pPr>
              <w:pStyle w:val="02Tabletext"/>
            </w:pPr>
            <w:r>
              <w:t>MRI (</w:t>
            </w:r>
            <w:r w:rsidRPr="00A2033C">
              <w:t>if patient is a potential candidate for surgery or epidural steroid injection</w:t>
            </w:r>
            <w:r>
              <w:t>)</w:t>
            </w:r>
          </w:p>
        </w:tc>
        <w:tc>
          <w:tcPr>
            <w:tcW w:w="2568" w:type="dxa"/>
          </w:tcPr>
          <w:p w14:paraId="433BC589" w14:textId="77777777" w:rsidR="00F26B31" w:rsidRPr="007F644F" w:rsidRDefault="00F26B31" w:rsidP="007F2B80">
            <w:pPr>
              <w:pStyle w:val="02Tabletext"/>
            </w:pPr>
            <w:r>
              <w:t>CT when MRI is contraindicated or unavailable</w:t>
            </w:r>
          </w:p>
        </w:tc>
      </w:tr>
      <w:tr w:rsidR="00F26B31" w:rsidRPr="007F644F" w14:paraId="15993C25" w14:textId="77777777" w:rsidTr="00F837F1">
        <w:trPr>
          <w:trHeight w:val="70"/>
        </w:trPr>
        <w:tc>
          <w:tcPr>
            <w:tcW w:w="1980" w:type="dxa"/>
            <w:shd w:val="clear" w:color="auto" w:fill="auto"/>
          </w:tcPr>
          <w:p w14:paraId="51A149FB" w14:textId="77777777" w:rsidR="00F26B31" w:rsidRPr="007F644F" w:rsidRDefault="00F26B31" w:rsidP="007F2B80">
            <w:pPr>
              <w:pStyle w:val="02Tabletext"/>
            </w:pPr>
            <w:r>
              <w:t>Signs/symptoms of cauda equina syndrome</w:t>
            </w:r>
          </w:p>
        </w:tc>
        <w:tc>
          <w:tcPr>
            <w:tcW w:w="2551" w:type="dxa"/>
            <w:shd w:val="clear" w:color="auto" w:fill="auto"/>
          </w:tcPr>
          <w:p w14:paraId="339FF1D5" w14:textId="77777777" w:rsidR="00F26B31" w:rsidRPr="007F644F" w:rsidRDefault="00F26B31" w:rsidP="007F2B80">
            <w:pPr>
              <w:pStyle w:val="02Tabletext"/>
            </w:pPr>
            <w:r>
              <w:t>Immediate surgical evaluation with imaging if clinical findings are equivocal</w:t>
            </w:r>
          </w:p>
        </w:tc>
        <w:tc>
          <w:tcPr>
            <w:tcW w:w="1843" w:type="dxa"/>
            <w:shd w:val="clear" w:color="auto" w:fill="auto"/>
          </w:tcPr>
          <w:p w14:paraId="1A0D5571" w14:textId="77777777" w:rsidR="00F26B31" w:rsidRPr="007F644F" w:rsidRDefault="00F26B31" w:rsidP="007F2B80">
            <w:pPr>
              <w:pStyle w:val="02Tabletext"/>
            </w:pPr>
            <w:r>
              <w:t>MRI</w:t>
            </w:r>
          </w:p>
        </w:tc>
        <w:tc>
          <w:tcPr>
            <w:tcW w:w="2568" w:type="dxa"/>
            <w:shd w:val="clear" w:color="auto" w:fill="auto"/>
          </w:tcPr>
          <w:p w14:paraId="0C939A75" w14:textId="77777777" w:rsidR="00F26B31" w:rsidRPr="007F644F" w:rsidRDefault="00F26B31" w:rsidP="007F2B80">
            <w:pPr>
              <w:pStyle w:val="02Tabletext"/>
            </w:pPr>
            <w:r>
              <w:t>CT when MRI is contraindicated or unavailable</w:t>
            </w:r>
          </w:p>
        </w:tc>
      </w:tr>
      <w:tr w:rsidR="00F26B31" w:rsidRPr="007F644F" w14:paraId="49094B32" w14:textId="77777777" w:rsidTr="00F837F1">
        <w:trPr>
          <w:trHeight w:val="70"/>
        </w:trPr>
        <w:tc>
          <w:tcPr>
            <w:tcW w:w="1980" w:type="dxa"/>
            <w:shd w:val="clear" w:color="auto" w:fill="auto"/>
          </w:tcPr>
          <w:p w14:paraId="32A50F6A" w14:textId="77777777" w:rsidR="00F26B31" w:rsidRPr="007F644F" w:rsidRDefault="00F26B31" w:rsidP="007F2B80">
            <w:pPr>
              <w:pStyle w:val="02Tabletext"/>
            </w:pPr>
            <w:r>
              <w:t>Suspected spinal canal stenosis</w:t>
            </w:r>
          </w:p>
        </w:tc>
        <w:tc>
          <w:tcPr>
            <w:tcW w:w="2551" w:type="dxa"/>
            <w:shd w:val="clear" w:color="auto" w:fill="auto"/>
          </w:tcPr>
          <w:p w14:paraId="014D234A" w14:textId="77777777" w:rsidR="00F26B31" w:rsidRPr="007F644F" w:rsidRDefault="00F26B31" w:rsidP="007F2B80">
            <w:pPr>
              <w:pStyle w:val="02Tabletext"/>
            </w:pPr>
            <w:r>
              <w:t>Defer until after a 4 to 6-week trial of conservative therapy, unless neurologic deficits are severe or progressive</w:t>
            </w:r>
          </w:p>
        </w:tc>
        <w:tc>
          <w:tcPr>
            <w:tcW w:w="1843" w:type="dxa"/>
            <w:shd w:val="clear" w:color="auto" w:fill="auto"/>
          </w:tcPr>
          <w:p w14:paraId="074F6FD4" w14:textId="77777777" w:rsidR="00F26B31" w:rsidRPr="007F644F" w:rsidRDefault="00F26B31" w:rsidP="007F2B80">
            <w:pPr>
              <w:pStyle w:val="02Tabletext"/>
            </w:pPr>
            <w:r>
              <w:t>MRI (</w:t>
            </w:r>
            <w:r w:rsidRPr="00A2033C">
              <w:t>if patient is a potential candidate for surgery or epidural steroid injection</w:t>
            </w:r>
            <w:r>
              <w:t>)</w:t>
            </w:r>
          </w:p>
        </w:tc>
        <w:tc>
          <w:tcPr>
            <w:tcW w:w="2568" w:type="dxa"/>
            <w:shd w:val="clear" w:color="auto" w:fill="auto"/>
          </w:tcPr>
          <w:p w14:paraId="0D81D65C" w14:textId="77777777" w:rsidR="00F26B31" w:rsidRPr="007F644F" w:rsidRDefault="00F26B31" w:rsidP="007F2B80">
            <w:pPr>
              <w:pStyle w:val="02Tabletext"/>
            </w:pPr>
            <w:r>
              <w:t>CT myelography if MRI is contraindicated or inconclusive, or CT when MRI and CT myelography is contraindicated, inconclusive or inappropriate</w:t>
            </w:r>
          </w:p>
        </w:tc>
      </w:tr>
      <w:tr w:rsidR="00F26B31" w:rsidRPr="007F644F" w14:paraId="71B813FB" w14:textId="77777777" w:rsidTr="00F837F1">
        <w:trPr>
          <w:trHeight w:val="70"/>
        </w:trPr>
        <w:tc>
          <w:tcPr>
            <w:tcW w:w="1980" w:type="dxa"/>
            <w:shd w:val="clear" w:color="auto" w:fill="auto"/>
          </w:tcPr>
          <w:p w14:paraId="04968F1A" w14:textId="77777777" w:rsidR="00F26B31" w:rsidRDefault="00F26B31" w:rsidP="007F2B80">
            <w:pPr>
              <w:pStyle w:val="02Tabletext"/>
            </w:pPr>
            <w:r>
              <w:t>Suspected inflammatory spondyloarthritis</w:t>
            </w:r>
          </w:p>
        </w:tc>
        <w:tc>
          <w:tcPr>
            <w:tcW w:w="2551" w:type="dxa"/>
            <w:shd w:val="clear" w:color="auto" w:fill="auto"/>
          </w:tcPr>
          <w:p w14:paraId="1EFC90A5" w14:textId="77777777" w:rsidR="00F26B31" w:rsidRPr="007F644F" w:rsidRDefault="00F26B31" w:rsidP="007F2B80">
            <w:pPr>
              <w:pStyle w:val="02Tabletext"/>
            </w:pPr>
            <w:r>
              <w:t>Defer until after a 4 to 6-week trial of conservative therapy</w:t>
            </w:r>
          </w:p>
        </w:tc>
        <w:tc>
          <w:tcPr>
            <w:tcW w:w="1843" w:type="dxa"/>
            <w:shd w:val="clear" w:color="auto" w:fill="auto"/>
          </w:tcPr>
          <w:p w14:paraId="5A45C642" w14:textId="77777777" w:rsidR="00F26B31" w:rsidRPr="007F644F" w:rsidRDefault="00F26B31" w:rsidP="007F2B80">
            <w:pPr>
              <w:pStyle w:val="02Tabletext"/>
            </w:pPr>
            <w:r>
              <w:t>Radiography</w:t>
            </w:r>
          </w:p>
        </w:tc>
        <w:tc>
          <w:tcPr>
            <w:tcW w:w="2568" w:type="dxa"/>
            <w:shd w:val="clear" w:color="auto" w:fill="auto"/>
          </w:tcPr>
          <w:p w14:paraId="41D3B448" w14:textId="77777777" w:rsidR="00F26B31" w:rsidRPr="007F644F" w:rsidRDefault="00F26B31" w:rsidP="007F2B80">
            <w:pPr>
              <w:pStyle w:val="02Tabletext"/>
            </w:pPr>
            <w:r>
              <w:t>MRI if sacroiliac joint changes are not present or equivocal</w:t>
            </w:r>
          </w:p>
        </w:tc>
      </w:tr>
      <w:tr w:rsidR="00F26B31" w:rsidRPr="007F644F" w14:paraId="3F6F1197" w14:textId="77777777" w:rsidTr="00F837F1">
        <w:trPr>
          <w:trHeight w:val="70"/>
        </w:trPr>
        <w:tc>
          <w:tcPr>
            <w:tcW w:w="1980" w:type="dxa"/>
            <w:shd w:val="clear" w:color="auto" w:fill="auto"/>
          </w:tcPr>
          <w:p w14:paraId="3DE37E9E" w14:textId="77777777" w:rsidR="00F26B31" w:rsidRDefault="00F26B31" w:rsidP="007F2B80">
            <w:pPr>
              <w:pStyle w:val="02Tabletext"/>
            </w:pPr>
            <w:r>
              <w:t>Suspected spinal malignancy</w:t>
            </w:r>
          </w:p>
        </w:tc>
        <w:tc>
          <w:tcPr>
            <w:tcW w:w="2551" w:type="dxa"/>
            <w:shd w:val="clear" w:color="auto" w:fill="auto"/>
          </w:tcPr>
          <w:p w14:paraId="5B7D45BE" w14:textId="77777777" w:rsidR="00F26B31" w:rsidRPr="007F644F" w:rsidRDefault="00F26B31" w:rsidP="007F2B80">
            <w:pPr>
              <w:pStyle w:val="02Tabletext"/>
            </w:pPr>
            <w:r>
              <w:t>Immediate if history of cancer, otherwise defer until after an unsuccessful trial of conservative therapy</w:t>
            </w:r>
          </w:p>
        </w:tc>
        <w:tc>
          <w:tcPr>
            <w:tcW w:w="1843" w:type="dxa"/>
            <w:shd w:val="clear" w:color="auto" w:fill="auto"/>
          </w:tcPr>
          <w:p w14:paraId="6FE97BC3" w14:textId="77777777" w:rsidR="00F26B31" w:rsidRPr="007F644F" w:rsidRDefault="00F26B31" w:rsidP="007F2B80">
            <w:pPr>
              <w:pStyle w:val="02Tabletext"/>
            </w:pPr>
            <w:r>
              <w:t>MRI if strong risk factors (history of cancer), otherwise radiography</w:t>
            </w:r>
          </w:p>
        </w:tc>
        <w:tc>
          <w:tcPr>
            <w:tcW w:w="2568" w:type="dxa"/>
            <w:shd w:val="clear" w:color="auto" w:fill="auto"/>
          </w:tcPr>
          <w:p w14:paraId="6B3DDDB3" w14:textId="77777777" w:rsidR="00F26B31" w:rsidRPr="007F644F" w:rsidRDefault="00F26B31" w:rsidP="007F2B80">
            <w:pPr>
              <w:pStyle w:val="02Tabletext"/>
            </w:pPr>
            <w:r>
              <w:t>CT when MRI is contraindicated or unavailable</w:t>
            </w:r>
          </w:p>
        </w:tc>
      </w:tr>
      <w:tr w:rsidR="00F26B31" w:rsidRPr="007F644F" w14:paraId="38F62648" w14:textId="77777777" w:rsidTr="00F837F1">
        <w:trPr>
          <w:trHeight w:val="70"/>
        </w:trPr>
        <w:tc>
          <w:tcPr>
            <w:tcW w:w="1980" w:type="dxa"/>
            <w:shd w:val="clear" w:color="auto" w:fill="auto"/>
          </w:tcPr>
          <w:p w14:paraId="2302A78C" w14:textId="77777777" w:rsidR="00F26B31" w:rsidRDefault="00F26B31" w:rsidP="007F2B80">
            <w:pPr>
              <w:pStyle w:val="02Tabletext"/>
            </w:pPr>
            <w:r>
              <w:t>Suspected spinal infection</w:t>
            </w:r>
          </w:p>
        </w:tc>
        <w:tc>
          <w:tcPr>
            <w:tcW w:w="2551" w:type="dxa"/>
            <w:shd w:val="clear" w:color="auto" w:fill="auto"/>
          </w:tcPr>
          <w:p w14:paraId="37E26998" w14:textId="77777777" w:rsidR="00F26B31" w:rsidRPr="007F644F" w:rsidRDefault="00F26B31" w:rsidP="007F2B80">
            <w:pPr>
              <w:pStyle w:val="02Tabletext"/>
            </w:pPr>
            <w:r>
              <w:t>Immediate</w:t>
            </w:r>
          </w:p>
        </w:tc>
        <w:tc>
          <w:tcPr>
            <w:tcW w:w="1843" w:type="dxa"/>
            <w:shd w:val="clear" w:color="auto" w:fill="auto"/>
          </w:tcPr>
          <w:p w14:paraId="03F9CDDB" w14:textId="77777777" w:rsidR="00F26B31" w:rsidRPr="007F644F" w:rsidRDefault="00F26B31" w:rsidP="007F2B80">
            <w:pPr>
              <w:pStyle w:val="02Tabletext"/>
            </w:pPr>
            <w:r>
              <w:t>MRI</w:t>
            </w:r>
          </w:p>
        </w:tc>
        <w:tc>
          <w:tcPr>
            <w:tcW w:w="2568" w:type="dxa"/>
            <w:shd w:val="clear" w:color="auto" w:fill="auto"/>
          </w:tcPr>
          <w:p w14:paraId="215AF1AC" w14:textId="77777777" w:rsidR="00F26B31" w:rsidRPr="007F644F" w:rsidRDefault="00F26B31" w:rsidP="007F2B80">
            <w:pPr>
              <w:pStyle w:val="02Tabletext"/>
            </w:pPr>
            <w:r>
              <w:t>CT when MRI is contraindicated or unavailable</w:t>
            </w:r>
          </w:p>
        </w:tc>
      </w:tr>
      <w:tr w:rsidR="00F26B31" w:rsidRPr="007F644F" w14:paraId="2E6A4DA4" w14:textId="77777777" w:rsidTr="00300416">
        <w:trPr>
          <w:trHeight w:val="70"/>
        </w:trPr>
        <w:tc>
          <w:tcPr>
            <w:tcW w:w="1980" w:type="dxa"/>
          </w:tcPr>
          <w:p w14:paraId="562766FB" w14:textId="77777777" w:rsidR="00F26B31" w:rsidRDefault="00F26B31" w:rsidP="007F2B80">
            <w:pPr>
              <w:pStyle w:val="02Tabletext"/>
            </w:pPr>
            <w:r>
              <w:t>Suspected vertebral fracture</w:t>
            </w:r>
          </w:p>
        </w:tc>
        <w:tc>
          <w:tcPr>
            <w:tcW w:w="2551" w:type="dxa"/>
          </w:tcPr>
          <w:p w14:paraId="40A68852" w14:textId="77777777" w:rsidR="00F26B31" w:rsidRPr="007F644F" w:rsidRDefault="00F26B31" w:rsidP="007F2B80">
            <w:pPr>
              <w:pStyle w:val="02Tabletext"/>
            </w:pPr>
            <w:r>
              <w:t>For suspected compression fracture, defer until after a trial of conservative therapy</w:t>
            </w:r>
          </w:p>
        </w:tc>
        <w:tc>
          <w:tcPr>
            <w:tcW w:w="1843" w:type="dxa"/>
          </w:tcPr>
          <w:p w14:paraId="4FC88329" w14:textId="77777777" w:rsidR="00F26B31" w:rsidRPr="007F644F" w:rsidRDefault="00F26B31" w:rsidP="007F2B80">
            <w:pPr>
              <w:pStyle w:val="02Tabletext"/>
            </w:pPr>
            <w:r>
              <w:t>Radiography</w:t>
            </w:r>
          </w:p>
        </w:tc>
        <w:tc>
          <w:tcPr>
            <w:tcW w:w="2568" w:type="dxa"/>
          </w:tcPr>
          <w:p w14:paraId="5A5C9FC6" w14:textId="77777777" w:rsidR="00F26B31" w:rsidRPr="007F644F" w:rsidRDefault="00F26B31" w:rsidP="007F2B80">
            <w:pPr>
              <w:pStyle w:val="02Tabletext"/>
            </w:pPr>
            <w:r>
              <w:t>CT or bone scan</w:t>
            </w:r>
          </w:p>
        </w:tc>
      </w:tr>
    </w:tbl>
    <w:p w14:paraId="3F3156D5" w14:textId="77777777" w:rsidR="00F26B31" w:rsidRDefault="00F26B31" w:rsidP="007F2B80">
      <w:pPr>
        <w:pStyle w:val="08Tablefootnotes"/>
      </w:pPr>
      <w:r>
        <w:t xml:space="preserve">Abbreviations: ACP, American College of Physicians; CT, computed tomography; MRI, </w:t>
      </w:r>
      <w:r w:rsidRPr="007F644F">
        <w:t>magnetic resonance imaging</w:t>
      </w:r>
      <w:r>
        <w:t>; RANZCR, Royal Australian and New Zealand College of Radiologists.</w:t>
      </w:r>
    </w:p>
    <w:p w14:paraId="62DD0371" w14:textId="77777777" w:rsidR="00F26B31" w:rsidRPr="002F6106" w:rsidRDefault="00F26B31" w:rsidP="007F2B80">
      <w:pPr>
        <w:pStyle w:val="09Tablefootnoteslast-nostick"/>
      </w:pPr>
      <w:r>
        <w:t>Note: This simplified summary is derived from Section 4of this report. It is largely based on the RANZCR Educational Module (2014), which is adapted from the ACP guideline (Chou et al, 2011).</w:t>
      </w:r>
    </w:p>
    <w:p w14:paraId="53D9ECA0" w14:textId="77777777" w:rsidR="00F26B31" w:rsidRDefault="00F26B31" w:rsidP="007F2B80">
      <w:pPr>
        <w:pStyle w:val="BodyText"/>
      </w:pPr>
      <w:r w:rsidRPr="009A4FCC">
        <w:rPr>
          <w:i/>
        </w:rPr>
        <w:t xml:space="preserve">For many of the clinical indications examined, CT is recommended when MRI is contraindicated or unavailable. CT can be requested by GPs (and specialists) but not by allied health professionals. The only imaging modality on the MBS that can be requested by allied health professionals for </w:t>
      </w:r>
      <w:r>
        <w:rPr>
          <w:i/>
        </w:rPr>
        <w:t>patients who present with LBP</w:t>
      </w:r>
      <w:r w:rsidRPr="009A4FCC">
        <w:rPr>
          <w:i/>
        </w:rPr>
        <w:t xml:space="preserve"> is X-ray, which is appropriate</w:t>
      </w:r>
      <w:r>
        <w:rPr>
          <w:i/>
        </w:rPr>
        <w:t>, according to CPGs,</w:t>
      </w:r>
      <w:r w:rsidRPr="009A4FCC">
        <w:rPr>
          <w:i/>
        </w:rPr>
        <w:t xml:space="preserve"> </w:t>
      </w:r>
      <w:r w:rsidRPr="00FA0F63">
        <w:rPr>
          <w:i/>
        </w:rPr>
        <w:t>as a</w:t>
      </w:r>
      <w:r>
        <w:rPr>
          <w:i/>
        </w:rPr>
        <w:t xml:space="preserve"> first-line imaging modality for patients with</w:t>
      </w:r>
      <w:r w:rsidRPr="009A4FCC">
        <w:rPr>
          <w:i/>
        </w:rPr>
        <w:t xml:space="preserve"> </w:t>
      </w:r>
      <w:r>
        <w:rPr>
          <w:i/>
        </w:rPr>
        <w:t>suspected vertebral fracture and suspected inflammatory spondyloarthropathy</w:t>
      </w:r>
      <w:r w:rsidRPr="009A4FCC">
        <w:rPr>
          <w:i/>
        </w:rPr>
        <w:t>.</w:t>
      </w:r>
    </w:p>
    <w:p w14:paraId="6A57A983" w14:textId="77777777" w:rsidR="00F26B31" w:rsidRDefault="00F26B31" w:rsidP="007A2455">
      <w:pPr>
        <w:pStyle w:val="ESHeading4"/>
      </w:pPr>
      <w:r>
        <w:t>Evidence for the effectiveness of imaging for low back pain</w:t>
      </w:r>
    </w:p>
    <w:p w14:paraId="400EFC4D" w14:textId="77777777" w:rsidR="00F26B31" w:rsidRPr="00624606" w:rsidRDefault="00F26B31" w:rsidP="006D1859">
      <w:pPr>
        <w:pStyle w:val="ESHeading5"/>
      </w:pPr>
      <w:r w:rsidRPr="00624606">
        <w:t>Diagnostic accuracy</w:t>
      </w:r>
    </w:p>
    <w:p w14:paraId="19F1FD87" w14:textId="77777777" w:rsidR="00F26B31" w:rsidRDefault="00F26B31" w:rsidP="007F2B80">
      <w:pPr>
        <w:pStyle w:val="BodyText"/>
      </w:pPr>
      <w:r>
        <w:t xml:space="preserve">Four systematic reviews were identified that assessed the </w:t>
      </w:r>
      <w:r w:rsidRPr="00F078A5">
        <w:t xml:space="preserve">diagnostic accuracy </w:t>
      </w:r>
      <w:r>
        <w:t xml:space="preserve">of imaging (CT, MRI, X-ray) in the populations of interest. The four systematic reviews (van Rijn et al, 2012; Wassenaar et al, 2012; Sidiropoulos et al, 2008; Jarvik and Deyo, 2002) ranged in quality from good to poor (see Section </w:t>
      </w:r>
      <w:r>
        <w:fldChar w:fldCharType="begin"/>
      </w:r>
      <w:r>
        <w:instrText xml:space="preserve"> REF _Ref423298935 \r \h </w:instrText>
      </w:r>
      <w:r>
        <w:fldChar w:fldCharType="separate"/>
      </w:r>
      <w:r w:rsidR="0030244E">
        <w:t>5.1.2</w:t>
      </w:r>
      <w:r>
        <w:fldChar w:fldCharType="end"/>
      </w:r>
      <w:r>
        <w:t xml:space="preserve"> for details of these reviews, and Appendix 6 for quality assessment forms). Where the systematic reviews reported the quality of the individual diagnostic accuracy studies, it was noted that most included studies suffered from several potential biases. As such, there are legitimate concerns regarding the generalisability and</w:t>
      </w:r>
      <w:r w:rsidRPr="00E21D8B">
        <w:t xml:space="preserve"> validity of the reported sensitivities and specificities</w:t>
      </w:r>
      <w:r>
        <w:t>.</w:t>
      </w:r>
    </w:p>
    <w:p w14:paraId="7397D891" w14:textId="77777777" w:rsidR="00F26B31" w:rsidRDefault="00F26B31" w:rsidP="007F2B80">
      <w:pPr>
        <w:pStyle w:val="BodyText"/>
      </w:pPr>
      <w:r w:rsidRPr="00EE632C">
        <w:t xml:space="preserve">Two additional original diagnostic accuracy studies </w:t>
      </w:r>
      <w:r>
        <w:t>were identified that were published after the search dates of the included systematic reviews, one of which was of fair quality (Moranjkic et al, 2011) and one of poor quality (Shankar et al, 2009).</w:t>
      </w:r>
    </w:p>
    <w:p w14:paraId="235C192E" w14:textId="5482533A" w:rsidR="00F26B31" w:rsidRDefault="002554B4" w:rsidP="007F2B80">
      <w:pPr>
        <w:pStyle w:val="BodyText"/>
      </w:pPr>
      <w:r>
        <w:t>Table ES.</w:t>
      </w:r>
      <w:r>
        <w:rPr>
          <w:noProof/>
        </w:rPr>
        <w:t>2</w:t>
      </w:r>
      <w:r w:rsidR="00F26B31">
        <w:t xml:space="preserve"> depicts the imaging modalities for which estimates of diagnostic accuracy are available, as well as those pairs of modalities for which either direct comparative evidence is available or a systematic review has published findings regarding their comparative diagnostic accuracy.</w:t>
      </w:r>
      <w:r w:rsidR="00D22BE1">
        <w:t xml:space="preserve"> </w:t>
      </w:r>
    </w:p>
    <w:p w14:paraId="1F3EBFC5" w14:textId="77777777" w:rsidR="00F26B31" w:rsidRDefault="00F26B31" w:rsidP="007F2B80">
      <w:pPr>
        <w:pStyle w:val="BodyText"/>
      </w:pPr>
      <w:r>
        <w:t xml:space="preserve">No diagnostic accuracy studies or systematic reviews were identified for suspected cauda equina syndrome. Likewise, no diagnostic accuracy statistics were identified for suspected vertebral fracture, although one systematic review commented that while radiographs may be adequately sensitive for compression fractures, they do not distinguish between acute and chronic fractures, and that MRI is more specific, identifying </w:t>
      </w:r>
      <w:r w:rsidRPr="001A7BEF">
        <w:t xml:space="preserve">marrow </w:t>
      </w:r>
      <w:r>
        <w:t>o</w:t>
      </w:r>
      <w:r w:rsidRPr="001A7BEF">
        <w:t>edema or an associated hematoma</w:t>
      </w:r>
      <w:r>
        <w:t xml:space="preserve"> (Jarvik and Deyo, 2002).</w:t>
      </w:r>
      <w:r w:rsidRPr="001A7BEF">
        <w:t xml:space="preserve"> </w:t>
      </w:r>
      <w:r>
        <w:t xml:space="preserve">Studies reporting on the diagnostic accuracy of imaging for LBP were identified for all other indications, including studies that compared MRI with CT, MRI with X-ray, and CT with X-ray. </w:t>
      </w:r>
    </w:p>
    <w:p w14:paraId="454FBC09" w14:textId="77777777" w:rsidR="00F26B31" w:rsidRPr="00661ACF" w:rsidRDefault="00F26B31" w:rsidP="002513AD">
      <w:pPr>
        <w:pStyle w:val="CaptionAppTable"/>
      </w:pPr>
      <w:bookmarkStart w:id="304" w:name="_Ref426728330"/>
      <w:bookmarkStart w:id="305" w:name="_Ref426728329"/>
      <w:r>
        <w:t>Table ES.</w:t>
      </w:r>
      <w:r w:rsidR="003930A0">
        <w:fldChar w:fldCharType="begin"/>
      </w:r>
      <w:r w:rsidR="003930A0">
        <w:instrText xml:space="preserve"> SEQ Table_ES. \* ARABIC </w:instrText>
      </w:r>
      <w:r w:rsidR="003930A0">
        <w:fldChar w:fldCharType="separate"/>
      </w:r>
      <w:r w:rsidR="0030244E">
        <w:rPr>
          <w:noProof/>
        </w:rPr>
        <w:t>2</w:t>
      </w:r>
      <w:r w:rsidR="003930A0">
        <w:rPr>
          <w:noProof/>
        </w:rPr>
        <w:fldChar w:fldCharType="end"/>
      </w:r>
      <w:bookmarkEnd w:id="304"/>
      <w:r>
        <w:tab/>
        <w:t>Availability of diagnostic accuracy estimates for MRI, CT and X-ray</w:t>
      </w:r>
      <w:bookmarkEnd w:id="305"/>
    </w:p>
    <w:tbl>
      <w:tblPr>
        <w:tblStyle w:val="TableGrid"/>
        <w:tblW w:w="9061" w:type="dxa"/>
        <w:tblLook w:val="04A0" w:firstRow="1" w:lastRow="0" w:firstColumn="1" w:lastColumn="0" w:noHBand="0" w:noVBand="1"/>
        <w:tblDescription w:val="Table ES2 lists the availability of diagnostic accuracy estimates showing whether diagnostic accuracy estimates are available for 5 conditions for MRI, CT and X-ray."/>
      </w:tblPr>
      <w:tblGrid>
        <w:gridCol w:w="2067"/>
        <w:gridCol w:w="1010"/>
        <w:gridCol w:w="1010"/>
        <w:gridCol w:w="1011"/>
        <w:gridCol w:w="1321"/>
        <w:gridCol w:w="1321"/>
        <w:gridCol w:w="1321"/>
      </w:tblGrid>
      <w:tr w:rsidR="00F26B31" w14:paraId="688B7B03" w14:textId="77777777" w:rsidTr="007F2B80">
        <w:trPr>
          <w:tblHeader/>
        </w:trPr>
        <w:tc>
          <w:tcPr>
            <w:tcW w:w="2067" w:type="dxa"/>
          </w:tcPr>
          <w:p w14:paraId="1EED8C73" w14:textId="77777777" w:rsidR="00F26B31" w:rsidRDefault="00F26B31" w:rsidP="00567CD3">
            <w:pPr>
              <w:pStyle w:val="01Tableheaderrow"/>
            </w:pPr>
            <w:r>
              <w:t>Population with LBP</w:t>
            </w:r>
          </w:p>
        </w:tc>
        <w:tc>
          <w:tcPr>
            <w:tcW w:w="1010" w:type="dxa"/>
          </w:tcPr>
          <w:p w14:paraId="1A31CFD4" w14:textId="77777777" w:rsidR="00F26B31" w:rsidRDefault="00F26B31" w:rsidP="00567CD3">
            <w:pPr>
              <w:pStyle w:val="01Tableheaderrow"/>
            </w:pPr>
            <w:r>
              <w:t>MRI</w:t>
            </w:r>
          </w:p>
        </w:tc>
        <w:tc>
          <w:tcPr>
            <w:tcW w:w="1010" w:type="dxa"/>
          </w:tcPr>
          <w:p w14:paraId="03FEA666" w14:textId="77777777" w:rsidR="00F26B31" w:rsidRDefault="00F26B31" w:rsidP="00567CD3">
            <w:pPr>
              <w:pStyle w:val="01Tableheaderrow"/>
            </w:pPr>
            <w:r>
              <w:t>CT</w:t>
            </w:r>
          </w:p>
        </w:tc>
        <w:tc>
          <w:tcPr>
            <w:tcW w:w="1011" w:type="dxa"/>
          </w:tcPr>
          <w:p w14:paraId="5B425B3D" w14:textId="77777777" w:rsidR="00F26B31" w:rsidRDefault="00F26B31" w:rsidP="00567CD3">
            <w:pPr>
              <w:pStyle w:val="01Tableheaderrow"/>
            </w:pPr>
            <w:r>
              <w:t xml:space="preserve">X-ray </w:t>
            </w:r>
          </w:p>
        </w:tc>
        <w:tc>
          <w:tcPr>
            <w:tcW w:w="1321" w:type="dxa"/>
          </w:tcPr>
          <w:p w14:paraId="1BB3183E" w14:textId="77777777" w:rsidR="00F26B31" w:rsidRDefault="00F26B31" w:rsidP="00F2782D">
            <w:pPr>
              <w:pStyle w:val="01Tableheaderrow"/>
            </w:pPr>
            <w:r>
              <w:t>MRI and CT</w:t>
            </w:r>
            <w:r w:rsidR="00F2782D">
              <w:t xml:space="preserve"> </w:t>
            </w:r>
            <w:r>
              <w:t xml:space="preserve">compared </w:t>
            </w:r>
            <w:r w:rsidRPr="001D6844">
              <w:rPr>
                <w:vertAlign w:val="superscript"/>
              </w:rPr>
              <w:t>a</w:t>
            </w:r>
          </w:p>
        </w:tc>
        <w:tc>
          <w:tcPr>
            <w:tcW w:w="1321" w:type="dxa"/>
          </w:tcPr>
          <w:p w14:paraId="40B5B746" w14:textId="77777777" w:rsidR="00F26B31" w:rsidRDefault="00F26B31" w:rsidP="00F2782D">
            <w:pPr>
              <w:pStyle w:val="01Tableheaderrow"/>
            </w:pPr>
            <w:r>
              <w:t>CT and X-ray</w:t>
            </w:r>
            <w:r w:rsidR="00F2782D">
              <w:t xml:space="preserve"> </w:t>
            </w:r>
            <w:r>
              <w:t xml:space="preserve">compared </w:t>
            </w:r>
            <w:r w:rsidRPr="00A311B5">
              <w:rPr>
                <w:vertAlign w:val="superscript"/>
              </w:rPr>
              <w:t>a</w:t>
            </w:r>
          </w:p>
        </w:tc>
        <w:tc>
          <w:tcPr>
            <w:tcW w:w="1321" w:type="dxa"/>
          </w:tcPr>
          <w:p w14:paraId="1644CD7A" w14:textId="77777777" w:rsidR="00F26B31" w:rsidRDefault="00F26B31" w:rsidP="00F2782D">
            <w:pPr>
              <w:pStyle w:val="01Tableheaderrow"/>
            </w:pPr>
            <w:r>
              <w:t xml:space="preserve">MRI and X-ray compared </w:t>
            </w:r>
            <w:r>
              <w:rPr>
                <w:vertAlign w:val="superscript"/>
              </w:rPr>
              <w:t>a</w:t>
            </w:r>
          </w:p>
        </w:tc>
      </w:tr>
      <w:tr w:rsidR="00F26B31" w14:paraId="0D55D9F2" w14:textId="77777777" w:rsidTr="007F2B80">
        <w:tc>
          <w:tcPr>
            <w:tcW w:w="2067" w:type="dxa"/>
          </w:tcPr>
          <w:p w14:paraId="49FB1D0C" w14:textId="77777777" w:rsidR="00F26B31" w:rsidRDefault="00F26B31" w:rsidP="007F2B80">
            <w:pPr>
              <w:pStyle w:val="02Tabletext"/>
            </w:pPr>
            <w:r>
              <w:t>Signs/symptoms of sciatica/radiculopathy</w:t>
            </w:r>
          </w:p>
        </w:tc>
        <w:tc>
          <w:tcPr>
            <w:tcW w:w="1010" w:type="dxa"/>
            <w:vAlign w:val="center"/>
          </w:tcPr>
          <w:p w14:paraId="419631F9" w14:textId="66F0AE5D" w:rsidR="00F26B31" w:rsidRDefault="00F2782D" w:rsidP="007F2B80">
            <w:pPr>
              <w:pStyle w:val="02Tabletext"/>
              <w:jc w:val="center"/>
            </w:pPr>
            <w:r>
              <w:t>Yes</w:t>
            </w:r>
          </w:p>
        </w:tc>
        <w:tc>
          <w:tcPr>
            <w:tcW w:w="1010" w:type="dxa"/>
            <w:vAlign w:val="center"/>
          </w:tcPr>
          <w:p w14:paraId="3A07E46A" w14:textId="3A5E0F36" w:rsidR="00F26B31" w:rsidRPr="009A6AAF" w:rsidRDefault="00F2782D" w:rsidP="007F2B80">
            <w:pPr>
              <w:pStyle w:val="02Tabletext"/>
              <w:jc w:val="center"/>
            </w:pPr>
            <w:r>
              <w:t>Yes</w:t>
            </w:r>
          </w:p>
        </w:tc>
        <w:tc>
          <w:tcPr>
            <w:tcW w:w="1011" w:type="dxa"/>
            <w:vAlign w:val="center"/>
          </w:tcPr>
          <w:p w14:paraId="5BD290DF" w14:textId="65E4909B" w:rsidR="00F26B31" w:rsidRDefault="0096484D" w:rsidP="007F2B80">
            <w:pPr>
              <w:pStyle w:val="02Tabletext"/>
              <w:jc w:val="center"/>
            </w:pPr>
            <w:r>
              <w:t>No</w:t>
            </w:r>
          </w:p>
        </w:tc>
        <w:tc>
          <w:tcPr>
            <w:tcW w:w="1321" w:type="dxa"/>
            <w:vAlign w:val="center"/>
          </w:tcPr>
          <w:p w14:paraId="380C9719" w14:textId="457A53E6" w:rsidR="00F26B31" w:rsidRPr="009A6AAF" w:rsidRDefault="00F2782D" w:rsidP="007F2B80">
            <w:pPr>
              <w:pStyle w:val="02Tabletext"/>
              <w:jc w:val="center"/>
            </w:pPr>
            <w:r>
              <w:t>Yes</w:t>
            </w:r>
          </w:p>
        </w:tc>
        <w:tc>
          <w:tcPr>
            <w:tcW w:w="1321" w:type="dxa"/>
            <w:vAlign w:val="center"/>
          </w:tcPr>
          <w:p w14:paraId="560D7CFD" w14:textId="1F03B7F2" w:rsidR="00F26B31" w:rsidRDefault="0096484D" w:rsidP="0096484D">
            <w:pPr>
              <w:pStyle w:val="02Tabletext"/>
              <w:jc w:val="center"/>
            </w:pPr>
            <w:r>
              <w:t>No</w:t>
            </w:r>
          </w:p>
        </w:tc>
        <w:tc>
          <w:tcPr>
            <w:tcW w:w="1321" w:type="dxa"/>
            <w:vAlign w:val="center"/>
          </w:tcPr>
          <w:p w14:paraId="5E80C6C2" w14:textId="2D936E65" w:rsidR="00F26B31" w:rsidRDefault="0096484D" w:rsidP="007F2B80">
            <w:pPr>
              <w:pStyle w:val="02Tabletext"/>
              <w:jc w:val="center"/>
            </w:pPr>
            <w:r>
              <w:t>No</w:t>
            </w:r>
          </w:p>
        </w:tc>
      </w:tr>
      <w:tr w:rsidR="00F26B31" w14:paraId="1C2EC4B2" w14:textId="77777777" w:rsidTr="007F2B80">
        <w:tc>
          <w:tcPr>
            <w:tcW w:w="2067" w:type="dxa"/>
          </w:tcPr>
          <w:p w14:paraId="1B535FB7" w14:textId="77777777" w:rsidR="00F26B31" w:rsidRDefault="00F26B31" w:rsidP="007F2B80">
            <w:pPr>
              <w:pStyle w:val="02Tabletext"/>
            </w:pPr>
            <w:r>
              <w:t>Suspected spinal stenosis</w:t>
            </w:r>
          </w:p>
        </w:tc>
        <w:tc>
          <w:tcPr>
            <w:tcW w:w="1010" w:type="dxa"/>
            <w:vAlign w:val="center"/>
          </w:tcPr>
          <w:p w14:paraId="688BBE74" w14:textId="00F16AC3" w:rsidR="00F26B31" w:rsidRDefault="00F2782D" w:rsidP="007F2B80">
            <w:pPr>
              <w:pStyle w:val="02Tabletext"/>
              <w:jc w:val="center"/>
            </w:pPr>
            <w:r>
              <w:t>Yes</w:t>
            </w:r>
          </w:p>
        </w:tc>
        <w:tc>
          <w:tcPr>
            <w:tcW w:w="1010" w:type="dxa"/>
            <w:vAlign w:val="center"/>
          </w:tcPr>
          <w:p w14:paraId="54165336" w14:textId="489963E6" w:rsidR="00F26B31" w:rsidRDefault="00F2782D" w:rsidP="007F2B80">
            <w:pPr>
              <w:pStyle w:val="02Tabletext"/>
              <w:jc w:val="center"/>
            </w:pPr>
            <w:r>
              <w:t>Yes</w:t>
            </w:r>
          </w:p>
        </w:tc>
        <w:tc>
          <w:tcPr>
            <w:tcW w:w="1011" w:type="dxa"/>
            <w:vAlign w:val="center"/>
          </w:tcPr>
          <w:p w14:paraId="77832E1B" w14:textId="576B6B07" w:rsidR="00F26B31" w:rsidRDefault="0096484D" w:rsidP="007F2B80">
            <w:pPr>
              <w:pStyle w:val="02Tabletext"/>
              <w:jc w:val="center"/>
            </w:pPr>
            <w:r>
              <w:t>No</w:t>
            </w:r>
          </w:p>
        </w:tc>
        <w:tc>
          <w:tcPr>
            <w:tcW w:w="1321" w:type="dxa"/>
            <w:vAlign w:val="center"/>
          </w:tcPr>
          <w:p w14:paraId="7E8CCCCC" w14:textId="3F9A5D13" w:rsidR="00F26B31" w:rsidRDefault="00F2782D" w:rsidP="007F2B80">
            <w:pPr>
              <w:pStyle w:val="02Tabletext"/>
              <w:jc w:val="center"/>
            </w:pPr>
            <w:r>
              <w:t>Yes</w:t>
            </w:r>
          </w:p>
        </w:tc>
        <w:tc>
          <w:tcPr>
            <w:tcW w:w="1321" w:type="dxa"/>
            <w:vAlign w:val="center"/>
          </w:tcPr>
          <w:p w14:paraId="7A99AC36" w14:textId="247FF132" w:rsidR="00F26B31" w:rsidRDefault="0096484D" w:rsidP="007F2B80">
            <w:pPr>
              <w:pStyle w:val="02Tabletext"/>
              <w:jc w:val="center"/>
            </w:pPr>
            <w:r>
              <w:t>No</w:t>
            </w:r>
          </w:p>
        </w:tc>
        <w:tc>
          <w:tcPr>
            <w:tcW w:w="1321" w:type="dxa"/>
            <w:vAlign w:val="center"/>
          </w:tcPr>
          <w:p w14:paraId="7470886D" w14:textId="2F347868" w:rsidR="00F26B31" w:rsidRDefault="0096484D" w:rsidP="007F2B80">
            <w:pPr>
              <w:pStyle w:val="02Tabletext"/>
              <w:jc w:val="center"/>
            </w:pPr>
            <w:r>
              <w:t>No</w:t>
            </w:r>
          </w:p>
        </w:tc>
      </w:tr>
      <w:tr w:rsidR="00F26B31" w14:paraId="734C5CAC" w14:textId="77777777" w:rsidTr="007F2B80">
        <w:tc>
          <w:tcPr>
            <w:tcW w:w="2067" w:type="dxa"/>
          </w:tcPr>
          <w:p w14:paraId="493CA752" w14:textId="77777777" w:rsidR="00F26B31" w:rsidRDefault="00F26B31" w:rsidP="007F2B80">
            <w:pPr>
              <w:pStyle w:val="02Tabletext"/>
            </w:pPr>
            <w:r>
              <w:t>Suspected i</w:t>
            </w:r>
            <w:r w:rsidRPr="006E4358">
              <w:t>nflammatory spondyloarthritis</w:t>
            </w:r>
          </w:p>
        </w:tc>
        <w:tc>
          <w:tcPr>
            <w:tcW w:w="1010" w:type="dxa"/>
            <w:vAlign w:val="center"/>
          </w:tcPr>
          <w:p w14:paraId="36EBD9A5" w14:textId="1FF18423" w:rsidR="00F26B31" w:rsidRDefault="00F2782D" w:rsidP="007F2B80">
            <w:pPr>
              <w:pStyle w:val="02Tabletext"/>
              <w:jc w:val="center"/>
            </w:pPr>
            <w:r>
              <w:t>Yes</w:t>
            </w:r>
          </w:p>
        </w:tc>
        <w:tc>
          <w:tcPr>
            <w:tcW w:w="1010" w:type="dxa"/>
            <w:vAlign w:val="center"/>
          </w:tcPr>
          <w:p w14:paraId="11095527" w14:textId="0F66EB37" w:rsidR="00F26B31" w:rsidRDefault="00F2782D" w:rsidP="007F2B80">
            <w:pPr>
              <w:pStyle w:val="02Tabletext"/>
              <w:jc w:val="center"/>
            </w:pPr>
            <w:r>
              <w:t>Yes</w:t>
            </w:r>
          </w:p>
        </w:tc>
        <w:tc>
          <w:tcPr>
            <w:tcW w:w="1011" w:type="dxa"/>
            <w:vAlign w:val="center"/>
          </w:tcPr>
          <w:p w14:paraId="2E147436" w14:textId="7A5A4ECE" w:rsidR="00F26B31" w:rsidRDefault="00F2782D" w:rsidP="007F2B80">
            <w:pPr>
              <w:pStyle w:val="02Tabletext"/>
              <w:jc w:val="center"/>
            </w:pPr>
            <w:r>
              <w:t>Yes</w:t>
            </w:r>
          </w:p>
        </w:tc>
        <w:tc>
          <w:tcPr>
            <w:tcW w:w="1321" w:type="dxa"/>
            <w:vAlign w:val="center"/>
          </w:tcPr>
          <w:p w14:paraId="61BB1A8D" w14:textId="758E2D05" w:rsidR="00F26B31" w:rsidRDefault="00F2782D" w:rsidP="007F2B80">
            <w:pPr>
              <w:pStyle w:val="02Tabletext"/>
              <w:jc w:val="center"/>
            </w:pPr>
            <w:r>
              <w:t>Yes</w:t>
            </w:r>
          </w:p>
        </w:tc>
        <w:tc>
          <w:tcPr>
            <w:tcW w:w="1321" w:type="dxa"/>
            <w:vAlign w:val="center"/>
          </w:tcPr>
          <w:p w14:paraId="61F67261" w14:textId="6A620024" w:rsidR="00F26B31" w:rsidRDefault="00F2782D" w:rsidP="007F2B80">
            <w:pPr>
              <w:pStyle w:val="02Tabletext"/>
              <w:jc w:val="center"/>
            </w:pPr>
            <w:r>
              <w:t>Yes</w:t>
            </w:r>
          </w:p>
        </w:tc>
        <w:tc>
          <w:tcPr>
            <w:tcW w:w="1321" w:type="dxa"/>
            <w:vAlign w:val="center"/>
          </w:tcPr>
          <w:p w14:paraId="468EE74D" w14:textId="4CAC5180" w:rsidR="00F26B31" w:rsidRDefault="00F2782D" w:rsidP="007F2B80">
            <w:pPr>
              <w:pStyle w:val="02Tabletext"/>
              <w:jc w:val="center"/>
            </w:pPr>
            <w:r>
              <w:t>Yes</w:t>
            </w:r>
          </w:p>
        </w:tc>
      </w:tr>
      <w:tr w:rsidR="00F26B31" w14:paraId="000EA5FE" w14:textId="77777777" w:rsidTr="007F2B80">
        <w:tc>
          <w:tcPr>
            <w:tcW w:w="2067" w:type="dxa"/>
          </w:tcPr>
          <w:p w14:paraId="538C1B4F" w14:textId="77777777" w:rsidR="00F26B31" w:rsidRDefault="00F26B31" w:rsidP="007F2B80">
            <w:pPr>
              <w:pStyle w:val="02Tabletext"/>
            </w:pPr>
            <w:r>
              <w:t>Suspected spinal malignancy</w:t>
            </w:r>
          </w:p>
        </w:tc>
        <w:tc>
          <w:tcPr>
            <w:tcW w:w="1010" w:type="dxa"/>
            <w:vAlign w:val="center"/>
          </w:tcPr>
          <w:p w14:paraId="41008409" w14:textId="09BF6EF9" w:rsidR="00F26B31" w:rsidRDefault="00F2782D" w:rsidP="007F2B80">
            <w:pPr>
              <w:pStyle w:val="02Tabletext"/>
              <w:jc w:val="center"/>
            </w:pPr>
            <w:r>
              <w:t>Yes</w:t>
            </w:r>
          </w:p>
        </w:tc>
        <w:tc>
          <w:tcPr>
            <w:tcW w:w="1010" w:type="dxa"/>
            <w:vAlign w:val="center"/>
          </w:tcPr>
          <w:p w14:paraId="4BD61B0B" w14:textId="3ABDE3A8" w:rsidR="00F26B31" w:rsidRDefault="0096484D" w:rsidP="007F2B80">
            <w:pPr>
              <w:pStyle w:val="02Tabletext"/>
              <w:jc w:val="center"/>
            </w:pPr>
            <w:r>
              <w:t>No</w:t>
            </w:r>
          </w:p>
        </w:tc>
        <w:tc>
          <w:tcPr>
            <w:tcW w:w="1011" w:type="dxa"/>
            <w:vAlign w:val="center"/>
          </w:tcPr>
          <w:p w14:paraId="6FD863AA" w14:textId="10110746" w:rsidR="00F26B31" w:rsidRDefault="00F2782D" w:rsidP="007F2B80">
            <w:pPr>
              <w:pStyle w:val="02Tabletext"/>
              <w:jc w:val="center"/>
            </w:pPr>
            <w:r>
              <w:t>Yes</w:t>
            </w:r>
          </w:p>
        </w:tc>
        <w:tc>
          <w:tcPr>
            <w:tcW w:w="1321" w:type="dxa"/>
            <w:vAlign w:val="center"/>
          </w:tcPr>
          <w:p w14:paraId="5B745576" w14:textId="10B5E957" w:rsidR="00F26B31" w:rsidRDefault="0096484D" w:rsidP="007F2B80">
            <w:pPr>
              <w:pStyle w:val="02Tabletext"/>
              <w:jc w:val="center"/>
            </w:pPr>
            <w:r>
              <w:t>No</w:t>
            </w:r>
          </w:p>
        </w:tc>
        <w:tc>
          <w:tcPr>
            <w:tcW w:w="1321" w:type="dxa"/>
            <w:vAlign w:val="center"/>
          </w:tcPr>
          <w:p w14:paraId="18FF6E81" w14:textId="1853C81C" w:rsidR="00F26B31" w:rsidRDefault="0096484D" w:rsidP="007F2B80">
            <w:pPr>
              <w:pStyle w:val="02Tabletext"/>
              <w:jc w:val="center"/>
            </w:pPr>
            <w:r>
              <w:t>No</w:t>
            </w:r>
          </w:p>
        </w:tc>
        <w:tc>
          <w:tcPr>
            <w:tcW w:w="1321" w:type="dxa"/>
            <w:vAlign w:val="center"/>
          </w:tcPr>
          <w:p w14:paraId="1A3F0E27" w14:textId="7850C079" w:rsidR="00F26B31" w:rsidRDefault="00F2782D" w:rsidP="007F2B80">
            <w:pPr>
              <w:pStyle w:val="02Tabletext"/>
              <w:jc w:val="center"/>
            </w:pPr>
            <w:r>
              <w:t>Yes</w:t>
            </w:r>
          </w:p>
        </w:tc>
      </w:tr>
      <w:tr w:rsidR="00F26B31" w14:paraId="7E0A96A4" w14:textId="77777777" w:rsidTr="007F2B80">
        <w:tc>
          <w:tcPr>
            <w:tcW w:w="2067" w:type="dxa"/>
          </w:tcPr>
          <w:p w14:paraId="4D02C11D" w14:textId="77777777" w:rsidR="00F26B31" w:rsidRDefault="00F26B31" w:rsidP="007F2B80">
            <w:pPr>
              <w:pStyle w:val="02Tabletext"/>
            </w:pPr>
            <w:r>
              <w:t>Suspected spinal infection</w:t>
            </w:r>
          </w:p>
        </w:tc>
        <w:tc>
          <w:tcPr>
            <w:tcW w:w="1010" w:type="dxa"/>
            <w:vAlign w:val="center"/>
          </w:tcPr>
          <w:p w14:paraId="7DB74615" w14:textId="4CF4DD10" w:rsidR="00F26B31" w:rsidRDefault="00F2782D" w:rsidP="007F2B80">
            <w:pPr>
              <w:pStyle w:val="02Tabletext"/>
              <w:tabs>
                <w:tab w:val="left" w:pos="1290"/>
              </w:tabs>
              <w:jc w:val="center"/>
            </w:pPr>
            <w:r>
              <w:t>Yes</w:t>
            </w:r>
          </w:p>
        </w:tc>
        <w:tc>
          <w:tcPr>
            <w:tcW w:w="1010" w:type="dxa"/>
            <w:vAlign w:val="center"/>
          </w:tcPr>
          <w:p w14:paraId="7B088538" w14:textId="3ED70BA2" w:rsidR="00F26B31" w:rsidRDefault="009F17B6" w:rsidP="007F2B80">
            <w:pPr>
              <w:pStyle w:val="02Tabletext"/>
              <w:tabs>
                <w:tab w:val="left" w:pos="1290"/>
              </w:tabs>
              <w:jc w:val="center"/>
            </w:pPr>
            <w:r>
              <w:t>No</w:t>
            </w:r>
          </w:p>
        </w:tc>
        <w:tc>
          <w:tcPr>
            <w:tcW w:w="1011" w:type="dxa"/>
            <w:vAlign w:val="center"/>
          </w:tcPr>
          <w:p w14:paraId="10EB9D46" w14:textId="68D1996F" w:rsidR="00F26B31" w:rsidRDefault="00F2782D" w:rsidP="007F2B80">
            <w:pPr>
              <w:pStyle w:val="02Tabletext"/>
              <w:tabs>
                <w:tab w:val="left" w:pos="1290"/>
              </w:tabs>
              <w:jc w:val="center"/>
            </w:pPr>
            <w:r>
              <w:t>Yes</w:t>
            </w:r>
          </w:p>
        </w:tc>
        <w:tc>
          <w:tcPr>
            <w:tcW w:w="1321" w:type="dxa"/>
            <w:vAlign w:val="center"/>
          </w:tcPr>
          <w:p w14:paraId="39FD3782" w14:textId="3EFC1898" w:rsidR="00F26B31" w:rsidRDefault="009F17B6" w:rsidP="007F2B80">
            <w:pPr>
              <w:pStyle w:val="02Tabletext"/>
              <w:tabs>
                <w:tab w:val="left" w:pos="1290"/>
              </w:tabs>
              <w:jc w:val="center"/>
            </w:pPr>
            <w:r>
              <w:t>No</w:t>
            </w:r>
          </w:p>
        </w:tc>
        <w:tc>
          <w:tcPr>
            <w:tcW w:w="1321" w:type="dxa"/>
            <w:vAlign w:val="center"/>
          </w:tcPr>
          <w:p w14:paraId="42474F17" w14:textId="117F70D0" w:rsidR="00F26B31" w:rsidRDefault="008944B4" w:rsidP="007F2B80">
            <w:pPr>
              <w:pStyle w:val="02Tabletext"/>
              <w:tabs>
                <w:tab w:val="right" w:pos="2151"/>
              </w:tabs>
              <w:jc w:val="center"/>
            </w:pPr>
            <w:r>
              <w:t>No</w:t>
            </w:r>
          </w:p>
        </w:tc>
        <w:tc>
          <w:tcPr>
            <w:tcW w:w="1321" w:type="dxa"/>
            <w:vAlign w:val="center"/>
          </w:tcPr>
          <w:p w14:paraId="44B20F87" w14:textId="4BF8235F" w:rsidR="00F26B31" w:rsidRDefault="00F2782D" w:rsidP="007F2B80">
            <w:pPr>
              <w:pStyle w:val="02Tabletext"/>
              <w:jc w:val="center"/>
            </w:pPr>
            <w:r>
              <w:t>Yes</w:t>
            </w:r>
          </w:p>
        </w:tc>
      </w:tr>
    </w:tbl>
    <w:p w14:paraId="2DD5EAA1" w14:textId="42745C74" w:rsidR="008944B4" w:rsidRDefault="008944B4" w:rsidP="007F2B80">
      <w:pPr>
        <w:pStyle w:val="08Tablefootnotes"/>
      </w:pPr>
      <w:r>
        <w:t xml:space="preserve">Note: No </w:t>
      </w:r>
      <w:r w:rsidRPr="008944B4">
        <w:t>diagnostic accuracy studies</w:t>
      </w:r>
      <w:r>
        <w:t xml:space="preserve"> were identified for suspected cauda equine syndrome or suspected vertebral fracture.</w:t>
      </w:r>
    </w:p>
    <w:p w14:paraId="6A7284A1" w14:textId="77777777" w:rsidR="00F26B31" w:rsidRDefault="00F26B31" w:rsidP="007F2B80">
      <w:pPr>
        <w:pStyle w:val="08Tablefootnotes"/>
      </w:pPr>
      <w:r>
        <w:t>Abbreviations: CT, computed tomography; MRI, magnetic resonance.</w:t>
      </w:r>
    </w:p>
    <w:p w14:paraId="4657075A" w14:textId="77777777" w:rsidR="00F26B31" w:rsidRDefault="00F26B31" w:rsidP="007F2B80">
      <w:pPr>
        <w:pStyle w:val="09Tablefootnoteslast-nostick"/>
      </w:pPr>
      <w:r w:rsidRPr="0048762D">
        <w:rPr>
          <w:b/>
        </w:rPr>
        <w:t>a</w:t>
      </w:r>
      <w:r>
        <w:t xml:space="preserve"> Comparison may be based on primary diagnostic studies that directly compare modalities, or systematic reviews that compare the diagnostic accuracy of modalities using comparative diagnostic studies (direct evidence, if available) or non-comparative diagnostic studies (indirect evidence).</w:t>
      </w:r>
    </w:p>
    <w:p w14:paraId="13C1F2FF" w14:textId="22C5AD12" w:rsidR="00F26B31" w:rsidRDefault="002554B4" w:rsidP="007F2B80">
      <w:pPr>
        <w:pStyle w:val="BodyText"/>
      </w:pPr>
      <w:r>
        <w:t>Table ES.</w:t>
      </w:r>
      <w:r>
        <w:rPr>
          <w:noProof/>
        </w:rPr>
        <w:t>3</w:t>
      </w:r>
      <w:r w:rsidR="00F26B31">
        <w:t xml:space="preserve"> shows further details of the three indications for which comparative diagnostic accuracy findings are available for CT versus MRI: lumbar disc herniation, spinal stenosis and sacroiliitis. Sensitivity and specificity estimates from all included studies are presented in Table ES.5. </w:t>
      </w:r>
    </w:p>
    <w:p w14:paraId="1293D850" w14:textId="77777777" w:rsidR="00F26B31" w:rsidRDefault="00F26B31" w:rsidP="007F2B80">
      <w:pPr>
        <w:pStyle w:val="BodyText"/>
      </w:pPr>
      <w:r>
        <w:t>Only a limited number of studies were found that directly compare MRI and CT in the same patients (three for lumbar disc herniation and three for spinal stenosis</w:t>
      </w:r>
      <w:r>
        <w:rPr>
          <w:rStyle w:val="FootnoteReference"/>
        </w:rPr>
        <w:footnoteReference w:id="1"/>
      </w:r>
      <w:r>
        <w:t xml:space="preserve">). The remaining studies report the diagnostic characteristics for a single modality only. For all three indications, similar diagnostic accuracy was reported for MRI and CT. None of the identified systematic reviews or primary studies concluded that one modality has superior diagnostic accuracy to the other. </w:t>
      </w:r>
    </w:p>
    <w:p w14:paraId="4CDE26F7" w14:textId="77777777" w:rsidR="00F26B31" w:rsidRDefault="00F26B31" w:rsidP="007F2B80">
      <w:pPr>
        <w:pStyle w:val="BodyText"/>
      </w:pPr>
      <w:r>
        <w:t xml:space="preserve">In their systematic review, Jarvik and Deyo (2002) make the concluding remarks that “for patients with </w:t>
      </w:r>
      <w:r w:rsidRPr="00987A2E">
        <w:rPr>
          <w:i/>
        </w:rPr>
        <w:t>systemic</w:t>
      </w:r>
      <w:r>
        <w:t xml:space="preserve"> diseases, MRI probably offers the greatest sensitivity and specificity; for patients with </w:t>
      </w:r>
      <w:r w:rsidRPr="00987A2E">
        <w:rPr>
          <w:i/>
        </w:rPr>
        <w:t>degenerative</w:t>
      </w:r>
      <w:r>
        <w:t xml:space="preserve"> conditions that produce neurologic compromise, MRI offers results comparable to those obtained with CT. The frequent finding of abnormalities in normal adults limits the specificity of all these tests”.</w:t>
      </w:r>
    </w:p>
    <w:p w14:paraId="0189AA86" w14:textId="77777777" w:rsidR="00F26B31" w:rsidRDefault="00F26B31" w:rsidP="002513AD">
      <w:pPr>
        <w:pStyle w:val="CaptionAppTable"/>
      </w:pPr>
      <w:bookmarkStart w:id="306" w:name="_Ref426733579"/>
      <w:r>
        <w:t>Table ES.</w:t>
      </w:r>
      <w:r w:rsidR="003930A0">
        <w:fldChar w:fldCharType="begin"/>
      </w:r>
      <w:r w:rsidR="003930A0">
        <w:instrText xml:space="preserve"> SEQ Table_ES. \* ARABIC </w:instrText>
      </w:r>
      <w:r w:rsidR="003930A0">
        <w:fldChar w:fldCharType="separate"/>
      </w:r>
      <w:r w:rsidR="0030244E">
        <w:rPr>
          <w:noProof/>
        </w:rPr>
        <w:t>3</w:t>
      </w:r>
      <w:r w:rsidR="003930A0">
        <w:rPr>
          <w:noProof/>
        </w:rPr>
        <w:fldChar w:fldCharType="end"/>
      </w:r>
      <w:bookmarkEnd w:id="306"/>
      <w:r>
        <w:tab/>
        <w:t>Clinical evidence of the comparative diagnostic accuracy of MRI and CT in patients with LBP</w:t>
      </w:r>
    </w:p>
    <w:tbl>
      <w:tblPr>
        <w:tblStyle w:val="TableGrid"/>
        <w:tblW w:w="5000" w:type="pct"/>
        <w:tblLook w:val="04A0" w:firstRow="1" w:lastRow="0" w:firstColumn="1" w:lastColumn="0" w:noHBand="0" w:noVBand="1"/>
        <w:tblDescription w:val="Table ES.3 provides clinical evidence of the comparative diagnostic accuracy of MRI and CT in patients with 3 indications of lower back pain."/>
      </w:tblPr>
      <w:tblGrid>
        <w:gridCol w:w="1664"/>
        <w:gridCol w:w="1336"/>
        <w:gridCol w:w="1145"/>
        <w:gridCol w:w="1580"/>
        <w:gridCol w:w="1410"/>
        <w:gridCol w:w="1926"/>
      </w:tblGrid>
      <w:tr w:rsidR="002242BC" w:rsidRPr="00387417" w14:paraId="2C8BBE91" w14:textId="77777777" w:rsidTr="002242BC">
        <w:trPr>
          <w:tblHeader/>
        </w:trPr>
        <w:tc>
          <w:tcPr>
            <w:tcW w:w="918" w:type="pct"/>
            <w:tcBorders>
              <w:bottom w:val="single" w:sz="4" w:space="0" w:color="auto"/>
            </w:tcBorders>
          </w:tcPr>
          <w:p w14:paraId="195F9386" w14:textId="77777777" w:rsidR="002242BC" w:rsidRDefault="002242BC" w:rsidP="00567CD3">
            <w:pPr>
              <w:pStyle w:val="01Tableheaderrow"/>
            </w:pPr>
            <w:r>
              <w:t>Suspected indication</w:t>
            </w:r>
          </w:p>
        </w:tc>
        <w:tc>
          <w:tcPr>
            <w:tcW w:w="737" w:type="pct"/>
            <w:tcBorders>
              <w:bottom w:val="single" w:sz="4" w:space="0" w:color="auto"/>
            </w:tcBorders>
          </w:tcPr>
          <w:p w14:paraId="7F114E1C" w14:textId="6C3F1305" w:rsidR="002242BC" w:rsidRPr="00DF38A4" w:rsidRDefault="002242BC" w:rsidP="002242BC">
            <w:pPr>
              <w:pStyle w:val="01Tableheaderrow"/>
              <w:rPr>
                <w:i/>
              </w:rPr>
            </w:pPr>
            <w:r>
              <w:t>Ref ID</w:t>
            </w:r>
          </w:p>
        </w:tc>
        <w:tc>
          <w:tcPr>
            <w:tcW w:w="632" w:type="pct"/>
            <w:tcBorders>
              <w:bottom w:val="single" w:sz="4" w:space="0" w:color="auto"/>
            </w:tcBorders>
          </w:tcPr>
          <w:p w14:paraId="55EE93E1" w14:textId="77777777" w:rsidR="002242BC" w:rsidRDefault="002242BC" w:rsidP="002242BC">
            <w:pPr>
              <w:pStyle w:val="01Tableheaderrow"/>
            </w:pPr>
            <w:r w:rsidRPr="002242BC">
              <w:t xml:space="preserve">Quality </w:t>
            </w:r>
            <w:r w:rsidRPr="00DF38A4">
              <w:rPr>
                <w:i/>
                <w:vertAlign w:val="superscript"/>
              </w:rPr>
              <w:t>a</w:t>
            </w:r>
            <w:r>
              <w:t xml:space="preserve"> </w:t>
            </w:r>
          </w:p>
        </w:tc>
        <w:tc>
          <w:tcPr>
            <w:tcW w:w="872" w:type="pct"/>
            <w:tcBorders>
              <w:bottom w:val="single" w:sz="4" w:space="0" w:color="auto"/>
            </w:tcBorders>
          </w:tcPr>
          <w:p w14:paraId="3CABEFBC" w14:textId="77777777" w:rsidR="002242BC" w:rsidRPr="00387417" w:rsidRDefault="002242BC" w:rsidP="00567CD3">
            <w:pPr>
              <w:pStyle w:val="01Tableheaderrow"/>
            </w:pPr>
            <w:r>
              <w:t>Study type</w:t>
            </w:r>
          </w:p>
        </w:tc>
        <w:tc>
          <w:tcPr>
            <w:tcW w:w="778" w:type="pct"/>
            <w:tcBorders>
              <w:bottom w:val="single" w:sz="4" w:space="0" w:color="auto"/>
            </w:tcBorders>
          </w:tcPr>
          <w:p w14:paraId="2B18E6B3" w14:textId="77777777" w:rsidR="002242BC" w:rsidRPr="00387417" w:rsidRDefault="002242BC" w:rsidP="00567CD3">
            <w:pPr>
              <w:pStyle w:val="01Tableheaderrow"/>
            </w:pPr>
            <w:r>
              <w:t>Findings for MRI versus CT</w:t>
            </w:r>
          </w:p>
        </w:tc>
        <w:tc>
          <w:tcPr>
            <w:tcW w:w="1063" w:type="pct"/>
            <w:tcBorders>
              <w:bottom w:val="single" w:sz="4" w:space="0" w:color="auto"/>
            </w:tcBorders>
          </w:tcPr>
          <w:p w14:paraId="75572DFA" w14:textId="77777777" w:rsidR="002242BC" w:rsidRPr="00387417" w:rsidRDefault="002242BC" w:rsidP="00567CD3">
            <w:pPr>
              <w:pStyle w:val="01Tableheaderrow"/>
            </w:pPr>
            <w:r>
              <w:t>Comment</w:t>
            </w:r>
          </w:p>
        </w:tc>
      </w:tr>
      <w:tr w:rsidR="002242BC" w:rsidRPr="00387417" w14:paraId="65C6B2AB" w14:textId="77777777" w:rsidTr="002242BC">
        <w:tc>
          <w:tcPr>
            <w:tcW w:w="918" w:type="pct"/>
            <w:vMerge w:val="restart"/>
            <w:shd w:val="clear" w:color="auto" w:fill="auto"/>
          </w:tcPr>
          <w:p w14:paraId="081A8623" w14:textId="77777777" w:rsidR="002242BC" w:rsidRPr="00BA2E48" w:rsidRDefault="002242BC" w:rsidP="007F2B80">
            <w:pPr>
              <w:pStyle w:val="05Tablebold"/>
            </w:pPr>
            <w:r>
              <w:t>Lumbar disc herniation</w:t>
            </w:r>
          </w:p>
        </w:tc>
        <w:tc>
          <w:tcPr>
            <w:tcW w:w="737" w:type="pct"/>
            <w:tcBorders>
              <w:bottom w:val="dotted" w:sz="4" w:space="0" w:color="auto"/>
            </w:tcBorders>
          </w:tcPr>
          <w:p w14:paraId="0876D042" w14:textId="470D6A81" w:rsidR="002242BC" w:rsidRPr="00DF38A4" w:rsidRDefault="002242BC" w:rsidP="002242BC">
            <w:pPr>
              <w:pStyle w:val="02Tabletext"/>
            </w:pPr>
            <w:r>
              <w:t>Jarvik and Deyo (2002)</w:t>
            </w:r>
          </w:p>
        </w:tc>
        <w:tc>
          <w:tcPr>
            <w:tcW w:w="632" w:type="pct"/>
            <w:tcBorders>
              <w:bottom w:val="dotted" w:sz="4" w:space="0" w:color="auto"/>
            </w:tcBorders>
          </w:tcPr>
          <w:p w14:paraId="5120291A" w14:textId="77777777" w:rsidR="002242BC" w:rsidRDefault="002242BC" w:rsidP="007F2B80">
            <w:pPr>
              <w:pStyle w:val="02Tabletext"/>
              <w:keepNext/>
            </w:pPr>
            <w:r w:rsidRPr="00DF38A4">
              <w:t>Poor</w:t>
            </w:r>
            <w:r>
              <w:t xml:space="preserve"> </w:t>
            </w:r>
            <w:r>
              <w:rPr>
                <w:vertAlign w:val="superscript"/>
              </w:rPr>
              <w:t>b</w:t>
            </w:r>
          </w:p>
        </w:tc>
        <w:tc>
          <w:tcPr>
            <w:tcW w:w="872" w:type="pct"/>
            <w:tcBorders>
              <w:bottom w:val="dotted" w:sz="4" w:space="0" w:color="auto"/>
            </w:tcBorders>
          </w:tcPr>
          <w:p w14:paraId="59D59BF7" w14:textId="77777777" w:rsidR="002242BC" w:rsidRPr="00387417" w:rsidRDefault="002242BC" w:rsidP="007F2B80">
            <w:pPr>
              <w:pStyle w:val="02Tabletext"/>
              <w:keepNext/>
            </w:pPr>
            <w:r>
              <w:t>SR (includes 2 direct comparative studies)</w:t>
            </w:r>
          </w:p>
        </w:tc>
        <w:tc>
          <w:tcPr>
            <w:tcW w:w="778" w:type="pct"/>
            <w:tcBorders>
              <w:bottom w:val="dotted" w:sz="4" w:space="0" w:color="auto"/>
            </w:tcBorders>
          </w:tcPr>
          <w:p w14:paraId="72CD448B" w14:textId="77777777" w:rsidR="002242BC" w:rsidRPr="00387417" w:rsidRDefault="002242BC" w:rsidP="007F2B80">
            <w:pPr>
              <w:pStyle w:val="02Tabletext"/>
              <w:keepNext/>
            </w:pPr>
            <w:r>
              <w:t>Similar diagnostic accuracy</w:t>
            </w:r>
          </w:p>
        </w:tc>
        <w:tc>
          <w:tcPr>
            <w:tcW w:w="1063" w:type="pct"/>
            <w:tcBorders>
              <w:bottom w:val="dotted" w:sz="4" w:space="0" w:color="auto"/>
            </w:tcBorders>
          </w:tcPr>
          <w:p w14:paraId="47CB8554" w14:textId="77777777" w:rsidR="002242BC" w:rsidRPr="005B522A" w:rsidRDefault="002242BC" w:rsidP="007F2B80">
            <w:pPr>
              <w:pStyle w:val="02Tabletext"/>
              <w:keepNext/>
            </w:pPr>
            <w:r>
              <w:t>Limited studies using outdated equipment (1989 and 1993)</w:t>
            </w:r>
          </w:p>
        </w:tc>
      </w:tr>
      <w:tr w:rsidR="002242BC" w:rsidRPr="00387417" w14:paraId="163F0A11" w14:textId="77777777" w:rsidTr="002242BC">
        <w:tc>
          <w:tcPr>
            <w:tcW w:w="918" w:type="pct"/>
            <w:vMerge/>
            <w:shd w:val="clear" w:color="auto" w:fill="auto"/>
          </w:tcPr>
          <w:p w14:paraId="12C12B15" w14:textId="77777777" w:rsidR="002242BC" w:rsidRPr="00BA2E48" w:rsidRDefault="002242BC" w:rsidP="007F2B80">
            <w:pPr>
              <w:pStyle w:val="05Tablebold"/>
            </w:pPr>
          </w:p>
        </w:tc>
        <w:tc>
          <w:tcPr>
            <w:tcW w:w="737" w:type="pct"/>
            <w:tcBorders>
              <w:top w:val="dotted" w:sz="4" w:space="0" w:color="auto"/>
            </w:tcBorders>
            <w:shd w:val="clear" w:color="auto" w:fill="auto"/>
          </w:tcPr>
          <w:p w14:paraId="35B1B2A3" w14:textId="05BE40D0" w:rsidR="002242BC" w:rsidRPr="00DF38A4" w:rsidRDefault="002242BC" w:rsidP="002242BC">
            <w:pPr>
              <w:pStyle w:val="02Tabletext"/>
            </w:pPr>
            <w:r>
              <w:t>Moranjkic (2011)</w:t>
            </w:r>
          </w:p>
        </w:tc>
        <w:tc>
          <w:tcPr>
            <w:tcW w:w="632" w:type="pct"/>
            <w:tcBorders>
              <w:top w:val="dotted" w:sz="4" w:space="0" w:color="auto"/>
            </w:tcBorders>
          </w:tcPr>
          <w:p w14:paraId="7D1EE2AA" w14:textId="77777777" w:rsidR="002242BC" w:rsidRDefault="002242BC" w:rsidP="007F2B80">
            <w:pPr>
              <w:pStyle w:val="02Tabletext"/>
            </w:pPr>
            <w:r w:rsidRPr="00DF38A4">
              <w:t>Fair</w:t>
            </w:r>
          </w:p>
        </w:tc>
        <w:tc>
          <w:tcPr>
            <w:tcW w:w="872" w:type="pct"/>
            <w:tcBorders>
              <w:top w:val="dotted" w:sz="4" w:space="0" w:color="auto"/>
            </w:tcBorders>
            <w:shd w:val="clear" w:color="auto" w:fill="auto"/>
          </w:tcPr>
          <w:p w14:paraId="24EA9097" w14:textId="77777777" w:rsidR="002242BC" w:rsidRDefault="002242BC" w:rsidP="007F2B80">
            <w:pPr>
              <w:pStyle w:val="02Tabletext"/>
            </w:pPr>
            <w:r>
              <w:t>1 direct comparative study</w:t>
            </w:r>
          </w:p>
        </w:tc>
        <w:tc>
          <w:tcPr>
            <w:tcW w:w="778" w:type="pct"/>
            <w:tcBorders>
              <w:top w:val="dotted" w:sz="4" w:space="0" w:color="auto"/>
            </w:tcBorders>
            <w:shd w:val="clear" w:color="auto" w:fill="auto"/>
          </w:tcPr>
          <w:p w14:paraId="55B9BC02" w14:textId="77777777" w:rsidR="002242BC" w:rsidRDefault="002242BC" w:rsidP="007F2B80">
            <w:pPr>
              <w:pStyle w:val="02Tabletext"/>
            </w:pPr>
            <w:r>
              <w:t>Similar diagnostic accuracy</w:t>
            </w:r>
          </w:p>
        </w:tc>
        <w:tc>
          <w:tcPr>
            <w:tcW w:w="1063" w:type="pct"/>
            <w:tcBorders>
              <w:top w:val="dotted" w:sz="4" w:space="0" w:color="auto"/>
            </w:tcBorders>
            <w:shd w:val="clear" w:color="auto" w:fill="auto"/>
          </w:tcPr>
          <w:p w14:paraId="516E79AF" w14:textId="77777777" w:rsidR="002242BC" w:rsidRDefault="002242BC" w:rsidP="007F2B80">
            <w:pPr>
              <w:pStyle w:val="02Tabletext"/>
            </w:pPr>
            <w:r>
              <w:t>More recent study (2011)</w:t>
            </w:r>
          </w:p>
        </w:tc>
      </w:tr>
      <w:tr w:rsidR="002242BC" w:rsidRPr="00387417" w14:paraId="759E3ECA" w14:textId="77777777" w:rsidTr="008057F9">
        <w:tc>
          <w:tcPr>
            <w:tcW w:w="918" w:type="pct"/>
            <w:shd w:val="clear" w:color="auto" w:fill="auto"/>
          </w:tcPr>
          <w:p w14:paraId="0B71D957" w14:textId="77777777" w:rsidR="002242BC" w:rsidRPr="006D6059" w:rsidRDefault="002242BC" w:rsidP="007F2B80">
            <w:pPr>
              <w:pStyle w:val="05Tablebold"/>
            </w:pPr>
            <w:r>
              <w:t>Spinal stenosis</w:t>
            </w:r>
          </w:p>
        </w:tc>
        <w:tc>
          <w:tcPr>
            <w:tcW w:w="737" w:type="pct"/>
            <w:shd w:val="clear" w:color="auto" w:fill="auto"/>
          </w:tcPr>
          <w:p w14:paraId="33E81A22" w14:textId="6054A986" w:rsidR="002242BC" w:rsidRPr="00DF38A4" w:rsidRDefault="002242BC" w:rsidP="002242BC">
            <w:pPr>
              <w:pStyle w:val="02Tabletext"/>
            </w:pPr>
            <w:r>
              <w:t>Jarvik and Deyo (2002)</w:t>
            </w:r>
          </w:p>
        </w:tc>
        <w:tc>
          <w:tcPr>
            <w:tcW w:w="632" w:type="pct"/>
            <w:shd w:val="clear" w:color="auto" w:fill="auto"/>
          </w:tcPr>
          <w:p w14:paraId="6A3F555A" w14:textId="77777777" w:rsidR="002242BC" w:rsidRDefault="002242BC" w:rsidP="007F2B80">
            <w:pPr>
              <w:pStyle w:val="02Tabletext"/>
            </w:pPr>
            <w:r w:rsidRPr="00DF38A4">
              <w:t>Poor</w:t>
            </w:r>
            <w:r>
              <w:t xml:space="preserve"> </w:t>
            </w:r>
            <w:r>
              <w:rPr>
                <w:vertAlign w:val="superscript"/>
              </w:rPr>
              <w:t>b</w:t>
            </w:r>
          </w:p>
        </w:tc>
        <w:tc>
          <w:tcPr>
            <w:tcW w:w="872" w:type="pct"/>
            <w:shd w:val="clear" w:color="auto" w:fill="auto"/>
          </w:tcPr>
          <w:p w14:paraId="1ABA5715" w14:textId="77777777" w:rsidR="002242BC" w:rsidRDefault="002242BC" w:rsidP="007F2B80">
            <w:pPr>
              <w:pStyle w:val="02Tabletext"/>
            </w:pPr>
            <w:r>
              <w:t xml:space="preserve">SR (includes 3 direct comparative studies, 13 non-comparative studies </w:t>
            </w:r>
            <w:r w:rsidRPr="00DF38A4">
              <w:rPr>
                <w:vertAlign w:val="superscript"/>
              </w:rPr>
              <w:t>c</w:t>
            </w:r>
            <w:r>
              <w:t>)</w:t>
            </w:r>
          </w:p>
        </w:tc>
        <w:tc>
          <w:tcPr>
            <w:tcW w:w="778" w:type="pct"/>
            <w:shd w:val="clear" w:color="auto" w:fill="auto"/>
          </w:tcPr>
          <w:p w14:paraId="79AB7DFE" w14:textId="77777777" w:rsidR="002242BC" w:rsidRDefault="002242BC" w:rsidP="007F2B80">
            <w:pPr>
              <w:pStyle w:val="02Tabletext"/>
            </w:pPr>
            <w:r>
              <w:t>Similar diagnostic accuracy</w:t>
            </w:r>
          </w:p>
        </w:tc>
        <w:tc>
          <w:tcPr>
            <w:tcW w:w="1063" w:type="pct"/>
            <w:shd w:val="clear" w:color="auto" w:fill="auto"/>
          </w:tcPr>
          <w:p w14:paraId="430D7069" w14:textId="77777777" w:rsidR="002242BC" w:rsidRDefault="002242BC" w:rsidP="007F2B80">
            <w:pPr>
              <w:pStyle w:val="02Tabletext"/>
            </w:pPr>
            <w:r>
              <w:t>All studies prior to 1992</w:t>
            </w:r>
            <w:r>
              <w:rPr>
                <w:rStyle w:val="FootnoteReference"/>
              </w:rPr>
              <w:footnoteReference w:id="2"/>
            </w:r>
          </w:p>
        </w:tc>
      </w:tr>
      <w:tr w:rsidR="002242BC" w:rsidRPr="00387417" w14:paraId="1D90BBA1" w14:textId="77777777" w:rsidTr="002242BC">
        <w:tc>
          <w:tcPr>
            <w:tcW w:w="918" w:type="pct"/>
            <w:shd w:val="clear" w:color="auto" w:fill="auto"/>
          </w:tcPr>
          <w:p w14:paraId="52DBB2A2" w14:textId="77777777" w:rsidR="002242BC" w:rsidRPr="0066362D" w:rsidRDefault="002242BC" w:rsidP="007F2B80">
            <w:pPr>
              <w:pStyle w:val="05Tablebold"/>
            </w:pPr>
            <w:r w:rsidRPr="00C37EBF">
              <w:t xml:space="preserve">Spondyloarthritis </w:t>
            </w:r>
            <w:r>
              <w:t>(sacroiliitis)</w:t>
            </w:r>
          </w:p>
        </w:tc>
        <w:tc>
          <w:tcPr>
            <w:tcW w:w="737" w:type="pct"/>
            <w:shd w:val="clear" w:color="auto" w:fill="auto"/>
          </w:tcPr>
          <w:p w14:paraId="0B0D25CD" w14:textId="2D1BE3FC" w:rsidR="002242BC" w:rsidRPr="00DF38A4" w:rsidRDefault="002242BC" w:rsidP="002242BC">
            <w:pPr>
              <w:pStyle w:val="02Tabletext"/>
            </w:pPr>
            <w:r w:rsidRPr="0066362D">
              <w:t xml:space="preserve">Sidiropoulos </w:t>
            </w:r>
            <w:r>
              <w:t>(</w:t>
            </w:r>
            <w:r w:rsidRPr="0066362D">
              <w:t>2008</w:t>
            </w:r>
            <w:r>
              <w:t>)</w:t>
            </w:r>
          </w:p>
        </w:tc>
        <w:tc>
          <w:tcPr>
            <w:tcW w:w="632" w:type="pct"/>
          </w:tcPr>
          <w:p w14:paraId="126FE5CB" w14:textId="77777777" w:rsidR="002242BC" w:rsidRDefault="002242BC" w:rsidP="007F2B80">
            <w:pPr>
              <w:pStyle w:val="02Tabletext"/>
            </w:pPr>
            <w:r w:rsidRPr="00DF38A4">
              <w:t>Poor</w:t>
            </w:r>
            <w:r>
              <w:t xml:space="preserve"> </w:t>
            </w:r>
            <w:r w:rsidRPr="00877A3D">
              <w:rPr>
                <w:vertAlign w:val="superscript"/>
              </w:rPr>
              <w:t>b</w:t>
            </w:r>
          </w:p>
        </w:tc>
        <w:tc>
          <w:tcPr>
            <w:tcW w:w="872" w:type="pct"/>
            <w:shd w:val="clear" w:color="auto" w:fill="auto"/>
          </w:tcPr>
          <w:p w14:paraId="69CF58B0" w14:textId="77777777" w:rsidR="002242BC" w:rsidRDefault="002242BC" w:rsidP="007F2B80">
            <w:pPr>
              <w:pStyle w:val="02Tabletext"/>
            </w:pPr>
            <w:r>
              <w:t>SR (includes 10 CT studies, 13 MRI studies</w:t>
            </w:r>
            <w:r w:rsidRPr="0066362D">
              <w:t>)</w:t>
            </w:r>
          </w:p>
        </w:tc>
        <w:tc>
          <w:tcPr>
            <w:tcW w:w="778" w:type="pct"/>
            <w:shd w:val="clear" w:color="auto" w:fill="auto"/>
          </w:tcPr>
          <w:p w14:paraId="528A3DC4" w14:textId="77777777" w:rsidR="002242BC" w:rsidRDefault="002242BC" w:rsidP="007F2B80">
            <w:pPr>
              <w:pStyle w:val="02Tabletext"/>
            </w:pPr>
            <w:r>
              <w:t>Similar diagnostic accuracy</w:t>
            </w:r>
          </w:p>
        </w:tc>
        <w:tc>
          <w:tcPr>
            <w:tcW w:w="1063" w:type="pct"/>
            <w:shd w:val="clear" w:color="auto" w:fill="auto"/>
          </w:tcPr>
          <w:p w14:paraId="1C705C46" w14:textId="77777777" w:rsidR="002242BC" w:rsidRDefault="002242BC" w:rsidP="007F2B80">
            <w:pPr>
              <w:pStyle w:val="02Tabletext"/>
            </w:pPr>
            <w:r>
              <w:t>Diagnostic evidence for early sacroiliitis is available for MRI only, which depicts active inflammation in SI joints when radiographs are normal and equivocal</w:t>
            </w:r>
          </w:p>
        </w:tc>
      </w:tr>
    </w:tbl>
    <w:p w14:paraId="547ACCEE" w14:textId="77777777" w:rsidR="00F26B31" w:rsidRDefault="00F26B31" w:rsidP="007F2B80">
      <w:pPr>
        <w:pStyle w:val="08Tablefootnotes"/>
      </w:pPr>
      <w:r>
        <w:t>Abbreviations: CT, computed tomography; LBP, low back pain; MRI, magnetic resonance, SI, sacroiliac joint; SR, systematic review.</w:t>
      </w:r>
    </w:p>
    <w:p w14:paraId="06149E35" w14:textId="77777777" w:rsidR="00F26B31" w:rsidRDefault="00F26B31" w:rsidP="007F2B80">
      <w:pPr>
        <w:pStyle w:val="08Tablefootnotes"/>
      </w:pPr>
      <w:r w:rsidRPr="000F063D">
        <w:rPr>
          <w:b/>
        </w:rPr>
        <w:t>a</w:t>
      </w:r>
      <w:r>
        <w:t xml:space="preserve"> Quality assessment was undertaken for the purposes of this MBS Review and is presented in Appendix 6.</w:t>
      </w:r>
    </w:p>
    <w:p w14:paraId="6005FF44" w14:textId="77777777" w:rsidR="00F26B31" w:rsidRDefault="00F26B31" w:rsidP="007F2B80">
      <w:pPr>
        <w:pStyle w:val="08Tablefootnotes"/>
      </w:pPr>
      <w:r w:rsidRPr="000F063D">
        <w:rPr>
          <w:b/>
        </w:rPr>
        <w:t>b</w:t>
      </w:r>
      <w:r>
        <w:t xml:space="preserve"> </w:t>
      </w:r>
      <w:r w:rsidRPr="00D20882">
        <w:t xml:space="preserve">Jarvik and Deyo (2002) </w:t>
      </w:r>
      <w:r>
        <w:t>and Sidiropoulos et al (</w:t>
      </w:r>
      <w:r w:rsidRPr="00D20882">
        <w:t xml:space="preserve">2008) received a poor quality rating, primarily because individual study characteristics were not reported and quality assessment </w:t>
      </w:r>
      <w:r>
        <w:t xml:space="preserve">of individual studies </w:t>
      </w:r>
      <w:r w:rsidRPr="00D20882">
        <w:t xml:space="preserve">was not </w:t>
      </w:r>
      <w:r>
        <w:t>reported</w:t>
      </w:r>
      <w:r w:rsidRPr="00D20882">
        <w:t>.</w:t>
      </w:r>
    </w:p>
    <w:p w14:paraId="611EAD64" w14:textId="77777777" w:rsidR="00F26B31" w:rsidRDefault="00F26B31" w:rsidP="007F2B80">
      <w:pPr>
        <w:pStyle w:val="09Tablefootnoteslast-nostick"/>
      </w:pPr>
      <w:r w:rsidRPr="000F063D">
        <w:rPr>
          <w:b/>
        </w:rPr>
        <w:t>c</w:t>
      </w:r>
      <w:r>
        <w:t xml:space="preserve"> Total number of non-comparative studies is unclear due to poor reporting.</w:t>
      </w:r>
    </w:p>
    <w:p w14:paraId="70EEBF6D" w14:textId="77777777" w:rsidR="00F26B31" w:rsidRDefault="00F26B31" w:rsidP="007F2B80">
      <w:pPr>
        <w:pStyle w:val="BodyText"/>
      </w:pPr>
      <w:r>
        <w:t xml:space="preserve">Comparative diagnostic accuracy findings were reported for radiography versus MRI for the three indications shown in </w:t>
      </w:r>
      <w:r>
        <w:fldChar w:fldCharType="begin"/>
      </w:r>
      <w:r>
        <w:instrText xml:space="preserve"> REF _Ref426735849 \h </w:instrText>
      </w:r>
      <w:r>
        <w:fldChar w:fldCharType="separate"/>
      </w:r>
      <w:r w:rsidR="0030244E">
        <w:t>Table ES.</w:t>
      </w:r>
      <w:r w:rsidR="0030244E">
        <w:rPr>
          <w:noProof/>
        </w:rPr>
        <w:t>4</w:t>
      </w:r>
      <w:r>
        <w:fldChar w:fldCharType="end"/>
      </w:r>
      <w:r>
        <w:t xml:space="preserve">: sacroiliitis, spinal malignancy and spinal infection. For each of these indications, MRI had greater diagnostic accuracy than radiography except for sacroiliitis, for which radiography is considered adequate once the disease is sufficiently advanced to be detected radiographically. </w:t>
      </w:r>
    </w:p>
    <w:p w14:paraId="12329A3B" w14:textId="77777777" w:rsidR="00F26B31" w:rsidRPr="00DD61FE" w:rsidRDefault="00F26B31" w:rsidP="007F2B80">
      <w:pPr>
        <w:pStyle w:val="BodyText"/>
      </w:pPr>
      <w:r>
        <w:t xml:space="preserve">Only one study (case-control) directly compared X-ray and MRI in the same patients (Shankar et al, 2009). The findings of Jarvik and Deyo (2002) are based on diagnostic studies that examined either X-ray or MRI (i.e. conclusion were based on comparisons across studies). </w:t>
      </w:r>
      <w:r w:rsidRPr="00402F69">
        <w:t xml:space="preserve">Sidiropoulos (2008) </w:t>
      </w:r>
      <w:r>
        <w:t xml:space="preserve">investigated the diagnostic accuracy of all three imaging modalities but due to poor reporting, it is unclear whether any of the included studies </w:t>
      </w:r>
      <w:r w:rsidRPr="00402F69">
        <w:t>were direct comparative studies</w:t>
      </w:r>
      <w:r>
        <w:t>. Sensitivity and specificity estimates from all included studies are presented in Table ES.5.</w:t>
      </w:r>
    </w:p>
    <w:p w14:paraId="3A5396FC" w14:textId="77777777" w:rsidR="00F26B31" w:rsidRPr="00464512" w:rsidRDefault="00F26B31" w:rsidP="002513AD">
      <w:pPr>
        <w:pStyle w:val="CaptionAppTable"/>
      </w:pPr>
      <w:bookmarkStart w:id="307" w:name="_Ref426735849"/>
      <w:r>
        <w:t>Table ES.</w:t>
      </w:r>
      <w:r w:rsidR="003930A0">
        <w:fldChar w:fldCharType="begin"/>
      </w:r>
      <w:r w:rsidR="003930A0">
        <w:instrText xml:space="preserve"> SEQ Table_ES. \* ARABIC </w:instrText>
      </w:r>
      <w:r w:rsidR="003930A0">
        <w:fldChar w:fldCharType="separate"/>
      </w:r>
      <w:r w:rsidR="0030244E">
        <w:rPr>
          <w:noProof/>
        </w:rPr>
        <w:t>4</w:t>
      </w:r>
      <w:r w:rsidR="003930A0">
        <w:rPr>
          <w:noProof/>
        </w:rPr>
        <w:fldChar w:fldCharType="end"/>
      </w:r>
      <w:bookmarkEnd w:id="307"/>
      <w:r>
        <w:tab/>
        <w:t>Clinical evidence of the comparative diagnostic accuracy of X-ray and MRI or CT in patients with LBP</w:t>
      </w:r>
    </w:p>
    <w:tbl>
      <w:tblPr>
        <w:tblStyle w:val="TableGrid"/>
        <w:tblW w:w="5000" w:type="pct"/>
        <w:tblLook w:val="04A0" w:firstRow="1" w:lastRow="0" w:firstColumn="1" w:lastColumn="0" w:noHBand="0" w:noVBand="1"/>
        <w:tblDescription w:val="Table ES.4 list the Clinical evidence of the comparative diagnostic accuracy of X-ray and MRI or CT.  This table provides clinical evidence of the comparative diagnostic accuracy of X-ray and MRI or CT in patients with 3 indications of lower back pain. "/>
      </w:tblPr>
      <w:tblGrid>
        <w:gridCol w:w="1577"/>
        <w:gridCol w:w="1311"/>
        <w:gridCol w:w="1177"/>
        <w:gridCol w:w="1297"/>
        <w:gridCol w:w="1760"/>
        <w:gridCol w:w="1939"/>
      </w:tblGrid>
      <w:tr w:rsidR="002242BC" w:rsidRPr="00387417" w14:paraId="503A4C9A" w14:textId="77777777" w:rsidTr="002242BC">
        <w:trPr>
          <w:tblHeader/>
        </w:trPr>
        <w:tc>
          <w:tcPr>
            <w:tcW w:w="849" w:type="pct"/>
            <w:tcBorders>
              <w:bottom w:val="single" w:sz="2" w:space="0" w:color="auto"/>
            </w:tcBorders>
          </w:tcPr>
          <w:p w14:paraId="33D41B50" w14:textId="77777777" w:rsidR="002242BC" w:rsidRDefault="002242BC" w:rsidP="00567CD3">
            <w:pPr>
              <w:pStyle w:val="01Tableheaderrow"/>
            </w:pPr>
            <w:r>
              <w:t>Suspected indication</w:t>
            </w:r>
          </w:p>
        </w:tc>
        <w:tc>
          <w:tcPr>
            <w:tcW w:w="728" w:type="pct"/>
            <w:tcBorders>
              <w:bottom w:val="single" w:sz="2" w:space="0" w:color="auto"/>
            </w:tcBorders>
          </w:tcPr>
          <w:p w14:paraId="0F2CBAB8" w14:textId="4F3704C7" w:rsidR="002242BC" w:rsidRPr="00DF38A4" w:rsidRDefault="002242BC" w:rsidP="002242BC">
            <w:pPr>
              <w:pStyle w:val="01Tableheaderrow"/>
              <w:rPr>
                <w:i/>
              </w:rPr>
            </w:pPr>
            <w:r>
              <w:t>Ref ID</w:t>
            </w:r>
          </w:p>
        </w:tc>
        <w:tc>
          <w:tcPr>
            <w:tcW w:w="654" w:type="pct"/>
            <w:tcBorders>
              <w:bottom w:val="single" w:sz="2" w:space="0" w:color="auto"/>
            </w:tcBorders>
          </w:tcPr>
          <w:p w14:paraId="4203CC55" w14:textId="77777777" w:rsidR="002242BC" w:rsidRDefault="002242BC" w:rsidP="00567CD3">
            <w:pPr>
              <w:pStyle w:val="01Tableheaderrow"/>
            </w:pPr>
            <w:r w:rsidRPr="002242BC">
              <w:t>Quality</w:t>
            </w:r>
            <w:r>
              <w:rPr>
                <w:i/>
              </w:rPr>
              <w:t xml:space="preserve"> </w:t>
            </w:r>
            <w:r w:rsidRPr="00DF38A4">
              <w:rPr>
                <w:i/>
                <w:vertAlign w:val="superscript"/>
              </w:rPr>
              <w:t>a</w:t>
            </w:r>
          </w:p>
        </w:tc>
        <w:tc>
          <w:tcPr>
            <w:tcW w:w="720" w:type="pct"/>
            <w:tcBorders>
              <w:bottom w:val="single" w:sz="2" w:space="0" w:color="auto"/>
            </w:tcBorders>
          </w:tcPr>
          <w:p w14:paraId="26C2A828" w14:textId="77777777" w:rsidR="002242BC" w:rsidRPr="00387417" w:rsidRDefault="002242BC" w:rsidP="00567CD3">
            <w:pPr>
              <w:pStyle w:val="01Tableheaderrow"/>
            </w:pPr>
            <w:r>
              <w:t>Study type</w:t>
            </w:r>
          </w:p>
        </w:tc>
        <w:tc>
          <w:tcPr>
            <w:tcW w:w="975" w:type="pct"/>
            <w:tcBorders>
              <w:bottom w:val="single" w:sz="2" w:space="0" w:color="auto"/>
            </w:tcBorders>
          </w:tcPr>
          <w:p w14:paraId="14B9C0C1" w14:textId="77777777" w:rsidR="002242BC" w:rsidRPr="00387417" w:rsidRDefault="002242BC" w:rsidP="00567CD3">
            <w:pPr>
              <w:pStyle w:val="01Tableheaderrow"/>
            </w:pPr>
            <w:r>
              <w:t>Finding for X-ray versus MRI or CT</w:t>
            </w:r>
          </w:p>
        </w:tc>
        <w:tc>
          <w:tcPr>
            <w:tcW w:w="1074" w:type="pct"/>
            <w:tcBorders>
              <w:bottom w:val="single" w:sz="2" w:space="0" w:color="auto"/>
            </w:tcBorders>
          </w:tcPr>
          <w:p w14:paraId="352464C3" w14:textId="77777777" w:rsidR="002242BC" w:rsidRPr="00387417" w:rsidRDefault="002242BC" w:rsidP="00567CD3">
            <w:pPr>
              <w:pStyle w:val="01Tableheaderrow"/>
            </w:pPr>
            <w:r>
              <w:t>Comment</w:t>
            </w:r>
          </w:p>
        </w:tc>
      </w:tr>
      <w:tr w:rsidR="002242BC" w:rsidRPr="00387417" w14:paraId="4F9DC635" w14:textId="77777777" w:rsidTr="002242BC">
        <w:tc>
          <w:tcPr>
            <w:tcW w:w="849" w:type="pct"/>
            <w:vMerge w:val="restart"/>
            <w:tcBorders>
              <w:top w:val="single" w:sz="2" w:space="0" w:color="auto"/>
              <w:left w:val="single" w:sz="2" w:space="0" w:color="auto"/>
              <w:right w:val="single" w:sz="2" w:space="0" w:color="auto"/>
            </w:tcBorders>
            <w:shd w:val="clear" w:color="auto" w:fill="auto"/>
          </w:tcPr>
          <w:p w14:paraId="67999FE3" w14:textId="77777777" w:rsidR="002242BC" w:rsidRPr="006D6059" w:rsidRDefault="002242BC" w:rsidP="007F2B80">
            <w:pPr>
              <w:pStyle w:val="05Tablebold"/>
            </w:pPr>
            <w:r w:rsidRPr="006E4358">
              <w:t>Spondyloarthritis</w:t>
            </w:r>
            <w:r w:rsidRPr="007B3E7B">
              <w:t xml:space="preserve"> (sacroiliitis)</w:t>
            </w:r>
          </w:p>
        </w:tc>
        <w:tc>
          <w:tcPr>
            <w:tcW w:w="728" w:type="pct"/>
            <w:tcBorders>
              <w:top w:val="single" w:sz="2" w:space="0" w:color="auto"/>
              <w:left w:val="single" w:sz="2" w:space="0" w:color="auto"/>
              <w:bottom w:val="dotted" w:sz="4" w:space="0" w:color="auto"/>
              <w:right w:val="single" w:sz="2" w:space="0" w:color="auto"/>
            </w:tcBorders>
            <w:shd w:val="clear" w:color="auto" w:fill="auto"/>
          </w:tcPr>
          <w:p w14:paraId="5536266F" w14:textId="01A20CAD" w:rsidR="002242BC" w:rsidRPr="00DF38A4" w:rsidRDefault="002242BC" w:rsidP="002242BC">
            <w:pPr>
              <w:pStyle w:val="02Tabletext"/>
              <w:keepNext/>
            </w:pPr>
            <w:r w:rsidRPr="0066362D">
              <w:t xml:space="preserve">Sidiropoulos </w:t>
            </w:r>
            <w:r>
              <w:t>(</w:t>
            </w:r>
            <w:r w:rsidRPr="0066362D">
              <w:t>2008</w:t>
            </w:r>
            <w:r>
              <w:t>)</w:t>
            </w:r>
          </w:p>
        </w:tc>
        <w:tc>
          <w:tcPr>
            <w:tcW w:w="654" w:type="pct"/>
            <w:tcBorders>
              <w:top w:val="single" w:sz="2" w:space="0" w:color="auto"/>
              <w:left w:val="single" w:sz="2" w:space="0" w:color="auto"/>
              <w:bottom w:val="dotted" w:sz="4" w:space="0" w:color="auto"/>
              <w:right w:val="single" w:sz="2" w:space="0" w:color="auto"/>
            </w:tcBorders>
          </w:tcPr>
          <w:p w14:paraId="196D6058" w14:textId="77777777" w:rsidR="002242BC" w:rsidRDefault="002242BC" w:rsidP="007F2B80">
            <w:pPr>
              <w:pStyle w:val="02Tabletext"/>
            </w:pPr>
            <w:r w:rsidRPr="00DF38A4">
              <w:t>Poor</w:t>
            </w:r>
            <w:r>
              <w:t xml:space="preserve"> </w:t>
            </w:r>
            <w:r w:rsidRPr="00877A3D">
              <w:rPr>
                <w:vertAlign w:val="superscript"/>
              </w:rPr>
              <w:t>b</w:t>
            </w:r>
          </w:p>
        </w:tc>
        <w:tc>
          <w:tcPr>
            <w:tcW w:w="720" w:type="pct"/>
            <w:tcBorders>
              <w:top w:val="single" w:sz="2" w:space="0" w:color="auto"/>
              <w:left w:val="single" w:sz="2" w:space="0" w:color="auto"/>
              <w:bottom w:val="dotted" w:sz="4" w:space="0" w:color="auto"/>
              <w:right w:val="single" w:sz="2" w:space="0" w:color="auto"/>
            </w:tcBorders>
            <w:shd w:val="clear" w:color="auto" w:fill="auto"/>
          </w:tcPr>
          <w:p w14:paraId="1415D8A7" w14:textId="77777777" w:rsidR="002242BC" w:rsidRDefault="002242BC" w:rsidP="007F2B80">
            <w:pPr>
              <w:pStyle w:val="02Tabletext"/>
            </w:pPr>
            <w:r>
              <w:t>SR (pooled analyses of 18 studies</w:t>
            </w:r>
            <w:r w:rsidRPr="0066362D">
              <w:t>)</w:t>
            </w:r>
          </w:p>
        </w:tc>
        <w:tc>
          <w:tcPr>
            <w:tcW w:w="975" w:type="pct"/>
            <w:tcBorders>
              <w:top w:val="single" w:sz="2" w:space="0" w:color="auto"/>
              <w:left w:val="single" w:sz="2" w:space="0" w:color="auto"/>
              <w:bottom w:val="dotted" w:sz="4" w:space="0" w:color="auto"/>
              <w:right w:val="single" w:sz="2" w:space="0" w:color="auto"/>
            </w:tcBorders>
            <w:shd w:val="clear" w:color="auto" w:fill="auto"/>
          </w:tcPr>
          <w:p w14:paraId="2525397D" w14:textId="77777777" w:rsidR="002242BC" w:rsidRPr="00527BA8" w:rsidRDefault="002242BC" w:rsidP="007F2B80">
            <w:pPr>
              <w:pStyle w:val="03Tabletextspacebefore"/>
            </w:pPr>
            <w:r>
              <w:t>X-ray, CT and MRI have similar diagnostic accuracy except in early disease where MRI is more sensitive.</w:t>
            </w:r>
          </w:p>
        </w:tc>
        <w:tc>
          <w:tcPr>
            <w:tcW w:w="1074" w:type="pct"/>
            <w:tcBorders>
              <w:top w:val="single" w:sz="2" w:space="0" w:color="auto"/>
              <w:left w:val="single" w:sz="2" w:space="0" w:color="auto"/>
              <w:bottom w:val="dotted" w:sz="4" w:space="0" w:color="auto"/>
              <w:right w:val="single" w:sz="2" w:space="0" w:color="auto"/>
            </w:tcBorders>
            <w:shd w:val="clear" w:color="auto" w:fill="auto"/>
          </w:tcPr>
          <w:p w14:paraId="201B3A71" w14:textId="77777777" w:rsidR="002242BC" w:rsidRDefault="002242BC" w:rsidP="007F2B80">
            <w:pPr>
              <w:pStyle w:val="02Tabletext"/>
            </w:pPr>
            <w:r>
              <w:t>For early disease, evidence is presented for X-ray and MRI but not for CT.</w:t>
            </w:r>
          </w:p>
        </w:tc>
      </w:tr>
      <w:tr w:rsidR="002242BC" w:rsidRPr="00387417" w14:paraId="6A845098" w14:textId="77777777" w:rsidTr="002242BC">
        <w:tc>
          <w:tcPr>
            <w:tcW w:w="849" w:type="pct"/>
            <w:vMerge/>
            <w:tcBorders>
              <w:left w:val="single" w:sz="2" w:space="0" w:color="auto"/>
              <w:bottom w:val="single" w:sz="2" w:space="0" w:color="auto"/>
              <w:right w:val="single" w:sz="2" w:space="0" w:color="auto"/>
            </w:tcBorders>
            <w:shd w:val="clear" w:color="auto" w:fill="auto"/>
          </w:tcPr>
          <w:p w14:paraId="72C9D231" w14:textId="77777777" w:rsidR="002242BC" w:rsidRPr="006E4358" w:rsidRDefault="002242BC" w:rsidP="007F2B80">
            <w:pPr>
              <w:pStyle w:val="05Tablebold"/>
            </w:pPr>
          </w:p>
        </w:tc>
        <w:tc>
          <w:tcPr>
            <w:tcW w:w="728" w:type="pct"/>
            <w:tcBorders>
              <w:top w:val="dotted" w:sz="4" w:space="0" w:color="auto"/>
              <w:left w:val="single" w:sz="2" w:space="0" w:color="auto"/>
              <w:bottom w:val="single" w:sz="2" w:space="0" w:color="auto"/>
              <w:right w:val="single" w:sz="2" w:space="0" w:color="auto"/>
            </w:tcBorders>
            <w:shd w:val="clear" w:color="auto" w:fill="auto"/>
          </w:tcPr>
          <w:p w14:paraId="42EA2A2A" w14:textId="0FCE324C" w:rsidR="002242BC" w:rsidRPr="00DF38A4" w:rsidRDefault="002242BC" w:rsidP="002242BC">
            <w:pPr>
              <w:pStyle w:val="02Tabletext"/>
            </w:pPr>
            <w:r>
              <w:t>Shankar (2009)</w:t>
            </w:r>
          </w:p>
        </w:tc>
        <w:tc>
          <w:tcPr>
            <w:tcW w:w="654" w:type="pct"/>
            <w:tcBorders>
              <w:top w:val="dotted" w:sz="4" w:space="0" w:color="auto"/>
              <w:left w:val="single" w:sz="2" w:space="0" w:color="auto"/>
              <w:bottom w:val="single" w:sz="2" w:space="0" w:color="auto"/>
              <w:right w:val="single" w:sz="2" w:space="0" w:color="auto"/>
            </w:tcBorders>
          </w:tcPr>
          <w:p w14:paraId="2C606CDE" w14:textId="77777777" w:rsidR="002242BC" w:rsidRDefault="002242BC" w:rsidP="007F2B80">
            <w:pPr>
              <w:pStyle w:val="02Tabletext"/>
            </w:pPr>
            <w:r w:rsidRPr="00AC7D00">
              <w:t>Poor</w:t>
            </w:r>
          </w:p>
        </w:tc>
        <w:tc>
          <w:tcPr>
            <w:tcW w:w="720" w:type="pct"/>
            <w:tcBorders>
              <w:top w:val="dotted" w:sz="4" w:space="0" w:color="auto"/>
              <w:left w:val="single" w:sz="2" w:space="0" w:color="auto"/>
              <w:bottom w:val="single" w:sz="2" w:space="0" w:color="auto"/>
              <w:right w:val="single" w:sz="2" w:space="0" w:color="auto"/>
            </w:tcBorders>
            <w:shd w:val="clear" w:color="auto" w:fill="auto"/>
          </w:tcPr>
          <w:p w14:paraId="0A3D51CD" w14:textId="77777777" w:rsidR="002242BC" w:rsidRDefault="002242BC" w:rsidP="007F2B80">
            <w:pPr>
              <w:pStyle w:val="02Tabletext"/>
            </w:pPr>
            <w:r>
              <w:t>Case-control (1 direct comparative study)</w:t>
            </w:r>
          </w:p>
        </w:tc>
        <w:tc>
          <w:tcPr>
            <w:tcW w:w="975" w:type="pct"/>
            <w:tcBorders>
              <w:top w:val="dotted" w:sz="4" w:space="0" w:color="auto"/>
              <w:left w:val="single" w:sz="2" w:space="0" w:color="auto"/>
              <w:bottom w:val="single" w:sz="2" w:space="0" w:color="auto"/>
              <w:right w:val="single" w:sz="2" w:space="0" w:color="auto"/>
            </w:tcBorders>
            <w:shd w:val="clear" w:color="auto" w:fill="auto"/>
          </w:tcPr>
          <w:p w14:paraId="6D77CE15" w14:textId="77777777" w:rsidR="002242BC" w:rsidRDefault="002242BC" w:rsidP="007F2B80">
            <w:pPr>
              <w:pStyle w:val="02Tabletext"/>
            </w:pPr>
            <w:r>
              <w:t xml:space="preserve">MRI is better than X-ray for detecting early disease. </w:t>
            </w:r>
          </w:p>
        </w:tc>
        <w:tc>
          <w:tcPr>
            <w:tcW w:w="1074" w:type="pct"/>
            <w:tcBorders>
              <w:top w:val="dotted" w:sz="4" w:space="0" w:color="auto"/>
              <w:left w:val="single" w:sz="2" w:space="0" w:color="auto"/>
              <w:bottom w:val="single" w:sz="2" w:space="0" w:color="auto"/>
              <w:right w:val="single" w:sz="2" w:space="0" w:color="auto"/>
            </w:tcBorders>
            <w:shd w:val="clear" w:color="auto" w:fill="auto"/>
          </w:tcPr>
          <w:p w14:paraId="2829E6B4" w14:textId="77777777" w:rsidR="002242BC" w:rsidRDefault="002242BC" w:rsidP="007F2B80">
            <w:pPr>
              <w:pStyle w:val="02Tabletext"/>
            </w:pPr>
            <w:r>
              <w:t>Study limited to early disease.</w:t>
            </w:r>
          </w:p>
        </w:tc>
      </w:tr>
      <w:tr w:rsidR="002242BC" w:rsidRPr="00387417" w14:paraId="69C2250B" w14:textId="77777777" w:rsidTr="008057F9">
        <w:tc>
          <w:tcPr>
            <w:tcW w:w="849" w:type="pct"/>
            <w:tcBorders>
              <w:top w:val="single" w:sz="2" w:space="0" w:color="auto"/>
              <w:left w:val="single" w:sz="2" w:space="0" w:color="auto"/>
              <w:bottom w:val="single" w:sz="2" w:space="0" w:color="auto"/>
              <w:right w:val="single" w:sz="2" w:space="0" w:color="auto"/>
            </w:tcBorders>
            <w:shd w:val="clear" w:color="auto" w:fill="auto"/>
          </w:tcPr>
          <w:p w14:paraId="7114C2D0" w14:textId="77777777" w:rsidR="002242BC" w:rsidRPr="0066362D" w:rsidRDefault="002242BC" w:rsidP="007F2B80">
            <w:pPr>
              <w:pStyle w:val="05Tablebold"/>
            </w:pPr>
            <w:r>
              <w:t>Spinal malignancy</w:t>
            </w:r>
          </w:p>
        </w:tc>
        <w:tc>
          <w:tcPr>
            <w:tcW w:w="728" w:type="pct"/>
            <w:tcBorders>
              <w:top w:val="single" w:sz="2" w:space="0" w:color="auto"/>
              <w:left w:val="single" w:sz="2" w:space="0" w:color="auto"/>
              <w:bottom w:val="single" w:sz="2" w:space="0" w:color="auto"/>
              <w:right w:val="single" w:sz="2" w:space="0" w:color="auto"/>
            </w:tcBorders>
            <w:shd w:val="clear" w:color="auto" w:fill="auto"/>
          </w:tcPr>
          <w:p w14:paraId="622CACD0" w14:textId="2FD19D33" w:rsidR="002242BC" w:rsidRPr="00DF38A4" w:rsidRDefault="002242BC" w:rsidP="002242BC">
            <w:pPr>
              <w:pStyle w:val="02Tabletext"/>
              <w:keepNext/>
            </w:pPr>
            <w:r>
              <w:t>Jarvik and Deyo (2002)</w:t>
            </w:r>
          </w:p>
        </w:tc>
        <w:tc>
          <w:tcPr>
            <w:tcW w:w="654" w:type="pct"/>
            <w:tcBorders>
              <w:top w:val="single" w:sz="2" w:space="0" w:color="auto"/>
              <w:left w:val="single" w:sz="2" w:space="0" w:color="auto"/>
              <w:bottom w:val="single" w:sz="2" w:space="0" w:color="auto"/>
              <w:right w:val="single" w:sz="2" w:space="0" w:color="auto"/>
            </w:tcBorders>
            <w:shd w:val="clear" w:color="auto" w:fill="auto"/>
          </w:tcPr>
          <w:p w14:paraId="66EE88D1" w14:textId="77777777" w:rsidR="002242BC" w:rsidRDefault="002242BC" w:rsidP="007F2B80">
            <w:pPr>
              <w:pStyle w:val="02Tabletext"/>
            </w:pPr>
            <w:r w:rsidRPr="00496844">
              <w:t>Poor</w:t>
            </w:r>
            <w:r>
              <w:t xml:space="preserve"> </w:t>
            </w:r>
            <w:r w:rsidRPr="00634855">
              <w:rPr>
                <w:vertAlign w:val="superscript"/>
              </w:rPr>
              <w:t>b</w:t>
            </w:r>
          </w:p>
        </w:tc>
        <w:tc>
          <w:tcPr>
            <w:tcW w:w="720" w:type="pct"/>
            <w:tcBorders>
              <w:top w:val="single" w:sz="2" w:space="0" w:color="auto"/>
              <w:left w:val="single" w:sz="2" w:space="0" w:color="auto"/>
              <w:bottom w:val="single" w:sz="2" w:space="0" w:color="auto"/>
              <w:right w:val="single" w:sz="2" w:space="0" w:color="auto"/>
            </w:tcBorders>
            <w:shd w:val="clear" w:color="auto" w:fill="auto"/>
          </w:tcPr>
          <w:p w14:paraId="6803B149" w14:textId="77777777" w:rsidR="002242BC" w:rsidRDefault="002242BC" w:rsidP="007F2B80">
            <w:pPr>
              <w:pStyle w:val="02Tabletext"/>
            </w:pPr>
            <w:r>
              <w:t>SR (1 study)</w:t>
            </w:r>
          </w:p>
        </w:tc>
        <w:tc>
          <w:tcPr>
            <w:tcW w:w="975" w:type="pct"/>
            <w:tcBorders>
              <w:top w:val="single" w:sz="2" w:space="0" w:color="auto"/>
              <w:left w:val="single" w:sz="2" w:space="0" w:color="auto"/>
              <w:bottom w:val="single" w:sz="2" w:space="0" w:color="auto"/>
              <w:right w:val="single" w:sz="2" w:space="0" w:color="auto"/>
            </w:tcBorders>
            <w:shd w:val="clear" w:color="auto" w:fill="auto"/>
          </w:tcPr>
          <w:p w14:paraId="70B524EB" w14:textId="17887204" w:rsidR="002242BC" w:rsidRDefault="002242BC" w:rsidP="007F2B80">
            <w:pPr>
              <w:pStyle w:val="02Tabletext"/>
            </w:pPr>
            <w:r>
              <w:t>MRI is better than X-ray</w:t>
            </w:r>
            <w:r w:rsidR="00BE5EF3">
              <w:t xml:space="preserve"> </w:t>
            </w:r>
          </w:p>
          <w:p w14:paraId="70563EAF" w14:textId="77777777" w:rsidR="002242BC" w:rsidRDefault="002242BC" w:rsidP="007F2B80">
            <w:pPr>
              <w:pStyle w:val="04Tabletextspaceitalics"/>
            </w:pPr>
            <w:r>
              <w:t>(SR findings, not study findings)</w:t>
            </w:r>
          </w:p>
        </w:tc>
        <w:tc>
          <w:tcPr>
            <w:tcW w:w="1074" w:type="pct"/>
            <w:tcBorders>
              <w:top w:val="single" w:sz="2" w:space="0" w:color="auto"/>
              <w:left w:val="single" w:sz="2" w:space="0" w:color="auto"/>
              <w:bottom w:val="single" w:sz="2" w:space="0" w:color="auto"/>
              <w:right w:val="single" w:sz="2" w:space="0" w:color="auto"/>
            </w:tcBorders>
            <w:shd w:val="clear" w:color="auto" w:fill="auto"/>
          </w:tcPr>
          <w:p w14:paraId="37AFAE65" w14:textId="77777777" w:rsidR="002242BC" w:rsidRDefault="002242BC" w:rsidP="007F2B80">
            <w:pPr>
              <w:pStyle w:val="02Tabletext"/>
            </w:pPr>
            <w:r>
              <w:t xml:space="preserve">No CT studies identified, but authors speculate MRI is probably also better than CT. </w:t>
            </w:r>
          </w:p>
        </w:tc>
      </w:tr>
      <w:tr w:rsidR="002242BC" w:rsidRPr="00387417" w14:paraId="33C5B859" w14:textId="77777777" w:rsidTr="002242BC">
        <w:tc>
          <w:tcPr>
            <w:tcW w:w="849" w:type="pct"/>
            <w:tcBorders>
              <w:top w:val="single" w:sz="2" w:space="0" w:color="auto"/>
              <w:left w:val="single" w:sz="2" w:space="0" w:color="auto"/>
              <w:bottom w:val="single" w:sz="2" w:space="0" w:color="auto"/>
              <w:right w:val="single" w:sz="2" w:space="0" w:color="auto"/>
            </w:tcBorders>
            <w:shd w:val="clear" w:color="auto" w:fill="auto"/>
          </w:tcPr>
          <w:p w14:paraId="5813F45B" w14:textId="77777777" w:rsidR="002242BC" w:rsidRPr="00C37EBF" w:rsidRDefault="002242BC" w:rsidP="007F2B80">
            <w:pPr>
              <w:pStyle w:val="05Tablebold"/>
            </w:pPr>
            <w:r>
              <w:t>Spinal infection</w:t>
            </w:r>
          </w:p>
        </w:tc>
        <w:tc>
          <w:tcPr>
            <w:tcW w:w="728" w:type="pct"/>
            <w:tcBorders>
              <w:top w:val="single" w:sz="2" w:space="0" w:color="auto"/>
              <w:left w:val="single" w:sz="2" w:space="0" w:color="auto"/>
              <w:bottom w:val="single" w:sz="2" w:space="0" w:color="auto"/>
              <w:right w:val="single" w:sz="2" w:space="0" w:color="auto"/>
            </w:tcBorders>
            <w:shd w:val="clear" w:color="auto" w:fill="auto"/>
          </w:tcPr>
          <w:p w14:paraId="52E213C2" w14:textId="4EF1E047" w:rsidR="002242BC" w:rsidRPr="0066362D" w:rsidRDefault="002242BC" w:rsidP="002242BC">
            <w:pPr>
              <w:pStyle w:val="02Tabletext"/>
              <w:keepNext/>
            </w:pPr>
            <w:r>
              <w:t>Jarvik and Deyo (2002)</w:t>
            </w:r>
          </w:p>
        </w:tc>
        <w:tc>
          <w:tcPr>
            <w:tcW w:w="654" w:type="pct"/>
            <w:tcBorders>
              <w:top w:val="single" w:sz="2" w:space="0" w:color="auto"/>
              <w:left w:val="single" w:sz="2" w:space="0" w:color="auto"/>
              <w:bottom w:val="single" w:sz="2" w:space="0" w:color="auto"/>
              <w:right w:val="single" w:sz="2" w:space="0" w:color="auto"/>
            </w:tcBorders>
          </w:tcPr>
          <w:p w14:paraId="461CD94F" w14:textId="77777777" w:rsidR="002242BC" w:rsidRDefault="002242BC" w:rsidP="007F2B80">
            <w:pPr>
              <w:pStyle w:val="02Tabletext"/>
            </w:pPr>
            <w:r w:rsidRPr="00496844">
              <w:t>Poor</w:t>
            </w:r>
            <w:r>
              <w:t xml:space="preserve"> </w:t>
            </w:r>
            <w:r w:rsidRPr="00634855">
              <w:rPr>
                <w:vertAlign w:val="superscript"/>
              </w:rPr>
              <w:t>b</w:t>
            </w:r>
          </w:p>
        </w:tc>
        <w:tc>
          <w:tcPr>
            <w:tcW w:w="720" w:type="pct"/>
            <w:tcBorders>
              <w:top w:val="single" w:sz="2" w:space="0" w:color="auto"/>
              <w:left w:val="single" w:sz="2" w:space="0" w:color="auto"/>
              <w:bottom w:val="single" w:sz="2" w:space="0" w:color="auto"/>
              <w:right w:val="single" w:sz="2" w:space="0" w:color="auto"/>
            </w:tcBorders>
            <w:shd w:val="clear" w:color="auto" w:fill="auto"/>
          </w:tcPr>
          <w:p w14:paraId="5BC991C0" w14:textId="77777777" w:rsidR="002242BC" w:rsidRDefault="002242BC" w:rsidP="007F2B80">
            <w:pPr>
              <w:pStyle w:val="02Tabletext"/>
            </w:pPr>
            <w:r>
              <w:t>SR (1 study)</w:t>
            </w:r>
          </w:p>
        </w:tc>
        <w:tc>
          <w:tcPr>
            <w:tcW w:w="975" w:type="pct"/>
            <w:tcBorders>
              <w:top w:val="single" w:sz="2" w:space="0" w:color="auto"/>
              <w:left w:val="single" w:sz="2" w:space="0" w:color="auto"/>
              <w:bottom w:val="single" w:sz="2" w:space="0" w:color="auto"/>
              <w:right w:val="single" w:sz="2" w:space="0" w:color="auto"/>
            </w:tcBorders>
            <w:shd w:val="clear" w:color="auto" w:fill="auto"/>
          </w:tcPr>
          <w:p w14:paraId="5EE95BB9" w14:textId="77777777" w:rsidR="002242BC" w:rsidRDefault="002242BC" w:rsidP="007F2B80">
            <w:pPr>
              <w:pStyle w:val="02Tabletext"/>
            </w:pPr>
            <w:r>
              <w:t>MRI is better than X-ray.</w:t>
            </w:r>
          </w:p>
        </w:tc>
        <w:tc>
          <w:tcPr>
            <w:tcW w:w="1074" w:type="pct"/>
            <w:tcBorders>
              <w:top w:val="single" w:sz="2" w:space="0" w:color="auto"/>
              <w:left w:val="single" w:sz="2" w:space="0" w:color="auto"/>
              <w:bottom w:val="single" w:sz="2" w:space="0" w:color="auto"/>
              <w:right w:val="single" w:sz="2" w:space="0" w:color="auto"/>
            </w:tcBorders>
            <w:shd w:val="clear" w:color="auto" w:fill="auto"/>
          </w:tcPr>
          <w:p w14:paraId="3970B467" w14:textId="77777777" w:rsidR="002242BC" w:rsidRDefault="002242BC" w:rsidP="007F2B80">
            <w:pPr>
              <w:pStyle w:val="02Tabletext"/>
            </w:pPr>
            <w:r>
              <w:t xml:space="preserve">No CT studies identified, but authors speculate MRI is probably also better than CT. </w:t>
            </w:r>
          </w:p>
        </w:tc>
      </w:tr>
    </w:tbl>
    <w:p w14:paraId="433DFB82" w14:textId="77777777" w:rsidR="00F26B31" w:rsidRDefault="00F26B31" w:rsidP="007F2B80">
      <w:pPr>
        <w:pStyle w:val="08Tablefootnotes"/>
      </w:pPr>
      <w:r>
        <w:t>Abbreviations: CT, computed tomography; LBP, low back pain; MRI, magnetic resonance, SR, systematic review.</w:t>
      </w:r>
    </w:p>
    <w:p w14:paraId="3BE68783" w14:textId="77777777" w:rsidR="00F26B31" w:rsidRDefault="00F26B31" w:rsidP="007F2B80">
      <w:pPr>
        <w:pStyle w:val="08Tablefootnotes"/>
      </w:pPr>
      <w:r w:rsidRPr="000F063D">
        <w:rPr>
          <w:b/>
        </w:rPr>
        <w:t>a</w:t>
      </w:r>
      <w:r>
        <w:t xml:space="preserve"> Quality assessment was undertaken for the purposes of this MBS Review and is presented in Appendix 6.</w:t>
      </w:r>
    </w:p>
    <w:p w14:paraId="15E98BE7" w14:textId="77777777" w:rsidR="00F26B31" w:rsidRDefault="00F26B31" w:rsidP="007F2B80">
      <w:pPr>
        <w:pStyle w:val="09Tablefootnoteslast-nostick"/>
      </w:pPr>
      <w:r w:rsidRPr="000F063D">
        <w:rPr>
          <w:b/>
        </w:rPr>
        <w:t>b</w:t>
      </w:r>
      <w:r>
        <w:t xml:space="preserve"> </w:t>
      </w:r>
      <w:r w:rsidRPr="00D20882">
        <w:t xml:space="preserve">Jarvik and Deyo (2002) </w:t>
      </w:r>
      <w:r>
        <w:t>and Sidiropoulos et al (</w:t>
      </w:r>
      <w:r w:rsidRPr="00D20882">
        <w:t xml:space="preserve">2008) received a poor quality rating, primarily because individual study characteristics were not reported and quality assessment </w:t>
      </w:r>
      <w:r>
        <w:t xml:space="preserve">of individual studies </w:t>
      </w:r>
      <w:r w:rsidRPr="00D20882">
        <w:t xml:space="preserve">was not </w:t>
      </w:r>
      <w:r>
        <w:t>reported</w:t>
      </w:r>
      <w:r w:rsidRPr="00D20882">
        <w:t>.</w:t>
      </w:r>
    </w:p>
    <w:p w14:paraId="3BA8D231" w14:textId="77777777" w:rsidR="00F26B31" w:rsidRDefault="00F26B31" w:rsidP="007F2B80">
      <w:pPr>
        <w:pStyle w:val="BodyText"/>
      </w:pPr>
      <w:r>
        <w:t>It must be emphasised that the quality of evidence for these diagnostic assessments is poor to fair, and that a great deal of variation exists in populations, study design and quality that make cross-study comparisons of diagnostic accuracy problematic. For many studies, patients with pre-existing diagnoses were used, providing two clear groups of positive and negative subjects. This design can introduce spectrum bias, which was discussed in a number of studies. Reporting of study design by the systematic reviews was limited, making an assessment of the degree of possible bias difficult. Similarly, the standards used to establish the reference diagnosis, critical to a comparison of diagnostic statistics, were not always reported. Finally, although all of the included systematic reviews related to patients with LBP, it is not clear whether all of the included diagnostic accuracy studies had LBP as a criterion for study eligibility.</w:t>
      </w:r>
      <w:r>
        <w:rPr>
          <w:rStyle w:val="FootnoteReference"/>
        </w:rPr>
        <w:footnoteReference w:id="3"/>
      </w:r>
      <w:r>
        <w:t xml:space="preserve"> Together, these factors impact on the generalisability of the findings and fundamentally undermine attempts to make meaningful comparisons of diagnostic accuracy estimates from different studies.</w:t>
      </w:r>
    </w:p>
    <w:p w14:paraId="56948142" w14:textId="77777777" w:rsidR="00F26B31" w:rsidRDefault="00F26B31" w:rsidP="007F2B80">
      <w:pPr>
        <w:pStyle w:val="BodyText"/>
        <w:rPr>
          <w:i/>
        </w:rPr>
      </w:pPr>
      <w:r w:rsidRPr="005C625D">
        <w:rPr>
          <w:i/>
        </w:rPr>
        <w:t xml:space="preserve">Caveats aside, the </w:t>
      </w:r>
      <w:r>
        <w:rPr>
          <w:i/>
        </w:rPr>
        <w:t xml:space="preserve">limited </w:t>
      </w:r>
      <w:r w:rsidRPr="005C625D">
        <w:rPr>
          <w:i/>
        </w:rPr>
        <w:t xml:space="preserve">clinical evidence indicates that MRI and CT </w:t>
      </w:r>
      <w:r>
        <w:rPr>
          <w:i/>
        </w:rPr>
        <w:t xml:space="preserve">have similar </w:t>
      </w:r>
      <w:r w:rsidRPr="005C625D">
        <w:rPr>
          <w:i/>
        </w:rPr>
        <w:t xml:space="preserve">diagnostic </w:t>
      </w:r>
      <w:r>
        <w:rPr>
          <w:i/>
        </w:rPr>
        <w:t>accuracy</w:t>
      </w:r>
      <w:r w:rsidRPr="005C625D">
        <w:rPr>
          <w:i/>
        </w:rPr>
        <w:t xml:space="preserve"> in terms of sensitivity and specificity in patients with LBP and suspected lumbar disc herniation, spinal canal stenosis and sacroiliitis. MRI is superior to X-ray for spinal malignancy, spinal infection and early sacroiliitis.</w:t>
      </w:r>
    </w:p>
    <w:p w14:paraId="1A2FAA8E" w14:textId="77777777" w:rsidR="00F26B31" w:rsidRPr="00583E5D" w:rsidRDefault="00F26B31" w:rsidP="007F2B80">
      <w:pPr>
        <w:pStyle w:val="BodyText"/>
      </w:pPr>
      <w:r w:rsidRPr="005C625D">
        <w:rPr>
          <w:i/>
        </w:rPr>
        <w:t>The evidence review does not assess the potential harms of the different imaging modalities, which must also be taken into consideration when determining the most appropriate imaging strategy.</w:t>
      </w:r>
    </w:p>
    <w:p w14:paraId="31AEBA71" w14:textId="77777777" w:rsidR="00F26B31" w:rsidRDefault="00F26B31" w:rsidP="007F2B80">
      <w:pPr>
        <w:pStyle w:val="BodyText"/>
        <w:sectPr w:rsidR="00F26B31" w:rsidSect="007F2B80">
          <w:pgSz w:w="11906" w:h="16838" w:code="9"/>
          <w:pgMar w:top="1134" w:right="1134" w:bottom="1701" w:left="1701" w:header="680" w:footer="1021" w:gutter="0"/>
          <w:cols w:space="708"/>
          <w:docGrid w:linePitch="360"/>
        </w:sectPr>
      </w:pPr>
    </w:p>
    <w:p w14:paraId="17334503" w14:textId="7266D988" w:rsidR="00F26B31" w:rsidRDefault="00F26B31" w:rsidP="002513AD">
      <w:pPr>
        <w:pStyle w:val="CaptionAppTable"/>
      </w:pPr>
      <w:bookmarkStart w:id="308" w:name="_Ref426735649"/>
      <w:r>
        <w:t>Table ES.</w:t>
      </w:r>
      <w:r w:rsidR="003930A0">
        <w:fldChar w:fldCharType="begin"/>
      </w:r>
      <w:r w:rsidR="003930A0">
        <w:instrText xml:space="preserve"> SEQ Table_ES. \* AR</w:instrText>
      </w:r>
      <w:r w:rsidR="003930A0">
        <w:instrText xml:space="preserve">ABIC </w:instrText>
      </w:r>
      <w:r w:rsidR="003930A0">
        <w:fldChar w:fldCharType="separate"/>
      </w:r>
      <w:r w:rsidR="0030244E">
        <w:rPr>
          <w:noProof/>
        </w:rPr>
        <w:t>5</w:t>
      </w:r>
      <w:r w:rsidR="003930A0">
        <w:rPr>
          <w:noProof/>
        </w:rPr>
        <w:fldChar w:fldCharType="end"/>
      </w:r>
      <w:bookmarkEnd w:id="308"/>
      <w:r>
        <w:tab/>
        <w:t xml:space="preserve">Sensitivity and specificity estimates for MRI, CT and X-ray in patients with LBP </w:t>
      </w:r>
    </w:p>
    <w:tbl>
      <w:tblPr>
        <w:tblStyle w:val="TableGrid"/>
        <w:tblW w:w="0" w:type="auto"/>
        <w:tblLook w:val="04A0" w:firstRow="1" w:lastRow="0" w:firstColumn="1" w:lastColumn="0" w:noHBand="0" w:noVBand="1"/>
        <w:tblDescription w:val="Table ES.5 provides the sensitivity and specificity estimates for MRI, CT and X-ray in patients with 4 indications of lower back pain."/>
      </w:tblPr>
      <w:tblGrid>
        <w:gridCol w:w="1657"/>
        <w:gridCol w:w="699"/>
        <w:gridCol w:w="1773"/>
        <w:gridCol w:w="1257"/>
        <w:gridCol w:w="1242"/>
        <w:gridCol w:w="1233"/>
        <w:gridCol w:w="1234"/>
        <w:gridCol w:w="1238"/>
        <w:gridCol w:w="1218"/>
        <w:gridCol w:w="1219"/>
        <w:gridCol w:w="1223"/>
      </w:tblGrid>
      <w:tr w:rsidR="00363B8E" w:rsidRPr="00FA0BF8" w14:paraId="5CB865C3" w14:textId="77777777" w:rsidTr="009D57B2">
        <w:trPr>
          <w:tblHeader/>
        </w:trPr>
        <w:tc>
          <w:tcPr>
            <w:tcW w:w="1657" w:type="dxa"/>
          </w:tcPr>
          <w:p w14:paraId="104E5F42" w14:textId="7C70B6D8" w:rsidR="00363B8E" w:rsidRPr="00FA0BF8" w:rsidRDefault="00363B8E" w:rsidP="00FA0BF8">
            <w:pPr>
              <w:pStyle w:val="01Tableheaderrow"/>
            </w:pPr>
            <w:r w:rsidRPr="00FA0BF8">
              <w:t>Suspected indication</w:t>
            </w:r>
          </w:p>
        </w:tc>
        <w:tc>
          <w:tcPr>
            <w:tcW w:w="701" w:type="dxa"/>
          </w:tcPr>
          <w:p w14:paraId="29A91283" w14:textId="1E90D779" w:rsidR="00363B8E" w:rsidRPr="00FA0BF8" w:rsidRDefault="00363B8E" w:rsidP="00FA0BF8">
            <w:pPr>
              <w:pStyle w:val="01Tableheaderrow"/>
            </w:pPr>
            <w:r w:rsidRPr="00FA0BF8">
              <w:t>Type</w:t>
            </w:r>
          </w:p>
        </w:tc>
        <w:tc>
          <w:tcPr>
            <w:tcW w:w="1779" w:type="dxa"/>
          </w:tcPr>
          <w:p w14:paraId="5637F385" w14:textId="31C1B7DD" w:rsidR="00363B8E" w:rsidRPr="00FA0BF8" w:rsidRDefault="00363B8E" w:rsidP="00FA0BF8">
            <w:pPr>
              <w:pStyle w:val="01Tableheaderrow"/>
            </w:pPr>
            <w:r w:rsidRPr="00FA0BF8">
              <w:t>Study ID</w:t>
            </w:r>
            <w:r w:rsidR="003807FF" w:rsidRPr="00FA0BF8">
              <w:t xml:space="preserve">, </w:t>
            </w:r>
            <w:r w:rsidRPr="00FA0BF8">
              <w:t>Quality a</w:t>
            </w:r>
          </w:p>
        </w:tc>
        <w:tc>
          <w:tcPr>
            <w:tcW w:w="1257" w:type="dxa"/>
          </w:tcPr>
          <w:p w14:paraId="3B861D8B" w14:textId="40ADDD2E" w:rsidR="00363B8E" w:rsidRPr="00FA0BF8" w:rsidRDefault="00363B8E" w:rsidP="00FA0BF8">
            <w:pPr>
              <w:pStyle w:val="01Tableheaderrow"/>
            </w:pPr>
            <w:r w:rsidRPr="00FA0BF8">
              <w:t>Study type (number of included studies)</w:t>
            </w:r>
          </w:p>
        </w:tc>
        <w:tc>
          <w:tcPr>
            <w:tcW w:w="1245" w:type="dxa"/>
          </w:tcPr>
          <w:p w14:paraId="23282A60" w14:textId="01261AA3" w:rsidR="00363B8E" w:rsidRPr="00FA0BF8" w:rsidRDefault="00363B8E" w:rsidP="00FA0BF8">
            <w:pPr>
              <w:pStyle w:val="01Tableheaderrow"/>
            </w:pPr>
            <w:r w:rsidRPr="00FA0BF8">
              <w:t>Source</w:t>
            </w:r>
          </w:p>
        </w:tc>
        <w:tc>
          <w:tcPr>
            <w:tcW w:w="1238" w:type="dxa"/>
          </w:tcPr>
          <w:p w14:paraId="56EE6649" w14:textId="7C5B1D69" w:rsidR="00363B8E" w:rsidRPr="00FA0BF8" w:rsidRDefault="00363B8E" w:rsidP="00FA0BF8">
            <w:pPr>
              <w:pStyle w:val="01Tableheaderrow"/>
            </w:pPr>
            <w:r w:rsidRPr="00FA0BF8">
              <w:t>Sensit. (%)</w:t>
            </w:r>
          </w:p>
        </w:tc>
        <w:tc>
          <w:tcPr>
            <w:tcW w:w="1236" w:type="dxa"/>
          </w:tcPr>
          <w:p w14:paraId="12D6EE51" w14:textId="4E843B3B" w:rsidR="00363B8E" w:rsidRPr="00FA0BF8" w:rsidRDefault="00363B8E" w:rsidP="00FA0BF8">
            <w:pPr>
              <w:pStyle w:val="01Tableheaderrow"/>
            </w:pPr>
            <w:r w:rsidRPr="00FA0BF8">
              <w:t>Specif (%)</w:t>
            </w:r>
          </w:p>
        </w:tc>
        <w:tc>
          <w:tcPr>
            <w:tcW w:w="1242" w:type="dxa"/>
          </w:tcPr>
          <w:p w14:paraId="5A814D33" w14:textId="41E12A77" w:rsidR="00363B8E" w:rsidRPr="00FA0BF8" w:rsidRDefault="00363B8E" w:rsidP="00FA0BF8">
            <w:pPr>
              <w:pStyle w:val="01Tableheaderrow"/>
            </w:pPr>
            <w:r w:rsidRPr="00FA0BF8">
              <w:t>AUROC</w:t>
            </w:r>
          </w:p>
        </w:tc>
        <w:tc>
          <w:tcPr>
            <w:tcW w:w="1225" w:type="dxa"/>
          </w:tcPr>
          <w:p w14:paraId="2D7B8B13" w14:textId="7626DD83" w:rsidR="00363B8E" w:rsidRPr="00FA0BF8" w:rsidRDefault="00363B8E" w:rsidP="00FA0BF8">
            <w:pPr>
              <w:pStyle w:val="01Tableheaderrow"/>
            </w:pPr>
            <w:r w:rsidRPr="00FA0BF8">
              <w:t>LR+</w:t>
            </w:r>
          </w:p>
        </w:tc>
        <w:tc>
          <w:tcPr>
            <w:tcW w:w="1226" w:type="dxa"/>
          </w:tcPr>
          <w:p w14:paraId="779320CE" w14:textId="4C0CD2F7" w:rsidR="00363B8E" w:rsidRPr="00FA0BF8" w:rsidRDefault="00363B8E" w:rsidP="00FA0BF8">
            <w:pPr>
              <w:pStyle w:val="01Tableheaderrow"/>
            </w:pPr>
            <w:r w:rsidRPr="00FA0BF8">
              <w:t>LR-</w:t>
            </w:r>
          </w:p>
        </w:tc>
        <w:tc>
          <w:tcPr>
            <w:tcW w:w="1229" w:type="dxa"/>
          </w:tcPr>
          <w:p w14:paraId="625E74EC" w14:textId="2306289F" w:rsidR="00363B8E" w:rsidRPr="00FA0BF8" w:rsidRDefault="00363B8E" w:rsidP="00FA0BF8">
            <w:pPr>
              <w:pStyle w:val="01Tableheaderrow"/>
            </w:pPr>
            <w:r w:rsidRPr="00FA0BF8">
              <w:t>DOR</w:t>
            </w:r>
          </w:p>
        </w:tc>
      </w:tr>
      <w:tr w:rsidR="00BA241A" w:rsidRPr="00BA241A" w14:paraId="504FA022" w14:textId="77777777" w:rsidTr="009D57B2">
        <w:tc>
          <w:tcPr>
            <w:tcW w:w="1657" w:type="dxa"/>
            <w:vMerge w:val="restart"/>
          </w:tcPr>
          <w:p w14:paraId="2924D67D" w14:textId="22CB9606" w:rsidR="00BA241A" w:rsidRPr="00FA0BF8" w:rsidRDefault="00BA241A" w:rsidP="00306340">
            <w:pPr>
              <w:pStyle w:val="02Tabletext"/>
              <w:rPr>
                <w:b/>
              </w:rPr>
            </w:pPr>
            <w:r w:rsidRPr="00FA0BF8">
              <w:rPr>
                <w:b/>
              </w:rPr>
              <w:t>Lumbar disc herniation</w:t>
            </w:r>
          </w:p>
        </w:tc>
        <w:tc>
          <w:tcPr>
            <w:tcW w:w="701" w:type="dxa"/>
            <w:vMerge w:val="restart"/>
          </w:tcPr>
          <w:p w14:paraId="05453B6D" w14:textId="361765E9" w:rsidR="00BA241A" w:rsidRPr="00BA241A" w:rsidRDefault="00BA241A" w:rsidP="00306340">
            <w:pPr>
              <w:pStyle w:val="02Tabletext"/>
            </w:pPr>
            <w:r w:rsidRPr="00BA241A">
              <w:t>CT</w:t>
            </w:r>
          </w:p>
        </w:tc>
        <w:tc>
          <w:tcPr>
            <w:tcW w:w="1779" w:type="dxa"/>
          </w:tcPr>
          <w:p w14:paraId="4C05790C" w14:textId="367B4574" w:rsidR="00BA241A" w:rsidRPr="00BA241A" w:rsidRDefault="00BA241A" w:rsidP="00306340">
            <w:pPr>
              <w:pStyle w:val="02Tabletext"/>
            </w:pPr>
            <w:r w:rsidRPr="00BA241A">
              <w:t>Moranjkic (2011), Fair</w:t>
            </w:r>
          </w:p>
        </w:tc>
        <w:tc>
          <w:tcPr>
            <w:tcW w:w="1257" w:type="dxa"/>
          </w:tcPr>
          <w:p w14:paraId="0901A0E6" w14:textId="6AA00D4E" w:rsidR="00BA241A" w:rsidRPr="00BA241A" w:rsidRDefault="00BA241A" w:rsidP="00306340">
            <w:pPr>
              <w:pStyle w:val="02Tabletext"/>
            </w:pPr>
            <w:r w:rsidRPr="00BA241A">
              <w:t>1 study, (direct comparison with MRI)</w:t>
            </w:r>
          </w:p>
        </w:tc>
        <w:tc>
          <w:tcPr>
            <w:tcW w:w="1245" w:type="dxa"/>
          </w:tcPr>
          <w:p w14:paraId="1E863B5F" w14:textId="38B8C0E5" w:rsidR="00BA241A" w:rsidRPr="00BA241A" w:rsidRDefault="00BA241A" w:rsidP="00306340">
            <w:pPr>
              <w:pStyle w:val="02Tabletext"/>
            </w:pPr>
            <w:r w:rsidRPr="00BA241A">
              <w:t>Study 1</w:t>
            </w:r>
          </w:p>
        </w:tc>
        <w:tc>
          <w:tcPr>
            <w:tcW w:w="1238" w:type="dxa"/>
          </w:tcPr>
          <w:p w14:paraId="1EA07E9C" w14:textId="38CCA0DB" w:rsidR="00BA241A" w:rsidRPr="00BA241A" w:rsidRDefault="00BA241A" w:rsidP="00306340">
            <w:pPr>
              <w:pStyle w:val="02Tabletext"/>
              <w:jc w:val="center"/>
            </w:pPr>
            <w:r w:rsidRPr="00BA241A">
              <w:t>92.3</w:t>
            </w:r>
          </w:p>
        </w:tc>
        <w:tc>
          <w:tcPr>
            <w:tcW w:w="1236" w:type="dxa"/>
          </w:tcPr>
          <w:p w14:paraId="0E25EB03" w14:textId="1D43D31E" w:rsidR="00BA241A" w:rsidRPr="00BA241A" w:rsidRDefault="00BA241A" w:rsidP="00306340">
            <w:pPr>
              <w:pStyle w:val="02Tabletext"/>
              <w:jc w:val="center"/>
            </w:pPr>
            <w:r w:rsidRPr="00BA241A">
              <w:t>85.7</w:t>
            </w:r>
          </w:p>
        </w:tc>
        <w:tc>
          <w:tcPr>
            <w:tcW w:w="1242" w:type="dxa"/>
          </w:tcPr>
          <w:p w14:paraId="5FB57860" w14:textId="25FA0E0E" w:rsidR="00BA241A" w:rsidRPr="00BA241A" w:rsidRDefault="00BA241A" w:rsidP="00306340">
            <w:pPr>
              <w:pStyle w:val="02Tabletext"/>
              <w:jc w:val="center"/>
            </w:pPr>
            <w:r w:rsidRPr="00BA241A">
              <w:t>0.624</w:t>
            </w:r>
          </w:p>
        </w:tc>
        <w:tc>
          <w:tcPr>
            <w:tcW w:w="1225" w:type="dxa"/>
          </w:tcPr>
          <w:p w14:paraId="4FD7F41C" w14:textId="2498EB26" w:rsidR="00BA241A" w:rsidRPr="00BA241A" w:rsidRDefault="009D57B2" w:rsidP="00306340">
            <w:pPr>
              <w:pStyle w:val="02Tabletext"/>
              <w:jc w:val="center"/>
            </w:pPr>
            <w:r>
              <w:t>N/A</w:t>
            </w:r>
            <w:r w:rsidR="00BC44D2">
              <w:t xml:space="preserve"> </w:t>
            </w:r>
          </w:p>
        </w:tc>
        <w:tc>
          <w:tcPr>
            <w:tcW w:w="1226" w:type="dxa"/>
          </w:tcPr>
          <w:p w14:paraId="2ABCABF7" w14:textId="07CE698F" w:rsidR="00BA241A" w:rsidRPr="00BA241A" w:rsidRDefault="009D57B2" w:rsidP="00306340">
            <w:pPr>
              <w:pStyle w:val="02Tabletext"/>
              <w:jc w:val="center"/>
            </w:pPr>
            <w:r>
              <w:t>N/A</w:t>
            </w:r>
          </w:p>
        </w:tc>
        <w:tc>
          <w:tcPr>
            <w:tcW w:w="1229" w:type="dxa"/>
          </w:tcPr>
          <w:p w14:paraId="231DFBBF" w14:textId="642987D1" w:rsidR="00BA241A" w:rsidRPr="00BA241A" w:rsidRDefault="009D57B2" w:rsidP="00306340">
            <w:pPr>
              <w:pStyle w:val="02Tabletext"/>
              <w:jc w:val="center"/>
            </w:pPr>
            <w:r>
              <w:t>N/A</w:t>
            </w:r>
          </w:p>
        </w:tc>
      </w:tr>
      <w:tr w:rsidR="00BA241A" w:rsidRPr="00BA241A" w14:paraId="30AD6A09" w14:textId="77777777" w:rsidTr="009D57B2">
        <w:tc>
          <w:tcPr>
            <w:tcW w:w="1657" w:type="dxa"/>
            <w:vMerge/>
          </w:tcPr>
          <w:p w14:paraId="19BF18B6" w14:textId="77777777" w:rsidR="00BA241A" w:rsidRPr="00BA241A" w:rsidRDefault="00BA241A" w:rsidP="00306340">
            <w:pPr>
              <w:pStyle w:val="02Tabletext"/>
            </w:pPr>
          </w:p>
        </w:tc>
        <w:tc>
          <w:tcPr>
            <w:tcW w:w="701" w:type="dxa"/>
            <w:vMerge/>
          </w:tcPr>
          <w:p w14:paraId="5323C838" w14:textId="77777777" w:rsidR="00BA241A" w:rsidRPr="00BA241A" w:rsidRDefault="00BA241A" w:rsidP="00306340">
            <w:pPr>
              <w:pStyle w:val="02Tabletext"/>
            </w:pPr>
          </w:p>
        </w:tc>
        <w:tc>
          <w:tcPr>
            <w:tcW w:w="1779" w:type="dxa"/>
          </w:tcPr>
          <w:p w14:paraId="1EC4FED6" w14:textId="1828ECE4" w:rsidR="00BA241A" w:rsidRPr="00BA241A" w:rsidRDefault="00BA241A" w:rsidP="00306340">
            <w:pPr>
              <w:pStyle w:val="02Tabletext"/>
            </w:pPr>
            <w:r w:rsidRPr="00BA241A">
              <w:t>Van Rijn (2012), Good</w:t>
            </w:r>
          </w:p>
        </w:tc>
        <w:tc>
          <w:tcPr>
            <w:tcW w:w="1257" w:type="dxa"/>
          </w:tcPr>
          <w:p w14:paraId="06712034" w14:textId="7BAD02C6" w:rsidR="00BA241A" w:rsidRPr="00BA241A" w:rsidRDefault="00BA241A" w:rsidP="00306340">
            <w:pPr>
              <w:pStyle w:val="02Tabletext"/>
            </w:pPr>
            <w:r w:rsidRPr="00BA241A">
              <w:t>SR (pooled analysis of 6 studies</w:t>
            </w:r>
            <w:r w:rsidRPr="00BA241A">
              <w:rPr>
                <w:rStyle w:val="FootnoteReference"/>
                <w:sz w:val="16"/>
                <w:szCs w:val="16"/>
                <w:lang w:eastAsia="en-US"/>
              </w:rPr>
              <w:footnoteReference w:id="4"/>
            </w:r>
            <w:r w:rsidRPr="00BA241A">
              <w:t>)</w:t>
            </w:r>
          </w:p>
        </w:tc>
        <w:tc>
          <w:tcPr>
            <w:tcW w:w="1245" w:type="dxa"/>
          </w:tcPr>
          <w:p w14:paraId="3CED10CE" w14:textId="635F104E" w:rsidR="00BA241A" w:rsidRPr="00BA241A" w:rsidRDefault="00BA241A" w:rsidP="00306340">
            <w:pPr>
              <w:pStyle w:val="02Tabletext"/>
            </w:pPr>
            <w:r w:rsidRPr="00BA241A">
              <w:t>Pooled estimates</w:t>
            </w:r>
          </w:p>
        </w:tc>
        <w:tc>
          <w:tcPr>
            <w:tcW w:w="1238" w:type="dxa"/>
          </w:tcPr>
          <w:p w14:paraId="6DAA853A" w14:textId="4BB715A3" w:rsidR="00BA241A" w:rsidRPr="00BA241A" w:rsidRDefault="00BA241A" w:rsidP="00306340">
            <w:pPr>
              <w:pStyle w:val="02Tabletext"/>
              <w:jc w:val="center"/>
            </w:pPr>
            <w:r w:rsidRPr="00BA241A">
              <w:t>77</w:t>
            </w:r>
          </w:p>
        </w:tc>
        <w:tc>
          <w:tcPr>
            <w:tcW w:w="1236" w:type="dxa"/>
          </w:tcPr>
          <w:p w14:paraId="41C5EC78" w14:textId="49C5F7CA" w:rsidR="00BA241A" w:rsidRPr="00BA241A" w:rsidRDefault="00BA241A" w:rsidP="00306340">
            <w:pPr>
              <w:pStyle w:val="02Tabletext"/>
              <w:jc w:val="center"/>
            </w:pPr>
            <w:r w:rsidRPr="00BA241A">
              <w:t>74</w:t>
            </w:r>
          </w:p>
        </w:tc>
        <w:tc>
          <w:tcPr>
            <w:tcW w:w="1242" w:type="dxa"/>
          </w:tcPr>
          <w:p w14:paraId="610D8EBC" w14:textId="138F58D2" w:rsidR="00BA241A" w:rsidRPr="00BA241A" w:rsidRDefault="009D57B2" w:rsidP="00306340">
            <w:pPr>
              <w:pStyle w:val="02Tabletext"/>
              <w:jc w:val="center"/>
            </w:pPr>
            <w:r>
              <w:t>N/A</w:t>
            </w:r>
          </w:p>
        </w:tc>
        <w:tc>
          <w:tcPr>
            <w:tcW w:w="1225" w:type="dxa"/>
          </w:tcPr>
          <w:p w14:paraId="6029A5A6" w14:textId="3CBEF2E8" w:rsidR="00BA241A" w:rsidRPr="00BA241A" w:rsidRDefault="00BA241A" w:rsidP="00306340">
            <w:pPr>
              <w:pStyle w:val="02Tabletext"/>
              <w:jc w:val="center"/>
            </w:pPr>
            <w:r w:rsidRPr="00BA241A">
              <w:t>2.94</w:t>
            </w:r>
          </w:p>
        </w:tc>
        <w:tc>
          <w:tcPr>
            <w:tcW w:w="1226" w:type="dxa"/>
          </w:tcPr>
          <w:p w14:paraId="38C4CBF7" w14:textId="04797E75" w:rsidR="00BA241A" w:rsidRPr="00BA241A" w:rsidRDefault="00BA241A" w:rsidP="00306340">
            <w:pPr>
              <w:pStyle w:val="02Tabletext"/>
              <w:jc w:val="center"/>
            </w:pPr>
            <w:r w:rsidRPr="00BA241A">
              <w:t>0.31</w:t>
            </w:r>
          </w:p>
        </w:tc>
        <w:tc>
          <w:tcPr>
            <w:tcW w:w="1229" w:type="dxa"/>
          </w:tcPr>
          <w:p w14:paraId="70D18377" w14:textId="0D79969B" w:rsidR="00BA241A" w:rsidRPr="00BA241A" w:rsidRDefault="00BA241A" w:rsidP="00306340">
            <w:pPr>
              <w:pStyle w:val="02Tabletext"/>
              <w:jc w:val="center"/>
            </w:pPr>
            <w:r w:rsidRPr="00BA241A">
              <w:t>9.61</w:t>
            </w:r>
          </w:p>
        </w:tc>
      </w:tr>
      <w:tr w:rsidR="00BA241A" w:rsidRPr="00BA241A" w14:paraId="62CDCAD4" w14:textId="77777777" w:rsidTr="009D57B2">
        <w:trPr>
          <w:trHeight w:val="443"/>
        </w:trPr>
        <w:tc>
          <w:tcPr>
            <w:tcW w:w="1657" w:type="dxa"/>
            <w:vMerge/>
          </w:tcPr>
          <w:p w14:paraId="07C9B437" w14:textId="77777777" w:rsidR="00BA241A" w:rsidRPr="00BA241A" w:rsidRDefault="00BA241A" w:rsidP="00306340">
            <w:pPr>
              <w:pStyle w:val="02Tabletext"/>
            </w:pPr>
          </w:p>
        </w:tc>
        <w:tc>
          <w:tcPr>
            <w:tcW w:w="701" w:type="dxa"/>
            <w:vMerge/>
          </w:tcPr>
          <w:p w14:paraId="60134665" w14:textId="77777777" w:rsidR="00BA241A" w:rsidRPr="00BA241A" w:rsidRDefault="00BA241A" w:rsidP="00306340">
            <w:pPr>
              <w:pStyle w:val="02Tabletext"/>
            </w:pPr>
          </w:p>
        </w:tc>
        <w:tc>
          <w:tcPr>
            <w:tcW w:w="1779" w:type="dxa"/>
            <w:vMerge w:val="restart"/>
          </w:tcPr>
          <w:p w14:paraId="5E80752B" w14:textId="47F7BA46" w:rsidR="00BA241A" w:rsidRPr="00BA241A" w:rsidRDefault="00BA241A" w:rsidP="00306340">
            <w:pPr>
              <w:pStyle w:val="02Tabletext"/>
            </w:pPr>
            <w:r w:rsidRPr="00BA241A">
              <w:t xml:space="preserve">Jarvik and Deyo (2002), Poor </w:t>
            </w:r>
            <w:r w:rsidRPr="00BA241A">
              <w:rPr>
                <w:vertAlign w:val="superscript"/>
              </w:rPr>
              <w:t>b</w:t>
            </w:r>
          </w:p>
        </w:tc>
        <w:tc>
          <w:tcPr>
            <w:tcW w:w="1257" w:type="dxa"/>
            <w:vMerge w:val="restart"/>
          </w:tcPr>
          <w:p w14:paraId="011BE2B8" w14:textId="137F1704" w:rsidR="00BA241A" w:rsidRPr="00BA241A" w:rsidRDefault="00BA241A" w:rsidP="00306340">
            <w:pPr>
              <w:pStyle w:val="02Tabletext"/>
            </w:pPr>
            <w:r w:rsidRPr="00BA241A">
              <w:t>SR (2 direct comparative studies)</w:t>
            </w:r>
          </w:p>
        </w:tc>
        <w:tc>
          <w:tcPr>
            <w:tcW w:w="1245" w:type="dxa"/>
          </w:tcPr>
          <w:p w14:paraId="25D55622" w14:textId="42AA4371" w:rsidR="00BA241A" w:rsidRPr="00BA241A" w:rsidRDefault="00BA241A" w:rsidP="00306340">
            <w:pPr>
              <w:pStyle w:val="02Tabletext"/>
            </w:pPr>
            <w:r w:rsidRPr="00BA241A">
              <w:t>Study 1</w:t>
            </w:r>
          </w:p>
        </w:tc>
        <w:tc>
          <w:tcPr>
            <w:tcW w:w="1238" w:type="dxa"/>
          </w:tcPr>
          <w:p w14:paraId="04560D0E" w14:textId="684685F7" w:rsidR="00BA241A" w:rsidRPr="00BA241A" w:rsidRDefault="00BA241A" w:rsidP="00306340">
            <w:pPr>
              <w:pStyle w:val="02Tabletext"/>
              <w:jc w:val="center"/>
            </w:pPr>
            <w:r w:rsidRPr="00BA241A">
              <w:t>88-94</w:t>
            </w:r>
          </w:p>
        </w:tc>
        <w:tc>
          <w:tcPr>
            <w:tcW w:w="1236" w:type="dxa"/>
          </w:tcPr>
          <w:p w14:paraId="743F81A0" w14:textId="0FAE50EB" w:rsidR="00BA241A" w:rsidRPr="00BA241A" w:rsidRDefault="00BA241A" w:rsidP="00306340">
            <w:pPr>
              <w:pStyle w:val="02Tabletext"/>
              <w:jc w:val="center"/>
            </w:pPr>
            <w:r w:rsidRPr="00BA241A">
              <w:t>57-64</w:t>
            </w:r>
          </w:p>
        </w:tc>
        <w:tc>
          <w:tcPr>
            <w:tcW w:w="1242" w:type="dxa"/>
          </w:tcPr>
          <w:p w14:paraId="435CCDC6" w14:textId="4A8B9980" w:rsidR="00BA241A" w:rsidRPr="00BA241A" w:rsidRDefault="00BA241A" w:rsidP="00306340">
            <w:pPr>
              <w:pStyle w:val="02Tabletext"/>
              <w:jc w:val="center"/>
            </w:pPr>
            <w:r w:rsidRPr="00BA241A">
              <w:t>0.85-0.86</w:t>
            </w:r>
          </w:p>
        </w:tc>
        <w:tc>
          <w:tcPr>
            <w:tcW w:w="1225" w:type="dxa"/>
          </w:tcPr>
          <w:p w14:paraId="5A4F03B6" w14:textId="08557AEB" w:rsidR="00BA241A" w:rsidRPr="00BA241A" w:rsidRDefault="00BA241A" w:rsidP="00306340">
            <w:pPr>
              <w:pStyle w:val="02Tabletext"/>
              <w:jc w:val="center"/>
            </w:pPr>
            <w:r w:rsidRPr="00BA241A">
              <w:t>2.1-6.9</w:t>
            </w:r>
            <w:r w:rsidRPr="00BA241A">
              <w:rPr>
                <w:vertAlign w:val="superscript"/>
              </w:rPr>
              <w:t>d</w:t>
            </w:r>
          </w:p>
        </w:tc>
        <w:tc>
          <w:tcPr>
            <w:tcW w:w="1226" w:type="dxa"/>
          </w:tcPr>
          <w:p w14:paraId="244E54B4" w14:textId="4A261411" w:rsidR="00BA241A" w:rsidRPr="00BA241A" w:rsidRDefault="00BA241A" w:rsidP="00306340">
            <w:pPr>
              <w:pStyle w:val="02Tabletext"/>
              <w:jc w:val="center"/>
            </w:pPr>
            <w:r w:rsidRPr="00BA241A">
              <w:t>0.11-0.54</w:t>
            </w:r>
            <w:r w:rsidRPr="00BA241A">
              <w:rPr>
                <w:vertAlign w:val="superscript"/>
              </w:rPr>
              <w:t>d</w:t>
            </w:r>
          </w:p>
        </w:tc>
        <w:tc>
          <w:tcPr>
            <w:tcW w:w="1229" w:type="dxa"/>
          </w:tcPr>
          <w:p w14:paraId="6C145355" w14:textId="2201CD2F" w:rsidR="00BA241A" w:rsidRPr="00BA241A" w:rsidRDefault="009D57B2" w:rsidP="00306340">
            <w:pPr>
              <w:pStyle w:val="02Tabletext"/>
              <w:jc w:val="center"/>
            </w:pPr>
            <w:r>
              <w:t>N/A</w:t>
            </w:r>
          </w:p>
        </w:tc>
      </w:tr>
      <w:tr w:rsidR="00BA241A" w:rsidRPr="00BA241A" w14:paraId="52DDC955" w14:textId="77777777" w:rsidTr="009D57B2">
        <w:trPr>
          <w:trHeight w:val="442"/>
        </w:trPr>
        <w:tc>
          <w:tcPr>
            <w:tcW w:w="1657" w:type="dxa"/>
            <w:vMerge/>
          </w:tcPr>
          <w:p w14:paraId="25521A6D" w14:textId="77777777" w:rsidR="00BA241A" w:rsidRPr="00BA241A" w:rsidRDefault="00BA241A" w:rsidP="00306340">
            <w:pPr>
              <w:pStyle w:val="02Tabletext"/>
            </w:pPr>
          </w:p>
        </w:tc>
        <w:tc>
          <w:tcPr>
            <w:tcW w:w="701" w:type="dxa"/>
            <w:vMerge/>
          </w:tcPr>
          <w:p w14:paraId="59CC9C0A" w14:textId="77777777" w:rsidR="00BA241A" w:rsidRPr="00BA241A" w:rsidRDefault="00BA241A" w:rsidP="00306340">
            <w:pPr>
              <w:pStyle w:val="02Tabletext"/>
            </w:pPr>
          </w:p>
        </w:tc>
        <w:tc>
          <w:tcPr>
            <w:tcW w:w="1779" w:type="dxa"/>
            <w:vMerge/>
          </w:tcPr>
          <w:p w14:paraId="198B20AC" w14:textId="77777777" w:rsidR="00BA241A" w:rsidRPr="00BA241A" w:rsidRDefault="00BA241A" w:rsidP="00306340">
            <w:pPr>
              <w:pStyle w:val="02Tabletext"/>
            </w:pPr>
          </w:p>
        </w:tc>
        <w:tc>
          <w:tcPr>
            <w:tcW w:w="1257" w:type="dxa"/>
            <w:vMerge/>
          </w:tcPr>
          <w:p w14:paraId="097135B0" w14:textId="77777777" w:rsidR="00BA241A" w:rsidRPr="00BA241A" w:rsidRDefault="00BA241A" w:rsidP="00306340">
            <w:pPr>
              <w:pStyle w:val="02Tabletext"/>
            </w:pPr>
          </w:p>
        </w:tc>
        <w:tc>
          <w:tcPr>
            <w:tcW w:w="1245" w:type="dxa"/>
          </w:tcPr>
          <w:p w14:paraId="57255430" w14:textId="18EA1C25" w:rsidR="00BA241A" w:rsidRPr="00BA241A" w:rsidRDefault="00BA241A" w:rsidP="00306340">
            <w:pPr>
              <w:pStyle w:val="02Tabletext"/>
            </w:pPr>
            <w:r w:rsidRPr="00BA241A">
              <w:t>Study 2</w:t>
            </w:r>
          </w:p>
        </w:tc>
        <w:tc>
          <w:tcPr>
            <w:tcW w:w="1238" w:type="dxa"/>
          </w:tcPr>
          <w:p w14:paraId="4E1B9891" w14:textId="748E3C5A" w:rsidR="00BA241A" w:rsidRPr="00BA241A" w:rsidRDefault="00BA241A" w:rsidP="00306340">
            <w:pPr>
              <w:pStyle w:val="02Tabletext"/>
              <w:jc w:val="center"/>
            </w:pPr>
            <w:r w:rsidRPr="00BA241A">
              <w:t>60</w:t>
            </w:r>
          </w:p>
        </w:tc>
        <w:tc>
          <w:tcPr>
            <w:tcW w:w="1236" w:type="dxa"/>
          </w:tcPr>
          <w:p w14:paraId="13B8D86E" w14:textId="2D63038A" w:rsidR="00BA241A" w:rsidRPr="00BA241A" w:rsidRDefault="00BA241A" w:rsidP="00306340">
            <w:pPr>
              <w:pStyle w:val="02Tabletext"/>
              <w:jc w:val="center"/>
            </w:pPr>
            <w:r w:rsidRPr="00BA241A">
              <w:t>86</w:t>
            </w:r>
          </w:p>
        </w:tc>
        <w:tc>
          <w:tcPr>
            <w:tcW w:w="1242" w:type="dxa"/>
          </w:tcPr>
          <w:p w14:paraId="3553C110" w14:textId="609A622F" w:rsidR="00BA241A" w:rsidRPr="00BA241A" w:rsidRDefault="009D57B2" w:rsidP="00306340">
            <w:pPr>
              <w:pStyle w:val="02Tabletext"/>
              <w:jc w:val="center"/>
            </w:pPr>
            <w:r>
              <w:t>N/A</w:t>
            </w:r>
          </w:p>
        </w:tc>
        <w:tc>
          <w:tcPr>
            <w:tcW w:w="1225" w:type="dxa"/>
          </w:tcPr>
          <w:p w14:paraId="69225921" w14:textId="1DB588F5" w:rsidR="00BA241A" w:rsidRPr="00BA241A" w:rsidRDefault="009D57B2" w:rsidP="00306340">
            <w:pPr>
              <w:pStyle w:val="02Tabletext"/>
              <w:jc w:val="center"/>
            </w:pPr>
            <w:r>
              <w:t>N/A</w:t>
            </w:r>
          </w:p>
        </w:tc>
        <w:tc>
          <w:tcPr>
            <w:tcW w:w="1226" w:type="dxa"/>
          </w:tcPr>
          <w:p w14:paraId="65C22A6B" w14:textId="5853D759" w:rsidR="00BA241A" w:rsidRPr="00BA241A" w:rsidRDefault="009D57B2" w:rsidP="00306340">
            <w:pPr>
              <w:pStyle w:val="02Tabletext"/>
              <w:jc w:val="center"/>
            </w:pPr>
            <w:r>
              <w:t>N/A</w:t>
            </w:r>
          </w:p>
        </w:tc>
        <w:tc>
          <w:tcPr>
            <w:tcW w:w="1229" w:type="dxa"/>
          </w:tcPr>
          <w:p w14:paraId="64E22622" w14:textId="237961F4" w:rsidR="00BA241A" w:rsidRPr="00BA241A" w:rsidRDefault="009D57B2" w:rsidP="00306340">
            <w:pPr>
              <w:pStyle w:val="02Tabletext"/>
              <w:jc w:val="center"/>
            </w:pPr>
            <w:r>
              <w:t>N/A</w:t>
            </w:r>
          </w:p>
        </w:tc>
      </w:tr>
      <w:tr w:rsidR="00BA241A" w:rsidRPr="00BA241A" w14:paraId="2EFF4A38" w14:textId="77777777" w:rsidTr="009D57B2">
        <w:tc>
          <w:tcPr>
            <w:tcW w:w="1657" w:type="dxa"/>
            <w:vMerge/>
          </w:tcPr>
          <w:p w14:paraId="0BEB1709" w14:textId="77777777" w:rsidR="00BA241A" w:rsidRPr="00BA241A" w:rsidRDefault="00BA241A" w:rsidP="00306340">
            <w:pPr>
              <w:pStyle w:val="02Tabletext"/>
            </w:pPr>
          </w:p>
        </w:tc>
        <w:tc>
          <w:tcPr>
            <w:tcW w:w="701" w:type="dxa"/>
            <w:vMerge w:val="restart"/>
          </w:tcPr>
          <w:p w14:paraId="54DF7CF3" w14:textId="2F236CB4" w:rsidR="00BA241A" w:rsidRPr="00BA241A" w:rsidRDefault="00BA241A" w:rsidP="00306340">
            <w:pPr>
              <w:pStyle w:val="02Tabletext"/>
            </w:pPr>
            <w:r w:rsidRPr="00BA241A">
              <w:t>MRI</w:t>
            </w:r>
          </w:p>
        </w:tc>
        <w:tc>
          <w:tcPr>
            <w:tcW w:w="1779" w:type="dxa"/>
          </w:tcPr>
          <w:p w14:paraId="1CC95776" w14:textId="0EF3E6A2" w:rsidR="00BA241A" w:rsidRPr="00BA241A" w:rsidRDefault="00BA241A" w:rsidP="00306340">
            <w:pPr>
              <w:pStyle w:val="02Tabletext"/>
            </w:pPr>
            <w:r w:rsidRPr="00BA241A">
              <w:t>Moranjkic (2011), Fair</w:t>
            </w:r>
          </w:p>
        </w:tc>
        <w:tc>
          <w:tcPr>
            <w:tcW w:w="1257" w:type="dxa"/>
          </w:tcPr>
          <w:p w14:paraId="732D13E5" w14:textId="66FD6181" w:rsidR="00BA241A" w:rsidRPr="00BA241A" w:rsidRDefault="00BA241A" w:rsidP="00306340">
            <w:pPr>
              <w:pStyle w:val="02Tabletext"/>
            </w:pPr>
            <w:r w:rsidRPr="00BA241A">
              <w:t>1 study (direct comparison with CT)</w:t>
            </w:r>
          </w:p>
        </w:tc>
        <w:tc>
          <w:tcPr>
            <w:tcW w:w="1245" w:type="dxa"/>
          </w:tcPr>
          <w:p w14:paraId="236123B7" w14:textId="1ACD68DA" w:rsidR="00BA241A" w:rsidRPr="00BA241A" w:rsidRDefault="00BA241A" w:rsidP="00306340">
            <w:pPr>
              <w:pStyle w:val="02Tabletext"/>
            </w:pPr>
            <w:r w:rsidRPr="00BA241A">
              <w:t xml:space="preserve">Study 1 </w:t>
            </w:r>
          </w:p>
        </w:tc>
        <w:tc>
          <w:tcPr>
            <w:tcW w:w="1238" w:type="dxa"/>
          </w:tcPr>
          <w:p w14:paraId="60A3F021" w14:textId="553C2F10" w:rsidR="00BA241A" w:rsidRPr="00BA241A" w:rsidRDefault="00BA241A" w:rsidP="00306340">
            <w:pPr>
              <w:pStyle w:val="02Tabletext"/>
              <w:jc w:val="center"/>
            </w:pPr>
            <w:r w:rsidRPr="00BA241A">
              <w:t>91.6</w:t>
            </w:r>
          </w:p>
        </w:tc>
        <w:tc>
          <w:tcPr>
            <w:tcW w:w="1236" w:type="dxa"/>
          </w:tcPr>
          <w:p w14:paraId="0C401B3A" w14:textId="00E657AD" w:rsidR="00BA241A" w:rsidRPr="00BA241A" w:rsidRDefault="00BA241A" w:rsidP="00306340">
            <w:pPr>
              <w:pStyle w:val="02Tabletext"/>
              <w:jc w:val="center"/>
            </w:pPr>
            <w:r w:rsidRPr="00BA241A">
              <w:t>66.7</w:t>
            </w:r>
          </w:p>
        </w:tc>
        <w:tc>
          <w:tcPr>
            <w:tcW w:w="1242" w:type="dxa"/>
          </w:tcPr>
          <w:p w14:paraId="12612F81" w14:textId="1FBE39AD" w:rsidR="00BA241A" w:rsidRPr="00BA241A" w:rsidRDefault="00BA241A" w:rsidP="00306340">
            <w:pPr>
              <w:pStyle w:val="02Tabletext"/>
              <w:jc w:val="center"/>
            </w:pPr>
            <w:r w:rsidRPr="00BA241A">
              <w:t>0.875</w:t>
            </w:r>
          </w:p>
        </w:tc>
        <w:tc>
          <w:tcPr>
            <w:tcW w:w="1225" w:type="dxa"/>
          </w:tcPr>
          <w:p w14:paraId="35681A84" w14:textId="5E1938CC" w:rsidR="00BA241A" w:rsidRPr="00BA241A" w:rsidRDefault="009D57B2" w:rsidP="00306340">
            <w:pPr>
              <w:pStyle w:val="02Tabletext"/>
              <w:jc w:val="center"/>
            </w:pPr>
            <w:r>
              <w:t>N/A</w:t>
            </w:r>
          </w:p>
        </w:tc>
        <w:tc>
          <w:tcPr>
            <w:tcW w:w="1226" w:type="dxa"/>
          </w:tcPr>
          <w:p w14:paraId="75CE0BB2" w14:textId="6C3F53EA" w:rsidR="00BA241A" w:rsidRPr="00BA241A" w:rsidRDefault="009D57B2" w:rsidP="00306340">
            <w:pPr>
              <w:pStyle w:val="02Tabletext"/>
              <w:jc w:val="center"/>
            </w:pPr>
            <w:r>
              <w:t>N/A</w:t>
            </w:r>
          </w:p>
        </w:tc>
        <w:tc>
          <w:tcPr>
            <w:tcW w:w="1229" w:type="dxa"/>
          </w:tcPr>
          <w:p w14:paraId="7CA3B262" w14:textId="48BA053E" w:rsidR="00BA241A" w:rsidRPr="00BA241A" w:rsidRDefault="009D57B2" w:rsidP="00306340">
            <w:pPr>
              <w:pStyle w:val="02Tabletext"/>
              <w:jc w:val="center"/>
            </w:pPr>
            <w:r>
              <w:t>N/A</w:t>
            </w:r>
          </w:p>
        </w:tc>
      </w:tr>
      <w:tr w:rsidR="00BA241A" w:rsidRPr="00BA241A" w14:paraId="05F8CE0E" w14:textId="77777777" w:rsidTr="009D57B2">
        <w:tc>
          <w:tcPr>
            <w:tcW w:w="1657" w:type="dxa"/>
            <w:vMerge/>
          </w:tcPr>
          <w:p w14:paraId="177CCB79" w14:textId="77777777" w:rsidR="00BA241A" w:rsidRPr="00BA241A" w:rsidRDefault="00BA241A" w:rsidP="00306340">
            <w:pPr>
              <w:pStyle w:val="02Tabletext"/>
            </w:pPr>
          </w:p>
        </w:tc>
        <w:tc>
          <w:tcPr>
            <w:tcW w:w="701" w:type="dxa"/>
            <w:vMerge/>
          </w:tcPr>
          <w:p w14:paraId="2996909D" w14:textId="77777777" w:rsidR="00BA241A" w:rsidRPr="00BA241A" w:rsidRDefault="00BA241A" w:rsidP="00306340">
            <w:pPr>
              <w:pStyle w:val="02Tabletext"/>
            </w:pPr>
          </w:p>
        </w:tc>
        <w:tc>
          <w:tcPr>
            <w:tcW w:w="1779" w:type="dxa"/>
          </w:tcPr>
          <w:p w14:paraId="10369E98" w14:textId="3DE37F1D" w:rsidR="00BA241A" w:rsidRPr="00BA241A" w:rsidRDefault="00BA241A" w:rsidP="00306340">
            <w:pPr>
              <w:pStyle w:val="02Tabletext"/>
            </w:pPr>
            <w:r w:rsidRPr="00BA241A">
              <w:t>Wassenaar (2012), Fair</w:t>
            </w:r>
          </w:p>
        </w:tc>
        <w:tc>
          <w:tcPr>
            <w:tcW w:w="1257" w:type="dxa"/>
          </w:tcPr>
          <w:p w14:paraId="1A6EF29B" w14:textId="13A655EA" w:rsidR="00BA241A" w:rsidRPr="00BA241A" w:rsidRDefault="00BA241A" w:rsidP="00306340">
            <w:pPr>
              <w:pStyle w:val="02Tabletext"/>
            </w:pPr>
            <w:r w:rsidRPr="00BA241A">
              <w:t>SR (pooled analysis of 5 studies)</w:t>
            </w:r>
          </w:p>
        </w:tc>
        <w:tc>
          <w:tcPr>
            <w:tcW w:w="1245" w:type="dxa"/>
          </w:tcPr>
          <w:p w14:paraId="2D5DDF6E" w14:textId="7DC88E7E" w:rsidR="00BA241A" w:rsidRPr="00BA241A" w:rsidRDefault="00BA241A" w:rsidP="00306340">
            <w:pPr>
              <w:pStyle w:val="02Tabletext"/>
            </w:pPr>
            <w:r w:rsidRPr="00BA241A">
              <w:t>Pooled estimates</w:t>
            </w:r>
          </w:p>
        </w:tc>
        <w:tc>
          <w:tcPr>
            <w:tcW w:w="1238" w:type="dxa"/>
          </w:tcPr>
          <w:p w14:paraId="05513E81" w14:textId="120F60FA" w:rsidR="00BA241A" w:rsidRPr="00BA241A" w:rsidRDefault="00BA241A" w:rsidP="00306340">
            <w:pPr>
              <w:pStyle w:val="02Tabletext"/>
              <w:jc w:val="center"/>
            </w:pPr>
            <w:r w:rsidRPr="00BA241A">
              <w:t>75</w:t>
            </w:r>
          </w:p>
        </w:tc>
        <w:tc>
          <w:tcPr>
            <w:tcW w:w="1236" w:type="dxa"/>
          </w:tcPr>
          <w:p w14:paraId="18D78F8A" w14:textId="73080B31" w:rsidR="00BA241A" w:rsidRPr="00BA241A" w:rsidRDefault="00BA241A" w:rsidP="00306340">
            <w:pPr>
              <w:pStyle w:val="02Tabletext"/>
              <w:jc w:val="center"/>
            </w:pPr>
            <w:r w:rsidRPr="00BA241A">
              <w:t>77</w:t>
            </w:r>
          </w:p>
        </w:tc>
        <w:tc>
          <w:tcPr>
            <w:tcW w:w="1242" w:type="dxa"/>
          </w:tcPr>
          <w:p w14:paraId="20AA6F36" w14:textId="7A6ED063" w:rsidR="00BA241A" w:rsidRPr="00BA241A" w:rsidRDefault="00BA241A" w:rsidP="00306340">
            <w:pPr>
              <w:pStyle w:val="02Tabletext"/>
              <w:jc w:val="center"/>
            </w:pPr>
            <w:r w:rsidRPr="00BA241A">
              <w:t>–</w:t>
            </w:r>
            <w:r w:rsidRPr="00BA241A">
              <w:rPr>
                <w:vertAlign w:val="superscript"/>
              </w:rPr>
              <w:t>c</w:t>
            </w:r>
          </w:p>
        </w:tc>
        <w:tc>
          <w:tcPr>
            <w:tcW w:w="1225" w:type="dxa"/>
          </w:tcPr>
          <w:p w14:paraId="4579286F" w14:textId="6CBFB562" w:rsidR="00BA241A" w:rsidRPr="00BA241A" w:rsidRDefault="00BA241A" w:rsidP="00306340">
            <w:pPr>
              <w:pStyle w:val="02Tabletext"/>
              <w:jc w:val="center"/>
            </w:pPr>
            <w:r w:rsidRPr="00BA241A">
              <w:t>3.3</w:t>
            </w:r>
          </w:p>
        </w:tc>
        <w:tc>
          <w:tcPr>
            <w:tcW w:w="1226" w:type="dxa"/>
          </w:tcPr>
          <w:p w14:paraId="5410FE8B" w14:textId="119E5143" w:rsidR="00BA241A" w:rsidRPr="00BA241A" w:rsidRDefault="00BA241A" w:rsidP="00306340">
            <w:pPr>
              <w:pStyle w:val="02Tabletext"/>
              <w:jc w:val="center"/>
            </w:pPr>
            <w:r w:rsidRPr="00BA241A">
              <w:t>0.33</w:t>
            </w:r>
          </w:p>
        </w:tc>
        <w:tc>
          <w:tcPr>
            <w:tcW w:w="1229" w:type="dxa"/>
          </w:tcPr>
          <w:p w14:paraId="2B01FAA1" w14:textId="01A0371C" w:rsidR="00BA241A" w:rsidRPr="00BA241A" w:rsidRDefault="00BA241A" w:rsidP="00306340">
            <w:pPr>
              <w:pStyle w:val="02Tabletext"/>
              <w:jc w:val="center"/>
            </w:pPr>
            <w:r w:rsidRPr="00BA241A">
              <w:t>10.12</w:t>
            </w:r>
          </w:p>
        </w:tc>
      </w:tr>
      <w:tr w:rsidR="00BA241A" w:rsidRPr="00BA241A" w14:paraId="30DE2460" w14:textId="77777777" w:rsidTr="009D57B2">
        <w:trPr>
          <w:trHeight w:val="443"/>
        </w:trPr>
        <w:tc>
          <w:tcPr>
            <w:tcW w:w="1657" w:type="dxa"/>
            <w:vMerge/>
          </w:tcPr>
          <w:p w14:paraId="3505A137" w14:textId="77777777" w:rsidR="00BA241A" w:rsidRPr="00BA241A" w:rsidRDefault="00BA241A" w:rsidP="00306340">
            <w:pPr>
              <w:pStyle w:val="02Tabletext"/>
            </w:pPr>
          </w:p>
        </w:tc>
        <w:tc>
          <w:tcPr>
            <w:tcW w:w="701" w:type="dxa"/>
            <w:vMerge/>
          </w:tcPr>
          <w:p w14:paraId="34068250" w14:textId="77777777" w:rsidR="00BA241A" w:rsidRPr="00BA241A" w:rsidRDefault="00BA241A" w:rsidP="00306340">
            <w:pPr>
              <w:pStyle w:val="02Tabletext"/>
            </w:pPr>
          </w:p>
        </w:tc>
        <w:tc>
          <w:tcPr>
            <w:tcW w:w="1779" w:type="dxa"/>
            <w:vMerge w:val="restart"/>
          </w:tcPr>
          <w:p w14:paraId="78C20DE7" w14:textId="65D7ED45" w:rsidR="00BA241A" w:rsidRPr="00BA241A" w:rsidRDefault="00BA241A" w:rsidP="00306340">
            <w:pPr>
              <w:pStyle w:val="02Tabletext"/>
            </w:pPr>
            <w:r w:rsidRPr="00BA241A">
              <w:t xml:space="preserve">Jarvik and Deyo (2002), Poor </w:t>
            </w:r>
            <w:r w:rsidRPr="00BA241A">
              <w:rPr>
                <w:vertAlign w:val="superscript"/>
              </w:rPr>
              <w:t>b</w:t>
            </w:r>
          </w:p>
        </w:tc>
        <w:tc>
          <w:tcPr>
            <w:tcW w:w="1257" w:type="dxa"/>
            <w:vMerge w:val="restart"/>
          </w:tcPr>
          <w:p w14:paraId="479C44C3" w14:textId="30B49539" w:rsidR="00BA241A" w:rsidRPr="00BA241A" w:rsidRDefault="00BA241A" w:rsidP="00306340">
            <w:pPr>
              <w:pStyle w:val="02Tabletext"/>
            </w:pPr>
            <w:r w:rsidRPr="00BA241A">
              <w:t>SR (2 direct comparative studies)</w:t>
            </w:r>
          </w:p>
        </w:tc>
        <w:tc>
          <w:tcPr>
            <w:tcW w:w="1245" w:type="dxa"/>
          </w:tcPr>
          <w:p w14:paraId="5106D1C4" w14:textId="69B11085" w:rsidR="00BA241A" w:rsidRPr="00BA241A" w:rsidRDefault="00BA241A" w:rsidP="00306340">
            <w:pPr>
              <w:pStyle w:val="02Tabletext"/>
            </w:pPr>
            <w:r w:rsidRPr="00BA241A">
              <w:t>Study 1</w:t>
            </w:r>
          </w:p>
        </w:tc>
        <w:tc>
          <w:tcPr>
            <w:tcW w:w="1238" w:type="dxa"/>
          </w:tcPr>
          <w:p w14:paraId="0DAA3FBF" w14:textId="7DB3EC52" w:rsidR="00BA241A" w:rsidRPr="00BA241A" w:rsidRDefault="00BA241A" w:rsidP="00306340">
            <w:pPr>
              <w:pStyle w:val="02Tabletext"/>
              <w:jc w:val="center"/>
            </w:pPr>
            <w:r w:rsidRPr="00BA241A">
              <w:t>89-100</w:t>
            </w:r>
          </w:p>
        </w:tc>
        <w:tc>
          <w:tcPr>
            <w:tcW w:w="1236" w:type="dxa"/>
          </w:tcPr>
          <w:p w14:paraId="575C394F" w14:textId="7A7E0FA7" w:rsidR="00BA241A" w:rsidRPr="00BA241A" w:rsidRDefault="00BA241A" w:rsidP="00306340">
            <w:pPr>
              <w:pStyle w:val="02Tabletext"/>
              <w:jc w:val="center"/>
            </w:pPr>
            <w:r w:rsidRPr="00BA241A">
              <w:t>43-57</w:t>
            </w:r>
          </w:p>
        </w:tc>
        <w:tc>
          <w:tcPr>
            <w:tcW w:w="1242" w:type="dxa"/>
          </w:tcPr>
          <w:p w14:paraId="080F6B03" w14:textId="512B8243" w:rsidR="00BA241A" w:rsidRPr="00BA241A" w:rsidRDefault="00BA241A" w:rsidP="00306340">
            <w:pPr>
              <w:pStyle w:val="02Tabletext"/>
              <w:jc w:val="center"/>
            </w:pPr>
            <w:r w:rsidRPr="00BA241A">
              <w:t>0.81-0.84</w:t>
            </w:r>
          </w:p>
        </w:tc>
        <w:tc>
          <w:tcPr>
            <w:tcW w:w="1225" w:type="dxa"/>
          </w:tcPr>
          <w:p w14:paraId="5289075D" w14:textId="0D312347" w:rsidR="00BA241A" w:rsidRPr="00BA241A" w:rsidRDefault="00BA241A" w:rsidP="00306340">
            <w:pPr>
              <w:pStyle w:val="02Tabletext"/>
              <w:jc w:val="center"/>
            </w:pPr>
            <w:r w:rsidRPr="00BA241A">
              <w:t>1.1-33</w:t>
            </w:r>
            <w:r w:rsidRPr="00BA241A">
              <w:rPr>
                <w:vertAlign w:val="superscript"/>
              </w:rPr>
              <w:t>d</w:t>
            </w:r>
          </w:p>
        </w:tc>
        <w:tc>
          <w:tcPr>
            <w:tcW w:w="1226" w:type="dxa"/>
          </w:tcPr>
          <w:p w14:paraId="6DEC5A3E" w14:textId="180BA959" w:rsidR="00BA241A" w:rsidRPr="00BA241A" w:rsidRDefault="00BA241A" w:rsidP="00306340">
            <w:pPr>
              <w:pStyle w:val="02Tabletext"/>
              <w:jc w:val="center"/>
            </w:pPr>
            <w:r w:rsidRPr="00BA241A">
              <w:t>0-0.93</w:t>
            </w:r>
            <w:r w:rsidRPr="00BA241A">
              <w:rPr>
                <w:vertAlign w:val="superscript"/>
              </w:rPr>
              <w:t>d</w:t>
            </w:r>
          </w:p>
        </w:tc>
        <w:tc>
          <w:tcPr>
            <w:tcW w:w="1229" w:type="dxa"/>
          </w:tcPr>
          <w:p w14:paraId="1F4EE61A" w14:textId="6D77A72C" w:rsidR="00BA241A" w:rsidRPr="00BA241A" w:rsidRDefault="009D57B2" w:rsidP="00306340">
            <w:pPr>
              <w:pStyle w:val="02Tabletext"/>
              <w:jc w:val="center"/>
            </w:pPr>
            <w:r>
              <w:t>N/A</w:t>
            </w:r>
          </w:p>
        </w:tc>
      </w:tr>
      <w:tr w:rsidR="00BA241A" w:rsidRPr="00BA241A" w14:paraId="54050B30" w14:textId="77777777" w:rsidTr="009D57B2">
        <w:trPr>
          <w:trHeight w:val="271"/>
        </w:trPr>
        <w:tc>
          <w:tcPr>
            <w:tcW w:w="1657" w:type="dxa"/>
            <w:vMerge/>
          </w:tcPr>
          <w:p w14:paraId="3A9B63A9" w14:textId="77777777" w:rsidR="00BA241A" w:rsidRPr="00BA241A" w:rsidRDefault="00BA241A" w:rsidP="00306340">
            <w:pPr>
              <w:pStyle w:val="02Tabletext"/>
            </w:pPr>
          </w:p>
        </w:tc>
        <w:tc>
          <w:tcPr>
            <w:tcW w:w="701" w:type="dxa"/>
            <w:vMerge/>
          </w:tcPr>
          <w:p w14:paraId="764B14DF" w14:textId="77777777" w:rsidR="00BA241A" w:rsidRPr="00BA241A" w:rsidRDefault="00BA241A" w:rsidP="00306340">
            <w:pPr>
              <w:pStyle w:val="02Tabletext"/>
            </w:pPr>
          </w:p>
        </w:tc>
        <w:tc>
          <w:tcPr>
            <w:tcW w:w="1779" w:type="dxa"/>
            <w:vMerge/>
          </w:tcPr>
          <w:p w14:paraId="396C9DFB" w14:textId="77777777" w:rsidR="00BA241A" w:rsidRPr="00BA241A" w:rsidRDefault="00BA241A" w:rsidP="00306340">
            <w:pPr>
              <w:pStyle w:val="02Tabletext"/>
            </w:pPr>
          </w:p>
        </w:tc>
        <w:tc>
          <w:tcPr>
            <w:tcW w:w="1257" w:type="dxa"/>
            <w:vMerge/>
          </w:tcPr>
          <w:p w14:paraId="16F5807A" w14:textId="77777777" w:rsidR="00BA241A" w:rsidRPr="00BA241A" w:rsidRDefault="00BA241A" w:rsidP="00306340">
            <w:pPr>
              <w:pStyle w:val="02Tabletext"/>
            </w:pPr>
          </w:p>
        </w:tc>
        <w:tc>
          <w:tcPr>
            <w:tcW w:w="1245" w:type="dxa"/>
          </w:tcPr>
          <w:p w14:paraId="634E7713" w14:textId="48D3BAD9" w:rsidR="00BA241A" w:rsidRPr="00BA241A" w:rsidRDefault="00BA241A" w:rsidP="00306340">
            <w:pPr>
              <w:pStyle w:val="02Tabletext"/>
            </w:pPr>
            <w:r w:rsidRPr="00BA241A">
              <w:t>Study 2</w:t>
            </w:r>
          </w:p>
        </w:tc>
        <w:tc>
          <w:tcPr>
            <w:tcW w:w="1238" w:type="dxa"/>
          </w:tcPr>
          <w:p w14:paraId="543AFAEE" w14:textId="126C733B" w:rsidR="00BA241A" w:rsidRPr="00BA241A" w:rsidRDefault="00BA241A" w:rsidP="00306340">
            <w:pPr>
              <w:pStyle w:val="02Tabletext"/>
              <w:jc w:val="center"/>
            </w:pPr>
            <w:r w:rsidRPr="00BA241A">
              <w:t>64</w:t>
            </w:r>
          </w:p>
        </w:tc>
        <w:tc>
          <w:tcPr>
            <w:tcW w:w="1236" w:type="dxa"/>
          </w:tcPr>
          <w:p w14:paraId="75B94CEE" w14:textId="658D653D" w:rsidR="00BA241A" w:rsidRPr="00BA241A" w:rsidRDefault="00BA241A" w:rsidP="00306340">
            <w:pPr>
              <w:pStyle w:val="02Tabletext"/>
              <w:jc w:val="center"/>
            </w:pPr>
            <w:r w:rsidRPr="00BA241A">
              <w:t>87</w:t>
            </w:r>
          </w:p>
        </w:tc>
        <w:tc>
          <w:tcPr>
            <w:tcW w:w="1242" w:type="dxa"/>
          </w:tcPr>
          <w:p w14:paraId="60C949CF" w14:textId="687E8876" w:rsidR="00BA241A" w:rsidRPr="00BA241A" w:rsidRDefault="009D57B2" w:rsidP="00306340">
            <w:pPr>
              <w:pStyle w:val="02Tabletext"/>
              <w:jc w:val="center"/>
            </w:pPr>
            <w:r>
              <w:t>N/A</w:t>
            </w:r>
          </w:p>
        </w:tc>
        <w:tc>
          <w:tcPr>
            <w:tcW w:w="1225" w:type="dxa"/>
          </w:tcPr>
          <w:p w14:paraId="25217413" w14:textId="44B23EFD" w:rsidR="00BA241A" w:rsidRPr="00BA241A" w:rsidRDefault="00BA241A" w:rsidP="00306340">
            <w:pPr>
              <w:pStyle w:val="02Tabletext"/>
              <w:jc w:val="center"/>
            </w:pPr>
            <w:r w:rsidRPr="00BA241A">
              <w:t>1.1-33</w:t>
            </w:r>
            <w:r w:rsidRPr="00BA241A">
              <w:rPr>
                <w:vertAlign w:val="superscript"/>
              </w:rPr>
              <w:t>d</w:t>
            </w:r>
          </w:p>
        </w:tc>
        <w:tc>
          <w:tcPr>
            <w:tcW w:w="1226" w:type="dxa"/>
          </w:tcPr>
          <w:p w14:paraId="0F6EC9A2" w14:textId="05274B54" w:rsidR="00BA241A" w:rsidRPr="00BA241A" w:rsidRDefault="00BA241A" w:rsidP="00306340">
            <w:pPr>
              <w:pStyle w:val="02Tabletext"/>
              <w:jc w:val="center"/>
            </w:pPr>
            <w:r w:rsidRPr="00BA241A">
              <w:t>0-0.93</w:t>
            </w:r>
            <w:r w:rsidRPr="00BA241A">
              <w:rPr>
                <w:vertAlign w:val="superscript"/>
              </w:rPr>
              <w:t>d</w:t>
            </w:r>
          </w:p>
        </w:tc>
        <w:tc>
          <w:tcPr>
            <w:tcW w:w="1229" w:type="dxa"/>
          </w:tcPr>
          <w:p w14:paraId="2839FF54" w14:textId="374AF04C" w:rsidR="00BA241A" w:rsidRPr="00BA241A" w:rsidRDefault="009D57B2" w:rsidP="00306340">
            <w:pPr>
              <w:pStyle w:val="02Tabletext"/>
              <w:jc w:val="center"/>
            </w:pPr>
            <w:r>
              <w:t>N/A</w:t>
            </w:r>
          </w:p>
        </w:tc>
      </w:tr>
      <w:tr w:rsidR="009D57B2" w:rsidRPr="00BA241A" w14:paraId="7B215CD5" w14:textId="77777777" w:rsidTr="009D57B2">
        <w:trPr>
          <w:trHeight w:val="404"/>
        </w:trPr>
        <w:tc>
          <w:tcPr>
            <w:tcW w:w="1657" w:type="dxa"/>
            <w:vMerge w:val="restart"/>
          </w:tcPr>
          <w:p w14:paraId="552641CD" w14:textId="0972EA16" w:rsidR="009D57B2" w:rsidRPr="00FA0BF8" w:rsidRDefault="009D57B2" w:rsidP="00306340">
            <w:pPr>
              <w:pStyle w:val="02Tabletext"/>
              <w:rPr>
                <w:b/>
              </w:rPr>
            </w:pPr>
            <w:r w:rsidRPr="00FA0BF8">
              <w:rPr>
                <w:b/>
              </w:rPr>
              <w:t>LDH with nerve root compression</w:t>
            </w:r>
          </w:p>
        </w:tc>
        <w:tc>
          <w:tcPr>
            <w:tcW w:w="701" w:type="dxa"/>
            <w:vMerge w:val="restart"/>
          </w:tcPr>
          <w:p w14:paraId="37B747E4" w14:textId="188B169A" w:rsidR="009D57B2" w:rsidRPr="00BA241A" w:rsidRDefault="009D57B2" w:rsidP="00306340">
            <w:pPr>
              <w:pStyle w:val="02Tabletext"/>
            </w:pPr>
            <w:r w:rsidRPr="00BA241A">
              <w:t>MRI</w:t>
            </w:r>
          </w:p>
        </w:tc>
        <w:tc>
          <w:tcPr>
            <w:tcW w:w="1779" w:type="dxa"/>
            <w:vMerge w:val="restart"/>
          </w:tcPr>
          <w:p w14:paraId="0D4DB752" w14:textId="42CD69CD" w:rsidR="009D57B2" w:rsidRPr="00BA241A" w:rsidRDefault="009D57B2" w:rsidP="00306340">
            <w:pPr>
              <w:pStyle w:val="02Tabletext"/>
            </w:pPr>
            <w:r w:rsidRPr="00BA241A">
              <w:t>Wassenaar (2012), Fair</w:t>
            </w:r>
          </w:p>
        </w:tc>
        <w:tc>
          <w:tcPr>
            <w:tcW w:w="1257" w:type="dxa"/>
            <w:vMerge w:val="restart"/>
          </w:tcPr>
          <w:p w14:paraId="797E6ED2" w14:textId="41D06694" w:rsidR="009D57B2" w:rsidRPr="00BA241A" w:rsidRDefault="009D57B2" w:rsidP="00306340">
            <w:pPr>
              <w:pStyle w:val="02Tabletext"/>
            </w:pPr>
            <w:r w:rsidRPr="00BA241A">
              <w:t>SR (2 studies)</w:t>
            </w:r>
          </w:p>
        </w:tc>
        <w:tc>
          <w:tcPr>
            <w:tcW w:w="1245" w:type="dxa"/>
          </w:tcPr>
          <w:p w14:paraId="026E6AAD" w14:textId="5D60A374" w:rsidR="009D57B2" w:rsidRPr="00BA241A" w:rsidRDefault="009D57B2" w:rsidP="00306340">
            <w:pPr>
              <w:pStyle w:val="02Tabletext"/>
            </w:pPr>
            <w:r w:rsidRPr="00BA241A">
              <w:t xml:space="preserve">Study 1 </w:t>
            </w:r>
          </w:p>
        </w:tc>
        <w:tc>
          <w:tcPr>
            <w:tcW w:w="1238" w:type="dxa"/>
          </w:tcPr>
          <w:p w14:paraId="60FF100A" w14:textId="0DA2A976" w:rsidR="009D57B2" w:rsidRPr="00BA241A" w:rsidRDefault="009D57B2" w:rsidP="00306340">
            <w:pPr>
              <w:pStyle w:val="02Tabletext"/>
              <w:jc w:val="center"/>
            </w:pPr>
            <w:r w:rsidRPr="00BA241A">
              <w:t>81</w:t>
            </w:r>
          </w:p>
        </w:tc>
        <w:tc>
          <w:tcPr>
            <w:tcW w:w="1236" w:type="dxa"/>
          </w:tcPr>
          <w:p w14:paraId="34173B62" w14:textId="32D9AAEB" w:rsidR="009D57B2" w:rsidRPr="00BA241A" w:rsidRDefault="009D57B2" w:rsidP="00306340">
            <w:pPr>
              <w:pStyle w:val="02Tabletext"/>
              <w:jc w:val="center"/>
            </w:pPr>
            <w:r w:rsidRPr="00BA241A">
              <w:t>100</w:t>
            </w:r>
          </w:p>
        </w:tc>
        <w:tc>
          <w:tcPr>
            <w:tcW w:w="1242" w:type="dxa"/>
          </w:tcPr>
          <w:p w14:paraId="7A4DF0B8" w14:textId="5D13FF44" w:rsidR="009D57B2" w:rsidRPr="00BA241A" w:rsidRDefault="009D57B2" w:rsidP="009D57B2">
            <w:pPr>
              <w:pStyle w:val="02Tabletext"/>
              <w:jc w:val="center"/>
            </w:pPr>
            <w:r>
              <w:t xml:space="preserve">N/A </w:t>
            </w:r>
          </w:p>
        </w:tc>
        <w:tc>
          <w:tcPr>
            <w:tcW w:w="1225" w:type="dxa"/>
          </w:tcPr>
          <w:p w14:paraId="1B18C60C" w14:textId="6334B2B6" w:rsidR="009D57B2" w:rsidRPr="00BA241A" w:rsidRDefault="009D57B2" w:rsidP="009D57B2">
            <w:pPr>
              <w:pStyle w:val="02Tabletext"/>
              <w:jc w:val="center"/>
            </w:pPr>
            <w:r>
              <w:t xml:space="preserve">N/A </w:t>
            </w:r>
          </w:p>
        </w:tc>
        <w:tc>
          <w:tcPr>
            <w:tcW w:w="1226" w:type="dxa"/>
          </w:tcPr>
          <w:p w14:paraId="20726FEF" w14:textId="4E6E4CF4" w:rsidR="009D57B2" w:rsidRPr="00BA241A" w:rsidRDefault="009D57B2" w:rsidP="00306340">
            <w:pPr>
              <w:pStyle w:val="02Tabletext"/>
              <w:jc w:val="center"/>
            </w:pPr>
            <w:r w:rsidRPr="00FD57F4">
              <w:t xml:space="preserve">N/A </w:t>
            </w:r>
          </w:p>
        </w:tc>
        <w:tc>
          <w:tcPr>
            <w:tcW w:w="1229" w:type="dxa"/>
          </w:tcPr>
          <w:p w14:paraId="613CF8CB" w14:textId="0B1C707C" w:rsidR="009D57B2" w:rsidRPr="00BA241A" w:rsidRDefault="009D57B2" w:rsidP="00306340">
            <w:pPr>
              <w:pStyle w:val="02Tabletext"/>
              <w:jc w:val="center"/>
            </w:pPr>
            <w:r w:rsidRPr="00FD57F4">
              <w:t xml:space="preserve">N/A </w:t>
            </w:r>
          </w:p>
        </w:tc>
      </w:tr>
      <w:tr w:rsidR="009D57B2" w:rsidRPr="00BA241A" w14:paraId="0B4346C9" w14:textId="77777777" w:rsidTr="009D57B2">
        <w:trPr>
          <w:trHeight w:val="237"/>
        </w:trPr>
        <w:tc>
          <w:tcPr>
            <w:tcW w:w="1657" w:type="dxa"/>
            <w:vMerge/>
          </w:tcPr>
          <w:p w14:paraId="53110B6E" w14:textId="77777777" w:rsidR="009D57B2" w:rsidRPr="00BA241A" w:rsidRDefault="009D57B2" w:rsidP="00306340">
            <w:pPr>
              <w:pStyle w:val="02Tabletext"/>
            </w:pPr>
          </w:p>
        </w:tc>
        <w:tc>
          <w:tcPr>
            <w:tcW w:w="701" w:type="dxa"/>
            <w:vMerge/>
          </w:tcPr>
          <w:p w14:paraId="4FF04B35" w14:textId="77777777" w:rsidR="009D57B2" w:rsidRPr="00BA241A" w:rsidRDefault="009D57B2" w:rsidP="00306340">
            <w:pPr>
              <w:pStyle w:val="02Tabletext"/>
            </w:pPr>
          </w:p>
        </w:tc>
        <w:tc>
          <w:tcPr>
            <w:tcW w:w="1779" w:type="dxa"/>
            <w:vMerge/>
          </w:tcPr>
          <w:p w14:paraId="50821EB3" w14:textId="77777777" w:rsidR="009D57B2" w:rsidRPr="00BA241A" w:rsidRDefault="009D57B2" w:rsidP="00306340">
            <w:pPr>
              <w:pStyle w:val="02Tabletext"/>
            </w:pPr>
          </w:p>
        </w:tc>
        <w:tc>
          <w:tcPr>
            <w:tcW w:w="1257" w:type="dxa"/>
            <w:vMerge/>
          </w:tcPr>
          <w:p w14:paraId="2AE088D4" w14:textId="77777777" w:rsidR="009D57B2" w:rsidRPr="00BA241A" w:rsidRDefault="009D57B2" w:rsidP="00306340">
            <w:pPr>
              <w:pStyle w:val="02Tabletext"/>
            </w:pPr>
          </w:p>
        </w:tc>
        <w:tc>
          <w:tcPr>
            <w:tcW w:w="1245" w:type="dxa"/>
          </w:tcPr>
          <w:p w14:paraId="02EDF1A7" w14:textId="0149F758" w:rsidR="009D57B2" w:rsidRPr="00BA241A" w:rsidRDefault="009D57B2" w:rsidP="00306340">
            <w:pPr>
              <w:pStyle w:val="02Tabletext"/>
            </w:pPr>
            <w:r w:rsidRPr="00BA241A">
              <w:t>Study 2</w:t>
            </w:r>
          </w:p>
        </w:tc>
        <w:tc>
          <w:tcPr>
            <w:tcW w:w="1238" w:type="dxa"/>
          </w:tcPr>
          <w:p w14:paraId="7D5C55D4" w14:textId="3A9ADEE6" w:rsidR="009D57B2" w:rsidRPr="00BA241A" w:rsidRDefault="009D57B2" w:rsidP="00306340">
            <w:pPr>
              <w:pStyle w:val="02Tabletext"/>
              <w:jc w:val="center"/>
            </w:pPr>
            <w:r>
              <w:t>92</w:t>
            </w:r>
          </w:p>
        </w:tc>
        <w:tc>
          <w:tcPr>
            <w:tcW w:w="1236" w:type="dxa"/>
          </w:tcPr>
          <w:p w14:paraId="5A558EC4" w14:textId="6265FCF0" w:rsidR="009D57B2" w:rsidRPr="00BA241A" w:rsidRDefault="009D57B2" w:rsidP="00306340">
            <w:pPr>
              <w:pStyle w:val="02Tabletext"/>
              <w:jc w:val="center"/>
            </w:pPr>
            <w:r>
              <w:t>52</w:t>
            </w:r>
          </w:p>
        </w:tc>
        <w:tc>
          <w:tcPr>
            <w:tcW w:w="1242" w:type="dxa"/>
          </w:tcPr>
          <w:p w14:paraId="1F52E393" w14:textId="648B9D64" w:rsidR="009D57B2" w:rsidRPr="00BA241A" w:rsidRDefault="009D57B2" w:rsidP="00306340">
            <w:pPr>
              <w:pStyle w:val="02Tabletext"/>
              <w:jc w:val="center"/>
            </w:pPr>
            <w:r w:rsidRPr="00EB1862">
              <w:t xml:space="preserve">N/A </w:t>
            </w:r>
          </w:p>
        </w:tc>
        <w:tc>
          <w:tcPr>
            <w:tcW w:w="1225" w:type="dxa"/>
          </w:tcPr>
          <w:p w14:paraId="49F1473B" w14:textId="44E1168F" w:rsidR="009D57B2" w:rsidRPr="00BA241A" w:rsidRDefault="009D57B2" w:rsidP="00306340">
            <w:pPr>
              <w:pStyle w:val="02Tabletext"/>
              <w:jc w:val="center"/>
            </w:pPr>
            <w:r w:rsidRPr="00EB1862">
              <w:t xml:space="preserve">N/A </w:t>
            </w:r>
          </w:p>
        </w:tc>
        <w:tc>
          <w:tcPr>
            <w:tcW w:w="1226" w:type="dxa"/>
          </w:tcPr>
          <w:p w14:paraId="4846918D" w14:textId="29030623" w:rsidR="009D57B2" w:rsidRPr="00BA241A" w:rsidRDefault="009D57B2" w:rsidP="00306340">
            <w:pPr>
              <w:pStyle w:val="02Tabletext"/>
              <w:jc w:val="center"/>
            </w:pPr>
            <w:r w:rsidRPr="00EB1862">
              <w:t xml:space="preserve">N/A </w:t>
            </w:r>
          </w:p>
        </w:tc>
        <w:tc>
          <w:tcPr>
            <w:tcW w:w="1229" w:type="dxa"/>
          </w:tcPr>
          <w:p w14:paraId="564AB65F" w14:textId="5D719756" w:rsidR="009D57B2" w:rsidRPr="00BA241A" w:rsidRDefault="009D57B2" w:rsidP="00306340">
            <w:pPr>
              <w:pStyle w:val="02Tabletext"/>
              <w:jc w:val="center"/>
            </w:pPr>
            <w:r w:rsidRPr="00EB1862">
              <w:t xml:space="preserve">N/A </w:t>
            </w:r>
          </w:p>
        </w:tc>
      </w:tr>
      <w:tr w:rsidR="009D57B2" w:rsidRPr="00BA241A" w14:paraId="5C4BB720" w14:textId="77777777" w:rsidTr="009D57B2">
        <w:tc>
          <w:tcPr>
            <w:tcW w:w="1657" w:type="dxa"/>
            <w:vMerge w:val="restart"/>
          </w:tcPr>
          <w:p w14:paraId="49F35675" w14:textId="69F09404" w:rsidR="009D57B2" w:rsidRPr="00BA241A" w:rsidRDefault="009D57B2" w:rsidP="00306340">
            <w:pPr>
              <w:pStyle w:val="02Tabletext"/>
            </w:pPr>
            <w:r>
              <w:rPr>
                <w:b/>
              </w:rPr>
              <w:t>Spinal stenosis</w:t>
            </w:r>
          </w:p>
        </w:tc>
        <w:tc>
          <w:tcPr>
            <w:tcW w:w="701" w:type="dxa"/>
            <w:vMerge w:val="restart"/>
          </w:tcPr>
          <w:p w14:paraId="1748A2BE" w14:textId="4D6B5975" w:rsidR="009D57B2" w:rsidRPr="00BA241A" w:rsidRDefault="009D57B2" w:rsidP="00306340">
            <w:pPr>
              <w:pStyle w:val="02Tabletext"/>
            </w:pPr>
            <w:r>
              <w:t>CT</w:t>
            </w:r>
          </w:p>
        </w:tc>
        <w:tc>
          <w:tcPr>
            <w:tcW w:w="1779" w:type="dxa"/>
          </w:tcPr>
          <w:p w14:paraId="58981D80" w14:textId="1337C488" w:rsidR="009D57B2" w:rsidRPr="00BA241A" w:rsidRDefault="009D57B2" w:rsidP="00306340">
            <w:pPr>
              <w:pStyle w:val="02Tabletext"/>
            </w:pPr>
            <w:r w:rsidRPr="00BA241A">
              <w:t xml:space="preserve">Jarvik and Deyo (2002), Poor </w:t>
            </w:r>
            <w:r w:rsidRPr="00BA241A">
              <w:rPr>
                <w:vertAlign w:val="superscript"/>
              </w:rPr>
              <w:t>b</w:t>
            </w:r>
          </w:p>
        </w:tc>
        <w:tc>
          <w:tcPr>
            <w:tcW w:w="1257" w:type="dxa"/>
          </w:tcPr>
          <w:p w14:paraId="5EB0A678" w14:textId="0AB4C8DC" w:rsidR="009D57B2" w:rsidRPr="00BA241A" w:rsidRDefault="009D57B2" w:rsidP="00306340">
            <w:pPr>
              <w:pStyle w:val="02Tabletext"/>
            </w:pPr>
            <w:r>
              <w:t>SR (13 studies)</w:t>
            </w:r>
          </w:p>
        </w:tc>
        <w:tc>
          <w:tcPr>
            <w:tcW w:w="1245" w:type="dxa"/>
          </w:tcPr>
          <w:p w14:paraId="39EF23CF" w14:textId="530C2FAF" w:rsidR="009D57B2" w:rsidRPr="00BA241A" w:rsidRDefault="009D57B2" w:rsidP="00306340">
            <w:pPr>
              <w:pStyle w:val="02Tabletext"/>
            </w:pPr>
            <w:r>
              <w:t>Range</w:t>
            </w:r>
          </w:p>
        </w:tc>
        <w:tc>
          <w:tcPr>
            <w:tcW w:w="1238" w:type="dxa"/>
          </w:tcPr>
          <w:p w14:paraId="263D8A5A" w14:textId="158E201F" w:rsidR="009D57B2" w:rsidRPr="00BA241A" w:rsidRDefault="009D57B2" w:rsidP="00306340">
            <w:pPr>
              <w:pStyle w:val="02Tabletext"/>
              <w:jc w:val="center"/>
            </w:pPr>
            <w:r>
              <w:t>70-100</w:t>
            </w:r>
          </w:p>
        </w:tc>
        <w:tc>
          <w:tcPr>
            <w:tcW w:w="1236" w:type="dxa"/>
          </w:tcPr>
          <w:p w14:paraId="21F1637B" w14:textId="08730D0C" w:rsidR="009D57B2" w:rsidRPr="00BA241A" w:rsidRDefault="009D57B2" w:rsidP="00306340">
            <w:pPr>
              <w:pStyle w:val="02Tabletext"/>
              <w:jc w:val="center"/>
            </w:pPr>
            <w:r>
              <w:t>80-96</w:t>
            </w:r>
          </w:p>
        </w:tc>
        <w:tc>
          <w:tcPr>
            <w:tcW w:w="1242" w:type="dxa"/>
          </w:tcPr>
          <w:p w14:paraId="448235C8" w14:textId="3E38FDC2" w:rsidR="009D57B2" w:rsidRPr="00BA241A" w:rsidRDefault="009D57B2" w:rsidP="00306340">
            <w:pPr>
              <w:pStyle w:val="02Tabletext"/>
              <w:jc w:val="center"/>
            </w:pPr>
            <w:r w:rsidRPr="00EB1862">
              <w:t xml:space="preserve">N/A </w:t>
            </w:r>
          </w:p>
        </w:tc>
        <w:tc>
          <w:tcPr>
            <w:tcW w:w="1225" w:type="dxa"/>
          </w:tcPr>
          <w:p w14:paraId="52561A2A" w14:textId="3AD61466" w:rsidR="009D57B2" w:rsidRPr="00BA241A" w:rsidRDefault="009D57B2" w:rsidP="00306340">
            <w:pPr>
              <w:pStyle w:val="02Tabletext"/>
              <w:jc w:val="center"/>
            </w:pPr>
            <w:r w:rsidRPr="00EB1862">
              <w:t xml:space="preserve">N/A </w:t>
            </w:r>
          </w:p>
        </w:tc>
        <w:tc>
          <w:tcPr>
            <w:tcW w:w="1226" w:type="dxa"/>
          </w:tcPr>
          <w:p w14:paraId="4C36954C" w14:textId="05835042" w:rsidR="009D57B2" w:rsidRPr="00BA241A" w:rsidRDefault="009D57B2" w:rsidP="00306340">
            <w:pPr>
              <w:pStyle w:val="02Tabletext"/>
              <w:jc w:val="center"/>
            </w:pPr>
            <w:r w:rsidRPr="00EB1862">
              <w:t xml:space="preserve">N/A </w:t>
            </w:r>
          </w:p>
        </w:tc>
        <w:tc>
          <w:tcPr>
            <w:tcW w:w="1229" w:type="dxa"/>
          </w:tcPr>
          <w:p w14:paraId="650A6EDB" w14:textId="290B3056" w:rsidR="009D57B2" w:rsidRPr="00BA241A" w:rsidRDefault="009D57B2" w:rsidP="00306340">
            <w:pPr>
              <w:pStyle w:val="02Tabletext"/>
              <w:jc w:val="center"/>
            </w:pPr>
            <w:r w:rsidRPr="00EB1862">
              <w:t xml:space="preserve">N/A </w:t>
            </w:r>
          </w:p>
        </w:tc>
      </w:tr>
      <w:tr w:rsidR="009D57B2" w:rsidRPr="00BA241A" w14:paraId="7C353FFC" w14:textId="77777777" w:rsidTr="009D57B2">
        <w:trPr>
          <w:trHeight w:val="150"/>
        </w:trPr>
        <w:tc>
          <w:tcPr>
            <w:tcW w:w="1657" w:type="dxa"/>
            <w:vMerge/>
          </w:tcPr>
          <w:p w14:paraId="5FBD3238" w14:textId="77777777" w:rsidR="009D57B2" w:rsidRPr="00BA241A" w:rsidRDefault="009D57B2" w:rsidP="00306340">
            <w:pPr>
              <w:pStyle w:val="02Tabletext"/>
            </w:pPr>
          </w:p>
        </w:tc>
        <w:tc>
          <w:tcPr>
            <w:tcW w:w="701" w:type="dxa"/>
            <w:vMerge/>
          </w:tcPr>
          <w:p w14:paraId="783C8840" w14:textId="77777777" w:rsidR="009D57B2" w:rsidRPr="00BA241A" w:rsidRDefault="009D57B2" w:rsidP="00306340">
            <w:pPr>
              <w:pStyle w:val="02Tabletext"/>
            </w:pPr>
          </w:p>
        </w:tc>
        <w:tc>
          <w:tcPr>
            <w:tcW w:w="1779" w:type="dxa"/>
            <w:vMerge w:val="restart"/>
          </w:tcPr>
          <w:p w14:paraId="4543ED65" w14:textId="5DCAC600" w:rsidR="009D57B2" w:rsidRPr="00BA241A" w:rsidRDefault="009D57B2" w:rsidP="00306340">
            <w:pPr>
              <w:pStyle w:val="02Tabletext"/>
            </w:pPr>
            <w:r w:rsidRPr="00BA241A">
              <w:t>Wassenaar (2012), Fair</w:t>
            </w:r>
          </w:p>
        </w:tc>
        <w:tc>
          <w:tcPr>
            <w:tcW w:w="1257" w:type="dxa"/>
            <w:vMerge w:val="restart"/>
          </w:tcPr>
          <w:p w14:paraId="59F71621" w14:textId="2F1177DB" w:rsidR="009D57B2" w:rsidRPr="00BA241A" w:rsidRDefault="009D57B2" w:rsidP="00306340">
            <w:pPr>
              <w:pStyle w:val="02Tabletext"/>
            </w:pPr>
            <w:r w:rsidRPr="00BA241A">
              <w:t>SR (2 studies)</w:t>
            </w:r>
          </w:p>
        </w:tc>
        <w:tc>
          <w:tcPr>
            <w:tcW w:w="1245" w:type="dxa"/>
          </w:tcPr>
          <w:p w14:paraId="7718D30A" w14:textId="02069F98" w:rsidR="009D57B2" w:rsidRPr="00BA241A" w:rsidRDefault="009D57B2" w:rsidP="00306340">
            <w:pPr>
              <w:pStyle w:val="02Tabletext"/>
            </w:pPr>
            <w:r>
              <w:t>Study 1</w:t>
            </w:r>
          </w:p>
        </w:tc>
        <w:tc>
          <w:tcPr>
            <w:tcW w:w="1238" w:type="dxa"/>
          </w:tcPr>
          <w:p w14:paraId="0E652BC9" w14:textId="6D8492BE" w:rsidR="009D57B2" w:rsidRPr="00BA241A" w:rsidRDefault="009D57B2" w:rsidP="00306340">
            <w:pPr>
              <w:pStyle w:val="02Tabletext"/>
              <w:jc w:val="center"/>
            </w:pPr>
            <w:r>
              <w:t>96</w:t>
            </w:r>
          </w:p>
        </w:tc>
        <w:tc>
          <w:tcPr>
            <w:tcW w:w="1236" w:type="dxa"/>
          </w:tcPr>
          <w:p w14:paraId="5A4D68F4" w14:textId="11FE81BB" w:rsidR="009D57B2" w:rsidRPr="00BA241A" w:rsidRDefault="009D57B2" w:rsidP="00306340">
            <w:pPr>
              <w:pStyle w:val="02Tabletext"/>
              <w:jc w:val="center"/>
            </w:pPr>
            <w:r>
              <w:t>68</w:t>
            </w:r>
          </w:p>
        </w:tc>
        <w:tc>
          <w:tcPr>
            <w:tcW w:w="1242" w:type="dxa"/>
          </w:tcPr>
          <w:p w14:paraId="66C0358D" w14:textId="624DDCD2" w:rsidR="009D57B2" w:rsidRPr="00BA241A" w:rsidRDefault="009D57B2" w:rsidP="00306340">
            <w:pPr>
              <w:pStyle w:val="02Tabletext"/>
              <w:jc w:val="center"/>
            </w:pPr>
            <w:r w:rsidRPr="00EB1862">
              <w:t xml:space="preserve">N/A </w:t>
            </w:r>
          </w:p>
        </w:tc>
        <w:tc>
          <w:tcPr>
            <w:tcW w:w="1225" w:type="dxa"/>
          </w:tcPr>
          <w:p w14:paraId="76D3450D" w14:textId="4A59075E" w:rsidR="009D57B2" w:rsidRPr="00BA241A" w:rsidRDefault="009D57B2" w:rsidP="00306340">
            <w:pPr>
              <w:pStyle w:val="02Tabletext"/>
              <w:jc w:val="center"/>
            </w:pPr>
            <w:r w:rsidRPr="00EB1862">
              <w:t xml:space="preserve">N/A </w:t>
            </w:r>
          </w:p>
        </w:tc>
        <w:tc>
          <w:tcPr>
            <w:tcW w:w="1226" w:type="dxa"/>
          </w:tcPr>
          <w:p w14:paraId="220CF3F8" w14:textId="43261BF8" w:rsidR="009D57B2" w:rsidRPr="00BA241A" w:rsidRDefault="009D57B2" w:rsidP="00306340">
            <w:pPr>
              <w:pStyle w:val="02Tabletext"/>
              <w:jc w:val="center"/>
            </w:pPr>
            <w:r w:rsidRPr="00EB1862">
              <w:t xml:space="preserve">N/A </w:t>
            </w:r>
          </w:p>
        </w:tc>
        <w:tc>
          <w:tcPr>
            <w:tcW w:w="1229" w:type="dxa"/>
          </w:tcPr>
          <w:p w14:paraId="65F82877" w14:textId="10D01A64" w:rsidR="009D57B2" w:rsidRPr="00BA241A" w:rsidRDefault="009D57B2" w:rsidP="00306340">
            <w:pPr>
              <w:pStyle w:val="02Tabletext"/>
              <w:jc w:val="center"/>
            </w:pPr>
            <w:r w:rsidRPr="00EB1862">
              <w:t xml:space="preserve">N/A </w:t>
            </w:r>
          </w:p>
        </w:tc>
      </w:tr>
      <w:tr w:rsidR="009D57B2" w:rsidRPr="00BA241A" w14:paraId="766DF458" w14:textId="77777777" w:rsidTr="009D57B2">
        <w:trPr>
          <w:trHeight w:val="150"/>
        </w:trPr>
        <w:tc>
          <w:tcPr>
            <w:tcW w:w="1657" w:type="dxa"/>
            <w:vMerge/>
          </w:tcPr>
          <w:p w14:paraId="71CFF599" w14:textId="77777777" w:rsidR="009D57B2" w:rsidRPr="00BA241A" w:rsidRDefault="009D57B2" w:rsidP="00306340">
            <w:pPr>
              <w:pStyle w:val="02Tabletext"/>
            </w:pPr>
          </w:p>
        </w:tc>
        <w:tc>
          <w:tcPr>
            <w:tcW w:w="701" w:type="dxa"/>
            <w:vMerge/>
          </w:tcPr>
          <w:p w14:paraId="520DF47B" w14:textId="77777777" w:rsidR="009D57B2" w:rsidRPr="00BA241A" w:rsidRDefault="009D57B2" w:rsidP="00306340">
            <w:pPr>
              <w:pStyle w:val="02Tabletext"/>
            </w:pPr>
          </w:p>
        </w:tc>
        <w:tc>
          <w:tcPr>
            <w:tcW w:w="1779" w:type="dxa"/>
            <w:vMerge/>
          </w:tcPr>
          <w:p w14:paraId="7C68EB52" w14:textId="77777777" w:rsidR="009D57B2" w:rsidRPr="00BA241A" w:rsidRDefault="009D57B2" w:rsidP="00306340">
            <w:pPr>
              <w:pStyle w:val="02Tabletext"/>
            </w:pPr>
          </w:p>
        </w:tc>
        <w:tc>
          <w:tcPr>
            <w:tcW w:w="1257" w:type="dxa"/>
            <w:vMerge/>
          </w:tcPr>
          <w:p w14:paraId="6018A46B" w14:textId="77777777" w:rsidR="009D57B2" w:rsidRPr="00BA241A" w:rsidRDefault="009D57B2" w:rsidP="00306340">
            <w:pPr>
              <w:pStyle w:val="02Tabletext"/>
            </w:pPr>
          </w:p>
        </w:tc>
        <w:tc>
          <w:tcPr>
            <w:tcW w:w="1245" w:type="dxa"/>
          </w:tcPr>
          <w:p w14:paraId="2C6891FC" w14:textId="5325403E" w:rsidR="009D57B2" w:rsidRPr="00BA241A" w:rsidRDefault="009D57B2" w:rsidP="00306340">
            <w:pPr>
              <w:pStyle w:val="02Tabletext"/>
            </w:pPr>
            <w:r>
              <w:t>Study 2</w:t>
            </w:r>
          </w:p>
        </w:tc>
        <w:tc>
          <w:tcPr>
            <w:tcW w:w="1238" w:type="dxa"/>
          </w:tcPr>
          <w:p w14:paraId="42B546B7" w14:textId="6BC39C67" w:rsidR="009D57B2" w:rsidRPr="00BA241A" w:rsidRDefault="009D57B2" w:rsidP="00306340">
            <w:pPr>
              <w:pStyle w:val="02Tabletext"/>
              <w:jc w:val="center"/>
            </w:pPr>
            <w:r>
              <w:t>87</w:t>
            </w:r>
          </w:p>
        </w:tc>
        <w:tc>
          <w:tcPr>
            <w:tcW w:w="1236" w:type="dxa"/>
          </w:tcPr>
          <w:p w14:paraId="3F66AFF9" w14:textId="4A540178" w:rsidR="009D57B2" w:rsidRPr="00BA241A" w:rsidRDefault="009D57B2" w:rsidP="00306340">
            <w:pPr>
              <w:pStyle w:val="02Tabletext"/>
              <w:jc w:val="center"/>
            </w:pPr>
            <w:r>
              <w:t>75</w:t>
            </w:r>
          </w:p>
        </w:tc>
        <w:tc>
          <w:tcPr>
            <w:tcW w:w="1242" w:type="dxa"/>
          </w:tcPr>
          <w:p w14:paraId="6179C6F6" w14:textId="603263A3" w:rsidR="009D57B2" w:rsidRPr="00BA241A" w:rsidRDefault="009D57B2" w:rsidP="00306340">
            <w:pPr>
              <w:pStyle w:val="02Tabletext"/>
              <w:jc w:val="center"/>
            </w:pPr>
            <w:r w:rsidRPr="00EB1862">
              <w:t xml:space="preserve">N/A </w:t>
            </w:r>
          </w:p>
        </w:tc>
        <w:tc>
          <w:tcPr>
            <w:tcW w:w="1225" w:type="dxa"/>
          </w:tcPr>
          <w:p w14:paraId="17D2AD9A" w14:textId="44AFA2CB" w:rsidR="009D57B2" w:rsidRPr="00BA241A" w:rsidRDefault="009D57B2" w:rsidP="00306340">
            <w:pPr>
              <w:pStyle w:val="02Tabletext"/>
              <w:jc w:val="center"/>
            </w:pPr>
            <w:r w:rsidRPr="00EB1862">
              <w:t xml:space="preserve">N/A </w:t>
            </w:r>
          </w:p>
        </w:tc>
        <w:tc>
          <w:tcPr>
            <w:tcW w:w="1226" w:type="dxa"/>
          </w:tcPr>
          <w:p w14:paraId="085AA572" w14:textId="66800553" w:rsidR="009D57B2" w:rsidRPr="00BA241A" w:rsidRDefault="009D57B2" w:rsidP="00306340">
            <w:pPr>
              <w:pStyle w:val="02Tabletext"/>
              <w:jc w:val="center"/>
            </w:pPr>
            <w:r w:rsidRPr="00EB1862">
              <w:t xml:space="preserve">N/A </w:t>
            </w:r>
          </w:p>
        </w:tc>
        <w:tc>
          <w:tcPr>
            <w:tcW w:w="1229" w:type="dxa"/>
          </w:tcPr>
          <w:p w14:paraId="1889B83E" w14:textId="4EE71532" w:rsidR="009D57B2" w:rsidRPr="00BA241A" w:rsidRDefault="009D57B2" w:rsidP="00306340">
            <w:pPr>
              <w:pStyle w:val="02Tabletext"/>
              <w:jc w:val="center"/>
            </w:pPr>
            <w:r w:rsidRPr="00EB1862">
              <w:t xml:space="preserve">N/A </w:t>
            </w:r>
          </w:p>
        </w:tc>
      </w:tr>
      <w:tr w:rsidR="009D57B2" w:rsidRPr="00BA241A" w14:paraId="2B56D306" w14:textId="77777777" w:rsidTr="009D57B2">
        <w:tc>
          <w:tcPr>
            <w:tcW w:w="1657" w:type="dxa"/>
            <w:vMerge/>
          </w:tcPr>
          <w:p w14:paraId="21E48FD3" w14:textId="77777777" w:rsidR="009D57B2" w:rsidRPr="00BA241A" w:rsidRDefault="009D57B2" w:rsidP="00306340">
            <w:pPr>
              <w:pStyle w:val="02Tabletext"/>
            </w:pPr>
          </w:p>
        </w:tc>
        <w:tc>
          <w:tcPr>
            <w:tcW w:w="701" w:type="dxa"/>
            <w:vMerge/>
          </w:tcPr>
          <w:p w14:paraId="586E4D12" w14:textId="77777777" w:rsidR="009D57B2" w:rsidRPr="00BA241A" w:rsidRDefault="009D57B2" w:rsidP="00306340">
            <w:pPr>
              <w:pStyle w:val="02Tabletext"/>
            </w:pPr>
          </w:p>
        </w:tc>
        <w:tc>
          <w:tcPr>
            <w:tcW w:w="1779" w:type="dxa"/>
          </w:tcPr>
          <w:p w14:paraId="1A8F86F4" w14:textId="13B0BCEF" w:rsidR="009D57B2" w:rsidRPr="00BA241A" w:rsidRDefault="009D57B2" w:rsidP="00306340">
            <w:pPr>
              <w:pStyle w:val="02Tabletext"/>
            </w:pPr>
            <w:r w:rsidRPr="00BA241A">
              <w:t xml:space="preserve">Jarvik and Deyo (2002), Poor </w:t>
            </w:r>
            <w:r w:rsidRPr="00BA241A">
              <w:rPr>
                <w:vertAlign w:val="superscript"/>
              </w:rPr>
              <w:t>b</w:t>
            </w:r>
          </w:p>
        </w:tc>
        <w:tc>
          <w:tcPr>
            <w:tcW w:w="1257" w:type="dxa"/>
          </w:tcPr>
          <w:p w14:paraId="0F390933" w14:textId="5C3F3853" w:rsidR="009D57B2" w:rsidRPr="00BA241A" w:rsidRDefault="009D57B2" w:rsidP="00306340">
            <w:pPr>
              <w:pStyle w:val="02Tabletext"/>
            </w:pPr>
            <w:r>
              <w:t>SR (5 studies)</w:t>
            </w:r>
          </w:p>
        </w:tc>
        <w:tc>
          <w:tcPr>
            <w:tcW w:w="1245" w:type="dxa"/>
          </w:tcPr>
          <w:p w14:paraId="1A2292BE" w14:textId="1403EEFE" w:rsidR="009D57B2" w:rsidRPr="00BA241A" w:rsidRDefault="009D57B2" w:rsidP="00306340">
            <w:pPr>
              <w:pStyle w:val="02Tabletext"/>
            </w:pPr>
            <w:r>
              <w:t>Ranges</w:t>
            </w:r>
          </w:p>
        </w:tc>
        <w:tc>
          <w:tcPr>
            <w:tcW w:w="1238" w:type="dxa"/>
          </w:tcPr>
          <w:p w14:paraId="3B6432C1" w14:textId="75F44596" w:rsidR="009D57B2" w:rsidRPr="00BA241A" w:rsidRDefault="009D57B2" w:rsidP="00306340">
            <w:pPr>
              <w:pStyle w:val="02Tabletext"/>
              <w:jc w:val="center"/>
            </w:pPr>
            <w:r>
              <w:t>81-97</w:t>
            </w:r>
          </w:p>
        </w:tc>
        <w:tc>
          <w:tcPr>
            <w:tcW w:w="1236" w:type="dxa"/>
          </w:tcPr>
          <w:p w14:paraId="0DFBE4A4" w14:textId="371E77FD" w:rsidR="009D57B2" w:rsidRPr="00BA241A" w:rsidRDefault="009D57B2" w:rsidP="00306340">
            <w:pPr>
              <w:pStyle w:val="02Tabletext"/>
              <w:jc w:val="center"/>
            </w:pPr>
            <w:r>
              <w:t>72-100</w:t>
            </w:r>
          </w:p>
        </w:tc>
        <w:tc>
          <w:tcPr>
            <w:tcW w:w="1242" w:type="dxa"/>
          </w:tcPr>
          <w:p w14:paraId="137F28D8" w14:textId="1A2055DC" w:rsidR="009D57B2" w:rsidRPr="00BA241A" w:rsidRDefault="009D57B2" w:rsidP="00306340">
            <w:pPr>
              <w:pStyle w:val="02Tabletext"/>
              <w:jc w:val="center"/>
            </w:pPr>
            <w:r w:rsidRPr="00EB1862">
              <w:t xml:space="preserve">N/A </w:t>
            </w:r>
          </w:p>
        </w:tc>
        <w:tc>
          <w:tcPr>
            <w:tcW w:w="1225" w:type="dxa"/>
          </w:tcPr>
          <w:p w14:paraId="104EA1F7" w14:textId="5A54E949" w:rsidR="009D57B2" w:rsidRPr="00BA241A" w:rsidRDefault="009D57B2" w:rsidP="00306340">
            <w:pPr>
              <w:pStyle w:val="02Tabletext"/>
              <w:jc w:val="center"/>
            </w:pPr>
            <w:r w:rsidRPr="00EB1862">
              <w:t xml:space="preserve">N/A </w:t>
            </w:r>
          </w:p>
        </w:tc>
        <w:tc>
          <w:tcPr>
            <w:tcW w:w="1226" w:type="dxa"/>
          </w:tcPr>
          <w:p w14:paraId="33A83CC0" w14:textId="70F3EB56" w:rsidR="009D57B2" w:rsidRPr="00BA241A" w:rsidRDefault="009D57B2" w:rsidP="00306340">
            <w:pPr>
              <w:pStyle w:val="02Tabletext"/>
              <w:jc w:val="center"/>
            </w:pPr>
            <w:r w:rsidRPr="00EB1862">
              <w:t xml:space="preserve">N/A </w:t>
            </w:r>
          </w:p>
        </w:tc>
        <w:tc>
          <w:tcPr>
            <w:tcW w:w="1229" w:type="dxa"/>
          </w:tcPr>
          <w:p w14:paraId="582F582E" w14:textId="2E40BABF" w:rsidR="009D57B2" w:rsidRPr="00BA241A" w:rsidRDefault="009D57B2" w:rsidP="00306340">
            <w:pPr>
              <w:pStyle w:val="02Tabletext"/>
              <w:jc w:val="center"/>
            </w:pPr>
            <w:r w:rsidRPr="00EB1862">
              <w:t xml:space="preserve">N/A </w:t>
            </w:r>
          </w:p>
        </w:tc>
      </w:tr>
      <w:tr w:rsidR="009D57B2" w14:paraId="75919CFC" w14:textId="77777777" w:rsidTr="009D57B2">
        <w:tc>
          <w:tcPr>
            <w:tcW w:w="1657" w:type="dxa"/>
            <w:vMerge w:val="restart"/>
          </w:tcPr>
          <w:p w14:paraId="3CEA5FC0" w14:textId="7C38B631" w:rsidR="009D57B2" w:rsidRPr="00FA0BF8" w:rsidRDefault="009D57B2" w:rsidP="00306340">
            <w:pPr>
              <w:pStyle w:val="02Tabletext"/>
              <w:rPr>
                <w:b/>
              </w:rPr>
            </w:pPr>
            <w:r w:rsidRPr="00FA0BF8">
              <w:rPr>
                <w:b/>
              </w:rPr>
              <w:t>Spondyloarthritis (sacroiliitis)</w:t>
            </w:r>
          </w:p>
        </w:tc>
        <w:tc>
          <w:tcPr>
            <w:tcW w:w="701" w:type="dxa"/>
          </w:tcPr>
          <w:p w14:paraId="06682909" w14:textId="26B26C44" w:rsidR="009D57B2" w:rsidRDefault="009D57B2" w:rsidP="00306340">
            <w:pPr>
              <w:pStyle w:val="02Tabletext"/>
            </w:pPr>
            <w:r>
              <w:t>CT</w:t>
            </w:r>
          </w:p>
        </w:tc>
        <w:tc>
          <w:tcPr>
            <w:tcW w:w="1779" w:type="dxa"/>
          </w:tcPr>
          <w:p w14:paraId="64FB0167" w14:textId="4DC2E56A" w:rsidR="009D57B2" w:rsidRDefault="009D57B2" w:rsidP="00306340">
            <w:pPr>
              <w:pStyle w:val="02Tabletext"/>
            </w:pPr>
            <w:r>
              <w:t xml:space="preserve">Sidiropoulos (2008), Poor </w:t>
            </w:r>
            <w:r w:rsidRPr="00360030">
              <w:rPr>
                <w:vertAlign w:val="superscript"/>
              </w:rPr>
              <w:t>b</w:t>
            </w:r>
          </w:p>
        </w:tc>
        <w:tc>
          <w:tcPr>
            <w:tcW w:w="1257" w:type="dxa"/>
          </w:tcPr>
          <w:p w14:paraId="0C71C308" w14:textId="5E781689" w:rsidR="009D57B2" w:rsidRDefault="009D57B2" w:rsidP="00306340">
            <w:pPr>
              <w:pStyle w:val="02Tabletext"/>
            </w:pPr>
            <w:r w:rsidRPr="00360030">
              <w:t>SR (pooled analyses of 10 studies)</w:t>
            </w:r>
          </w:p>
        </w:tc>
        <w:tc>
          <w:tcPr>
            <w:tcW w:w="1245" w:type="dxa"/>
          </w:tcPr>
          <w:p w14:paraId="0353D1FE" w14:textId="49DCBF23" w:rsidR="009D57B2" w:rsidRDefault="009D57B2" w:rsidP="00306340">
            <w:pPr>
              <w:pStyle w:val="02Tabletext"/>
            </w:pPr>
            <w:r w:rsidRPr="00360030">
              <w:t>Pooled estimates</w:t>
            </w:r>
          </w:p>
        </w:tc>
        <w:tc>
          <w:tcPr>
            <w:tcW w:w="1238" w:type="dxa"/>
          </w:tcPr>
          <w:p w14:paraId="41ABA6B6" w14:textId="349D7C01" w:rsidR="009D57B2" w:rsidRDefault="009D57B2" w:rsidP="00306340">
            <w:pPr>
              <w:pStyle w:val="02Tabletext"/>
              <w:jc w:val="center"/>
            </w:pPr>
            <w:r>
              <w:t>49</w:t>
            </w:r>
          </w:p>
        </w:tc>
        <w:tc>
          <w:tcPr>
            <w:tcW w:w="1236" w:type="dxa"/>
          </w:tcPr>
          <w:p w14:paraId="712758C0" w14:textId="744AE0B5" w:rsidR="009D57B2" w:rsidRDefault="009D57B2" w:rsidP="00306340">
            <w:pPr>
              <w:pStyle w:val="02Tabletext"/>
              <w:jc w:val="center"/>
            </w:pPr>
            <w:r>
              <w:t>100</w:t>
            </w:r>
            <w:r>
              <w:rPr>
                <w:rStyle w:val="FootnoteReference"/>
                <w:lang w:eastAsia="en-US"/>
              </w:rPr>
              <w:footnoteReference w:id="5"/>
            </w:r>
          </w:p>
        </w:tc>
        <w:tc>
          <w:tcPr>
            <w:tcW w:w="1242" w:type="dxa"/>
          </w:tcPr>
          <w:p w14:paraId="0D84BD48" w14:textId="12ED8C0D" w:rsidR="009D57B2" w:rsidRDefault="009D57B2" w:rsidP="00306340">
            <w:pPr>
              <w:pStyle w:val="02Tabletext"/>
              <w:jc w:val="center"/>
            </w:pPr>
            <w:r w:rsidRPr="00EB1862">
              <w:t xml:space="preserve">N/A </w:t>
            </w:r>
          </w:p>
        </w:tc>
        <w:tc>
          <w:tcPr>
            <w:tcW w:w="1225" w:type="dxa"/>
          </w:tcPr>
          <w:p w14:paraId="385E2CA1" w14:textId="725EC091" w:rsidR="009D57B2" w:rsidRDefault="009D57B2" w:rsidP="00306340">
            <w:pPr>
              <w:pStyle w:val="02Tabletext"/>
              <w:jc w:val="center"/>
            </w:pPr>
            <w:r w:rsidRPr="00EB1862">
              <w:t xml:space="preserve">N/A </w:t>
            </w:r>
          </w:p>
        </w:tc>
        <w:tc>
          <w:tcPr>
            <w:tcW w:w="1226" w:type="dxa"/>
          </w:tcPr>
          <w:p w14:paraId="0FE2DC2E" w14:textId="5FF5924E" w:rsidR="009D57B2" w:rsidRDefault="009D57B2" w:rsidP="00306340">
            <w:pPr>
              <w:pStyle w:val="02Tabletext"/>
              <w:jc w:val="center"/>
            </w:pPr>
            <w:r w:rsidRPr="00EB1862">
              <w:t xml:space="preserve">N/A </w:t>
            </w:r>
          </w:p>
        </w:tc>
        <w:tc>
          <w:tcPr>
            <w:tcW w:w="1229" w:type="dxa"/>
          </w:tcPr>
          <w:p w14:paraId="0D259353" w14:textId="7DA8AB1F" w:rsidR="009D57B2" w:rsidRDefault="009D57B2" w:rsidP="00306340">
            <w:pPr>
              <w:pStyle w:val="02Tabletext"/>
              <w:jc w:val="center"/>
            </w:pPr>
            <w:r w:rsidRPr="00EB1862">
              <w:t xml:space="preserve">N/A </w:t>
            </w:r>
          </w:p>
        </w:tc>
      </w:tr>
      <w:tr w:rsidR="009D57B2" w14:paraId="11E529FE" w14:textId="77777777" w:rsidTr="009D57B2">
        <w:tc>
          <w:tcPr>
            <w:tcW w:w="1657" w:type="dxa"/>
            <w:vMerge/>
          </w:tcPr>
          <w:p w14:paraId="6E405479" w14:textId="77777777" w:rsidR="009D57B2" w:rsidRDefault="009D57B2" w:rsidP="00306340">
            <w:pPr>
              <w:pStyle w:val="02Tabletext"/>
            </w:pPr>
          </w:p>
        </w:tc>
        <w:tc>
          <w:tcPr>
            <w:tcW w:w="701" w:type="dxa"/>
            <w:vMerge w:val="restart"/>
          </w:tcPr>
          <w:p w14:paraId="34F59993" w14:textId="25F026ED" w:rsidR="009D57B2" w:rsidRDefault="009D57B2" w:rsidP="00306340">
            <w:pPr>
              <w:pStyle w:val="02Tabletext"/>
            </w:pPr>
            <w:r>
              <w:t>MRI</w:t>
            </w:r>
          </w:p>
        </w:tc>
        <w:tc>
          <w:tcPr>
            <w:tcW w:w="1779" w:type="dxa"/>
          </w:tcPr>
          <w:p w14:paraId="4D115A5E" w14:textId="1C0725FC" w:rsidR="009D57B2" w:rsidRDefault="009D57B2" w:rsidP="00306340">
            <w:pPr>
              <w:pStyle w:val="02Tabletext"/>
            </w:pPr>
            <w:r>
              <w:t xml:space="preserve">Sidiropoulos (2008), Poor </w:t>
            </w:r>
            <w:r w:rsidRPr="00360030">
              <w:rPr>
                <w:vertAlign w:val="superscript"/>
              </w:rPr>
              <w:t>b</w:t>
            </w:r>
          </w:p>
        </w:tc>
        <w:tc>
          <w:tcPr>
            <w:tcW w:w="1257" w:type="dxa"/>
          </w:tcPr>
          <w:p w14:paraId="2DC4AA4E" w14:textId="4586ED88" w:rsidR="009D57B2" w:rsidRDefault="009D57B2" w:rsidP="00306340">
            <w:pPr>
              <w:pStyle w:val="02Tabletext"/>
            </w:pPr>
            <w:r w:rsidRPr="00360030">
              <w:t>SR (2 pooled analyses of 8 &amp; 5 studies</w:t>
            </w:r>
            <w:r>
              <w:rPr>
                <w:rStyle w:val="FootnoteReference"/>
                <w:lang w:eastAsia="en-US"/>
              </w:rPr>
              <w:footnoteReference w:id="6"/>
            </w:r>
            <w:r w:rsidRPr="00360030">
              <w:t>)</w:t>
            </w:r>
          </w:p>
        </w:tc>
        <w:tc>
          <w:tcPr>
            <w:tcW w:w="1245" w:type="dxa"/>
          </w:tcPr>
          <w:p w14:paraId="6CC64A39" w14:textId="4FC139FB" w:rsidR="009D57B2" w:rsidRDefault="009D57B2" w:rsidP="00306340">
            <w:pPr>
              <w:pStyle w:val="02Tabletext"/>
            </w:pPr>
            <w:r w:rsidRPr="00360030">
              <w:t>Pooled estimates</w:t>
            </w:r>
          </w:p>
        </w:tc>
        <w:tc>
          <w:tcPr>
            <w:tcW w:w="1238" w:type="dxa"/>
          </w:tcPr>
          <w:p w14:paraId="0E1A6F63" w14:textId="1BE810CE" w:rsidR="009D57B2" w:rsidRDefault="009D57B2" w:rsidP="00306340">
            <w:pPr>
              <w:pStyle w:val="02Tabletext"/>
              <w:jc w:val="center"/>
            </w:pPr>
            <w:r>
              <w:t>40/27</w:t>
            </w:r>
            <w:r>
              <w:rPr>
                <w:rStyle w:val="FootnoteReference"/>
                <w:lang w:eastAsia="en-US"/>
              </w:rPr>
              <w:footnoteReference w:id="7"/>
            </w:r>
          </w:p>
        </w:tc>
        <w:tc>
          <w:tcPr>
            <w:tcW w:w="1236" w:type="dxa"/>
          </w:tcPr>
          <w:p w14:paraId="272FD40D" w14:textId="6453476E" w:rsidR="009D57B2" w:rsidRDefault="009D57B2" w:rsidP="00306340">
            <w:pPr>
              <w:pStyle w:val="02Tabletext"/>
              <w:jc w:val="center"/>
            </w:pPr>
            <w:r>
              <w:t>100/94</w:t>
            </w:r>
            <w:r>
              <w:rPr>
                <w:rStyle w:val="FootnoteReference"/>
                <w:lang w:eastAsia="en-US"/>
              </w:rPr>
              <w:footnoteReference w:id="8"/>
            </w:r>
          </w:p>
        </w:tc>
        <w:tc>
          <w:tcPr>
            <w:tcW w:w="1242" w:type="dxa"/>
          </w:tcPr>
          <w:p w14:paraId="70E6BB34" w14:textId="50030C81" w:rsidR="009D57B2" w:rsidRDefault="009D57B2" w:rsidP="00306340">
            <w:pPr>
              <w:pStyle w:val="02Tabletext"/>
              <w:jc w:val="center"/>
            </w:pPr>
            <w:r w:rsidRPr="00EB1862">
              <w:t xml:space="preserve">N/A </w:t>
            </w:r>
          </w:p>
        </w:tc>
        <w:tc>
          <w:tcPr>
            <w:tcW w:w="1225" w:type="dxa"/>
          </w:tcPr>
          <w:p w14:paraId="5EA8BAD7" w14:textId="1F8F8FD9" w:rsidR="009D57B2" w:rsidRDefault="009D57B2" w:rsidP="00306340">
            <w:pPr>
              <w:pStyle w:val="02Tabletext"/>
              <w:jc w:val="center"/>
            </w:pPr>
            <w:r w:rsidRPr="00EB1862">
              <w:t xml:space="preserve">N/A </w:t>
            </w:r>
          </w:p>
        </w:tc>
        <w:tc>
          <w:tcPr>
            <w:tcW w:w="1226" w:type="dxa"/>
          </w:tcPr>
          <w:p w14:paraId="0A14BB2D" w14:textId="2A04F4AB" w:rsidR="009D57B2" w:rsidRDefault="009D57B2" w:rsidP="00306340">
            <w:pPr>
              <w:pStyle w:val="02Tabletext"/>
              <w:jc w:val="center"/>
            </w:pPr>
            <w:r w:rsidRPr="00EB1862">
              <w:t xml:space="preserve">N/A </w:t>
            </w:r>
          </w:p>
        </w:tc>
        <w:tc>
          <w:tcPr>
            <w:tcW w:w="1229" w:type="dxa"/>
          </w:tcPr>
          <w:p w14:paraId="585D647E" w14:textId="55C982EC" w:rsidR="009D57B2" w:rsidRDefault="009D57B2" w:rsidP="00306340">
            <w:pPr>
              <w:pStyle w:val="02Tabletext"/>
              <w:jc w:val="center"/>
            </w:pPr>
            <w:r w:rsidRPr="00EB1862">
              <w:t xml:space="preserve">N/A </w:t>
            </w:r>
          </w:p>
        </w:tc>
      </w:tr>
      <w:tr w:rsidR="009D57B2" w14:paraId="5B179C69" w14:textId="77777777" w:rsidTr="009D57B2">
        <w:tc>
          <w:tcPr>
            <w:tcW w:w="1657" w:type="dxa"/>
            <w:vMerge/>
          </w:tcPr>
          <w:p w14:paraId="1F889E30" w14:textId="77777777" w:rsidR="009D57B2" w:rsidRDefault="009D57B2" w:rsidP="00306340">
            <w:pPr>
              <w:pStyle w:val="02Tabletext"/>
            </w:pPr>
          </w:p>
        </w:tc>
        <w:tc>
          <w:tcPr>
            <w:tcW w:w="701" w:type="dxa"/>
            <w:vMerge/>
          </w:tcPr>
          <w:p w14:paraId="572951A8" w14:textId="77777777" w:rsidR="009D57B2" w:rsidRDefault="009D57B2" w:rsidP="00306340">
            <w:pPr>
              <w:pStyle w:val="02Tabletext"/>
            </w:pPr>
          </w:p>
        </w:tc>
        <w:tc>
          <w:tcPr>
            <w:tcW w:w="1779" w:type="dxa"/>
          </w:tcPr>
          <w:p w14:paraId="672E790A" w14:textId="51DBB7F6" w:rsidR="009D57B2" w:rsidRDefault="009D57B2" w:rsidP="00306340">
            <w:pPr>
              <w:pStyle w:val="02Tabletext"/>
            </w:pPr>
            <w:r>
              <w:t xml:space="preserve">Jarvik and Deyo (2002), Poor </w:t>
            </w:r>
            <w:r w:rsidRPr="00360030">
              <w:rPr>
                <w:vertAlign w:val="superscript"/>
              </w:rPr>
              <w:t>b</w:t>
            </w:r>
          </w:p>
        </w:tc>
        <w:tc>
          <w:tcPr>
            <w:tcW w:w="1257" w:type="dxa"/>
          </w:tcPr>
          <w:p w14:paraId="7CE65AC2" w14:textId="7E4C413A" w:rsidR="009D57B2" w:rsidRDefault="009D57B2" w:rsidP="00306340">
            <w:pPr>
              <w:pStyle w:val="02Tabletext"/>
            </w:pPr>
            <w:r w:rsidRPr="00360030">
              <w:t>SR (1 study)</w:t>
            </w:r>
          </w:p>
        </w:tc>
        <w:tc>
          <w:tcPr>
            <w:tcW w:w="1245" w:type="dxa"/>
          </w:tcPr>
          <w:p w14:paraId="2C34B46C" w14:textId="3FE53FF9" w:rsidR="009D57B2" w:rsidRDefault="009D57B2" w:rsidP="00306340">
            <w:pPr>
              <w:pStyle w:val="02Tabletext"/>
            </w:pPr>
            <w:r>
              <w:t>Study 1</w:t>
            </w:r>
          </w:p>
        </w:tc>
        <w:tc>
          <w:tcPr>
            <w:tcW w:w="1238" w:type="dxa"/>
          </w:tcPr>
          <w:p w14:paraId="7CFA5518" w14:textId="58D41157" w:rsidR="009D57B2" w:rsidRDefault="009D57B2" w:rsidP="00306340">
            <w:pPr>
              <w:pStyle w:val="02Tabletext"/>
              <w:jc w:val="center"/>
            </w:pPr>
            <w:r>
              <w:t>55</w:t>
            </w:r>
          </w:p>
        </w:tc>
        <w:tc>
          <w:tcPr>
            <w:tcW w:w="1236" w:type="dxa"/>
          </w:tcPr>
          <w:p w14:paraId="2A9F6CF6" w14:textId="1759750E" w:rsidR="009D57B2" w:rsidRDefault="009D57B2" w:rsidP="00306340">
            <w:pPr>
              <w:pStyle w:val="02Tabletext"/>
              <w:jc w:val="center"/>
            </w:pPr>
            <w:r>
              <w:t>Not applicable</w:t>
            </w:r>
          </w:p>
        </w:tc>
        <w:tc>
          <w:tcPr>
            <w:tcW w:w="1242" w:type="dxa"/>
          </w:tcPr>
          <w:p w14:paraId="4123DAEE" w14:textId="3D70D88C" w:rsidR="009D57B2" w:rsidRDefault="009D57B2" w:rsidP="00306340">
            <w:pPr>
              <w:pStyle w:val="02Tabletext"/>
              <w:jc w:val="center"/>
            </w:pPr>
            <w:r w:rsidRPr="0092586C">
              <w:t xml:space="preserve">N/A </w:t>
            </w:r>
          </w:p>
        </w:tc>
        <w:tc>
          <w:tcPr>
            <w:tcW w:w="1225" w:type="dxa"/>
          </w:tcPr>
          <w:p w14:paraId="1792B3D5" w14:textId="70CF8A1E" w:rsidR="009D57B2" w:rsidRDefault="009D57B2" w:rsidP="00306340">
            <w:pPr>
              <w:pStyle w:val="02Tabletext"/>
              <w:jc w:val="center"/>
            </w:pPr>
            <w:r w:rsidRPr="0092586C">
              <w:t xml:space="preserve">N/A </w:t>
            </w:r>
          </w:p>
        </w:tc>
        <w:tc>
          <w:tcPr>
            <w:tcW w:w="1226" w:type="dxa"/>
          </w:tcPr>
          <w:p w14:paraId="72099DE9" w14:textId="16DCE5B3" w:rsidR="009D57B2" w:rsidRDefault="009D57B2" w:rsidP="00306340">
            <w:pPr>
              <w:pStyle w:val="02Tabletext"/>
              <w:jc w:val="center"/>
            </w:pPr>
            <w:r w:rsidRPr="0092586C">
              <w:t xml:space="preserve">N/A </w:t>
            </w:r>
          </w:p>
        </w:tc>
        <w:tc>
          <w:tcPr>
            <w:tcW w:w="1229" w:type="dxa"/>
          </w:tcPr>
          <w:p w14:paraId="75FBE1F0" w14:textId="4F9D8012" w:rsidR="009D57B2" w:rsidRDefault="009D57B2" w:rsidP="00306340">
            <w:pPr>
              <w:pStyle w:val="02Tabletext"/>
              <w:jc w:val="center"/>
            </w:pPr>
            <w:r w:rsidRPr="0092586C">
              <w:t xml:space="preserve">N/A </w:t>
            </w:r>
          </w:p>
        </w:tc>
      </w:tr>
      <w:tr w:rsidR="009D57B2" w14:paraId="0E149A12" w14:textId="77777777" w:rsidTr="009D57B2">
        <w:tc>
          <w:tcPr>
            <w:tcW w:w="1657" w:type="dxa"/>
            <w:vMerge/>
          </w:tcPr>
          <w:p w14:paraId="33D85B76" w14:textId="77777777" w:rsidR="009D57B2" w:rsidRDefault="009D57B2" w:rsidP="00306340">
            <w:pPr>
              <w:pStyle w:val="02Tabletext"/>
            </w:pPr>
          </w:p>
        </w:tc>
        <w:tc>
          <w:tcPr>
            <w:tcW w:w="701" w:type="dxa"/>
            <w:vMerge/>
          </w:tcPr>
          <w:p w14:paraId="0E398640" w14:textId="77777777" w:rsidR="009D57B2" w:rsidRDefault="009D57B2" w:rsidP="00306340">
            <w:pPr>
              <w:pStyle w:val="02Tabletext"/>
            </w:pPr>
          </w:p>
        </w:tc>
        <w:tc>
          <w:tcPr>
            <w:tcW w:w="1779" w:type="dxa"/>
          </w:tcPr>
          <w:p w14:paraId="4FE00A8F" w14:textId="2EEC6D67" w:rsidR="009D57B2" w:rsidRDefault="009D57B2" w:rsidP="00306340">
            <w:pPr>
              <w:pStyle w:val="02Tabletext"/>
            </w:pPr>
            <w:r>
              <w:t>Shankar (2009), Poor</w:t>
            </w:r>
          </w:p>
        </w:tc>
        <w:tc>
          <w:tcPr>
            <w:tcW w:w="1257" w:type="dxa"/>
          </w:tcPr>
          <w:p w14:paraId="6101EA76" w14:textId="3CD30CC8" w:rsidR="009D57B2" w:rsidRDefault="009D57B2" w:rsidP="00306340">
            <w:pPr>
              <w:pStyle w:val="02Tabletext"/>
            </w:pPr>
            <w:r w:rsidRPr="00360030">
              <w:t>Case-control (1 study)</w:t>
            </w:r>
          </w:p>
        </w:tc>
        <w:tc>
          <w:tcPr>
            <w:tcW w:w="1245" w:type="dxa"/>
          </w:tcPr>
          <w:p w14:paraId="218C9AE5" w14:textId="70A7027D" w:rsidR="009D57B2" w:rsidRDefault="009D57B2" w:rsidP="00306340">
            <w:pPr>
              <w:pStyle w:val="02Tabletext"/>
            </w:pPr>
            <w:r>
              <w:t>Study 1</w:t>
            </w:r>
          </w:p>
        </w:tc>
        <w:tc>
          <w:tcPr>
            <w:tcW w:w="1238" w:type="dxa"/>
          </w:tcPr>
          <w:p w14:paraId="2A1EF77E" w14:textId="52176427" w:rsidR="009D57B2" w:rsidRDefault="009D57B2" w:rsidP="00306340">
            <w:pPr>
              <w:pStyle w:val="02Tabletext"/>
              <w:jc w:val="center"/>
            </w:pPr>
            <w:r>
              <w:t>88</w:t>
            </w:r>
          </w:p>
        </w:tc>
        <w:tc>
          <w:tcPr>
            <w:tcW w:w="1236" w:type="dxa"/>
          </w:tcPr>
          <w:p w14:paraId="01096E60" w14:textId="3F5F5142" w:rsidR="009D57B2" w:rsidRDefault="009D57B2" w:rsidP="00306340">
            <w:pPr>
              <w:pStyle w:val="02Tabletext"/>
              <w:jc w:val="center"/>
            </w:pPr>
            <w:r>
              <w:t>100</w:t>
            </w:r>
          </w:p>
        </w:tc>
        <w:tc>
          <w:tcPr>
            <w:tcW w:w="1242" w:type="dxa"/>
          </w:tcPr>
          <w:p w14:paraId="61DC04EE" w14:textId="2DD3850B" w:rsidR="009D57B2" w:rsidRDefault="009D57B2" w:rsidP="00306340">
            <w:pPr>
              <w:pStyle w:val="02Tabletext"/>
              <w:jc w:val="center"/>
            </w:pPr>
            <w:r w:rsidRPr="0092586C">
              <w:t xml:space="preserve">N/A </w:t>
            </w:r>
          </w:p>
        </w:tc>
        <w:tc>
          <w:tcPr>
            <w:tcW w:w="1225" w:type="dxa"/>
          </w:tcPr>
          <w:p w14:paraId="50B6172C" w14:textId="47D0FA02" w:rsidR="009D57B2" w:rsidRDefault="009D57B2" w:rsidP="00306340">
            <w:pPr>
              <w:pStyle w:val="02Tabletext"/>
              <w:jc w:val="center"/>
            </w:pPr>
            <w:r w:rsidRPr="0092586C">
              <w:t xml:space="preserve">N/A </w:t>
            </w:r>
          </w:p>
        </w:tc>
        <w:tc>
          <w:tcPr>
            <w:tcW w:w="1226" w:type="dxa"/>
          </w:tcPr>
          <w:p w14:paraId="74A3C9D3" w14:textId="3CEB9E7D" w:rsidR="009D57B2" w:rsidRDefault="009D57B2" w:rsidP="00306340">
            <w:pPr>
              <w:pStyle w:val="02Tabletext"/>
              <w:jc w:val="center"/>
            </w:pPr>
            <w:r w:rsidRPr="0092586C">
              <w:t xml:space="preserve">N/A </w:t>
            </w:r>
          </w:p>
        </w:tc>
        <w:tc>
          <w:tcPr>
            <w:tcW w:w="1229" w:type="dxa"/>
          </w:tcPr>
          <w:p w14:paraId="4A82917F" w14:textId="074B6714" w:rsidR="009D57B2" w:rsidRDefault="009D57B2" w:rsidP="00306340">
            <w:pPr>
              <w:pStyle w:val="02Tabletext"/>
              <w:jc w:val="center"/>
            </w:pPr>
            <w:r w:rsidRPr="0092586C">
              <w:t xml:space="preserve">N/A </w:t>
            </w:r>
          </w:p>
        </w:tc>
      </w:tr>
      <w:tr w:rsidR="009D57B2" w14:paraId="76D7EF97" w14:textId="77777777" w:rsidTr="009D57B2">
        <w:tc>
          <w:tcPr>
            <w:tcW w:w="1657" w:type="dxa"/>
            <w:vMerge/>
          </w:tcPr>
          <w:p w14:paraId="47674B5A" w14:textId="77777777" w:rsidR="009D57B2" w:rsidRDefault="009D57B2" w:rsidP="00306340">
            <w:pPr>
              <w:pStyle w:val="02Tabletext"/>
            </w:pPr>
          </w:p>
        </w:tc>
        <w:tc>
          <w:tcPr>
            <w:tcW w:w="701" w:type="dxa"/>
            <w:vMerge w:val="restart"/>
          </w:tcPr>
          <w:p w14:paraId="60C298FB" w14:textId="0F13D23E" w:rsidR="009D57B2" w:rsidRDefault="009D57B2" w:rsidP="00306340">
            <w:pPr>
              <w:pStyle w:val="02Tabletext"/>
            </w:pPr>
            <w:r>
              <w:t>X-ray</w:t>
            </w:r>
          </w:p>
        </w:tc>
        <w:tc>
          <w:tcPr>
            <w:tcW w:w="1779" w:type="dxa"/>
          </w:tcPr>
          <w:p w14:paraId="2473B47F" w14:textId="729C2D3E" w:rsidR="009D57B2" w:rsidRDefault="009D57B2" w:rsidP="00306340">
            <w:pPr>
              <w:pStyle w:val="02Tabletext"/>
            </w:pPr>
            <w:r>
              <w:t xml:space="preserve">Sidiropoulos (2008), Poor </w:t>
            </w:r>
            <w:r w:rsidRPr="00360030">
              <w:rPr>
                <w:vertAlign w:val="superscript"/>
              </w:rPr>
              <w:t>b</w:t>
            </w:r>
          </w:p>
        </w:tc>
        <w:tc>
          <w:tcPr>
            <w:tcW w:w="1257" w:type="dxa"/>
          </w:tcPr>
          <w:p w14:paraId="05E0216A" w14:textId="1B92E97B" w:rsidR="009D57B2" w:rsidRDefault="009D57B2" w:rsidP="00306340">
            <w:pPr>
              <w:pStyle w:val="02Tabletext"/>
            </w:pPr>
            <w:r w:rsidRPr="00360030">
              <w:t>SR (pooled analyses of 18 studies)</w:t>
            </w:r>
          </w:p>
        </w:tc>
        <w:tc>
          <w:tcPr>
            <w:tcW w:w="1245" w:type="dxa"/>
          </w:tcPr>
          <w:p w14:paraId="026E989B" w14:textId="7E672C79" w:rsidR="009D57B2" w:rsidRDefault="009D57B2" w:rsidP="00306340">
            <w:pPr>
              <w:pStyle w:val="02Tabletext"/>
            </w:pPr>
            <w:r w:rsidRPr="00360030">
              <w:t>Pooled estimates</w:t>
            </w:r>
          </w:p>
        </w:tc>
        <w:tc>
          <w:tcPr>
            <w:tcW w:w="1238" w:type="dxa"/>
          </w:tcPr>
          <w:p w14:paraId="67E13584" w14:textId="57222B45" w:rsidR="009D57B2" w:rsidRDefault="009D57B2" w:rsidP="00306340">
            <w:pPr>
              <w:pStyle w:val="02Tabletext"/>
              <w:jc w:val="center"/>
            </w:pPr>
            <w:r>
              <w:t>35</w:t>
            </w:r>
          </w:p>
        </w:tc>
        <w:tc>
          <w:tcPr>
            <w:tcW w:w="1236" w:type="dxa"/>
          </w:tcPr>
          <w:p w14:paraId="45CF0689" w14:textId="1FA1A2AD" w:rsidR="009D57B2" w:rsidRDefault="009D57B2" w:rsidP="00306340">
            <w:pPr>
              <w:pStyle w:val="02Tabletext"/>
              <w:jc w:val="center"/>
            </w:pPr>
            <w:r>
              <w:t>100</w:t>
            </w:r>
            <w:r>
              <w:rPr>
                <w:rStyle w:val="FootnoteReference"/>
                <w:lang w:eastAsia="en-US"/>
              </w:rPr>
              <w:footnoteReference w:id="9"/>
            </w:r>
          </w:p>
        </w:tc>
        <w:tc>
          <w:tcPr>
            <w:tcW w:w="1242" w:type="dxa"/>
          </w:tcPr>
          <w:p w14:paraId="323A90BC" w14:textId="0C5094C0" w:rsidR="009D57B2" w:rsidRDefault="009D57B2" w:rsidP="00306340">
            <w:pPr>
              <w:pStyle w:val="02Tabletext"/>
              <w:jc w:val="center"/>
            </w:pPr>
            <w:r w:rsidRPr="0066453B">
              <w:t xml:space="preserve">N/A </w:t>
            </w:r>
          </w:p>
        </w:tc>
        <w:tc>
          <w:tcPr>
            <w:tcW w:w="1225" w:type="dxa"/>
          </w:tcPr>
          <w:p w14:paraId="1443AE93" w14:textId="2079ECF0" w:rsidR="009D57B2" w:rsidRPr="00306340" w:rsidRDefault="009D57B2" w:rsidP="00306340">
            <w:pPr>
              <w:pStyle w:val="02Tabletext"/>
              <w:jc w:val="center"/>
            </w:pPr>
            <w:r w:rsidRPr="0066453B">
              <w:t xml:space="preserve">N/A </w:t>
            </w:r>
          </w:p>
        </w:tc>
        <w:tc>
          <w:tcPr>
            <w:tcW w:w="1226" w:type="dxa"/>
          </w:tcPr>
          <w:p w14:paraId="57A22416" w14:textId="5B40079E" w:rsidR="009D57B2" w:rsidRPr="00306340" w:rsidRDefault="009D57B2" w:rsidP="00306340">
            <w:pPr>
              <w:pStyle w:val="02Tabletext"/>
              <w:jc w:val="center"/>
            </w:pPr>
            <w:r w:rsidRPr="0066453B">
              <w:t xml:space="preserve">N/A </w:t>
            </w:r>
          </w:p>
        </w:tc>
        <w:tc>
          <w:tcPr>
            <w:tcW w:w="1229" w:type="dxa"/>
          </w:tcPr>
          <w:p w14:paraId="70909CB0" w14:textId="31B36B44" w:rsidR="009D57B2" w:rsidRDefault="009D57B2" w:rsidP="00306340">
            <w:pPr>
              <w:pStyle w:val="02Tabletext"/>
              <w:jc w:val="center"/>
            </w:pPr>
            <w:r w:rsidRPr="0066453B">
              <w:t xml:space="preserve">N/A </w:t>
            </w:r>
          </w:p>
        </w:tc>
      </w:tr>
      <w:tr w:rsidR="009D57B2" w14:paraId="6537C843" w14:textId="77777777" w:rsidTr="009D57B2">
        <w:tc>
          <w:tcPr>
            <w:tcW w:w="1657" w:type="dxa"/>
            <w:vMerge/>
          </w:tcPr>
          <w:p w14:paraId="550F642C" w14:textId="77777777" w:rsidR="009D57B2" w:rsidRDefault="009D57B2" w:rsidP="00306340">
            <w:pPr>
              <w:pStyle w:val="02Tabletext"/>
            </w:pPr>
          </w:p>
        </w:tc>
        <w:tc>
          <w:tcPr>
            <w:tcW w:w="701" w:type="dxa"/>
            <w:vMerge/>
          </w:tcPr>
          <w:p w14:paraId="4A82D09D" w14:textId="77777777" w:rsidR="009D57B2" w:rsidRDefault="009D57B2" w:rsidP="00306340">
            <w:pPr>
              <w:pStyle w:val="02Tabletext"/>
            </w:pPr>
          </w:p>
        </w:tc>
        <w:tc>
          <w:tcPr>
            <w:tcW w:w="1779" w:type="dxa"/>
          </w:tcPr>
          <w:p w14:paraId="1789EEB4" w14:textId="3D160461" w:rsidR="009D57B2" w:rsidRDefault="009D57B2" w:rsidP="00306340">
            <w:pPr>
              <w:pStyle w:val="02Tabletext"/>
            </w:pPr>
            <w:r>
              <w:t xml:space="preserve">Jarvik and Deyo (2002), Poor </w:t>
            </w:r>
            <w:r w:rsidRPr="00360030">
              <w:rPr>
                <w:vertAlign w:val="superscript"/>
              </w:rPr>
              <w:t>b</w:t>
            </w:r>
          </w:p>
        </w:tc>
        <w:tc>
          <w:tcPr>
            <w:tcW w:w="1257" w:type="dxa"/>
          </w:tcPr>
          <w:p w14:paraId="219736CD" w14:textId="01B27ABB" w:rsidR="009D57B2" w:rsidRDefault="009D57B2" w:rsidP="00306340">
            <w:pPr>
              <w:pStyle w:val="02Tabletext"/>
            </w:pPr>
            <w:r w:rsidRPr="00360030">
              <w:t>SR (1 study)</w:t>
            </w:r>
          </w:p>
        </w:tc>
        <w:tc>
          <w:tcPr>
            <w:tcW w:w="1245" w:type="dxa"/>
          </w:tcPr>
          <w:p w14:paraId="411E0DEB" w14:textId="371AFB3A" w:rsidR="009D57B2" w:rsidRDefault="009D57B2" w:rsidP="00306340">
            <w:pPr>
              <w:pStyle w:val="02Tabletext"/>
            </w:pPr>
            <w:r>
              <w:t>Study 1</w:t>
            </w:r>
          </w:p>
        </w:tc>
        <w:tc>
          <w:tcPr>
            <w:tcW w:w="1238" w:type="dxa"/>
          </w:tcPr>
          <w:p w14:paraId="3908DA18" w14:textId="2124A8C1" w:rsidR="009D57B2" w:rsidRDefault="009D57B2" w:rsidP="00306340">
            <w:pPr>
              <w:pStyle w:val="02Tabletext"/>
              <w:jc w:val="center"/>
            </w:pPr>
            <w:r>
              <w:t>45</w:t>
            </w:r>
          </w:p>
        </w:tc>
        <w:tc>
          <w:tcPr>
            <w:tcW w:w="1236" w:type="dxa"/>
          </w:tcPr>
          <w:p w14:paraId="23A3AFE0" w14:textId="5CCDF184" w:rsidR="009D57B2" w:rsidRDefault="009D57B2" w:rsidP="00306340">
            <w:pPr>
              <w:pStyle w:val="02Tabletext"/>
              <w:jc w:val="center"/>
            </w:pPr>
            <w:r>
              <w:t>100</w:t>
            </w:r>
          </w:p>
        </w:tc>
        <w:tc>
          <w:tcPr>
            <w:tcW w:w="1242" w:type="dxa"/>
          </w:tcPr>
          <w:p w14:paraId="599EE017" w14:textId="36934102" w:rsidR="009D57B2" w:rsidRDefault="009D57B2" w:rsidP="00306340">
            <w:pPr>
              <w:pStyle w:val="02Tabletext"/>
              <w:jc w:val="center"/>
            </w:pPr>
            <w:r w:rsidRPr="0066453B">
              <w:t xml:space="preserve">N/A </w:t>
            </w:r>
          </w:p>
        </w:tc>
        <w:tc>
          <w:tcPr>
            <w:tcW w:w="1225" w:type="dxa"/>
          </w:tcPr>
          <w:p w14:paraId="3F07C9A4" w14:textId="4D6240C9" w:rsidR="009D57B2" w:rsidRDefault="009D57B2" w:rsidP="00306340">
            <w:pPr>
              <w:pStyle w:val="02Tabletext"/>
              <w:jc w:val="center"/>
            </w:pPr>
            <w:r w:rsidRPr="0066453B">
              <w:t xml:space="preserve">N/A </w:t>
            </w:r>
          </w:p>
        </w:tc>
        <w:tc>
          <w:tcPr>
            <w:tcW w:w="1226" w:type="dxa"/>
          </w:tcPr>
          <w:p w14:paraId="28CF7903" w14:textId="0AD1F1ED" w:rsidR="009D57B2" w:rsidRDefault="009D57B2" w:rsidP="00306340">
            <w:pPr>
              <w:pStyle w:val="02Tabletext"/>
              <w:jc w:val="center"/>
            </w:pPr>
            <w:r w:rsidRPr="0066453B">
              <w:t xml:space="preserve">N/A </w:t>
            </w:r>
          </w:p>
        </w:tc>
        <w:tc>
          <w:tcPr>
            <w:tcW w:w="1229" w:type="dxa"/>
          </w:tcPr>
          <w:p w14:paraId="3A62392A" w14:textId="2C144B1D" w:rsidR="009D57B2" w:rsidRDefault="009D57B2" w:rsidP="00306340">
            <w:pPr>
              <w:pStyle w:val="02Tabletext"/>
              <w:jc w:val="center"/>
            </w:pPr>
            <w:r w:rsidRPr="0066453B">
              <w:t xml:space="preserve">N/A </w:t>
            </w:r>
          </w:p>
        </w:tc>
      </w:tr>
      <w:tr w:rsidR="009D57B2" w14:paraId="174F474B" w14:textId="77777777" w:rsidTr="009D57B2">
        <w:tc>
          <w:tcPr>
            <w:tcW w:w="1657" w:type="dxa"/>
            <w:vMerge/>
          </w:tcPr>
          <w:p w14:paraId="280AA189" w14:textId="77777777" w:rsidR="009D57B2" w:rsidRDefault="009D57B2" w:rsidP="00306340">
            <w:pPr>
              <w:pStyle w:val="02Tabletext"/>
            </w:pPr>
          </w:p>
        </w:tc>
        <w:tc>
          <w:tcPr>
            <w:tcW w:w="701" w:type="dxa"/>
            <w:vMerge/>
          </w:tcPr>
          <w:p w14:paraId="3AE3CD87" w14:textId="77777777" w:rsidR="009D57B2" w:rsidRDefault="009D57B2" w:rsidP="00306340">
            <w:pPr>
              <w:pStyle w:val="02Tabletext"/>
            </w:pPr>
          </w:p>
        </w:tc>
        <w:tc>
          <w:tcPr>
            <w:tcW w:w="1779" w:type="dxa"/>
          </w:tcPr>
          <w:p w14:paraId="505075D4" w14:textId="082015AD" w:rsidR="009D57B2" w:rsidRDefault="009D57B2" w:rsidP="00306340">
            <w:pPr>
              <w:pStyle w:val="02Tabletext"/>
            </w:pPr>
            <w:r>
              <w:t>Shankar (2009), Poor</w:t>
            </w:r>
          </w:p>
        </w:tc>
        <w:tc>
          <w:tcPr>
            <w:tcW w:w="1257" w:type="dxa"/>
          </w:tcPr>
          <w:p w14:paraId="39C5324A" w14:textId="2C3289BA" w:rsidR="009D57B2" w:rsidRDefault="009D57B2" w:rsidP="00306340">
            <w:pPr>
              <w:pStyle w:val="02Tabletext"/>
            </w:pPr>
            <w:r w:rsidRPr="00360030">
              <w:t>Case-control (1 study)</w:t>
            </w:r>
          </w:p>
        </w:tc>
        <w:tc>
          <w:tcPr>
            <w:tcW w:w="1245" w:type="dxa"/>
          </w:tcPr>
          <w:p w14:paraId="5D27066A" w14:textId="29DA5CD8" w:rsidR="009D57B2" w:rsidRDefault="009D57B2" w:rsidP="00306340">
            <w:pPr>
              <w:pStyle w:val="02Tabletext"/>
            </w:pPr>
            <w:r>
              <w:t>Study 1</w:t>
            </w:r>
          </w:p>
        </w:tc>
        <w:tc>
          <w:tcPr>
            <w:tcW w:w="1238" w:type="dxa"/>
          </w:tcPr>
          <w:p w14:paraId="3D2DFFED" w14:textId="313260D0" w:rsidR="009D57B2" w:rsidRDefault="009D57B2" w:rsidP="00306340">
            <w:pPr>
              <w:pStyle w:val="02Tabletext"/>
              <w:jc w:val="center"/>
            </w:pPr>
            <w:r>
              <w:t>0</w:t>
            </w:r>
            <w:r>
              <w:rPr>
                <w:rStyle w:val="FootnoteReference"/>
                <w:lang w:eastAsia="en-US"/>
              </w:rPr>
              <w:footnoteReference w:id="10"/>
            </w:r>
          </w:p>
        </w:tc>
        <w:tc>
          <w:tcPr>
            <w:tcW w:w="1236" w:type="dxa"/>
          </w:tcPr>
          <w:p w14:paraId="28C004C2" w14:textId="5FF61549" w:rsidR="009D57B2" w:rsidRDefault="009D57B2" w:rsidP="00306340">
            <w:pPr>
              <w:pStyle w:val="02Tabletext"/>
              <w:jc w:val="center"/>
            </w:pPr>
            <w:r>
              <w:t>100</w:t>
            </w:r>
            <w:r>
              <w:rPr>
                <w:rStyle w:val="FootnoteReference"/>
                <w:lang w:eastAsia="en-US"/>
              </w:rPr>
              <w:footnoteReference w:id="11"/>
            </w:r>
          </w:p>
        </w:tc>
        <w:tc>
          <w:tcPr>
            <w:tcW w:w="1242" w:type="dxa"/>
          </w:tcPr>
          <w:p w14:paraId="69836243" w14:textId="7292BE8F" w:rsidR="009D57B2" w:rsidRDefault="009D57B2" w:rsidP="00306340">
            <w:pPr>
              <w:pStyle w:val="02Tabletext"/>
              <w:jc w:val="center"/>
            </w:pPr>
            <w:r w:rsidRPr="0066453B">
              <w:t xml:space="preserve">N/A </w:t>
            </w:r>
          </w:p>
        </w:tc>
        <w:tc>
          <w:tcPr>
            <w:tcW w:w="1225" w:type="dxa"/>
          </w:tcPr>
          <w:p w14:paraId="705D91BC" w14:textId="6493FD5A" w:rsidR="009D57B2" w:rsidRDefault="009D57B2" w:rsidP="00306340">
            <w:pPr>
              <w:pStyle w:val="02Tabletext"/>
              <w:jc w:val="center"/>
            </w:pPr>
            <w:r w:rsidRPr="0066453B">
              <w:t xml:space="preserve">N/A </w:t>
            </w:r>
          </w:p>
        </w:tc>
        <w:tc>
          <w:tcPr>
            <w:tcW w:w="1226" w:type="dxa"/>
          </w:tcPr>
          <w:p w14:paraId="50ACBAA1" w14:textId="6FBC76C5" w:rsidR="009D57B2" w:rsidRDefault="009D57B2" w:rsidP="00306340">
            <w:pPr>
              <w:pStyle w:val="02Tabletext"/>
              <w:jc w:val="center"/>
            </w:pPr>
            <w:r w:rsidRPr="0066453B">
              <w:t xml:space="preserve">N/A </w:t>
            </w:r>
          </w:p>
        </w:tc>
        <w:tc>
          <w:tcPr>
            <w:tcW w:w="1229" w:type="dxa"/>
          </w:tcPr>
          <w:p w14:paraId="0D808A88" w14:textId="0754013C" w:rsidR="009D57B2" w:rsidRDefault="009D57B2" w:rsidP="00306340">
            <w:pPr>
              <w:pStyle w:val="02Tabletext"/>
              <w:jc w:val="center"/>
            </w:pPr>
            <w:r w:rsidRPr="0066453B">
              <w:t xml:space="preserve">N/A </w:t>
            </w:r>
          </w:p>
        </w:tc>
      </w:tr>
      <w:tr w:rsidR="009D57B2" w14:paraId="5E4FBE18" w14:textId="77777777" w:rsidTr="009D57B2">
        <w:tc>
          <w:tcPr>
            <w:tcW w:w="1657" w:type="dxa"/>
            <w:vMerge w:val="restart"/>
          </w:tcPr>
          <w:p w14:paraId="576ED173" w14:textId="484EE3F5" w:rsidR="009D57B2" w:rsidRDefault="009D57B2" w:rsidP="00306340">
            <w:pPr>
              <w:pStyle w:val="02Tabletext"/>
            </w:pPr>
            <w:r w:rsidRPr="00360030">
              <w:t>Spinal malignancy</w:t>
            </w:r>
          </w:p>
        </w:tc>
        <w:tc>
          <w:tcPr>
            <w:tcW w:w="701" w:type="dxa"/>
          </w:tcPr>
          <w:p w14:paraId="51661460" w14:textId="158C1076" w:rsidR="009D57B2" w:rsidRDefault="009D57B2" w:rsidP="00306340">
            <w:pPr>
              <w:pStyle w:val="02Tabletext"/>
            </w:pPr>
            <w:r>
              <w:t>MRI</w:t>
            </w:r>
          </w:p>
        </w:tc>
        <w:tc>
          <w:tcPr>
            <w:tcW w:w="1779" w:type="dxa"/>
          </w:tcPr>
          <w:p w14:paraId="54287A6B" w14:textId="3D3FB5D9" w:rsidR="009D57B2" w:rsidRDefault="009D57B2" w:rsidP="00306340">
            <w:pPr>
              <w:pStyle w:val="02Tabletext"/>
            </w:pPr>
            <w:r>
              <w:t xml:space="preserve">Jarvik and Deyo (2002), Poor </w:t>
            </w:r>
            <w:r w:rsidRPr="00360030">
              <w:rPr>
                <w:vertAlign w:val="superscript"/>
              </w:rPr>
              <w:t>b</w:t>
            </w:r>
          </w:p>
        </w:tc>
        <w:tc>
          <w:tcPr>
            <w:tcW w:w="1257" w:type="dxa"/>
          </w:tcPr>
          <w:p w14:paraId="2FED4904" w14:textId="088D97DE" w:rsidR="009D57B2" w:rsidRDefault="009D57B2" w:rsidP="00306340">
            <w:pPr>
              <w:pStyle w:val="02Tabletext"/>
            </w:pPr>
            <w:r w:rsidRPr="00360030">
              <w:t>SR (</w:t>
            </w:r>
            <w:r>
              <w:t>5</w:t>
            </w:r>
            <w:r w:rsidRPr="00360030">
              <w:t xml:space="preserve"> stud</w:t>
            </w:r>
            <w:r>
              <w:t>ies</w:t>
            </w:r>
            <w:r w:rsidRPr="00360030">
              <w:t>)</w:t>
            </w:r>
          </w:p>
        </w:tc>
        <w:tc>
          <w:tcPr>
            <w:tcW w:w="1245" w:type="dxa"/>
          </w:tcPr>
          <w:p w14:paraId="3D16F8BE" w14:textId="3B07E542" w:rsidR="009D57B2" w:rsidRDefault="009D57B2" w:rsidP="00306340">
            <w:pPr>
              <w:pStyle w:val="02Tabletext"/>
            </w:pPr>
            <w:r>
              <w:t>Ranges</w:t>
            </w:r>
          </w:p>
        </w:tc>
        <w:tc>
          <w:tcPr>
            <w:tcW w:w="1238" w:type="dxa"/>
          </w:tcPr>
          <w:p w14:paraId="35516625" w14:textId="31599AF0" w:rsidR="009D57B2" w:rsidRDefault="009D57B2" w:rsidP="00306340">
            <w:pPr>
              <w:pStyle w:val="02Tabletext"/>
              <w:jc w:val="center"/>
            </w:pPr>
            <w:r>
              <w:t>83-93</w:t>
            </w:r>
          </w:p>
        </w:tc>
        <w:tc>
          <w:tcPr>
            <w:tcW w:w="1236" w:type="dxa"/>
          </w:tcPr>
          <w:p w14:paraId="0EC85A1C" w14:textId="5599B071" w:rsidR="009D57B2" w:rsidRDefault="009D57B2" w:rsidP="00306340">
            <w:pPr>
              <w:pStyle w:val="02Tabletext"/>
              <w:jc w:val="center"/>
            </w:pPr>
            <w:r>
              <w:t>90-97</w:t>
            </w:r>
          </w:p>
        </w:tc>
        <w:tc>
          <w:tcPr>
            <w:tcW w:w="1242" w:type="dxa"/>
          </w:tcPr>
          <w:p w14:paraId="37358E48" w14:textId="4E37CAB2" w:rsidR="009D57B2" w:rsidRDefault="009D57B2" w:rsidP="00306340">
            <w:pPr>
              <w:pStyle w:val="02Tabletext"/>
              <w:jc w:val="center"/>
            </w:pPr>
            <w:r w:rsidRPr="00912293">
              <w:t xml:space="preserve">N/A </w:t>
            </w:r>
          </w:p>
        </w:tc>
        <w:tc>
          <w:tcPr>
            <w:tcW w:w="1225" w:type="dxa"/>
          </w:tcPr>
          <w:p w14:paraId="1CA03D25" w14:textId="0412D54B" w:rsidR="009D57B2" w:rsidRDefault="009D57B2" w:rsidP="00306340">
            <w:pPr>
              <w:pStyle w:val="02Tabletext"/>
              <w:jc w:val="center"/>
            </w:pPr>
            <w:r>
              <w:t>8.3-31</w:t>
            </w:r>
          </w:p>
        </w:tc>
        <w:tc>
          <w:tcPr>
            <w:tcW w:w="1226" w:type="dxa"/>
          </w:tcPr>
          <w:p w14:paraId="4A5677E0" w14:textId="618D437C" w:rsidR="009D57B2" w:rsidRDefault="009D57B2" w:rsidP="00306340">
            <w:pPr>
              <w:pStyle w:val="02Tabletext"/>
              <w:jc w:val="center"/>
            </w:pPr>
            <w:r>
              <w:t>0.07-0.19</w:t>
            </w:r>
          </w:p>
        </w:tc>
        <w:tc>
          <w:tcPr>
            <w:tcW w:w="1229" w:type="dxa"/>
          </w:tcPr>
          <w:p w14:paraId="7241B87E" w14:textId="5CBF5DA4" w:rsidR="009D57B2" w:rsidRDefault="009D57B2" w:rsidP="00306340">
            <w:pPr>
              <w:pStyle w:val="02Tabletext"/>
              <w:jc w:val="center"/>
            </w:pPr>
            <w:r w:rsidRPr="00DE6086">
              <w:t xml:space="preserve">N/A </w:t>
            </w:r>
          </w:p>
        </w:tc>
      </w:tr>
      <w:tr w:rsidR="009D57B2" w14:paraId="1DC72A2D" w14:textId="77777777" w:rsidTr="009D57B2">
        <w:tc>
          <w:tcPr>
            <w:tcW w:w="1657" w:type="dxa"/>
            <w:vMerge/>
          </w:tcPr>
          <w:p w14:paraId="343C9688" w14:textId="77777777" w:rsidR="009D57B2" w:rsidRDefault="009D57B2" w:rsidP="00306340">
            <w:pPr>
              <w:pStyle w:val="02Tabletext"/>
            </w:pPr>
          </w:p>
        </w:tc>
        <w:tc>
          <w:tcPr>
            <w:tcW w:w="701" w:type="dxa"/>
          </w:tcPr>
          <w:p w14:paraId="1367A3E5" w14:textId="0AFDD4F4" w:rsidR="009D57B2" w:rsidRDefault="009D57B2" w:rsidP="00306340">
            <w:pPr>
              <w:pStyle w:val="02Tabletext"/>
            </w:pPr>
            <w:r>
              <w:t>X-ray</w:t>
            </w:r>
          </w:p>
        </w:tc>
        <w:tc>
          <w:tcPr>
            <w:tcW w:w="1779" w:type="dxa"/>
          </w:tcPr>
          <w:p w14:paraId="0A073C6C" w14:textId="3E0CDC84" w:rsidR="009D57B2" w:rsidRDefault="009D57B2" w:rsidP="00306340">
            <w:pPr>
              <w:pStyle w:val="02Tabletext"/>
            </w:pPr>
            <w:r>
              <w:t xml:space="preserve">Jarvik and Deyo (2002), Poor </w:t>
            </w:r>
            <w:r w:rsidRPr="00360030">
              <w:rPr>
                <w:vertAlign w:val="superscript"/>
              </w:rPr>
              <w:t>b</w:t>
            </w:r>
          </w:p>
        </w:tc>
        <w:tc>
          <w:tcPr>
            <w:tcW w:w="1257" w:type="dxa"/>
          </w:tcPr>
          <w:p w14:paraId="52A59F80" w14:textId="0E74822E" w:rsidR="009D57B2" w:rsidRDefault="009D57B2" w:rsidP="00306340">
            <w:pPr>
              <w:pStyle w:val="02Tabletext"/>
            </w:pPr>
            <w:r w:rsidRPr="00360030">
              <w:t>SR (1 study)</w:t>
            </w:r>
          </w:p>
        </w:tc>
        <w:tc>
          <w:tcPr>
            <w:tcW w:w="1245" w:type="dxa"/>
          </w:tcPr>
          <w:p w14:paraId="36E4C80B" w14:textId="26B2EA77" w:rsidR="009D57B2" w:rsidRDefault="009D57B2" w:rsidP="00306340">
            <w:pPr>
              <w:pStyle w:val="02Tabletext"/>
            </w:pPr>
            <w:r>
              <w:t>Study 1</w:t>
            </w:r>
          </w:p>
        </w:tc>
        <w:tc>
          <w:tcPr>
            <w:tcW w:w="1238" w:type="dxa"/>
          </w:tcPr>
          <w:p w14:paraId="01DB1FF9" w14:textId="38D9A335" w:rsidR="009D57B2" w:rsidRDefault="009D57B2" w:rsidP="00306340">
            <w:pPr>
              <w:pStyle w:val="02Tabletext"/>
              <w:jc w:val="center"/>
            </w:pPr>
            <w:r>
              <w:t>60</w:t>
            </w:r>
          </w:p>
        </w:tc>
        <w:tc>
          <w:tcPr>
            <w:tcW w:w="1236" w:type="dxa"/>
          </w:tcPr>
          <w:p w14:paraId="4E663BFE" w14:textId="10570924" w:rsidR="009D57B2" w:rsidRDefault="009D57B2" w:rsidP="00306340">
            <w:pPr>
              <w:pStyle w:val="02Tabletext"/>
              <w:jc w:val="center"/>
            </w:pPr>
            <w:r>
              <w:t>99.5</w:t>
            </w:r>
          </w:p>
        </w:tc>
        <w:tc>
          <w:tcPr>
            <w:tcW w:w="1242" w:type="dxa"/>
          </w:tcPr>
          <w:p w14:paraId="43186361" w14:textId="288894EE" w:rsidR="009D57B2" w:rsidRDefault="009D57B2" w:rsidP="00306340">
            <w:pPr>
              <w:pStyle w:val="02Tabletext"/>
              <w:jc w:val="center"/>
            </w:pPr>
            <w:r w:rsidRPr="00912293">
              <w:t xml:space="preserve">N/A </w:t>
            </w:r>
          </w:p>
        </w:tc>
        <w:tc>
          <w:tcPr>
            <w:tcW w:w="1225" w:type="dxa"/>
          </w:tcPr>
          <w:p w14:paraId="19A9647F" w14:textId="783B1295" w:rsidR="009D57B2" w:rsidRDefault="009D57B2" w:rsidP="00306340">
            <w:pPr>
              <w:pStyle w:val="02Tabletext"/>
              <w:jc w:val="center"/>
            </w:pPr>
            <w:r w:rsidRPr="00437F31">
              <w:t xml:space="preserve">N/A </w:t>
            </w:r>
          </w:p>
        </w:tc>
        <w:tc>
          <w:tcPr>
            <w:tcW w:w="1226" w:type="dxa"/>
          </w:tcPr>
          <w:p w14:paraId="128110F7" w14:textId="234F1471" w:rsidR="009D57B2" w:rsidRDefault="009D57B2" w:rsidP="00306340">
            <w:pPr>
              <w:pStyle w:val="02Tabletext"/>
              <w:jc w:val="center"/>
            </w:pPr>
            <w:r w:rsidRPr="00437F31">
              <w:t xml:space="preserve">N/A </w:t>
            </w:r>
          </w:p>
        </w:tc>
        <w:tc>
          <w:tcPr>
            <w:tcW w:w="1229" w:type="dxa"/>
          </w:tcPr>
          <w:p w14:paraId="7C748960" w14:textId="0222E02D" w:rsidR="009D57B2" w:rsidRDefault="009D57B2" w:rsidP="00306340">
            <w:pPr>
              <w:pStyle w:val="02Tabletext"/>
              <w:jc w:val="center"/>
            </w:pPr>
            <w:r w:rsidRPr="00DE6086">
              <w:t xml:space="preserve">N/A </w:t>
            </w:r>
          </w:p>
        </w:tc>
      </w:tr>
      <w:tr w:rsidR="009D57B2" w14:paraId="6DEA084D" w14:textId="77777777" w:rsidTr="009D57B2">
        <w:tc>
          <w:tcPr>
            <w:tcW w:w="1657" w:type="dxa"/>
            <w:vMerge w:val="restart"/>
          </w:tcPr>
          <w:p w14:paraId="7CA9D563" w14:textId="35EFBC71" w:rsidR="009D57B2" w:rsidRDefault="009D57B2" w:rsidP="00306340">
            <w:pPr>
              <w:pStyle w:val="02Tabletext"/>
            </w:pPr>
            <w:r w:rsidRPr="00064F59">
              <w:t>Spinal infection</w:t>
            </w:r>
          </w:p>
        </w:tc>
        <w:tc>
          <w:tcPr>
            <w:tcW w:w="701" w:type="dxa"/>
          </w:tcPr>
          <w:p w14:paraId="1A6C3D64" w14:textId="491D0947" w:rsidR="009D57B2" w:rsidRDefault="009D57B2" w:rsidP="00306340">
            <w:pPr>
              <w:pStyle w:val="02Tabletext"/>
            </w:pPr>
            <w:r>
              <w:t>MRI</w:t>
            </w:r>
          </w:p>
        </w:tc>
        <w:tc>
          <w:tcPr>
            <w:tcW w:w="1779" w:type="dxa"/>
          </w:tcPr>
          <w:p w14:paraId="457BD3B5" w14:textId="6F9D7275" w:rsidR="009D57B2" w:rsidRDefault="009D57B2" w:rsidP="00306340">
            <w:pPr>
              <w:pStyle w:val="02Tabletext"/>
            </w:pPr>
            <w:r>
              <w:t xml:space="preserve">Jarvik and Deyo (2002), Poor </w:t>
            </w:r>
            <w:r w:rsidRPr="00360030">
              <w:rPr>
                <w:vertAlign w:val="superscript"/>
              </w:rPr>
              <w:t>b</w:t>
            </w:r>
          </w:p>
        </w:tc>
        <w:tc>
          <w:tcPr>
            <w:tcW w:w="1257" w:type="dxa"/>
          </w:tcPr>
          <w:p w14:paraId="3A75B14D" w14:textId="05F4561E" w:rsidR="009D57B2" w:rsidRDefault="009D57B2" w:rsidP="00306340">
            <w:pPr>
              <w:pStyle w:val="02Tabletext"/>
            </w:pPr>
            <w:r w:rsidRPr="00360030">
              <w:t>SR (1 study)</w:t>
            </w:r>
          </w:p>
        </w:tc>
        <w:tc>
          <w:tcPr>
            <w:tcW w:w="1245" w:type="dxa"/>
          </w:tcPr>
          <w:p w14:paraId="501FBC0D" w14:textId="1207222E" w:rsidR="009D57B2" w:rsidRDefault="009D57B2" w:rsidP="00306340">
            <w:pPr>
              <w:pStyle w:val="02Tabletext"/>
            </w:pPr>
            <w:r>
              <w:t>Study 1</w:t>
            </w:r>
          </w:p>
        </w:tc>
        <w:tc>
          <w:tcPr>
            <w:tcW w:w="1238" w:type="dxa"/>
          </w:tcPr>
          <w:p w14:paraId="6C7E19D5" w14:textId="238FCBF3" w:rsidR="009D57B2" w:rsidRDefault="009D57B2" w:rsidP="00306340">
            <w:pPr>
              <w:pStyle w:val="02Tabletext"/>
              <w:jc w:val="center"/>
            </w:pPr>
            <w:r>
              <w:t>96</w:t>
            </w:r>
          </w:p>
        </w:tc>
        <w:tc>
          <w:tcPr>
            <w:tcW w:w="1236" w:type="dxa"/>
          </w:tcPr>
          <w:p w14:paraId="3CB1FBC9" w14:textId="5034485D" w:rsidR="009D57B2" w:rsidRDefault="009D57B2" w:rsidP="00306340">
            <w:pPr>
              <w:pStyle w:val="02Tabletext"/>
              <w:jc w:val="center"/>
            </w:pPr>
            <w:r>
              <w:t>92</w:t>
            </w:r>
          </w:p>
        </w:tc>
        <w:tc>
          <w:tcPr>
            <w:tcW w:w="1242" w:type="dxa"/>
          </w:tcPr>
          <w:p w14:paraId="13152E28" w14:textId="42329645" w:rsidR="009D57B2" w:rsidRDefault="009D57B2" w:rsidP="00306340">
            <w:pPr>
              <w:pStyle w:val="02Tabletext"/>
              <w:jc w:val="center"/>
            </w:pPr>
            <w:r w:rsidRPr="00912293">
              <w:t xml:space="preserve">N/A </w:t>
            </w:r>
          </w:p>
        </w:tc>
        <w:tc>
          <w:tcPr>
            <w:tcW w:w="1225" w:type="dxa"/>
          </w:tcPr>
          <w:p w14:paraId="2E9869BB" w14:textId="36CDC59A" w:rsidR="009D57B2" w:rsidRDefault="009D57B2" w:rsidP="00306340">
            <w:pPr>
              <w:pStyle w:val="02Tabletext"/>
              <w:jc w:val="center"/>
            </w:pPr>
            <w:r>
              <w:t>12</w:t>
            </w:r>
          </w:p>
        </w:tc>
        <w:tc>
          <w:tcPr>
            <w:tcW w:w="1226" w:type="dxa"/>
          </w:tcPr>
          <w:p w14:paraId="281D036D" w14:textId="373BFB1E" w:rsidR="009D57B2" w:rsidRDefault="009D57B2" w:rsidP="00306340">
            <w:pPr>
              <w:pStyle w:val="02Tabletext"/>
              <w:jc w:val="center"/>
            </w:pPr>
            <w:r>
              <w:t>0.14</w:t>
            </w:r>
          </w:p>
        </w:tc>
        <w:tc>
          <w:tcPr>
            <w:tcW w:w="1229" w:type="dxa"/>
          </w:tcPr>
          <w:p w14:paraId="7C1933ED" w14:textId="62A467BA" w:rsidR="009D57B2" w:rsidRDefault="009D57B2" w:rsidP="00306340">
            <w:pPr>
              <w:pStyle w:val="02Tabletext"/>
              <w:jc w:val="center"/>
            </w:pPr>
            <w:r w:rsidRPr="00DE6086">
              <w:t xml:space="preserve">N/A </w:t>
            </w:r>
          </w:p>
        </w:tc>
      </w:tr>
      <w:tr w:rsidR="009D57B2" w14:paraId="4EB7F56E" w14:textId="77777777" w:rsidTr="009D57B2">
        <w:tc>
          <w:tcPr>
            <w:tcW w:w="1657" w:type="dxa"/>
            <w:vMerge/>
          </w:tcPr>
          <w:p w14:paraId="464D5FE4" w14:textId="77777777" w:rsidR="009D57B2" w:rsidRDefault="009D57B2" w:rsidP="00306340">
            <w:pPr>
              <w:pStyle w:val="02Tabletext"/>
            </w:pPr>
          </w:p>
        </w:tc>
        <w:tc>
          <w:tcPr>
            <w:tcW w:w="701" w:type="dxa"/>
          </w:tcPr>
          <w:p w14:paraId="216499A7" w14:textId="79F9B48B" w:rsidR="009D57B2" w:rsidRDefault="009D57B2" w:rsidP="00306340">
            <w:pPr>
              <w:pStyle w:val="02Tabletext"/>
            </w:pPr>
            <w:r>
              <w:t>X-ray</w:t>
            </w:r>
          </w:p>
        </w:tc>
        <w:tc>
          <w:tcPr>
            <w:tcW w:w="1779" w:type="dxa"/>
          </w:tcPr>
          <w:p w14:paraId="2B675DC2" w14:textId="063CED3E" w:rsidR="009D57B2" w:rsidRDefault="009D57B2" w:rsidP="00306340">
            <w:pPr>
              <w:pStyle w:val="02Tabletext"/>
            </w:pPr>
            <w:r>
              <w:t xml:space="preserve">Jarvik and Deyo (2002), Poor </w:t>
            </w:r>
            <w:r w:rsidRPr="00360030">
              <w:rPr>
                <w:vertAlign w:val="superscript"/>
              </w:rPr>
              <w:t>b</w:t>
            </w:r>
          </w:p>
        </w:tc>
        <w:tc>
          <w:tcPr>
            <w:tcW w:w="1257" w:type="dxa"/>
          </w:tcPr>
          <w:p w14:paraId="378496E5" w14:textId="09987DF1" w:rsidR="009D57B2" w:rsidRDefault="009D57B2" w:rsidP="00306340">
            <w:pPr>
              <w:pStyle w:val="02Tabletext"/>
            </w:pPr>
            <w:r w:rsidRPr="00360030">
              <w:t>SR (1 study)</w:t>
            </w:r>
          </w:p>
        </w:tc>
        <w:tc>
          <w:tcPr>
            <w:tcW w:w="1245" w:type="dxa"/>
          </w:tcPr>
          <w:p w14:paraId="749DAA9A" w14:textId="36B6F2DD" w:rsidR="009D57B2" w:rsidRDefault="009D57B2" w:rsidP="00306340">
            <w:pPr>
              <w:pStyle w:val="02Tabletext"/>
            </w:pPr>
            <w:r>
              <w:t>Study 1</w:t>
            </w:r>
          </w:p>
        </w:tc>
        <w:tc>
          <w:tcPr>
            <w:tcW w:w="1238" w:type="dxa"/>
          </w:tcPr>
          <w:p w14:paraId="5FA6C6DC" w14:textId="5E8FDD93" w:rsidR="009D57B2" w:rsidRDefault="009D57B2" w:rsidP="00306340">
            <w:pPr>
              <w:pStyle w:val="02Tabletext"/>
              <w:jc w:val="center"/>
            </w:pPr>
            <w:r>
              <w:t>82</w:t>
            </w:r>
          </w:p>
        </w:tc>
        <w:tc>
          <w:tcPr>
            <w:tcW w:w="1236" w:type="dxa"/>
          </w:tcPr>
          <w:p w14:paraId="1C27DBF0" w14:textId="00C8EA36" w:rsidR="009D57B2" w:rsidRDefault="009D57B2" w:rsidP="00306340">
            <w:pPr>
              <w:pStyle w:val="02Tabletext"/>
              <w:jc w:val="center"/>
            </w:pPr>
            <w:r>
              <w:t>57</w:t>
            </w:r>
          </w:p>
        </w:tc>
        <w:tc>
          <w:tcPr>
            <w:tcW w:w="1242" w:type="dxa"/>
          </w:tcPr>
          <w:p w14:paraId="402D3CE3" w14:textId="1D12AFE8" w:rsidR="009D57B2" w:rsidRDefault="009D57B2" w:rsidP="00306340">
            <w:pPr>
              <w:pStyle w:val="02Tabletext"/>
              <w:jc w:val="center"/>
            </w:pPr>
            <w:r w:rsidRPr="00912293">
              <w:t xml:space="preserve">N/A </w:t>
            </w:r>
          </w:p>
        </w:tc>
        <w:tc>
          <w:tcPr>
            <w:tcW w:w="1225" w:type="dxa"/>
          </w:tcPr>
          <w:p w14:paraId="22859ADF" w14:textId="0F227054" w:rsidR="009D57B2" w:rsidRDefault="009D57B2" w:rsidP="00306340">
            <w:pPr>
              <w:pStyle w:val="02Tabletext"/>
              <w:jc w:val="center"/>
            </w:pPr>
            <w:r>
              <w:t>1.9</w:t>
            </w:r>
          </w:p>
        </w:tc>
        <w:tc>
          <w:tcPr>
            <w:tcW w:w="1226" w:type="dxa"/>
          </w:tcPr>
          <w:p w14:paraId="7A931EA5" w14:textId="131D7502" w:rsidR="009D57B2" w:rsidRDefault="009D57B2" w:rsidP="00306340">
            <w:pPr>
              <w:pStyle w:val="02Tabletext"/>
              <w:jc w:val="center"/>
            </w:pPr>
            <w:r>
              <w:t>0.32</w:t>
            </w:r>
          </w:p>
        </w:tc>
        <w:tc>
          <w:tcPr>
            <w:tcW w:w="1229" w:type="dxa"/>
          </w:tcPr>
          <w:p w14:paraId="790BA4A3" w14:textId="3437F6E2" w:rsidR="009D57B2" w:rsidRDefault="009D57B2" w:rsidP="00306340">
            <w:pPr>
              <w:pStyle w:val="02Tabletext"/>
              <w:jc w:val="center"/>
            </w:pPr>
            <w:r w:rsidRPr="00DE6086">
              <w:t xml:space="preserve">N/A </w:t>
            </w:r>
          </w:p>
        </w:tc>
      </w:tr>
    </w:tbl>
    <w:p w14:paraId="7A9E8276" w14:textId="77777777" w:rsidR="00F26B31" w:rsidRDefault="00F26B31" w:rsidP="007F2B80">
      <w:pPr>
        <w:pStyle w:val="08Tablefootnotes"/>
      </w:pPr>
      <w:r>
        <w:t>Abbreviations: AUROC, area under receiver operating characteristic curve; CT: computed tomography; DOR, diagnostic odds ratio; LDH, lumbar disc herniation; LR+, positive likelihood ratio; LR-, negative likelihood ratio; MRI, magnetic resonance imaging; ROC, receiver operating characteristic; SR, systematic review.</w:t>
      </w:r>
    </w:p>
    <w:p w14:paraId="2DFFE420" w14:textId="77777777" w:rsidR="00F26B31" w:rsidRDefault="00F26B31" w:rsidP="007F2B80">
      <w:pPr>
        <w:pStyle w:val="08Tablefootnotes"/>
      </w:pPr>
      <w:r>
        <w:t>Note: refer to Section 5 of this Review for 95% confidence intervals for the point estimates in this table.</w:t>
      </w:r>
    </w:p>
    <w:p w14:paraId="4CDF71D2" w14:textId="77777777" w:rsidR="00F26B31" w:rsidRDefault="00F26B31" w:rsidP="007F2B80">
      <w:pPr>
        <w:pStyle w:val="08Tablefootnotes"/>
      </w:pPr>
      <w:r w:rsidRPr="0051623F">
        <w:rPr>
          <w:b/>
        </w:rPr>
        <w:t>a</w:t>
      </w:r>
      <w:r>
        <w:t xml:space="preserve"> Quality assessment was undertaken for the purposes of this MBS Review and is presented in Appendix 6.</w:t>
      </w:r>
    </w:p>
    <w:p w14:paraId="331E6918" w14:textId="77777777" w:rsidR="00F26B31" w:rsidRDefault="00F26B31" w:rsidP="007F2B80">
      <w:pPr>
        <w:pStyle w:val="08Tablefootnotes"/>
      </w:pPr>
      <w:r w:rsidRPr="00A049F6">
        <w:rPr>
          <w:b/>
        </w:rPr>
        <w:t>b</w:t>
      </w:r>
      <w:r>
        <w:t xml:space="preserve"> </w:t>
      </w:r>
      <w:r w:rsidRPr="00D20882">
        <w:t xml:space="preserve">Jarvik and Deyo (2002) </w:t>
      </w:r>
      <w:r>
        <w:t>and Sidiropoulos et al (</w:t>
      </w:r>
      <w:r w:rsidRPr="00D20882">
        <w:t xml:space="preserve">2008) received a poor quality rating, primarily because individual study characteristics were not reported and quality assessment </w:t>
      </w:r>
      <w:r>
        <w:t xml:space="preserve">of individual studies </w:t>
      </w:r>
      <w:r w:rsidRPr="00D20882">
        <w:t xml:space="preserve">was not </w:t>
      </w:r>
      <w:r>
        <w:t>reported</w:t>
      </w:r>
      <w:r w:rsidRPr="00D20882">
        <w:t>.</w:t>
      </w:r>
    </w:p>
    <w:p w14:paraId="30B29576" w14:textId="77777777" w:rsidR="00F26B31" w:rsidRDefault="00F26B31" w:rsidP="007F2B80">
      <w:pPr>
        <w:pStyle w:val="08Tablefootnotes"/>
      </w:pPr>
      <w:r w:rsidRPr="00634855">
        <w:rPr>
          <w:b/>
        </w:rPr>
        <w:t>c</w:t>
      </w:r>
      <w:r>
        <w:t xml:space="preserve"> A ROC plot was presented but an AUROC was not reported.</w:t>
      </w:r>
    </w:p>
    <w:p w14:paraId="4E1C9E3E" w14:textId="77777777" w:rsidR="00F26B31" w:rsidRDefault="00F26B31" w:rsidP="007F2B80">
      <w:pPr>
        <w:pStyle w:val="09Tablefootnoteslast-nostick"/>
      </w:pPr>
      <w:r>
        <w:rPr>
          <w:b/>
        </w:rPr>
        <w:t>d</w:t>
      </w:r>
      <w:r>
        <w:t xml:space="preserve"> Range for study 1 and study 2.</w:t>
      </w:r>
    </w:p>
    <w:p w14:paraId="3AEF8A37" w14:textId="77777777" w:rsidR="00F26B31" w:rsidRDefault="00F26B31" w:rsidP="007F2B80">
      <w:pPr>
        <w:pStyle w:val="BodyText"/>
        <w:sectPr w:rsidR="00F26B31" w:rsidSect="007F2B80">
          <w:pgSz w:w="16838" w:h="11906" w:orient="landscape" w:code="9"/>
          <w:pgMar w:top="1701" w:right="1134" w:bottom="1134" w:left="1701" w:header="680" w:footer="1021" w:gutter="0"/>
          <w:cols w:space="708"/>
          <w:docGrid w:linePitch="360"/>
        </w:sectPr>
      </w:pPr>
    </w:p>
    <w:p w14:paraId="129623B8" w14:textId="77777777" w:rsidR="00F26B31" w:rsidRPr="00624606" w:rsidRDefault="00F26B31" w:rsidP="00FF38CA">
      <w:pPr>
        <w:pStyle w:val="ESHeading5"/>
      </w:pPr>
      <w:r w:rsidRPr="00624606">
        <w:t>Change in patient management</w:t>
      </w:r>
    </w:p>
    <w:p w14:paraId="24E5051D" w14:textId="77777777" w:rsidR="00F26B31" w:rsidRDefault="00F26B31" w:rsidP="007F2B80">
      <w:r>
        <w:t xml:space="preserve">Five publications/reports describing four studies were identified that assessed the effect of imaging on change in patient clinical management (see Section </w:t>
      </w:r>
      <w:r>
        <w:fldChar w:fldCharType="begin"/>
      </w:r>
      <w:r>
        <w:instrText xml:space="preserve"> REF _Ref427097961 \r \h </w:instrText>
      </w:r>
      <w:r>
        <w:fldChar w:fldCharType="separate"/>
      </w:r>
      <w:r w:rsidR="0030244E">
        <w:t>5.2</w:t>
      </w:r>
      <w:r>
        <w:fldChar w:fldCharType="end"/>
      </w:r>
      <w:r>
        <w:t xml:space="preserve"> for details). In summary, the results of the two most relevant studies are in line with recommendations in CPGs that state that imaging should be limited to patients with particular signs or symptoms, or suspected underlying pathology, or those who are being considered for surgery. One study showed that MRI in patients with a clinical diagnosis of neural compression changed the original diagnosis from surgery to conservative management in 50% of cases (Rankine et al, 1998). Another study showed that in patients with LBP </w:t>
      </w:r>
      <w:r w:rsidRPr="00DD7C2C">
        <w:t>for whom there was clinical uncertainty about whether to perform imaging</w:t>
      </w:r>
      <w:r>
        <w:t>, performing early imaging in all patients provided no additional benefit for diagnosis, treatment or management compared with imaging only if or when it is clinically indicated (Gilbert et al, 2004).</w:t>
      </w:r>
    </w:p>
    <w:p w14:paraId="0101F704" w14:textId="77777777" w:rsidR="00F26B31" w:rsidRDefault="00F26B31" w:rsidP="00FF38CA">
      <w:pPr>
        <w:pStyle w:val="ESHeading4"/>
      </w:pPr>
      <w:r>
        <w:t>Evidence for the cost implications of imaging for low back pain</w:t>
      </w:r>
    </w:p>
    <w:p w14:paraId="436E00E3" w14:textId="77777777" w:rsidR="00F26B31" w:rsidRDefault="00F26B31" w:rsidP="007F2B80">
      <w:pPr>
        <w:pStyle w:val="BodyText"/>
      </w:pPr>
      <w:r>
        <w:t xml:space="preserve">Six </w:t>
      </w:r>
      <w:r w:rsidRPr="003F2613">
        <w:t>cost-effectiveness analyses</w:t>
      </w:r>
      <w:r>
        <w:t xml:space="preserve"> and four</w:t>
      </w:r>
      <w:r w:rsidRPr="003F2613">
        <w:t xml:space="preserve"> </w:t>
      </w:r>
      <w:r>
        <w:t xml:space="preserve">cost analyses were identified by the literature search (see Section </w:t>
      </w:r>
      <w:r>
        <w:fldChar w:fldCharType="begin"/>
      </w:r>
      <w:r>
        <w:instrText xml:space="preserve"> REF _Ref427098034 \r \h </w:instrText>
      </w:r>
      <w:r>
        <w:fldChar w:fldCharType="separate"/>
      </w:r>
      <w:r w:rsidR="0030244E">
        <w:t>6.1</w:t>
      </w:r>
      <w:r>
        <w:fldChar w:fldCharType="end"/>
      </w:r>
      <w:r>
        <w:t xml:space="preserve"> for details).</w:t>
      </w:r>
      <w:r w:rsidRPr="003F2613">
        <w:t xml:space="preserve"> </w:t>
      </w:r>
      <w:r w:rsidRPr="009B14F8">
        <w:t xml:space="preserve">The perspective taken in all of the included studies was that of </w:t>
      </w:r>
      <w:r>
        <w:t>direct costs to the healthcare system;</w:t>
      </w:r>
      <w:r w:rsidRPr="009B14F8">
        <w:t xml:space="preserve"> </w:t>
      </w:r>
      <w:r>
        <w:t xml:space="preserve">however, </w:t>
      </w:r>
      <w:r w:rsidRPr="009B14F8">
        <w:t>indirect costs were also considered</w:t>
      </w:r>
      <w:r>
        <w:t xml:space="preserve"> </w:t>
      </w:r>
      <w:r w:rsidRPr="009B14F8">
        <w:t xml:space="preserve">in one of the studies. </w:t>
      </w:r>
      <w:r>
        <w:t>Five</w:t>
      </w:r>
      <w:r w:rsidRPr="009B14F8">
        <w:t xml:space="preserve"> studies were conducted in the primary care setting</w:t>
      </w:r>
      <w:r>
        <w:t xml:space="preserve">, </w:t>
      </w:r>
      <w:r w:rsidRPr="009B14F8">
        <w:t>two were in a hospital outpatient setting</w:t>
      </w:r>
      <w:r>
        <w:t>,</w:t>
      </w:r>
      <w:r w:rsidRPr="009B14F8">
        <w:t xml:space="preserve"> one </w:t>
      </w:r>
      <w:r>
        <w:t xml:space="preserve">was </w:t>
      </w:r>
      <w:r w:rsidRPr="009B14F8">
        <w:t xml:space="preserve">in </w:t>
      </w:r>
      <w:r>
        <w:t xml:space="preserve">a </w:t>
      </w:r>
      <w:r w:rsidRPr="009B14F8">
        <w:t xml:space="preserve">specialist care </w:t>
      </w:r>
      <w:r>
        <w:t>setting, one was in a</w:t>
      </w:r>
      <w:r w:rsidRPr="009B14F8">
        <w:t xml:space="preserve"> workers compensation setting</w:t>
      </w:r>
      <w:r>
        <w:t>,</w:t>
      </w:r>
      <w:r w:rsidRPr="009B14F8">
        <w:t xml:space="preserve"> and one did not limit the setting. </w:t>
      </w:r>
      <w:r>
        <w:t>Six</w:t>
      </w:r>
      <w:r w:rsidRPr="009B14F8">
        <w:t xml:space="preserve"> st</w:t>
      </w:r>
      <w:r>
        <w:t xml:space="preserve">udies were conducted in the US, </w:t>
      </w:r>
      <w:r w:rsidRPr="009B14F8">
        <w:t>two were in the UK, one was in Denmark and one was in Australia. This may limit the applicability of the findings to the Australian health system.</w:t>
      </w:r>
      <w:r w:rsidR="00D22BE1">
        <w:t xml:space="preserve"> </w:t>
      </w:r>
    </w:p>
    <w:p w14:paraId="6E24D34A" w14:textId="77777777" w:rsidR="00F26B31" w:rsidRDefault="00F26B31" w:rsidP="007F2B80">
      <w:pPr>
        <w:pStyle w:val="BodyText"/>
      </w:pPr>
      <w:r w:rsidRPr="00C44AE2">
        <w:rPr>
          <w:i/>
        </w:rPr>
        <w:t>The economic evidence identified did not allow a comparison of cost-effectiveness between imaging modalities in the population of interest for this review, or in the general LBP population.</w:t>
      </w:r>
      <w:r w:rsidRPr="00C44AE2">
        <w:t xml:space="preserve"> </w:t>
      </w:r>
    </w:p>
    <w:p w14:paraId="15CAA67C" w14:textId="77777777" w:rsidR="00F26B31" w:rsidRDefault="00F26B31" w:rsidP="007F2B80">
      <w:pPr>
        <w:pStyle w:val="BodyText"/>
      </w:pPr>
      <w:r>
        <w:t xml:space="preserve">The economic and costing studies most relevant to the patient population defined in this review included one study conducted in patients with the signs and symptoms of radiculopathy (Webster et al, 2013) and two studies in patients with suspected cancer (Hollingworth et al, 2003; Joines et al, 2001). </w:t>
      </w:r>
    </w:p>
    <w:p w14:paraId="1A61AC67" w14:textId="77777777" w:rsidR="00F26B31" w:rsidRDefault="00F26B31" w:rsidP="007F2B80">
      <w:pPr>
        <w:pStyle w:val="BodyText"/>
      </w:pPr>
      <w:r>
        <w:t>The results of Webster et al (2013) suggest that performing early MRI in patients with suspected radiculopathy is not beneficial and is costly, which is in line with guideline recommendations to limit MRI in this patient group until at least a month after pain onset and a trial of conservative therapy. The applicability of the study by Hollingworth et al (2003) is uncertain as it compared rapid MRI (a technique not regularly used in Australia) with X-ray. The study by Joines et al (2001), provides some guidance on the most cost-effective criteria to base a decision to perform MRI or bone scan/MRI in patients with suspected underlying cancer. Once again, limiting assessment for suspected cancer to those with certain clinical, laboratory and imaging findings is consistent with recommendations in published guidelines.</w:t>
      </w:r>
      <w:r w:rsidDel="00A747C4">
        <w:t xml:space="preserve"> </w:t>
      </w:r>
    </w:p>
    <w:p w14:paraId="301FBE97" w14:textId="77777777" w:rsidR="00F26B31" w:rsidRPr="007404ED" w:rsidRDefault="00F26B31" w:rsidP="00FF38CA">
      <w:pPr>
        <w:pStyle w:val="ESHeading4"/>
      </w:pPr>
      <w:r w:rsidRPr="007404ED">
        <w:t xml:space="preserve">Current usage of </w:t>
      </w:r>
      <w:r>
        <w:t>imaging for low back pain</w:t>
      </w:r>
      <w:r w:rsidRPr="007404ED">
        <w:t xml:space="preserve"> services in Australia</w:t>
      </w:r>
    </w:p>
    <w:p w14:paraId="4CDF7228" w14:textId="77777777" w:rsidR="00F26B31" w:rsidRPr="00D801E9" w:rsidRDefault="00F26B31" w:rsidP="00FF38CA">
      <w:pPr>
        <w:pStyle w:val="ESHeading5"/>
      </w:pPr>
      <w:r w:rsidRPr="00D801E9">
        <w:t>MBS data</w:t>
      </w:r>
    </w:p>
    <w:p w14:paraId="332B576D" w14:textId="77777777" w:rsidR="00F26B31" w:rsidRDefault="00F26B31" w:rsidP="007F2B80">
      <w:pPr>
        <w:pStyle w:val="BodyText"/>
      </w:pPr>
      <w:r>
        <w:t xml:space="preserve">While MBS data can provide insights in relation to claiming patterns for existing items, it is not possible to ascertain a complete picture of servicing for LBP in primary care, or whether current requesting is appropriate. Interpretation of the MBS data is limited because: information is not available on the purpose of the imaging request; item descriptors are not limited specifically to LBP; and there are restrictions in relation to the type of providers that can request CT and MRI. </w:t>
      </w:r>
    </w:p>
    <w:p w14:paraId="20C5C3D8" w14:textId="77777777" w:rsidR="00F26B31" w:rsidRDefault="00F26B31" w:rsidP="007F2B80">
      <w:pPr>
        <w:pStyle w:val="BodyText"/>
      </w:pPr>
      <w:r>
        <w:t>The analysis of low back imaging services was not limited solely to those services that can be requested by primary care providers, as the relative volume of service requests by specialists (subsequent to primary care presentations) and the trends over time in specialist requests, may also be informative.</w:t>
      </w:r>
    </w:p>
    <w:p w14:paraId="5DF707BD" w14:textId="77777777" w:rsidR="00F26B31" w:rsidRDefault="00F26B31" w:rsidP="007F2B80">
      <w:pPr>
        <w:pStyle w:val="BodyText"/>
      </w:pPr>
      <w:r w:rsidRPr="00931B7C">
        <w:t>Forty-five MBS items were identified that may be used in a work</w:t>
      </w:r>
      <w:r>
        <w:t>-</w:t>
      </w:r>
      <w:r w:rsidRPr="00931B7C">
        <w:t>up for LBP: 16 X-ray items, five CT items and 24 spinal MRI items</w:t>
      </w:r>
      <w:r>
        <w:t xml:space="preserve"> (see Section </w:t>
      </w:r>
      <w:r>
        <w:fldChar w:fldCharType="begin"/>
      </w:r>
      <w:r>
        <w:instrText xml:space="preserve"> REF _Ref427224757 \r \h </w:instrText>
      </w:r>
      <w:r>
        <w:fldChar w:fldCharType="separate"/>
      </w:r>
      <w:r w:rsidR="0030244E">
        <w:t>3.1</w:t>
      </w:r>
      <w:r>
        <w:fldChar w:fldCharType="end"/>
      </w:r>
      <w:r>
        <w:t>; item descriptors in Appendix 3)</w:t>
      </w:r>
      <w:r w:rsidRPr="00931B7C">
        <w:t xml:space="preserve">. </w:t>
      </w:r>
      <w:r>
        <w:t xml:space="preserve">Twenty one of these items are specifically for services provided on equipment that is 10 years old or older. </w:t>
      </w:r>
      <w:r w:rsidRPr="00931B7C">
        <w:t xml:space="preserve">Rather than specifying the region of the back to be imaged, spinal MRI items specify the indication or suspected indication. Therefore the MBS data for X-ray and CT imaging is predominantly for low back conditions while the MBS data for MRI imaging can be for conditions at any region of the back (with the exception of sciatica and cauda equina, which are entirely low back). </w:t>
      </w:r>
    </w:p>
    <w:p w14:paraId="68F0C86E" w14:textId="77777777" w:rsidR="00F26B31" w:rsidRPr="00C44AE2" w:rsidRDefault="00F26B31" w:rsidP="007F2B80">
      <w:pPr>
        <w:pStyle w:val="BodyText"/>
        <w:rPr>
          <w:i/>
        </w:rPr>
      </w:pPr>
      <w:r w:rsidRPr="00C44AE2">
        <w:rPr>
          <w:i/>
        </w:rPr>
        <w:t xml:space="preserve">Importantly for interpretation, none of the included imaging services are used exclusively for patients who present with LBP. </w:t>
      </w:r>
    </w:p>
    <w:p w14:paraId="78461DF1" w14:textId="77777777" w:rsidR="00F26B31" w:rsidRPr="00160FD3" w:rsidRDefault="00F26B31" w:rsidP="007F2B80">
      <w:pPr>
        <w:pStyle w:val="BodyText"/>
      </w:pPr>
      <w:r w:rsidRPr="00160FD3">
        <w:t>Due to the large number of relevant MBS items, a subset of high usage items was selected from each imaging group based on the total frequency of claims</w:t>
      </w:r>
      <w:r>
        <w:t xml:space="preserve"> (see Section </w:t>
      </w:r>
      <w:r>
        <w:fldChar w:fldCharType="begin"/>
      </w:r>
      <w:r>
        <w:instrText xml:space="preserve"> REF _Ref427224775 \r \h </w:instrText>
      </w:r>
      <w:r>
        <w:fldChar w:fldCharType="separate"/>
      </w:r>
      <w:r w:rsidR="0030244E">
        <w:t>3.1</w:t>
      </w:r>
      <w:r>
        <w:fldChar w:fldCharType="end"/>
      </w:r>
      <w:r>
        <w:t xml:space="preserve"> for further details)</w:t>
      </w:r>
      <w:r w:rsidRPr="00160FD3">
        <w:t>. These groups</w:t>
      </w:r>
      <w:r>
        <w:t xml:space="preserve">, referred to as the main items, </w:t>
      </w:r>
      <w:r w:rsidRPr="00160FD3">
        <w:t>consisted of three X-ray items (58106, 58112, 58121), one CT item (56223</w:t>
      </w:r>
      <w:r>
        <w:t>; without contrast</w:t>
      </w:r>
      <w:r w:rsidRPr="00160FD3">
        <w:t>) and five MRI items (6315</w:t>
      </w:r>
      <w:r>
        <w:t>4, 63167, 63176, 63179, 63204). Over recent years, total services for the main X-ray items have fallen while services grew for the main CT and MRI items.</w:t>
      </w:r>
    </w:p>
    <w:p w14:paraId="34F79BAA" w14:textId="77777777" w:rsidR="00F26B31" w:rsidRDefault="00F26B31" w:rsidP="007F2B80">
      <w:pPr>
        <w:pStyle w:val="BodyText"/>
      </w:pPr>
      <w:r w:rsidRPr="00160FD3">
        <w:t xml:space="preserve">All three specialty types use </w:t>
      </w:r>
      <w:r>
        <w:t xml:space="preserve">X-ray </w:t>
      </w:r>
      <w:r w:rsidRPr="00160FD3">
        <w:t>items 58106 and 58112, but only allied health professionals use item</w:t>
      </w:r>
      <w:r>
        <w:t xml:space="preserve"> </w:t>
      </w:r>
      <w:r w:rsidRPr="00160FD3">
        <w:t>58121</w:t>
      </w:r>
      <w:r>
        <w:t xml:space="preserve"> (</w:t>
      </w:r>
      <w:r w:rsidRPr="00160FD3">
        <w:t>three examinations of the spine</w:t>
      </w:r>
      <w:r>
        <w:t>, no more than once per patient per calendar year</w:t>
      </w:r>
      <w:r w:rsidRPr="00160FD3">
        <w:t xml:space="preserve">). </w:t>
      </w:r>
      <w:r>
        <w:t xml:space="preserve">This item was introduced on the MBS on 1 January 2010, replacing use of item 58115 by allied health professionals. </w:t>
      </w:r>
      <w:r w:rsidRPr="00EA2369">
        <w:t>Due to this and other changes in the repertoire of relevant X-ray MBS items in 2009-10, growth data for X-ray services is reported from 2010-11 to 2013-14</w:t>
      </w:r>
      <w:r>
        <w:t xml:space="preserve">. </w:t>
      </w:r>
    </w:p>
    <w:p w14:paraId="1A1B9F01" w14:textId="77777777" w:rsidR="00F26B31" w:rsidRDefault="00F26B31" w:rsidP="007F2B80">
      <w:pPr>
        <w:pStyle w:val="BodyText"/>
      </w:pPr>
      <w:r>
        <w:t xml:space="preserve">Overall, the number of services for the three main X-ray items fell by 9.5% </w:t>
      </w:r>
      <w:r w:rsidRPr="009C3D31">
        <w:t>from 2010-11 to 2013-14</w:t>
      </w:r>
      <w:r>
        <w:t>, driven by a 35.9% fall in services for the allied health-specific item 58121, while services for the other two items (58108 and 58112) remained largely constant. In 2013-14, most services for the main X-ray items were requested by GPs (61%), having grown in number by only 1% over the previous four years. Specialists requested 11% of the main X-ray services in 2013-14, which had increased in number over the previous four years by 11.3%. In 2013-14, a large proportion of requests for the three main X-ray items were from allied health professionals (28%), having already fallen in number by 26.3%</w:t>
      </w:r>
      <w:r>
        <w:rPr>
          <w:rStyle w:val="FootnoteReference"/>
        </w:rPr>
        <w:footnoteReference w:id="12"/>
      </w:r>
      <w:r>
        <w:t xml:space="preserve"> over the prior four years. </w:t>
      </w:r>
    </w:p>
    <w:p w14:paraId="30AF9F76" w14:textId="77777777" w:rsidR="00F26B31" w:rsidRDefault="00F26B31" w:rsidP="007F2B80">
      <w:pPr>
        <w:pStyle w:val="BodyText"/>
      </w:pPr>
      <w:r>
        <w:t>Over 90% of services for the included CT items were for item 56223, and 90% of</w:t>
      </w:r>
      <w:r w:rsidRPr="00160FD3">
        <w:t xml:space="preserve"> </w:t>
      </w:r>
      <w:r>
        <w:t>these</w:t>
      </w:r>
      <w:r w:rsidRPr="00160FD3">
        <w:t xml:space="preserve"> </w:t>
      </w:r>
      <w:r>
        <w:t xml:space="preserve">services </w:t>
      </w:r>
      <w:r w:rsidRPr="00160FD3">
        <w:t>w</w:t>
      </w:r>
      <w:r>
        <w:t>ere</w:t>
      </w:r>
      <w:r w:rsidRPr="00160FD3">
        <w:t xml:space="preserve"> requested by GPs, with the balance requested by specialists</w:t>
      </w:r>
      <w:r>
        <w:t xml:space="preserve"> (allied health professionals are not permitted to request CT)</w:t>
      </w:r>
      <w:r w:rsidRPr="00160FD3">
        <w:t xml:space="preserve">. </w:t>
      </w:r>
      <w:r>
        <w:t>After a drop of around 8% in the prior year (2009-10), services grew by 28.3% from 2010-11 to 2013-14, driven by both GPs (28.2%) and specialists (21.6%).</w:t>
      </w:r>
    </w:p>
    <w:p w14:paraId="5C855140" w14:textId="77777777" w:rsidR="00F26B31" w:rsidRDefault="00F26B31" w:rsidP="007F2B80">
      <w:pPr>
        <w:pStyle w:val="BodyText"/>
      </w:pPr>
      <w:r w:rsidRPr="00160FD3">
        <w:t>All included MRI items are specialist-requested services</w:t>
      </w:r>
      <w:r>
        <w:t xml:space="preserve"> and the total number of these services grew over the five years from 2009-10 to 2013-14 by 24.8%. For the item relating to spinal MRI for signs and symptoms of sciatica (MBS item 63176), particularly high growth was observed in requests from specialty groups outside the main four groups (neurosurgery, orthopaedic surgery, rheumatology and neurology).</w:t>
      </w:r>
    </w:p>
    <w:p w14:paraId="018AE6DC" w14:textId="77777777" w:rsidR="00F26B31" w:rsidRPr="00160FD3" w:rsidRDefault="00F26B31" w:rsidP="007F2B80">
      <w:pPr>
        <w:pStyle w:val="BodyText"/>
      </w:pPr>
      <w:r>
        <w:t>Repeat servicing within three months was low with either the main CT item or the most frequently used X-ray item (2.0% and 2.8%, respectively), and was largely performed by specialist groups (especially orthopaedic surgery and neurosurgery). Cascade imaging from X-ray and/or CT, ending with MRI, was also infrequent (less than five percent of index procedures for all specialty types), except for requests from specialists for X-ray followed by MRI, which accounted for 9.2% of specialist index X-ray procedures in 2013-14. For all sequences investigated, the incidence of cascade imaging has increased substantially over five years, ranging from 86% to 139% growth.</w:t>
      </w:r>
    </w:p>
    <w:p w14:paraId="48C73AE5" w14:textId="77777777" w:rsidR="00F26B31" w:rsidRPr="00D801E9" w:rsidRDefault="00F26B31" w:rsidP="00FF38CA">
      <w:pPr>
        <w:pStyle w:val="ESHeading5"/>
      </w:pPr>
      <w:r w:rsidRPr="00D801E9">
        <w:t>BEACH data</w:t>
      </w:r>
      <w:r>
        <w:t>set</w:t>
      </w:r>
    </w:p>
    <w:p w14:paraId="1E2B4D25" w14:textId="77777777" w:rsidR="00F26B31" w:rsidRDefault="00F26B31" w:rsidP="007F2B80">
      <w:pPr>
        <w:pStyle w:val="BodyText"/>
      </w:pPr>
      <w:r>
        <w:t>A recent repo</w:t>
      </w:r>
      <w:r w:rsidRPr="005861D4">
        <w:t xml:space="preserve">rt from The Family Medicine Research Centre, University of Sydney, investigated GP imaging </w:t>
      </w:r>
      <w:r>
        <w:t>request</w:t>
      </w:r>
      <w:r w:rsidRPr="005861D4">
        <w:t xml:space="preserve">s in Australia, with a section dedicated to imaging </w:t>
      </w:r>
      <w:r>
        <w:t>request</w:t>
      </w:r>
      <w:r w:rsidRPr="005861D4">
        <w:t>s for back problems (Britt et al, 2014). Cha</w:t>
      </w:r>
      <w:r>
        <w:t>nges in GP requesting behaviour were assessed by comparing data from two three-year data periods: Period 1, April 2002–March 2005 inclusive; and Period 2, April 2009–March 2012 inclusive.</w:t>
      </w:r>
    </w:p>
    <w:p w14:paraId="7E3B3D3C" w14:textId="77777777" w:rsidR="00F26B31" w:rsidRPr="00103BAD" w:rsidRDefault="00F26B31" w:rsidP="007F2B80">
      <w:pPr>
        <w:pStyle w:val="BodyText"/>
        <w:rPr>
          <w:i/>
        </w:rPr>
      </w:pPr>
      <w:r w:rsidRPr="00103BAD">
        <w:rPr>
          <w:i/>
        </w:rPr>
        <w:t xml:space="preserve">Similar to the MBS data, interpretation of the BEACH dataset is limited because GP encounters for management of back problems are not exclusively in patients who present with the symptom of pain. </w:t>
      </w:r>
    </w:p>
    <w:p w14:paraId="41A91ADC" w14:textId="77777777" w:rsidR="00F26B31" w:rsidRDefault="00F26B31" w:rsidP="007F2B80">
      <w:pPr>
        <w:pStyle w:val="BodyText"/>
      </w:pPr>
      <w:r>
        <w:t xml:space="preserve">Data are reported for management of all (any) back problems, and are further classified according to diagnostic status (back syndrome or back symptom/complaint) and problem status (old or new). Data are also reported for X-ray and CT scans according to the region of the back imaged (including lumbar imaging and lumbosacral imaging). </w:t>
      </w:r>
    </w:p>
    <w:p w14:paraId="0F7851B3" w14:textId="77777777" w:rsidR="00F26B31" w:rsidRDefault="00F26B31" w:rsidP="007F2B80">
      <w:pPr>
        <w:pStyle w:val="BodyText"/>
      </w:pPr>
      <w:r w:rsidRPr="00103BAD">
        <w:rPr>
          <w:i/>
        </w:rPr>
        <w:t>The BEACH dataset provides additional information as it captures MRI requests from GPs, who are ineligible to request spinal MRI services for adults under the MBS.</w:t>
      </w:r>
    </w:p>
    <w:p w14:paraId="15E30976" w14:textId="77777777" w:rsidR="00F26B31" w:rsidRDefault="00F26B31" w:rsidP="007F2B80">
      <w:pPr>
        <w:pStyle w:val="BodyText"/>
      </w:pPr>
      <w:r>
        <w:t xml:space="preserve">Between 2002-05 and 2009-12, there was a statistically significant increase in the number of problems managed per GP-patient encounter; however, the number of back problems managed per encounter and the rate of imaging for back problems remained stable over this period (see Section </w:t>
      </w:r>
      <w:r>
        <w:fldChar w:fldCharType="begin"/>
      </w:r>
      <w:r>
        <w:instrText xml:space="preserve"> REF _Ref427098448 \r \h </w:instrText>
      </w:r>
      <w:r>
        <w:fldChar w:fldCharType="separate"/>
      </w:r>
      <w:r w:rsidR="0030244E">
        <w:t>3.2.1</w:t>
      </w:r>
      <w:r>
        <w:fldChar w:fldCharType="end"/>
      </w:r>
      <w:r>
        <w:t xml:space="preserve">). </w:t>
      </w:r>
    </w:p>
    <w:p w14:paraId="41EEA7A5" w14:textId="77777777" w:rsidR="00F26B31" w:rsidRDefault="00F26B31" w:rsidP="007F2B80">
      <w:pPr>
        <w:pStyle w:val="BodyText"/>
      </w:pPr>
      <w:r>
        <w:t>Of all GP imaging requests for any back problem, the proportion managed with low back X-ray decreased from 2002-05 to 2009-12 (32.9% to 26.4%) whereas the proportion managed with low back CT scans increased (from 22.9% in 2002-05 to 27.8% in 2009-12). This corresponds to a decrease in low back X-ray request rates from 5.3 to 4.4 per 100 back problems managed by GPs, and an increase in low back CT request rates from 3.7 to 4.7 per 100 back problems.</w:t>
      </w:r>
    </w:p>
    <w:p w14:paraId="7BA22C1F" w14:textId="77777777" w:rsidR="00F26B31" w:rsidRDefault="00F26B31" w:rsidP="007F2B80">
      <w:pPr>
        <w:pStyle w:val="BodyText"/>
      </w:pPr>
      <w:r>
        <w:t>As the use of MRI was not reported by body region, MRI data relates to the management of problems in any region of the back, which does not allow an assessment of MRI trends for low back in particular. Spinal MRI requests for any back problems increased from 0.2 per 100 back problems managed by GPs in 2002-05 to 0.8 per 100 back problems managed in 2009-12. As a proportion of all GP imaging requests for any back problem, spinal MRI increased from 1.3% in 2002-05 to 4.9% in 2009-12.</w:t>
      </w:r>
    </w:p>
    <w:p w14:paraId="17839088" w14:textId="77777777" w:rsidR="00F26B31" w:rsidRDefault="00F26B31" w:rsidP="007F2B80">
      <w:pPr>
        <w:pStyle w:val="BodyText"/>
      </w:pPr>
      <w:r>
        <w:t xml:space="preserve">Britt et al (2014) note that the reduction in diagnostic radiology imaging rates observed from 2002-05 to 2009-12, although quantitatively small, is consistent with the change in Australian guidelines (AAMPGG 2004) favouring the use of MRI investigation of complex back problems. They speculate that the limited ability of GPs to request MRI probably explains the greater increase in requests for CT scans than in requests for MRIs. </w:t>
      </w:r>
    </w:p>
    <w:p w14:paraId="2D4C8135" w14:textId="77777777" w:rsidR="00F26B31" w:rsidRDefault="00F26B31" w:rsidP="00FF38CA">
      <w:pPr>
        <w:pStyle w:val="ESHeading3"/>
      </w:pPr>
      <w:bookmarkStart w:id="309" w:name="_Toc430100670"/>
      <w:bookmarkStart w:id="310" w:name="_Toc457497136"/>
      <w:bookmarkStart w:id="311" w:name="_Toc457536087"/>
      <w:bookmarkStart w:id="312" w:name="_Toc459197899"/>
      <w:r>
        <w:t>Conclusions</w:t>
      </w:r>
      <w:bookmarkEnd w:id="309"/>
      <w:bookmarkEnd w:id="310"/>
      <w:bookmarkEnd w:id="311"/>
      <w:bookmarkEnd w:id="312"/>
    </w:p>
    <w:p w14:paraId="6B0592E3" w14:textId="77777777" w:rsidR="00F26B31" w:rsidRPr="005C625D" w:rsidRDefault="00F26B31" w:rsidP="007F2B80">
      <w:pPr>
        <w:pStyle w:val="BodyText"/>
      </w:pPr>
      <w:r w:rsidRPr="005C625D">
        <w:t xml:space="preserve">CPGs generally recommend MRI in preference to CT and X-ray for investigation of patients who present with suspected spinal canal stenosis, suspected spinal malignancy, suspected spinal infection, or the signs/symptoms of cauda equina syndrome or sciatica/radiculopathy. CT is </w:t>
      </w:r>
      <w:r>
        <w:t xml:space="preserve">often </w:t>
      </w:r>
      <w:r w:rsidRPr="005C625D">
        <w:t xml:space="preserve">recommended where MRI is contraindicated, not tolerated or not available. X-ray is recommended </w:t>
      </w:r>
      <w:r>
        <w:t xml:space="preserve">by CPGs </w:t>
      </w:r>
      <w:r w:rsidRPr="005C625D">
        <w:t>in preference to MRI and CT for suspected cases of vertebral fracture or other bone-related pathology. X-ray is also often recommended in preference to MRI or CT for suspected inflammatory spondyloarthritis; however, if radiographs of the sacroiliac joints are normal or equivocal, MRI is acknowledged as the best imaging modality to identify inflammation.</w:t>
      </w:r>
    </w:p>
    <w:p w14:paraId="4FE0F6FD" w14:textId="77777777" w:rsidR="00F26B31" w:rsidRPr="005C625D" w:rsidRDefault="00F26B31" w:rsidP="007F2B80">
      <w:pPr>
        <w:pStyle w:val="BodyText"/>
      </w:pPr>
      <w:r w:rsidRPr="005C625D">
        <w:t xml:space="preserve">In patients with suspected spinal canal stenosis, suspected inflammatory spondyloarthritis, or with </w:t>
      </w:r>
      <w:r>
        <w:t>signs and symptoms of sciatica/</w:t>
      </w:r>
      <w:r w:rsidRPr="005C625D">
        <w:t xml:space="preserve">radiculopathy, CPGs recommend that imaging should be deferred until </w:t>
      </w:r>
      <w:r>
        <w:t>after</w:t>
      </w:r>
      <w:r w:rsidRPr="005C625D">
        <w:t xml:space="preserve"> a 4- to 6- week trial of conservative management, unless neurologic deficits are progressive or severe enough to consider surgical intervention. Repeat MRI without significant clinical deterioration in symptoms and/or signs is not recommended.</w:t>
      </w:r>
    </w:p>
    <w:p w14:paraId="047030BD" w14:textId="77777777" w:rsidR="00F26B31" w:rsidRDefault="00F26B31" w:rsidP="007F2B80">
      <w:pPr>
        <w:pStyle w:val="BodyText"/>
      </w:pPr>
      <w:r>
        <w:t>Although the identified CPGs were evidence-based to some extent, the recommendations were often supplemented with consensus opinion due to the limited quantity and quality of evidence available. In particular, for those guidelines that preferentially recommended MRI over CT, there was no transparent link to the evidence to support this preference. However, some guidelines noted that MRI offers better visualisation of soft tissue, vertebral marrow, and the spinal canal, and a superior safety profile in terms of no ionising radiation.</w:t>
      </w:r>
    </w:p>
    <w:p w14:paraId="5F0A7A8E" w14:textId="77777777" w:rsidR="00F26B31" w:rsidRPr="002D18C9" w:rsidRDefault="00F26B31" w:rsidP="007F2B80">
      <w:pPr>
        <w:pStyle w:val="BodyText"/>
      </w:pPr>
      <w:r>
        <w:t>W</w:t>
      </w:r>
      <w:r w:rsidRPr="005C625D">
        <w:t xml:space="preserve">hereas CPG recommendations </w:t>
      </w:r>
      <w:r>
        <w:t xml:space="preserve">may </w:t>
      </w:r>
      <w:r w:rsidRPr="005C625D">
        <w:t>take into consideration the relative harms and benefits of each imaging modality</w:t>
      </w:r>
      <w:r>
        <w:t>, a</w:t>
      </w:r>
      <w:r w:rsidRPr="005C625D">
        <w:t>ssessment of the comparative harms of the different imaging modalities was out</w:t>
      </w:r>
      <w:r>
        <w:t xml:space="preserve"> </w:t>
      </w:r>
      <w:r w:rsidRPr="005C625D">
        <w:t>of</w:t>
      </w:r>
      <w:r>
        <w:t xml:space="preserve"> </w:t>
      </w:r>
      <w:r w:rsidRPr="005C625D">
        <w:t xml:space="preserve">scope </w:t>
      </w:r>
      <w:r>
        <w:t>for</w:t>
      </w:r>
      <w:r w:rsidRPr="005C625D">
        <w:t xml:space="preserve"> the review of the clinical evidence</w:t>
      </w:r>
      <w:r>
        <w:t xml:space="preserve"> undertaken for this MBS Review</w:t>
      </w:r>
      <w:r w:rsidRPr="00B96896">
        <w:rPr>
          <w:i/>
        </w:rPr>
        <w:t>.</w:t>
      </w:r>
    </w:p>
    <w:p w14:paraId="300C86C2" w14:textId="77777777" w:rsidR="00F26B31" w:rsidRPr="005C625D" w:rsidRDefault="00F26B31" w:rsidP="007F2B80">
      <w:pPr>
        <w:pStyle w:val="BodyText"/>
      </w:pPr>
      <w:r>
        <w:t xml:space="preserve">The systematic review </w:t>
      </w:r>
      <w:r w:rsidRPr="005C625D">
        <w:t>did not reveal a</w:t>
      </w:r>
      <w:r>
        <w:t>ny</w:t>
      </w:r>
      <w:r w:rsidRPr="005C625D">
        <w:t xml:space="preserve"> clear benefit for MRI over CT in terms of diagnostic accuracy for </w:t>
      </w:r>
      <w:r>
        <w:t xml:space="preserve">patients presenting with LBP and suspected </w:t>
      </w:r>
      <w:r w:rsidRPr="005C625D">
        <w:t>spinal canal stenosis, spinal malignancy, spinal infection, or the signs/symptoms of sciatica/radiculopathy</w:t>
      </w:r>
      <w:r>
        <w:t xml:space="preserve">. However, the </w:t>
      </w:r>
      <w:r w:rsidRPr="005C625D">
        <w:t xml:space="preserve">available </w:t>
      </w:r>
      <w:r>
        <w:t>evidence was</w:t>
      </w:r>
      <w:r w:rsidRPr="005C625D">
        <w:t xml:space="preserve"> limited in terms of quantity and quality, thus rendering it difficult to draw firm conclusions, particularly as high quality comparative studies are lacking. </w:t>
      </w:r>
      <w:r>
        <w:t xml:space="preserve">Importantly, there was no evidence identified for the diagnostic accuracy of imaging for suspected cauda equina syndrome or for suspected vertebral fracture in patients with LBP. </w:t>
      </w:r>
    </w:p>
    <w:p w14:paraId="6B9A8CE7" w14:textId="77777777" w:rsidR="00F26B31" w:rsidRPr="005C625D" w:rsidRDefault="00F26B31" w:rsidP="007F2B80">
      <w:pPr>
        <w:pStyle w:val="BodyText"/>
      </w:pPr>
      <w:r>
        <w:t>The systematic review identified a small number of published economic analyses; however, this evidence does not allow a comparison of cost-effectiveness between imaging modalities in the population of interest for this review, or in the general LBP population.</w:t>
      </w:r>
    </w:p>
    <w:p w14:paraId="231C5E40" w14:textId="77777777" w:rsidR="00F26B31" w:rsidRDefault="00F26B31" w:rsidP="007F2B80">
      <w:pPr>
        <w:pStyle w:val="BodyText"/>
      </w:pPr>
      <w:r w:rsidRPr="005C625D">
        <w:t xml:space="preserve">Although MRI is recommended as the modality of choice for detection of a range of serious </w:t>
      </w:r>
      <w:r>
        <w:t>underlying pathologies</w:t>
      </w:r>
      <w:r w:rsidRPr="005C625D">
        <w:t xml:space="preserve">, primary care providers are ineligible to request MRI of the low back under the MBS. As a consequence, CT and X-ray may instead be used for patient work-up prior to specialist referral. </w:t>
      </w:r>
      <w:r>
        <w:t>The evidence indicates that the use of CT and X-ray are not</w:t>
      </w:r>
      <w:r w:rsidRPr="005C625D">
        <w:t xml:space="preserve"> inappropriate</w:t>
      </w:r>
      <w:r>
        <w:t xml:space="preserve"> in terms of their diagnostic utility in patients with LBP and suspicion of a particular underlying serious pathology; however, they do have the added disadvantage of</w:t>
      </w:r>
      <w:r w:rsidRPr="005C625D">
        <w:t xml:space="preserve"> low-level radiation exposure. </w:t>
      </w:r>
    </w:p>
    <w:p w14:paraId="1258791F" w14:textId="77777777" w:rsidR="00F26B31" w:rsidRDefault="00F26B31" w:rsidP="007F2B80">
      <w:pPr>
        <w:pStyle w:val="BodyText"/>
      </w:pPr>
      <w:r w:rsidRPr="005C625D">
        <w:t xml:space="preserve">The ability to robustly investigate whether current requesting of imaging services for LBP is appropriate, and to determine the associated cost to the MBS of </w:t>
      </w:r>
      <w:r>
        <w:t xml:space="preserve">inappropriate </w:t>
      </w:r>
      <w:r w:rsidRPr="005C625D">
        <w:t>LBP imaging, is constrained because the MBS item descriptors are not limited specifically to LBP, and information is not available on the purpose of the imaging request.</w:t>
      </w:r>
      <w:r>
        <w:t xml:space="preserve"> Furthermore, the MBS data do not provide information about the duration of LBP prior to presentation to a primary care provider. In cases where LBP has persisted over a long period of time, the use of imaging may not be inappropriate.</w:t>
      </w:r>
    </w:p>
    <w:p w14:paraId="672B52C1" w14:textId="77777777" w:rsidR="00F26B31" w:rsidRPr="000172DE" w:rsidRDefault="00F26B31" w:rsidP="007F2B80">
      <w:pPr>
        <w:sectPr w:rsidR="00F26B31" w:rsidRPr="000172DE" w:rsidSect="007F2B80">
          <w:pgSz w:w="11906" w:h="16838" w:code="9"/>
          <w:pgMar w:top="1134" w:right="1134" w:bottom="1701" w:left="1701" w:header="680" w:footer="1021" w:gutter="0"/>
          <w:cols w:space="708"/>
          <w:docGrid w:linePitch="360"/>
        </w:sectPr>
      </w:pPr>
    </w:p>
    <w:p w14:paraId="0412B4AC" w14:textId="77777777" w:rsidR="00F26B31" w:rsidRPr="00086772" w:rsidRDefault="00F26B31" w:rsidP="00BC7425">
      <w:pPr>
        <w:pStyle w:val="ESHead2"/>
        <w:numPr>
          <w:ilvl w:val="0"/>
          <w:numId w:val="40"/>
        </w:numPr>
      </w:pPr>
      <w:bookmarkStart w:id="313" w:name="_Ref422154183"/>
      <w:bookmarkStart w:id="314" w:name="_Toc430100671"/>
      <w:bookmarkStart w:id="315" w:name="_Toc457497137"/>
      <w:bookmarkStart w:id="316" w:name="_Toc457536088"/>
      <w:bookmarkStart w:id="317" w:name="_Toc457536308"/>
      <w:bookmarkStart w:id="318" w:name="_Toc457536509"/>
      <w:bookmarkStart w:id="319" w:name="_Toc457537199"/>
      <w:bookmarkStart w:id="320" w:name="_Toc457552105"/>
      <w:bookmarkStart w:id="321" w:name="_Toc457556657"/>
      <w:bookmarkStart w:id="322" w:name="_Toc459197900"/>
      <w:r>
        <w:t>BACKGROUND</w:t>
      </w:r>
      <w:bookmarkEnd w:id="249"/>
      <w:bookmarkEnd w:id="250"/>
      <w:r>
        <w:t xml:space="preserve"> </w:t>
      </w:r>
      <w:bookmarkEnd w:id="313"/>
      <w:r>
        <w:t>ON IMAGING FOR LOW BACK PAIN</w:t>
      </w:r>
      <w:bookmarkEnd w:id="314"/>
      <w:bookmarkEnd w:id="315"/>
      <w:bookmarkEnd w:id="316"/>
      <w:bookmarkEnd w:id="317"/>
      <w:bookmarkEnd w:id="318"/>
      <w:bookmarkEnd w:id="319"/>
      <w:bookmarkEnd w:id="320"/>
      <w:bookmarkEnd w:id="321"/>
      <w:bookmarkEnd w:id="322"/>
    </w:p>
    <w:p w14:paraId="5CA9D5F1" w14:textId="77777777" w:rsidR="00F26B31" w:rsidRPr="00BC7425" w:rsidRDefault="00F26B31" w:rsidP="00D1421A">
      <w:pPr>
        <w:pStyle w:val="ESHead3"/>
        <w:numPr>
          <w:ilvl w:val="1"/>
          <w:numId w:val="42"/>
        </w:numPr>
        <w:ind w:left="360" w:hanging="360"/>
      </w:pPr>
      <w:bookmarkStart w:id="323" w:name="_Toc374972252"/>
      <w:bookmarkStart w:id="324" w:name="_Toc374972613"/>
      <w:bookmarkStart w:id="325" w:name="_Toc420594978"/>
      <w:bookmarkStart w:id="326" w:name="_Toc430100672"/>
      <w:bookmarkStart w:id="327" w:name="_Toc457497138"/>
      <w:bookmarkStart w:id="328" w:name="_Toc457536089"/>
      <w:bookmarkStart w:id="329" w:name="_Toc457536309"/>
      <w:bookmarkStart w:id="330" w:name="_Toc457536510"/>
      <w:bookmarkStart w:id="331" w:name="_Toc457537200"/>
      <w:bookmarkStart w:id="332" w:name="_Toc457552106"/>
      <w:bookmarkStart w:id="333" w:name="_Toc457556658"/>
      <w:bookmarkStart w:id="334" w:name="_Toc459197901"/>
      <w:bookmarkStart w:id="335" w:name="_Toc374972255"/>
      <w:bookmarkStart w:id="336" w:name="_Toc374972616"/>
      <w:r w:rsidRPr="00BC7425">
        <w:t xml:space="preserve">Description of </w:t>
      </w:r>
      <w:bookmarkEnd w:id="323"/>
      <w:bookmarkEnd w:id="324"/>
      <w:bookmarkEnd w:id="325"/>
      <w:r w:rsidRPr="00BC7425">
        <w:t>imaging for low back pain</w:t>
      </w:r>
      <w:bookmarkEnd w:id="326"/>
      <w:bookmarkEnd w:id="327"/>
      <w:bookmarkEnd w:id="328"/>
      <w:bookmarkEnd w:id="329"/>
      <w:bookmarkEnd w:id="330"/>
      <w:bookmarkEnd w:id="331"/>
      <w:bookmarkEnd w:id="332"/>
      <w:bookmarkEnd w:id="333"/>
      <w:bookmarkEnd w:id="334"/>
    </w:p>
    <w:p w14:paraId="7A8165E0" w14:textId="77777777" w:rsidR="00F26B31" w:rsidRPr="00BC7425" w:rsidRDefault="00F26B31" w:rsidP="00A771E9">
      <w:pPr>
        <w:pStyle w:val="ESHead4"/>
        <w:numPr>
          <w:ilvl w:val="2"/>
          <w:numId w:val="41"/>
        </w:numPr>
        <w:spacing w:before="60" w:after="0"/>
        <w:ind w:left="540"/>
      </w:pPr>
      <w:bookmarkStart w:id="337" w:name="_Toc423392716"/>
      <w:bookmarkStart w:id="338" w:name="_Toc430100673"/>
      <w:bookmarkStart w:id="339" w:name="_Toc457536310"/>
      <w:bookmarkStart w:id="340" w:name="_Toc457536511"/>
      <w:r w:rsidRPr="00BC7425">
        <w:t>Low back pain</w:t>
      </w:r>
      <w:bookmarkEnd w:id="337"/>
      <w:bookmarkEnd w:id="338"/>
      <w:bookmarkEnd w:id="339"/>
      <w:bookmarkEnd w:id="340"/>
    </w:p>
    <w:p w14:paraId="512E2EB8" w14:textId="77777777" w:rsidR="00F26B31" w:rsidRDefault="00F26B31" w:rsidP="007F2B80">
      <w:pPr>
        <w:pStyle w:val="BodyText"/>
      </w:pPr>
      <w:r>
        <w:t>Low back pain (LBP) refers to pain and discomfort affecting the lumbar and/or sacral regions of the spine. Depending on its duration, LBP can either be acute (pain lasting for no longer than six weeks), subacute (six to 12 weeks) or chronic (pain lasting for more than 12 weeks) (van Tulder et al, 2003; Spitzer et al, 1987).</w:t>
      </w:r>
    </w:p>
    <w:p w14:paraId="73C33BDB" w14:textId="77777777" w:rsidR="00F26B31" w:rsidRDefault="00F26B31" w:rsidP="007F2B80">
      <w:pPr>
        <w:pStyle w:val="BodyText"/>
      </w:pPr>
      <w:r>
        <w:t>Clinical practice guidelines (CPGs) endorse a simple triage approach where patients presenting with LBP are classified into one of three categories using patient history and physical examination (Koes et al, 2010):</w:t>
      </w:r>
    </w:p>
    <w:p w14:paraId="23DC39CB" w14:textId="77777777" w:rsidR="00F26B31" w:rsidRDefault="00F26B31" w:rsidP="00F26B31">
      <w:pPr>
        <w:pStyle w:val="Bullettext"/>
        <w:spacing w:before="0" w:after="240"/>
        <w:ind w:left="454" w:hanging="227"/>
      </w:pPr>
      <w:r>
        <w:t>LBP associated with sciatica or spinal canal stenosis (narrowing);</w:t>
      </w:r>
    </w:p>
    <w:p w14:paraId="52A1F6B0" w14:textId="77777777" w:rsidR="00F26B31" w:rsidRDefault="00F26B31" w:rsidP="00F26B31">
      <w:pPr>
        <w:pStyle w:val="Bullettext"/>
        <w:spacing w:before="0" w:after="240"/>
        <w:ind w:left="454" w:hanging="227"/>
      </w:pPr>
      <w:r>
        <w:t>serious spinal pathology (malignancy, cauda equina syndrome, fracture, spinal infection, spondyloarthritis); or</w:t>
      </w:r>
    </w:p>
    <w:p w14:paraId="2A81A4E4" w14:textId="77777777" w:rsidR="00F26B31" w:rsidRDefault="00F26B31" w:rsidP="00F26B31">
      <w:pPr>
        <w:pStyle w:val="Bullettext"/>
        <w:spacing w:before="0" w:after="240"/>
        <w:ind w:left="454" w:hanging="227"/>
      </w:pPr>
      <w:r>
        <w:t>non-specific LBP.</w:t>
      </w:r>
    </w:p>
    <w:p w14:paraId="4A9F8855" w14:textId="77777777" w:rsidR="00F26B31" w:rsidRDefault="00F26B31" w:rsidP="007F2B80">
      <w:pPr>
        <w:pStyle w:val="BodyText"/>
      </w:pPr>
      <w:r>
        <w:t>Approximately 90% of LBP cases fall into the latter category where the patho-anatomical source of the pain is not specified (Krismer et al, 2007, van Tulder et al, 1997). The recommended treatment for acute non-specific LBP is advice and provision of analgesics. The advice focuses on providing patients with an explanation of the problem, advising on self-management, and encouraging them to carry on with normal daily activities. Most people experience rapid improvement in pain and function within one month, with further improvement for up to three months, although recurrences are common.</w:t>
      </w:r>
    </w:p>
    <w:p w14:paraId="653E05FC" w14:textId="77777777" w:rsidR="00F26B31" w:rsidRDefault="00F26B31" w:rsidP="00A771E9">
      <w:pPr>
        <w:pStyle w:val="ESHead4"/>
        <w:numPr>
          <w:ilvl w:val="2"/>
          <w:numId w:val="41"/>
        </w:numPr>
        <w:spacing w:before="60" w:after="0"/>
        <w:ind w:left="540"/>
      </w:pPr>
      <w:bookmarkStart w:id="341" w:name="_Toc457536311"/>
      <w:bookmarkStart w:id="342" w:name="_Toc457536512"/>
      <w:r>
        <w:t>Serious spinal pathology</w:t>
      </w:r>
      <w:bookmarkEnd w:id="341"/>
      <w:bookmarkEnd w:id="342"/>
    </w:p>
    <w:p w14:paraId="17787DF9" w14:textId="77777777" w:rsidR="00F26B31" w:rsidRDefault="00F26B31" w:rsidP="007F2B80">
      <w:pPr>
        <w:pStyle w:val="BodyText"/>
      </w:pPr>
      <w:r>
        <w:t xml:space="preserve">A small proportion of patients present with LBP as the initial manifestation of a more serious pathology, such as malignancy, cauda equina syndrome, fracture, spinal infection or spondyloarthritis. The low prevalence of these serious pathologies (approximately 1% in the primary care setting) (Henschke et al, 2009) does not justify routine testing of patients presenting with LBP, and clinicians instead rely on screening tools to aid clinical decisions about when to refer patients for further testing (Downie et al, 2013). </w:t>
      </w:r>
    </w:p>
    <w:p w14:paraId="048582BE" w14:textId="77777777" w:rsidR="00F26B31" w:rsidRDefault="00F26B31" w:rsidP="007F2B80">
      <w:pPr>
        <w:pStyle w:val="BodyText"/>
      </w:pPr>
      <w:r>
        <w:t>Many CPGs for back pain recommend awareness of ‘red flags’ to help identify patients with a higher likelihood of serious pathology who may then become candidates for more extensive diagnostic investigations (Downie et al, 2013). Suggested ‘red flags’ include significant trauma, unexplained weight loss, unexplained fever, recent infection, history of malignancy, immune suppression, long term glucocorticoid use, suspicion of ankylosing spondylitis (AS) or other inflammatory conditions, neurological defects, or age &gt;70 years. However, the use of ‘red flags’ as a screening tool is controversial as different guidelines endorse different sets of red flags. Furthermore, some commonly accepted ‘red flags’</w:t>
      </w:r>
      <w:r w:rsidRPr="00760A2D">
        <w:t xml:space="preserve"> </w:t>
      </w:r>
      <w:r>
        <w:t xml:space="preserve">have been shown to have </w:t>
      </w:r>
      <w:r w:rsidRPr="00760A2D">
        <w:t>high false positive rates</w:t>
      </w:r>
      <w:r>
        <w:t>,</w:t>
      </w:r>
      <w:r w:rsidRPr="00760A2D">
        <w:t xml:space="preserve"> render</w:t>
      </w:r>
      <w:r>
        <w:t>ing</w:t>
      </w:r>
      <w:r w:rsidRPr="00760A2D">
        <w:t xml:space="preserve"> them poorly spe</w:t>
      </w:r>
      <w:r>
        <w:t>cific for the identification of serious spinal disorders as</w:t>
      </w:r>
      <w:r w:rsidRPr="00760A2D">
        <w:t xml:space="preserve"> a large proportion of patients </w:t>
      </w:r>
      <w:r>
        <w:t>would be</w:t>
      </w:r>
      <w:r w:rsidRPr="00760A2D">
        <w:t xml:space="preserve"> imaged unnecessarily</w:t>
      </w:r>
      <w:r>
        <w:t xml:space="preserve"> (Henschke et al, 2009)</w:t>
      </w:r>
      <w:r w:rsidRPr="00760A2D">
        <w:t>.</w:t>
      </w:r>
      <w:r>
        <w:t xml:space="preserve"> Two recent Cochrane reviews (Henschke et al, 2013; Williams et al, 2013) have questioned the diagnostic accuracy of red flags to screen for particular pathologies such as malignancy and fracture, and are summarised below.</w:t>
      </w:r>
    </w:p>
    <w:p w14:paraId="10F558DE" w14:textId="77777777" w:rsidR="00F26B31" w:rsidRDefault="00F26B31" w:rsidP="007F2B80">
      <w:pPr>
        <w:pStyle w:val="BodyText"/>
      </w:pPr>
      <w:r>
        <w:t xml:space="preserve">Henschke et al (2013) conducted a systematic review of studies examining the diagnostic accuracy of ‘red flags’ to screen for spinal malignancy in patients presenting with LBP. The systematic literature search, undertaken in April 2012, identified eight relevant studies that examined a total of 20 index tests, only seven of which were evaluated by more than one study. Diagnostic imaging and clinical follow-up at least 6 months after initial consultation were deemed to be appropriate reference standards. </w:t>
      </w:r>
    </w:p>
    <w:p w14:paraId="2F5EE5B6" w14:textId="77777777" w:rsidR="00F26B31" w:rsidRDefault="00F26B31" w:rsidP="007F2B80">
      <w:pPr>
        <w:pStyle w:val="BodyText"/>
      </w:pPr>
      <w:r>
        <w:t>Only one study assessed the diagnostic accuracy of a combination of index tests (Deyo et al, 1988). This study reported that a combination of age greater than 50 years, history of cancer, unexplained weight loss, or failure to improve with conservative therapy had a sensitivity of 100% for detecting malignancy. Conversely, the diagnostic performance of most ‘red flags’ when used in isolation is poor. According to Henschke et al (2013), the exception was a previous history of cancer, which had a sufficiently high positive likelihood ratio to meaningfully increase the probability of malignancy.</w:t>
      </w:r>
    </w:p>
    <w:p w14:paraId="669F3F45" w14:textId="77777777" w:rsidR="00F26B31" w:rsidRDefault="00F26B31" w:rsidP="007F2B80">
      <w:pPr>
        <w:pStyle w:val="BodyText"/>
      </w:pPr>
      <w:r>
        <w:t>Based on the available evidence, the authors suggested that in patients with LBP, an indication of spinal malignancy should not be based on the results of one single ‘red flag’. Instead, the possibility of spinal malignancy should be considered when a combination of ‘red flags’ are found to be positive (Henshcke et al, 2013).</w:t>
      </w:r>
    </w:p>
    <w:p w14:paraId="064B3733" w14:textId="77777777" w:rsidR="00F26B31" w:rsidRDefault="00F26B31" w:rsidP="007F2B80">
      <w:pPr>
        <w:pStyle w:val="BodyText"/>
      </w:pPr>
      <w:r>
        <w:t>The Cochrane review by Williams et al (2013) aimed to provide information on the diagnostic accuracy of tests used to screen for vertebral fracture in patients presenting with LBP or for lumbar spine examination. Based on a literature search conducted in March 2012, eight studies were identified that reported on a total of 29 groups of similar index tests,</w:t>
      </w:r>
      <w:r>
        <w:rPr>
          <w:rStyle w:val="FootnoteReference"/>
        </w:rPr>
        <w:footnoteReference w:id="13"/>
      </w:r>
      <w:r>
        <w:t xml:space="preserve"> only two of which were reported in more than two studies. Furthermore, only two of the included studies thoroughly investigated combinations of ‘red flags’, despite the fact that this would most likely reflect the use of such indicators in clinical practice (Williams et al, 2013).</w:t>
      </w:r>
    </w:p>
    <w:p w14:paraId="0E91600B" w14:textId="77777777" w:rsidR="00F26B31" w:rsidRDefault="00F26B31" w:rsidP="007F2B80">
      <w:pPr>
        <w:pStyle w:val="BodyText"/>
      </w:pPr>
      <w:r>
        <w:t xml:space="preserve">Five ‘red flags’ are commonly recommended in CPGs for fracture (osteoporosis, history of trauma, corticosteroid use, older age and female gender); however, osteoporosis was not examined in any of the identified studies. Three of the remaining four ‘red flags’ (significant trauma, older age and corticosteroid use), showed promising results in the primary care setting, but when used in isolation had modest diagnostic accuracy, considering they are required to detect a condition that has a low prevalence (Williams et al, 2013). In addition, one tertiary care study reported that the presence of contusion or abrasion was informative, with reasonable sensitivity and high specificity. </w:t>
      </w:r>
    </w:p>
    <w:p w14:paraId="7A1E4887" w14:textId="77777777" w:rsidR="00F26B31" w:rsidRDefault="00F26B31" w:rsidP="007F2B80">
      <w:pPr>
        <w:pStyle w:val="BodyText"/>
      </w:pPr>
      <w:r>
        <w:t xml:space="preserve">Across the broader range of ‘red flags’, the majority neither increased the likelihood of fracture enough when present, nor decreased its likelihood enough when absent to guide decisions about the need for further investigation. The authors reported that the most favourable results to implicate fracture are found when combinations of ‘red flags’ are present, with positive likelihood ratios generally greater in magnitude and precision (Williams et al, 2013). Overall, the Cochrane review found that existing recommendations for screening of fracture are not well supported by the available evidence and should be reviewed. </w:t>
      </w:r>
    </w:p>
    <w:p w14:paraId="76D16EA2" w14:textId="77777777" w:rsidR="00F26B31" w:rsidRDefault="00F26B31" w:rsidP="00A771E9">
      <w:pPr>
        <w:pStyle w:val="ESHead4"/>
        <w:numPr>
          <w:ilvl w:val="2"/>
          <w:numId w:val="41"/>
        </w:numPr>
        <w:spacing w:before="60" w:after="0"/>
        <w:ind w:left="540"/>
      </w:pPr>
      <w:bookmarkStart w:id="343" w:name="_Toc457536312"/>
      <w:bookmarkStart w:id="344" w:name="_Toc457536513"/>
      <w:r>
        <w:t>Appropriate use of low back imaging</w:t>
      </w:r>
      <w:bookmarkEnd w:id="343"/>
      <w:bookmarkEnd w:id="344"/>
    </w:p>
    <w:p w14:paraId="5B8E25F9" w14:textId="77777777" w:rsidR="00F26B31" w:rsidRDefault="00F26B31" w:rsidP="007F2B80">
      <w:pPr>
        <w:pStyle w:val="BodyText"/>
      </w:pPr>
      <w:r>
        <w:t xml:space="preserve">International CPGs are consistent in recommending that diagnostic investigations should be reserved for patients with suspected serious pathology or those with radiculopathy who are being considered for spinal interventional therapy of any kind (see Section </w:t>
      </w:r>
      <w:r>
        <w:fldChar w:fldCharType="begin"/>
      </w:r>
      <w:r>
        <w:instrText xml:space="preserve"> REF _Ref421262402 \r \h </w:instrText>
      </w:r>
      <w:r>
        <w:fldChar w:fldCharType="separate"/>
      </w:r>
      <w:r w:rsidR="0030244E">
        <w:t>4</w:t>
      </w:r>
      <w:r>
        <w:fldChar w:fldCharType="end"/>
      </w:r>
      <w:r>
        <w:t xml:space="preserve"> for a summary of recommendations from relevant CPGs). For most people with LBP without clinical signs and symptoms that are known to be associated with malignancy, cauda equina syndrome, fracture and spinal infection, imaging is unlikely to help identify the cause of pain, alter treatment decisions or decrease recovery time (Chou et al, 2011a). Substantial improvement in pain and function generally occurs in the first four weeks in most patients with acute LBP, with or without radiculopathy, regardless of whether and how patients are treated (Pengel et al, 2003). Furthermore, as discussed in Section </w:t>
      </w:r>
      <w:r>
        <w:fldChar w:fldCharType="begin"/>
      </w:r>
      <w:r>
        <w:instrText xml:space="preserve"> REF _Ref424040063 \r \h </w:instrText>
      </w:r>
      <w:r>
        <w:fldChar w:fldCharType="separate"/>
      </w:r>
      <w:r w:rsidR="0030244E">
        <w:t>0</w:t>
      </w:r>
      <w:r>
        <w:fldChar w:fldCharType="end"/>
      </w:r>
      <w:r>
        <w:t>, inappropriate use of lumbar spine imaging may be associated with a number of direct harms, such as radiation exposure, and downstream harms, such as unnecessary surgery and interventional procedures.</w:t>
      </w:r>
    </w:p>
    <w:p w14:paraId="7753BBA9" w14:textId="77777777" w:rsidR="00F26B31" w:rsidRPr="00387C13" w:rsidRDefault="00F26B31" w:rsidP="007F2B80">
      <w:pPr>
        <w:pStyle w:val="BodyText"/>
      </w:pPr>
      <w:r>
        <w:t>Despite this, studies suggest that some clinicians continue to request low back imaging routinely or without a clear indication, perhaps to reassure their patients or themselves, to meet patient expectations regarding diagn</w:t>
      </w:r>
      <w:r w:rsidRPr="000E1962">
        <w:t xml:space="preserve">ostic tests, or to try to identify a specific anatomical diagnosis for the LBP (Chou et al, 2009). Data from the Bettering the Care and Evaluation of Health (BEACH) program have shown that approximately 15% of all </w:t>
      </w:r>
      <w:r>
        <w:t>general practitioner (</w:t>
      </w:r>
      <w:r w:rsidRPr="000E1962">
        <w:t>GP</w:t>
      </w:r>
      <w:r>
        <w:t>)</w:t>
      </w:r>
      <w:r w:rsidRPr="000E1962">
        <w:t xml:space="preserve"> presentations in Australia for new back symptoms or complaints lead to lumbar or lumbosacral imaging (</w:t>
      </w:r>
      <w:r>
        <w:t>refer to</w:t>
      </w:r>
      <w:r w:rsidRPr="000E1962">
        <w:t xml:space="preserve"> Section </w:t>
      </w:r>
      <w:r>
        <w:fldChar w:fldCharType="begin"/>
      </w:r>
      <w:r>
        <w:instrText xml:space="preserve"> REF _Ref423466441 \r \h </w:instrText>
      </w:r>
      <w:r>
        <w:fldChar w:fldCharType="separate"/>
      </w:r>
      <w:r w:rsidR="0030244E">
        <w:t>3.2</w:t>
      </w:r>
      <w:r>
        <w:fldChar w:fldCharType="end"/>
      </w:r>
      <w:r w:rsidRPr="000E1962">
        <w:t xml:space="preserve"> for </w:t>
      </w:r>
      <w:r>
        <w:t xml:space="preserve">a summary of the </w:t>
      </w:r>
      <w:r w:rsidRPr="000E1962">
        <w:t xml:space="preserve">BEACH </w:t>
      </w:r>
      <w:r>
        <w:t>findings</w:t>
      </w:r>
      <w:r w:rsidRPr="000E1962">
        <w:t xml:space="preserve">). This trend has remained fairly consistent over the past decade, although there has been a marginal decrease in GP referrals for plain radiography and a small increase in </w:t>
      </w:r>
      <w:r>
        <w:t>computed tomography (</w:t>
      </w:r>
      <w:r w:rsidRPr="000E1962">
        <w:t>CT</w:t>
      </w:r>
      <w:r>
        <w:t>)</w:t>
      </w:r>
      <w:r w:rsidRPr="000E1962">
        <w:t xml:space="preserve"> sca</w:t>
      </w:r>
      <w:r>
        <w:t>ns and magnetic resonance imaging (MRI) (Britt et al, 2014).</w:t>
      </w:r>
    </w:p>
    <w:p w14:paraId="62534C69" w14:textId="77777777" w:rsidR="00F26B31" w:rsidRPr="00A40524" w:rsidRDefault="00F26B31" w:rsidP="00A771E9">
      <w:pPr>
        <w:pStyle w:val="ESHead4"/>
        <w:numPr>
          <w:ilvl w:val="2"/>
          <w:numId w:val="41"/>
        </w:numPr>
        <w:spacing w:before="60" w:after="0"/>
        <w:ind w:left="540"/>
      </w:pPr>
      <w:bookmarkStart w:id="345" w:name="_Toc457536313"/>
      <w:bookmarkStart w:id="346" w:name="_Toc457536514"/>
      <w:r>
        <w:t>Harms associated with low back imaging</w:t>
      </w:r>
      <w:bookmarkEnd w:id="345"/>
      <w:bookmarkEnd w:id="346"/>
    </w:p>
    <w:p w14:paraId="30A74877" w14:textId="77777777" w:rsidR="00F26B31" w:rsidRDefault="00F26B31" w:rsidP="00BC7425">
      <w:pPr>
        <w:pStyle w:val="Heading5"/>
      </w:pPr>
      <w:r w:rsidRPr="00387C13">
        <w:t xml:space="preserve">Exposure to </w:t>
      </w:r>
      <w:r>
        <w:t xml:space="preserve">ionising </w:t>
      </w:r>
      <w:r w:rsidRPr="00387C13">
        <w:t>radiation</w:t>
      </w:r>
    </w:p>
    <w:p w14:paraId="1C93BB6C" w14:textId="77777777" w:rsidR="00F26B31" w:rsidRDefault="00F26B31" w:rsidP="00BC7425">
      <w:pPr>
        <w:pStyle w:val="BodyText"/>
      </w:pPr>
      <w:r>
        <w:t xml:space="preserve">Lumbar plain radiography and CT contributes to an individual’s cumulative low-level radiation exposure (Chou et al, 2012). This </w:t>
      </w:r>
      <w:r w:rsidRPr="00624F3E">
        <w:t>is particularly important in babies, children, and adolescents who are more sensitive to the carcinogenic effects of exposure to ionising radiation</w:t>
      </w:r>
      <w:r>
        <w:t>.</w:t>
      </w:r>
      <w:r w:rsidRPr="00624F3E">
        <w:t xml:space="preserve"> </w:t>
      </w:r>
      <w:r>
        <w:t>However, low back r</w:t>
      </w:r>
      <w:r w:rsidRPr="00387C13">
        <w:t xml:space="preserve">adiation exposure is </w:t>
      </w:r>
      <w:r>
        <w:t xml:space="preserve">also </w:t>
      </w:r>
      <w:r w:rsidRPr="00387C13">
        <w:t xml:space="preserve">of particular concern for </w:t>
      </w:r>
      <w:r>
        <w:t>women of child-bearing age</w:t>
      </w:r>
      <w:r w:rsidRPr="00387C13">
        <w:t xml:space="preserve"> because of the proximit</w:t>
      </w:r>
      <w:r>
        <w:t>y of the low back to the gonads, which are difficult to effectively shield</w:t>
      </w:r>
      <w:r w:rsidRPr="00387C13">
        <w:t xml:space="preserve"> (</w:t>
      </w:r>
      <w:r>
        <w:t>Fazel</w:t>
      </w:r>
      <w:r w:rsidRPr="00387C13">
        <w:t xml:space="preserve"> et al, 20</w:t>
      </w:r>
      <w:r>
        <w:t>09</w:t>
      </w:r>
      <w:r w:rsidRPr="00387C13">
        <w:t>)</w:t>
      </w:r>
      <w:r>
        <w:t>.</w:t>
      </w:r>
    </w:p>
    <w:p w14:paraId="6A89EEEE" w14:textId="77777777" w:rsidR="00F26B31" w:rsidRPr="00FF2BC9" w:rsidRDefault="00F26B31" w:rsidP="00BC7425">
      <w:pPr>
        <w:pStyle w:val="BodyText"/>
      </w:pPr>
      <w:r w:rsidRPr="00387C13">
        <w:t>The a</w:t>
      </w:r>
      <w:r>
        <w:t>verage effective radiation dose</w:t>
      </w:r>
      <w:r w:rsidRPr="00387C13">
        <w:t xml:space="preserve"> from lumbar </w:t>
      </w:r>
      <w:r>
        <w:t xml:space="preserve">plain </w:t>
      </w:r>
      <w:r w:rsidRPr="00387C13">
        <w:t>radiography (1.</w:t>
      </w:r>
      <w:r>
        <w:t>3 millisieverts (mSv)) is 6</w:t>
      </w:r>
      <w:r w:rsidRPr="00387C13">
        <w:t>5 times higher than from chest radiography (0.02 mSv)</w:t>
      </w:r>
      <w:r>
        <w:t>,</w:t>
      </w:r>
      <w:r w:rsidRPr="00387C13">
        <w:t xml:space="preserve"> but </w:t>
      </w:r>
      <w:r>
        <w:t xml:space="preserve">approximately 2.5 </w:t>
      </w:r>
      <w:r w:rsidRPr="00387C13">
        <w:t>times lo</w:t>
      </w:r>
      <w:r>
        <w:t>wer than from lumbar spine CT (3.3 mSv)</w:t>
      </w:r>
      <w:r w:rsidRPr="00387C13">
        <w:t>.</w:t>
      </w:r>
      <w:r>
        <w:rPr>
          <w:rStyle w:val="FootnoteReference"/>
        </w:rPr>
        <w:footnoteReference w:id="14"/>
      </w:r>
      <w:r w:rsidRPr="00387C13">
        <w:t xml:space="preserve"> </w:t>
      </w:r>
      <w:r w:rsidRPr="006A60BB">
        <w:t>MRI do</w:t>
      </w:r>
      <w:r>
        <w:t>es</w:t>
      </w:r>
      <w:r w:rsidRPr="006A60BB">
        <w:t xml:space="preserve"> not use ionising radiation</w:t>
      </w:r>
      <w:r>
        <w:t>.</w:t>
      </w:r>
    </w:p>
    <w:p w14:paraId="48A0125A" w14:textId="77777777" w:rsidR="00F26B31" w:rsidRDefault="00F26B31" w:rsidP="00BC7425">
      <w:pPr>
        <w:pStyle w:val="Heading5"/>
      </w:pPr>
      <w:r>
        <w:t>E</w:t>
      </w:r>
      <w:r w:rsidRPr="00FF2BC9">
        <w:t>xposure to iodinated contrast</w:t>
      </w:r>
    </w:p>
    <w:p w14:paraId="3FECE422" w14:textId="77777777" w:rsidR="00F26B31" w:rsidRDefault="00F26B31" w:rsidP="00BC7425">
      <w:pPr>
        <w:pStyle w:val="BodyText"/>
      </w:pPr>
      <w:r>
        <w:t xml:space="preserve">Lumbar CT may involve use of iodinated contrast, which is associated with nephropathy and hypersensitivity reactions (Stacul et al, 2011; RANZCR, 2009). It should be noted, however, that according to MBS data (Section </w:t>
      </w:r>
      <w:r>
        <w:fldChar w:fldCharType="begin"/>
      </w:r>
      <w:r>
        <w:instrText xml:space="preserve"> REF _Ref427224589 \r \h </w:instrText>
      </w:r>
      <w:r>
        <w:fldChar w:fldCharType="separate"/>
      </w:r>
      <w:r w:rsidR="0030244E">
        <w:t>3.1</w:t>
      </w:r>
      <w:r>
        <w:fldChar w:fldCharType="end"/>
      </w:r>
      <w:r>
        <w:t>), less than 0.6% of all CT scans of the lumbosacral region use intravenous contrast medium.</w:t>
      </w:r>
    </w:p>
    <w:p w14:paraId="7DF8B33B" w14:textId="77777777" w:rsidR="00F26B31" w:rsidRPr="00387C13" w:rsidRDefault="00F26B31" w:rsidP="00BC7425">
      <w:pPr>
        <w:pStyle w:val="BodyText"/>
      </w:pPr>
      <w:r>
        <w:t>Gadolinium-based contrast agents (GBCA) are sometimes used with MRI scans to improve visibility.</w:t>
      </w:r>
      <w:r>
        <w:rPr>
          <w:rStyle w:val="FootnoteReference"/>
        </w:rPr>
        <w:footnoteReference w:id="15"/>
      </w:r>
      <w:r>
        <w:t xml:space="preserve"> GBCA are generally acknowledged to be safe; however, it is recommended that they should not be administered to patients with either acute or significant chronic kidney disease due to the potential risk of nephrogenic systemic fibrosis (Davis et al, 2009; RANZCR, 2013). Furthermore, the U.S. Food and Drug Administration (</w:t>
      </w:r>
      <w:r w:rsidRPr="00970B28">
        <w:t>FDA</w:t>
      </w:r>
      <w:r>
        <w:t>)</w:t>
      </w:r>
      <w:r w:rsidRPr="00970B28">
        <w:t xml:space="preserve"> is </w:t>
      </w:r>
      <w:r>
        <w:t xml:space="preserve">currently </w:t>
      </w:r>
      <w:r w:rsidRPr="00970B28">
        <w:t xml:space="preserve">investigating the risk of brain deposits following repeated use of </w:t>
      </w:r>
      <w:r>
        <w:t xml:space="preserve">GBCA. </w:t>
      </w:r>
      <w:r w:rsidRPr="00970B28">
        <w:t>It is unknown whether these gadolinium deposits are harmful or can lead to adverse health effects</w:t>
      </w:r>
      <w:r>
        <w:t xml:space="preserve">, but the FDA has recommended that </w:t>
      </w:r>
      <w:r w:rsidRPr="00B13F31">
        <w:t xml:space="preserve">health care professionals should consider limiting </w:t>
      </w:r>
      <w:r>
        <w:t>GBCA</w:t>
      </w:r>
      <w:r w:rsidRPr="00B13F31">
        <w:t xml:space="preserve"> to clinical circumstances in which the additional information provided by the contrast is necessary.</w:t>
      </w:r>
      <w:r>
        <w:rPr>
          <w:rStyle w:val="FootnoteReference"/>
        </w:rPr>
        <w:footnoteReference w:id="16"/>
      </w:r>
    </w:p>
    <w:p w14:paraId="4900D831" w14:textId="77777777" w:rsidR="00F26B31" w:rsidRDefault="00F26B31" w:rsidP="00BC7425">
      <w:pPr>
        <w:pStyle w:val="Heading5"/>
      </w:pPr>
      <w:r>
        <w:t>I</w:t>
      </w:r>
      <w:r w:rsidRPr="00FF2BC9">
        <w:t>ncreased risk of surge</w:t>
      </w:r>
      <w:r>
        <w:t>ry and interventional procedures</w:t>
      </w:r>
    </w:p>
    <w:p w14:paraId="4072B015" w14:textId="77777777" w:rsidR="00F26B31" w:rsidRDefault="00F26B31" w:rsidP="00BC7425">
      <w:pPr>
        <w:pStyle w:val="BodyText"/>
      </w:pPr>
      <w:r w:rsidRPr="006E181B">
        <w:t>Lumbar spine imaging can lead to additional tests, follow-up, and referrals, and may sometimes result in invasive procedure</w:t>
      </w:r>
      <w:r>
        <w:t xml:space="preserve">s, such as surgery. Although the increased number of unnecessary operations that occur from unneeded imaging tests is difficult to estimate, strong associations have been shown between rates of spinal MRI and rates of spinal surgery and other interventional procedures (Lurie et al, 2003; Verrilli et al, 1996). Patients who undergo imaging may be subjected prematurely to surgery that has limited or questionable benefit but exposes them to potentially serious complications </w:t>
      </w:r>
      <w:r w:rsidRPr="00196DFA">
        <w:t>(Chou et al, 2012; Flynn et al, 2011)</w:t>
      </w:r>
      <w:r>
        <w:t>.</w:t>
      </w:r>
    </w:p>
    <w:p w14:paraId="0AD9FF22" w14:textId="77777777" w:rsidR="00F26B31" w:rsidRDefault="00F26B31" w:rsidP="00BC7425">
      <w:pPr>
        <w:pStyle w:val="Heading5"/>
      </w:pPr>
      <w:r>
        <w:t>R</w:t>
      </w:r>
      <w:r w:rsidRPr="00FF2BC9">
        <w:t xml:space="preserve">isk of labelling patients with a diagnosis that is not the cause of </w:t>
      </w:r>
      <w:r>
        <w:t>pain</w:t>
      </w:r>
    </w:p>
    <w:p w14:paraId="681D653C" w14:textId="77777777" w:rsidR="00F26B31" w:rsidRPr="0089351D" w:rsidRDefault="00F26B31" w:rsidP="00BC7425">
      <w:pPr>
        <w:pStyle w:val="BodyText"/>
      </w:pPr>
      <w:r>
        <w:t>Spine imaging could result in unintended harms from labelling effects, which occur when patients are told that they have a condition or an imaging ‘abnormality’ that they were not previously aware of (Fisher et al, 1999). Knowledge of clinically irrelevant imaging findings might hinder recovery and result in chronic LBP by causing patients to worry more, focus excessively on minor back symptoms, or avoid exercise and other recommended activities because of fears that they could cause more structural damage (Leeuw et al, 2007).</w:t>
      </w:r>
    </w:p>
    <w:p w14:paraId="4AC19D3E" w14:textId="77777777" w:rsidR="00F26B31" w:rsidRDefault="00F26B31" w:rsidP="00BC7425">
      <w:pPr>
        <w:pStyle w:val="Heading5"/>
      </w:pPr>
      <w:r>
        <w:t>I</w:t>
      </w:r>
      <w:r w:rsidRPr="00FF2BC9">
        <w:t>ncidental findings that have no clinical significance but trigger further investigation</w:t>
      </w:r>
    </w:p>
    <w:p w14:paraId="00BA2354" w14:textId="77777777" w:rsidR="00F26B31" w:rsidRPr="0089351D" w:rsidRDefault="00F26B31" w:rsidP="00BC7425">
      <w:pPr>
        <w:pStyle w:val="BodyText"/>
      </w:pPr>
      <w:r>
        <w:t>Imaging findings from plain X-rays and advanced imaging studies are not strongly associated with acute LBP symptoms (van Tulder et al, 1997; Chou et al, 2011a). For 95 per cent of primary care presentations, X-rays for non-specific LBP demonstrate no abnormality or minor degeneration (Hollingworth et al, 2002). The prevalence of degenerative changes seen in imaging studies in patients with back pain has been shown to be similar to the prevalence found in patients without back pain (van Tulder et al, 1997; Jarvic et al, 2002), indicating that many of these findings may actually be considered non-pathological or normal, age-related changes (Flynn et al, 2011).</w:t>
      </w:r>
    </w:p>
    <w:p w14:paraId="7FE9EBC8" w14:textId="77777777" w:rsidR="00F26B31" w:rsidRDefault="00F26B31" w:rsidP="00BC7425">
      <w:pPr>
        <w:pStyle w:val="Heading5"/>
      </w:pPr>
      <w:r>
        <w:t>Unnecessary utilisation of resources and increased financial costs</w:t>
      </w:r>
    </w:p>
    <w:p w14:paraId="4C07668C" w14:textId="77777777" w:rsidR="00F26B31" w:rsidRPr="0089351D" w:rsidRDefault="00F26B31" w:rsidP="007F2B80">
      <w:pPr>
        <w:pStyle w:val="BodyText"/>
      </w:pPr>
      <w:r>
        <w:t xml:space="preserve">Unnecessary imaging can lead </w:t>
      </w:r>
      <w:r w:rsidRPr="00B5086D">
        <w:t xml:space="preserve">to </w:t>
      </w:r>
      <w:r>
        <w:t xml:space="preserve">unnecessary use of health care resources and increased financial costs to </w:t>
      </w:r>
      <w:r w:rsidRPr="00B5086D">
        <w:t>the patient and healthcare system</w:t>
      </w:r>
      <w:r>
        <w:t>.</w:t>
      </w:r>
      <w:r w:rsidRPr="00B5086D">
        <w:t xml:space="preserve"> </w:t>
      </w:r>
      <w:r w:rsidRPr="00624F3E">
        <w:t>These cost</w:t>
      </w:r>
      <w:r>
        <w:t xml:space="preserve">s are both direct and indirect, </w:t>
      </w:r>
      <w:r w:rsidRPr="00624F3E">
        <w:t xml:space="preserve">the latter due to waiting time in emergency departments, prolonged length of stay in a hospital, </w:t>
      </w:r>
      <w:r>
        <w:t xml:space="preserve">and </w:t>
      </w:r>
      <w:r w:rsidRPr="00624F3E">
        <w:t xml:space="preserve">time away from work and other responsibilities </w:t>
      </w:r>
      <w:r>
        <w:t>(RANZCR, 2014)</w:t>
      </w:r>
      <w:r w:rsidRPr="00624F3E">
        <w:t>.</w:t>
      </w:r>
    </w:p>
    <w:p w14:paraId="52F5D6DC" w14:textId="77777777" w:rsidR="00F26B31" w:rsidRDefault="00F26B31" w:rsidP="00D1421A">
      <w:pPr>
        <w:pStyle w:val="ESHead4"/>
        <w:numPr>
          <w:ilvl w:val="2"/>
          <w:numId w:val="41"/>
        </w:numPr>
        <w:spacing w:before="60" w:after="0"/>
        <w:ind w:left="540"/>
      </w:pPr>
      <w:bookmarkStart w:id="347" w:name="_Toc457536314"/>
      <w:bookmarkStart w:id="348" w:name="_Toc457536515"/>
      <w:r>
        <w:t>Incidence and prevalence of conditions relevant to low back pain</w:t>
      </w:r>
      <w:bookmarkEnd w:id="347"/>
      <w:bookmarkEnd w:id="348"/>
    </w:p>
    <w:p w14:paraId="3C409322" w14:textId="77777777" w:rsidR="00F26B31" w:rsidRDefault="00F26B31" w:rsidP="007F2B80">
      <w:pPr>
        <w:pStyle w:val="BodyText"/>
      </w:pPr>
      <w:r>
        <w:t>LBP is a common reason for people seeking care in emergency departments and back complaint is the second most common clinical complaint leading people to seek care from general practice in Australia (Britt et al, 2014a). The lifetime prevalence of LBP has been estimated to be 79.2% in Australian adults (Walker et al, 2004) and 84% in adolescents (Jeffries et al, 2007), with about one in 10 people experiencing significant activity limitation (Walker et al, 2004). The prevalence of back pain has increased over successive national surveys. In the most recent (2011-12) National Health Survey from the Australian Bureau of Statistics (ABS), it was estimated that approximately 2.8 million Australians have back pain and disc disorders, representing 12.4% of the population (ABS, 2012).</w:t>
      </w:r>
    </w:p>
    <w:p w14:paraId="145957B2" w14:textId="77777777" w:rsidR="00F26B31" w:rsidRDefault="00F26B31" w:rsidP="007F2B80">
      <w:pPr>
        <w:pStyle w:val="BodyText"/>
      </w:pPr>
      <w:r>
        <w:t>Over 90% of patients presenting in primary care are classified as having non-specific LBP, with no identifiable cause (Krismer et al, 2007; van Tulder et al, 1997). The frequency of conditions that require urgent identification, due to the potential for permanent neurologic sequelae with delayed diagnosis, is low. In patients with LBP in primary care settings, approximately 0.7% have metastatic cancer, 0.01% have spinal infection, and 0.04% have cauda equina syndrome (Deyo et al, 1992; Jarvik and Deyo, 2002). Vertebral compression fractures and inflammatory back disease are more common (approximately 4% and &lt;1%, respectively), but the diagnostic urgency for these conditions is not as great, because they are not generally associated with progressive or irreversible neurologic impairment.</w:t>
      </w:r>
    </w:p>
    <w:p w14:paraId="4286010F" w14:textId="77777777" w:rsidR="00F26B31" w:rsidRPr="00BB39E5" w:rsidRDefault="00F26B31" w:rsidP="00D1421A">
      <w:pPr>
        <w:pStyle w:val="ESHead3"/>
        <w:numPr>
          <w:ilvl w:val="1"/>
          <w:numId w:val="42"/>
        </w:numPr>
        <w:ind w:left="360" w:hanging="360"/>
      </w:pPr>
      <w:bookmarkStart w:id="349" w:name="_Toc374972253"/>
      <w:bookmarkStart w:id="350" w:name="_Toc374972614"/>
      <w:bookmarkStart w:id="351" w:name="_Toc420594982"/>
      <w:bookmarkStart w:id="352" w:name="_Toc423392718"/>
      <w:bookmarkStart w:id="353" w:name="_Toc430100678"/>
      <w:bookmarkStart w:id="354" w:name="_Toc457497139"/>
      <w:bookmarkStart w:id="355" w:name="_Toc457536090"/>
      <w:bookmarkStart w:id="356" w:name="_Toc457536315"/>
      <w:bookmarkStart w:id="357" w:name="_Toc457536516"/>
      <w:bookmarkStart w:id="358" w:name="_Toc457537201"/>
      <w:bookmarkStart w:id="359" w:name="_Toc457552107"/>
      <w:bookmarkStart w:id="360" w:name="_Toc457556659"/>
      <w:bookmarkStart w:id="361" w:name="_Toc459197902"/>
      <w:r>
        <w:t>Description of the services under review</w:t>
      </w:r>
      <w:bookmarkStart w:id="362" w:name="_Toc374972254"/>
      <w:bookmarkStart w:id="363" w:name="_Toc374972615"/>
      <w:bookmarkEnd w:id="349"/>
      <w:bookmarkEnd w:id="350"/>
      <w:bookmarkEnd w:id="351"/>
      <w:bookmarkEnd w:id="352"/>
      <w:bookmarkEnd w:id="353"/>
      <w:bookmarkEnd w:id="354"/>
      <w:bookmarkEnd w:id="355"/>
      <w:bookmarkEnd w:id="356"/>
      <w:bookmarkEnd w:id="357"/>
      <w:bookmarkEnd w:id="358"/>
      <w:bookmarkEnd w:id="359"/>
      <w:bookmarkEnd w:id="360"/>
      <w:bookmarkEnd w:id="361"/>
    </w:p>
    <w:p w14:paraId="29E37B89" w14:textId="77777777" w:rsidR="00F26B31" w:rsidRDefault="00F26B31" w:rsidP="00D1421A">
      <w:pPr>
        <w:pStyle w:val="ESHead4"/>
        <w:numPr>
          <w:ilvl w:val="2"/>
          <w:numId w:val="42"/>
        </w:numPr>
        <w:spacing w:before="60" w:after="0"/>
        <w:ind w:left="540"/>
      </w:pPr>
      <w:bookmarkStart w:id="364" w:name="_Toc423392719"/>
      <w:bookmarkStart w:id="365" w:name="_Toc430100679"/>
      <w:bookmarkStart w:id="366" w:name="_Toc457536316"/>
      <w:bookmarkStart w:id="367" w:name="_Toc457536517"/>
      <w:bookmarkEnd w:id="362"/>
      <w:bookmarkEnd w:id="363"/>
      <w:r>
        <w:t>Current MBS arrangements for imaging services</w:t>
      </w:r>
      <w:bookmarkEnd w:id="364"/>
      <w:bookmarkEnd w:id="365"/>
      <w:bookmarkEnd w:id="366"/>
      <w:bookmarkEnd w:id="367"/>
    </w:p>
    <w:p w14:paraId="1706FD81" w14:textId="77777777" w:rsidR="00F26B31" w:rsidRPr="007F644F" w:rsidRDefault="00F26B31" w:rsidP="007F2B80">
      <w:pPr>
        <w:pStyle w:val="BodyText"/>
      </w:pPr>
      <w:r w:rsidRPr="007F644F">
        <w:t>The focus of this MBS review is restricted to primary care presentations for LBP (i.e. non</w:t>
      </w:r>
      <w:r>
        <w:t xml:space="preserve">-specialist). As shown in </w:t>
      </w:r>
      <w:r>
        <w:fldChar w:fldCharType="begin"/>
      </w:r>
      <w:r>
        <w:instrText xml:space="preserve"> REF _Ref423080580 \h </w:instrText>
      </w:r>
      <w:r>
        <w:fldChar w:fldCharType="separate"/>
      </w:r>
      <w:r w:rsidR="0030244E">
        <w:t xml:space="preserve">Table </w:t>
      </w:r>
      <w:r w:rsidR="0030244E">
        <w:rPr>
          <w:noProof/>
        </w:rPr>
        <w:t>0</w:t>
      </w:r>
      <w:r w:rsidR="0030244E">
        <w:noBreakHyphen/>
      </w:r>
      <w:r w:rsidR="0030244E">
        <w:rPr>
          <w:noProof/>
        </w:rPr>
        <w:t>1</w:t>
      </w:r>
      <w:r>
        <w:fldChar w:fldCharType="end"/>
      </w:r>
      <w:r w:rsidRPr="007F644F">
        <w:t>, GPs are eligible to request MBS services relating to low back imaging using X-ray, CT and nuclear medicine. Other primary care health providers (such as chiropractors, osteopaths</w:t>
      </w:r>
      <w:r>
        <w:t xml:space="preserve"> and </w:t>
      </w:r>
      <w:r w:rsidRPr="007F644F">
        <w:t xml:space="preserve">physiotherapists) are eligible to request </w:t>
      </w:r>
      <w:r>
        <w:t xml:space="preserve">some, but not all, </w:t>
      </w:r>
      <w:r w:rsidRPr="007F644F">
        <w:t xml:space="preserve">X-ray imaging </w:t>
      </w:r>
      <w:r>
        <w:t>services</w:t>
      </w:r>
      <w:r w:rsidRPr="007F644F">
        <w:t xml:space="preserve">. </w:t>
      </w:r>
    </w:p>
    <w:p w14:paraId="02380353" w14:textId="77777777" w:rsidR="00F26B31" w:rsidRPr="000C7F07" w:rsidRDefault="00F26B31" w:rsidP="007F2B80">
      <w:pPr>
        <w:pStyle w:val="BodyText"/>
        <w:rPr>
          <w:color w:val="000000"/>
          <w:lang w:val="en"/>
        </w:rPr>
      </w:pPr>
      <w:r w:rsidRPr="007F644F">
        <w:t xml:space="preserve">MRI services on the MBS are generally restricted to requests from recognised specialists or consultant physicians. </w:t>
      </w:r>
      <w:r>
        <w:t>GPs</w:t>
      </w:r>
      <w:r w:rsidRPr="007F644F">
        <w:t xml:space="preserve"> are currently not eligible to request MRI items relating to the low back of adults but can request MRI of the spine for patients under 16 years following radiographic examination. However, GPs are eligible to </w:t>
      </w:r>
      <w:r w:rsidRPr="007F644F">
        <w:rPr>
          <w:color w:val="000000"/>
          <w:lang w:val="en"/>
        </w:rPr>
        <w:t>request MRI of the head, cervical spine and knee for specified clinical indications in people aged 16 years and over. The Royal Australian College of General Practitio</w:t>
      </w:r>
      <w:r w:rsidRPr="006C3749">
        <w:rPr>
          <w:color w:val="000000"/>
          <w:lang w:val="en"/>
        </w:rPr>
        <w:t xml:space="preserve">ners (RACGP) has developed </w:t>
      </w:r>
      <w:hyperlink r:id="rId18" w:history="1">
        <w:r w:rsidRPr="006C3749">
          <w:rPr>
            <w:lang w:val="en"/>
          </w:rPr>
          <w:t>clinical guidance for MRI referral</w:t>
        </w:r>
      </w:hyperlink>
      <w:r w:rsidRPr="006C3749">
        <w:rPr>
          <w:color w:val="000000"/>
          <w:lang w:val="en"/>
        </w:rPr>
        <w:t xml:space="preserve"> that emphasises the importance of clinical history and physical examination to guide appropriate use of MRI (RACGP</w:t>
      </w:r>
      <w:r>
        <w:rPr>
          <w:color w:val="000000"/>
          <w:lang w:val="en"/>
        </w:rPr>
        <w:t>,</w:t>
      </w:r>
      <w:r w:rsidRPr="006C3749">
        <w:rPr>
          <w:color w:val="000000"/>
          <w:lang w:val="en"/>
        </w:rPr>
        <w:t xml:space="preserve"> 2013).</w:t>
      </w:r>
      <w:r w:rsidRPr="007F644F">
        <w:t xml:space="preserve"> </w:t>
      </w:r>
    </w:p>
    <w:p w14:paraId="39E4493D" w14:textId="77777777" w:rsidR="00F26B31" w:rsidRPr="007F644F" w:rsidRDefault="00F26B31" w:rsidP="002513AD">
      <w:pPr>
        <w:pStyle w:val="CaptionAppTable"/>
      </w:pPr>
      <w:bookmarkStart w:id="368" w:name="_Ref423080580"/>
      <w:bookmarkStart w:id="369" w:name="_Toc423392799"/>
      <w:bookmarkStart w:id="370" w:name="_Toc430100767"/>
      <w:bookmarkStart w:id="371" w:name="_Toc457537337"/>
      <w:r>
        <w:t xml:space="preserve">Table </w:t>
      </w:r>
      <w:fldSimple w:instr=" STYLEREF 2 \s ">
        <w:r w:rsidR="0030244E">
          <w:rPr>
            <w:noProof/>
          </w:rPr>
          <w:t>0</w:t>
        </w:r>
      </w:fldSimple>
      <w:r>
        <w:noBreakHyphen/>
      </w:r>
      <w:fldSimple w:instr=" SEQ Table \* ARABIC \s 2 ">
        <w:r w:rsidR="0030244E">
          <w:rPr>
            <w:noProof/>
          </w:rPr>
          <w:t>1</w:t>
        </w:r>
      </w:fldSimple>
      <w:bookmarkEnd w:id="368"/>
      <w:r>
        <w:tab/>
        <w:t>Summary of eligible providers for requesting low back imaging services on the MBS</w:t>
      </w:r>
      <w:bookmarkEnd w:id="369"/>
      <w:bookmarkEnd w:id="370"/>
      <w:bookmarkEnd w:id="371"/>
    </w:p>
    <w:tbl>
      <w:tblPr>
        <w:tblStyle w:val="TableGrid3"/>
        <w:tblW w:w="0" w:type="auto"/>
        <w:tblLook w:val="04A0" w:firstRow="1" w:lastRow="0" w:firstColumn="1" w:lastColumn="0" w:noHBand="0" w:noVBand="1"/>
        <w:tblDescription w:val="Table 1.2-1 presents the eligibility of general practitioners, specialists and other other primary health providers for requesting X-rays, CT scans, nuclear medicine imaging, and MRI for the lower back."/>
      </w:tblPr>
      <w:tblGrid>
        <w:gridCol w:w="2972"/>
        <w:gridCol w:w="1480"/>
        <w:gridCol w:w="1480"/>
        <w:gridCol w:w="1576"/>
        <w:gridCol w:w="1384"/>
      </w:tblGrid>
      <w:tr w:rsidR="00F26B31" w:rsidRPr="007F644F" w14:paraId="3815365F" w14:textId="77777777" w:rsidTr="007F2B80">
        <w:trPr>
          <w:trHeight w:val="70"/>
          <w:tblHeader/>
        </w:trPr>
        <w:tc>
          <w:tcPr>
            <w:tcW w:w="2972" w:type="dxa"/>
            <w:shd w:val="clear" w:color="auto" w:fill="366091"/>
            <w:vAlign w:val="center"/>
          </w:tcPr>
          <w:p w14:paraId="05DA8AF3" w14:textId="77777777" w:rsidR="00F26B31" w:rsidRPr="007F644F" w:rsidRDefault="00F26B31" w:rsidP="007F2B80">
            <w:pPr>
              <w:pStyle w:val="01Tableheadingorsubheading"/>
              <w:rPr>
                <w:sz w:val="22"/>
              </w:rPr>
            </w:pPr>
            <w:r>
              <w:t>Provider group</w:t>
            </w:r>
          </w:p>
        </w:tc>
        <w:tc>
          <w:tcPr>
            <w:tcW w:w="1480" w:type="dxa"/>
            <w:shd w:val="clear" w:color="auto" w:fill="366091"/>
            <w:vAlign w:val="center"/>
          </w:tcPr>
          <w:p w14:paraId="2C1131F8" w14:textId="77777777" w:rsidR="00F26B31" w:rsidRPr="007F644F" w:rsidRDefault="00F26B31" w:rsidP="007F2B80">
            <w:pPr>
              <w:pStyle w:val="01Tableheadingorsubheading"/>
              <w:jc w:val="center"/>
              <w:rPr>
                <w:sz w:val="22"/>
              </w:rPr>
            </w:pPr>
            <w:r>
              <w:t>X-ray</w:t>
            </w:r>
          </w:p>
        </w:tc>
        <w:tc>
          <w:tcPr>
            <w:tcW w:w="1480" w:type="dxa"/>
            <w:shd w:val="clear" w:color="auto" w:fill="366091"/>
            <w:vAlign w:val="center"/>
          </w:tcPr>
          <w:p w14:paraId="2AB6B895" w14:textId="77777777" w:rsidR="00F26B31" w:rsidRPr="007F644F" w:rsidRDefault="00F26B31" w:rsidP="007F2B80">
            <w:pPr>
              <w:pStyle w:val="01Tableheadingorsubheading"/>
              <w:jc w:val="center"/>
              <w:rPr>
                <w:sz w:val="22"/>
              </w:rPr>
            </w:pPr>
            <w:r>
              <w:t>CT</w:t>
            </w:r>
          </w:p>
        </w:tc>
        <w:tc>
          <w:tcPr>
            <w:tcW w:w="1576" w:type="dxa"/>
            <w:shd w:val="clear" w:color="auto" w:fill="366091"/>
            <w:vAlign w:val="center"/>
          </w:tcPr>
          <w:p w14:paraId="3ED3FC87" w14:textId="77777777" w:rsidR="00F26B31" w:rsidRPr="007F644F" w:rsidRDefault="00F26B31" w:rsidP="007F2B80">
            <w:pPr>
              <w:pStyle w:val="01Tableheadingorsubheading"/>
              <w:jc w:val="center"/>
              <w:rPr>
                <w:sz w:val="22"/>
              </w:rPr>
            </w:pPr>
            <w:r>
              <w:t>Nuclear medicine imaging</w:t>
            </w:r>
          </w:p>
        </w:tc>
        <w:tc>
          <w:tcPr>
            <w:tcW w:w="1384" w:type="dxa"/>
            <w:shd w:val="clear" w:color="auto" w:fill="366091"/>
            <w:vAlign w:val="center"/>
          </w:tcPr>
          <w:p w14:paraId="658B9D0F" w14:textId="77777777" w:rsidR="00F26B31" w:rsidRPr="007F644F" w:rsidRDefault="00F26B31" w:rsidP="007F2B80">
            <w:pPr>
              <w:pStyle w:val="01Tableheadingorsubheading"/>
              <w:jc w:val="center"/>
              <w:rPr>
                <w:sz w:val="22"/>
              </w:rPr>
            </w:pPr>
            <w:r>
              <w:t>MRI</w:t>
            </w:r>
          </w:p>
        </w:tc>
      </w:tr>
      <w:tr w:rsidR="00F26B31" w:rsidRPr="007F644F" w14:paraId="73EAAADD" w14:textId="77777777" w:rsidTr="007F2B80">
        <w:trPr>
          <w:trHeight w:val="70"/>
          <w:tblHeader/>
        </w:trPr>
        <w:tc>
          <w:tcPr>
            <w:tcW w:w="2972" w:type="dxa"/>
            <w:vAlign w:val="center"/>
          </w:tcPr>
          <w:p w14:paraId="20D39FE6" w14:textId="77777777" w:rsidR="00F26B31" w:rsidRPr="007F644F" w:rsidRDefault="00F26B31" w:rsidP="007F2B80">
            <w:pPr>
              <w:pStyle w:val="02Tabletext"/>
            </w:pPr>
            <w:r w:rsidRPr="007F644F">
              <w:t>General practitioners</w:t>
            </w:r>
          </w:p>
        </w:tc>
        <w:tc>
          <w:tcPr>
            <w:tcW w:w="1480" w:type="dxa"/>
            <w:vAlign w:val="center"/>
          </w:tcPr>
          <w:p w14:paraId="71A9F5AC" w14:textId="3035D2B2" w:rsidR="00F26B31" w:rsidRPr="007F644F" w:rsidRDefault="00D43482" w:rsidP="007F2B80">
            <w:pPr>
              <w:pStyle w:val="02Tabletext"/>
              <w:jc w:val="center"/>
            </w:pPr>
            <w:r>
              <w:t>Yes</w:t>
            </w:r>
          </w:p>
        </w:tc>
        <w:tc>
          <w:tcPr>
            <w:tcW w:w="1480" w:type="dxa"/>
            <w:vAlign w:val="center"/>
          </w:tcPr>
          <w:p w14:paraId="2042AD64" w14:textId="1BE0B468" w:rsidR="00F26B31" w:rsidRPr="007F644F" w:rsidRDefault="00D43482" w:rsidP="007F2B80">
            <w:pPr>
              <w:pStyle w:val="02Tabletext"/>
              <w:jc w:val="center"/>
            </w:pPr>
            <w:r>
              <w:t>Yes</w:t>
            </w:r>
          </w:p>
        </w:tc>
        <w:tc>
          <w:tcPr>
            <w:tcW w:w="1576" w:type="dxa"/>
            <w:vAlign w:val="center"/>
          </w:tcPr>
          <w:p w14:paraId="39028A01" w14:textId="1675C709" w:rsidR="00F26B31" w:rsidRPr="007F644F" w:rsidRDefault="00D43482" w:rsidP="007F2B80">
            <w:pPr>
              <w:pStyle w:val="02Tabletext"/>
              <w:jc w:val="center"/>
            </w:pPr>
            <w:r>
              <w:t>Yes</w:t>
            </w:r>
          </w:p>
        </w:tc>
        <w:tc>
          <w:tcPr>
            <w:tcW w:w="1384" w:type="dxa"/>
            <w:vAlign w:val="center"/>
          </w:tcPr>
          <w:p w14:paraId="31751671" w14:textId="3F616229" w:rsidR="00F26B31" w:rsidRPr="007F644F" w:rsidRDefault="00D43482" w:rsidP="00D43482">
            <w:pPr>
              <w:pStyle w:val="02Tabletext"/>
              <w:jc w:val="center"/>
            </w:pPr>
            <w:r>
              <w:t>No</w:t>
            </w:r>
            <w:r w:rsidR="00F26B31" w:rsidRPr="007F644F">
              <w:rPr>
                <w:vertAlign w:val="superscript"/>
              </w:rPr>
              <w:t>b</w:t>
            </w:r>
          </w:p>
        </w:tc>
      </w:tr>
      <w:tr w:rsidR="00F26B31" w:rsidRPr="007F644F" w14:paraId="5009CE86" w14:textId="77777777" w:rsidTr="009D57B2">
        <w:trPr>
          <w:trHeight w:val="70"/>
          <w:tblHeader/>
        </w:trPr>
        <w:tc>
          <w:tcPr>
            <w:tcW w:w="2972" w:type="dxa"/>
            <w:shd w:val="clear" w:color="auto" w:fill="auto"/>
            <w:vAlign w:val="center"/>
          </w:tcPr>
          <w:p w14:paraId="0CA9DADF" w14:textId="77777777" w:rsidR="00F26B31" w:rsidRPr="007F644F" w:rsidRDefault="00F26B31" w:rsidP="007F2B80">
            <w:pPr>
              <w:pStyle w:val="02Tabletext"/>
            </w:pPr>
            <w:r w:rsidRPr="007F644F">
              <w:t>Other primary health providers</w:t>
            </w:r>
            <w:r w:rsidRPr="007F644F">
              <w:rPr>
                <w:vertAlign w:val="superscript"/>
              </w:rPr>
              <w:t>a</w:t>
            </w:r>
          </w:p>
        </w:tc>
        <w:tc>
          <w:tcPr>
            <w:tcW w:w="1480" w:type="dxa"/>
            <w:shd w:val="clear" w:color="auto" w:fill="auto"/>
            <w:vAlign w:val="center"/>
          </w:tcPr>
          <w:p w14:paraId="6B3E56C7" w14:textId="15FF9A16" w:rsidR="00F26B31" w:rsidRPr="007F644F" w:rsidRDefault="00D43482" w:rsidP="007F2B80">
            <w:pPr>
              <w:pStyle w:val="02Tabletext"/>
              <w:jc w:val="center"/>
            </w:pPr>
            <w:r>
              <w:t>Yes</w:t>
            </w:r>
          </w:p>
        </w:tc>
        <w:tc>
          <w:tcPr>
            <w:tcW w:w="1480" w:type="dxa"/>
            <w:shd w:val="clear" w:color="auto" w:fill="auto"/>
            <w:vAlign w:val="center"/>
          </w:tcPr>
          <w:p w14:paraId="51941238" w14:textId="09C6F3A5" w:rsidR="00F26B31" w:rsidRPr="007F644F" w:rsidRDefault="00D43482" w:rsidP="007F2B80">
            <w:pPr>
              <w:pStyle w:val="02Tabletext"/>
              <w:jc w:val="center"/>
            </w:pPr>
            <w:r>
              <w:t>No</w:t>
            </w:r>
          </w:p>
        </w:tc>
        <w:tc>
          <w:tcPr>
            <w:tcW w:w="1576" w:type="dxa"/>
            <w:shd w:val="clear" w:color="auto" w:fill="auto"/>
            <w:vAlign w:val="center"/>
          </w:tcPr>
          <w:p w14:paraId="388BC6FC" w14:textId="307DB684" w:rsidR="00F26B31" w:rsidRPr="007F644F" w:rsidRDefault="00D43482" w:rsidP="007F2B80">
            <w:pPr>
              <w:pStyle w:val="02Tabletext"/>
              <w:jc w:val="center"/>
            </w:pPr>
            <w:r>
              <w:t>No</w:t>
            </w:r>
          </w:p>
        </w:tc>
        <w:tc>
          <w:tcPr>
            <w:tcW w:w="1384" w:type="dxa"/>
            <w:shd w:val="clear" w:color="auto" w:fill="auto"/>
            <w:vAlign w:val="center"/>
          </w:tcPr>
          <w:p w14:paraId="655D86D0" w14:textId="61CFBAEC" w:rsidR="00F26B31" w:rsidRPr="007F644F" w:rsidRDefault="00D43482" w:rsidP="007F2B80">
            <w:pPr>
              <w:pStyle w:val="02Tabletext"/>
              <w:jc w:val="center"/>
            </w:pPr>
            <w:r>
              <w:t>No</w:t>
            </w:r>
          </w:p>
        </w:tc>
      </w:tr>
      <w:tr w:rsidR="00F26B31" w:rsidRPr="007F644F" w14:paraId="3263F538" w14:textId="77777777" w:rsidTr="007F2B80">
        <w:trPr>
          <w:trHeight w:val="70"/>
          <w:tblHeader/>
        </w:trPr>
        <w:tc>
          <w:tcPr>
            <w:tcW w:w="2972" w:type="dxa"/>
            <w:vAlign w:val="center"/>
          </w:tcPr>
          <w:p w14:paraId="2344D947" w14:textId="77777777" w:rsidR="00F26B31" w:rsidRPr="007F644F" w:rsidRDefault="00F26B31" w:rsidP="007F2B80">
            <w:pPr>
              <w:pStyle w:val="02Tabletext"/>
            </w:pPr>
            <w:r w:rsidRPr="007F644F">
              <w:t>Specialists and consultant physicians</w:t>
            </w:r>
          </w:p>
        </w:tc>
        <w:tc>
          <w:tcPr>
            <w:tcW w:w="1480" w:type="dxa"/>
            <w:vAlign w:val="center"/>
          </w:tcPr>
          <w:p w14:paraId="2350302B" w14:textId="7942C8D2" w:rsidR="00F26B31" w:rsidRPr="007F644F" w:rsidRDefault="00D43482" w:rsidP="007F2B80">
            <w:pPr>
              <w:pStyle w:val="02Tabletext"/>
              <w:jc w:val="center"/>
            </w:pPr>
            <w:r>
              <w:t>Yes</w:t>
            </w:r>
          </w:p>
        </w:tc>
        <w:tc>
          <w:tcPr>
            <w:tcW w:w="1480" w:type="dxa"/>
            <w:vAlign w:val="center"/>
          </w:tcPr>
          <w:p w14:paraId="56549E03" w14:textId="121F1F5F" w:rsidR="00F26B31" w:rsidRPr="007F644F" w:rsidRDefault="00D43482" w:rsidP="007F2B80">
            <w:pPr>
              <w:pStyle w:val="02Tabletext"/>
              <w:jc w:val="center"/>
            </w:pPr>
            <w:r>
              <w:t>Yes</w:t>
            </w:r>
          </w:p>
        </w:tc>
        <w:tc>
          <w:tcPr>
            <w:tcW w:w="1576" w:type="dxa"/>
            <w:vAlign w:val="center"/>
          </w:tcPr>
          <w:p w14:paraId="073EC25E" w14:textId="4F033562" w:rsidR="00F26B31" w:rsidRPr="007F644F" w:rsidRDefault="00D43482" w:rsidP="007F2B80">
            <w:pPr>
              <w:pStyle w:val="02Tabletext"/>
              <w:jc w:val="center"/>
            </w:pPr>
            <w:r>
              <w:t>Yes</w:t>
            </w:r>
          </w:p>
        </w:tc>
        <w:tc>
          <w:tcPr>
            <w:tcW w:w="1384" w:type="dxa"/>
            <w:vAlign w:val="center"/>
          </w:tcPr>
          <w:p w14:paraId="0DB34B7F" w14:textId="4923E171" w:rsidR="00F26B31" w:rsidRPr="007F644F" w:rsidRDefault="00D43482" w:rsidP="007F2B80">
            <w:pPr>
              <w:pStyle w:val="02Tabletext"/>
              <w:jc w:val="center"/>
            </w:pPr>
            <w:r>
              <w:t>Yes</w:t>
            </w:r>
          </w:p>
        </w:tc>
      </w:tr>
    </w:tbl>
    <w:p w14:paraId="3FC33405" w14:textId="77777777" w:rsidR="00F26B31" w:rsidRPr="007F644F" w:rsidRDefault="00F26B31" w:rsidP="007F2B80">
      <w:pPr>
        <w:pStyle w:val="08Tablefootnotes"/>
      </w:pPr>
      <w:r>
        <w:t xml:space="preserve">Abbreviations: CT, computed tomography; MBS, Medicare Benefits Schedule; MRI, </w:t>
      </w:r>
      <w:r w:rsidRPr="007F644F">
        <w:t>magnetic resonance imaging</w:t>
      </w:r>
      <w:r>
        <w:t>.</w:t>
      </w:r>
    </w:p>
    <w:p w14:paraId="3EAF7304" w14:textId="77777777" w:rsidR="00F26B31" w:rsidRPr="007F644F" w:rsidRDefault="00F26B31" w:rsidP="007F2B80">
      <w:pPr>
        <w:pStyle w:val="08Tablefootnotes"/>
        <w:rPr>
          <w:szCs w:val="24"/>
        </w:rPr>
      </w:pPr>
      <w:r w:rsidRPr="00BE3635">
        <w:rPr>
          <w:b/>
        </w:rPr>
        <w:t>a</w:t>
      </w:r>
      <w:r w:rsidR="00D22BE1">
        <w:rPr>
          <w:szCs w:val="24"/>
          <w:vertAlign w:val="superscript"/>
        </w:rPr>
        <w:t xml:space="preserve"> </w:t>
      </w:r>
      <w:r w:rsidRPr="007F644F">
        <w:t>Includes chiropractors, osteopaths</w:t>
      </w:r>
      <w:r>
        <w:t xml:space="preserve"> and</w:t>
      </w:r>
      <w:r w:rsidRPr="007F644F">
        <w:t xml:space="preserve"> physiotherapists</w:t>
      </w:r>
      <w:r>
        <w:t>. These providers are eligible to request only some of the X-ray imaging services available on the MBS.</w:t>
      </w:r>
    </w:p>
    <w:p w14:paraId="6BDC3A11" w14:textId="77777777" w:rsidR="00F26B31" w:rsidRDefault="00F26B31" w:rsidP="007F2B80">
      <w:pPr>
        <w:pStyle w:val="09Tablefootnoteslast-nostick"/>
      </w:pPr>
      <w:r w:rsidRPr="00BE3635">
        <w:rPr>
          <w:b/>
        </w:rPr>
        <w:t>b</w:t>
      </w:r>
      <w:r w:rsidRPr="007F644F">
        <w:t xml:space="preserve"> GPs are eligible to request MRI of the spine (MBS items 63510 and 63511) for patients under 16 years following radiographic examination.</w:t>
      </w:r>
    </w:p>
    <w:p w14:paraId="7AAC814D" w14:textId="77777777" w:rsidR="00F26B31" w:rsidRDefault="00F26B31" w:rsidP="00D1421A">
      <w:pPr>
        <w:pStyle w:val="ESHead4"/>
        <w:numPr>
          <w:ilvl w:val="2"/>
          <w:numId w:val="42"/>
        </w:numPr>
        <w:spacing w:before="60" w:after="0"/>
        <w:ind w:left="540"/>
      </w:pPr>
      <w:bookmarkStart w:id="372" w:name="_Toc457536317"/>
      <w:bookmarkStart w:id="373" w:name="_Toc457536518"/>
      <w:r>
        <w:t xml:space="preserve">The MBS items relevant to </w:t>
      </w:r>
      <w:r w:rsidRPr="0010163A">
        <w:t>imaging for low back pain</w:t>
      </w:r>
      <w:bookmarkEnd w:id="372"/>
      <w:bookmarkEnd w:id="373"/>
    </w:p>
    <w:p w14:paraId="46E9732A" w14:textId="77777777" w:rsidR="00F26B31" w:rsidRDefault="00F26B31" w:rsidP="007F2B80">
      <w:pPr>
        <w:pStyle w:val="BodyText"/>
      </w:pPr>
      <w:r>
        <w:t xml:space="preserve">There are numerous items listed on the Diagnostic Imaging Services Table of the MBS that relate to low back imaging and are within scope for the review. </w:t>
      </w:r>
      <w:r>
        <w:fldChar w:fldCharType="begin"/>
      </w:r>
      <w:r>
        <w:instrText xml:space="preserve"> REF _Ref422838475 \h </w:instrText>
      </w:r>
      <w:r>
        <w:fldChar w:fldCharType="separate"/>
      </w:r>
      <w:r w:rsidR="0030244E">
        <w:t xml:space="preserve">Table </w:t>
      </w:r>
      <w:r w:rsidR="0030244E">
        <w:rPr>
          <w:noProof/>
        </w:rPr>
        <w:t>0</w:t>
      </w:r>
      <w:r w:rsidR="0030244E">
        <w:noBreakHyphen/>
      </w:r>
      <w:r w:rsidR="0030244E">
        <w:rPr>
          <w:noProof/>
        </w:rPr>
        <w:t>2</w:t>
      </w:r>
      <w:r>
        <w:fldChar w:fldCharType="end"/>
      </w:r>
      <w:r>
        <w:t xml:space="preserve"> presents the CT and radiographic imaging MBS item numbers that can be requested by GPs. Other primary health providers (chiropractors, osteopaths and physiotherapists) can only request five of the items shown in the table (58106, 58109, 58112, 58120 and 58121). </w:t>
      </w:r>
    </w:p>
    <w:p w14:paraId="04F3E668" w14:textId="77777777" w:rsidR="00F26B31" w:rsidRDefault="00F26B31" w:rsidP="007F2B80">
      <w:pPr>
        <w:pStyle w:val="BodyText"/>
      </w:pPr>
      <w:r>
        <w:t>The listed MBS items are for imaging of the low back region, but are not exclusively used in patients that present with LBP. Some of the MBS items for radiographic examination include imaging for the low back as well as other regions of the spine, such as the cervical (neck), thoracic, and sacrococcygeal regions. The current item descriptors and Schedule fees are provid</w:t>
      </w:r>
      <w:r w:rsidRPr="005217AC">
        <w:t>ed in Appendix 3.</w:t>
      </w:r>
    </w:p>
    <w:p w14:paraId="1BDAD696" w14:textId="77777777" w:rsidR="00F26B31" w:rsidRDefault="00F26B31" w:rsidP="002513AD">
      <w:pPr>
        <w:pStyle w:val="CaptionAppTable"/>
      </w:pPr>
      <w:bookmarkStart w:id="374" w:name="_Ref422838475"/>
      <w:bookmarkStart w:id="375" w:name="_Toc420403179"/>
      <w:bookmarkStart w:id="376" w:name="_Toc423392800"/>
      <w:bookmarkStart w:id="377" w:name="_Toc457537338"/>
      <w:r>
        <w:t xml:space="preserve">Table </w:t>
      </w:r>
      <w:fldSimple w:instr=" STYLEREF 2 \s ">
        <w:r w:rsidR="0030244E">
          <w:rPr>
            <w:noProof/>
          </w:rPr>
          <w:t>0</w:t>
        </w:r>
      </w:fldSimple>
      <w:r>
        <w:noBreakHyphen/>
      </w:r>
      <w:fldSimple w:instr=" SEQ Table \* ARABIC \s 2 ">
        <w:r w:rsidR="0030244E">
          <w:rPr>
            <w:noProof/>
          </w:rPr>
          <w:t>2</w:t>
        </w:r>
      </w:fldSimple>
      <w:bookmarkEnd w:id="374"/>
      <w:r>
        <w:tab/>
      </w:r>
      <w:bookmarkEnd w:id="375"/>
      <w:bookmarkEnd w:id="376"/>
      <w:r>
        <w:t>MBS item numbers relating to low back CT and radiography</w:t>
      </w:r>
      <w:bookmarkEnd w:id="377"/>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8" w:type="dxa"/>
          <w:left w:w="57" w:type="dxa"/>
          <w:bottom w:w="28" w:type="dxa"/>
          <w:right w:w="57" w:type="dxa"/>
        </w:tblCellMar>
        <w:tblLook w:val="00A0" w:firstRow="1" w:lastRow="0" w:firstColumn="1" w:lastColumn="0" w:noHBand="0" w:noVBand="0"/>
        <w:tblDescription w:val="Table 1.2-2 lists MBS item numbers relating to low back CT and radiography."/>
      </w:tblPr>
      <w:tblGrid>
        <w:gridCol w:w="1489"/>
        <w:gridCol w:w="7566"/>
      </w:tblGrid>
      <w:tr w:rsidR="00F26B31" w:rsidRPr="00770667" w14:paraId="3F562E11" w14:textId="77777777" w:rsidTr="007F2B80">
        <w:trPr>
          <w:trHeight w:val="227"/>
          <w:tblHeader/>
        </w:trPr>
        <w:tc>
          <w:tcPr>
            <w:tcW w:w="822" w:type="pct"/>
            <w:shd w:val="clear" w:color="auto" w:fill="366091"/>
          </w:tcPr>
          <w:p w14:paraId="3566F1D0" w14:textId="77777777" w:rsidR="00F26B31" w:rsidRPr="00770667" w:rsidRDefault="00F26B31" w:rsidP="007F2B80">
            <w:pPr>
              <w:pStyle w:val="01Tableheadingorsubheading"/>
              <w:jc w:val="center"/>
              <w:rPr>
                <w:lang w:eastAsia="en-AU"/>
              </w:rPr>
            </w:pPr>
            <w:r>
              <w:rPr>
                <w:lang w:eastAsia="en-AU"/>
              </w:rPr>
              <w:t>Type of imaging</w:t>
            </w:r>
          </w:p>
        </w:tc>
        <w:tc>
          <w:tcPr>
            <w:tcW w:w="4178" w:type="pct"/>
            <w:shd w:val="clear" w:color="auto" w:fill="366091"/>
          </w:tcPr>
          <w:p w14:paraId="495790AE" w14:textId="77777777" w:rsidR="00F26B31" w:rsidRDefault="00F26B31" w:rsidP="007F2B80">
            <w:pPr>
              <w:pStyle w:val="01Tableheadingorsubheading"/>
              <w:jc w:val="center"/>
              <w:rPr>
                <w:lang w:eastAsia="en-AU"/>
              </w:rPr>
            </w:pPr>
            <w:r>
              <w:rPr>
                <w:lang w:eastAsia="en-AU"/>
              </w:rPr>
              <w:t>MBS item Number</w:t>
            </w:r>
          </w:p>
        </w:tc>
      </w:tr>
      <w:tr w:rsidR="00F26B31" w:rsidRPr="00293C15" w14:paraId="4CA6EC4D" w14:textId="77777777" w:rsidTr="007F2B80">
        <w:trPr>
          <w:trHeight w:val="227"/>
        </w:trPr>
        <w:tc>
          <w:tcPr>
            <w:tcW w:w="822" w:type="pct"/>
          </w:tcPr>
          <w:p w14:paraId="68320742" w14:textId="77777777" w:rsidR="00F26B31" w:rsidRPr="00E74937" w:rsidRDefault="00F26B31" w:rsidP="007F2B80">
            <w:pPr>
              <w:pStyle w:val="02Tabletext"/>
              <w:keepNext/>
            </w:pPr>
            <w:r w:rsidRPr="00E74937">
              <w:t>Computed tomography</w:t>
            </w:r>
          </w:p>
        </w:tc>
        <w:tc>
          <w:tcPr>
            <w:tcW w:w="4178" w:type="pct"/>
          </w:tcPr>
          <w:p w14:paraId="624D5AF2" w14:textId="77777777" w:rsidR="00F26B31" w:rsidRPr="00E74937" w:rsidRDefault="00F26B31" w:rsidP="007F2B80">
            <w:pPr>
              <w:pStyle w:val="02Tabletext"/>
              <w:keepNext/>
            </w:pPr>
            <w:r w:rsidRPr="00E74937">
              <w:t>56223, 56226, 56229, 56232, 56233</w:t>
            </w:r>
          </w:p>
        </w:tc>
      </w:tr>
      <w:tr w:rsidR="00F26B31" w:rsidRPr="00770667" w14:paraId="58646F9F" w14:textId="77777777" w:rsidTr="009D57B2">
        <w:trPr>
          <w:trHeight w:val="227"/>
        </w:trPr>
        <w:tc>
          <w:tcPr>
            <w:tcW w:w="822" w:type="pct"/>
            <w:shd w:val="clear" w:color="auto" w:fill="auto"/>
          </w:tcPr>
          <w:p w14:paraId="3AC41F83" w14:textId="77777777" w:rsidR="00F26B31" w:rsidRPr="00653A3D" w:rsidRDefault="00F26B31" w:rsidP="007F2B80">
            <w:pPr>
              <w:pStyle w:val="02Tabletext"/>
              <w:keepNext/>
            </w:pPr>
            <w:r w:rsidRPr="00653A3D">
              <w:t>Radiography</w:t>
            </w:r>
          </w:p>
        </w:tc>
        <w:tc>
          <w:tcPr>
            <w:tcW w:w="4178" w:type="pct"/>
            <w:shd w:val="clear" w:color="auto" w:fill="auto"/>
          </w:tcPr>
          <w:p w14:paraId="10F9C0C1" w14:textId="77777777" w:rsidR="00F26B31" w:rsidRPr="00770667" w:rsidRDefault="00F26B31" w:rsidP="007F2B80">
            <w:pPr>
              <w:pStyle w:val="02Tabletext"/>
              <w:keepNext/>
            </w:pPr>
            <w:r w:rsidRPr="00653A3D">
              <w:t>58106, 58108, 58109, 58111, 58112, 58114, 58115, 58117, 58120, 58121, 58123, 58126, 59700, 59701, 59724, 59725</w:t>
            </w:r>
          </w:p>
        </w:tc>
      </w:tr>
    </w:tbl>
    <w:p w14:paraId="201B19DB" w14:textId="77777777" w:rsidR="00F26B31" w:rsidRDefault="00F26B31" w:rsidP="007F2B80">
      <w:pPr>
        <w:pStyle w:val="08Tablefootnotes"/>
        <w:rPr>
          <w:lang w:eastAsia="en-AU"/>
        </w:rPr>
      </w:pPr>
      <w:bookmarkStart w:id="378" w:name="_Toc420403180"/>
      <w:r w:rsidRPr="00653A3D">
        <w:rPr>
          <w:lang w:eastAsia="en-AU"/>
        </w:rPr>
        <w:t>Source: MBS Online, accessed 16 May 2014</w:t>
      </w:r>
    </w:p>
    <w:p w14:paraId="4ABB9A09" w14:textId="77777777" w:rsidR="00F26B31" w:rsidRDefault="00F26B31" w:rsidP="007F2B80">
      <w:pPr>
        <w:pStyle w:val="08Tablefootnotes"/>
      </w:pPr>
      <w:r>
        <w:rPr>
          <w:lang w:eastAsia="en-AU"/>
        </w:rPr>
        <w:t xml:space="preserve">Note: </w:t>
      </w:r>
      <w:r>
        <w:t>Other primary health providers (chiropractors, osteopaths and physiotherapists) can only request items 58106, 58109, 58112, 58120 and 58121 (see Explanatory Notes shown in Appendix 3).</w:t>
      </w:r>
    </w:p>
    <w:p w14:paraId="1A111CF2" w14:textId="77777777" w:rsidR="00F26B31" w:rsidRPr="003F31B1" w:rsidRDefault="00F26B31" w:rsidP="007F2B80">
      <w:pPr>
        <w:pStyle w:val="09Tablefootnoteslast-nostick"/>
        <w:rPr>
          <w:lang w:eastAsia="en-AU"/>
        </w:rPr>
      </w:pPr>
      <w:r>
        <w:rPr>
          <w:lang w:eastAsia="en-AU"/>
        </w:rPr>
        <w:t>Abbreviations: CT, computed tomography; MBS, Medicare Benefits Schedule.</w:t>
      </w:r>
    </w:p>
    <w:p w14:paraId="1D9022F1" w14:textId="77777777" w:rsidR="00F26B31" w:rsidRDefault="00F26B31" w:rsidP="007F2B80">
      <w:pPr>
        <w:pStyle w:val="BodyText"/>
      </w:pPr>
      <w:r>
        <w:fldChar w:fldCharType="begin"/>
      </w:r>
      <w:r>
        <w:instrText xml:space="preserve"> REF _Ref422840126 \h </w:instrText>
      </w:r>
      <w:r>
        <w:fldChar w:fldCharType="separate"/>
      </w:r>
      <w:r w:rsidR="0030244E">
        <w:t xml:space="preserve">Table </w:t>
      </w:r>
      <w:r w:rsidR="0030244E">
        <w:rPr>
          <w:noProof/>
        </w:rPr>
        <w:t>0</w:t>
      </w:r>
      <w:r w:rsidR="0030244E">
        <w:noBreakHyphen/>
      </w:r>
      <w:r w:rsidR="0030244E">
        <w:rPr>
          <w:noProof/>
        </w:rPr>
        <w:t>3</w:t>
      </w:r>
      <w:r>
        <w:fldChar w:fldCharType="end"/>
      </w:r>
      <w:r w:rsidRPr="00417DC6">
        <w:t xml:space="preserve"> presents MBS items relating to MRI of the low back, categorised according to clinical indication. The current item descriptors and Schedule fees are provided i</w:t>
      </w:r>
      <w:r w:rsidRPr="005217AC">
        <w:t>n Appendix 3. As mentioned a</w:t>
      </w:r>
      <w:r w:rsidRPr="00417DC6">
        <w:t>bove, GPs and other primary care providers are currently unable to request MRI of the low back of adults.</w:t>
      </w:r>
    </w:p>
    <w:p w14:paraId="3D9945C7" w14:textId="77777777" w:rsidR="00F26B31" w:rsidRDefault="00F26B31" w:rsidP="002513AD">
      <w:pPr>
        <w:pStyle w:val="CaptionAppTable"/>
      </w:pPr>
      <w:bookmarkStart w:id="379" w:name="_Ref422840126"/>
      <w:bookmarkStart w:id="380" w:name="_Toc423392802"/>
      <w:bookmarkStart w:id="381" w:name="_Toc430100769"/>
      <w:bookmarkStart w:id="382" w:name="_Toc457537339"/>
      <w:r>
        <w:t xml:space="preserve">Table </w:t>
      </w:r>
      <w:fldSimple w:instr=" STYLEREF 2 \s ">
        <w:r w:rsidR="0030244E">
          <w:rPr>
            <w:noProof/>
          </w:rPr>
          <w:t>0</w:t>
        </w:r>
      </w:fldSimple>
      <w:r>
        <w:noBreakHyphen/>
      </w:r>
      <w:fldSimple w:instr=" SEQ Table \* ARABIC \s 2 ">
        <w:r w:rsidR="0030244E">
          <w:rPr>
            <w:noProof/>
          </w:rPr>
          <w:t>3</w:t>
        </w:r>
      </w:fldSimple>
      <w:bookmarkEnd w:id="379"/>
      <w:r>
        <w:tab/>
        <w:t>MBS item numbers relating to low back MRI</w:t>
      </w:r>
      <w:bookmarkEnd w:id="380"/>
      <w:bookmarkEnd w:id="381"/>
      <w:bookmarkEnd w:id="382"/>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8" w:type="dxa"/>
          <w:left w:w="57" w:type="dxa"/>
          <w:bottom w:w="28" w:type="dxa"/>
          <w:right w:w="57" w:type="dxa"/>
        </w:tblCellMar>
        <w:tblLook w:val="00A0" w:firstRow="1" w:lastRow="0" w:firstColumn="1" w:lastColumn="0" w:noHBand="0" w:noVBand="0"/>
        <w:tblDescription w:val="Table 1.2-3 lists MBS item numbers relating to low back MRI."/>
      </w:tblPr>
      <w:tblGrid>
        <w:gridCol w:w="2896"/>
        <w:gridCol w:w="6159"/>
      </w:tblGrid>
      <w:tr w:rsidR="00F26B31" w:rsidRPr="00770667" w14:paraId="17F96321" w14:textId="77777777" w:rsidTr="00BE5EF3">
        <w:trPr>
          <w:trHeight w:val="227"/>
          <w:tblHeader/>
        </w:trPr>
        <w:tc>
          <w:tcPr>
            <w:tcW w:w="1599" w:type="pct"/>
            <w:shd w:val="clear" w:color="auto" w:fill="366091"/>
          </w:tcPr>
          <w:p w14:paraId="3C16AF0C" w14:textId="77777777" w:rsidR="00F26B31" w:rsidRPr="00770667" w:rsidRDefault="00F26B31" w:rsidP="007F2B80">
            <w:pPr>
              <w:pStyle w:val="01Tableheadingorsubheading"/>
              <w:jc w:val="center"/>
              <w:rPr>
                <w:lang w:eastAsia="en-AU"/>
              </w:rPr>
            </w:pPr>
            <w:r>
              <w:rPr>
                <w:lang w:eastAsia="en-AU"/>
              </w:rPr>
              <w:t>Clinical indication</w:t>
            </w:r>
          </w:p>
        </w:tc>
        <w:tc>
          <w:tcPr>
            <w:tcW w:w="3401" w:type="pct"/>
            <w:shd w:val="clear" w:color="auto" w:fill="366091"/>
          </w:tcPr>
          <w:p w14:paraId="4D462B56" w14:textId="77777777" w:rsidR="00F26B31" w:rsidRDefault="00F26B31" w:rsidP="007F2B80">
            <w:pPr>
              <w:pStyle w:val="01Tableheadingorsubheading"/>
              <w:jc w:val="center"/>
              <w:rPr>
                <w:lang w:eastAsia="en-AU"/>
              </w:rPr>
            </w:pPr>
            <w:r>
              <w:rPr>
                <w:lang w:eastAsia="en-AU"/>
              </w:rPr>
              <w:t>MBS item numbers</w:t>
            </w:r>
          </w:p>
        </w:tc>
      </w:tr>
      <w:tr w:rsidR="00F26B31" w:rsidRPr="00770667" w14:paraId="3550E312" w14:textId="77777777" w:rsidTr="00BE5EF3">
        <w:trPr>
          <w:trHeight w:val="227"/>
        </w:trPr>
        <w:tc>
          <w:tcPr>
            <w:tcW w:w="1599" w:type="pct"/>
          </w:tcPr>
          <w:p w14:paraId="555C9725" w14:textId="77777777" w:rsidR="00F26B31" w:rsidRPr="00653A3D" w:rsidRDefault="00F26B31" w:rsidP="007F2B80">
            <w:pPr>
              <w:pStyle w:val="02Tabletext"/>
              <w:keepNext/>
            </w:pPr>
            <w:r>
              <w:t>Spinal infection</w:t>
            </w:r>
          </w:p>
        </w:tc>
        <w:tc>
          <w:tcPr>
            <w:tcW w:w="3401" w:type="pct"/>
          </w:tcPr>
          <w:p w14:paraId="5C1F3C15" w14:textId="77777777" w:rsidR="00F26B31" w:rsidRPr="00653A3D" w:rsidRDefault="00F26B31" w:rsidP="007F2B80">
            <w:pPr>
              <w:pStyle w:val="02Tabletext"/>
            </w:pPr>
            <w:r w:rsidRPr="00F25BDB">
              <w:t xml:space="preserve">63151, </w:t>
            </w:r>
            <w:r w:rsidRPr="00886453">
              <w:t>63157</w:t>
            </w:r>
            <w:r w:rsidRPr="00F25BDB">
              <w:t>, 63201, 63207</w:t>
            </w:r>
          </w:p>
        </w:tc>
      </w:tr>
      <w:tr w:rsidR="00F26B31" w:rsidRPr="00770667" w14:paraId="6285A4D0" w14:textId="77777777" w:rsidTr="009D57B2">
        <w:trPr>
          <w:trHeight w:val="227"/>
        </w:trPr>
        <w:tc>
          <w:tcPr>
            <w:tcW w:w="1599" w:type="pct"/>
            <w:shd w:val="clear" w:color="auto" w:fill="auto"/>
          </w:tcPr>
          <w:p w14:paraId="7B240386" w14:textId="77777777" w:rsidR="00F26B31" w:rsidRPr="00653A3D" w:rsidRDefault="00F26B31" w:rsidP="007F2B80">
            <w:pPr>
              <w:pStyle w:val="02Tabletext"/>
              <w:keepNext/>
            </w:pPr>
            <w:r>
              <w:t>Spinal malignancy/tumour</w:t>
            </w:r>
          </w:p>
        </w:tc>
        <w:tc>
          <w:tcPr>
            <w:tcW w:w="3401" w:type="pct"/>
            <w:shd w:val="clear" w:color="auto" w:fill="auto"/>
          </w:tcPr>
          <w:p w14:paraId="2FA831A7" w14:textId="77777777" w:rsidR="00F26B31" w:rsidRPr="00770667" w:rsidRDefault="00F26B31" w:rsidP="007F2B80">
            <w:pPr>
              <w:pStyle w:val="02Tabletext"/>
              <w:keepNext/>
            </w:pPr>
            <w:r w:rsidRPr="00F25BDB">
              <w:t>63154, 63158, 63204, 63208</w:t>
            </w:r>
          </w:p>
        </w:tc>
      </w:tr>
      <w:tr w:rsidR="00F26B31" w:rsidRPr="00770667" w14:paraId="4DE8D79E" w14:textId="77777777" w:rsidTr="00BE5EF3">
        <w:trPr>
          <w:trHeight w:val="227"/>
        </w:trPr>
        <w:tc>
          <w:tcPr>
            <w:tcW w:w="1599" w:type="pct"/>
            <w:shd w:val="clear" w:color="auto" w:fill="auto"/>
          </w:tcPr>
          <w:p w14:paraId="3C10B4E7" w14:textId="77777777" w:rsidR="00F26B31" w:rsidRPr="00653A3D" w:rsidRDefault="00F26B31" w:rsidP="007F2B80">
            <w:pPr>
              <w:pStyle w:val="02Tabletext"/>
              <w:keepNext/>
            </w:pPr>
            <w:r>
              <w:t>Cauda equina</w:t>
            </w:r>
          </w:p>
        </w:tc>
        <w:tc>
          <w:tcPr>
            <w:tcW w:w="3401" w:type="pct"/>
            <w:shd w:val="clear" w:color="auto" w:fill="auto"/>
          </w:tcPr>
          <w:p w14:paraId="67F8C6A0" w14:textId="77777777" w:rsidR="00F26B31" w:rsidRPr="00653A3D" w:rsidRDefault="00F26B31" w:rsidP="007F2B80">
            <w:pPr>
              <w:pStyle w:val="02Tabletext"/>
              <w:keepNext/>
            </w:pPr>
            <w:r w:rsidRPr="00F25BDB">
              <w:t>63164, 63187, 63222, 63258</w:t>
            </w:r>
          </w:p>
        </w:tc>
      </w:tr>
      <w:tr w:rsidR="00F26B31" w:rsidRPr="00770667" w14:paraId="5EFD882C" w14:textId="77777777" w:rsidTr="009D57B2">
        <w:trPr>
          <w:trHeight w:val="227"/>
        </w:trPr>
        <w:tc>
          <w:tcPr>
            <w:tcW w:w="1599" w:type="pct"/>
            <w:shd w:val="clear" w:color="auto" w:fill="auto"/>
          </w:tcPr>
          <w:p w14:paraId="78A4AD06" w14:textId="77777777" w:rsidR="00F26B31" w:rsidRPr="00653A3D" w:rsidRDefault="00F26B31" w:rsidP="007F2B80">
            <w:pPr>
              <w:pStyle w:val="02Tabletext"/>
              <w:keepNext/>
            </w:pPr>
            <w:r>
              <w:t>Sciatica</w:t>
            </w:r>
          </w:p>
        </w:tc>
        <w:tc>
          <w:tcPr>
            <w:tcW w:w="3401" w:type="pct"/>
            <w:shd w:val="clear" w:color="auto" w:fill="auto"/>
          </w:tcPr>
          <w:p w14:paraId="608EBD35" w14:textId="77777777" w:rsidR="00F26B31" w:rsidRPr="00653A3D" w:rsidRDefault="00F26B31" w:rsidP="007F2B80">
            <w:pPr>
              <w:pStyle w:val="02Tabletext"/>
              <w:keepNext/>
            </w:pPr>
            <w:r w:rsidRPr="00F25BDB">
              <w:t>63176, 63191, 63234, 63262</w:t>
            </w:r>
          </w:p>
        </w:tc>
      </w:tr>
      <w:tr w:rsidR="00F26B31" w:rsidRPr="00770667" w14:paraId="777F3668" w14:textId="77777777" w:rsidTr="00BE5EF3">
        <w:trPr>
          <w:trHeight w:val="227"/>
        </w:trPr>
        <w:tc>
          <w:tcPr>
            <w:tcW w:w="1599" w:type="pct"/>
            <w:tcBorders>
              <w:bottom w:val="single" w:sz="6" w:space="0" w:color="auto"/>
            </w:tcBorders>
            <w:shd w:val="clear" w:color="auto" w:fill="auto"/>
          </w:tcPr>
          <w:p w14:paraId="3F5DEBBB" w14:textId="77777777" w:rsidR="00F26B31" w:rsidRPr="00F25BDB" w:rsidRDefault="00F26B31" w:rsidP="007F2B80">
            <w:pPr>
              <w:pStyle w:val="02Tabletext"/>
              <w:keepNext/>
            </w:pPr>
            <w:r>
              <w:t>Spinal canal stenosis</w:t>
            </w:r>
          </w:p>
        </w:tc>
        <w:tc>
          <w:tcPr>
            <w:tcW w:w="3401" w:type="pct"/>
            <w:tcBorders>
              <w:bottom w:val="single" w:sz="6" w:space="0" w:color="auto"/>
            </w:tcBorders>
            <w:shd w:val="clear" w:color="auto" w:fill="auto"/>
          </w:tcPr>
          <w:p w14:paraId="1129466B" w14:textId="77777777" w:rsidR="00F26B31" w:rsidRPr="00653A3D" w:rsidRDefault="00F26B31" w:rsidP="007F2B80">
            <w:pPr>
              <w:pStyle w:val="02Tabletext"/>
              <w:keepNext/>
            </w:pPr>
            <w:r w:rsidRPr="00F25BDB">
              <w:t>63179, 63192, 63237, 63263</w:t>
            </w:r>
          </w:p>
        </w:tc>
      </w:tr>
      <w:tr w:rsidR="00F26B31" w:rsidRPr="00770667" w14:paraId="2B1AE7DB" w14:textId="77777777" w:rsidTr="009D57B2">
        <w:trPr>
          <w:trHeight w:val="227"/>
        </w:trPr>
        <w:tc>
          <w:tcPr>
            <w:tcW w:w="1599" w:type="pct"/>
            <w:tcBorders>
              <w:bottom w:val="single" w:sz="4" w:space="0" w:color="auto"/>
            </w:tcBorders>
            <w:shd w:val="clear" w:color="auto" w:fill="auto"/>
          </w:tcPr>
          <w:p w14:paraId="6657352E" w14:textId="77777777" w:rsidR="00F26B31" w:rsidRPr="00653A3D" w:rsidRDefault="00F26B31" w:rsidP="007F2B80">
            <w:pPr>
              <w:pStyle w:val="02Tabletext"/>
              <w:keepNext/>
            </w:pPr>
            <w:r>
              <w:t>Myelopathy</w:t>
            </w:r>
          </w:p>
        </w:tc>
        <w:tc>
          <w:tcPr>
            <w:tcW w:w="3401" w:type="pct"/>
            <w:tcBorders>
              <w:bottom w:val="single" w:sz="4" w:space="0" w:color="auto"/>
            </w:tcBorders>
            <w:shd w:val="clear" w:color="auto" w:fill="auto"/>
          </w:tcPr>
          <w:p w14:paraId="3AA01A3A" w14:textId="77777777" w:rsidR="00F26B31" w:rsidRPr="00F25BDB" w:rsidRDefault="00F26B31" w:rsidP="007F2B80">
            <w:pPr>
              <w:pStyle w:val="02Tabletext"/>
              <w:keepNext/>
            </w:pPr>
            <w:r w:rsidRPr="00F25BDB">
              <w:t>63167, 63188, 63225, 63259</w:t>
            </w:r>
          </w:p>
        </w:tc>
      </w:tr>
    </w:tbl>
    <w:p w14:paraId="423D8CA8" w14:textId="77777777" w:rsidR="00F26B31" w:rsidRDefault="00F26B31" w:rsidP="007F2B80">
      <w:pPr>
        <w:pStyle w:val="08Tablefootnotes"/>
        <w:rPr>
          <w:lang w:eastAsia="en-AU"/>
        </w:rPr>
      </w:pPr>
      <w:r w:rsidRPr="00653A3D">
        <w:rPr>
          <w:lang w:eastAsia="en-AU"/>
        </w:rPr>
        <w:t>Source: MBS Online, accessed 16 May 2014</w:t>
      </w:r>
    </w:p>
    <w:p w14:paraId="4E49E98A" w14:textId="77777777" w:rsidR="00F26B31" w:rsidRDefault="00F26B31" w:rsidP="007F2B80">
      <w:pPr>
        <w:pStyle w:val="09Tablefootnoteslast-nostick"/>
        <w:rPr>
          <w:lang w:eastAsia="en-AU"/>
        </w:rPr>
      </w:pPr>
      <w:r>
        <w:rPr>
          <w:lang w:eastAsia="en-AU"/>
        </w:rPr>
        <w:t>Abbreviations: MBS, Medicare Benefits Schedule; MRI, magnetic resonance imaging.</w:t>
      </w:r>
    </w:p>
    <w:p w14:paraId="04912B2D" w14:textId="77777777" w:rsidR="00F26B31" w:rsidRDefault="00F26B31" w:rsidP="00D1421A">
      <w:pPr>
        <w:pStyle w:val="ESHead4"/>
        <w:numPr>
          <w:ilvl w:val="2"/>
          <w:numId w:val="42"/>
        </w:numPr>
        <w:spacing w:before="60" w:after="0"/>
        <w:ind w:left="540"/>
      </w:pPr>
      <w:bookmarkStart w:id="383" w:name="_Toc457536318"/>
      <w:bookmarkStart w:id="384" w:name="_Toc457536519"/>
      <w:r>
        <w:t>MBS items considered out of scope for the review</w:t>
      </w:r>
      <w:bookmarkEnd w:id="383"/>
      <w:bookmarkEnd w:id="384"/>
    </w:p>
    <w:p w14:paraId="5032213B" w14:textId="77777777" w:rsidR="00F26B31" w:rsidRPr="005217AC" w:rsidRDefault="00F26B31" w:rsidP="007F2B80">
      <w:pPr>
        <w:pStyle w:val="BodyText"/>
      </w:pPr>
      <w:r>
        <w:t xml:space="preserve">GPs are eligible to request MRI of the spine for patients under 16 years following radiographic examination (MBS items 63510 and 63511). The current review focuses on imaging for LBP in adults and therefore these MBS items are out of scope. For ease of reference, the </w:t>
      </w:r>
      <w:r w:rsidRPr="005217AC">
        <w:t>current item descriptors and Schedule fees for these services are provided in Appendix 3.</w:t>
      </w:r>
    </w:p>
    <w:p w14:paraId="2E31C401" w14:textId="77777777" w:rsidR="00F26B31" w:rsidRPr="00792B7D" w:rsidRDefault="00F26B31" w:rsidP="007F2B80">
      <w:pPr>
        <w:pStyle w:val="BodyText"/>
        <w:rPr>
          <w:sz w:val="16"/>
          <w:szCs w:val="16"/>
        </w:rPr>
      </w:pPr>
      <w:r w:rsidRPr="005217AC">
        <w:t>Although nuclear medicine services are used in the diagnosis of low back conditions, these services have a limited role in investigating back pain and the items are not specific to back pain. For this reason, and because these services are more commonly initiated by specialists (and after other imaging), they a</w:t>
      </w:r>
      <w:r>
        <w:t>re out of scope for the review.</w:t>
      </w:r>
    </w:p>
    <w:p w14:paraId="46391F99" w14:textId="77777777" w:rsidR="00F26B31" w:rsidRPr="00BB39E5" w:rsidRDefault="00F26B31" w:rsidP="00D1421A">
      <w:pPr>
        <w:pStyle w:val="ESHead3"/>
        <w:numPr>
          <w:ilvl w:val="1"/>
          <w:numId w:val="42"/>
        </w:numPr>
        <w:ind w:left="360" w:hanging="360"/>
      </w:pPr>
      <w:bookmarkStart w:id="385" w:name="_Toc457497140"/>
      <w:bookmarkStart w:id="386" w:name="_Toc457536091"/>
      <w:bookmarkStart w:id="387" w:name="_Toc457536319"/>
      <w:bookmarkStart w:id="388" w:name="_Toc457536520"/>
      <w:bookmarkStart w:id="389" w:name="_Toc457537202"/>
      <w:bookmarkStart w:id="390" w:name="_Toc457552108"/>
      <w:bookmarkStart w:id="391" w:name="_Toc457556660"/>
      <w:bookmarkStart w:id="392" w:name="_Toc459197903"/>
      <w:bookmarkEnd w:id="378"/>
      <w:r>
        <w:t>The clinical decision pathway</w:t>
      </w:r>
      <w:bookmarkEnd w:id="385"/>
      <w:bookmarkEnd w:id="386"/>
      <w:bookmarkEnd w:id="387"/>
      <w:bookmarkEnd w:id="388"/>
      <w:bookmarkEnd w:id="389"/>
      <w:bookmarkEnd w:id="390"/>
      <w:bookmarkEnd w:id="391"/>
      <w:bookmarkEnd w:id="392"/>
    </w:p>
    <w:p w14:paraId="187E0421" w14:textId="77777777" w:rsidR="00F26B31" w:rsidRPr="00CD154F" w:rsidRDefault="00F26B31" w:rsidP="007F2B80">
      <w:r>
        <w:t xml:space="preserve">Recent guidance from the Royal Australian and New Zealand College of Radiologists (RANZCR) </w:t>
      </w:r>
      <w:r w:rsidRPr="00CD154F">
        <w:t>recommend</w:t>
      </w:r>
      <w:r>
        <w:t>s</w:t>
      </w:r>
      <w:r w:rsidRPr="00CD154F">
        <w:t xml:space="preserve"> that patients presenting to primary care with LBP are classified according to a diagnostic triage, using a combination of patient history and physical examination, with or without biochemical testing and neurological examination (Goergen et al, 2014). The three diagnostic categories are: (i) LBP associated with sciatica or spinal canal stenosis, (ii) serious spinal pathology (malignancy, cauda equina syndrome, fracture, spinal infection, spondyloarthritis), and (iii) non-specific LBP. </w:t>
      </w:r>
    </w:p>
    <w:p w14:paraId="35712DC5" w14:textId="77777777" w:rsidR="00F26B31" w:rsidRPr="00CD154F" w:rsidRDefault="00F26B31" w:rsidP="007F2B80">
      <w:r w:rsidRPr="00CD154F">
        <w:t>In the absence of a specific cause for the LBP</w:t>
      </w:r>
      <w:r>
        <w:t>,</w:t>
      </w:r>
      <w:r w:rsidRPr="00CD154F">
        <w:t xml:space="preserve"> and if there are no signs or symptoms of a serious pathology in the patient history or on physical examination, conservative care with patient education is the first step in pain management. Conservative care may include information about LBP, reinforcement of positive expectations, education about self-management and self-responsibility, pain management and control, and increase in exercise tolerance (Chou et al, 2007). In the absence of radicular pain, non-steroidal anti-inflammatory drugs (NSAIDs), muscle relaxants and manipulation may be considered (Chou et al, 2007</w:t>
      </w:r>
      <w:r>
        <w:t>;</w:t>
      </w:r>
      <w:r w:rsidRPr="00CD154F">
        <w:t xml:space="preserve"> </w:t>
      </w:r>
      <w:r>
        <w:t xml:space="preserve">Koes et al, </w:t>
      </w:r>
      <w:r w:rsidRPr="00CD154F">
        <w:t>2006)</w:t>
      </w:r>
      <w:r>
        <w:t>.</w:t>
      </w:r>
      <w:r w:rsidRPr="00CD154F">
        <w:t xml:space="preserve"> Routine imaging and bed rest are discouraged. Patients with severe non-specific LBP that has persisted for more than 6-12 weeks, may be referred to allied heal</w:t>
      </w:r>
      <w:r>
        <w:t xml:space="preserve">th practitioners or specialists </w:t>
      </w:r>
      <w:r w:rsidRPr="00CD154F">
        <w:t>(</w:t>
      </w:r>
      <w:r>
        <w:t>Williams et al, 2010; Good-Year et al 2002</w:t>
      </w:r>
      <w:r w:rsidRPr="00CD154F">
        <w:t>)</w:t>
      </w:r>
      <w:r>
        <w:t>.</w:t>
      </w:r>
      <w:r w:rsidRPr="00CD154F">
        <w:t xml:space="preserve"> After clinical re</w:t>
      </w:r>
      <w:r>
        <w:t>assessment</w:t>
      </w:r>
      <w:r w:rsidRPr="00CD154F">
        <w:t>, work-up (including imaging) may be considered.</w:t>
      </w:r>
    </w:p>
    <w:p w14:paraId="51F5B8DB" w14:textId="77777777" w:rsidR="00F26B31" w:rsidRPr="00FE1CC9" w:rsidRDefault="00F26B31" w:rsidP="007F2B80">
      <w:r w:rsidRPr="00FE1CC9">
        <w:t xml:space="preserve">In patients with radiculopathy syndrome, spinal canal narrowing, or with suspected ankylosing spondylitis, imaging may be deferred until after a trial of conservative management. In cases where the condition persists after conservative management, further investigations may be conducted or the patient referred to an appropriate specialist. </w:t>
      </w:r>
    </w:p>
    <w:p w14:paraId="5AC17EAD" w14:textId="77777777" w:rsidR="00F26B31" w:rsidRPr="00FE1CC9" w:rsidRDefault="00F26B31" w:rsidP="007F2B80">
      <w:r w:rsidRPr="00FE1CC9">
        <w:t>Clinical guidance recommends that low back imaging should only be requested in the presence of severe or progressive neurological deficits or the presence of se</w:t>
      </w:r>
      <w:r>
        <w:t>rious spinal pathologies (Chou et al, 2009;</w:t>
      </w:r>
      <w:r w:rsidRPr="00FE1CC9">
        <w:t xml:space="preserve"> Chou et al</w:t>
      </w:r>
      <w:r>
        <w:t>,</w:t>
      </w:r>
      <w:r w:rsidRPr="00FE1CC9">
        <w:t xml:space="preserve"> 2007</w:t>
      </w:r>
      <w:r>
        <w:t xml:space="preserve">). </w:t>
      </w:r>
      <w:r w:rsidRPr="00FE1CC9">
        <w:t>Patients with suspected osteoporotic or non-osteoporotic fractures of the spine require plain radiography only, which can be requested and managed, in some cases, in the primary care setting. In the case of suspected serious spinal pathology such as malignancy or infection, it may be appropriate for GPs to conduct initial work-up prior to specialist referral. Work-up may include blood tests (e.g. erythrocyte sedimentation rate, C-reactive protein, white blood cell count) and imaging. In patients suspected of skeletal metastases, plain radiography may be sufficient for diagnosis. If a serious spinal pathology is confirmed by the GP or cannot be excluded after initial work-up, the patient should be referred to a specialist for further investigation and management. If there are risk factors for, or signs of, cauda equina syndrome, emergency referral or hospital admission is recommended as treatment often involves emergency surgical decompression. Diagnosis of cauda equina syndrome is usually confirmed by an MRI or CT scan, depending on availability.</w:t>
      </w:r>
    </w:p>
    <w:p w14:paraId="4C2599E0" w14:textId="77777777" w:rsidR="00F26B31" w:rsidRDefault="00F26B31" w:rsidP="007F2B80">
      <w:r w:rsidRPr="00C527E8">
        <w:t>A frequent motivation for obtaining imaging in the primary care setting is to exclude an underlying serious pathology, such as malignancy, as the cause of LBP. Although MRI is recommended as the modality of ch</w:t>
      </w:r>
      <w:r>
        <w:t xml:space="preserve">oice for a range of conditions </w:t>
      </w:r>
      <w:r w:rsidRPr="00C527E8">
        <w:t>including suspected bone marrow pathology, cauda equina syndrome, spinal cord compression, epidural abscess, paraspinal masses, infective processes, disc herniation, nerve root, thecal</w:t>
      </w:r>
      <w:r>
        <w:t xml:space="preserve"> sac and spinal cord pathology (see Section </w:t>
      </w:r>
      <w:r>
        <w:fldChar w:fldCharType="begin"/>
      </w:r>
      <w:r>
        <w:instrText xml:space="preserve"> REF _Ref421262402 \r \h </w:instrText>
      </w:r>
      <w:r>
        <w:fldChar w:fldCharType="separate"/>
      </w:r>
      <w:r w:rsidR="0030244E">
        <w:t>4</w:t>
      </w:r>
      <w:r>
        <w:fldChar w:fldCharType="end"/>
      </w:r>
      <w:r>
        <w:t xml:space="preserve"> for a summary of CPG recommendations</w:t>
      </w:r>
      <w:r w:rsidRPr="00C527E8">
        <w:t>)</w:t>
      </w:r>
      <w:r>
        <w:t>,</w:t>
      </w:r>
      <w:r w:rsidRPr="00C527E8">
        <w:t xml:space="preserve"> primary care providers are ineligible to request MRI of the low back under the MBS</w:t>
      </w:r>
      <w:r>
        <w:t xml:space="preserve"> and may be using </w:t>
      </w:r>
      <w:r w:rsidRPr="00C527E8">
        <w:t>other imaging modalities</w:t>
      </w:r>
      <w:r>
        <w:t xml:space="preserve"> that do not reflect ‘best practice’</w:t>
      </w:r>
      <w:r w:rsidRPr="00C527E8">
        <w:t xml:space="preserve"> for patient work-up prior to specialist referral. Alternatively, some patients may </w:t>
      </w:r>
      <w:r>
        <w:t xml:space="preserve">themselves </w:t>
      </w:r>
      <w:r w:rsidRPr="00C527E8">
        <w:t>be covering the cost of non-rebatable M</w:t>
      </w:r>
      <w:r>
        <w:t>RI services requested by GP</w:t>
      </w:r>
      <w:r w:rsidRPr="00C527E8">
        <w:t>s</w:t>
      </w:r>
      <w:r>
        <w:t>, particularly if there are long waiting lists to see a specialist</w:t>
      </w:r>
      <w:r w:rsidRPr="00C527E8">
        <w:t>.</w:t>
      </w:r>
    </w:p>
    <w:p w14:paraId="598CF6D9" w14:textId="77777777" w:rsidR="00F26B31" w:rsidRDefault="00F26B31" w:rsidP="00D1421A">
      <w:pPr>
        <w:pStyle w:val="Heading1"/>
        <w:pageBreakBefore/>
        <w:numPr>
          <w:ilvl w:val="0"/>
          <w:numId w:val="42"/>
        </w:numPr>
        <w:spacing w:before="240" w:after="360" w:line="259" w:lineRule="auto"/>
        <w:sectPr w:rsidR="00F26B31" w:rsidSect="007F2B80">
          <w:pgSz w:w="11906" w:h="16838" w:code="9"/>
          <w:pgMar w:top="1134" w:right="1134" w:bottom="1701" w:left="1701" w:header="680" w:footer="1021" w:gutter="0"/>
          <w:cols w:space="708"/>
          <w:docGrid w:linePitch="360"/>
        </w:sectPr>
      </w:pPr>
    </w:p>
    <w:p w14:paraId="0FE6BFD2" w14:textId="77777777" w:rsidR="00F26B31" w:rsidRDefault="00F26B31" w:rsidP="00D1421A">
      <w:pPr>
        <w:pStyle w:val="ESHead2"/>
        <w:numPr>
          <w:ilvl w:val="0"/>
          <w:numId w:val="40"/>
        </w:numPr>
      </w:pPr>
      <w:bookmarkStart w:id="393" w:name="_Toc430100683"/>
      <w:bookmarkStart w:id="394" w:name="_Toc457497141"/>
      <w:bookmarkStart w:id="395" w:name="_Toc457536092"/>
      <w:bookmarkStart w:id="396" w:name="_Toc457536320"/>
      <w:bookmarkStart w:id="397" w:name="_Toc457536521"/>
      <w:bookmarkStart w:id="398" w:name="_Toc457537203"/>
      <w:bookmarkStart w:id="399" w:name="_Toc457552109"/>
      <w:bookmarkStart w:id="400" w:name="_Toc457556661"/>
      <w:bookmarkStart w:id="401" w:name="_Toc459197904"/>
      <w:r>
        <w:t>REVIEW METHODOLOGY</w:t>
      </w:r>
      <w:bookmarkStart w:id="402" w:name="_Toc374972256"/>
      <w:bookmarkStart w:id="403" w:name="_Toc374972617"/>
      <w:bookmarkEnd w:id="335"/>
      <w:bookmarkEnd w:id="336"/>
      <w:bookmarkEnd w:id="393"/>
      <w:bookmarkEnd w:id="394"/>
      <w:bookmarkEnd w:id="395"/>
      <w:bookmarkEnd w:id="396"/>
      <w:bookmarkEnd w:id="397"/>
      <w:bookmarkEnd w:id="398"/>
      <w:bookmarkEnd w:id="399"/>
      <w:bookmarkEnd w:id="400"/>
      <w:bookmarkEnd w:id="401"/>
    </w:p>
    <w:p w14:paraId="22599EBA" w14:textId="77777777" w:rsidR="00F26B31" w:rsidRDefault="00F26B31" w:rsidP="007F2B80">
      <w:pPr>
        <w:pStyle w:val="BodyText"/>
      </w:pPr>
      <w:r w:rsidRPr="008C6791">
        <w:t xml:space="preserve">The </w:t>
      </w:r>
      <w:r>
        <w:t xml:space="preserve">review </w:t>
      </w:r>
      <w:r w:rsidRPr="008C6791">
        <w:t xml:space="preserve">methodology </w:t>
      </w:r>
      <w:r>
        <w:t>involved an analysis of</w:t>
      </w:r>
      <w:r w:rsidRPr="008C6791">
        <w:t xml:space="preserve"> secondary data</w:t>
      </w:r>
      <w:r>
        <w:t xml:space="preserve"> (e.g. MBS claims</w:t>
      </w:r>
      <w:r w:rsidRPr="009276B4">
        <w:t>), a guideline concordance analysis and a systematic literature review for c</w:t>
      </w:r>
      <w:r>
        <w:t xml:space="preserve">linical and economic evidence. </w:t>
      </w:r>
      <w:r w:rsidRPr="009276B4">
        <w:t xml:space="preserve">This </w:t>
      </w:r>
      <w:r>
        <w:t>section</w:t>
      </w:r>
      <w:r w:rsidRPr="009276B4">
        <w:t xml:space="preserve"> presents </w:t>
      </w:r>
      <w:r>
        <w:t xml:space="preserve">the </w:t>
      </w:r>
      <w:r w:rsidRPr="009276B4">
        <w:t>research questions and methodology for e</w:t>
      </w:r>
      <w:r>
        <w:t>ach of these review components.</w:t>
      </w:r>
    </w:p>
    <w:p w14:paraId="632B0B54" w14:textId="77777777" w:rsidR="00F26B31" w:rsidRDefault="00F26B31" w:rsidP="00EC491A">
      <w:pPr>
        <w:pStyle w:val="ESHead3"/>
        <w:numPr>
          <w:ilvl w:val="1"/>
          <w:numId w:val="40"/>
        </w:numPr>
        <w:ind w:left="360" w:hanging="360"/>
      </w:pPr>
      <w:bookmarkStart w:id="404" w:name="_Toc430100684"/>
      <w:bookmarkStart w:id="405" w:name="_Toc457497142"/>
      <w:bookmarkStart w:id="406" w:name="_Toc457536093"/>
      <w:bookmarkStart w:id="407" w:name="_Toc457536321"/>
      <w:bookmarkStart w:id="408" w:name="_Toc457536522"/>
      <w:bookmarkStart w:id="409" w:name="_Toc457537204"/>
      <w:bookmarkStart w:id="410" w:name="_Toc457552110"/>
      <w:bookmarkStart w:id="411" w:name="_Toc457556662"/>
      <w:bookmarkStart w:id="412" w:name="_Toc459197905"/>
      <w:r>
        <w:t>Secondary data analysis</w:t>
      </w:r>
      <w:bookmarkEnd w:id="404"/>
      <w:bookmarkEnd w:id="405"/>
      <w:bookmarkEnd w:id="406"/>
      <w:bookmarkEnd w:id="407"/>
      <w:bookmarkEnd w:id="408"/>
      <w:bookmarkEnd w:id="409"/>
      <w:bookmarkEnd w:id="410"/>
      <w:bookmarkEnd w:id="411"/>
      <w:bookmarkEnd w:id="412"/>
    </w:p>
    <w:p w14:paraId="055E737B" w14:textId="77777777" w:rsidR="00F26B31" w:rsidRDefault="00F26B31" w:rsidP="007F2B80">
      <w:pPr>
        <w:pStyle w:val="BodyText"/>
      </w:pPr>
      <w:r>
        <w:t>Medicare d</w:t>
      </w:r>
      <w:r w:rsidRPr="009276B4">
        <w:t xml:space="preserve">ata were analysed to determine </w:t>
      </w:r>
      <w:r>
        <w:t xml:space="preserve">the current service profile for imaging of the low back. </w:t>
      </w:r>
      <w:r w:rsidRPr="000C6A58">
        <w:t>The analysis of MBS data are limited due to the inability to distinguish imaging that is undertaken to investigat</w:t>
      </w:r>
      <w:r>
        <w:t>e LBP versus other indications.</w:t>
      </w:r>
    </w:p>
    <w:p w14:paraId="1380E09F" w14:textId="77777777" w:rsidR="00F26B31" w:rsidRDefault="00F26B31" w:rsidP="00EC491A">
      <w:pPr>
        <w:pStyle w:val="ESHead4"/>
        <w:numPr>
          <w:ilvl w:val="2"/>
          <w:numId w:val="40"/>
        </w:numPr>
        <w:spacing w:before="60" w:after="0"/>
        <w:ind w:left="540"/>
      </w:pPr>
      <w:bookmarkStart w:id="413" w:name="_Ref423431015"/>
      <w:bookmarkStart w:id="414" w:name="_Ref423431024"/>
      <w:bookmarkStart w:id="415" w:name="_Toc430100685"/>
      <w:bookmarkStart w:id="416" w:name="_Toc457536322"/>
      <w:bookmarkStart w:id="417" w:name="_Toc457536523"/>
      <w:r>
        <w:t>The research questions for the MBS analysis</w:t>
      </w:r>
      <w:bookmarkEnd w:id="413"/>
      <w:bookmarkEnd w:id="414"/>
      <w:bookmarkEnd w:id="415"/>
      <w:bookmarkEnd w:id="416"/>
      <w:bookmarkEnd w:id="417"/>
    </w:p>
    <w:p w14:paraId="5235EA4F" w14:textId="77777777" w:rsidR="00F26B31" w:rsidRDefault="00F26B31" w:rsidP="007F2B80">
      <w:pPr>
        <w:pStyle w:val="Bodytextbeforebullets"/>
      </w:pPr>
      <w:r>
        <w:t>The MBS data were examined to determine:</w:t>
      </w:r>
    </w:p>
    <w:p w14:paraId="796ABB87" w14:textId="77777777" w:rsidR="00F26B31" w:rsidRPr="00170F64" w:rsidRDefault="00F26B31" w:rsidP="00BC7425">
      <w:pPr>
        <w:numPr>
          <w:ilvl w:val="0"/>
          <w:numId w:val="26"/>
        </w:numPr>
        <w:autoSpaceDE w:val="0"/>
        <w:autoSpaceDN w:val="0"/>
        <w:adjustRightInd w:val="0"/>
        <w:spacing w:before="0" w:after="120" w:line="276" w:lineRule="auto"/>
        <w:jc w:val="both"/>
      </w:pPr>
      <w:r>
        <w:t>What is the profile</w:t>
      </w:r>
      <w:r w:rsidRPr="00170F64">
        <w:t xml:space="preserve"> </w:t>
      </w:r>
      <w:r>
        <w:t>of</w:t>
      </w:r>
      <w:r w:rsidRPr="00170F64">
        <w:t xml:space="preserve"> </w:t>
      </w:r>
      <w:r>
        <w:t xml:space="preserve">claiming relating to </w:t>
      </w:r>
      <w:r w:rsidRPr="00170F64">
        <w:t>MBS item</w:t>
      </w:r>
      <w:r>
        <w:t>s for low back imaging</w:t>
      </w:r>
      <w:r w:rsidRPr="00170F64">
        <w:t>?</w:t>
      </w:r>
    </w:p>
    <w:p w14:paraId="0EA91A4A" w14:textId="77777777" w:rsidR="00F26B31" w:rsidRPr="00F0615E" w:rsidRDefault="00F26B31" w:rsidP="00BC7425">
      <w:pPr>
        <w:pStyle w:val="BulletL1HC"/>
        <w:numPr>
          <w:ilvl w:val="0"/>
          <w:numId w:val="25"/>
        </w:numPr>
        <w:spacing w:line="276" w:lineRule="auto"/>
        <w:ind w:left="714" w:hanging="357"/>
        <w:rPr>
          <w:rFonts w:ascii="Times New Roman" w:hAnsi="Times New Roman"/>
        </w:rPr>
      </w:pPr>
      <w:r w:rsidRPr="00F0615E">
        <w:rPr>
          <w:rFonts w:ascii="Times New Roman" w:hAnsi="Times New Roman"/>
        </w:rPr>
        <w:t>Are there any</w:t>
      </w:r>
      <w:r>
        <w:rPr>
          <w:rFonts w:ascii="Times New Roman" w:hAnsi="Times New Roman"/>
        </w:rPr>
        <w:t xml:space="preserve"> </w:t>
      </w:r>
      <w:r w:rsidRPr="00F0615E">
        <w:rPr>
          <w:rFonts w:ascii="Times New Roman" w:hAnsi="Times New Roman"/>
        </w:rPr>
        <w:t>temporal or geographic trends associated with usage of th</w:t>
      </w:r>
      <w:r>
        <w:rPr>
          <w:rFonts w:ascii="Times New Roman" w:hAnsi="Times New Roman"/>
        </w:rPr>
        <w:t>is item</w:t>
      </w:r>
      <w:r w:rsidRPr="00F0615E">
        <w:rPr>
          <w:rFonts w:ascii="Times New Roman" w:hAnsi="Times New Roman"/>
        </w:rPr>
        <w:t>?</w:t>
      </w:r>
    </w:p>
    <w:p w14:paraId="08624042" w14:textId="77777777" w:rsidR="00F26B31" w:rsidRDefault="00F26B31" w:rsidP="00BC7425">
      <w:pPr>
        <w:pStyle w:val="BulletL1HC"/>
        <w:numPr>
          <w:ilvl w:val="0"/>
          <w:numId w:val="25"/>
        </w:numPr>
        <w:spacing w:line="276" w:lineRule="auto"/>
        <w:ind w:left="714" w:hanging="357"/>
        <w:rPr>
          <w:rFonts w:ascii="Times New Roman" w:hAnsi="Times New Roman"/>
        </w:rPr>
      </w:pPr>
      <w:r w:rsidRPr="00F0615E">
        <w:rPr>
          <w:rFonts w:ascii="Times New Roman" w:hAnsi="Times New Roman"/>
        </w:rPr>
        <w:t xml:space="preserve">What are the characteristics of patients undergoing </w:t>
      </w:r>
      <w:r>
        <w:rPr>
          <w:rFonts w:ascii="Times New Roman" w:hAnsi="Times New Roman"/>
        </w:rPr>
        <w:t>low back imaging</w:t>
      </w:r>
      <w:r w:rsidRPr="00F0615E">
        <w:rPr>
          <w:rFonts w:ascii="Times New Roman" w:hAnsi="Times New Roman"/>
        </w:rPr>
        <w:t>?</w:t>
      </w:r>
    </w:p>
    <w:p w14:paraId="3C47E05F" w14:textId="77777777" w:rsidR="00F26B31" w:rsidRPr="00057148" w:rsidRDefault="00F26B31" w:rsidP="00BC7425">
      <w:pPr>
        <w:pStyle w:val="BulletL1HC"/>
        <w:numPr>
          <w:ilvl w:val="0"/>
          <w:numId w:val="25"/>
        </w:numPr>
        <w:spacing w:line="276" w:lineRule="auto"/>
        <w:ind w:left="714" w:hanging="357"/>
        <w:rPr>
          <w:rFonts w:ascii="Times New Roman" w:hAnsi="Times New Roman"/>
        </w:rPr>
      </w:pPr>
      <w:r w:rsidRPr="00057148">
        <w:rPr>
          <w:rFonts w:ascii="Times New Roman" w:eastAsiaTheme="minorHAnsi" w:hAnsi="Times New Roman"/>
        </w:rPr>
        <w:t>Are the MBS claims data consistent with trends in the incidence/prevalence of LBP?</w:t>
      </w:r>
    </w:p>
    <w:p w14:paraId="2C775F6D" w14:textId="77777777" w:rsidR="00F26B31" w:rsidRPr="00BD792A" w:rsidRDefault="00F26B31" w:rsidP="00BC7425">
      <w:pPr>
        <w:pStyle w:val="BulletL1HC"/>
        <w:numPr>
          <w:ilvl w:val="0"/>
          <w:numId w:val="25"/>
        </w:numPr>
        <w:spacing w:line="276" w:lineRule="auto"/>
        <w:ind w:left="714" w:hanging="357"/>
        <w:rPr>
          <w:rFonts w:ascii="Times New Roman" w:eastAsiaTheme="minorHAnsi" w:hAnsi="Times New Roman"/>
        </w:rPr>
      </w:pPr>
      <w:r w:rsidRPr="00057148">
        <w:rPr>
          <w:rFonts w:ascii="Times New Roman" w:eastAsiaTheme="minorHAnsi" w:hAnsi="Times New Roman"/>
        </w:rPr>
        <w:t xml:space="preserve">What is the profile of service providers </w:t>
      </w:r>
      <w:r w:rsidRPr="00BD792A">
        <w:rPr>
          <w:rFonts w:ascii="Times New Roman" w:eastAsiaTheme="minorHAnsi" w:hAnsi="Times New Roman"/>
        </w:rPr>
        <w:t>requesting low back imaging?</w:t>
      </w:r>
    </w:p>
    <w:p w14:paraId="7A9493F0" w14:textId="77777777" w:rsidR="00F26B31" w:rsidRPr="00BD792A" w:rsidRDefault="00F26B31" w:rsidP="00BC7425">
      <w:pPr>
        <w:pStyle w:val="BulletL1HC"/>
        <w:numPr>
          <w:ilvl w:val="0"/>
          <w:numId w:val="25"/>
        </w:numPr>
        <w:spacing w:line="276" w:lineRule="auto"/>
        <w:ind w:left="714" w:hanging="357"/>
        <w:rPr>
          <w:rFonts w:ascii="Times New Roman" w:eastAsiaTheme="minorHAnsi" w:hAnsi="Times New Roman"/>
        </w:rPr>
      </w:pPr>
      <w:r w:rsidRPr="00BD792A">
        <w:rPr>
          <w:rFonts w:ascii="Times New Roman" w:eastAsiaTheme="minorHAnsi" w:hAnsi="Times New Roman"/>
        </w:rPr>
        <w:t>Are patients undergoing repeat imaging of the low back?</w:t>
      </w:r>
    </w:p>
    <w:p w14:paraId="30FC58FF" w14:textId="77777777" w:rsidR="00F26B31" w:rsidRPr="00BD792A" w:rsidRDefault="00F26B31" w:rsidP="00BC7425">
      <w:pPr>
        <w:pStyle w:val="BulletL1HC"/>
        <w:numPr>
          <w:ilvl w:val="0"/>
          <w:numId w:val="25"/>
        </w:numPr>
        <w:spacing w:after="120" w:line="276" w:lineRule="auto"/>
        <w:ind w:left="714" w:hanging="357"/>
        <w:rPr>
          <w:rFonts w:ascii="Times New Roman" w:eastAsiaTheme="minorHAnsi" w:hAnsi="Times New Roman"/>
        </w:rPr>
      </w:pPr>
      <w:r w:rsidRPr="00BD792A">
        <w:rPr>
          <w:rFonts w:ascii="Times New Roman" w:eastAsiaTheme="minorHAnsi" w:hAnsi="Times New Roman"/>
        </w:rPr>
        <w:t xml:space="preserve">Are patients undergoing multiple types of imaging (i.e. cascade referrals, for example </w:t>
      </w:r>
      <w:r>
        <w:rPr>
          <w:rFonts w:ascii="Times New Roman" w:eastAsiaTheme="minorHAnsi" w:hAnsi="Times New Roman"/>
        </w:rPr>
        <w:t>X-ray,</w:t>
      </w:r>
      <w:r w:rsidRPr="00BD792A">
        <w:rPr>
          <w:rFonts w:ascii="Times New Roman" w:eastAsiaTheme="minorHAnsi" w:hAnsi="Times New Roman"/>
        </w:rPr>
        <w:t xml:space="preserve"> followed by CT</w:t>
      </w:r>
      <w:r>
        <w:rPr>
          <w:rFonts w:ascii="Times New Roman" w:eastAsiaTheme="minorHAnsi" w:hAnsi="Times New Roman"/>
        </w:rPr>
        <w:t>,</w:t>
      </w:r>
      <w:r w:rsidRPr="00BD792A">
        <w:rPr>
          <w:rFonts w:ascii="Times New Roman" w:eastAsiaTheme="minorHAnsi" w:hAnsi="Times New Roman"/>
        </w:rPr>
        <w:t xml:space="preserve"> followed by MRI)?</w:t>
      </w:r>
    </w:p>
    <w:p w14:paraId="5BEEFD63" w14:textId="77777777" w:rsidR="00F26B31" w:rsidRDefault="00F26B31" w:rsidP="00BC7425">
      <w:pPr>
        <w:numPr>
          <w:ilvl w:val="0"/>
          <w:numId w:val="26"/>
        </w:numPr>
        <w:autoSpaceDE w:val="0"/>
        <w:autoSpaceDN w:val="0"/>
        <w:adjustRightInd w:val="0"/>
        <w:spacing w:before="0" w:after="120" w:line="276" w:lineRule="auto"/>
        <w:ind w:left="363" w:hanging="357"/>
        <w:jc w:val="both"/>
      </w:pPr>
      <w:r>
        <w:t xml:space="preserve">What is the profile of benefits relating to </w:t>
      </w:r>
      <w:r w:rsidRPr="00170F64">
        <w:t>MBS item</w:t>
      </w:r>
      <w:r>
        <w:t>s for low back imaging</w:t>
      </w:r>
      <w:r w:rsidRPr="00170F64">
        <w:t>?</w:t>
      </w:r>
    </w:p>
    <w:p w14:paraId="7A7B9521" w14:textId="77777777" w:rsidR="00F26B31" w:rsidRPr="00551567" w:rsidRDefault="00F26B31" w:rsidP="00BC7425">
      <w:pPr>
        <w:pStyle w:val="BulletL1HC"/>
        <w:numPr>
          <w:ilvl w:val="0"/>
          <w:numId w:val="27"/>
        </w:numPr>
        <w:spacing w:after="240" w:line="276" w:lineRule="auto"/>
        <w:ind w:left="714" w:hanging="357"/>
        <w:rPr>
          <w:rFonts w:ascii="Times New Roman" w:eastAsiaTheme="minorHAnsi" w:hAnsi="Times New Roman"/>
        </w:rPr>
      </w:pPr>
      <w:r>
        <w:rPr>
          <w:rFonts w:ascii="Times New Roman" w:eastAsiaTheme="minorHAnsi" w:hAnsi="Times New Roman"/>
        </w:rPr>
        <w:t>What are the out-of-pocket costs for low back imaging</w:t>
      </w:r>
      <w:r w:rsidRPr="00481EA3">
        <w:rPr>
          <w:rFonts w:ascii="Times New Roman" w:eastAsiaTheme="minorHAnsi" w:hAnsi="Times New Roman"/>
        </w:rPr>
        <w:t>?</w:t>
      </w:r>
    </w:p>
    <w:p w14:paraId="72150ED8" w14:textId="77777777" w:rsidR="00F26B31" w:rsidRDefault="00F26B31" w:rsidP="00EC491A">
      <w:pPr>
        <w:pStyle w:val="ESHead4"/>
        <w:numPr>
          <w:ilvl w:val="2"/>
          <w:numId w:val="40"/>
        </w:numPr>
        <w:spacing w:before="60" w:after="0"/>
        <w:ind w:left="540"/>
      </w:pPr>
      <w:bookmarkStart w:id="418" w:name="_Toc430100686"/>
      <w:bookmarkStart w:id="419" w:name="_Toc457536323"/>
      <w:bookmarkStart w:id="420" w:name="_Toc457536524"/>
      <w:r>
        <w:t>Method for analysis of MBS data</w:t>
      </w:r>
      <w:bookmarkEnd w:id="418"/>
      <w:bookmarkEnd w:id="419"/>
      <w:bookmarkEnd w:id="420"/>
    </w:p>
    <w:p w14:paraId="2CE7580D" w14:textId="77777777" w:rsidR="00F26B31" w:rsidRPr="00C94ACA" w:rsidRDefault="00F26B31" w:rsidP="007F2B80">
      <w:pPr>
        <w:pStyle w:val="BodyText"/>
      </w:pPr>
      <w:r w:rsidRPr="00C94ACA">
        <w:t>MBS data relates to private medical services (provided in- or out-of-hospital), where the services are provided to patients regardless of whether or not t</w:t>
      </w:r>
      <w:r>
        <w:t xml:space="preserve">hey have private health cover. </w:t>
      </w:r>
    </w:p>
    <w:p w14:paraId="4229ADA2" w14:textId="77777777" w:rsidR="00F26B31" w:rsidRPr="00C94ACA" w:rsidRDefault="00F26B31" w:rsidP="007F2B80">
      <w:pPr>
        <w:pStyle w:val="BodyText"/>
      </w:pPr>
      <w:r w:rsidRPr="00C94ACA">
        <w:t xml:space="preserve">MBS data were </w:t>
      </w:r>
      <w:r>
        <w:t xml:space="preserve">obtained for each of the imaging items in scope for the review (see Section </w:t>
      </w:r>
      <w:r>
        <w:fldChar w:fldCharType="begin"/>
      </w:r>
      <w:r>
        <w:instrText xml:space="preserve"> REF _Ref427094883 \r \h </w:instrText>
      </w:r>
      <w:r>
        <w:fldChar w:fldCharType="separate"/>
      </w:r>
      <w:r w:rsidR="0030244E">
        <w:t>0</w:t>
      </w:r>
      <w:r>
        <w:fldChar w:fldCharType="end"/>
      </w:r>
      <w:r>
        <w:t xml:space="preserve"> and Appendix 3) for each of the financial years from 2009-10 to 2013-14. Data were </w:t>
      </w:r>
      <w:r w:rsidRPr="00C94ACA">
        <w:t>analysed by patient gender, age group, patterns of use and discipline of</w:t>
      </w:r>
      <w:r>
        <w:t xml:space="preserve"> provider requesting the test. The analysis was not limited solely to those services that can be requested by primary care providers, as the relative volume of service requests by specialists (subsequent to primary care presentations) and the trends over time in specialist requests, may also be informative.</w:t>
      </w:r>
    </w:p>
    <w:p w14:paraId="53F7018F" w14:textId="77777777" w:rsidR="00F26B31" w:rsidRDefault="00F26B31" w:rsidP="007F2B80">
      <w:pPr>
        <w:pStyle w:val="BodyText"/>
      </w:pPr>
      <w:r w:rsidRPr="00C94ACA">
        <w:t>Results of the analysis of the MBS d</w:t>
      </w:r>
      <w:r>
        <w:t>ata are</w:t>
      </w:r>
      <w:r w:rsidRPr="00C94ACA">
        <w:t xml:space="preserve"> presented in Section </w:t>
      </w:r>
      <w:r>
        <w:fldChar w:fldCharType="begin"/>
      </w:r>
      <w:r>
        <w:instrText xml:space="preserve"> REF _Ref427095036 \r \h </w:instrText>
      </w:r>
      <w:r>
        <w:fldChar w:fldCharType="separate"/>
      </w:r>
      <w:r w:rsidR="0030244E">
        <w:t>3.1</w:t>
      </w:r>
      <w:r>
        <w:fldChar w:fldCharType="end"/>
      </w:r>
      <w:r w:rsidRPr="00C94ACA">
        <w:t>.</w:t>
      </w:r>
      <w:r>
        <w:t xml:space="preserve"> A summary of data from the BEACH program, relating specifically to GP requests for imaging for back problems, is provided Section </w:t>
      </w:r>
      <w:r>
        <w:fldChar w:fldCharType="begin"/>
      </w:r>
      <w:r>
        <w:instrText xml:space="preserve"> REF _Ref427095050 \r \h </w:instrText>
      </w:r>
      <w:r>
        <w:fldChar w:fldCharType="separate"/>
      </w:r>
      <w:r w:rsidR="0030244E">
        <w:t>3.2</w:t>
      </w:r>
      <w:r>
        <w:fldChar w:fldCharType="end"/>
      </w:r>
      <w:r>
        <w:t>.</w:t>
      </w:r>
    </w:p>
    <w:p w14:paraId="46039F65" w14:textId="77777777" w:rsidR="00F26B31" w:rsidRDefault="00F26B31" w:rsidP="00EC491A">
      <w:pPr>
        <w:pStyle w:val="ESHead3"/>
        <w:numPr>
          <w:ilvl w:val="1"/>
          <w:numId w:val="40"/>
        </w:numPr>
        <w:ind w:left="360" w:hanging="360"/>
      </w:pPr>
      <w:bookmarkStart w:id="421" w:name="_Toc430100687"/>
      <w:bookmarkStart w:id="422" w:name="_Toc457497143"/>
      <w:bookmarkStart w:id="423" w:name="_Toc457536094"/>
      <w:bookmarkStart w:id="424" w:name="_Toc457536324"/>
      <w:bookmarkStart w:id="425" w:name="_Toc457536525"/>
      <w:bookmarkStart w:id="426" w:name="_Toc457537205"/>
      <w:bookmarkStart w:id="427" w:name="_Toc457552111"/>
      <w:bookmarkStart w:id="428" w:name="_Toc457556663"/>
      <w:bookmarkStart w:id="429" w:name="_Toc459197906"/>
      <w:r>
        <w:t>Guideline concordance</w:t>
      </w:r>
      <w:bookmarkEnd w:id="421"/>
      <w:bookmarkEnd w:id="422"/>
      <w:bookmarkEnd w:id="423"/>
      <w:bookmarkEnd w:id="424"/>
      <w:bookmarkEnd w:id="425"/>
      <w:bookmarkEnd w:id="426"/>
      <w:bookmarkEnd w:id="427"/>
      <w:bookmarkEnd w:id="428"/>
      <w:bookmarkEnd w:id="429"/>
    </w:p>
    <w:p w14:paraId="1406B45E" w14:textId="77777777" w:rsidR="00F26B31" w:rsidRDefault="00F26B31" w:rsidP="00EC491A">
      <w:pPr>
        <w:pStyle w:val="ESHead4"/>
        <w:numPr>
          <w:ilvl w:val="2"/>
          <w:numId w:val="40"/>
        </w:numPr>
        <w:spacing w:before="60" w:after="0"/>
        <w:ind w:left="540"/>
      </w:pPr>
      <w:bookmarkStart w:id="430" w:name="_Ref421262384"/>
      <w:bookmarkStart w:id="431" w:name="_Toc430100688"/>
      <w:bookmarkStart w:id="432" w:name="_Toc457536325"/>
      <w:bookmarkStart w:id="433" w:name="_Toc457536526"/>
      <w:r>
        <w:t>The purpose of the guideline concordance analysis</w:t>
      </w:r>
      <w:bookmarkEnd w:id="430"/>
      <w:bookmarkEnd w:id="431"/>
      <w:bookmarkEnd w:id="432"/>
      <w:bookmarkEnd w:id="433"/>
    </w:p>
    <w:p w14:paraId="60424959" w14:textId="77777777" w:rsidR="00F26B31" w:rsidRDefault="00F26B31" w:rsidP="007F2B80">
      <w:r>
        <w:t xml:space="preserve">The review is </w:t>
      </w:r>
      <w:r w:rsidRPr="0027423B">
        <w:t xml:space="preserve">informed by an analysis of </w:t>
      </w:r>
      <w:r>
        <w:t>relevant CPGs</w:t>
      </w:r>
      <w:r w:rsidRPr="0027423B">
        <w:t xml:space="preserve"> and </w:t>
      </w:r>
      <w:r>
        <w:t xml:space="preserve">evidence-based clinical management algorithms that advise on the appropriate imaging modalities for the clinical presentations and serious pathologies listed in </w:t>
      </w:r>
      <w:r>
        <w:rPr>
          <w:highlight w:val="yellow"/>
        </w:rPr>
        <w:fldChar w:fldCharType="begin"/>
      </w:r>
      <w:r>
        <w:instrText xml:space="preserve"> REF _Ref421264147 \h </w:instrText>
      </w:r>
      <w:r>
        <w:rPr>
          <w:highlight w:val="yellow"/>
        </w:rPr>
      </w:r>
      <w:r>
        <w:rPr>
          <w:highlight w:val="yellow"/>
        </w:rPr>
        <w:fldChar w:fldCharType="separate"/>
      </w:r>
      <w:r w:rsidR="0030244E">
        <w:t xml:space="preserve">Table </w:t>
      </w:r>
      <w:r w:rsidR="0030244E">
        <w:rPr>
          <w:noProof/>
        </w:rPr>
        <w:t>0</w:t>
      </w:r>
      <w:r w:rsidR="0030244E">
        <w:noBreakHyphen/>
      </w:r>
      <w:r w:rsidR="0030244E">
        <w:rPr>
          <w:noProof/>
        </w:rPr>
        <w:t>2</w:t>
      </w:r>
      <w:r>
        <w:rPr>
          <w:highlight w:val="yellow"/>
        </w:rPr>
        <w:fldChar w:fldCharType="end"/>
      </w:r>
      <w:r>
        <w:t>. While Australian CPGs are preferable in terms of applicability, clinical guidance</w:t>
      </w:r>
      <w:r w:rsidRPr="0027423B">
        <w:t xml:space="preserve"> from comparable health systems overseas</w:t>
      </w:r>
      <w:r>
        <w:t xml:space="preserve"> is also included</w:t>
      </w:r>
      <w:r w:rsidRPr="0027423B">
        <w:t>.</w:t>
      </w:r>
    </w:p>
    <w:p w14:paraId="6A04B4F2" w14:textId="77777777" w:rsidR="00F26B31" w:rsidRPr="00F65797" w:rsidRDefault="00F26B31" w:rsidP="00EC491A">
      <w:pPr>
        <w:pStyle w:val="ESHead4"/>
        <w:numPr>
          <w:ilvl w:val="2"/>
          <w:numId w:val="40"/>
        </w:numPr>
        <w:spacing w:before="60" w:after="0"/>
        <w:ind w:left="540"/>
      </w:pPr>
      <w:bookmarkStart w:id="434" w:name="_Toc430100689"/>
      <w:bookmarkStart w:id="435" w:name="_Toc457536326"/>
      <w:bookmarkStart w:id="436" w:name="_Toc457536527"/>
      <w:r>
        <w:t>Methods for guideline concordance analysis</w:t>
      </w:r>
      <w:bookmarkEnd w:id="434"/>
      <w:bookmarkEnd w:id="435"/>
      <w:bookmarkEnd w:id="436"/>
    </w:p>
    <w:p w14:paraId="519E8B0B" w14:textId="77777777" w:rsidR="00F26B31" w:rsidRDefault="00F26B31" w:rsidP="007F2B80">
      <w:pPr>
        <w:pStyle w:val="BodyText"/>
      </w:pPr>
      <w:r>
        <w:t>Searches of guideline databases were undertaken to locate any existing guidelines relevant to imaging for LBP. The search included the Guidelines International Network (G-I-N)</w:t>
      </w:r>
      <w:r>
        <w:rPr>
          <w:rStyle w:val="FootnoteReference"/>
        </w:rPr>
        <w:footnoteReference w:id="17"/>
      </w:r>
      <w:r>
        <w:t>, the National Guidelines Clearinghouse</w:t>
      </w:r>
      <w:r>
        <w:rPr>
          <w:rStyle w:val="FootnoteReference"/>
        </w:rPr>
        <w:footnoteReference w:id="18"/>
      </w:r>
      <w:r>
        <w:t>, the National Health and Medical Research Council (NHMRC)</w:t>
      </w:r>
      <w:r>
        <w:rPr>
          <w:rStyle w:val="FootnoteReference"/>
        </w:rPr>
        <w:footnoteReference w:id="19"/>
      </w:r>
      <w:r>
        <w:t>, the National Institute for Health and Care Excellence (NICE)</w:t>
      </w:r>
      <w:r>
        <w:rPr>
          <w:rStyle w:val="FootnoteReference"/>
        </w:rPr>
        <w:footnoteReference w:id="20"/>
      </w:r>
      <w:r>
        <w:t>, and the Scottish Intercollegiate Guidelines Network (SIGN)</w:t>
      </w:r>
      <w:r>
        <w:rPr>
          <w:rStyle w:val="FootnoteReference"/>
        </w:rPr>
        <w:footnoteReference w:id="21"/>
      </w:r>
      <w:r>
        <w:t>. The search strings used and the results are presente</w:t>
      </w:r>
      <w:r w:rsidRPr="00FF2BC9">
        <w:t>d in Appendix 4.</w:t>
      </w:r>
      <w:r>
        <w:t xml:space="preserve"> </w:t>
      </w:r>
    </w:p>
    <w:p w14:paraId="4A490AC0" w14:textId="77777777" w:rsidR="00F26B31" w:rsidRDefault="00F26B31" w:rsidP="007F2B80">
      <w:pPr>
        <w:pStyle w:val="BodyText"/>
      </w:pPr>
      <w:r>
        <w:t xml:space="preserve">Relevant clinical guidance relating to imaging in patients with LBP is summarised in Section </w:t>
      </w:r>
      <w:r>
        <w:fldChar w:fldCharType="begin"/>
      </w:r>
      <w:r>
        <w:instrText xml:space="preserve"> REF _Ref421262402 \r \h </w:instrText>
      </w:r>
      <w:r>
        <w:fldChar w:fldCharType="separate"/>
      </w:r>
      <w:r w:rsidR="0030244E">
        <w:t>4</w:t>
      </w:r>
      <w:r>
        <w:fldChar w:fldCharType="end"/>
      </w:r>
      <w:r>
        <w:t>. The available clinical guidance is evidence-based, where available, but is sometimes supplemented with expert opinion due to the</w:t>
      </w:r>
      <w:r w:rsidRPr="00503A5E">
        <w:t xml:space="preserve"> limited high quality published clinical evidence</w:t>
      </w:r>
      <w:r>
        <w:t xml:space="preserve"> available</w:t>
      </w:r>
      <w:r w:rsidRPr="00503A5E">
        <w:t>.</w:t>
      </w:r>
      <w:r>
        <w:t xml:space="preserve"> </w:t>
      </w:r>
      <w:r w:rsidRPr="0027423B" w:rsidDel="00E67C96">
        <w:t xml:space="preserve">The review </w:t>
      </w:r>
      <w:r w:rsidDel="00E67C96">
        <w:t>of relevant CPGs</w:t>
      </w:r>
      <w:r w:rsidRPr="0027423B" w:rsidDel="00E67C96">
        <w:t xml:space="preserve"> </w:t>
      </w:r>
      <w:r w:rsidDel="00E67C96">
        <w:t>is used to determine whether the current profile of services for LBP imaging is consistent with ‘best practice’</w:t>
      </w:r>
      <w:r>
        <w:t xml:space="preserve"> (summarised in Section </w:t>
      </w:r>
      <w:r>
        <w:fldChar w:fldCharType="begin"/>
      </w:r>
      <w:r>
        <w:instrText xml:space="preserve"> REF _Ref427062594 \r \h </w:instrText>
      </w:r>
      <w:r>
        <w:fldChar w:fldCharType="separate"/>
      </w:r>
      <w:r w:rsidR="0030244E">
        <w:t>4.3</w:t>
      </w:r>
      <w:r>
        <w:fldChar w:fldCharType="end"/>
      </w:r>
      <w:r>
        <w:t>)</w:t>
      </w:r>
      <w:r w:rsidDel="00E67C96">
        <w:t>.</w:t>
      </w:r>
      <w:r>
        <w:t xml:space="preserve"> </w:t>
      </w:r>
    </w:p>
    <w:p w14:paraId="6F2E34D9" w14:textId="77777777" w:rsidR="00F26B31" w:rsidRDefault="00F26B31" w:rsidP="00EC491A">
      <w:pPr>
        <w:pStyle w:val="ESHead3"/>
        <w:numPr>
          <w:ilvl w:val="1"/>
          <w:numId w:val="40"/>
        </w:numPr>
        <w:ind w:left="360" w:hanging="360"/>
      </w:pPr>
      <w:bookmarkStart w:id="437" w:name="_Ref423089872"/>
      <w:bookmarkStart w:id="438" w:name="_Toc430100690"/>
      <w:bookmarkStart w:id="439" w:name="_Toc457497144"/>
      <w:bookmarkStart w:id="440" w:name="_Toc457536095"/>
      <w:bookmarkStart w:id="441" w:name="_Toc457536327"/>
      <w:bookmarkStart w:id="442" w:name="_Toc457536528"/>
      <w:bookmarkStart w:id="443" w:name="_Toc457537206"/>
      <w:bookmarkStart w:id="444" w:name="_Toc457552112"/>
      <w:bookmarkStart w:id="445" w:name="_Toc457556664"/>
      <w:bookmarkStart w:id="446" w:name="_Toc459197907"/>
      <w:r w:rsidRPr="009C6992">
        <w:t>Systematic literature review for clinical evidenc</w:t>
      </w:r>
      <w:r>
        <w:t>e</w:t>
      </w:r>
      <w:bookmarkEnd w:id="437"/>
      <w:bookmarkEnd w:id="438"/>
      <w:bookmarkEnd w:id="439"/>
      <w:bookmarkEnd w:id="440"/>
      <w:bookmarkEnd w:id="441"/>
      <w:bookmarkEnd w:id="442"/>
      <w:bookmarkEnd w:id="443"/>
      <w:bookmarkEnd w:id="444"/>
      <w:bookmarkEnd w:id="445"/>
      <w:bookmarkEnd w:id="446"/>
    </w:p>
    <w:p w14:paraId="5AAE6583" w14:textId="77777777" w:rsidR="00F26B31" w:rsidRDefault="00F26B31" w:rsidP="00EC491A">
      <w:pPr>
        <w:pStyle w:val="ESHead4"/>
        <w:numPr>
          <w:ilvl w:val="2"/>
          <w:numId w:val="40"/>
        </w:numPr>
        <w:spacing w:before="60" w:after="0"/>
        <w:ind w:left="540"/>
      </w:pPr>
      <w:bookmarkStart w:id="447" w:name="_Ref422131154"/>
      <w:bookmarkStart w:id="448" w:name="_Toc430100691"/>
      <w:bookmarkStart w:id="449" w:name="_Toc457536328"/>
      <w:bookmarkStart w:id="450" w:name="_Toc457536529"/>
      <w:r w:rsidRPr="009C6992">
        <w:t>The research questions for the literature review of clinical evidence</w:t>
      </w:r>
      <w:bookmarkEnd w:id="447"/>
      <w:bookmarkEnd w:id="448"/>
      <w:bookmarkEnd w:id="449"/>
      <w:bookmarkEnd w:id="450"/>
    </w:p>
    <w:p w14:paraId="6F793604" w14:textId="77777777" w:rsidR="00F26B31" w:rsidRPr="009C6992" w:rsidRDefault="00F26B31" w:rsidP="007F2B80">
      <w:pPr>
        <w:pStyle w:val="BodyText"/>
      </w:pPr>
      <w:r w:rsidRPr="009C6992">
        <w:t xml:space="preserve">The key research questions </w:t>
      </w:r>
      <w:r>
        <w:t>for the clinical evidence review are</w:t>
      </w:r>
      <w:r w:rsidRPr="009C6992">
        <w:t>:</w:t>
      </w:r>
    </w:p>
    <w:p w14:paraId="181A3915" w14:textId="77777777" w:rsidR="00F26B31" w:rsidRDefault="00F26B31" w:rsidP="00BC7425">
      <w:pPr>
        <w:pStyle w:val="BodyText"/>
        <w:numPr>
          <w:ilvl w:val="0"/>
          <w:numId w:val="18"/>
        </w:numPr>
        <w:spacing w:before="0" w:line="240" w:lineRule="auto"/>
        <w:ind w:left="714" w:hanging="357"/>
      </w:pPr>
      <w:r>
        <w:t>What is the optimal imaging approach for patients who present to primary care with LBP and:</w:t>
      </w:r>
    </w:p>
    <w:p w14:paraId="410C9765" w14:textId="77777777" w:rsidR="00F26B31" w:rsidRDefault="00F26B31" w:rsidP="00BC7425">
      <w:pPr>
        <w:pStyle w:val="Bullettext"/>
        <w:numPr>
          <w:ilvl w:val="0"/>
          <w:numId w:val="20"/>
        </w:numPr>
        <w:spacing w:before="0" w:after="240"/>
        <w:rPr>
          <w:lang w:eastAsia="en-AU"/>
        </w:rPr>
      </w:pPr>
      <w:r>
        <w:rPr>
          <w:lang w:eastAsia="en-AU"/>
        </w:rPr>
        <w:t>signs/symptoms of sciatic pain/radiculopathy;</w:t>
      </w:r>
    </w:p>
    <w:p w14:paraId="1B18E372" w14:textId="77777777" w:rsidR="00F26B31" w:rsidRDefault="00F26B31" w:rsidP="00BC7425">
      <w:pPr>
        <w:pStyle w:val="Bullettext"/>
        <w:numPr>
          <w:ilvl w:val="0"/>
          <w:numId w:val="20"/>
        </w:numPr>
        <w:spacing w:before="0" w:after="240"/>
        <w:rPr>
          <w:lang w:eastAsia="en-AU"/>
        </w:rPr>
      </w:pPr>
      <w:r>
        <w:rPr>
          <w:lang w:eastAsia="en-AU"/>
        </w:rPr>
        <w:t>signs/symptoms of cauda equina syndrome;</w:t>
      </w:r>
    </w:p>
    <w:p w14:paraId="24DA5984" w14:textId="77777777" w:rsidR="00F26B31" w:rsidRDefault="00F26B31" w:rsidP="00BC7425">
      <w:pPr>
        <w:pStyle w:val="Bullettext"/>
        <w:numPr>
          <w:ilvl w:val="0"/>
          <w:numId w:val="20"/>
        </w:numPr>
        <w:spacing w:before="0" w:after="240"/>
        <w:rPr>
          <w:lang w:eastAsia="en-AU"/>
        </w:rPr>
      </w:pPr>
      <w:r>
        <w:rPr>
          <w:lang w:eastAsia="en-AU"/>
        </w:rPr>
        <w:t>suspected spinal canal stenosis;</w:t>
      </w:r>
    </w:p>
    <w:p w14:paraId="67A8F345" w14:textId="77777777" w:rsidR="00F26B31" w:rsidRDefault="00F26B31" w:rsidP="00BC7425">
      <w:pPr>
        <w:pStyle w:val="Bullettext"/>
        <w:numPr>
          <w:ilvl w:val="0"/>
          <w:numId w:val="20"/>
        </w:numPr>
        <w:spacing w:before="0" w:after="240"/>
        <w:rPr>
          <w:lang w:eastAsia="en-AU"/>
        </w:rPr>
      </w:pPr>
      <w:r>
        <w:rPr>
          <w:lang w:eastAsia="en-AU"/>
        </w:rPr>
        <w:t>suspected inflammatory spondyloarthritis;</w:t>
      </w:r>
    </w:p>
    <w:p w14:paraId="5789817F" w14:textId="77777777" w:rsidR="00F26B31" w:rsidRDefault="00F26B31" w:rsidP="00BC7425">
      <w:pPr>
        <w:pStyle w:val="Bullettext"/>
        <w:numPr>
          <w:ilvl w:val="0"/>
          <w:numId w:val="20"/>
        </w:numPr>
        <w:spacing w:before="0" w:after="240"/>
        <w:rPr>
          <w:lang w:eastAsia="en-AU"/>
        </w:rPr>
      </w:pPr>
      <w:r>
        <w:rPr>
          <w:lang w:eastAsia="en-AU"/>
        </w:rPr>
        <w:t>suspected spinal malignancy;</w:t>
      </w:r>
    </w:p>
    <w:p w14:paraId="5139C066" w14:textId="77777777" w:rsidR="00F26B31" w:rsidRDefault="00F26B31" w:rsidP="00BC7425">
      <w:pPr>
        <w:pStyle w:val="Bullettext"/>
        <w:numPr>
          <w:ilvl w:val="0"/>
          <w:numId w:val="20"/>
        </w:numPr>
        <w:spacing w:before="0" w:after="240"/>
        <w:rPr>
          <w:lang w:eastAsia="en-AU"/>
        </w:rPr>
      </w:pPr>
      <w:r>
        <w:rPr>
          <w:lang w:eastAsia="en-AU"/>
        </w:rPr>
        <w:t>suspected spinal infection; or</w:t>
      </w:r>
    </w:p>
    <w:p w14:paraId="2F96EC09" w14:textId="77777777" w:rsidR="00F26B31" w:rsidRDefault="00F26B31" w:rsidP="00BC7425">
      <w:pPr>
        <w:pStyle w:val="Bullettext"/>
        <w:numPr>
          <w:ilvl w:val="0"/>
          <w:numId w:val="20"/>
        </w:numPr>
        <w:spacing w:before="0" w:after="240"/>
        <w:rPr>
          <w:lang w:eastAsia="en-AU"/>
        </w:rPr>
      </w:pPr>
      <w:r>
        <w:rPr>
          <w:lang w:eastAsia="en-AU"/>
        </w:rPr>
        <w:t>suspected vertebral fracture?</w:t>
      </w:r>
    </w:p>
    <w:p w14:paraId="4BE9ED16" w14:textId="77777777" w:rsidR="00F26B31" w:rsidRDefault="00F26B31" w:rsidP="00BC7425">
      <w:pPr>
        <w:pStyle w:val="BodyText"/>
        <w:numPr>
          <w:ilvl w:val="0"/>
          <w:numId w:val="19"/>
        </w:numPr>
        <w:spacing w:before="0" w:after="240" w:line="240" w:lineRule="auto"/>
        <w:ind w:left="993" w:hanging="284"/>
      </w:pPr>
      <w:r>
        <w:t>When should imaging be performed?</w:t>
      </w:r>
    </w:p>
    <w:p w14:paraId="68393A55" w14:textId="77777777" w:rsidR="00F26B31" w:rsidRDefault="00F26B31" w:rsidP="00BC7425">
      <w:pPr>
        <w:pStyle w:val="BodyText"/>
        <w:numPr>
          <w:ilvl w:val="0"/>
          <w:numId w:val="19"/>
        </w:numPr>
        <w:spacing w:before="0" w:after="240" w:line="240" w:lineRule="auto"/>
        <w:ind w:left="993" w:hanging="284"/>
      </w:pPr>
      <w:r>
        <w:t>What imaging modality should be used?</w:t>
      </w:r>
    </w:p>
    <w:p w14:paraId="767FCACF" w14:textId="77777777" w:rsidR="00F26B31" w:rsidRDefault="00F26B31" w:rsidP="00BC7425">
      <w:pPr>
        <w:pStyle w:val="BodyText"/>
        <w:numPr>
          <w:ilvl w:val="0"/>
          <w:numId w:val="18"/>
        </w:numPr>
        <w:spacing w:before="0" w:after="240" w:line="240" w:lineRule="auto"/>
      </w:pPr>
      <w:r>
        <w:t>In patients who present to primary care with LBP, under what circumstances is imaging using plain X-ray or CT appropriate?</w:t>
      </w:r>
    </w:p>
    <w:p w14:paraId="1F9451AD" w14:textId="77777777" w:rsidR="00F26B31" w:rsidRPr="00C24428" w:rsidRDefault="00F26B31" w:rsidP="00EC491A">
      <w:pPr>
        <w:pStyle w:val="ESHead4"/>
        <w:numPr>
          <w:ilvl w:val="2"/>
          <w:numId w:val="40"/>
        </w:numPr>
        <w:spacing w:before="60" w:after="0"/>
        <w:ind w:left="540"/>
      </w:pPr>
      <w:bookmarkStart w:id="451" w:name="_Ref421264748"/>
      <w:bookmarkStart w:id="452" w:name="_Toc430100692"/>
      <w:bookmarkStart w:id="453" w:name="_Toc457536329"/>
      <w:bookmarkStart w:id="454" w:name="_Toc457536530"/>
      <w:r w:rsidRPr="00C24428">
        <w:t>Methods for literature review of clinical evidence</w:t>
      </w:r>
      <w:bookmarkEnd w:id="451"/>
      <w:bookmarkEnd w:id="452"/>
      <w:bookmarkEnd w:id="453"/>
      <w:bookmarkEnd w:id="454"/>
    </w:p>
    <w:p w14:paraId="180E11AC" w14:textId="77777777" w:rsidR="00F26B31" w:rsidRPr="00C24428" w:rsidRDefault="00F26B31" w:rsidP="00EC491A">
      <w:pPr>
        <w:pStyle w:val="Heading5"/>
      </w:pPr>
      <w:r w:rsidRPr="00C24428">
        <w:t>Search strategy</w:t>
      </w:r>
    </w:p>
    <w:p w14:paraId="6EC8B352" w14:textId="77777777" w:rsidR="00F26B31" w:rsidRPr="00A32A56" w:rsidRDefault="00F26B31" w:rsidP="007F2B80">
      <w:pPr>
        <w:pStyle w:val="BodyText"/>
      </w:pPr>
      <w:r w:rsidRPr="00C24428">
        <w:t>A comprehensive search of peer-reviewed scientific literature was conducted t</w:t>
      </w:r>
      <w:r>
        <w:t>o identify studies that provide</w:t>
      </w:r>
      <w:r w:rsidRPr="00C24428">
        <w:t xml:space="preserve"> clinical evidence relating to </w:t>
      </w:r>
      <w:r>
        <w:t xml:space="preserve">the diagnostic accuracy of </w:t>
      </w:r>
      <w:r w:rsidRPr="00C24428">
        <w:t xml:space="preserve">imaging in patients with </w:t>
      </w:r>
      <w:r>
        <w:t>LBP</w:t>
      </w:r>
      <w:r w:rsidRPr="00C24428">
        <w:t xml:space="preserve"> with suspected serious underlying pathology, or the signs/symptoms of cauda equina syndrome or sciatica/radiculopathy. Electronic databases were searched for original research papers, including systematic reviews and meta-analysis as shown in </w:t>
      </w:r>
      <w:r>
        <w:fldChar w:fldCharType="begin"/>
      </w:r>
      <w:r>
        <w:instrText xml:space="preserve"> REF _Ref421263476 \h </w:instrText>
      </w:r>
      <w:r>
        <w:fldChar w:fldCharType="separate"/>
      </w:r>
      <w:r w:rsidR="0030244E" w:rsidRPr="00A32A56">
        <w:t xml:space="preserve">Table </w:t>
      </w:r>
      <w:r w:rsidR="0030244E">
        <w:rPr>
          <w:noProof/>
        </w:rPr>
        <w:t>0</w:t>
      </w:r>
      <w:r w:rsidR="0030244E">
        <w:noBreakHyphen/>
      </w:r>
      <w:r w:rsidR="0030244E">
        <w:rPr>
          <w:noProof/>
        </w:rPr>
        <w:t>1</w:t>
      </w:r>
      <w:r>
        <w:fldChar w:fldCharType="end"/>
      </w:r>
      <w:r w:rsidRPr="00C24428">
        <w:t xml:space="preserve">. The search of embase.com was </w:t>
      </w:r>
      <w:r>
        <w:t xml:space="preserve">not restricted by date and was searched up to </w:t>
      </w:r>
      <w:r w:rsidRPr="00656E90">
        <w:t>11 May</w:t>
      </w:r>
      <w:r>
        <w:t xml:space="preserve"> 2015</w:t>
      </w:r>
      <w:r w:rsidRPr="00C24428">
        <w:t xml:space="preserve">. Databases maintained by Health Technology Assessment (HTA) agencies and the Cochrane Library were also searched to identify relevant literature and existing HTAs of imaging for </w:t>
      </w:r>
      <w:r>
        <w:t>LBP</w:t>
      </w:r>
      <w:r w:rsidRPr="00C24428">
        <w:t xml:space="preserve"> in the populatio</w:t>
      </w:r>
      <w:r w:rsidRPr="00A32A56">
        <w:t xml:space="preserve">n of interest. The specific search terms used to identify relevant literature are outlined in Appendix 4. In addition, the reference lists of relevant systematic reviews, selected narrative reviews, evidence-based treatment guidelines and primary articles were also examined. </w:t>
      </w:r>
    </w:p>
    <w:p w14:paraId="249447B4" w14:textId="77777777" w:rsidR="00F26B31" w:rsidRPr="00A32A56" w:rsidRDefault="00F26B31" w:rsidP="007F2B80">
      <w:pPr>
        <w:pStyle w:val="BodyText"/>
      </w:pPr>
      <w:r w:rsidRPr="00A32A56">
        <w:t>The search was broad and designed to identify multiple leve</w:t>
      </w:r>
      <w:r>
        <w:t>ls of clinical evidence (Level I</w:t>
      </w:r>
      <w:r w:rsidRPr="00A32A56">
        <w:t xml:space="preserve"> to Level III) as well as published economic evaluations and CPGs. Thus, the reference database which contained all citations identified via the EMBASE, Medline, Cochrane Library, website and manual searches contained 9</w:t>
      </w:r>
      <w:r>
        <w:t>,</w:t>
      </w:r>
      <w:r w:rsidRPr="00A32A56">
        <w:t xml:space="preserve">478 citations. Targeted searches were performed within the reference database to identify potentially relevant citations for the guideline, clinical evidence and economic sections. These targeted searches are also outlined in Appendix 4. </w:t>
      </w:r>
    </w:p>
    <w:p w14:paraId="678F820E" w14:textId="77777777" w:rsidR="00F26B31" w:rsidRDefault="00F26B31" w:rsidP="002513AD">
      <w:pPr>
        <w:pStyle w:val="CaptionAppTable"/>
      </w:pPr>
      <w:bookmarkStart w:id="455" w:name="_Ref421263476"/>
      <w:bookmarkStart w:id="456" w:name="_Toc423392804"/>
      <w:bookmarkStart w:id="457" w:name="_Toc430100770"/>
      <w:bookmarkStart w:id="458" w:name="_Toc457537340"/>
      <w:r w:rsidRPr="00A32A56">
        <w:t xml:space="preserve">Table </w:t>
      </w:r>
      <w:fldSimple w:instr=" STYLEREF 2 \s ">
        <w:r w:rsidR="0030244E">
          <w:rPr>
            <w:noProof/>
          </w:rPr>
          <w:t>0</w:t>
        </w:r>
      </w:fldSimple>
      <w:r>
        <w:noBreakHyphen/>
      </w:r>
      <w:fldSimple w:instr=" SEQ Table \* ARABIC \s 2 ">
        <w:r w:rsidR="0030244E">
          <w:rPr>
            <w:noProof/>
          </w:rPr>
          <w:t>1</w:t>
        </w:r>
      </w:fldSimple>
      <w:bookmarkEnd w:id="455"/>
      <w:r w:rsidRPr="00A32A56">
        <w:tab/>
        <w:t>Databases searched – clinical evidence</w:t>
      </w:r>
      <w:bookmarkEnd w:id="456"/>
      <w:bookmarkEnd w:id="457"/>
      <w:bookmarkEnd w:id="458"/>
    </w:p>
    <w:tbl>
      <w:tblPr>
        <w:tblStyle w:val="TableGrid"/>
        <w:tblW w:w="0" w:type="auto"/>
        <w:tblLook w:val="04A0" w:firstRow="1" w:lastRow="0" w:firstColumn="1" w:lastColumn="0" w:noHBand="0" w:noVBand="1"/>
        <w:tblDescription w:val="Table 2.3-1 lists the databases searched for clinical evidence and the dates of the searches."/>
      </w:tblPr>
      <w:tblGrid>
        <w:gridCol w:w="7225"/>
        <w:gridCol w:w="1836"/>
      </w:tblGrid>
      <w:tr w:rsidR="00F26B31" w:rsidRPr="00C24428" w14:paraId="66249E83" w14:textId="77777777" w:rsidTr="007F2B80">
        <w:trPr>
          <w:tblHeader/>
        </w:trPr>
        <w:tc>
          <w:tcPr>
            <w:tcW w:w="7225" w:type="dxa"/>
          </w:tcPr>
          <w:p w14:paraId="077D3FBC" w14:textId="77777777" w:rsidR="00F26B31" w:rsidRPr="00C24428" w:rsidRDefault="00F26B31" w:rsidP="00567CD3">
            <w:pPr>
              <w:pStyle w:val="01Tableheaderrow"/>
            </w:pPr>
            <w:r w:rsidRPr="00C24428">
              <w:t>Database</w:t>
            </w:r>
          </w:p>
        </w:tc>
        <w:tc>
          <w:tcPr>
            <w:tcW w:w="1836" w:type="dxa"/>
          </w:tcPr>
          <w:p w14:paraId="6B02D14E" w14:textId="77777777" w:rsidR="00F26B31" w:rsidRPr="00CE3897" w:rsidRDefault="00F26B31" w:rsidP="00567CD3">
            <w:pPr>
              <w:pStyle w:val="01Tableheaderrow"/>
            </w:pPr>
            <w:r w:rsidRPr="00CE3897">
              <w:t>Search period</w:t>
            </w:r>
          </w:p>
        </w:tc>
      </w:tr>
      <w:tr w:rsidR="00F26B31" w:rsidRPr="00C24428" w14:paraId="6B9631EE" w14:textId="77777777" w:rsidTr="007F2B80">
        <w:tc>
          <w:tcPr>
            <w:tcW w:w="7225" w:type="dxa"/>
          </w:tcPr>
          <w:p w14:paraId="25E1E720" w14:textId="77777777" w:rsidR="00F26B31" w:rsidRPr="00C24428" w:rsidRDefault="00F26B31" w:rsidP="007F2B80">
            <w:pPr>
              <w:pStyle w:val="02Tabletext"/>
            </w:pPr>
            <w:r w:rsidRPr="00C24428">
              <w:t>embase.com (EMBASE and Medline)</w:t>
            </w:r>
          </w:p>
        </w:tc>
        <w:tc>
          <w:tcPr>
            <w:tcW w:w="1836" w:type="dxa"/>
          </w:tcPr>
          <w:p w14:paraId="666C80CD" w14:textId="77777777" w:rsidR="00F26B31" w:rsidRPr="00CE3897" w:rsidRDefault="00F26B31" w:rsidP="007F2B80">
            <w:pPr>
              <w:pStyle w:val="02Tabletext"/>
            </w:pPr>
            <w:r w:rsidRPr="00CE3897">
              <w:t>Up to 11 May 2015</w:t>
            </w:r>
          </w:p>
        </w:tc>
      </w:tr>
      <w:tr w:rsidR="00F26B31" w:rsidRPr="00C24428" w14:paraId="76264CCD" w14:textId="77777777" w:rsidTr="007F2B80">
        <w:tc>
          <w:tcPr>
            <w:tcW w:w="7225" w:type="dxa"/>
          </w:tcPr>
          <w:p w14:paraId="7C066228" w14:textId="77777777" w:rsidR="00F26B31" w:rsidRPr="00C24428" w:rsidRDefault="00F26B31" w:rsidP="007F2B80">
            <w:pPr>
              <w:pStyle w:val="02Tabletext"/>
            </w:pPr>
            <w:r w:rsidRPr="00C24428">
              <w:t>The Cochrane Library (includes Cochrane Database of Systematic Reviews, Database of Abstracts of Reviews of Effects, Cochrane Central Register of Controlled Trials, NHS Economic Evaluation Database, Health Technology Assessment, Cochrane Methodology Register)</w:t>
            </w:r>
          </w:p>
        </w:tc>
        <w:tc>
          <w:tcPr>
            <w:tcW w:w="1836" w:type="dxa"/>
          </w:tcPr>
          <w:p w14:paraId="1BF08B8C" w14:textId="77777777" w:rsidR="00F26B31" w:rsidRPr="00CE3897" w:rsidRDefault="00F26B31" w:rsidP="007F2B80">
            <w:pPr>
              <w:pStyle w:val="02Tabletext"/>
            </w:pPr>
            <w:r w:rsidRPr="00CE3897">
              <w:t>Up to 11 May 2015</w:t>
            </w:r>
          </w:p>
        </w:tc>
      </w:tr>
      <w:tr w:rsidR="00F26B31" w:rsidRPr="00C24428" w14:paraId="4772A32F" w14:textId="77777777" w:rsidTr="007F2B80">
        <w:tc>
          <w:tcPr>
            <w:tcW w:w="7225" w:type="dxa"/>
          </w:tcPr>
          <w:p w14:paraId="365D5799" w14:textId="77777777" w:rsidR="00F26B31" w:rsidRPr="00C24428" w:rsidRDefault="00F26B31" w:rsidP="007F2B80">
            <w:pPr>
              <w:pStyle w:val="02Tabletext"/>
            </w:pPr>
            <w:r w:rsidRPr="00C24428">
              <w:t>Relev</w:t>
            </w:r>
            <w:r>
              <w:t xml:space="preserve">ant HTA websites and databases </w:t>
            </w:r>
            <w:r w:rsidRPr="00AF24BD">
              <w:rPr>
                <w:vertAlign w:val="superscript"/>
              </w:rPr>
              <w:t>a</w:t>
            </w:r>
          </w:p>
        </w:tc>
        <w:tc>
          <w:tcPr>
            <w:tcW w:w="1836" w:type="dxa"/>
          </w:tcPr>
          <w:p w14:paraId="35F65DA0" w14:textId="77777777" w:rsidR="00F26B31" w:rsidRPr="00CE3897" w:rsidRDefault="00F26B31" w:rsidP="007F2B80">
            <w:pPr>
              <w:pStyle w:val="02Tabletext"/>
            </w:pPr>
            <w:r w:rsidRPr="00CE3897">
              <w:t>Up to 18 May 2015</w:t>
            </w:r>
          </w:p>
        </w:tc>
      </w:tr>
    </w:tbl>
    <w:p w14:paraId="13EB16AC" w14:textId="77777777" w:rsidR="00F26B31" w:rsidRPr="00A32A56" w:rsidRDefault="00F26B31" w:rsidP="007F2B80">
      <w:pPr>
        <w:pStyle w:val="09Tablefootnoteslast-nostick"/>
        <w:rPr>
          <w:lang w:eastAsia="en-AU"/>
        </w:rPr>
      </w:pPr>
      <w:r w:rsidRPr="00A32A56">
        <w:rPr>
          <w:b/>
          <w:lang w:eastAsia="en-AU"/>
        </w:rPr>
        <w:t>a</w:t>
      </w:r>
      <w:r w:rsidRPr="00A32A56">
        <w:rPr>
          <w:lang w:eastAsia="en-AU"/>
        </w:rPr>
        <w:t xml:space="preserve"> The following HTA websites were searched: Agency for Healthcare Research and Quality (AHRQ) at </w:t>
      </w:r>
      <w:hyperlink r:id="rId19" w:history="1">
        <w:r>
          <w:rPr>
            <w:rStyle w:val="Hyperlink"/>
            <w:lang w:eastAsia="en-AU"/>
          </w:rPr>
          <w:t>AHRQ</w:t>
        </w:r>
      </w:hyperlink>
      <w:r w:rsidRPr="00A32A56">
        <w:rPr>
          <w:lang w:eastAsia="en-AU"/>
        </w:rPr>
        <w:t xml:space="preserve">; Canadian Agency for Drugs and Technologies in Health (CADTH) at </w:t>
      </w:r>
      <w:hyperlink r:id="rId20" w:history="1">
        <w:r>
          <w:rPr>
            <w:rStyle w:val="Hyperlink"/>
            <w:lang w:eastAsia="en-AU"/>
          </w:rPr>
          <w:t>CADTH Reports</w:t>
        </w:r>
      </w:hyperlink>
      <w:r w:rsidRPr="00A32A56">
        <w:rPr>
          <w:lang w:eastAsia="en-AU"/>
        </w:rPr>
        <w:t xml:space="preserve">; National Institute for Health and Care Excellence (NICE) at </w:t>
      </w:r>
      <w:hyperlink r:id="rId21" w:history="1">
        <w:r>
          <w:rPr>
            <w:rStyle w:val="Hyperlink"/>
            <w:lang w:eastAsia="en-AU"/>
          </w:rPr>
          <w:t>NICE, UK</w:t>
        </w:r>
      </w:hyperlink>
      <w:r w:rsidRPr="00A32A56">
        <w:rPr>
          <w:lang w:eastAsia="en-AU"/>
        </w:rPr>
        <w:t>.</w:t>
      </w:r>
    </w:p>
    <w:p w14:paraId="3CD17ABC" w14:textId="77777777" w:rsidR="00F26B31" w:rsidRPr="00656E90" w:rsidRDefault="00F26B31" w:rsidP="007F2B80">
      <w:pPr>
        <w:pStyle w:val="BodyText"/>
      </w:pPr>
      <w:r w:rsidRPr="00A32A56">
        <w:t>No studies examining the effect of imaging for LBP on change in patient management were identified by the li</w:t>
      </w:r>
      <w:r>
        <w:t>terature search described above, t</w:t>
      </w:r>
      <w:r w:rsidRPr="00A32A56">
        <w:t>hus, an additional search was carried out. This search was conducted in PubMed only on 18 June 2015. The specific search terms used to identify relevant literature for this outcome are also outlined in Appendix 4.</w:t>
      </w:r>
    </w:p>
    <w:p w14:paraId="4B5E4541" w14:textId="77777777" w:rsidR="00F26B31" w:rsidRDefault="00F26B31" w:rsidP="00EC491A">
      <w:pPr>
        <w:pStyle w:val="Heading5"/>
        <w:rPr>
          <w:lang w:eastAsia="en-AU"/>
        </w:rPr>
      </w:pPr>
      <w:r>
        <w:rPr>
          <w:lang w:eastAsia="en-AU"/>
        </w:rPr>
        <w:t>Eligibility criteria for studies of diagnostic utility</w:t>
      </w:r>
    </w:p>
    <w:p w14:paraId="7A93A8F9" w14:textId="77777777" w:rsidR="00F26B31" w:rsidRDefault="00F26B31" w:rsidP="007F2B80">
      <w:pPr>
        <w:pStyle w:val="BodyText"/>
      </w:pPr>
      <w:r>
        <w:t xml:space="preserve">The Patient, Intervention, Comparator, Outcome (PICO) criteria defined for the review of diagnostic utility are shown in </w:t>
      </w:r>
      <w:r>
        <w:fldChar w:fldCharType="begin"/>
      </w:r>
      <w:r>
        <w:instrText xml:space="preserve"> REF _Ref421264147 \h </w:instrText>
      </w:r>
      <w:r>
        <w:fldChar w:fldCharType="separate"/>
      </w:r>
      <w:r w:rsidR="0030244E">
        <w:t xml:space="preserve">Table </w:t>
      </w:r>
      <w:r w:rsidR="0030244E">
        <w:rPr>
          <w:noProof/>
        </w:rPr>
        <w:t>0</w:t>
      </w:r>
      <w:r w:rsidR="0030244E">
        <w:noBreakHyphen/>
      </w:r>
      <w:r w:rsidR="0030244E">
        <w:rPr>
          <w:noProof/>
        </w:rPr>
        <w:t>2</w:t>
      </w:r>
      <w:r>
        <w:fldChar w:fldCharType="end"/>
      </w:r>
      <w:r>
        <w:t xml:space="preserve">. </w:t>
      </w:r>
      <w:r w:rsidRPr="00D26840">
        <w:t xml:space="preserve">The PICO criteria </w:t>
      </w:r>
      <w:r>
        <w:t xml:space="preserve">were </w:t>
      </w:r>
      <w:r w:rsidRPr="00A32A56">
        <w:t xml:space="preserve">determined on the basis of information provided in the literature, as well as clinical advice. </w:t>
      </w:r>
      <w:r>
        <w:t>C</w:t>
      </w:r>
      <w:r w:rsidRPr="00D26840">
        <w:t xml:space="preserve">linical guidance recommends that low back imaging should only be requested where a thorough patient history and physical examination indicates that there may be a medically serious cause for the LBP. In patients without clinical signs and symptoms that are known to be associated with </w:t>
      </w:r>
      <w:r>
        <w:t>a serious pathology</w:t>
      </w:r>
      <w:r w:rsidRPr="00D26840">
        <w:t>, routine imaging is not associated with clinically meaningful benefits but can lead to harms. As such, the review will focus on determining the most appropriate imaging approach for those patients for whom imaging is indicated.</w:t>
      </w:r>
    </w:p>
    <w:p w14:paraId="0DC65AE9" w14:textId="77777777" w:rsidR="00F26B31" w:rsidRDefault="00F26B31" w:rsidP="007F2B80">
      <w:pPr>
        <w:pStyle w:val="BodyText"/>
      </w:pPr>
      <w:r>
        <w:t>These criteria were used to define the eligibility criteria for inclusion of studies. The identification of relevant clinical evidence was undertaken using a hierarchical step-wise approach, beginning with a targeted search of the reference database to identify systematic reviews and meta-analyses that fulfilled the PICO criteria. Where higher level evidence was not available, the reference database was searched for progressively lower levels of evidence.</w:t>
      </w:r>
    </w:p>
    <w:p w14:paraId="0D9A5944" w14:textId="77777777" w:rsidR="00F26B31" w:rsidRDefault="00F26B31" w:rsidP="002513AD">
      <w:pPr>
        <w:pStyle w:val="CaptionAppTable"/>
        <w:rPr>
          <w:lang w:eastAsia="en-AU"/>
        </w:rPr>
      </w:pPr>
      <w:bookmarkStart w:id="459" w:name="_Ref421264147"/>
      <w:bookmarkStart w:id="460" w:name="_Toc423392805"/>
      <w:bookmarkStart w:id="461" w:name="_Toc430100771"/>
      <w:bookmarkStart w:id="462" w:name="_Toc457537341"/>
      <w:r>
        <w:t xml:space="preserve">Table </w:t>
      </w:r>
      <w:fldSimple w:instr=" STYLEREF 2 \s ">
        <w:r w:rsidR="0030244E">
          <w:rPr>
            <w:noProof/>
          </w:rPr>
          <w:t>0</w:t>
        </w:r>
      </w:fldSimple>
      <w:r>
        <w:noBreakHyphen/>
      </w:r>
      <w:fldSimple w:instr=" SEQ Table \* ARABIC \s 2 ">
        <w:r w:rsidR="0030244E">
          <w:rPr>
            <w:noProof/>
          </w:rPr>
          <w:t>2</w:t>
        </w:r>
      </w:fldSimple>
      <w:bookmarkEnd w:id="459"/>
      <w:r>
        <w:tab/>
      </w:r>
      <w:r>
        <w:rPr>
          <w:lang w:eastAsia="en-AU"/>
        </w:rPr>
        <w:t>PICO criteria for the review of imaging for LBP</w:t>
      </w:r>
      <w:bookmarkEnd w:id="460"/>
      <w:bookmarkEnd w:id="461"/>
      <w:bookmarkEnd w:id="462"/>
    </w:p>
    <w:tbl>
      <w:tblPr>
        <w:tblStyle w:val="TableGrid"/>
        <w:tblW w:w="0" w:type="auto"/>
        <w:tblLook w:val="04A0" w:firstRow="1" w:lastRow="0" w:firstColumn="1" w:lastColumn="0" w:noHBand="0" w:noVBand="1"/>
        <w:tblDescription w:val="Table 2.3-2 lists the Patient, Intervention, Comparator, Outcome (PICO) criteria for the review of imaging for low back pain."/>
      </w:tblPr>
      <w:tblGrid>
        <w:gridCol w:w="3228"/>
        <w:gridCol w:w="1423"/>
        <w:gridCol w:w="1444"/>
        <w:gridCol w:w="1441"/>
        <w:gridCol w:w="1525"/>
      </w:tblGrid>
      <w:tr w:rsidR="00F26B31" w14:paraId="6048EE65" w14:textId="77777777" w:rsidTr="007F2B80">
        <w:trPr>
          <w:tblHeader/>
        </w:trPr>
        <w:tc>
          <w:tcPr>
            <w:tcW w:w="3256" w:type="dxa"/>
          </w:tcPr>
          <w:p w14:paraId="755F3727" w14:textId="77777777" w:rsidR="00F26B31" w:rsidRDefault="00F26B31" w:rsidP="00567CD3">
            <w:pPr>
              <w:pStyle w:val="01Tableheaderrow"/>
              <w:rPr>
                <w:lang w:eastAsia="en-AU"/>
              </w:rPr>
            </w:pPr>
            <w:r w:rsidRPr="00387DF6">
              <w:t>Population</w:t>
            </w:r>
          </w:p>
        </w:tc>
        <w:tc>
          <w:tcPr>
            <w:tcW w:w="1451" w:type="dxa"/>
          </w:tcPr>
          <w:p w14:paraId="60D3CEDF" w14:textId="77777777" w:rsidR="00F26B31" w:rsidRDefault="00F26B31" w:rsidP="00567CD3">
            <w:pPr>
              <w:pStyle w:val="01Tableheaderrow"/>
              <w:rPr>
                <w:lang w:eastAsia="en-AU"/>
              </w:rPr>
            </w:pPr>
            <w:r w:rsidRPr="00387DF6">
              <w:t>Index test</w:t>
            </w:r>
          </w:p>
        </w:tc>
        <w:tc>
          <w:tcPr>
            <w:tcW w:w="1451" w:type="dxa"/>
          </w:tcPr>
          <w:p w14:paraId="38B43D05" w14:textId="77777777" w:rsidR="00F26B31" w:rsidRDefault="00F26B31" w:rsidP="00567CD3">
            <w:pPr>
              <w:pStyle w:val="01Tableheaderrow"/>
              <w:rPr>
                <w:lang w:eastAsia="en-AU"/>
              </w:rPr>
            </w:pPr>
            <w:r w:rsidRPr="00387DF6">
              <w:t>Reference standard</w:t>
            </w:r>
          </w:p>
        </w:tc>
        <w:tc>
          <w:tcPr>
            <w:tcW w:w="1451" w:type="dxa"/>
          </w:tcPr>
          <w:p w14:paraId="7595B3E4" w14:textId="77777777" w:rsidR="00F26B31" w:rsidRDefault="00F26B31" w:rsidP="00567CD3">
            <w:pPr>
              <w:pStyle w:val="01Tableheaderrow"/>
              <w:rPr>
                <w:lang w:eastAsia="en-AU"/>
              </w:rPr>
            </w:pPr>
            <w:r w:rsidRPr="00387DF6">
              <w:t>Comparator</w:t>
            </w:r>
          </w:p>
        </w:tc>
        <w:tc>
          <w:tcPr>
            <w:tcW w:w="1452" w:type="dxa"/>
          </w:tcPr>
          <w:p w14:paraId="0B23322F" w14:textId="77777777" w:rsidR="00F26B31" w:rsidRDefault="00F26B31" w:rsidP="00567CD3">
            <w:pPr>
              <w:pStyle w:val="01Tableheaderrow"/>
              <w:rPr>
                <w:lang w:eastAsia="en-AU"/>
              </w:rPr>
            </w:pPr>
            <w:r w:rsidRPr="00387DF6">
              <w:t>Outcomes</w:t>
            </w:r>
          </w:p>
        </w:tc>
      </w:tr>
      <w:tr w:rsidR="00F26B31" w14:paraId="30F26650" w14:textId="77777777" w:rsidTr="007F2B80">
        <w:tc>
          <w:tcPr>
            <w:tcW w:w="3256" w:type="dxa"/>
          </w:tcPr>
          <w:p w14:paraId="68EE70CE" w14:textId="77777777" w:rsidR="00F26B31" w:rsidRDefault="00F26B31" w:rsidP="007F2B80">
            <w:pPr>
              <w:pStyle w:val="02Tabletext"/>
            </w:pPr>
            <w:r>
              <w:t xml:space="preserve">Adults presenting to primary care (GPs, physiotherapists, chiropractors, osteopaths, etc.) with LBP and: </w:t>
            </w:r>
          </w:p>
          <w:p w14:paraId="1E6A800E" w14:textId="77777777" w:rsidR="00F26B31" w:rsidRDefault="00F26B31" w:rsidP="00F26B31">
            <w:pPr>
              <w:pStyle w:val="06Tablebullet"/>
              <w:rPr>
                <w:lang w:eastAsia="en-AU"/>
              </w:rPr>
            </w:pPr>
            <w:r>
              <w:rPr>
                <w:lang w:eastAsia="en-AU"/>
              </w:rPr>
              <w:t>signs/symptoms of</w:t>
            </w:r>
          </w:p>
          <w:p w14:paraId="76BF5E2B" w14:textId="77777777" w:rsidR="00F26B31" w:rsidRDefault="00F26B31" w:rsidP="00BC7425">
            <w:pPr>
              <w:pStyle w:val="06Tablebullet"/>
              <w:numPr>
                <w:ilvl w:val="1"/>
                <w:numId w:val="17"/>
              </w:numPr>
              <w:ind w:left="647"/>
              <w:rPr>
                <w:lang w:eastAsia="en-AU"/>
              </w:rPr>
            </w:pPr>
            <w:r>
              <w:rPr>
                <w:lang w:eastAsia="en-AU"/>
              </w:rPr>
              <w:t>sciatica/radiculopathy</w:t>
            </w:r>
          </w:p>
          <w:p w14:paraId="268C8398" w14:textId="77777777" w:rsidR="00F26B31" w:rsidRDefault="00F26B31" w:rsidP="00BC7425">
            <w:pPr>
              <w:pStyle w:val="06Tablebullet"/>
              <w:numPr>
                <w:ilvl w:val="1"/>
                <w:numId w:val="17"/>
              </w:numPr>
              <w:ind w:left="647"/>
              <w:rPr>
                <w:lang w:eastAsia="en-AU"/>
              </w:rPr>
            </w:pPr>
            <w:r>
              <w:rPr>
                <w:lang w:eastAsia="en-AU"/>
              </w:rPr>
              <w:t>cauda equina syndrome</w:t>
            </w:r>
          </w:p>
          <w:p w14:paraId="77A12E50" w14:textId="77777777" w:rsidR="00F26B31" w:rsidRDefault="00F26B31" w:rsidP="00F26B31">
            <w:pPr>
              <w:pStyle w:val="06Tablebullet"/>
              <w:rPr>
                <w:lang w:eastAsia="en-AU"/>
              </w:rPr>
            </w:pPr>
            <w:r>
              <w:rPr>
                <w:lang w:eastAsia="en-AU"/>
              </w:rPr>
              <w:t>suspected</w:t>
            </w:r>
          </w:p>
          <w:p w14:paraId="7D7AB9EE" w14:textId="77777777" w:rsidR="00F26B31" w:rsidRDefault="00F26B31" w:rsidP="00BC7425">
            <w:pPr>
              <w:pStyle w:val="06Tablebullet"/>
              <w:numPr>
                <w:ilvl w:val="1"/>
                <w:numId w:val="17"/>
              </w:numPr>
              <w:ind w:left="647"/>
              <w:rPr>
                <w:lang w:eastAsia="en-AU"/>
              </w:rPr>
            </w:pPr>
            <w:r>
              <w:rPr>
                <w:lang w:eastAsia="en-AU"/>
              </w:rPr>
              <w:t>spinal canal stenosis</w:t>
            </w:r>
          </w:p>
          <w:p w14:paraId="683BDDDD" w14:textId="77777777" w:rsidR="00F26B31" w:rsidRDefault="00F26B31" w:rsidP="00BC7425">
            <w:pPr>
              <w:pStyle w:val="06Tablebullet"/>
              <w:numPr>
                <w:ilvl w:val="1"/>
                <w:numId w:val="17"/>
              </w:numPr>
              <w:ind w:left="647"/>
              <w:rPr>
                <w:lang w:eastAsia="en-AU"/>
              </w:rPr>
            </w:pPr>
            <w:r>
              <w:rPr>
                <w:lang w:eastAsia="en-AU"/>
              </w:rPr>
              <w:t>inflammatory spondyloarthritis</w:t>
            </w:r>
          </w:p>
          <w:p w14:paraId="5BBB519B" w14:textId="77777777" w:rsidR="00F26B31" w:rsidRDefault="00F26B31" w:rsidP="00BC7425">
            <w:pPr>
              <w:pStyle w:val="06Tablebullet"/>
              <w:numPr>
                <w:ilvl w:val="1"/>
                <w:numId w:val="17"/>
              </w:numPr>
              <w:ind w:left="647"/>
              <w:rPr>
                <w:lang w:eastAsia="en-AU"/>
              </w:rPr>
            </w:pPr>
            <w:r>
              <w:rPr>
                <w:lang w:eastAsia="en-AU"/>
              </w:rPr>
              <w:t>spinal malignancy</w:t>
            </w:r>
          </w:p>
          <w:p w14:paraId="3C369DD9" w14:textId="77777777" w:rsidR="00F26B31" w:rsidRDefault="00F26B31" w:rsidP="00BC7425">
            <w:pPr>
              <w:pStyle w:val="06Tablebullet"/>
              <w:numPr>
                <w:ilvl w:val="1"/>
                <w:numId w:val="17"/>
              </w:numPr>
              <w:ind w:left="647"/>
              <w:rPr>
                <w:lang w:eastAsia="en-AU"/>
              </w:rPr>
            </w:pPr>
            <w:r>
              <w:rPr>
                <w:lang w:eastAsia="en-AU"/>
              </w:rPr>
              <w:t>spinal infection</w:t>
            </w:r>
          </w:p>
          <w:p w14:paraId="16524EF3" w14:textId="77777777" w:rsidR="00F26B31" w:rsidRDefault="00F26B31" w:rsidP="00BC7425">
            <w:pPr>
              <w:pStyle w:val="06Tablebullet"/>
              <w:numPr>
                <w:ilvl w:val="1"/>
                <w:numId w:val="17"/>
              </w:numPr>
              <w:ind w:left="647"/>
              <w:rPr>
                <w:lang w:eastAsia="en-AU"/>
              </w:rPr>
            </w:pPr>
            <w:r>
              <w:rPr>
                <w:lang w:eastAsia="en-AU"/>
              </w:rPr>
              <w:t>vertebral fracture</w:t>
            </w:r>
          </w:p>
        </w:tc>
        <w:tc>
          <w:tcPr>
            <w:tcW w:w="1451" w:type="dxa"/>
          </w:tcPr>
          <w:p w14:paraId="6EAB6DD5" w14:textId="77777777" w:rsidR="00F26B31" w:rsidRDefault="00F26B31" w:rsidP="007F2B80">
            <w:pPr>
              <w:pStyle w:val="02Tabletext"/>
            </w:pPr>
            <w:r>
              <w:t>Imaging of the low back:</w:t>
            </w:r>
          </w:p>
          <w:p w14:paraId="41A16F01" w14:textId="77777777" w:rsidR="00F26B31" w:rsidRDefault="00F26B31" w:rsidP="00F26B31">
            <w:pPr>
              <w:pStyle w:val="06Tablebullet"/>
              <w:rPr>
                <w:lang w:eastAsia="en-AU"/>
              </w:rPr>
            </w:pPr>
            <w:r>
              <w:rPr>
                <w:lang w:eastAsia="en-AU"/>
              </w:rPr>
              <w:t>CT</w:t>
            </w:r>
          </w:p>
          <w:p w14:paraId="692C3F1F" w14:textId="77777777" w:rsidR="00F26B31" w:rsidRDefault="00F26B31" w:rsidP="00F26B31">
            <w:pPr>
              <w:pStyle w:val="06Tablebullet"/>
              <w:rPr>
                <w:lang w:eastAsia="en-AU"/>
              </w:rPr>
            </w:pPr>
            <w:r>
              <w:rPr>
                <w:lang w:eastAsia="en-AU"/>
              </w:rPr>
              <w:t>X-ray</w:t>
            </w:r>
          </w:p>
          <w:p w14:paraId="617E6638" w14:textId="77777777" w:rsidR="00F26B31" w:rsidRDefault="00F26B31" w:rsidP="00F26B31">
            <w:pPr>
              <w:pStyle w:val="06Tablebullet"/>
              <w:rPr>
                <w:lang w:eastAsia="en-AU"/>
              </w:rPr>
            </w:pPr>
            <w:r>
              <w:rPr>
                <w:lang w:eastAsia="en-AU"/>
              </w:rPr>
              <w:t>MRI</w:t>
            </w:r>
          </w:p>
        </w:tc>
        <w:tc>
          <w:tcPr>
            <w:tcW w:w="1451" w:type="dxa"/>
          </w:tcPr>
          <w:p w14:paraId="49246A01" w14:textId="77777777" w:rsidR="00F26B31" w:rsidRDefault="00F26B31" w:rsidP="00F26B31">
            <w:pPr>
              <w:pStyle w:val="06Tablebullet"/>
              <w:rPr>
                <w:lang w:eastAsia="en-AU"/>
              </w:rPr>
            </w:pPr>
            <w:r>
              <w:rPr>
                <w:lang w:eastAsia="en-AU"/>
              </w:rPr>
              <w:t>Surgical findings</w:t>
            </w:r>
          </w:p>
          <w:p w14:paraId="15038547" w14:textId="77777777" w:rsidR="00F26B31" w:rsidRDefault="00F26B31" w:rsidP="00F26B31">
            <w:pPr>
              <w:pStyle w:val="06Tablebullet"/>
              <w:rPr>
                <w:lang w:eastAsia="en-AU"/>
              </w:rPr>
            </w:pPr>
            <w:r>
              <w:rPr>
                <w:lang w:eastAsia="en-AU"/>
              </w:rPr>
              <w:t>Clinical and/or laboratory follow-up</w:t>
            </w:r>
          </w:p>
        </w:tc>
        <w:tc>
          <w:tcPr>
            <w:tcW w:w="1451" w:type="dxa"/>
          </w:tcPr>
          <w:p w14:paraId="431CB143" w14:textId="77777777" w:rsidR="00F26B31" w:rsidRDefault="00F26B31" w:rsidP="00F26B31">
            <w:pPr>
              <w:pStyle w:val="06Tablebullet"/>
              <w:rPr>
                <w:lang w:eastAsia="en-AU"/>
              </w:rPr>
            </w:pPr>
            <w:r>
              <w:rPr>
                <w:lang w:eastAsia="en-AU"/>
              </w:rPr>
              <w:t xml:space="preserve">Other imaging modality </w:t>
            </w:r>
          </w:p>
          <w:p w14:paraId="3EC92138" w14:textId="77777777" w:rsidR="00F26B31" w:rsidRDefault="00F26B31" w:rsidP="00F26B31">
            <w:pPr>
              <w:pStyle w:val="06Tablebullet"/>
              <w:rPr>
                <w:lang w:eastAsia="en-AU"/>
              </w:rPr>
            </w:pPr>
            <w:r>
              <w:rPr>
                <w:lang w:eastAsia="en-AU"/>
              </w:rPr>
              <w:t>Delayed imaging</w:t>
            </w:r>
          </w:p>
        </w:tc>
        <w:tc>
          <w:tcPr>
            <w:tcW w:w="1452" w:type="dxa"/>
          </w:tcPr>
          <w:p w14:paraId="450C3EEE" w14:textId="77777777" w:rsidR="00F26B31" w:rsidRDefault="00F26B31" w:rsidP="00F26B31">
            <w:pPr>
              <w:pStyle w:val="06Tablebullet"/>
              <w:rPr>
                <w:lang w:eastAsia="en-AU"/>
              </w:rPr>
            </w:pPr>
            <w:r>
              <w:rPr>
                <w:lang w:eastAsia="en-AU"/>
              </w:rPr>
              <w:t>Diagnostic accuracy</w:t>
            </w:r>
          </w:p>
          <w:p w14:paraId="01D70549" w14:textId="77777777" w:rsidR="00F26B31" w:rsidRDefault="00F26B31" w:rsidP="00F26B31">
            <w:pPr>
              <w:pStyle w:val="06Tablebullet"/>
              <w:rPr>
                <w:lang w:eastAsia="en-AU"/>
              </w:rPr>
            </w:pPr>
            <w:r>
              <w:rPr>
                <w:lang w:eastAsia="en-AU"/>
              </w:rPr>
              <w:t>Change in patient management</w:t>
            </w:r>
          </w:p>
        </w:tc>
      </w:tr>
    </w:tbl>
    <w:p w14:paraId="5E4BC5A8" w14:textId="77777777" w:rsidR="00F26B31" w:rsidRDefault="00F26B31" w:rsidP="007F2B80">
      <w:pPr>
        <w:pStyle w:val="09Tablefootnoteslast-nostick"/>
        <w:rPr>
          <w:lang w:eastAsia="en-AU"/>
        </w:rPr>
      </w:pPr>
      <w:r>
        <w:rPr>
          <w:lang w:eastAsia="en-AU"/>
        </w:rPr>
        <w:t xml:space="preserve">Abbreviations: CT, computed tomography, GP, general practitioner, LBP, low back pain, MRI, </w:t>
      </w:r>
      <w:r w:rsidRPr="00B3016B">
        <w:rPr>
          <w:lang w:eastAsia="en-AU"/>
        </w:rPr>
        <w:t>magnetic resonance imaging</w:t>
      </w:r>
    </w:p>
    <w:p w14:paraId="1BEAB086" w14:textId="77777777" w:rsidR="00F26B31" w:rsidRDefault="00F26B31" w:rsidP="007F2B80">
      <w:pPr>
        <w:pStyle w:val="BodyText"/>
      </w:pPr>
      <w:r>
        <w:t xml:space="preserve">The exclusion criteria for the review of clinical evidence for diagnostic utility were as follows: </w:t>
      </w:r>
    </w:p>
    <w:p w14:paraId="1582CD23" w14:textId="77777777" w:rsidR="00F26B31" w:rsidRDefault="00F26B31" w:rsidP="00BC7425">
      <w:pPr>
        <w:pStyle w:val="BodyText"/>
        <w:numPr>
          <w:ilvl w:val="0"/>
          <w:numId w:val="21"/>
        </w:numPr>
        <w:spacing w:before="0" w:after="240" w:line="240" w:lineRule="auto"/>
      </w:pPr>
      <w:r>
        <w:t xml:space="preserve">Wrong study type – excludes non-systematic (narrative) reviews, editorials, letters, conference abstracts, non-clinical studies, case reports, case series. </w:t>
      </w:r>
    </w:p>
    <w:p w14:paraId="560483FE" w14:textId="77777777" w:rsidR="00F26B31" w:rsidRDefault="00F26B31" w:rsidP="00BC7425">
      <w:pPr>
        <w:pStyle w:val="BodyText"/>
        <w:numPr>
          <w:ilvl w:val="0"/>
          <w:numId w:val="21"/>
        </w:numPr>
        <w:spacing w:before="0" w:after="240" w:line="240" w:lineRule="auto"/>
      </w:pPr>
      <w:r>
        <w:t xml:space="preserve">Wrong population – excludes studies in which the population does not at least overlap with the population defined in </w:t>
      </w:r>
      <w:r>
        <w:fldChar w:fldCharType="begin"/>
      </w:r>
      <w:r>
        <w:instrText xml:space="preserve"> REF _Ref421264147 \h </w:instrText>
      </w:r>
      <w:r>
        <w:fldChar w:fldCharType="separate"/>
      </w:r>
      <w:r w:rsidR="0030244E">
        <w:t xml:space="preserve">Table </w:t>
      </w:r>
      <w:r w:rsidR="0030244E">
        <w:rPr>
          <w:noProof/>
        </w:rPr>
        <w:t>0</w:t>
      </w:r>
      <w:r w:rsidR="0030244E">
        <w:noBreakHyphen/>
      </w:r>
      <w:r w:rsidR="0030244E">
        <w:rPr>
          <w:noProof/>
        </w:rPr>
        <w:t>2</w:t>
      </w:r>
      <w:r>
        <w:fldChar w:fldCharType="end"/>
      </w:r>
      <w:r>
        <w:t xml:space="preserve">. </w:t>
      </w:r>
    </w:p>
    <w:p w14:paraId="06487DAB" w14:textId="77777777" w:rsidR="00F26B31" w:rsidRDefault="00F26B31" w:rsidP="00BC7425">
      <w:pPr>
        <w:pStyle w:val="BodyText"/>
        <w:numPr>
          <w:ilvl w:val="0"/>
          <w:numId w:val="21"/>
        </w:numPr>
        <w:spacing w:before="0" w:after="240" w:line="240" w:lineRule="auto"/>
      </w:pPr>
      <w:r>
        <w:t xml:space="preserve">Wrong/no test – excludes studies that do not assess at least one of CT, X-ray or MRI. </w:t>
      </w:r>
    </w:p>
    <w:p w14:paraId="2609CD28" w14:textId="77777777" w:rsidR="00F26B31" w:rsidRDefault="00F26B31" w:rsidP="00BC7425">
      <w:pPr>
        <w:pStyle w:val="BodyText"/>
        <w:numPr>
          <w:ilvl w:val="0"/>
          <w:numId w:val="21"/>
        </w:numPr>
        <w:spacing w:before="0" w:after="240" w:line="240" w:lineRule="auto"/>
      </w:pPr>
      <w:r>
        <w:t xml:space="preserve">Wrong outcomes – excludes studies that do not assess a diagnostic accuracy outcome (such as sensitivity, specificity, accuracy, likelihood ratio or diagnostic odds ratio) or change in patient management. </w:t>
      </w:r>
    </w:p>
    <w:p w14:paraId="61104EAC" w14:textId="77777777" w:rsidR="00F26B31" w:rsidRDefault="00F26B31" w:rsidP="00BC7425">
      <w:pPr>
        <w:pStyle w:val="BodyText"/>
        <w:numPr>
          <w:ilvl w:val="0"/>
          <w:numId w:val="21"/>
        </w:numPr>
        <w:spacing w:before="0" w:after="240" w:line="240" w:lineRule="auto"/>
      </w:pPr>
      <w:r>
        <w:t>Not in English.</w:t>
      </w:r>
    </w:p>
    <w:p w14:paraId="49A6FFD7" w14:textId="77777777" w:rsidR="00F26B31" w:rsidRDefault="00F26B31" w:rsidP="007F2B80">
      <w:pPr>
        <w:pStyle w:val="BodyText"/>
      </w:pPr>
      <w:r>
        <w:t>The results of the search for published clinical studies and a review of the evidence is presented in Section 5.1.</w:t>
      </w:r>
    </w:p>
    <w:p w14:paraId="26B1AF67" w14:textId="77777777" w:rsidR="00F26B31" w:rsidRDefault="00F26B31" w:rsidP="007F2B80">
      <w:pPr>
        <w:pStyle w:val="BodyText"/>
      </w:pPr>
      <w:r>
        <w:t>The exclusion criteria for the review of clinical evidence for change in management were as follows:</w:t>
      </w:r>
    </w:p>
    <w:p w14:paraId="09A2C329" w14:textId="77777777" w:rsidR="00F26B31" w:rsidRDefault="00F26B31" w:rsidP="00BC7425">
      <w:pPr>
        <w:pStyle w:val="BodyText"/>
        <w:numPr>
          <w:ilvl w:val="0"/>
          <w:numId w:val="29"/>
        </w:numPr>
        <w:spacing w:before="0" w:after="240" w:line="240" w:lineRule="auto"/>
      </w:pPr>
      <w:r>
        <w:t xml:space="preserve">Wrong study type – excludes non-systematic (narrative) reviews, editorials, letters, conference abstracts, non-clinical studies, case reports, case series. </w:t>
      </w:r>
    </w:p>
    <w:p w14:paraId="4425ACF9" w14:textId="77777777" w:rsidR="00F26B31" w:rsidRDefault="00F26B31" w:rsidP="00BC7425">
      <w:pPr>
        <w:pStyle w:val="BodyText"/>
        <w:numPr>
          <w:ilvl w:val="0"/>
          <w:numId w:val="29"/>
        </w:numPr>
        <w:spacing w:before="0" w:after="240" w:line="240" w:lineRule="auto"/>
      </w:pPr>
      <w:r>
        <w:t xml:space="preserve">Wrong population – excludes studies in which the population does not at least overlap with the population defined in </w:t>
      </w:r>
      <w:r>
        <w:fldChar w:fldCharType="begin"/>
      </w:r>
      <w:r>
        <w:instrText xml:space="preserve"> REF _Ref421264147 \h </w:instrText>
      </w:r>
      <w:r>
        <w:fldChar w:fldCharType="separate"/>
      </w:r>
      <w:r w:rsidR="0030244E">
        <w:t xml:space="preserve">Table </w:t>
      </w:r>
      <w:r w:rsidR="0030244E">
        <w:rPr>
          <w:noProof/>
        </w:rPr>
        <w:t>0</w:t>
      </w:r>
      <w:r w:rsidR="0030244E">
        <w:noBreakHyphen/>
      </w:r>
      <w:r w:rsidR="0030244E">
        <w:rPr>
          <w:noProof/>
        </w:rPr>
        <w:t>2</w:t>
      </w:r>
      <w:r>
        <w:fldChar w:fldCharType="end"/>
      </w:r>
      <w:r>
        <w:t xml:space="preserve">. </w:t>
      </w:r>
    </w:p>
    <w:p w14:paraId="7469A552" w14:textId="77777777" w:rsidR="00F26B31" w:rsidRDefault="00F26B31" w:rsidP="00BC7425">
      <w:pPr>
        <w:pStyle w:val="BodyText"/>
        <w:numPr>
          <w:ilvl w:val="0"/>
          <w:numId w:val="29"/>
        </w:numPr>
        <w:spacing w:before="0" w:after="240" w:line="240" w:lineRule="auto"/>
      </w:pPr>
      <w:r>
        <w:t xml:space="preserve">Wrong/no test – excludes studies that do not assess at least one of CT, X-ray or MRI. </w:t>
      </w:r>
    </w:p>
    <w:p w14:paraId="13F824F7" w14:textId="77777777" w:rsidR="00F26B31" w:rsidRDefault="00F26B31" w:rsidP="00BC7425">
      <w:pPr>
        <w:pStyle w:val="BodyText"/>
        <w:numPr>
          <w:ilvl w:val="0"/>
          <w:numId w:val="29"/>
        </w:numPr>
        <w:spacing w:before="0" w:after="240" w:line="240" w:lineRule="auto"/>
      </w:pPr>
      <w:r>
        <w:t xml:space="preserve">Wrong outcomes – excludes studies that do not assess change in patient management. </w:t>
      </w:r>
    </w:p>
    <w:p w14:paraId="31AEDA0B" w14:textId="77777777" w:rsidR="00F26B31" w:rsidRDefault="00F26B31" w:rsidP="00BC7425">
      <w:pPr>
        <w:pStyle w:val="BodyText"/>
        <w:numPr>
          <w:ilvl w:val="0"/>
          <w:numId w:val="29"/>
        </w:numPr>
        <w:spacing w:before="0" w:after="240" w:line="240" w:lineRule="auto"/>
      </w:pPr>
      <w:r>
        <w:t>Not in English.</w:t>
      </w:r>
    </w:p>
    <w:p w14:paraId="1BEFA852" w14:textId="77777777" w:rsidR="00F26B31" w:rsidRDefault="00F26B31" w:rsidP="007F2B80">
      <w:pPr>
        <w:pStyle w:val="BodyText"/>
      </w:pPr>
      <w:r>
        <w:t>The results of the sea</w:t>
      </w:r>
      <w:r w:rsidRPr="00A32A56">
        <w:t>rch for published clinical studies and a review of the evidence is presented in Section 5.2.</w:t>
      </w:r>
    </w:p>
    <w:p w14:paraId="541920D6" w14:textId="77777777" w:rsidR="00F26B31" w:rsidRPr="00A81D99" w:rsidRDefault="00F26B31" w:rsidP="00EC491A">
      <w:pPr>
        <w:pStyle w:val="ESHead3"/>
        <w:numPr>
          <w:ilvl w:val="1"/>
          <w:numId w:val="40"/>
        </w:numPr>
        <w:ind w:left="360" w:hanging="360"/>
      </w:pPr>
      <w:bookmarkStart w:id="463" w:name="_Toc430100693"/>
      <w:bookmarkStart w:id="464" w:name="_Toc457497145"/>
      <w:bookmarkStart w:id="465" w:name="_Toc457536096"/>
      <w:bookmarkStart w:id="466" w:name="_Toc457536330"/>
      <w:bookmarkStart w:id="467" w:name="_Toc457536531"/>
      <w:bookmarkStart w:id="468" w:name="_Toc457537207"/>
      <w:bookmarkStart w:id="469" w:name="_Toc457552113"/>
      <w:bookmarkStart w:id="470" w:name="_Toc457556665"/>
      <w:bookmarkStart w:id="471" w:name="_Toc459197908"/>
      <w:r>
        <w:t>Systematic literature review for economic evidence</w:t>
      </w:r>
      <w:bookmarkEnd w:id="463"/>
      <w:bookmarkEnd w:id="464"/>
      <w:bookmarkEnd w:id="465"/>
      <w:bookmarkEnd w:id="466"/>
      <w:bookmarkEnd w:id="467"/>
      <w:bookmarkEnd w:id="468"/>
      <w:bookmarkEnd w:id="469"/>
      <w:bookmarkEnd w:id="470"/>
      <w:bookmarkEnd w:id="471"/>
    </w:p>
    <w:p w14:paraId="630DA3C8" w14:textId="77777777" w:rsidR="00F26B31" w:rsidRDefault="00F26B31" w:rsidP="00EC491A">
      <w:pPr>
        <w:pStyle w:val="ESHead4"/>
        <w:numPr>
          <w:ilvl w:val="2"/>
          <w:numId w:val="40"/>
        </w:numPr>
        <w:spacing w:before="60" w:after="0"/>
        <w:ind w:left="540"/>
      </w:pPr>
      <w:bookmarkStart w:id="472" w:name="_Toc430100694"/>
      <w:bookmarkStart w:id="473" w:name="_Toc457536331"/>
      <w:bookmarkStart w:id="474" w:name="_Toc457536532"/>
      <w:r w:rsidRPr="00B3016B">
        <w:t>The research questions for the literature review of economic evidence</w:t>
      </w:r>
      <w:bookmarkEnd w:id="472"/>
      <w:bookmarkEnd w:id="473"/>
      <w:bookmarkEnd w:id="474"/>
    </w:p>
    <w:p w14:paraId="1D511B08" w14:textId="77777777" w:rsidR="00F26B31" w:rsidRDefault="00F26B31" w:rsidP="007F2B80">
      <w:pPr>
        <w:pStyle w:val="BodyText"/>
      </w:pPr>
      <w:r w:rsidRPr="00CF557B">
        <w:t xml:space="preserve">Only a preliminary economic analysis </w:t>
      </w:r>
      <w:r>
        <w:t xml:space="preserve">was </w:t>
      </w:r>
      <w:r w:rsidRPr="00CF557B">
        <w:t xml:space="preserve">conducted as part of this review, relying on studies identified through the systematic literature review. </w:t>
      </w:r>
      <w:r>
        <w:t>The key research question was:</w:t>
      </w:r>
    </w:p>
    <w:p w14:paraId="4B86C08C" w14:textId="77777777" w:rsidR="00F26B31" w:rsidRDefault="00F26B31" w:rsidP="00BC7425">
      <w:pPr>
        <w:pStyle w:val="BodyText"/>
        <w:numPr>
          <w:ilvl w:val="0"/>
          <w:numId w:val="22"/>
        </w:numPr>
        <w:spacing w:before="0" w:line="240" w:lineRule="auto"/>
        <w:ind w:left="714" w:hanging="357"/>
      </w:pPr>
      <w:r>
        <w:t>What is the most cost-effective imaging approach for patients who present to primary care with LBP and:</w:t>
      </w:r>
    </w:p>
    <w:p w14:paraId="0B958F02" w14:textId="77777777" w:rsidR="00F26B31" w:rsidRDefault="00F26B31" w:rsidP="00BC7425">
      <w:pPr>
        <w:pStyle w:val="Bullettext"/>
        <w:numPr>
          <w:ilvl w:val="1"/>
          <w:numId w:val="23"/>
        </w:numPr>
        <w:spacing w:before="0" w:after="240"/>
      </w:pPr>
      <w:r>
        <w:t>signs/symptoms of sciatic pain/radiculopathy;</w:t>
      </w:r>
    </w:p>
    <w:p w14:paraId="039BF288" w14:textId="77777777" w:rsidR="00F26B31" w:rsidRDefault="00F26B31" w:rsidP="00BC7425">
      <w:pPr>
        <w:pStyle w:val="Bullettext"/>
        <w:numPr>
          <w:ilvl w:val="1"/>
          <w:numId w:val="23"/>
        </w:numPr>
        <w:spacing w:before="0" w:after="240"/>
      </w:pPr>
      <w:r>
        <w:t>signs/symptoms of cauda equina syndrome;</w:t>
      </w:r>
    </w:p>
    <w:p w14:paraId="10B404BB" w14:textId="77777777" w:rsidR="00F26B31" w:rsidRDefault="00F26B31" w:rsidP="00BC7425">
      <w:pPr>
        <w:pStyle w:val="Bullettext"/>
        <w:numPr>
          <w:ilvl w:val="1"/>
          <w:numId w:val="23"/>
        </w:numPr>
        <w:spacing w:before="0" w:after="240"/>
      </w:pPr>
      <w:r>
        <w:t>suspected spinal canal stenosis;</w:t>
      </w:r>
    </w:p>
    <w:p w14:paraId="65262BAF" w14:textId="77777777" w:rsidR="00F26B31" w:rsidRDefault="00F26B31" w:rsidP="00BC7425">
      <w:pPr>
        <w:pStyle w:val="Bullettext"/>
        <w:numPr>
          <w:ilvl w:val="1"/>
          <w:numId w:val="23"/>
        </w:numPr>
        <w:spacing w:before="0" w:after="240"/>
      </w:pPr>
      <w:r>
        <w:t>suspected inflammatory spondyloarthritis;</w:t>
      </w:r>
    </w:p>
    <w:p w14:paraId="0466C9CB" w14:textId="77777777" w:rsidR="00F26B31" w:rsidRDefault="00F26B31" w:rsidP="00BC7425">
      <w:pPr>
        <w:pStyle w:val="Bullettext"/>
        <w:numPr>
          <w:ilvl w:val="1"/>
          <w:numId w:val="23"/>
        </w:numPr>
        <w:spacing w:before="0" w:after="240"/>
      </w:pPr>
      <w:r>
        <w:t>suspected spinal malignancy;</w:t>
      </w:r>
    </w:p>
    <w:p w14:paraId="765835D4" w14:textId="77777777" w:rsidR="00F26B31" w:rsidRDefault="00F26B31" w:rsidP="00BC7425">
      <w:pPr>
        <w:pStyle w:val="Bullettext"/>
        <w:numPr>
          <w:ilvl w:val="1"/>
          <w:numId w:val="23"/>
        </w:numPr>
        <w:spacing w:before="0" w:after="240"/>
      </w:pPr>
      <w:r>
        <w:t>suspected spinal infection; or</w:t>
      </w:r>
    </w:p>
    <w:p w14:paraId="3115F1FD" w14:textId="77777777" w:rsidR="00F26B31" w:rsidRDefault="00F26B31" w:rsidP="00BC7425">
      <w:pPr>
        <w:pStyle w:val="Bullettext"/>
        <w:numPr>
          <w:ilvl w:val="1"/>
          <w:numId w:val="23"/>
        </w:numPr>
        <w:spacing w:before="0" w:after="240"/>
        <w:ind w:left="1434" w:hanging="357"/>
        <w:contextualSpacing w:val="0"/>
      </w:pPr>
      <w:r>
        <w:t>suspected vertebral fracture?</w:t>
      </w:r>
    </w:p>
    <w:p w14:paraId="31F14702" w14:textId="77777777" w:rsidR="00F26B31" w:rsidRDefault="00F26B31" w:rsidP="00EC491A">
      <w:pPr>
        <w:pStyle w:val="ESHead4"/>
        <w:numPr>
          <w:ilvl w:val="2"/>
          <w:numId w:val="40"/>
        </w:numPr>
        <w:spacing w:before="60" w:after="0"/>
        <w:ind w:left="540"/>
      </w:pPr>
      <w:bookmarkStart w:id="475" w:name="_Toc430100695"/>
      <w:bookmarkStart w:id="476" w:name="_Toc457536332"/>
      <w:bookmarkStart w:id="477" w:name="_Toc457536533"/>
      <w:r>
        <w:t>Methods for literature review of economic evidence</w:t>
      </w:r>
      <w:bookmarkEnd w:id="475"/>
      <w:bookmarkEnd w:id="476"/>
      <w:bookmarkEnd w:id="477"/>
      <w:r>
        <w:t xml:space="preserve"> </w:t>
      </w:r>
    </w:p>
    <w:p w14:paraId="103DF83D" w14:textId="77777777" w:rsidR="00F26B31" w:rsidRDefault="00F26B31" w:rsidP="00EC491A">
      <w:pPr>
        <w:pStyle w:val="Heading5"/>
      </w:pPr>
      <w:r>
        <w:t>Search strategy</w:t>
      </w:r>
    </w:p>
    <w:p w14:paraId="3468EDD7" w14:textId="77777777" w:rsidR="00F26B31" w:rsidRDefault="00F26B31" w:rsidP="007F2B80">
      <w:pPr>
        <w:pStyle w:val="BodyText"/>
      </w:pPr>
      <w:r>
        <w:t xml:space="preserve">A comprehensive search of peer-reviewed scientific literature was conducted to identify studies that provided evidence relating to the cost implications and cost-effectiveness of imaging in patients with LBP and a suspected serious underlying pathology, or the signs/symptoms of cauda equina syndrome or sciatica/radiculopathy. The search strategy used is the same as that described in Section </w:t>
      </w:r>
      <w:r>
        <w:fldChar w:fldCharType="begin"/>
      </w:r>
      <w:r>
        <w:instrText xml:space="preserve"> REF _Ref421264748 \r \h </w:instrText>
      </w:r>
      <w:r>
        <w:fldChar w:fldCharType="separate"/>
      </w:r>
      <w:r w:rsidR="0030244E">
        <w:t>2.3.2</w:t>
      </w:r>
      <w:r>
        <w:fldChar w:fldCharType="end"/>
      </w:r>
      <w:r>
        <w:t xml:space="preserve">. </w:t>
      </w:r>
    </w:p>
    <w:p w14:paraId="387914FE" w14:textId="77777777" w:rsidR="00F26B31" w:rsidRDefault="00F26B31" w:rsidP="00EC491A">
      <w:pPr>
        <w:pStyle w:val="Heading5"/>
      </w:pPr>
      <w:r>
        <w:t>Eligibility criteria for studies</w:t>
      </w:r>
    </w:p>
    <w:p w14:paraId="18271D7B" w14:textId="77777777" w:rsidR="00F26B31" w:rsidRDefault="00F26B31" w:rsidP="007F2B80">
      <w:pPr>
        <w:pStyle w:val="BodyText"/>
      </w:pPr>
      <w:r>
        <w:t xml:space="preserve">The PICO criteria defined for this review are shown in </w:t>
      </w:r>
      <w:r>
        <w:fldChar w:fldCharType="begin"/>
      </w:r>
      <w:r>
        <w:instrText xml:space="preserve"> REF _Ref421264147 \h </w:instrText>
      </w:r>
      <w:r>
        <w:fldChar w:fldCharType="separate"/>
      </w:r>
      <w:r w:rsidR="0030244E">
        <w:t xml:space="preserve">Table </w:t>
      </w:r>
      <w:r w:rsidR="0030244E">
        <w:rPr>
          <w:noProof/>
        </w:rPr>
        <w:t>0</w:t>
      </w:r>
      <w:r w:rsidR="0030244E">
        <w:noBreakHyphen/>
      </w:r>
      <w:r w:rsidR="0030244E">
        <w:rPr>
          <w:noProof/>
        </w:rPr>
        <w:t>2</w:t>
      </w:r>
      <w:r>
        <w:fldChar w:fldCharType="end"/>
      </w:r>
      <w:r>
        <w:t xml:space="preserve">. The population, intervention and comparator criteria were used to define the eligibility/exclusion criteria for inclusion of studies. A targeted search of the reference database was performed which aimed to identify relevant trial-based costing studies, cost analyses and economic modelling studies. The search terms used to perform the targeted search are presented in Appendix 4. </w:t>
      </w:r>
    </w:p>
    <w:p w14:paraId="2FA2BCEB" w14:textId="77777777" w:rsidR="00F26B31" w:rsidRDefault="00F26B31" w:rsidP="007F2B80">
      <w:pPr>
        <w:pStyle w:val="Bullettext"/>
        <w:numPr>
          <w:ilvl w:val="0"/>
          <w:numId w:val="0"/>
        </w:numPr>
      </w:pPr>
      <w:r w:rsidRPr="00CF557B">
        <w:t xml:space="preserve">Published costing studies or economic analyses </w:t>
      </w:r>
      <w:r>
        <w:t xml:space="preserve">were eligible </w:t>
      </w:r>
      <w:r w:rsidRPr="00CF557B">
        <w:t>if they assess</w:t>
      </w:r>
      <w:r>
        <w:t>ed</w:t>
      </w:r>
      <w:r w:rsidRPr="00CF557B">
        <w:t xml:space="preserve"> the </w:t>
      </w:r>
      <w:r>
        <w:t xml:space="preserve">cost implications or </w:t>
      </w:r>
      <w:r w:rsidRPr="00CF557B">
        <w:t>cost-effectiveness of one low back imaging modality compared with another imaging modality, or they compare</w:t>
      </w:r>
      <w:r>
        <w:t>d</w:t>
      </w:r>
      <w:r w:rsidRPr="00CF557B">
        <w:t xml:space="preserve"> immediate imaging with delayed imaging, in the patient populations listed in the PICO criteria</w:t>
      </w:r>
      <w:r>
        <w:t>.</w:t>
      </w:r>
    </w:p>
    <w:p w14:paraId="113656EB" w14:textId="77777777" w:rsidR="00F26B31" w:rsidRDefault="00F26B31" w:rsidP="007F2B80">
      <w:pPr>
        <w:pStyle w:val="BodyText"/>
      </w:pPr>
      <w:r>
        <w:t xml:space="preserve">The exclusion criteria for the review of economic evidence were as follows: </w:t>
      </w:r>
    </w:p>
    <w:p w14:paraId="6CB13D26" w14:textId="77777777" w:rsidR="00F26B31" w:rsidRDefault="00F26B31" w:rsidP="00BC7425">
      <w:pPr>
        <w:pStyle w:val="BodyText"/>
        <w:numPr>
          <w:ilvl w:val="0"/>
          <w:numId w:val="24"/>
        </w:numPr>
        <w:spacing w:before="0" w:after="240" w:line="240" w:lineRule="auto"/>
      </w:pPr>
      <w:r>
        <w:t>Wrong study type – excludes citations/studies that do not report the results of a costing study or economic analysis.</w:t>
      </w:r>
    </w:p>
    <w:p w14:paraId="6683DB74" w14:textId="77777777" w:rsidR="00F26B31" w:rsidRDefault="00F26B31" w:rsidP="00BC7425">
      <w:pPr>
        <w:pStyle w:val="BodyText"/>
        <w:numPr>
          <w:ilvl w:val="0"/>
          <w:numId w:val="24"/>
        </w:numPr>
        <w:spacing w:before="0" w:after="240" w:line="240" w:lineRule="auto"/>
      </w:pPr>
      <w:r>
        <w:t xml:space="preserve">Wrong population – excludes studies in which the population does not at least overlap with the population defined in </w:t>
      </w:r>
      <w:r>
        <w:fldChar w:fldCharType="begin"/>
      </w:r>
      <w:r>
        <w:instrText xml:space="preserve"> REF _Ref421264147 \h </w:instrText>
      </w:r>
      <w:r>
        <w:fldChar w:fldCharType="separate"/>
      </w:r>
      <w:r w:rsidR="0030244E">
        <w:t xml:space="preserve">Table </w:t>
      </w:r>
      <w:r w:rsidR="0030244E">
        <w:rPr>
          <w:noProof/>
        </w:rPr>
        <w:t>0</w:t>
      </w:r>
      <w:r w:rsidR="0030244E">
        <w:noBreakHyphen/>
      </w:r>
      <w:r w:rsidR="0030244E">
        <w:rPr>
          <w:noProof/>
        </w:rPr>
        <w:t>2</w:t>
      </w:r>
      <w:r>
        <w:fldChar w:fldCharType="end"/>
      </w:r>
      <w:r>
        <w:t>.</w:t>
      </w:r>
    </w:p>
    <w:p w14:paraId="6B86ECB2" w14:textId="77777777" w:rsidR="00F26B31" w:rsidRDefault="00F26B31" w:rsidP="00BC7425">
      <w:pPr>
        <w:pStyle w:val="BodyText"/>
        <w:numPr>
          <w:ilvl w:val="0"/>
          <w:numId w:val="24"/>
        </w:numPr>
        <w:spacing w:before="0" w:after="240" w:line="240" w:lineRule="auto"/>
      </w:pPr>
      <w:r>
        <w:t xml:space="preserve">Wrong/no test – excludes studies that do not assess at least one of CT, X-ray or MRI. </w:t>
      </w:r>
    </w:p>
    <w:p w14:paraId="323356A9" w14:textId="77777777" w:rsidR="00F26B31" w:rsidRDefault="00F26B31" w:rsidP="00BC7425">
      <w:pPr>
        <w:pStyle w:val="BodyText"/>
        <w:numPr>
          <w:ilvl w:val="0"/>
          <w:numId w:val="24"/>
        </w:numPr>
        <w:spacing w:before="0" w:after="240" w:line="240" w:lineRule="auto"/>
      </w:pPr>
      <w:r>
        <w:t xml:space="preserve">Wrong outcomes – excludes studies that do not assess an economic outcome such as cost or cost-effectiveness. </w:t>
      </w:r>
    </w:p>
    <w:p w14:paraId="76905DBE" w14:textId="77777777" w:rsidR="00F26B31" w:rsidRDefault="00F26B31" w:rsidP="007F2B80">
      <w:pPr>
        <w:pStyle w:val="BodyText"/>
        <w:sectPr w:rsidR="00F26B31" w:rsidSect="007F2B80">
          <w:pgSz w:w="11906" w:h="16838" w:code="9"/>
          <w:pgMar w:top="1134" w:right="1134" w:bottom="1701" w:left="1701" w:header="680" w:footer="1021" w:gutter="0"/>
          <w:cols w:space="708"/>
          <w:docGrid w:linePitch="360"/>
        </w:sectPr>
      </w:pPr>
      <w:r>
        <w:t xml:space="preserve">The results of the search for costing studies and economic analyses and a review of the evidence is presented in Section 6. </w:t>
      </w:r>
      <w:r w:rsidRPr="00CF557B">
        <w:t xml:space="preserve">The </w:t>
      </w:r>
      <w:r>
        <w:t xml:space="preserve">evidence was discussed in light of its </w:t>
      </w:r>
      <w:r w:rsidRPr="00CF557B">
        <w:t>applicability to the Australian health system.</w:t>
      </w:r>
    </w:p>
    <w:p w14:paraId="1B6945C0" w14:textId="77777777" w:rsidR="00F26B31" w:rsidRPr="00883F86" w:rsidRDefault="00F26B31" w:rsidP="00C70A72">
      <w:pPr>
        <w:pStyle w:val="ESHead2"/>
        <w:numPr>
          <w:ilvl w:val="0"/>
          <w:numId w:val="40"/>
        </w:numPr>
      </w:pPr>
      <w:bookmarkStart w:id="478" w:name="_Toc430100696"/>
      <w:bookmarkStart w:id="479" w:name="_Toc457497146"/>
      <w:bookmarkStart w:id="480" w:name="_Toc457536097"/>
      <w:bookmarkStart w:id="481" w:name="_Toc457536333"/>
      <w:bookmarkStart w:id="482" w:name="_Toc457536534"/>
      <w:bookmarkStart w:id="483" w:name="_Toc457537208"/>
      <w:bookmarkStart w:id="484" w:name="_Toc457552114"/>
      <w:bookmarkStart w:id="485" w:name="_Toc457556666"/>
      <w:bookmarkStart w:id="486" w:name="_Toc459197909"/>
      <w:r>
        <w:t xml:space="preserve">SECONDARY </w:t>
      </w:r>
      <w:r w:rsidRPr="00883F86">
        <w:t>DATA ANALYSIS</w:t>
      </w:r>
      <w:bookmarkEnd w:id="402"/>
      <w:bookmarkEnd w:id="403"/>
      <w:bookmarkEnd w:id="478"/>
      <w:bookmarkEnd w:id="479"/>
      <w:bookmarkEnd w:id="480"/>
      <w:bookmarkEnd w:id="481"/>
      <w:bookmarkEnd w:id="482"/>
      <w:bookmarkEnd w:id="483"/>
      <w:bookmarkEnd w:id="484"/>
      <w:bookmarkEnd w:id="485"/>
      <w:bookmarkEnd w:id="486"/>
    </w:p>
    <w:p w14:paraId="30A596D1" w14:textId="77777777" w:rsidR="00F26B31" w:rsidRPr="00D54739" w:rsidRDefault="00F26B31" w:rsidP="007F2B80">
      <w:pPr>
        <w:pStyle w:val="BodyText"/>
      </w:pPr>
      <w:bookmarkStart w:id="487" w:name="_Toc374972257"/>
      <w:bookmarkStart w:id="488" w:name="_Toc374972618"/>
      <w:r w:rsidRPr="003F12EC">
        <w:t xml:space="preserve">This </w:t>
      </w:r>
      <w:r>
        <w:t>s</w:t>
      </w:r>
      <w:r w:rsidRPr="003F12EC">
        <w:t xml:space="preserve">ection presents an analysis of the available secondary data that describes the use of </w:t>
      </w:r>
      <w:r>
        <w:t>imaging of the low back</w:t>
      </w:r>
      <w:r w:rsidRPr="003F12EC">
        <w:t xml:space="preserve"> in Australia.</w:t>
      </w:r>
      <w:r>
        <w:t xml:space="preserve"> </w:t>
      </w:r>
      <w:r w:rsidRPr="00D54739">
        <w:t>An analysis of MBS data was undertaken to determine the current service profile for imaging of the low back</w:t>
      </w:r>
      <w:r>
        <w:t xml:space="preserve"> using radiography, CT or MRI. Interpretation of the MBS data are</w:t>
      </w:r>
      <w:r w:rsidRPr="00D54739">
        <w:t xml:space="preserve"> limited due to the inability to distinguish imaging that is undertaken to investigate LBP versus other indications.</w:t>
      </w:r>
      <w:r>
        <w:t xml:space="preserve"> </w:t>
      </w:r>
      <w:r w:rsidRPr="00D54739">
        <w:t xml:space="preserve">For this reason, and because the MBS data will not capture MRI requests from primary care providers, data from the BEACH program, which is a continuous national study of GP clinical activity in Australia, has been included to provide further information on current usage of imaging for </w:t>
      </w:r>
      <w:r>
        <w:t>management of back problems</w:t>
      </w:r>
      <w:r w:rsidRPr="00D54739">
        <w:t>.</w:t>
      </w:r>
    </w:p>
    <w:p w14:paraId="5B978F04" w14:textId="77777777" w:rsidR="00F26B31" w:rsidRDefault="00F26B31" w:rsidP="00C70A72">
      <w:pPr>
        <w:pStyle w:val="ESHead3"/>
        <w:numPr>
          <w:ilvl w:val="1"/>
          <w:numId w:val="40"/>
        </w:numPr>
        <w:ind w:left="360" w:hanging="360"/>
      </w:pPr>
      <w:bookmarkStart w:id="489" w:name="_Toc424046848"/>
      <w:bookmarkStart w:id="490" w:name="_Ref427095036"/>
      <w:bookmarkStart w:id="491" w:name="_Ref427224589"/>
      <w:bookmarkStart w:id="492" w:name="_Ref427224757"/>
      <w:bookmarkStart w:id="493" w:name="_Ref427224775"/>
      <w:bookmarkStart w:id="494" w:name="_Toc430100697"/>
      <w:bookmarkStart w:id="495" w:name="_Toc457497147"/>
      <w:bookmarkStart w:id="496" w:name="_Toc457536098"/>
      <w:bookmarkStart w:id="497" w:name="_Toc457536334"/>
      <w:bookmarkStart w:id="498" w:name="_Toc457536535"/>
      <w:bookmarkStart w:id="499" w:name="_Toc457537209"/>
      <w:bookmarkStart w:id="500" w:name="_Toc457552115"/>
      <w:bookmarkStart w:id="501" w:name="_Toc457556667"/>
      <w:bookmarkStart w:id="502" w:name="_Toc459197910"/>
      <w:r>
        <w:t xml:space="preserve">MBS services </w:t>
      </w:r>
      <w:r w:rsidRPr="00D46409">
        <w:t>for low back imaging</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14:paraId="6056640B" w14:textId="77777777" w:rsidR="00F26B31" w:rsidRDefault="00F26B31" w:rsidP="00C70A72">
      <w:pPr>
        <w:pStyle w:val="ESHead4"/>
        <w:numPr>
          <w:ilvl w:val="2"/>
          <w:numId w:val="40"/>
        </w:numPr>
        <w:spacing w:before="60" w:after="0"/>
        <w:ind w:left="540"/>
      </w:pPr>
      <w:bookmarkStart w:id="503" w:name="_Toc424046849"/>
      <w:bookmarkStart w:id="504" w:name="_Ref428892102"/>
      <w:bookmarkStart w:id="505" w:name="_Toc430100698"/>
      <w:bookmarkStart w:id="506" w:name="_Toc457536335"/>
      <w:bookmarkStart w:id="507" w:name="_Toc457536536"/>
      <w:r>
        <w:t>Total services for all included imaging items</w:t>
      </w:r>
      <w:bookmarkEnd w:id="503"/>
      <w:bookmarkEnd w:id="504"/>
      <w:bookmarkEnd w:id="505"/>
      <w:bookmarkEnd w:id="506"/>
      <w:bookmarkEnd w:id="507"/>
    </w:p>
    <w:p w14:paraId="6D48E0CC" w14:textId="77777777" w:rsidR="00F26B31" w:rsidRDefault="00F26B31" w:rsidP="007F2B80">
      <w:pPr>
        <w:pStyle w:val="BodyText"/>
      </w:pPr>
      <w:r>
        <w:t xml:space="preserve">The MBS item descriptors and fees for the 16 radiography items, five CT items and 24 MRI items in scope for the review of imaging for LBP are provided in Appendix 3. Although these items apply to imaging of the low back region (e.g. </w:t>
      </w:r>
      <w:r w:rsidRPr="0035546A">
        <w:t>lumbosacral and sacrococcygeal</w:t>
      </w:r>
      <w:r>
        <w:t xml:space="preserve">), not all items are exclusively used for low back imaging. For example, X-ray </w:t>
      </w:r>
      <w:r w:rsidRPr="00F94791">
        <w:t>item 58112 specifies two of a possible four examinations</w:t>
      </w:r>
      <w:r>
        <w:t xml:space="preserve"> of the spine</w:t>
      </w:r>
      <w:r w:rsidRPr="00F94791">
        <w:t>, two of which are not low back (</w:t>
      </w:r>
      <w:r>
        <w:t>MBS items 58110 and 58103). X-ray i</w:t>
      </w:r>
      <w:r w:rsidRPr="00F94791">
        <w:t>tem 58121 may include imaging of the cervical or thoracic spine, but will always include at least one low back examination (</w:t>
      </w:r>
      <w:r>
        <w:t xml:space="preserve">MBS item </w:t>
      </w:r>
      <w:r w:rsidRPr="00F94791">
        <w:t>58106 and/or 58109).</w:t>
      </w:r>
    </w:p>
    <w:p w14:paraId="1FE4D40B" w14:textId="77777777" w:rsidR="00F26B31" w:rsidRDefault="00F26B31" w:rsidP="007F2B80">
      <w:pPr>
        <w:pStyle w:val="BodyText"/>
      </w:pPr>
      <w:r>
        <w:t>Importantly, with the exception of MRI, the item descriptors do not specify an indication for imaging. As a consequence, none of the in-scope items are used exclusively for patients who present with LBP. It is therefore not possible to determine the extent of the use of the in-scope items for assessment of LBP, the appropriateness of requests for these items, or the associated cost to the MBS of imaging for LBP. As such, the analysis focuses on trends in services for imaging of the low back region but does not provide detail on benefits paid.</w:t>
      </w:r>
    </w:p>
    <w:p w14:paraId="28A76D0F" w14:textId="77777777" w:rsidR="00F26B31" w:rsidRDefault="00F26B31" w:rsidP="007F2B80">
      <w:pPr>
        <w:pStyle w:val="BodyText"/>
      </w:pPr>
      <w:r>
        <w:t>The total number of services on the MBS for each of the included items are shown for X-ray (</w:t>
      </w:r>
      <w:r>
        <w:fldChar w:fldCharType="begin"/>
      </w:r>
      <w:r>
        <w:instrText xml:space="preserve"> REF _Ref423422647 \h </w:instrText>
      </w:r>
      <w:r>
        <w:fldChar w:fldCharType="separate"/>
      </w:r>
      <w:r w:rsidR="0030244E">
        <w:t xml:space="preserve">Table </w:t>
      </w:r>
      <w:r w:rsidR="0030244E">
        <w:rPr>
          <w:noProof/>
        </w:rPr>
        <w:t>0</w:t>
      </w:r>
      <w:r w:rsidR="0030244E">
        <w:noBreakHyphen/>
      </w:r>
      <w:r w:rsidR="0030244E">
        <w:rPr>
          <w:noProof/>
        </w:rPr>
        <w:t>3</w:t>
      </w:r>
      <w:r>
        <w:fldChar w:fldCharType="end"/>
      </w:r>
      <w:r>
        <w:t>), CT (</w:t>
      </w:r>
      <w:r>
        <w:fldChar w:fldCharType="begin"/>
      </w:r>
      <w:r>
        <w:instrText xml:space="preserve"> REF _Ref423422649 \h </w:instrText>
      </w:r>
      <w:r>
        <w:fldChar w:fldCharType="separate"/>
      </w:r>
      <w:r w:rsidR="0030244E">
        <w:t xml:space="preserve">Table </w:t>
      </w:r>
      <w:r w:rsidR="0030244E">
        <w:rPr>
          <w:noProof/>
        </w:rPr>
        <w:t>0</w:t>
      </w:r>
      <w:r w:rsidR="0030244E">
        <w:noBreakHyphen/>
      </w:r>
      <w:r w:rsidR="0030244E">
        <w:rPr>
          <w:noProof/>
        </w:rPr>
        <w:t>4</w:t>
      </w:r>
      <w:r>
        <w:fldChar w:fldCharType="end"/>
      </w:r>
      <w:r>
        <w:t>) and MRI (</w:t>
      </w:r>
      <w:r>
        <w:fldChar w:fldCharType="begin"/>
      </w:r>
      <w:r>
        <w:instrText xml:space="preserve"> REF _Ref423422757 \h </w:instrText>
      </w:r>
      <w:r>
        <w:fldChar w:fldCharType="separate"/>
      </w:r>
      <w:r w:rsidR="0030244E" w:rsidRPr="00931C12">
        <w:t>Table 8:</w:t>
      </w:r>
      <w:r w:rsidR="0030244E" w:rsidRPr="00931C12">
        <w:tab/>
        <w:t>Total services for included MRI items, 2009-10 to 2013-14</w:t>
      </w:r>
      <w:r>
        <w:fldChar w:fldCharType="end"/>
      </w:r>
      <w:r>
        <w:t xml:space="preserve">). This section describes the growth in services from 2009-10 to 2013-14 and the selection of items for further investigation in this Review. For each item, the number of services is shown as a proportion of all services for included items from that imaging group in 2013-14. For X-ray and CT imaging, the higher usage items that constitute at least 90% of services for that imaging type were designated as the ‘main items’. </w:t>
      </w:r>
    </w:p>
    <w:p w14:paraId="3A0FA1BB" w14:textId="77777777" w:rsidR="00F26B31" w:rsidRDefault="00F26B31" w:rsidP="007F2B80">
      <w:pPr>
        <w:pStyle w:val="BodyText"/>
      </w:pPr>
      <w:r>
        <w:t xml:space="preserve">Compared with radiography and CT, there is a greater number of included MRI items and a greater spread of usage amongst them. For this reason, MRI items that each accounted for at least 5% of all included MRI services were designated as the main MRI items. </w:t>
      </w:r>
    </w:p>
    <w:p w14:paraId="04BC4F24" w14:textId="77777777" w:rsidR="00F26B31" w:rsidRDefault="00F26B31" w:rsidP="00C70A72">
      <w:pPr>
        <w:pStyle w:val="Heading5"/>
      </w:pPr>
      <w:r>
        <w:t>X-ray</w:t>
      </w:r>
    </w:p>
    <w:p w14:paraId="4734C124" w14:textId="77777777" w:rsidR="00F26B31" w:rsidRDefault="00F26B31" w:rsidP="007F2B80">
      <w:pPr>
        <w:pStyle w:val="BodyText"/>
      </w:pPr>
      <w:r>
        <w:fldChar w:fldCharType="begin"/>
      </w:r>
      <w:r>
        <w:instrText xml:space="preserve"> REF _Ref423422647 \h </w:instrText>
      </w:r>
      <w:r>
        <w:fldChar w:fldCharType="separate"/>
      </w:r>
      <w:r w:rsidR="0030244E">
        <w:t xml:space="preserve">Table </w:t>
      </w:r>
      <w:r w:rsidR="0030244E">
        <w:rPr>
          <w:noProof/>
        </w:rPr>
        <w:t>0</w:t>
      </w:r>
      <w:r w:rsidR="0030244E">
        <w:noBreakHyphen/>
      </w:r>
      <w:r w:rsidR="0030244E">
        <w:rPr>
          <w:noProof/>
        </w:rPr>
        <w:t>3</w:t>
      </w:r>
      <w:r>
        <w:fldChar w:fldCharType="end"/>
      </w:r>
      <w:r>
        <w:t xml:space="preserve"> shows the total services for all included X-ray items from 2009-10 to 2013-14. Seven of these items are specifically for services provided on equipment that is 10 years old or older. According to the Explanatory Notes relating to requests for diagnostic imaging services (see Appendix 3), physiotherapists, chiropractors and osteopaths</w:t>
      </w:r>
      <w:r w:rsidRPr="00A219D7">
        <w:t xml:space="preserve"> </w:t>
      </w:r>
      <w:r>
        <w:t xml:space="preserve">may request MBS items </w:t>
      </w:r>
      <w:r w:rsidRPr="00A219D7">
        <w:t xml:space="preserve">58106, 58109, 58112, </w:t>
      </w:r>
      <w:r>
        <w:t xml:space="preserve">and are the only specialty type to which MBS items </w:t>
      </w:r>
      <w:r w:rsidRPr="00A219D7">
        <w:t>58120 and 58121</w:t>
      </w:r>
      <w:r>
        <w:t xml:space="preserve"> apply.</w:t>
      </w:r>
    </w:p>
    <w:p w14:paraId="4DE24A3C" w14:textId="77777777" w:rsidR="00F26B31" w:rsidRDefault="00F26B31" w:rsidP="007F2B80">
      <w:pPr>
        <w:pStyle w:val="BodyText"/>
      </w:pPr>
      <w:r>
        <w:t>Nine of the 16 included X-ray items started on the MBS during the five-year period investigated in this Review; 2009-10 to 2013-14. Seven MBS items (58111, 58114, 58117, 58123, 58126, 59701, 59725) started on 1 July 2011, and very low numbers of services were provided in the following years. These items will not be discussed further in this Review.</w:t>
      </w:r>
    </w:p>
    <w:p w14:paraId="7D46B68F" w14:textId="77777777" w:rsidR="00F26B31" w:rsidRDefault="00F26B31" w:rsidP="007F2B80">
      <w:pPr>
        <w:pStyle w:val="BodyText"/>
      </w:pPr>
      <w:r>
        <w:t xml:space="preserve">The other two items, 58120 and 58121, both started on the MBS on 1 January 2010, specifically for use by allied health professionals (physiotherapists, chiropractors and osteopaths). MBS item 58120 is for imaging of four regions of the spine. It is identical to item 58108 but with the additional specification that </w:t>
      </w:r>
      <w:r w:rsidRPr="00B47D02">
        <w:t>the service must not have be</w:t>
      </w:r>
      <w:r>
        <w:t>en provided on the same patient</w:t>
      </w:r>
      <w:r w:rsidRPr="00B47D02">
        <w:t xml:space="preserve"> within the same calendar year</w:t>
      </w:r>
      <w:r>
        <w:t>. From 2009-10 to 2010-11, services for item 58120 increased by 7,521 while services for item 58108 decreased by 6,105, suggesting that use by allied health professionals shifted from item 58108 to item 58120 over this period.</w:t>
      </w:r>
      <w:bookmarkStart w:id="508" w:name="_Ref426453414"/>
      <w:r>
        <w:rPr>
          <w:rStyle w:val="FootnoteReference"/>
        </w:rPr>
        <w:footnoteReference w:id="22"/>
      </w:r>
      <w:bookmarkEnd w:id="508"/>
      <w:r>
        <w:t xml:space="preserve"> </w:t>
      </w:r>
    </w:p>
    <w:p w14:paraId="1CD69931" w14:textId="77777777" w:rsidR="00F26B31" w:rsidRDefault="00F26B31" w:rsidP="007F2B80">
      <w:pPr>
        <w:pStyle w:val="BodyText"/>
      </w:pPr>
      <w:r>
        <w:t xml:space="preserve">Similarly, MBS items 58121 and 58115 are identical (imaging of three regions of the spine), except that item 58121 </w:t>
      </w:r>
      <w:r w:rsidRPr="00B47D02">
        <w:t xml:space="preserve">must not </w:t>
      </w:r>
      <w:r>
        <w:t>be provided on the same patient</w:t>
      </w:r>
      <w:r w:rsidRPr="00B47D02">
        <w:t xml:space="preserve"> within the same calendar year</w:t>
      </w:r>
      <w:r>
        <w:t xml:space="preserve"> and can only be used by allied health professionals. From 2009-10 to 2010-11, the number of services for 58115 decreased by 103,863 while the number of services for item 58121 grew by a similar magnitude (90,417).</w:t>
      </w:r>
      <w:r w:rsidRPr="000D0140">
        <w:rPr>
          <w:vertAlign w:val="superscript"/>
        </w:rPr>
        <w:fldChar w:fldCharType="begin"/>
      </w:r>
      <w:r w:rsidRPr="000D0140">
        <w:rPr>
          <w:vertAlign w:val="superscript"/>
        </w:rPr>
        <w:instrText xml:space="preserve"> NOTEREF _Ref426453414 \h </w:instrText>
      </w:r>
      <w:r>
        <w:rPr>
          <w:vertAlign w:val="superscript"/>
        </w:rPr>
        <w:instrText xml:space="preserve"> \* MERGEFORMAT </w:instrText>
      </w:r>
      <w:r w:rsidRPr="000D0140">
        <w:rPr>
          <w:vertAlign w:val="superscript"/>
        </w:rPr>
      </w:r>
      <w:r w:rsidRPr="000D0140">
        <w:rPr>
          <w:vertAlign w:val="superscript"/>
        </w:rPr>
        <w:fldChar w:fldCharType="separate"/>
      </w:r>
      <w:r w:rsidR="0030244E">
        <w:rPr>
          <w:vertAlign w:val="superscript"/>
        </w:rPr>
        <w:t>22</w:t>
      </w:r>
      <w:r w:rsidRPr="000D0140">
        <w:rPr>
          <w:vertAlign w:val="superscript"/>
        </w:rPr>
        <w:fldChar w:fldCharType="end"/>
      </w:r>
      <w:r>
        <w:t xml:space="preserve"> </w:t>
      </w:r>
      <w:r w:rsidRPr="00B47D02">
        <w:t>Therefore</w:t>
      </w:r>
      <w:r>
        <w:t>,</w:t>
      </w:r>
      <w:r w:rsidRPr="00B47D02">
        <w:t xml:space="preserve"> it would appear that a large proportion of </w:t>
      </w:r>
      <w:r>
        <w:t xml:space="preserve">services for </w:t>
      </w:r>
      <w:r w:rsidRPr="00B47D02">
        <w:t xml:space="preserve">item 58115 were replaced by services for </w:t>
      </w:r>
      <w:r>
        <w:t xml:space="preserve">item </w:t>
      </w:r>
      <w:r w:rsidRPr="00B47D02">
        <w:t>58121.</w:t>
      </w:r>
      <w:r>
        <w:t xml:space="preserve"> </w:t>
      </w:r>
    </w:p>
    <w:p w14:paraId="6FBFAF69" w14:textId="77777777" w:rsidR="00F26B31" w:rsidRPr="00B47D02" w:rsidRDefault="00F26B31" w:rsidP="007F2B80">
      <w:pPr>
        <w:pStyle w:val="BodyText"/>
      </w:pPr>
      <w:r>
        <w:t>Due to these rapid changes in total services for these MBS items from 2009-10 to 2010-11</w:t>
      </w:r>
      <w:r w:rsidRPr="00B3609B">
        <w:t xml:space="preserve">, growth to 2013-14 is shown </w:t>
      </w:r>
      <w:r>
        <w:t xml:space="preserve">in </w:t>
      </w:r>
      <w:r>
        <w:fldChar w:fldCharType="begin"/>
      </w:r>
      <w:r>
        <w:instrText xml:space="preserve"> REF _Ref423422647 \h </w:instrText>
      </w:r>
      <w:r>
        <w:fldChar w:fldCharType="separate"/>
      </w:r>
      <w:r w:rsidR="0030244E">
        <w:t xml:space="preserve">Table </w:t>
      </w:r>
      <w:r w:rsidR="0030244E">
        <w:rPr>
          <w:noProof/>
        </w:rPr>
        <w:t>0</w:t>
      </w:r>
      <w:r w:rsidR="0030244E">
        <w:noBreakHyphen/>
      </w:r>
      <w:r w:rsidR="0030244E">
        <w:rPr>
          <w:noProof/>
        </w:rPr>
        <w:t>3</w:t>
      </w:r>
      <w:r>
        <w:fldChar w:fldCharType="end"/>
      </w:r>
      <w:r>
        <w:t xml:space="preserve"> for both the five-year period from 2009-10 (five-year growth) and the four-year period from 2010-11 (four</w:t>
      </w:r>
      <w:r w:rsidRPr="00B3609B">
        <w:t>-year growth).</w:t>
      </w:r>
      <w:r>
        <w:t xml:space="preserve"> Subsequent reporting of service growth for X-ray items is restricted in this Review to four-year growth.</w:t>
      </w:r>
    </w:p>
    <w:p w14:paraId="27B93B58" w14:textId="77777777" w:rsidR="00F26B31" w:rsidRDefault="00F26B31" w:rsidP="007F2B80">
      <w:pPr>
        <w:pStyle w:val="BodyText"/>
      </w:pPr>
      <w:r>
        <w:t xml:space="preserve">Three X-ray items constituted at least 90% of the total of all included X-ray </w:t>
      </w:r>
      <w:r w:rsidRPr="00CE1850">
        <w:t>services from 2010-11 onwards</w:t>
      </w:r>
      <w:r>
        <w:t>: 58106 (lumbosacral), 58112 (two examinations of the spine) and 58121 (three examinations of the spine). Analysis of the profile of service use for low back X-ray items largely focuses on these three items (main X-ray items).</w:t>
      </w:r>
    </w:p>
    <w:p w14:paraId="08265D8A" w14:textId="77777777" w:rsidR="00F26B31" w:rsidRDefault="00F26B31" w:rsidP="007F2B80">
      <w:pPr>
        <w:pStyle w:val="BodyText"/>
      </w:pPr>
      <w:r>
        <w:t>Services for MBS item 58106 increased slightly from 2009-10 to 2010-11 but decreased over each of the subsequent years, by 1.2% from 2010-11 to 2013-14. Services for item 58112 increased slightly over the first three years and decreased over the following two years, resulting in 1% growth over 5 years. As item 58121 started on the MBS half way through the 2009-10 financial year, these data represent only 6 months of use. After slight growth from 2010-11 to 2011-12, services for this item subsequently fell, and by 2013-14 were 36% lower than in 2010-11. Overall, X-ray services for the main X-ray items fell by 9.5% from 2010-11 to 2013-14.</w:t>
      </w:r>
    </w:p>
    <w:p w14:paraId="42DF1DF2" w14:textId="77777777" w:rsidR="00F26B31" w:rsidRPr="00625E53" w:rsidRDefault="00F26B31" w:rsidP="002513AD">
      <w:pPr>
        <w:pStyle w:val="CaptionAppTable"/>
      </w:pPr>
      <w:bookmarkStart w:id="509" w:name="_Ref423422647"/>
      <w:bookmarkStart w:id="510" w:name="_Toc424046909"/>
      <w:bookmarkStart w:id="511" w:name="_Toc430100772"/>
      <w:bookmarkStart w:id="512" w:name="_Toc457537342"/>
      <w:r>
        <w:t xml:space="preserve">Table </w:t>
      </w:r>
      <w:fldSimple w:instr=" STYLEREF 2 \s ">
        <w:r w:rsidR="0030244E">
          <w:rPr>
            <w:noProof/>
          </w:rPr>
          <w:t>0</w:t>
        </w:r>
      </w:fldSimple>
      <w:r>
        <w:noBreakHyphen/>
      </w:r>
      <w:fldSimple w:instr=" SEQ Table \* ARABIC \s 2 ">
        <w:r w:rsidR="0030244E">
          <w:rPr>
            <w:noProof/>
          </w:rPr>
          <w:t>3</w:t>
        </w:r>
      </w:fldSimple>
      <w:bookmarkEnd w:id="509"/>
      <w:r>
        <w:tab/>
        <w:t>Total services for included X-ray items, 2009-10 to 2013-14</w:t>
      </w:r>
      <w:bookmarkEnd w:id="510"/>
      <w:bookmarkEnd w:id="511"/>
      <w:bookmarkEnd w:id="512"/>
    </w:p>
    <w:tbl>
      <w:tblPr>
        <w:tblStyle w:val="TableGrid"/>
        <w:tblW w:w="5000" w:type="pct"/>
        <w:tblLook w:val="04A0" w:firstRow="1" w:lastRow="0" w:firstColumn="1" w:lastColumn="0" w:noHBand="0" w:noVBand="1"/>
        <w:tblDescription w:val="Table 3.1-1 lists total services for 16 included X-ray items from 2009-10 to 2013-14, as well as 4- and 5-year growth in item use to 2013-14.  "/>
      </w:tblPr>
      <w:tblGrid>
        <w:gridCol w:w="1310"/>
        <w:gridCol w:w="1069"/>
        <w:gridCol w:w="1069"/>
        <w:gridCol w:w="914"/>
        <w:gridCol w:w="914"/>
        <w:gridCol w:w="914"/>
        <w:gridCol w:w="841"/>
        <w:gridCol w:w="1015"/>
        <w:gridCol w:w="1015"/>
      </w:tblGrid>
      <w:tr w:rsidR="00F26B31" w:rsidRPr="00625E53" w14:paraId="1DFBB510" w14:textId="77777777" w:rsidTr="009D57B2">
        <w:trPr>
          <w:tblHeader/>
        </w:trPr>
        <w:tc>
          <w:tcPr>
            <w:tcW w:w="739" w:type="pct"/>
          </w:tcPr>
          <w:p w14:paraId="048CAA34" w14:textId="77777777" w:rsidR="00F26B31" w:rsidRPr="00625E53" w:rsidRDefault="00F26B31" w:rsidP="00567CD3">
            <w:pPr>
              <w:pStyle w:val="01Tableheaderrow"/>
            </w:pPr>
            <w:r>
              <w:t>Item</w:t>
            </w:r>
          </w:p>
        </w:tc>
        <w:tc>
          <w:tcPr>
            <w:tcW w:w="576" w:type="pct"/>
          </w:tcPr>
          <w:p w14:paraId="236A45D7" w14:textId="77777777" w:rsidR="00F26B31" w:rsidRPr="00625E53" w:rsidRDefault="00F26B31" w:rsidP="00567CD3">
            <w:pPr>
              <w:pStyle w:val="01Tableheaderrow"/>
            </w:pPr>
            <w:r w:rsidRPr="00FD21F8">
              <w:t>2009-10</w:t>
            </w:r>
          </w:p>
        </w:tc>
        <w:tc>
          <w:tcPr>
            <w:tcW w:w="576" w:type="pct"/>
          </w:tcPr>
          <w:p w14:paraId="3F05FE61" w14:textId="77777777" w:rsidR="00F26B31" w:rsidRPr="00625E53" w:rsidRDefault="00F26B31" w:rsidP="00567CD3">
            <w:pPr>
              <w:pStyle w:val="01Tableheaderrow"/>
            </w:pPr>
            <w:r w:rsidRPr="00FD21F8">
              <w:t>2010-11</w:t>
            </w:r>
          </w:p>
        </w:tc>
        <w:tc>
          <w:tcPr>
            <w:tcW w:w="492" w:type="pct"/>
          </w:tcPr>
          <w:p w14:paraId="63FCAEB2" w14:textId="77777777" w:rsidR="00F26B31" w:rsidRPr="00625E53" w:rsidRDefault="00F26B31" w:rsidP="00567CD3">
            <w:pPr>
              <w:pStyle w:val="01Tableheaderrow"/>
            </w:pPr>
            <w:r w:rsidRPr="00FD21F8">
              <w:t>2011-12</w:t>
            </w:r>
          </w:p>
        </w:tc>
        <w:tc>
          <w:tcPr>
            <w:tcW w:w="492" w:type="pct"/>
          </w:tcPr>
          <w:p w14:paraId="6FC6CC3C" w14:textId="77777777" w:rsidR="00F26B31" w:rsidRPr="00625E53" w:rsidRDefault="00F26B31" w:rsidP="00567CD3">
            <w:pPr>
              <w:pStyle w:val="01Tableheaderrow"/>
            </w:pPr>
            <w:r w:rsidRPr="00FD21F8">
              <w:t>2012-13</w:t>
            </w:r>
          </w:p>
        </w:tc>
        <w:tc>
          <w:tcPr>
            <w:tcW w:w="492" w:type="pct"/>
          </w:tcPr>
          <w:p w14:paraId="38961761" w14:textId="77777777" w:rsidR="00F26B31" w:rsidRPr="00625E53" w:rsidRDefault="00F26B31" w:rsidP="00567CD3">
            <w:pPr>
              <w:pStyle w:val="01Tableheaderrow"/>
            </w:pPr>
            <w:r w:rsidRPr="00FD21F8">
              <w:t>2013-14</w:t>
            </w:r>
          </w:p>
        </w:tc>
        <w:tc>
          <w:tcPr>
            <w:tcW w:w="480" w:type="pct"/>
          </w:tcPr>
          <w:p w14:paraId="67407CB3" w14:textId="2D23E908" w:rsidR="00F26B31" w:rsidRPr="00625E53" w:rsidRDefault="00F26B31" w:rsidP="00D74A54">
            <w:pPr>
              <w:pStyle w:val="01Tableheaderrow"/>
            </w:pPr>
            <w:r>
              <w:t>% of total, 2013-14</w:t>
            </w:r>
            <w:r w:rsidRPr="001B7F20">
              <w:rPr>
                <w:vertAlign w:val="superscript"/>
              </w:rPr>
              <w:t>a</w:t>
            </w:r>
          </w:p>
        </w:tc>
        <w:tc>
          <w:tcPr>
            <w:tcW w:w="576" w:type="pct"/>
          </w:tcPr>
          <w:p w14:paraId="2FFCC6A8" w14:textId="77777777" w:rsidR="00F26B31" w:rsidRDefault="00F26B31" w:rsidP="00567CD3">
            <w:pPr>
              <w:pStyle w:val="01Tableheaderrow"/>
            </w:pPr>
            <w:r>
              <w:t xml:space="preserve">5-year growth </w:t>
            </w:r>
            <w:r w:rsidRPr="00EA2DCE">
              <w:rPr>
                <w:vertAlign w:val="superscript"/>
              </w:rPr>
              <w:t>b</w:t>
            </w:r>
          </w:p>
        </w:tc>
        <w:tc>
          <w:tcPr>
            <w:tcW w:w="576" w:type="pct"/>
          </w:tcPr>
          <w:p w14:paraId="0F5DD687" w14:textId="77777777" w:rsidR="00F26B31" w:rsidRDefault="00F26B31" w:rsidP="00567CD3">
            <w:pPr>
              <w:pStyle w:val="01Tableheaderrow"/>
            </w:pPr>
            <w:r>
              <w:t xml:space="preserve">4-year growth </w:t>
            </w:r>
            <w:r w:rsidRPr="00EA2DCE">
              <w:rPr>
                <w:vertAlign w:val="superscript"/>
              </w:rPr>
              <w:t>c</w:t>
            </w:r>
          </w:p>
        </w:tc>
      </w:tr>
      <w:tr w:rsidR="00F26B31" w:rsidRPr="0044268F" w14:paraId="504DAA4A" w14:textId="77777777" w:rsidTr="009D57B2">
        <w:tc>
          <w:tcPr>
            <w:tcW w:w="739" w:type="pct"/>
          </w:tcPr>
          <w:p w14:paraId="5C5DED3E" w14:textId="77777777" w:rsidR="00F26B31" w:rsidRPr="0044268F" w:rsidRDefault="00F26B31" w:rsidP="007F2B80">
            <w:pPr>
              <w:pStyle w:val="02Tabletext"/>
              <w:keepNext/>
              <w:rPr>
                <w:b/>
              </w:rPr>
            </w:pPr>
            <w:r w:rsidRPr="0044268F">
              <w:rPr>
                <w:b/>
              </w:rPr>
              <w:t>58106</w:t>
            </w:r>
          </w:p>
        </w:tc>
        <w:tc>
          <w:tcPr>
            <w:tcW w:w="576" w:type="pct"/>
          </w:tcPr>
          <w:p w14:paraId="1A6359D6" w14:textId="77777777" w:rsidR="00F26B31" w:rsidRPr="0044268F" w:rsidRDefault="00F26B31" w:rsidP="007F2B80">
            <w:pPr>
              <w:pStyle w:val="07Tableright-aligned"/>
              <w:keepNext/>
              <w:rPr>
                <w:b/>
              </w:rPr>
            </w:pPr>
            <w:r w:rsidRPr="0044268F">
              <w:rPr>
                <w:b/>
              </w:rPr>
              <w:t>325,935</w:t>
            </w:r>
          </w:p>
        </w:tc>
        <w:tc>
          <w:tcPr>
            <w:tcW w:w="576" w:type="pct"/>
          </w:tcPr>
          <w:p w14:paraId="707A394F" w14:textId="77777777" w:rsidR="00F26B31" w:rsidRPr="0044268F" w:rsidRDefault="00F26B31" w:rsidP="007F2B80">
            <w:pPr>
              <w:pStyle w:val="07Tableright-aligned"/>
              <w:keepNext/>
              <w:rPr>
                <w:b/>
              </w:rPr>
            </w:pPr>
            <w:r w:rsidRPr="0044268F">
              <w:rPr>
                <w:b/>
              </w:rPr>
              <w:t>329,611</w:t>
            </w:r>
          </w:p>
        </w:tc>
        <w:tc>
          <w:tcPr>
            <w:tcW w:w="492" w:type="pct"/>
          </w:tcPr>
          <w:p w14:paraId="1BF59259" w14:textId="77777777" w:rsidR="00F26B31" w:rsidRPr="0044268F" w:rsidRDefault="00F26B31" w:rsidP="007F2B80">
            <w:pPr>
              <w:pStyle w:val="07Tableright-aligned"/>
              <w:keepNext/>
              <w:rPr>
                <w:b/>
              </w:rPr>
            </w:pPr>
            <w:r w:rsidRPr="0044268F">
              <w:rPr>
                <w:b/>
              </w:rPr>
              <w:t>332,084</w:t>
            </w:r>
          </w:p>
        </w:tc>
        <w:tc>
          <w:tcPr>
            <w:tcW w:w="492" w:type="pct"/>
          </w:tcPr>
          <w:p w14:paraId="36FC238B" w14:textId="77777777" w:rsidR="00F26B31" w:rsidRPr="0044268F" w:rsidRDefault="00F26B31" w:rsidP="007F2B80">
            <w:pPr>
              <w:pStyle w:val="07Tableright-aligned"/>
              <w:keepNext/>
              <w:rPr>
                <w:b/>
              </w:rPr>
            </w:pPr>
            <w:r w:rsidRPr="0044268F">
              <w:rPr>
                <w:b/>
              </w:rPr>
              <w:t>329,042</w:t>
            </w:r>
          </w:p>
        </w:tc>
        <w:tc>
          <w:tcPr>
            <w:tcW w:w="492" w:type="pct"/>
          </w:tcPr>
          <w:p w14:paraId="01EC62B7" w14:textId="77777777" w:rsidR="00F26B31" w:rsidRPr="0044268F" w:rsidRDefault="00F26B31" w:rsidP="007F2B80">
            <w:pPr>
              <w:pStyle w:val="07Tableright-aligned"/>
              <w:keepNext/>
              <w:rPr>
                <w:b/>
              </w:rPr>
            </w:pPr>
            <w:r w:rsidRPr="0044268F">
              <w:rPr>
                <w:b/>
              </w:rPr>
              <w:t>325,501</w:t>
            </w:r>
          </w:p>
        </w:tc>
        <w:tc>
          <w:tcPr>
            <w:tcW w:w="480" w:type="pct"/>
          </w:tcPr>
          <w:p w14:paraId="6493CA70" w14:textId="77777777" w:rsidR="00F26B31" w:rsidRPr="00FB0618" w:rsidRDefault="00F26B31" w:rsidP="007F2B80">
            <w:pPr>
              <w:pStyle w:val="07Tableright-aligned"/>
              <w:keepNext/>
              <w:rPr>
                <w:b/>
              </w:rPr>
            </w:pPr>
            <w:r w:rsidRPr="00FB0618">
              <w:rPr>
                <w:b/>
              </w:rPr>
              <w:t>52.5%</w:t>
            </w:r>
          </w:p>
        </w:tc>
        <w:tc>
          <w:tcPr>
            <w:tcW w:w="576" w:type="pct"/>
          </w:tcPr>
          <w:p w14:paraId="14CA213B" w14:textId="77777777" w:rsidR="00F26B31" w:rsidRPr="00FB0618" w:rsidRDefault="00F26B31" w:rsidP="007F2B80">
            <w:pPr>
              <w:pStyle w:val="07Tableright-aligned"/>
              <w:keepNext/>
              <w:rPr>
                <w:b/>
              </w:rPr>
            </w:pPr>
            <w:r w:rsidRPr="00CB07C6">
              <w:t>-0.1%</w:t>
            </w:r>
          </w:p>
        </w:tc>
        <w:tc>
          <w:tcPr>
            <w:tcW w:w="576" w:type="pct"/>
          </w:tcPr>
          <w:p w14:paraId="29698630" w14:textId="77777777" w:rsidR="00F26B31" w:rsidRPr="00FB0618" w:rsidRDefault="00F26B31" w:rsidP="007F2B80">
            <w:pPr>
              <w:pStyle w:val="07Tableright-aligned"/>
              <w:keepNext/>
              <w:rPr>
                <w:b/>
              </w:rPr>
            </w:pPr>
            <w:r w:rsidRPr="00CB07C6">
              <w:t>-1.2%</w:t>
            </w:r>
          </w:p>
        </w:tc>
      </w:tr>
      <w:tr w:rsidR="00F26B31" w:rsidRPr="00625E53" w14:paraId="366D24E1" w14:textId="77777777" w:rsidTr="009D57B2">
        <w:tc>
          <w:tcPr>
            <w:tcW w:w="739" w:type="pct"/>
          </w:tcPr>
          <w:p w14:paraId="4E8AC454" w14:textId="77777777" w:rsidR="00F26B31" w:rsidRPr="00625E53" w:rsidRDefault="00F26B31" w:rsidP="007F2B80">
            <w:pPr>
              <w:pStyle w:val="02Tabletext"/>
              <w:keepNext/>
            </w:pPr>
            <w:r w:rsidRPr="00625E53">
              <w:t>58108</w:t>
            </w:r>
          </w:p>
        </w:tc>
        <w:tc>
          <w:tcPr>
            <w:tcW w:w="576" w:type="pct"/>
          </w:tcPr>
          <w:p w14:paraId="3C9AB67D" w14:textId="77777777" w:rsidR="00F26B31" w:rsidRPr="00625E53" w:rsidRDefault="00F26B31" w:rsidP="007F2B80">
            <w:pPr>
              <w:pStyle w:val="07Tableright-aligned"/>
              <w:keepNext/>
            </w:pPr>
            <w:r w:rsidRPr="00D60E55">
              <w:t>8,331</w:t>
            </w:r>
          </w:p>
        </w:tc>
        <w:tc>
          <w:tcPr>
            <w:tcW w:w="576" w:type="pct"/>
          </w:tcPr>
          <w:p w14:paraId="1657A970" w14:textId="77777777" w:rsidR="00F26B31" w:rsidRPr="00625E53" w:rsidRDefault="00F26B31" w:rsidP="007F2B80">
            <w:pPr>
              <w:pStyle w:val="07Tableright-aligned"/>
              <w:keepNext/>
            </w:pPr>
            <w:r w:rsidRPr="00D60E55">
              <w:t>2,226</w:t>
            </w:r>
          </w:p>
        </w:tc>
        <w:tc>
          <w:tcPr>
            <w:tcW w:w="492" w:type="pct"/>
          </w:tcPr>
          <w:p w14:paraId="3C0BE0DD" w14:textId="77777777" w:rsidR="00F26B31" w:rsidRPr="00625E53" w:rsidRDefault="00F26B31" w:rsidP="007F2B80">
            <w:pPr>
              <w:pStyle w:val="07Tableright-aligned"/>
              <w:keepNext/>
            </w:pPr>
            <w:r w:rsidRPr="00D60E55">
              <w:t>2,390</w:t>
            </w:r>
          </w:p>
        </w:tc>
        <w:tc>
          <w:tcPr>
            <w:tcW w:w="492" w:type="pct"/>
          </w:tcPr>
          <w:p w14:paraId="2EBE5A73" w14:textId="77777777" w:rsidR="00F26B31" w:rsidRPr="00625E53" w:rsidRDefault="00F26B31" w:rsidP="007F2B80">
            <w:pPr>
              <w:pStyle w:val="07Tableright-aligned"/>
              <w:keepNext/>
            </w:pPr>
            <w:r w:rsidRPr="00D60E55">
              <w:t>2,942</w:t>
            </w:r>
          </w:p>
        </w:tc>
        <w:tc>
          <w:tcPr>
            <w:tcW w:w="492" w:type="pct"/>
          </w:tcPr>
          <w:p w14:paraId="57A0B149" w14:textId="77777777" w:rsidR="00F26B31" w:rsidRPr="00625E53" w:rsidRDefault="00F26B31" w:rsidP="007F2B80">
            <w:pPr>
              <w:pStyle w:val="07Tableright-aligned"/>
              <w:keepNext/>
            </w:pPr>
            <w:r w:rsidRPr="00D60E55">
              <w:t>2,677</w:t>
            </w:r>
          </w:p>
        </w:tc>
        <w:tc>
          <w:tcPr>
            <w:tcW w:w="480" w:type="pct"/>
          </w:tcPr>
          <w:p w14:paraId="4ABE309C" w14:textId="77777777" w:rsidR="00F26B31" w:rsidRPr="00625E53" w:rsidRDefault="00F26B31" w:rsidP="007F2B80">
            <w:pPr>
              <w:pStyle w:val="07Tableright-aligned"/>
              <w:keepNext/>
            </w:pPr>
            <w:r w:rsidRPr="0000568C">
              <w:t>0.4%</w:t>
            </w:r>
          </w:p>
        </w:tc>
        <w:tc>
          <w:tcPr>
            <w:tcW w:w="576" w:type="pct"/>
          </w:tcPr>
          <w:p w14:paraId="7D5BAA82" w14:textId="77777777" w:rsidR="00F26B31" w:rsidRPr="0000568C" w:rsidRDefault="00F26B31" w:rsidP="007F2B80">
            <w:pPr>
              <w:pStyle w:val="07Tableright-aligned"/>
              <w:keepNext/>
            </w:pPr>
            <w:r w:rsidRPr="00CB07C6">
              <w:t>-67.9%</w:t>
            </w:r>
          </w:p>
        </w:tc>
        <w:tc>
          <w:tcPr>
            <w:tcW w:w="576" w:type="pct"/>
          </w:tcPr>
          <w:p w14:paraId="40A93543" w14:textId="77777777" w:rsidR="00F26B31" w:rsidRPr="0000568C" w:rsidRDefault="00F26B31" w:rsidP="007F2B80">
            <w:pPr>
              <w:pStyle w:val="07Tableright-aligned"/>
              <w:keepNext/>
            </w:pPr>
            <w:r w:rsidRPr="00CB07C6">
              <w:t>20.3%</w:t>
            </w:r>
          </w:p>
        </w:tc>
      </w:tr>
      <w:tr w:rsidR="00F26B31" w:rsidRPr="00625E53" w14:paraId="713BEAF4" w14:textId="77777777" w:rsidTr="009D57B2">
        <w:tc>
          <w:tcPr>
            <w:tcW w:w="739" w:type="pct"/>
          </w:tcPr>
          <w:p w14:paraId="142CA7E7" w14:textId="77777777" w:rsidR="00F26B31" w:rsidRPr="00625E53" w:rsidRDefault="00F26B31" w:rsidP="007F2B80">
            <w:pPr>
              <w:pStyle w:val="02Tabletext"/>
              <w:keepNext/>
            </w:pPr>
            <w:r w:rsidRPr="00625E53">
              <w:t>58109</w:t>
            </w:r>
          </w:p>
        </w:tc>
        <w:tc>
          <w:tcPr>
            <w:tcW w:w="576" w:type="pct"/>
          </w:tcPr>
          <w:p w14:paraId="10320C6E" w14:textId="77777777" w:rsidR="00F26B31" w:rsidRPr="00625E53" w:rsidRDefault="00F26B31" w:rsidP="007F2B80">
            <w:pPr>
              <w:pStyle w:val="07Tableright-aligned"/>
              <w:keepNext/>
            </w:pPr>
            <w:r w:rsidRPr="00D60E55">
              <w:t>15,084</w:t>
            </w:r>
          </w:p>
        </w:tc>
        <w:tc>
          <w:tcPr>
            <w:tcW w:w="576" w:type="pct"/>
          </w:tcPr>
          <w:p w14:paraId="6B13A4AF" w14:textId="77777777" w:rsidR="00F26B31" w:rsidRPr="00625E53" w:rsidRDefault="00F26B31" w:rsidP="007F2B80">
            <w:pPr>
              <w:pStyle w:val="07Tableright-aligned"/>
              <w:keepNext/>
            </w:pPr>
            <w:r w:rsidRPr="00D60E55">
              <w:t>15,907</w:t>
            </w:r>
          </w:p>
        </w:tc>
        <w:tc>
          <w:tcPr>
            <w:tcW w:w="492" w:type="pct"/>
          </w:tcPr>
          <w:p w14:paraId="6BA1CDC6" w14:textId="77777777" w:rsidR="00F26B31" w:rsidRPr="00625E53" w:rsidRDefault="00F26B31" w:rsidP="007F2B80">
            <w:pPr>
              <w:pStyle w:val="07Tableright-aligned"/>
              <w:keepNext/>
            </w:pPr>
            <w:r w:rsidRPr="00D60E55">
              <w:t>16,521</w:t>
            </w:r>
          </w:p>
        </w:tc>
        <w:tc>
          <w:tcPr>
            <w:tcW w:w="492" w:type="pct"/>
          </w:tcPr>
          <w:p w14:paraId="39601D0A" w14:textId="77777777" w:rsidR="00F26B31" w:rsidRPr="00625E53" w:rsidRDefault="00F26B31" w:rsidP="007F2B80">
            <w:pPr>
              <w:pStyle w:val="07Tableright-aligned"/>
              <w:keepNext/>
            </w:pPr>
            <w:r w:rsidRPr="00D60E55">
              <w:t>17,040</w:t>
            </w:r>
          </w:p>
        </w:tc>
        <w:tc>
          <w:tcPr>
            <w:tcW w:w="492" w:type="pct"/>
          </w:tcPr>
          <w:p w14:paraId="3746E911" w14:textId="77777777" w:rsidR="00F26B31" w:rsidRPr="00625E53" w:rsidRDefault="00F26B31" w:rsidP="007F2B80">
            <w:pPr>
              <w:pStyle w:val="07Tableright-aligned"/>
              <w:keepNext/>
            </w:pPr>
            <w:r w:rsidRPr="00D60E55">
              <w:t>17,849</w:t>
            </w:r>
          </w:p>
        </w:tc>
        <w:tc>
          <w:tcPr>
            <w:tcW w:w="480" w:type="pct"/>
          </w:tcPr>
          <w:p w14:paraId="36680240" w14:textId="77777777" w:rsidR="00F26B31" w:rsidRPr="00625E53" w:rsidRDefault="00F26B31" w:rsidP="007F2B80">
            <w:pPr>
              <w:pStyle w:val="07Tableright-aligned"/>
              <w:keepNext/>
            </w:pPr>
            <w:r w:rsidRPr="0000568C">
              <w:t>2.9%</w:t>
            </w:r>
          </w:p>
        </w:tc>
        <w:tc>
          <w:tcPr>
            <w:tcW w:w="576" w:type="pct"/>
          </w:tcPr>
          <w:p w14:paraId="4F2B1941" w14:textId="77777777" w:rsidR="00F26B31" w:rsidRPr="0000568C" w:rsidRDefault="00F26B31" w:rsidP="007F2B80">
            <w:pPr>
              <w:pStyle w:val="07Tableright-aligned"/>
              <w:keepNext/>
            </w:pPr>
            <w:r w:rsidRPr="00CB07C6">
              <w:t>18.3%</w:t>
            </w:r>
          </w:p>
        </w:tc>
        <w:tc>
          <w:tcPr>
            <w:tcW w:w="576" w:type="pct"/>
          </w:tcPr>
          <w:p w14:paraId="4374C1CF" w14:textId="77777777" w:rsidR="00F26B31" w:rsidRPr="0000568C" w:rsidRDefault="00F26B31" w:rsidP="007F2B80">
            <w:pPr>
              <w:pStyle w:val="07Tableright-aligned"/>
              <w:keepNext/>
            </w:pPr>
            <w:r w:rsidRPr="00CB07C6">
              <w:t>12.2%</w:t>
            </w:r>
          </w:p>
        </w:tc>
      </w:tr>
      <w:tr w:rsidR="009D57B2" w:rsidRPr="00625E53" w14:paraId="516C8F01" w14:textId="77777777" w:rsidTr="009D57B2">
        <w:tc>
          <w:tcPr>
            <w:tcW w:w="739" w:type="pct"/>
          </w:tcPr>
          <w:p w14:paraId="22B17ACB" w14:textId="77777777" w:rsidR="009D57B2" w:rsidRPr="00625E53" w:rsidRDefault="009D57B2" w:rsidP="007F2B80">
            <w:pPr>
              <w:pStyle w:val="02Tabletext"/>
              <w:keepNext/>
            </w:pPr>
            <w:r w:rsidRPr="00625E53">
              <w:t>58111</w:t>
            </w:r>
            <w:r>
              <w:rPr>
                <w:vertAlign w:val="superscript"/>
              </w:rPr>
              <w:t xml:space="preserve"> d,e</w:t>
            </w:r>
          </w:p>
        </w:tc>
        <w:tc>
          <w:tcPr>
            <w:tcW w:w="576" w:type="pct"/>
          </w:tcPr>
          <w:p w14:paraId="0DC083CF" w14:textId="6E5038D2" w:rsidR="009D57B2" w:rsidRPr="00625E53" w:rsidRDefault="009D57B2" w:rsidP="007F2B80">
            <w:pPr>
              <w:pStyle w:val="07Tableright-aligned"/>
              <w:keepNext/>
            </w:pPr>
            <w:r>
              <w:t xml:space="preserve">Not applicable </w:t>
            </w:r>
          </w:p>
        </w:tc>
        <w:tc>
          <w:tcPr>
            <w:tcW w:w="576" w:type="pct"/>
          </w:tcPr>
          <w:p w14:paraId="2D8D494F" w14:textId="526CF111" w:rsidR="009D57B2" w:rsidRPr="00625E53" w:rsidRDefault="009D57B2" w:rsidP="007F2B80">
            <w:pPr>
              <w:pStyle w:val="07Tableright-aligned"/>
              <w:keepNext/>
            </w:pPr>
            <w:r>
              <w:t>Not applicable</w:t>
            </w:r>
          </w:p>
        </w:tc>
        <w:tc>
          <w:tcPr>
            <w:tcW w:w="492" w:type="pct"/>
          </w:tcPr>
          <w:p w14:paraId="20421C84" w14:textId="77777777" w:rsidR="009D57B2" w:rsidRPr="00625E53" w:rsidRDefault="009D57B2" w:rsidP="007F2B80">
            <w:pPr>
              <w:pStyle w:val="07Tableright-aligned"/>
              <w:keepNext/>
            </w:pPr>
            <w:r w:rsidRPr="00D60E55">
              <w:t>396</w:t>
            </w:r>
          </w:p>
        </w:tc>
        <w:tc>
          <w:tcPr>
            <w:tcW w:w="492" w:type="pct"/>
          </w:tcPr>
          <w:p w14:paraId="234CAC00" w14:textId="77777777" w:rsidR="009D57B2" w:rsidRPr="00625E53" w:rsidRDefault="009D57B2" w:rsidP="007F2B80">
            <w:pPr>
              <w:pStyle w:val="07Tableright-aligned"/>
              <w:keepNext/>
            </w:pPr>
            <w:r w:rsidRPr="00D60E55">
              <w:t>217</w:t>
            </w:r>
          </w:p>
        </w:tc>
        <w:tc>
          <w:tcPr>
            <w:tcW w:w="492" w:type="pct"/>
          </w:tcPr>
          <w:p w14:paraId="4F6F50BE" w14:textId="77777777" w:rsidR="009D57B2" w:rsidRPr="00625E53" w:rsidRDefault="009D57B2" w:rsidP="007F2B80">
            <w:pPr>
              <w:pStyle w:val="07Tableright-aligned"/>
              <w:keepNext/>
            </w:pPr>
            <w:r w:rsidRPr="00D60E55">
              <w:t>116</w:t>
            </w:r>
          </w:p>
        </w:tc>
        <w:tc>
          <w:tcPr>
            <w:tcW w:w="480" w:type="pct"/>
          </w:tcPr>
          <w:p w14:paraId="7C797391" w14:textId="77777777" w:rsidR="009D57B2" w:rsidRPr="00625E53" w:rsidRDefault="009D57B2" w:rsidP="007F2B80">
            <w:pPr>
              <w:pStyle w:val="07Tableright-aligned"/>
              <w:keepNext/>
            </w:pPr>
            <w:r w:rsidRPr="0000568C">
              <w:t>0.0%</w:t>
            </w:r>
          </w:p>
        </w:tc>
        <w:tc>
          <w:tcPr>
            <w:tcW w:w="576" w:type="pct"/>
          </w:tcPr>
          <w:p w14:paraId="5A538D1E" w14:textId="2F338E5A" w:rsidR="009D57B2" w:rsidRPr="008339CE" w:rsidRDefault="009D57B2" w:rsidP="007F2B80">
            <w:pPr>
              <w:pStyle w:val="07Tableright-aligned"/>
              <w:keepNext/>
            </w:pPr>
            <w:r w:rsidRPr="003B35F3">
              <w:t xml:space="preserve">N/A </w:t>
            </w:r>
          </w:p>
        </w:tc>
        <w:tc>
          <w:tcPr>
            <w:tcW w:w="576" w:type="pct"/>
          </w:tcPr>
          <w:p w14:paraId="52599316" w14:textId="6D11FD96" w:rsidR="009D57B2" w:rsidRPr="0000568C" w:rsidRDefault="009D57B2" w:rsidP="007F2B80">
            <w:pPr>
              <w:pStyle w:val="07Tableright-aligned"/>
              <w:keepNext/>
            </w:pPr>
            <w:r w:rsidRPr="003B35F3">
              <w:t xml:space="preserve">N/A </w:t>
            </w:r>
          </w:p>
        </w:tc>
      </w:tr>
      <w:tr w:rsidR="00F26B31" w:rsidRPr="007F1F89" w14:paraId="24B8F2C9" w14:textId="77777777" w:rsidTr="009D57B2">
        <w:tc>
          <w:tcPr>
            <w:tcW w:w="739" w:type="pct"/>
          </w:tcPr>
          <w:p w14:paraId="4CB6F54D" w14:textId="77777777" w:rsidR="00F26B31" w:rsidRPr="0044268F" w:rsidRDefault="00F26B31" w:rsidP="007F2B80">
            <w:pPr>
              <w:pStyle w:val="02Tabletext"/>
              <w:keepNext/>
              <w:rPr>
                <w:b/>
              </w:rPr>
            </w:pPr>
            <w:r w:rsidRPr="0044268F">
              <w:rPr>
                <w:b/>
              </w:rPr>
              <w:t>58112</w:t>
            </w:r>
          </w:p>
        </w:tc>
        <w:tc>
          <w:tcPr>
            <w:tcW w:w="576" w:type="pct"/>
          </w:tcPr>
          <w:p w14:paraId="21ED5FF2" w14:textId="77777777" w:rsidR="00F26B31" w:rsidRPr="0044268F" w:rsidRDefault="00F26B31" w:rsidP="007F2B80">
            <w:pPr>
              <w:pStyle w:val="07Tableright-aligned"/>
              <w:keepNext/>
              <w:rPr>
                <w:b/>
              </w:rPr>
            </w:pPr>
            <w:r w:rsidRPr="0044268F">
              <w:rPr>
                <w:b/>
              </w:rPr>
              <w:t>129,625</w:t>
            </w:r>
          </w:p>
        </w:tc>
        <w:tc>
          <w:tcPr>
            <w:tcW w:w="576" w:type="pct"/>
          </w:tcPr>
          <w:p w14:paraId="2A8679A4" w14:textId="77777777" w:rsidR="00F26B31" w:rsidRPr="0044268F" w:rsidRDefault="00F26B31" w:rsidP="007F2B80">
            <w:pPr>
              <w:pStyle w:val="07Tableright-aligned"/>
              <w:keepNext/>
              <w:rPr>
                <w:b/>
              </w:rPr>
            </w:pPr>
            <w:r w:rsidRPr="0044268F">
              <w:rPr>
                <w:b/>
              </w:rPr>
              <w:t>130,605</w:t>
            </w:r>
          </w:p>
        </w:tc>
        <w:tc>
          <w:tcPr>
            <w:tcW w:w="492" w:type="pct"/>
          </w:tcPr>
          <w:p w14:paraId="03F5614C" w14:textId="77777777" w:rsidR="00F26B31" w:rsidRPr="0044268F" w:rsidRDefault="00F26B31" w:rsidP="007F2B80">
            <w:pPr>
              <w:pStyle w:val="07Tableright-aligned"/>
              <w:keepNext/>
              <w:rPr>
                <w:b/>
              </w:rPr>
            </w:pPr>
            <w:r w:rsidRPr="0044268F">
              <w:rPr>
                <w:b/>
              </w:rPr>
              <w:t>134,371</w:t>
            </w:r>
          </w:p>
        </w:tc>
        <w:tc>
          <w:tcPr>
            <w:tcW w:w="492" w:type="pct"/>
          </w:tcPr>
          <w:p w14:paraId="77A2567B" w14:textId="77777777" w:rsidR="00F26B31" w:rsidRPr="0044268F" w:rsidRDefault="00F26B31" w:rsidP="007F2B80">
            <w:pPr>
              <w:pStyle w:val="07Tableright-aligned"/>
              <w:keepNext/>
              <w:rPr>
                <w:b/>
              </w:rPr>
            </w:pPr>
            <w:r w:rsidRPr="0044268F">
              <w:rPr>
                <w:b/>
              </w:rPr>
              <w:t>132,716</w:t>
            </w:r>
          </w:p>
        </w:tc>
        <w:tc>
          <w:tcPr>
            <w:tcW w:w="492" w:type="pct"/>
          </w:tcPr>
          <w:p w14:paraId="29DC9D87" w14:textId="77777777" w:rsidR="00F26B31" w:rsidRPr="0044268F" w:rsidRDefault="00F26B31" w:rsidP="007F2B80">
            <w:pPr>
              <w:pStyle w:val="07Tableright-aligned"/>
              <w:keepNext/>
              <w:rPr>
                <w:b/>
              </w:rPr>
            </w:pPr>
            <w:r w:rsidRPr="0044268F">
              <w:rPr>
                <w:b/>
              </w:rPr>
              <w:t>131,920</w:t>
            </w:r>
          </w:p>
        </w:tc>
        <w:tc>
          <w:tcPr>
            <w:tcW w:w="480" w:type="pct"/>
          </w:tcPr>
          <w:p w14:paraId="0F940CCD" w14:textId="77777777" w:rsidR="00F26B31" w:rsidRPr="00FB0618" w:rsidRDefault="00F26B31" w:rsidP="007F2B80">
            <w:pPr>
              <w:pStyle w:val="07Tableright-aligned"/>
              <w:keepNext/>
              <w:rPr>
                <w:b/>
              </w:rPr>
            </w:pPr>
            <w:r w:rsidRPr="00FB0618">
              <w:rPr>
                <w:b/>
              </w:rPr>
              <w:t>21.3%</w:t>
            </w:r>
          </w:p>
        </w:tc>
        <w:tc>
          <w:tcPr>
            <w:tcW w:w="576" w:type="pct"/>
          </w:tcPr>
          <w:p w14:paraId="3DBBD643" w14:textId="77777777" w:rsidR="00F26B31" w:rsidRPr="00FB0618" w:rsidRDefault="00F26B31" w:rsidP="007F2B80">
            <w:pPr>
              <w:pStyle w:val="07Tableright-aligned"/>
              <w:keepNext/>
              <w:rPr>
                <w:b/>
              </w:rPr>
            </w:pPr>
            <w:r w:rsidRPr="00CB07C6">
              <w:t>1.8%</w:t>
            </w:r>
          </w:p>
        </w:tc>
        <w:tc>
          <w:tcPr>
            <w:tcW w:w="576" w:type="pct"/>
          </w:tcPr>
          <w:p w14:paraId="6A178E3F" w14:textId="77777777" w:rsidR="00F26B31" w:rsidRPr="00FB0618" w:rsidRDefault="00F26B31" w:rsidP="007F2B80">
            <w:pPr>
              <w:pStyle w:val="07Tableright-aligned"/>
              <w:keepNext/>
              <w:rPr>
                <w:b/>
              </w:rPr>
            </w:pPr>
            <w:r w:rsidRPr="00CB07C6">
              <w:t>1.0%</w:t>
            </w:r>
          </w:p>
        </w:tc>
      </w:tr>
      <w:tr w:rsidR="009D57B2" w:rsidRPr="00625E53" w14:paraId="358ECF9B" w14:textId="77777777" w:rsidTr="009D57B2">
        <w:tc>
          <w:tcPr>
            <w:tcW w:w="739" w:type="pct"/>
          </w:tcPr>
          <w:p w14:paraId="6646D213" w14:textId="77777777" w:rsidR="009D57B2" w:rsidRPr="00625E53" w:rsidRDefault="009D57B2" w:rsidP="007F2B80">
            <w:pPr>
              <w:pStyle w:val="02Tabletext"/>
              <w:keepNext/>
            </w:pPr>
            <w:r w:rsidRPr="00625E53">
              <w:t>58114</w:t>
            </w:r>
            <w:r>
              <w:rPr>
                <w:vertAlign w:val="superscript"/>
              </w:rPr>
              <w:t xml:space="preserve"> d,e</w:t>
            </w:r>
          </w:p>
        </w:tc>
        <w:tc>
          <w:tcPr>
            <w:tcW w:w="576" w:type="pct"/>
          </w:tcPr>
          <w:p w14:paraId="45F60090" w14:textId="0A7ED9B5" w:rsidR="009D57B2" w:rsidRPr="00625E53" w:rsidRDefault="009D57B2" w:rsidP="007F2B80">
            <w:pPr>
              <w:pStyle w:val="07Tableright-aligned"/>
              <w:keepNext/>
            </w:pPr>
            <w:r>
              <w:t>Not applicable</w:t>
            </w:r>
          </w:p>
        </w:tc>
        <w:tc>
          <w:tcPr>
            <w:tcW w:w="576" w:type="pct"/>
          </w:tcPr>
          <w:p w14:paraId="0980701A" w14:textId="6A846F6E" w:rsidR="009D57B2" w:rsidRPr="00625E53" w:rsidRDefault="009D57B2" w:rsidP="007F2B80">
            <w:pPr>
              <w:pStyle w:val="07Tableright-aligned"/>
              <w:keepNext/>
            </w:pPr>
            <w:r>
              <w:t>Not applicable</w:t>
            </w:r>
          </w:p>
        </w:tc>
        <w:tc>
          <w:tcPr>
            <w:tcW w:w="492" w:type="pct"/>
          </w:tcPr>
          <w:p w14:paraId="1F595C7B" w14:textId="77777777" w:rsidR="009D57B2" w:rsidRPr="00625E53" w:rsidRDefault="009D57B2" w:rsidP="007F2B80">
            <w:pPr>
              <w:pStyle w:val="07Tableright-aligned"/>
              <w:keepNext/>
            </w:pPr>
            <w:r w:rsidRPr="00D60E55">
              <w:t>6</w:t>
            </w:r>
          </w:p>
        </w:tc>
        <w:tc>
          <w:tcPr>
            <w:tcW w:w="492" w:type="pct"/>
          </w:tcPr>
          <w:p w14:paraId="423D95A7" w14:textId="77777777" w:rsidR="009D57B2" w:rsidRPr="00625E53" w:rsidRDefault="009D57B2" w:rsidP="007F2B80">
            <w:pPr>
              <w:pStyle w:val="07Tableright-aligned"/>
              <w:keepNext/>
            </w:pPr>
            <w:r w:rsidRPr="00D60E55">
              <w:t>11</w:t>
            </w:r>
          </w:p>
        </w:tc>
        <w:tc>
          <w:tcPr>
            <w:tcW w:w="492" w:type="pct"/>
          </w:tcPr>
          <w:p w14:paraId="4FA2FFA2" w14:textId="77777777" w:rsidR="009D57B2" w:rsidRPr="00625E53" w:rsidRDefault="009D57B2" w:rsidP="007F2B80">
            <w:pPr>
              <w:pStyle w:val="07Tableright-aligned"/>
              <w:keepNext/>
            </w:pPr>
            <w:r w:rsidRPr="00D60E55">
              <w:t>19</w:t>
            </w:r>
          </w:p>
        </w:tc>
        <w:tc>
          <w:tcPr>
            <w:tcW w:w="480" w:type="pct"/>
          </w:tcPr>
          <w:p w14:paraId="3B35CD22" w14:textId="77777777" w:rsidR="009D57B2" w:rsidRPr="00625E53" w:rsidRDefault="009D57B2" w:rsidP="007F2B80">
            <w:pPr>
              <w:pStyle w:val="07Tableright-aligned"/>
              <w:keepNext/>
            </w:pPr>
            <w:r w:rsidRPr="0000568C">
              <w:t>0.0%</w:t>
            </w:r>
          </w:p>
        </w:tc>
        <w:tc>
          <w:tcPr>
            <w:tcW w:w="576" w:type="pct"/>
          </w:tcPr>
          <w:p w14:paraId="1A0B5EAE" w14:textId="6DA1A733" w:rsidR="009D57B2" w:rsidRPr="0000568C" w:rsidRDefault="009D57B2" w:rsidP="007F2B80">
            <w:pPr>
              <w:pStyle w:val="07Tableright-aligned"/>
              <w:keepNext/>
            </w:pPr>
            <w:r w:rsidRPr="00B35AA6">
              <w:t xml:space="preserve">N/A </w:t>
            </w:r>
          </w:p>
        </w:tc>
        <w:tc>
          <w:tcPr>
            <w:tcW w:w="576" w:type="pct"/>
          </w:tcPr>
          <w:p w14:paraId="413BFE12" w14:textId="059F5D0C" w:rsidR="009D57B2" w:rsidRPr="0000568C" w:rsidRDefault="009D57B2" w:rsidP="007F2B80">
            <w:pPr>
              <w:pStyle w:val="07Tableright-aligned"/>
              <w:keepNext/>
            </w:pPr>
            <w:r w:rsidRPr="00B35AA6">
              <w:t xml:space="preserve">N/A </w:t>
            </w:r>
          </w:p>
        </w:tc>
      </w:tr>
      <w:tr w:rsidR="00F26B31" w:rsidRPr="00625E53" w14:paraId="16CF77DB" w14:textId="77777777" w:rsidTr="009D57B2">
        <w:tc>
          <w:tcPr>
            <w:tcW w:w="739" w:type="pct"/>
          </w:tcPr>
          <w:p w14:paraId="42BF49B2" w14:textId="77777777" w:rsidR="00F26B31" w:rsidRPr="00625E53" w:rsidRDefault="00F26B31" w:rsidP="007F2B80">
            <w:pPr>
              <w:pStyle w:val="02Tabletext"/>
              <w:keepNext/>
            </w:pPr>
            <w:r w:rsidRPr="00625E53">
              <w:t>58115</w:t>
            </w:r>
          </w:p>
        </w:tc>
        <w:tc>
          <w:tcPr>
            <w:tcW w:w="576" w:type="pct"/>
          </w:tcPr>
          <w:p w14:paraId="3F7B0A14" w14:textId="77777777" w:rsidR="00F26B31" w:rsidRPr="00625E53" w:rsidRDefault="00F26B31" w:rsidP="007F2B80">
            <w:pPr>
              <w:pStyle w:val="07Tableright-aligned"/>
              <w:keepNext/>
            </w:pPr>
            <w:r w:rsidRPr="00D60E55">
              <w:t>124,006</w:t>
            </w:r>
          </w:p>
        </w:tc>
        <w:tc>
          <w:tcPr>
            <w:tcW w:w="576" w:type="pct"/>
          </w:tcPr>
          <w:p w14:paraId="6E3E87FD" w14:textId="77777777" w:rsidR="00F26B31" w:rsidRPr="00625E53" w:rsidRDefault="00F26B31" w:rsidP="007F2B80">
            <w:pPr>
              <w:pStyle w:val="07Tableright-aligned"/>
              <w:keepNext/>
            </w:pPr>
            <w:r w:rsidRPr="00D60E55">
              <w:t>20,143</w:t>
            </w:r>
          </w:p>
        </w:tc>
        <w:tc>
          <w:tcPr>
            <w:tcW w:w="492" w:type="pct"/>
          </w:tcPr>
          <w:p w14:paraId="6FF3F63C" w14:textId="77777777" w:rsidR="00F26B31" w:rsidRPr="00625E53" w:rsidRDefault="00F26B31" w:rsidP="007F2B80">
            <w:pPr>
              <w:pStyle w:val="07Tableright-aligned"/>
              <w:keepNext/>
            </w:pPr>
            <w:r w:rsidRPr="00D60E55">
              <w:t>21,618</w:t>
            </w:r>
          </w:p>
        </w:tc>
        <w:tc>
          <w:tcPr>
            <w:tcW w:w="492" w:type="pct"/>
          </w:tcPr>
          <w:p w14:paraId="7D3A496A" w14:textId="77777777" w:rsidR="00F26B31" w:rsidRPr="00625E53" w:rsidRDefault="00F26B31" w:rsidP="007F2B80">
            <w:pPr>
              <w:pStyle w:val="07Tableright-aligned"/>
              <w:keepNext/>
            </w:pPr>
            <w:r w:rsidRPr="00D60E55">
              <w:t>23,685</w:t>
            </w:r>
          </w:p>
        </w:tc>
        <w:tc>
          <w:tcPr>
            <w:tcW w:w="492" w:type="pct"/>
          </w:tcPr>
          <w:p w14:paraId="401F5DD2" w14:textId="77777777" w:rsidR="00F26B31" w:rsidRPr="00625E53" w:rsidRDefault="00F26B31" w:rsidP="007F2B80">
            <w:pPr>
              <w:pStyle w:val="07Tableright-aligned"/>
              <w:keepNext/>
            </w:pPr>
            <w:r w:rsidRPr="00D60E55">
              <w:t>24,365</w:t>
            </w:r>
          </w:p>
        </w:tc>
        <w:tc>
          <w:tcPr>
            <w:tcW w:w="480" w:type="pct"/>
          </w:tcPr>
          <w:p w14:paraId="0E5F13F0" w14:textId="77777777" w:rsidR="00F26B31" w:rsidRPr="00625E53" w:rsidRDefault="00F26B31" w:rsidP="007F2B80">
            <w:pPr>
              <w:pStyle w:val="07Tableright-aligned"/>
              <w:keepNext/>
            </w:pPr>
            <w:r w:rsidRPr="0000568C">
              <w:t>3.9%</w:t>
            </w:r>
          </w:p>
        </w:tc>
        <w:tc>
          <w:tcPr>
            <w:tcW w:w="576" w:type="pct"/>
          </w:tcPr>
          <w:p w14:paraId="708C9F13" w14:textId="77777777" w:rsidR="00F26B31" w:rsidRPr="0000568C" w:rsidRDefault="00F26B31" w:rsidP="007F2B80">
            <w:pPr>
              <w:pStyle w:val="07Tableright-aligned"/>
              <w:keepNext/>
            </w:pPr>
            <w:r w:rsidRPr="00CB07C6">
              <w:t>-80.4%</w:t>
            </w:r>
          </w:p>
        </w:tc>
        <w:tc>
          <w:tcPr>
            <w:tcW w:w="576" w:type="pct"/>
          </w:tcPr>
          <w:p w14:paraId="5DBF8147" w14:textId="77777777" w:rsidR="00F26B31" w:rsidRPr="0000568C" w:rsidRDefault="00F26B31" w:rsidP="007F2B80">
            <w:pPr>
              <w:pStyle w:val="07Tableright-aligned"/>
              <w:keepNext/>
            </w:pPr>
            <w:r w:rsidRPr="00CB07C6">
              <w:t>21.0%</w:t>
            </w:r>
          </w:p>
        </w:tc>
      </w:tr>
      <w:tr w:rsidR="009D57B2" w:rsidRPr="00625E53" w14:paraId="6120D5AD" w14:textId="77777777" w:rsidTr="009D57B2">
        <w:tc>
          <w:tcPr>
            <w:tcW w:w="739" w:type="pct"/>
          </w:tcPr>
          <w:p w14:paraId="3035D816" w14:textId="77777777" w:rsidR="009D57B2" w:rsidRPr="00625E53" w:rsidRDefault="009D57B2" w:rsidP="007F2B80">
            <w:pPr>
              <w:pStyle w:val="02Tabletext"/>
              <w:keepNext/>
            </w:pPr>
            <w:r w:rsidRPr="00625E53">
              <w:t>58117</w:t>
            </w:r>
            <w:r>
              <w:rPr>
                <w:vertAlign w:val="superscript"/>
              </w:rPr>
              <w:t xml:space="preserve"> d,e</w:t>
            </w:r>
          </w:p>
        </w:tc>
        <w:tc>
          <w:tcPr>
            <w:tcW w:w="576" w:type="pct"/>
          </w:tcPr>
          <w:p w14:paraId="1CAFA16E" w14:textId="2AE0C5CD" w:rsidR="009D57B2" w:rsidRPr="00625E53" w:rsidRDefault="009D57B2" w:rsidP="007F2B80">
            <w:pPr>
              <w:pStyle w:val="07Tableright-aligned"/>
              <w:keepNext/>
            </w:pPr>
            <w:r>
              <w:t>Not applicable</w:t>
            </w:r>
          </w:p>
        </w:tc>
        <w:tc>
          <w:tcPr>
            <w:tcW w:w="576" w:type="pct"/>
          </w:tcPr>
          <w:p w14:paraId="18D0BFD9" w14:textId="03C77C50" w:rsidR="009D57B2" w:rsidRPr="00625E53" w:rsidRDefault="009D57B2" w:rsidP="007F2B80">
            <w:pPr>
              <w:pStyle w:val="07Tableright-aligned"/>
              <w:keepNext/>
            </w:pPr>
            <w:r>
              <w:t>Not applicable</w:t>
            </w:r>
          </w:p>
        </w:tc>
        <w:tc>
          <w:tcPr>
            <w:tcW w:w="492" w:type="pct"/>
          </w:tcPr>
          <w:p w14:paraId="1B5C94DE" w14:textId="77777777" w:rsidR="009D57B2" w:rsidRPr="00625E53" w:rsidRDefault="009D57B2" w:rsidP="007F2B80">
            <w:pPr>
              <w:pStyle w:val="07Tableright-aligned"/>
              <w:keepNext/>
            </w:pPr>
            <w:r w:rsidRPr="00D60E55">
              <w:t>21</w:t>
            </w:r>
          </w:p>
        </w:tc>
        <w:tc>
          <w:tcPr>
            <w:tcW w:w="492" w:type="pct"/>
          </w:tcPr>
          <w:p w14:paraId="49C7C27E" w14:textId="77777777" w:rsidR="009D57B2" w:rsidRPr="00625E53" w:rsidRDefault="009D57B2" w:rsidP="007F2B80">
            <w:pPr>
              <w:pStyle w:val="07Tableright-aligned"/>
              <w:keepNext/>
            </w:pPr>
            <w:r w:rsidRPr="00D60E55">
              <w:t>16</w:t>
            </w:r>
          </w:p>
        </w:tc>
        <w:tc>
          <w:tcPr>
            <w:tcW w:w="492" w:type="pct"/>
          </w:tcPr>
          <w:p w14:paraId="0F7D3E4F" w14:textId="77777777" w:rsidR="009D57B2" w:rsidRPr="00625E53" w:rsidRDefault="009D57B2" w:rsidP="007F2B80">
            <w:pPr>
              <w:pStyle w:val="07Tableright-aligned"/>
              <w:keepNext/>
            </w:pPr>
            <w:r w:rsidRPr="00D60E55">
              <w:t>6</w:t>
            </w:r>
          </w:p>
        </w:tc>
        <w:tc>
          <w:tcPr>
            <w:tcW w:w="480" w:type="pct"/>
          </w:tcPr>
          <w:p w14:paraId="52CC0AB4" w14:textId="77777777" w:rsidR="009D57B2" w:rsidRPr="00625E53" w:rsidRDefault="009D57B2" w:rsidP="007F2B80">
            <w:pPr>
              <w:pStyle w:val="07Tableright-aligned"/>
              <w:keepNext/>
            </w:pPr>
            <w:r w:rsidRPr="0000568C">
              <w:t>0.0%</w:t>
            </w:r>
          </w:p>
        </w:tc>
        <w:tc>
          <w:tcPr>
            <w:tcW w:w="576" w:type="pct"/>
          </w:tcPr>
          <w:p w14:paraId="78C38975" w14:textId="75941DE9" w:rsidR="009D57B2" w:rsidRPr="0000568C" w:rsidRDefault="009D57B2" w:rsidP="007F2B80">
            <w:pPr>
              <w:pStyle w:val="07Tableright-aligned"/>
              <w:keepNext/>
            </w:pPr>
            <w:r w:rsidRPr="00FC3B38">
              <w:t xml:space="preserve">N/A </w:t>
            </w:r>
          </w:p>
        </w:tc>
        <w:tc>
          <w:tcPr>
            <w:tcW w:w="576" w:type="pct"/>
          </w:tcPr>
          <w:p w14:paraId="007D4731" w14:textId="62A9A42C" w:rsidR="009D57B2" w:rsidRPr="0000568C" w:rsidRDefault="009D57B2" w:rsidP="007F2B80">
            <w:pPr>
              <w:pStyle w:val="07Tableright-aligned"/>
              <w:keepNext/>
            </w:pPr>
            <w:r w:rsidRPr="00FC3B38">
              <w:t xml:space="preserve">N/A </w:t>
            </w:r>
          </w:p>
        </w:tc>
      </w:tr>
      <w:tr w:rsidR="00F26B31" w:rsidRPr="00625E53" w14:paraId="2F9321FA" w14:textId="77777777" w:rsidTr="009D57B2">
        <w:tc>
          <w:tcPr>
            <w:tcW w:w="739" w:type="pct"/>
          </w:tcPr>
          <w:p w14:paraId="43B23480" w14:textId="77777777" w:rsidR="00F26B31" w:rsidRPr="00625E53" w:rsidRDefault="00F26B31" w:rsidP="007F2B80">
            <w:pPr>
              <w:pStyle w:val="02Tabletext"/>
              <w:keepNext/>
            </w:pPr>
            <w:r w:rsidRPr="00625E53">
              <w:t>58120</w:t>
            </w:r>
            <w:r>
              <w:rPr>
                <w:vertAlign w:val="superscript"/>
              </w:rPr>
              <w:t xml:space="preserve"> d</w:t>
            </w:r>
          </w:p>
        </w:tc>
        <w:tc>
          <w:tcPr>
            <w:tcW w:w="576" w:type="pct"/>
          </w:tcPr>
          <w:p w14:paraId="2694F1F6" w14:textId="77777777" w:rsidR="00F26B31" w:rsidRPr="00D5029D" w:rsidRDefault="00F26B31" w:rsidP="007F2B80">
            <w:pPr>
              <w:pStyle w:val="07Tableright-aligned"/>
              <w:keepNext/>
            </w:pPr>
            <w:r w:rsidRPr="00D5029D">
              <w:t>6,173</w:t>
            </w:r>
            <w:r>
              <w:t xml:space="preserve"> </w:t>
            </w:r>
            <w:r>
              <w:rPr>
                <w:vertAlign w:val="superscript"/>
              </w:rPr>
              <w:t>f</w:t>
            </w:r>
          </w:p>
        </w:tc>
        <w:tc>
          <w:tcPr>
            <w:tcW w:w="576" w:type="pct"/>
          </w:tcPr>
          <w:p w14:paraId="3B132D94" w14:textId="77777777" w:rsidR="00F26B31" w:rsidRPr="00625E53" w:rsidRDefault="00F26B31" w:rsidP="007F2B80">
            <w:pPr>
              <w:pStyle w:val="07Tableright-aligned"/>
              <w:keepNext/>
            </w:pPr>
            <w:r w:rsidRPr="00D60E55">
              <w:t>13,694</w:t>
            </w:r>
          </w:p>
        </w:tc>
        <w:tc>
          <w:tcPr>
            <w:tcW w:w="492" w:type="pct"/>
          </w:tcPr>
          <w:p w14:paraId="69C85DFB" w14:textId="77777777" w:rsidR="00F26B31" w:rsidRPr="00625E53" w:rsidRDefault="00F26B31" w:rsidP="007F2B80">
            <w:pPr>
              <w:pStyle w:val="07Tableright-aligned"/>
              <w:keepNext/>
            </w:pPr>
            <w:r w:rsidRPr="00D60E55">
              <w:t>14,918</w:t>
            </w:r>
          </w:p>
        </w:tc>
        <w:tc>
          <w:tcPr>
            <w:tcW w:w="492" w:type="pct"/>
          </w:tcPr>
          <w:p w14:paraId="46CA5082" w14:textId="77777777" w:rsidR="00F26B31" w:rsidRPr="00625E53" w:rsidRDefault="00F26B31" w:rsidP="007F2B80">
            <w:pPr>
              <w:pStyle w:val="07Tableright-aligned"/>
              <w:keepNext/>
            </w:pPr>
            <w:r w:rsidRPr="00D60E55">
              <w:t>15,421</w:t>
            </w:r>
          </w:p>
        </w:tc>
        <w:tc>
          <w:tcPr>
            <w:tcW w:w="492" w:type="pct"/>
          </w:tcPr>
          <w:p w14:paraId="5A7F5B66" w14:textId="77777777" w:rsidR="00F26B31" w:rsidRPr="00625E53" w:rsidRDefault="00F26B31" w:rsidP="007F2B80">
            <w:pPr>
              <w:pStyle w:val="07Tableright-aligned"/>
              <w:keepNext/>
            </w:pPr>
            <w:r w:rsidRPr="00D60E55">
              <w:t>15,439</w:t>
            </w:r>
          </w:p>
        </w:tc>
        <w:tc>
          <w:tcPr>
            <w:tcW w:w="480" w:type="pct"/>
          </w:tcPr>
          <w:p w14:paraId="62E23F87" w14:textId="77777777" w:rsidR="00F26B31" w:rsidRPr="00625E53" w:rsidRDefault="00F26B31" w:rsidP="007F2B80">
            <w:pPr>
              <w:pStyle w:val="07Tableright-aligned"/>
              <w:keepNext/>
            </w:pPr>
            <w:r w:rsidRPr="0000568C">
              <w:t>2.5%</w:t>
            </w:r>
          </w:p>
        </w:tc>
        <w:tc>
          <w:tcPr>
            <w:tcW w:w="576" w:type="pct"/>
          </w:tcPr>
          <w:p w14:paraId="1CAC1854" w14:textId="77777777" w:rsidR="00F26B31" w:rsidRPr="0000568C" w:rsidRDefault="00F26B31" w:rsidP="007F2B80">
            <w:pPr>
              <w:pStyle w:val="07Tableright-aligned"/>
              <w:keepNext/>
            </w:pPr>
            <w:r w:rsidRPr="00CB07C6">
              <w:t>150.1%</w:t>
            </w:r>
          </w:p>
        </w:tc>
        <w:tc>
          <w:tcPr>
            <w:tcW w:w="576" w:type="pct"/>
          </w:tcPr>
          <w:p w14:paraId="112E12C7" w14:textId="77777777" w:rsidR="00F26B31" w:rsidRPr="0000568C" w:rsidRDefault="00F26B31" w:rsidP="007F2B80">
            <w:pPr>
              <w:pStyle w:val="07Tableright-aligned"/>
              <w:keepNext/>
            </w:pPr>
            <w:r w:rsidRPr="00CB07C6">
              <w:t>12.7%</w:t>
            </w:r>
          </w:p>
        </w:tc>
      </w:tr>
      <w:tr w:rsidR="00F26B31" w:rsidRPr="0044268F" w14:paraId="5DA23E21" w14:textId="77777777" w:rsidTr="009D57B2">
        <w:tc>
          <w:tcPr>
            <w:tcW w:w="739" w:type="pct"/>
          </w:tcPr>
          <w:p w14:paraId="3A8B4AD0" w14:textId="77777777" w:rsidR="00F26B31" w:rsidRPr="0044268F" w:rsidRDefault="00F26B31" w:rsidP="007F2B80">
            <w:pPr>
              <w:pStyle w:val="02Tabletext"/>
              <w:keepNext/>
              <w:rPr>
                <w:b/>
              </w:rPr>
            </w:pPr>
            <w:r w:rsidRPr="0044268F">
              <w:rPr>
                <w:b/>
              </w:rPr>
              <w:t>58121</w:t>
            </w:r>
            <w:r>
              <w:rPr>
                <w:vertAlign w:val="superscript"/>
              </w:rPr>
              <w:t xml:space="preserve"> d</w:t>
            </w:r>
          </w:p>
        </w:tc>
        <w:tc>
          <w:tcPr>
            <w:tcW w:w="576" w:type="pct"/>
          </w:tcPr>
          <w:p w14:paraId="0CC1E2FC" w14:textId="77777777" w:rsidR="00F26B31" w:rsidRPr="00D5029D" w:rsidRDefault="00F26B31" w:rsidP="007F2B80">
            <w:pPr>
              <w:pStyle w:val="07Tableright-aligned"/>
              <w:keepNext/>
              <w:rPr>
                <w:b/>
              </w:rPr>
            </w:pPr>
            <w:r w:rsidRPr="00D5029D">
              <w:rPr>
                <w:b/>
              </w:rPr>
              <w:t>65,944</w:t>
            </w:r>
            <w:r>
              <w:t xml:space="preserve"> </w:t>
            </w:r>
            <w:r>
              <w:rPr>
                <w:vertAlign w:val="superscript"/>
              </w:rPr>
              <w:t>f</w:t>
            </w:r>
          </w:p>
        </w:tc>
        <w:tc>
          <w:tcPr>
            <w:tcW w:w="576" w:type="pct"/>
          </w:tcPr>
          <w:p w14:paraId="052D93B9" w14:textId="77777777" w:rsidR="00F26B31" w:rsidRPr="0044268F" w:rsidRDefault="00F26B31" w:rsidP="007F2B80">
            <w:pPr>
              <w:pStyle w:val="07Tableright-aligned"/>
              <w:keepNext/>
              <w:rPr>
                <w:b/>
              </w:rPr>
            </w:pPr>
            <w:r w:rsidRPr="0044268F">
              <w:rPr>
                <w:b/>
              </w:rPr>
              <w:t>156,361</w:t>
            </w:r>
          </w:p>
        </w:tc>
        <w:tc>
          <w:tcPr>
            <w:tcW w:w="492" w:type="pct"/>
          </w:tcPr>
          <w:p w14:paraId="4088E032" w14:textId="77777777" w:rsidR="00F26B31" w:rsidRPr="0044268F" w:rsidRDefault="00F26B31" w:rsidP="007F2B80">
            <w:pPr>
              <w:pStyle w:val="07Tableright-aligned"/>
              <w:keepNext/>
              <w:rPr>
                <w:b/>
              </w:rPr>
            </w:pPr>
            <w:r w:rsidRPr="0044268F">
              <w:rPr>
                <w:b/>
              </w:rPr>
              <w:t>160,142</w:t>
            </w:r>
          </w:p>
        </w:tc>
        <w:tc>
          <w:tcPr>
            <w:tcW w:w="492" w:type="pct"/>
          </w:tcPr>
          <w:p w14:paraId="5E0DBCA6" w14:textId="77777777" w:rsidR="00F26B31" w:rsidRPr="0044268F" w:rsidRDefault="00F26B31" w:rsidP="007F2B80">
            <w:pPr>
              <w:pStyle w:val="07Tableright-aligned"/>
              <w:keepNext/>
              <w:rPr>
                <w:b/>
              </w:rPr>
            </w:pPr>
            <w:r w:rsidRPr="0044268F">
              <w:rPr>
                <w:b/>
              </w:rPr>
              <w:t>140,985</w:t>
            </w:r>
          </w:p>
        </w:tc>
        <w:tc>
          <w:tcPr>
            <w:tcW w:w="492" w:type="pct"/>
          </w:tcPr>
          <w:p w14:paraId="500B0804" w14:textId="77777777" w:rsidR="00F26B31" w:rsidRPr="0044268F" w:rsidRDefault="00F26B31" w:rsidP="007F2B80">
            <w:pPr>
              <w:pStyle w:val="07Tableright-aligned"/>
              <w:keepNext/>
              <w:rPr>
                <w:b/>
              </w:rPr>
            </w:pPr>
            <w:r w:rsidRPr="0044268F">
              <w:rPr>
                <w:b/>
              </w:rPr>
              <w:t>100,292</w:t>
            </w:r>
          </w:p>
        </w:tc>
        <w:tc>
          <w:tcPr>
            <w:tcW w:w="480" w:type="pct"/>
          </w:tcPr>
          <w:p w14:paraId="523F67E1" w14:textId="77777777" w:rsidR="00F26B31" w:rsidRPr="00FB0618" w:rsidRDefault="00F26B31" w:rsidP="007F2B80">
            <w:pPr>
              <w:pStyle w:val="07Tableright-aligned"/>
              <w:keepNext/>
              <w:rPr>
                <w:b/>
              </w:rPr>
            </w:pPr>
            <w:r w:rsidRPr="00FB0618">
              <w:rPr>
                <w:b/>
              </w:rPr>
              <w:t>16.2%</w:t>
            </w:r>
          </w:p>
        </w:tc>
        <w:tc>
          <w:tcPr>
            <w:tcW w:w="576" w:type="pct"/>
          </w:tcPr>
          <w:p w14:paraId="65810830" w14:textId="77777777" w:rsidR="00F26B31" w:rsidRPr="00FB0618" w:rsidRDefault="00F26B31" w:rsidP="007F2B80">
            <w:pPr>
              <w:pStyle w:val="07Tableright-aligned"/>
              <w:keepNext/>
              <w:rPr>
                <w:b/>
              </w:rPr>
            </w:pPr>
            <w:r w:rsidRPr="00CB07C6">
              <w:t>52.1%</w:t>
            </w:r>
          </w:p>
        </w:tc>
        <w:tc>
          <w:tcPr>
            <w:tcW w:w="576" w:type="pct"/>
          </w:tcPr>
          <w:p w14:paraId="22241765" w14:textId="77777777" w:rsidR="00F26B31" w:rsidRPr="00FB0618" w:rsidRDefault="00F26B31" w:rsidP="007F2B80">
            <w:pPr>
              <w:pStyle w:val="07Tableright-aligned"/>
              <w:keepNext/>
              <w:rPr>
                <w:b/>
              </w:rPr>
            </w:pPr>
            <w:r w:rsidRPr="00CB07C6">
              <w:t>-35.9%</w:t>
            </w:r>
          </w:p>
        </w:tc>
      </w:tr>
      <w:tr w:rsidR="009D57B2" w:rsidRPr="00625E53" w14:paraId="2BA90D05" w14:textId="77777777" w:rsidTr="009D57B2">
        <w:tc>
          <w:tcPr>
            <w:tcW w:w="739" w:type="pct"/>
          </w:tcPr>
          <w:p w14:paraId="343659EC" w14:textId="77777777" w:rsidR="009D57B2" w:rsidRPr="00625E53" w:rsidRDefault="009D57B2" w:rsidP="007F2B80">
            <w:pPr>
              <w:pStyle w:val="02Tabletext"/>
              <w:keepNext/>
            </w:pPr>
            <w:r w:rsidRPr="00625E53">
              <w:t>58123</w:t>
            </w:r>
            <w:r>
              <w:rPr>
                <w:vertAlign w:val="superscript"/>
              </w:rPr>
              <w:t xml:space="preserve"> d,e</w:t>
            </w:r>
          </w:p>
        </w:tc>
        <w:tc>
          <w:tcPr>
            <w:tcW w:w="576" w:type="pct"/>
          </w:tcPr>
          <w:p w14:paraId="242475B9" w14:textId="5D66B56B" w:rsidR="009D57B2" w:rsidRPr="00625E53" w:rsidRDefault="009D57B2" w:rsidP="007F2B80">
            <w:pPr>
              <w:pStyle w:val="07Tableright-aligned"/>
              <w:keepNext/>
            </w:pPr>
            <w:r>
              <w:t>Not applicable</w:t>
            </w:r>
          </w:p>
        </w:tc>
        <w:tc>
          <w:tcPr>
            <w:tcW w:w="576" w:type="pct"/>
          </w:tcPr>
          <w:p w14:paraId="25C4FC85" w14:textId="49C1521A" w:rsidR="009D57B2" w:rsidRPr="00625E53" w:rsidRDefault="009D57B2" w:rsidP="007F2B80">
            <w:pPr>
              <w:pStyle w:val="07Tableright-aligned"/>
              <w:keepNext/>
            </w:pPr>
            <w:r>
              <w:t>Not applicable</w:t>
            </w:r>
          </w:p>
        </w:tc>
        <w:tc>
          <w:tcPr>
            <w:tcW w:w="492" w:type="pct"/>
          </w:tcPr>
          <w:p w14:paraId="11184AA5" w14:textId="77777777" w:rsidR="009D57B2" w:rsidRPr="00625E53" w:rsidRDefault="009D57B2" w:rsidP="007F2B80">
            <w:pPr>
              <w:pStyle w:val="07Tableright-aligned"/>
              <w:keepNext/>
            </w:pPr>
            <w:r w:rsidRPr="00D60E55">
              <w:t>218</w:t>
            </w:r>
          </w:p>
        </w:tc>
        <w:tc>
          <w:tcPr>
            <w:tcW w:w="492" w:type="pct"/>
          </w:tcPr>
          <w:p w14:paraId="6BF444A0" w14:textId="77777777" w:rsidR="009D57B2" w:rsidRPr="00625E53" w:rsidRDefault="009D57B2" w:rsidP="007F2B80">
            <w:pPr>
              <w:pStyle w:val="07Tableright-aligned"/>
              <w:keepNext/>
            </w:pPr>
            <w:r w:rsidRPr="00D60E55">
              <w:t>186</w:t>
            </w:r>
          </w:p>
        </w:tc>
        <w:tc>
          <w:tcPr>
            <w:tcW w:w="492" w:type="pct"/>
          </w:tcPr>
          <w:p w14:paraId="14F9A02B" w14:textId="77777777" w:rsidR="009D57B2" w:rsidRPr="00625E53" w:rsidRDefault="009D57B2" w:rsidP="007F2B80">
            <w:pPr>
              <w:pStyle w:val="07Tableright-aligned"/>
              <w:keepNext/>
            </w:pPr>
            <w:r w:rsidRPr="00D60E55">
              <w:t>73</w:t>
            </w:r>
          </w:p>
        </w:tc>
        <w:tc>
          <w:tcPr>
            <w:tcW w:w="480" w:type="pct"/>
          </w:tcPr>
          <w:p w14:paraId="478256C8" w14:textId="77777777" w:rsidR="009D57B2" w:rsidRPr="00625E53" w:rsidRDefault="009D57B2" w:rsidP="007F2B80">
            <w:pPr>
              <w:pStyle w:val="07Tableright-aligned"/>
              <w:keepNext/>
            </w:pPr>
            <w:r w:rsidRPr="0000568C">
              <w:t>0.0%</w:t>
            </w:r>
          </w:p>
        </w:tc>
        <w:tc>
          <w:tcPr>
            <w:tcW w:w="576" w:type="pct"/>
          </w:tcPr>
          <w:p w14:paraId="6E48033B" w14:textId="5883CFEA" w:rsidR="009D57B2" w:rsidRPr="0000568C" w:rsidRDefault="009D57B2" w:rsidP="007F2B80">
            <w:pPr>
              <w:pStyle w:val="07Tableright-aligned"/>
              <w:keepNext/>
            </w:pPr>
            <w:r w:rsidRPr="001F4643">
              <w:t xml:space="preserve">N/A </w:t>
            </w:r>
          </w:p>
        </w:tc>
        <w:tc>
          <w:tcPr>
            <w:tcW w:w="576" w:type="pct"/>
          </w:tcPr>
          <w:p w14:paraId="5BB0E0B3" w14:textId="1504C57D" w:rsidR="009D57B2" w:rsidRPr="0000568C" w:rsidRDefault="009D57B2" w:rsidP="007F2B80">
            <w:pPr>
              <w:pStyle w:val="07Tableright-aligned"/>
              <w:keepNext/>
            </w:pPr>
            <w:r w:rsidRPr="001F4643">
              <w:t xml:space="preserve">N/A </w:t>
            </w:r>
          </w:p>
        </w:tc>
      </w:tr>
      <w:tr w:rsidR="009D57B2" w:rsidRPr="00625E53" w14:paraId="6066FDE7" w14:textId="77777777" w:rsidTr="009D57B2">
        <w:tc>
          <w:tcPr>
            <w:tcW w:w="739" w:type="pct"/>
          </w:tcPr>
          <w:p w14:paraId="0F653211" w14:textId="77777777" w:rsidR="009D57B2" w:rsidRPr="00625E53" w:rsidRDefault="009D57B2" w:rsidP="007F2B80">
            <w:pPr>
              <w:pStyle w:val="02Tabletext"/>
              <w:keepNext/>
            </w:pPr>
            <w:r w:rsidRPr="00625E53">
              <w:t>58126</w:t>
            </w:r>
            <w:r>
              <w:rPr>
                <w:vertAlign w:val="superscript"/>
              </w:rPr>
              <w:t xml:space="preserve"> d,e</w:t>
            </w:r>
          </w:p>
        </w:tc>
        <w:tc>
          <w:tcPr>
            <w:tcW w:w="576" w:type="pct"/>
          </w:tcPr>
          <w:p w14:paraId="383E60F6" w14:textId="7391021D" w:rsidR="009D57B2" w:rsidRPr="00625E53" w:rsidRDefault="009D57B2" w:rsidP="007F2B80">
            <w:pPr>
              <w:pStyle w:val="07Tableright-aligned"/>
              <w:keepNext/>
            </w:pPr>
            <w:r>
              <w:t>Not applicable</w:t>
            </w:r>
          </w:p>
        </w:tc>
        <w:tc>
          <w:tcPr>
            <w:tcW w:w="576" w:type="pct"/>
          </w:tcPr>
          <w:p w14:paraId="4C1A8C57" w14:textId="3BCF3338" w:rsidR="009D57B2" w:rsidRPr="00625E53" w:rsidRDefault="009D57B2" w:rsidP="007F2B80">
            <w:pPr>
              <w:pStyle w:val="07Tableright-aligned"/>
              <w:keepNext/>
            </w:pPr>
            <w:r>
              <w:t>Not applicable</w:t>
            </w:r>
          </w:p>
        </w:tc>
        <w:tc>
          <w:tcPr>
            <w:tcW w:w="492" w:type="pct"/>
          </w:tcPr>
          <w:p w14:paraId="3186D0AE" w14:textId="77777777" w:rsidR="009D57B2" w:rsidRPr="00625E53" w:rsidRDefault="009D57B2" w:rsidP="007F2B80">
            <w:pPr>
              <w:pStyle w:val="07Tableright-aligned"/>
              <w:keepNext/>
            </w:pPr>
            <w:r w:rsidRPr="00D60E55">
              <w:t>4</w:t>
            </w:r>
          </w:p>
        </w:tc>
        <w:tc>
          <w:tcPr>
            <w:tcW w:w="492" w:type="pct"/>
          </w:tcPr>
          <w:p w14:paraId="1C006C58" w14:textId="77777777" w:rsidR="009D57B2" w:rsidRPr="00625E53" w:rsidRDefault="009D57B2" w:rsidP="007F2B80">
            <w:pPr>
              <w:pStyle w:val="07Tableright-aligned"/>
              <w:keepNext/>
            </w:pPr>
            <w:r w:rsidRPr="00D60E55">
              <w:t>18</w:t>
            </w:r>
          </w:p>
        </w:tc>
        <w:tc>
          <w:tcPr>
            <w:tcW w:w="492" w:type="pct"/>
          </w:tcPr>
          <w:p w14:paraId="57492A3C" w14:textId="77777777" w:rsidR="009D57B2" w:rsidRPr="00625E53" w:rsidRDefault="009D57B2" w:rsidP="007F2B80">
            <w:pPr>
              <w:pStyle w:val="07Tableright-aligned"/>
              <w:keepNext/>
            </w:pPr>
            <w:r w:rsidRPr="00D60E55">
              <w:t>1</w:t>
            </w:r>
          </w:p>
        </w:tc>
        <w:tc>
          <w:tcPr>
            <w:tcW w:w="480" w:type="pct"/>
          </w:tcPr>
          <w:p w14:paraId="2CE61777" w14:textId="77777777" w:rsidR="009D57B2" w:rsidRPr="00625E53" w:rsidRDefault="009D57B2" w:rsidP="007F2B80">
            <w:pPr>
              <w:pStyle w:val="07Tableright-aligned"/>
              <w:keepNext/>
            </w:pPr>
            <w:r w:rsidRPr="0000568C">
              <w:t>0.0%</w:t>
            </w:r>
          </w:p>
        </w:tc>
        <w:tc>
          <w:tcPr>
            <w:tcW w:w="576" w:type="pct"/>
          </w:tcPr>
          <w:p w14:paraId="121EF7A4" w14:textId="5CE06E9E" w:rsidR="009D57B2" w:rsidRPr="0000568C" w:rsidRDefault="009D57B2" w:rsidP="007F2B80">
            <w:pPr>
              <w:pStyle w:val="07Tableright-aligned"/>
              <w:keepNext/>
            </w:pPr>
            <w:r w:rsidRPr="001F4643">
              <w:t xml:space="preserve">N/A </w:t>
            </w:r>
          </w:p>
        </w:tc>
        <w:tc>
          <w:tcPr>
            <w:tcW w:w="576" w:type="pct"/>
          </w:tcPr>
          <w:p w14:paraId="490F0606" w14:textId="20BBBD89" w:rsidR="009D57B2" w:rsidRPr="0000568C" w:rsidRDefault="009D57B2" w:rsidP="007F2B80">
            <w:pPr>
              <w:pStyle w:val="07Tableright-aligned"/>
              <w:keepNext/>
            </w:pPr>
            <w:r w:rsidRPr="001F4643">
              <w:t xml:space="preserve">N/A </w:t>
            </w:r>
          </w:p>
        </w:tc>
      </w:tr>
      <w:tr w:rsidR="00F26B31" w:rsidRPr="00625E53" w14:paraId="048BEDCD" w14:textId="77777777" w:rsidTr="009D57B2">
        <w:tc>
          <w:tcPr>
            <w:tcW w:w="739" w:type="pct"/>
          </w:tcPr>
          <w:p w14:paraId="6A276C12" w14:textId="77777777" w:rsidR="00F26B31" w:rsidRPr="00625E53" w:rsidRDefault="00F26B31" w:rsidP="007F2B80">
            <w:pPr>
              <w:pStyle w:val="02Tabletext"/>
              <w:keepNext/>
            </w:pPr>
            <w:r w:rsidRPr="00625E53">
              <w:t>59700</w:t>
            </w:r>
          </w:p>
        </w:tc>
        <w:tc>
          <w:tcPr>
            <w:tcW w:w="576" w:type="pct"/>
          </w:tcPr>
          <w:p w14:paraId="0569D0A0" w14:textId="77777777" w:rsidR="00F26B31" w:rsidRPr="00625E53" w:rsidRDefault="00F26B31" w:rsidP="007F2B80">
            <w:pPr>
              <w:pStyle w:val="07Tableright-aligned"/>
              <w:keepNext/>
            </w:pPr>
            <w:r w:rsidRPr="00D60E55">
              <w:t>2,058</w:t>
            </w:r>
          </w:p>
        </w:tc>
        <w:tc>
          <w:tcPr>
            <w:tcW w:w="576" w:type="pct"/>
          </w:tcPr>
          <w:p w14:paraId="477534AF" w14:textId="77777777" w:rsidR="00F26B31" w:rsidRPr="00625E53" w:rsidRDefault="00F26B31" w:rsidP="007F2B80">
            <w:pPr>
              <w:pStyle w:val="07Tableright-aligned"/>
              <w:keepNext/>
            </w:pPr>
            <w:r w:rsidRPr="00D60E55">
              <w:t>1,707</w:t>
            </w:r>
          </w:p>
        </w:tc>
        <w:tc>
          <w:tcPr>
            <w:tcW w:w="492" w:type="pct"/>
          </w:tcPr>
          <w:p w14:paraId="7672FE01" w14:textId="77777777" w:rsidR="00F26B31" w:rsidRPr="00625E53" w:rsidRDefault="00F26B31" w:rsidP="007F2B80">
            <w:pPr>
              <w:pStyle w:val="07Tableright-aligned"/>
              <w:keepNext/>
            </w:pPr>
            <w:r w:rsidRPr="00D60E55">
              <w:t>1,594</w:t>
            </w:r>
          </w:p>
        </w:tc>
        <w:tc>
          <w:tcPr>
            <w:tcW w:w="492" w:type="pct"/>
          </w:tcPr>
          <w:p w14:paraId="348763CD" w14:textId="77777777" w:rsidR="00F26B31" w:rsidRPr="00625E53" w:rsidRDefault="00F26B31" w:rsidP="007F2B80">
            <w:pPr>
              <w:pStyle w:val="07Tableright-aligned"/>
              <w:keepNext/>
            </w:pPr>
            <w:r w:rsidRPr="00D60E55">
              <w:t>1,486</w:t>
            </w:r>
          </w:p>
        </w:tc>
        <w:tc>
          <w:tcPr>
            <w:tcW w:w="492" w:type="pct"/>
          </w:tcPr>
          <w:p w14:paraId="490C77A1" w14:textId="77777777" w:rsidR="00F26B31" w:rsidRPr="00625E53" w:rsidRDefault="00F26B31" w:rsidP="007F2B80">
            <w:pPr>
              <w:pStyle w:val="07Tableright-aligned"/>
              <w:keepNext/>
            </w:pPr>
            <w:r w:rsidRPr="00D60E55">
              <w:t>1,540</w:t>
            </w:r>
          </w:p>
        </w:tc>
        <w:tc>
          <w:tcPr>
            <w:tcW w:w="480" w:type="pct"/>
          </w:tcPr>
          <w:p w14:paraId="7E563240" w14:textId="77777777" w:rsidR="00F26B31" w:rsidRPr="00625E53" w:rsidRDefault="00F26B31" w:rsidP="007F2B80">
            <w:pPr>
              <w:pStyle w:val="07Tableright-aligned"/>
              <w:keepNext/>
            </w:pPr>
            <w:r w:rsidRPr="0000568C">
              <w:t>0.2%</w:t>
            </w:r>
          </w:p>
        </w:tc>
        <w:tc>
          <w:tcPr>
            <w:tcW w:w="576" w:type="pct"/>
          </w:tcPr>
          <w:p w14:paraId="4BD2CE7D" w14:textId="77777777" w:rsidR="00F26B31" w:rsidRPr="0000568C" w:rsidRDefault="00F26B31" w:rsidP="007F2B80">
            <w:pPr>
              <w:pStyle w:val="07Tableright-aligned"/>
              <w:keepNext/>
            </w:pPr>
            <w:r w:rsidRPr="00CB07C6">
              <w:t>-25.2%</w:t>
            </w:r>
          </w:p>
        </w:tc>
        <w:tc>
          <w:tcPr>
            <w:tcW w:w="576" w:type="pct"/>
          </w:tcPr>
          <w:p w14:paraId="71487A62" w14:textId="77777777" w:rsidR="00F26B31" w:rsidRPr="0000568C" w:rsidRDefault="00F26B31" w:rsidP="007F2B80">
            <w:pPr>
              <w:pStyle w:val="07Tableright-aligned"/>
              <w:keepNext/>
            </w:pPr>
            <w:r w:rsidRPr="00CB07C6">
              <w:t>-9.8%</w:t>
            </w:r>
          </w:p>
        </w:tc>
      </w:tr>
      <w:tr w:rsidR="009D57B2" w:rsidRPr="00625E53" w14:paraId="046B03F9" w14:textId="77777777" w:rsidTr="009D57B2">
        <w:tc>
          <w:tcPr>
            <w:tcW w:w="739" w:type="pct"/>
          </w:tcPr>
          <w:p w14:paraId="072E900B" w14:textId="77777777" w:rsidR="009D57B2" w:rsidRPr="00625E53" w:rsidRDefault="009D57B2" w:rsidP="007F2B80">
            <w:pPr>
              <w:pStyle w:val="02Tabletext"/>
              <w:keepNext/>
            </w:pPr>
            <w:r w:rsidRPr="00625E53">
              <w:t>59701</w:t>
            </w:r>
            <w:r>
              <w:rPr>
                <w:vertAlign w:val="superscript"/>
              </w:rPr>
              <w:t xml:space="preserve"> d,e</w:t>
            </w:r>
          </w:p>
        </w:tc>
        <w:tc>
          <w:tcPr>
            <w:tcW w:w="576" w:type="pct"/>
          </w:tcPr>
          <w:p w14:paraId="20589CD0" w14:textId="0607FE4E" w:rsidR="009D57B2" w:rsidRPr="00625E53" w:rsidRDefault="009D57B2" w:rsidP="007F2B80">
            <w:pPr>
              <w:pStyle w:val="07Tableright-aligned"/>
              <w:keepNext/>
            </w:pPr>
            <w:r>
              <w:t>Not applicable</w:t>
            </w:r>
          </w:p>
        </w:tc>
        <w:tc>
          <w:tcPr>
            <w:tcW w:w="576" w:type="pct"/>
          </w:tcPr>
          <w:p w14:paraId="02848E7D" w14:textId="4919AB7C" w:rsidR="009D57B2" w:rsidRPr="00625E53" w:rsidRDefault="009D57B2" w:rsidP="007F2B80">
            <w:pPr>
              <w:pStyle w:val="07Tableright-aligned"/>
              <w:keepNext/>
            </w:pPr>
            <w:r>
              <w:t>Not applicable</w:t>
            </w:r>
          </w:p>
        </w:tc>
        <w:tc>
          <w:tcPr>
            <w:tcW w:w="492" w:type="pct"/>
          </w:tcPr>
          <w:p w14:paraId="325B0A5B" w14:textId="77777777" w:rsidR="009D57B2" w:rsidRPr="00625E53" w:rsidRDefault="009D57B2" w:rsidP="007F2B80">
            <w:pPr>
              <w:pStyle w:val="07Tableright-aligned"/>
              <w:keepNext/>
            </w:pPr>
            <w:r w:rsidRPr="00D60E55">
              <w:t>2</w:t>
            </w:r>
          </w:p>
        </w:tc>
        <w:tc>
          <w:tcPr>
            <w:tcW w:w="492" w:type="pct"/>
          </w:tcPr>
          <w:p w14:paraId="69A920B2" w14:textId="77777777" w:rsidR="009D57B2" w:rsidRPr="00625E53" w:rsidRDefault="009D57B2" w:rsidP="007F2B80">
            <w:pPr>
              <w:pStyle w:val="07Tableright-aligned"/>
              <w:keepNext/>
            </w:pPr>
            <w:r w:rsidRPr="00D60E55">
              <w:t>1</w:t>
            </w:r>
          </w:p>
        </w:tc>
        <w:tc>
          <w:tcPr>
            <w:tcW w:w="492" w:type="pct"/>
          </w:tcPr>
          <w:p w14:paraId="18584321" w14:textId="77777777" w:rsidR="009D57B2" w:rsidRPr="00625E53" w:rsidRDefault="009D57B2" w:rsidP="007F2B80">
            <w:pPr>
              <w:pStyle w:val="07Tableright-aligned"/>
              <w:keepNext/>
            </w:pPr>
            <w:r>
              <w:t>0</w:t>
            </w:r>
          </w:p>
        </w:tc>
        <w:tc>
          <w:tcPr>
            <w:tcW w:w="480" w:type="pct"/>
          </w:tcPr>
          <w:p w14:paraId="0D140323" w14:textId="77777777" w:rsidR="009D57B2" w:rsidRPr="00625E53" w:rsidRDefault="009D57B2" w:rsidP="007F2B80">
            <w:pPr>
              <w:pStyle w:val="07Tableright-aligned"/>
              <w:keepNext/>
            </w:pPr>
            <w:r w:rsidRPr="0000568C">
              <w:t>0.0%</w:t>
            </w:r>
          </w:p>
        </w:tc>
        <w:tc>
          <w:tcPr>
            <w:tcW w:w="576" w:type="pct"/>
          </w:tcPr>
          <w:p w14:paraId="53C90764" w14:textId="47CAF938" w:rsidR="009D57B2" w:rsidRPr="0000568C" w:rsidRDefault="009D57B2" w:rsidP="007F2B80">
            <w:pPr>
              <w:pStyle w:val="07Tableright-aligned"/>
              <w:keepNext/>
            </w:pPr>
            <w:r w:rsidRPr="00333920">
              <w:t xml:space="preserve">N/A </w:t>
            </w:r>
          </w:p>
        </w:tc>
        <w:tc>
          <w:tcPr>
            <w:tcW w:w="576" w:type="pct"/>
          </w:tcPr>
          <w:p w14:paraId="622D7193" w14:textId="17268FC7" w:rsidR="009D57B2" w:rsidRPr="0000568C" w:rsidRDefault="009D57B2" w:rsidP="007F2B80">
            <w:pPr>
              <w:pStyle w:val="07Tableright-aligned"/>
              <w:keepNext/>
            </w:pPr>
            <w:r w:rsidRPr="00333920">
              <w:t xml:space="preserve">N/A </w:t>
            </w:r>
          </w:p>
        </w:tc>
      </w:tr>
      <w:tr w:rsidR="00F26B31" w:rsidRPr="00625E53" w14:paraId="2AA5CA53" w14:textId="77777777" w:rsidTr="009D57B2">
        <w:tc>
          <w:tcPr>
            <w:tcW w:w="739" w:type="pct"/>
            <w:tcBorders>
              <w:bottom w:val="single" w:sz="4" w:space="0" w:color="auto"/>
            </w:tcBorders>
          </w:tcPr>
          <w:p w14:paraId="18842CB2" w14:textId="77777777" w:rsidR="00F26B31" w:rsidRPr="00625E53" w:rsidRDefault="00F26B31" w:rsidP="007F2B80">
            <w:pPr>
              <w:pStyle w:val="02Tabletext"/>
              <w:keepNext/>
            </w:pPr>
            <w:r w:rsidRPr="00625E53">
              <w:t>59724</w:t>
            </w:r>
          </w:p>
        </w:tc>
        <w:tc>
          <w:tcPr>
            <w:tcW w:w="576" w:type="pct"/>
            <w:tcBorders>
              <w:bottom w:val="single" w:sz="4" w:space="0" w:color="auto"/>
            </w:tcBorders>
          </w:tcPr>
          <w:p w14:paraId="21B355D9" w14:textId="77777777" w:rsidR="00F26B31" w:rsidRPr="00625E53" w:rsidRDefault="00F26B31" w:rsidP="007F2B80">
            <w:pPr>
              <w:pStyle w:val="07Tableright-aligned"/>
              <w:keepNext/>
            </w:pPr>
            <w:r w:rsidRPr="00D60E55">
              <w:t>610</w:t>
            </w:r>
          </w:p>
        </w:tc>
        <w:tc>
          <w:tcPr>
            <w:tcW w:w="576" w:type="pct"/>
            <w:tcBorders>
              <w:bottom w:val="single" w:sz="4" w:space="0" w:color="auto"/>
            </w:tcBorders>
          </w:tcPr>
          <w:p w14:paraId="77F12D9C" w14:textId="77777777" w:rsidR="00F26B31" w:rsidRPr="00625E53" w:rsidRDefault="00F26B31" w:rsidP="007F2B80">
            <w:pPr>
              <w:pStyle w:val="07Tableright-aligned"/>
              <w:keepNext/>
            </w:pPr>
            <w:r w:rsidRPr="00D60E55">
              <w:t>517</w:t>
            </w:r>
          </w:p>
        </w:tc>
        <w:tc>
          <w:tcPr>
            <w:tcW w:w="492" w:type="pct"/>
            <w:tcBorders>
              <w:bottom w:val="single" w:sz="4" w:space="0" w:color="auto"/>
            </w:tcBorders>
          </w:tcPr>
          <w:p w14:paraId="7A6FBA52" w14:textId="77777777" w:rsidR="00F26B31" w:rsidRPr="00625E53" w:rsidRDefault="00F26B31" w:rsidP="007F2B80">
            <w:pPr>
              <w:pStyle w:val="07Tableright-aligned"/>
              <w:keepNext/>
            </w:pPr>
            <w:r w:rsidRPr="00D60E55">
              <w:t>494</w:t>
            </w:r>
          </w:p>
        </w:tc>
        <w:tc>
          <w:tcPr>
            <w:tcW w:w="492" w:type="pct"/>
            <w:tcBorders>
              <w:bottom w:val="single" w:sz="4" w:space="0" w:color="auto"/>
            </w:tcBorders>
          </w:tcPr>
          <w:p w14:paraId="2B4BD759" w14:textId="77777777" w:rsidR="00F26B31" w:rsidRPr="00625E53" w:rsidRDefault="00F26B31" w:rsidP="007F2B80">
            <w:pPr>
              <w:pStyle w:val="07Tableright-aligned"/>
              <w:keepNext/>
            </w:pPr>
            <w:r w:rsidRPr="00D60E55">
              <w:t>446</w:t>
            </w:r>
          </w:p>
        </w:tc>
        <w:tc>
          <w:tcPr>
            <w:tcW w:w="492" w:type="pct"/>
            <w:tcBorders>
              <w:bottom w:val="single" w:sz="4" w:space="0" w:color="auto"/>
            </w:tcBorders>
          </w:tcPr>
          <w:p w14:paraId="1791390B" w14:textId="77777777" w:rsidR="00F26B31" w:rsidRPr="00625E53" w:rsidRDefault="00F26B31" w:rsidP="007F2B80">
            <w:pPr>
              <w:pStyle w:val="07Tableright-aligned"/>
              <w:keepNext/>
            </w:pPr>
            <w:r w:rsidRPr="00D60E55">
              <w:t>439</w:t>
            </w:r>
          </w:p>
        </w:tc>
        <w:tc>
          <w:tcPr>
            <w:tcW w:w="480" w:type="pct"/>
            <w:tcBorders>
              <w:bottom w:val="single" w:sz="4" w:space="0" w:color="auto"/>
            </w:tcBorders>
          </w:tcPr>
          <w:p w14:paraId="394607F4" w14:textId="77777777" w:rsidR="00F26B31" w:rsidRPr="00625E53" w:rsidRDefault="00F26B31" w:rsidP="007F2B80">
            <w:pPr>
              <w:pStyle w:val="07Tableright-aligned"/>
              <w:keepNext/>
            </w:pPr>
            <w:r w:rsidRPr="0000568C">
              <w:t>0.1%</w:t>
            </w:r>
          </w:p>
        </w:tc>
        <w:tc>
          <w:tcPr>
            <w:tcW w:w="576" w:type="pct"/>
            <w:tcBorders>
              <w:bottom w:val="single" w:sz="4" w:space="0" w:color="auto"/>
            </w:tcBorders>
          </w:tcPr>
          <w:p w14:paraId="4EABF4E1" w14:textId="77777777" w:rsidR="00F26B31" w:rsidRPr="0000568C" w:rsidRDefault="00F26B31" w:rsidP="007F2B80">
            <w:pPr>
              <w:pStyle w:val="07Tableright-aligned"/>
              <w:keepNext/>
            </w:pPr>
            <w:r w:rsidRPr="00CB07C6">
              <w:t>-28.0%</w:t>
            </w:r>
          </w:p>
        </w:tc>
        <w:tc>
          <w:tcPr>
            <w:tcW w:w="576" w:type="pct"/>
            <w:tcBorders>
              <w:bottom w:val="single" w:sz="4" w:space="0" w:color="auto"/>
            </w:tcBorders>
          </w:tcPr>
          <w:p w14:paraId="35DE4264" w14:textId="77777777" w:rsidR="00F26B31" w:rsidRPr="0000568C" w:rsidRDefault="00F26B31" w:rsidP="007F2B80">
            <w:pPr>
              <w:pStyle w:val="07Tableright-aligned"/>
              <w:keepNext/>
            </w:pPr>
            <w:r w:rsidRPr="00CB07C6">
              <w:t>-15.1%</w:t>
            </w:r>
          </w:p>
        </w:tc>
      </w:tr>
      <w:tr w:rsidR="009D57B2" w:rsidRPr="00625E53" w14:paraId="15B41917" w14:textId="77777777" w:rsidTr="009D57B2">
        <w:tc>
          <w:tcPr>
            <w:tcW w:w="739" w:type="pct"/>
            <w:tcBorders>
              <w:bottom w:val="double" w:sz="4" w:space="0" w:color="auto"/>
            </w:tcBorders>
          </w:tcPr>
          <w:p w14:paraId="354F9D62" w14:textId="77777777" w:rsidR="009D57B2" w:rsidRPr="00625E53" w:rsidRDefault="009D57B2" w:rsidP="007F2B80">
            <w:pPr>
              <w:pStyle w:val="02Tabletext"/>
              <w:keepNext/>
            </w:pPr>
            <w:r>
              <w:t>59725</w:t>
            </w:r>
            <w:r>
              <w:rPr>
                <w:vertAlign w:val="superscript"/>
              </w:rPr>
              <w:t xml:space="preserve"> d,e</w:t>
            </w:r>
          </w:p>
        </w:tc>
        <w:tc>
          <w:tcPr>
            <w:tcW w:w="576" w:type="pct"/>
            <w:tcBorders>
              <w:bottom w:val="double" w:sz="4" w:space="0" w:color="auto"/>
            </w:tcBorders>
          </w:tcPr>
          <w:p w14:paraId="4A557A2A" w14:textId="383B4E94" w:rsidR="009D57B2" w:rsidRPr="00625E53" w:rsidRDefault="009D57B2" w:rsidP="007F2B80">
            <w:pPr>
              <w:pStyle w:val="07Tableright-aligned"/>
              <w:keepNext/>
            </w:pPr>
            <w:r>
              <w:t>Not applicable</w:t>
            </w:r>
          </w:p>
        </w:tc>
        <w:tc>
          <w:tcPr>
            <w:tcW w:w="576" w:type="pct"/>
            <w:tcBorders>
              <w:bottom w:val="double" w:sz="4" w:space="0" w:color="auto"/>
            </w:tcBorders>
          </w:tcPr>
          <w:p w14:paraId="4C3C74A0" w14:textId="0B7CA45A" w:rsidR="009D57B2" w:rsidRPr="00625E53" w:rsidRDefault="009D57B2" w:rsidP="007F2B80">
            <w:pPr>
              <w:pStyle w:val="07Tableright-aligned"/>
              <w:keepNext/>
            </w:pPr>
            <w:r>
              <w:t>Not applicable</w:t>
            </w:r>
          </w:p>
        </w:tc>
        <w:tc>
          <w:tcPr>
            <w:tcW w:w="492" w:type="pct"/>
            <w:tcBorders>
              <w:bottom w:val="double" w:sz="4" w:space="0" w:color="auto"/>
            </w:tcBorders>
          </w:tcPr>
          <w:p w14:paraId="4652F006" w14:textId="77777777" w:rsidR="009D57B2" w:rsidRPr="00625E53" w:rsidRDefault="009D57B2" w:rsidP="007F2B80">
            <w:pPr>
              <w:pStyle w:val="07Tableright-aligned"/>
              <w:keepNext/>
            </w:pPr>
            <w:r w:rsidRPr="00D60E55">
              <w:t>1</w:t>
            </w:r>
          </w:p>
        </w:tc>
        <w:tc>
          <w:tcPr>
            <w:tcW w:w="492" w:type="pct"/>
            <w:tcBorders>
              <w:bottom w:val="double" w:sz="4" w:space="0" w:color="auto"/>
            </w:tcBorders>
          </w:tcPr>
          <w:p w14:paraId="76CEDE1C" w14:textId="77777777" w:rsidR="009D57B2" w:rsidRPr="00625E53" w:rsidRDefault="009D57B2" w:rsidP="007F2B80">
            <w:pPr>
              <w:pStyle w:val="07Tableright-aligned"/>
              <w:keepNext/>
            </w:pPr>
            <w:r>
              <w:t>0</w:t>
            </w:r>
          </w:p>
        </w:tc>
        <w:tc>
          <w:tcPr>
            <w:tcW w:w="492" w:type="pct"/>
            <w:tcBorders>
              <w:bottom w:val="double" w:sz="4" w:space="0" w:color="auto"/>
            </w:tcBorders>
          </w:tcPr>
          <w:p w14:paraId="792BC065" w14:textId="77777777" w:rsidR="009D57B2" w:rsidRPr="00625E53" w:rsidRDefault="009D57B2" w:rsidP="007F2B80">
            <w:pPr>
              <w:pStyle w:val="07Tableright-aligned"/>
              <w:keepNext/>
            </w:pPr>
            <w:r>
              <w:t>0</w:t>
            </w:r>
          </w:p>
        </w:tc>
        <w:tc>
          <w:tcPr>
            <w:tcW w:w="480" w:type="pct"/>
            <w:tcBorders>
              <w:bottom w:val="double" w:sz="4" w:space="0" w:color="auto"/>
            </w:tcBorders>
          </w:tcPr>
          <w:p w14:paraId="1E80D602" w14:textId="77777777" w:rsidR="009D57B2" w:rsidRPr="00625E53" w:rsidRDefault="009D57B2" w:rsidP="007F2B80">
            <w:pPr>
              <w:pStyle w:val="07Tableright-aligned"/>
              <w:keepNext/>
            </w:pPr>
            <w:r w:rsidRPr="0000568C">
              <w:t>0.0%</w:t>
            </w:r>
          </w:p>
        </w:tc>
        <w:tc>
          <w:tcPr>
            <w:tcW w:w="576" w:type="pct"/>
            <w:tcBorders>
              <w:bottom w:val="double" w:sz="4" w:space="0" w:color="auto"/>
            </w:tcBorders>
          </w:tcPr>
          <w:p w14:paraId="4F9ED32E" w14:textId="3E52BC31" w:rsidR="009D57B2" w:rsidRPr="0000568C" w:rsidRDefault="009D57B2" w:rsidP="007F2B80">
            <w:pPr>
              <w:pStyle w:val="07Tableright-aligned"/>
              <w:keepNext/>
            </w:pPr>
            <w:r w:rsidRPr="0066399E">
              <w:t xml:space="preserve">N/A </w:t>
            </w:r>
          </w:p>
        </w:tc>
        <w:tc>
          <w:tcPr>
            <w:tcW w:w="576" w:type="pct"/>
            <w:tcBorders>
              <w:bottom w:val="double" w:sz="4" w:space="0" w:color="auto"/>
            </w:tcBorders>
          </w:tcPr>
          <w:p w14:paraId="1B187E5B" w14:textId="3560D255" w:rsidR="009D57B2" w:rsidRPr="0000568C" w:rsidRDefault="009D57B2" w:rsidP="007F2B80">
            <w:pPr>
              <w:pStyle w:val="07Tableright-aligned"/>
              <w:keepNext/>
            </w:pPr>
            <w:r w:rsidRPr="0066399E">
              <w:t xml:space="preserve">N/A </w:t>
            </w:r>
          </w:p>
        </w:tc>
      </w:tr>
      <w:tr w:rsidR="00F26B31" w:rsidRPr="00625E53" w14:paraId="05E36BEE" w14:textId="77777777" w:rsidTr="009D57B2">
        <w:tc>
          <w:tcPr>
            <w:tcW w:w="739" w:type="pct"/>
            <w:tcBorders>
              <w:top w:val="double" w:sz="4" w:space="0" w:color="auto"/>
            </w:tcBorders>
          </w:tcPr>
          <w:p w14:paraId="39334B64" w14:textId="77777777" w:rsidR="00F26B31" w:rsidRDefault="00F26B31" w:rsidP="007F2B80">
            <w:pPr>
              <w:pStyle w:val="02Tabletext"/>
              <w:keepNext/>
            </w:pPr>
            <w:r>
              <w:t>Total</w:t>
            </w:r>
          </w:p>
        </w:tc>
        <w:tc>
          <w:tcPr>
            <w:tcW w:w="576" w:type="pct"/>
            <w:tcBorders>
              <w:top w:val="double" w:sz="4" w:space="0" w:color="auto"/>
            </w:tcBorders>
          </w:tcPr>
          <w:p w14:paraId="7FE01277" w14:textId="77777777" w:rsidR="00F26B31" w:rsidRDefault="00F26B31" w:rsidP="007F2B80">
            <w:pPr>
              <w:pStyle w:val="07Tableright-aligned"/>
              <w:keepNext/>
            </w:pPr>
            <w:r w:rsidRPr="00F903A4">
              <w:t>677,766</w:t>
            </w:r>
          </w:p>
        </w:tc>
        <w:tc>
          <w:tcPr>
            <w:tcW w:w="576" w:type="pct"/>
            <w:tcBorders>
              <w:top w:val="double" w:sz="4" w:space="0" w:color="auto"/>
            </w:tcBorders>
          </w:tcPr>
          <w:p w14:paraId="523168F3" w14:textId="77777777" w:rsidR="00F26B31" w:rsidRDefault="00F26B31" w:rsidP="007F2B80">
            <w:pPr>
              <w:pStyle w:val="07Tableright-aligned"/>
              <w:keepNext/>
            </w:pPr>
            <w:r w:rsidRPr="00F903A4">
              <w:t>670,771</w:t>
            </w:r>
          </w:p>
        </w:tc>
        <w:tc>
          <w:tcPr>
            <w:tcW w:w="492" w:type="pct"/>
            <w:tcBorders>
              <w:top w:val="double" w:sz="4" w:space="0" w:color="auto"/>
            </w:tcBorders>
          </w:tcPr>
          <w:p w14:paraId="4C9406B9" w14:textId="77777777" w:rsidR="00F26B31" w:rsidRPr="00D60E55" w:rsidRDefault="00F26B31" w:rsidP="007F2B80">
            <w:pPr>
              <w:pStyle w:val="07Tableright-aligned"/>
              <w:keepNext/>
            </w:pPr>
            <w:r w:rsidRPr="00F903A4">
              <w:t>684,780</w:t>
            </w:r>
          </w:p>
        </w:tc>
        <w:tc>
          <w:tcPr>
            <w:tcW w:w="492" w:type="pct"/>
            <w:tcBorders>
              <w:top w:val="double" w:sz="4" w:space="0" w:color="auto"/>
            </w:tcBorders>
          </w:tcPr>
          <w:p w14:paraId="65D2B5E1" w14:textId="77777777" w:rsidR="00F26B31" w:rsidRDefault="00F26B31" w:rsidP="007F2B80">
            <w:pPr>
              <w:pStyle w:val="07Tableright-aligned"/>
              <w:keepNext/>
            </w:pPr>
            <w:r w:rsidRPr="00F903A4">
              <w:t>664,212</w:t>
            </w:r>
          </w:p>
        </w:tc>
        <w:tc>
          <w:tcPr>
            <w:tcW w:w="492" w:type="pct"/>
            <w:tcBorders>
              <w:top w:val="double" w:sz="4" w:space="0" w:color="auto"/>
            </w:tcBorders>
          </w:tcPr>
          <w:p w14:paraId="5F986E4D" w14:textId="77777777" w:rsidR="00F26B31" w:rsidRDefault="00F26B31" w:rsidP="007F2B80">
            <w:pPr>
              <w:pStyle w:val="07Tableright-aligned"/>
              <w:keepNext/>
            </w:pPr>
            <w:r w:rsidRPr="00F903A4">
              <w:t>620,237</w:t>
            </w:r>
          </w:p>
        </w:tc>
        <w:tc>
          <w:tcPr>
            <w:tcW w:w="480" w:type="pct"/>
            <w:tcBorders>
              <w:top w:val="double" w:sz="4" w:space="0" w:color="auto"/>
            </w:tcBorders>
          </w:tcPr>
          <w:p w14:paraId="75CC5995" w14:textId="77777777" w:rsidR="00F26B31" w:rsidRPr="0000568C" w:rsidRDefault="00F26B31" w:rsidP="007F2B80">
            <w:pPr>
              <w:pStyle w:val="07Tableright-aligned"/>
              <w:keepNext/>
            </w:pPr>
            <w:r>
              <w:t>100%</w:t>
            </w:r>
          </w:p>
        </w:tc>
        <w:tc>
          <w:tcPr>
            <w:tcW w:w="576" w:type="pct"/>
            <w:tcBorders>
              <w:top w:val="double" w:sz="4" w:space="0" w:color="auto"/>
            </w:tcBorders>
          </w:tcPr>
          <w:p w14:paraId="3B95B29F" w14:textId="77777777" w:rsidR="00F26B31" w:rsidRPr="0000568C" w:rsidRDefault="00F26B31" w:rsidP="007F2B80">
            <w:pPr>
              <w:pStyle w:val="07Tableright-aligned"/>
              <w:keepNext/>
            </w:pPr>
            <w:r>
              <w:t>-8.5%</w:t>
            </w:r>
          </w:p>
        </w:tc>
        <w:tc>
          <w:tcPr>
            <w:tcW w:w="576" w:type="pct"/>
            <w:tcBorders>
              <w:top w:val="double" w:sz="4" w:space="0" w:color="auto"/>
            </w:tcBorders>
          </w:tcPr>
          <w:p w14:paraId="78F26396" w14:textId="77777777" w:rsidR="00F26B31" w:rsidRPr="0000568C" w:rsidRDefault="00F26B31" w:rsidP="007F2B80">
            <w:pPr>
              <w:pStyle w:val="07Tableright-aligned"/>
              <w:keepNext/>
            </w:pPr>
            <w:r>
              <w:t>-7.5%</w:t>
            </w:r>
          </w:p>
        </w:tc>
      </w:tr>
      <w:tr w:rsidR="00F26B31" w:rsidRPr="00625E53" w14:paraId="5FCD4611" w14:textId="77777777" w:rsidTr="009D57B2">
        <w:tc>
          <w:tcPr>
            <w:tcW w:w="739" w:type="pct"/>
          </w:tcPr>
          <w:p w14:paraId="00B03573" w14:textId="77777777" w:rsidR="00F26B31" w:rsidRDefault="00F26B31" w:rsidP="007F2B80">
            <w:pPr>
              <w:pStyle w:val="02Tabletext"/>
              <w:keepNext/>
            </w:pPr>
            <w:r>
              <w:t>Total for 3 main items (bold)</w:t>
            </w:r>
          </w:p>
        </w:tc>
        <w:tc>
          <w:tcPr>
            <w:tcW w:w="576" w:type="pct"/>
          </w:tcPr>
          <w:p w14:paraId="02FF21CC" w14:textId="77777777" w:rsidR="00F26B31" w:rsidRPr="00F903A4" w:rsidRDefault="00F26B31" w:rsidP="007F2B80">
            <w:pPr>
              <w:pStyle w:val="07Tableright-aligned"/>
              <w:keepNext/>
            </w:pPr>
            <w:r w:rsidRPr="00096393">
              <w:t xml:space="preserve"> 521,504 </w:t>
            </w:r>
          </w:p>
        </w:tc>
        <w:tc>
          <w:tcPr>
            <w:tcW w:w="576" w:type="pct"/>
          </w:tcPr>
          <w:p w14:paraId="10C03840" w14:textId="77777777" w:rsidR="00F26B31" w:rsidRPr="00F903A4" w:rsidRDefault="00F26B31" w:rsidP="007F2B80">
            <w:pPr>
              <w:pStyle w:val="07Tableright-aligned"/>
              <w:keepNext/>
            </w:pPr>
            <w:r w:rsidRPr="00096393">
              <w:t xml:space="preserve"> 616,577 </w:t>
            </w:r>
          </w:p>
        </w:tc>
        <w:tc>
          <w:tcPr>
            <w:tcW w:w="492" w:type="pct"/>
          </w:tcPr>
          <w:p w14:paraId="393AA383" w14:textId="77777777" w:rsidR="00F26B31" w:rsidRPr="00F903A4" w:rsidRDefault="00F26B31" w:rsidP="007F2B80">
            <w:pPr>
              <w:pStyle w:val="07Tableright-aligned"/>
              <w:keepNext/>
            </w:pPr>
            <w:r w:rsidRPr="00096393">
              <w:t xml:space="preserve"> 626,597 </w:t>
            </w:r>
          </w:p>
        </w:tc>
        <w:tc>
          <w:tcPr>
            <w:tcW w:w="492" w:type="pct"/>
          </w:tcPr>
          <w:p w14:paraId="199FA2E2" w14:textId="77777777" w:rsidR="00F26B31" w:rsidRPr="00F903A4" w:rsidRDefault="00F26B31" w:rsidP="007F2B80">
            <w:pPr>
              <w:pStyle w:val="07Tableright-aligned"/>
              <w:keepNext/>
            </w:pPr>
            <w:r w:rsidRPr="00096393">
              <w:t xml:space="preserve"> 602,743 </w:t>
            </w:r>
          </w:p>
        </w:tc>
        <w:tc>
          <w:tcPr>
            <w:tcW w:w="492" w:type="pct"/>
          </w:tcPr>
          <w:p w14:paraId="1C38826F" w14:textId="77777777" w:rsidR="00F26B31" w:rsidRPr="00F903A4" w:rsidRDefault="00F26B31" w:rsidP="007F2B80">
            <w:pPr>
              <w:pStyle w:val="07Tableright-aligned"/>
              <w:keepNext/>
            </w:pPr>
            <w:r w:rsidRPr="00096393">
              <w:t xml:space="preserve"> 557,713 </w:t>
            </w:r>
          </w:p>
        </w:tc>
        <w:tc>
          <w:tcPr>
            <w:tcW w:w="480" w:type="pct"/>
          </w:tcPr>
          <w:p w14:paraId="3EF096FE" w14:textId="77777777" w:rsidR="00F26B31" w:rsidRDefault="00F26B31" w:rsidP="007F2B80">
            <w:pPr>
              <w:pStyle w:val="07Tableright-aligned"/>
              <w:keepNext/>
            </w:pPr>
            <w:r>
              <w:t>89.9%</w:t>
            </w:r>
          </w:p>
        </w:tc>
        <w:tc>
          <w:tcPr>
            <w:tcW w:w="576" w:type="pct"/>
          </w:tcPr>
          <w:p w14:paraId="2EDD70BB" w14:textId="77777777" w:rsidR="00F26B31" w:rsidRDefault="00F26B31" w:rsidP="007F2B80">
            <w:pPr>
              <w:pStyle w:val="07Tableright-aligned"/>
              <w:keepNext/>
            </w:pPr>
            <w:r>
              <w:t>6.9%</w:t>
            </w:r>
          </w:p>
        </w:tc>
        <w:tc>
          <w:tcPr>
            <w:tcW w:w="576" w:type="pct"/>
          </w:tcPr>
          <w:p w14:paraId="003A8357" w14:textId="77777777" w:rsidR="00F26B31" w:rsidRDefault="00F26B31" w:rsidP="007F2B80">
            <w:pPr>
              <w:pStyle w:val="07Tableright-aligned"/>
              <w:keepNext/>
            </w:pPr>
            <w:r>
              <w:t>-9.5%</w:t>
            </w:r>
          </w:p>
        </w:tc>
      </w:tr>
    </w:tbl>
    <w:p w14:paraId="6105F37C" w14:textId="77777777" w:rsidR="00F26B31" w:rsidRDefault="00F26B31" w:rsidP="007F2B80">
      <w:pPr>
        <w:pStyle w:val="08Tablefootnotes"/>
      </w:pPr>
      <w:r>
        <w:t xml:space="preserve">Source: </w:t>
      </w:r>
      <w:r w:rsidRPr="0044268F">
        <w:t>Department</w:t>
      </w:r>
      <w:r>
        <w:t xml:space="preserve"> </w:t>
      </w:r>
      <w:r w:rsidRPr="0044268F">
        <w:t>of</w:t>
      </w:r>
      <w:r>
        <w:t xml:space="preserve"> </w:t>
      </w:r>
      <w:r w:rsidRPr="0044268F">
        <w:t>Human</w:t>
      </w:r>
      <w:r>
        <w:t xml:space="preserve"> </w:t>
      </w:r>
      <w:r w:rsidRPr="0044268F">
        <w:t>Services,</w:t>
      </w:r>
      <w:r>
        <w:t xml:space="preserve"> </w:t>
      </w:r>
      <w:r w:rsidRPr="0044268F">
        <w:t>Medicare</w:t>
      </w:r>
      <w:r>
        <w:t xml:space="preserve"> Australia Statistics. Accessed 22 May 2015</w:t>
      </w:r>
    </w:p>
    <w:p w14:paraId="3C5AC732" w14:textId="72948CDB" w:rsidR="00F26B31" w:rsidRDefault="00F26B31" w:rsidP="007F2B80">
      <w:pPr>
        <w:pStyle w:val="08Tablefootnotes"/>
      </w:pPr>
      <w:r>
        <w:t xml:space="preserve">Note: </w:t>
      </w:r>
      <w:r w:rsidRPr="008C215D">
        <w:t xml:space="preserve">Analysis of the profile of service use for low back X-ray </w:t>
      </w:r>
      <w:r>
        <w:t>items largely focuses on the main three items shown in bold</w:t>
      </w:r>
      <w:r w:rsidR="00542CFE">
        <w:t xml:space="preserve"> (items 58106, 58112 and 58121)</w:t>
      </w:r>
      <w:r>
        <w:t>. Allied health professionals (p</w:t>
      </w:r>
      <w:r w:rsidRPr="008013A4">
        <w:t>hysiotherapists, chiropractors and osteopaths</w:t>
      </w:r>
      <w:r>
        <w:t>)</w:t>
      </w:r>
      <w:r w:rsidRPr="008013A4">
        <w:t xml:space="preserve"> may request items 58106, 58109, 58112, 58120 and 58121. Items 5812</w:t>
      </w:r>
      <w:r>
        <w:t>0</w:t>
      </w:r>
      <w:r w:rsidRPr="008013A4">
        <w:t xml:space="preserve"> and 58121 apply only to </w:t>
      </w:r>
      <w:r>
        <w:t>allied health professionals</w:t>
      </w:r>
      <w:r w:rsidRPr="008013A4">
        <w:t>.</w:t>
      </w:r>
    </w:p>
    <w:p w14:paraId="01989944" w14:textId="77777777" w:rsidR="00F26B31" w:rsidRDefault="00F26B31" w:rsidP="007F2B80">
      <w:pPr>
        <w:pStyle w:val="08Tablefootnotes"/>
      </w:pPr>
      <w:r w:rsidRPr="00EA2DCE">
        <w:rPr>
          <w:b/>
        </w:rPr>
        <w:t>a</w:t>
      </w:r>
      <w:r>
        <w:t xml:space="preserve"> Proportion of total services for all included items.</w:t>
      </w:r>
    </w:p>
    <w:p w14:paraId="563C7FD9" w14:textId="77777777" w:rsidR="00F26B31" w:rsidRDefault="00F26B31" w:rsidP="007F2B80">
      <w:pPr>
        <w:pStyle w:val="08Tablefootnotes"/>
      </w:pPr>
      <w:r>
        <w:rPr>
          <w:b/>
        </w:rPr>
        <w:t xml:space="preserve">b </w:t>
      </w:r>
      <w:r>
        <w:t>5-year growth refers to growth from 2009-10 to 2013-14.</w:t>
      </w:r>
    </w:p>
    <w:p w14:paraId="6A017FDF" w14:textId="77777777" w:rsidR="00F26B31" w:rsidRDefault="00F26B31" w:rsidP="007F2B80">
      <w:pPr>
        <w:pStyle w:val="08Tablefootnotes"/>
      </w:pPr>
      <w:r w:rsidRPr="00EA2DCE">
        <w:rPr>
          <w:b/>
        </w:rPr>
        <w:t>c</w:t>
      </w:r>
      <w:r>
        <w:t xml:space="preserve"> 4-year growth refers to growth from 2010-11 to 2013-14.</w:t>
      </w:r>
    </w:p>
    <w:p w14:paraId="569383B9" w14:textId="77777777" w:rsidR="00F26B31" w:rsidRDefault="00F26B31" w:rsidP="007F2B80">
      <w:pPr>
        <w:pStyle w:val="08Tablefootnotes"/>
      </w:pPr>
      <w:r w:rsidRPr="00D5029D">
        <w:rPr>
          <w:b/>
        </w:rPr>
        <w:t>d</w:t>
      </w:r>
      <w:r>
        <w:t xml:space="preserve"> Item start date is within 5-year investigation period (2009-10 to 2013-14). See Appendix 3 for start dates.</w:t>
      </w:r>
    </w:p>
    <w:p w14:paraId="743137C1" w14:textId="77777777" w:rsidR="00F26B31" w:rsidRDefault="00F26B31" w:rsidP="007F2B80">
      <w:pPr>
        <w:pStyle w:val="08Tablefootnotes"/>
      </w:pPr>
      <w:r>
        <w:rPr>
          <w:b/>
        </w:rPr>
        <w:t>e</w:t>
      </w:r>
      <w:r>
        <w:t xml:space="preserve"> Item is specifically </w:t>
      </w:r>
      <w:r w:rsidRPr="00C007CD">
        <w:t>for services provided on equipment that is 10 years old or older</w:t>
      </w:r>
      <w:r>
        <w:t>.</w:t>
      </w:r>
    </w:p>
    <w:p w14:paraId="1F34E85E" w14:textId="77777777" w:rsidR="00D74A54" w:rsidRDefault="00F26B31" w:rsidP="007F2B80">
      <w:pPr>
        <w:pStyle w:val="09Tablefootnoteslast-nostick"/>
      </w:pPr>
      <w:r>
        <w:rPr>
          <w:b/>
        </w:rPr>
        <w:t>f</w:t>
      </w:r>
      <w:r>
        <w:t xml:space="preserve"> Data shown are for the second 6 months of the financial year. </w:t>
      </w:r>
      <w:r w:rsidR="00D74A54">
        <w:br w:type="page"/>
      </w:r>
    </w:p>
    <w:p w14:paraId="1770A2D0" w14:textId="77777777" w:rsidR="00F26B31" w:rsidRPr="00E46CA1" w:rsidRDefault="00F26B31" w:rsidP="007735CE">
      <w:pPr>
        <w:pStyle w:val="BodyText"/>
        <w:pBdr>
          <w:top w:val="single" w:sz="4" w:space="0" w:color="auto"/>
          <w:left w:val="single" w:sz="4" w:space="4" w:color="auto"/>
          <w:bottom w:val="single" w:sz="4" w:space="1" w:color="auto"/>
          <w:right w:val="single" w:sz="4" w:space="4" w:color="auto"/>
        </w:pBdr>
        <w:rPr>
          <w:i/>
        </w:rPr>
      </w:pPr>
      <w:r w:rsidRPr="00E46CA1">
        <w:rPr>
          <w:i/>
        </w:rPr>
        <w:t xml:space="preserve">Due to changes in the repertoire of relevant MBS items in 2009-10, growth data for X-ray services is reported from 2010-11 to 2013-14. Services for the three main X-ray items fell by 9.5% over this period, driven by a 35.9% fall in services for the allied health-specific item 58121. For </w:t>
      </w:r>
      <w:r>
        <w:rPr>
          <w:i/>
        </w:rPr>
        <w:t>X</w:t>
      </w:r>
      <w:r w:rsidRPr="00E46CA1">
        <w:rPr>
          <w:i/>
        </w:rPr>
        <w:t xml:space="preserve">-ray services provided with </w:t>
      </w:r>
      <w:r>
        <w:rPr>
          <w:i/>
        </w:rPr>
        <w:t xml:space="preserve">MBS </w:t>
      </w:r>
      <w:r w:rsidRPr="00E46CA1">
        <w:rPr>
          <w:i/>
        </w:rPr>
        <w:t xml:space="preserve">items 58108 and 58112 (all three specialty groups), no change was observed from 2010-11 to 2013-14 in total number of services (overall 0.2% decrease). </w:t>
      </w:r>
    </w:p>
    <w:p w14:paraId="5722D4E9" w14:textId="77777777" w:rsidR="00F26B31" w:rsidRDefault="00F26B31" w:rsidP="00C70A72">
      <w:pPr>
        <w:pStyle w:val="Heading5"/>
      </w:pPr>
      <w:r>
        <w:t>Computed tomography</w:t>
      </w:r>
    </w:p>
    <w:p w14:paraId="6E4ED631" w14:textId="77777777" w:rsidR="00F26B31" w:rsidRDefault="00F26B31" w:rsidP="007F2B80">
      <w:pPr>
        <w:pStyle w:val="BodyText"/>
      </w:pPr>
      <w:r>
        <w:fldChar w:fldCharType="begin"/>
      </w:r>
      <w:r>
        <w:instrText xml:space="preserve"> REF _Ref423422649 \h </w:instrText>
      </w:r>
      <w:r>
        <w:fldChar w:fldCharType="separate"/>
      </w:r>
      <w:r w:rsidR="0030244E">
        <w:t xml:space="preserve">Table </w:t>
      </w:r>
      <w:r w:rsidR="0030244E">
        <w:rPr>
          <w:noProof/>
        </w:rPr>
        <w:t>0</w:t>
      </w:r>
      <w:r w:rsidR="0030244E">
        <w:noBreakHyphen/>
      </w:r>
      <w:r w:rsidR="0030244E">
        <w:rPr>
          <w:noProof/>
        </w:rPr>
        <w:t>4</w:t>
      </w:r>
      <w:r>
        <w:fldChar w:fldCharType="end"/>
      </w:r>
      <w:r>
        <w:t xml:space="preserve"> shows the total services from 2009-10 to 2013-14 for all included CT items (all of which started on the MBS prior to 2009-10). When these services are provided on equipment that is 10 years old or older, items 56229 and 56232 apply instead, and these items are infrequently used. MBS items 56226 and 56232 specify the use of contrast medium and make up only a small proportion of all low back CT services. MBS item 56233 is used for examination of two of three possible regions: cervical, thoracic or lumbar spine (i.e. may include investigations that exclude low back).</w:t>
      </w:r>
    </w:p>
    <w:p w14:paraId="617C170D" w14:textId="77777777" w:rsidR="00F26B31" w:rsidRDefault="00F26B31" w:rsidP="007F2B80">
      <w:pPr>
        <w:pStyle w:val="BodyText"/>
      </w:pPr>
      <w:r>
        <w:t xml:space="preserve">In 2013-14, two MBS items (56223 and 56233) accounted for 99.4% of all services for the included CT items. As 92.3% of all services are accounted for by a single item (56223; </w:t>
      </w:r>
      <w:r w:rsidRPr="00915A53">
        <w:t>lumbosacral region, without intravenous contrast medium</w:t>
      </w:r>
      <w:r>
        <w:t>), it was designated as the main CT item, and CT service profile trends will focus on this item only.</w:t>
      </w:r>
    </w:p>
    <w:p w14:paraId="708D344C" w14:textId="77777777" w:rsidR="00F26B31" w:rsidRPr="00FB0618" w:rsidRDefault="00F26B31" w:rsidP="007F2B80">
      <w:pPr>
        <w:pStyle w:val="BodyText"/>
      </w:pPr>
      <w:r w:rsidRPr="00A84665">
        <w:t xml:space="preserve">After </w:t>
      </w:r>
      <w:r w:rsidRPr="00E46CA1">
        <w:t xml:space="preserve">an initial fall of around 8% from 2009-10 to 2010-11, the number of CT services </w:t>
      </w:r>
      <w:r>
        <w:t xml:space="preserve">with this item </w:t>
      </w:r>
      <w:r w:rsidRPr="00E46CA1">
        <w:t>grew by 27.4%</w:t>
      </w:r>
      <w:r w:rsidRPr="00A84665">
        <w:t xml:space="preserve"> </w:t>
      </w:r>
      <w:r w:rsidRPr="00EC1848">
        <w:t>from 2010-11 to 2013-14</w:t>
      </w:r>
      <w:r>
        <w:t xml:space="preserve">. Of note, the decrease in use of CT in 2009-10 occurred across all CT items and </w:t>
      </w:r>
      <w:r w:rsidRPr="00E46CA1">
        <w:rPr>
          <w:rFonts w:cs="Times New Roman"/>
          <w:szCs w:val="24"/>
        </w:rPr>
        <w:t>correspond</w:t>
      </w:r>
      <w:r>
        <w:rPr>
          <w:rFonts w:cs="Times New Roman"/>
          <w:szCs w:val="24"/>
        </w:rPr>
        <w:t>s</w:t>
      </w:r>
      <w:r w:rsidRPr="00E46CA1">
        <w:rPr>
          <w:rFonts w:cs="Times New Roman"/>
          <w:szCs w:val="24"/>
        </w:rPr>
        <w:t xml:space="preserve"> with </w:t>
      </w:r>
      <w:r>
        <w:rPr>
          <w:rFonts w:cs="Times New Roman"/>
          <w:szCs w:val="24"/>
        </w:rPr>
        <w:t xml:space="preserve">the release of </w:t>
      </w:r>
      <w:r w:rsidRPr="00E46CA1">
        <w:rPr>
          <w:rFonts w:cs="Times New Roman"/>
          <w:szCs w:val="24"/>
        </w:rPr>
        <w:t>a Professional Services Review (PSR) report expressing concern about appropriate r</w:t>
      </w:r>
      <w:r w:rsidRPr="00EC0143">
        <w:rPr>
          <w:rFonts w:cs="Times New Roman"/>
          <w:szCs w:val="24"/>
        </w:rPr>
        <w:t>equesting of CT services. The report led to a period of intense media focus on the risks of radiation</w:t>
      </w:r>
      <w:r>
        <w:rPr>
          <w:rFonts w:cs="Times New Roman"/>
          <w:szCs w:val="24"/>
        </w:rPr>
        <w:t>,</w:t>
      </w:r>
      <w:r w:rsidRPr="00EC0143">
        <w:rPr>
          <w:rFonts w:cs="Times New Roman"/>
          <w:szCs w:val="24"/>
        </w:rPr>
        <w:t xml:space="preserve"> which </w:t>
      </w:r>
      <w:r>
        <w:rPr>
          <w:rFonts w:cs="Times New Roman"/>
          <w:szCs w:val="24"/>
        </w:rPr>
        <w:t>appeared</w:t>
      </w:r>
      <w:r w:rsidRPr="00EC0143">
        <w:rPr>
          <w:rFonts w:cs="Times New Roman"/>
          <w:szCs w:val="24"/>
        </w:rPr>
        <w:t xml:space="preserve"> to change some clinical behaviour</w:t>
      </w:r>
      <w:r>
        <w:rPr>
          <w:rFonts w:cs="Times New Roman"/>
          <w:szCs w:val="24"/>
        </w:rPr>
        <w:t xml:space="preserve"> at the time</w:t>
      </w:r>
      <w:r w:rsidRPr="00EC0143">
        <w:rPr>
          <w:rFonts w:cs="Times New Roman"/>
          <w:szCs w:val="24"/>
        </w:rPr>
        <w:t>.</w:t>
      </w:r>
      <w:r w:rsidRPr="006D2780">
        <w:rPr>
          <w:rFonts w:cs="Times New Roman"/>
          <w:szCs w:val="24"/>
        </w:rPr>
        <w:t xml:space="preserve"> </w:t>
      </w:r>
    </w:p>
    <w:p w14:paraId="741C3AFF" w14:textId="77777777" w:rsidR="00F26B31" w:rsidRPr="00DC7E5F" w:rsidRDefault="00F26B31" w:rsidP="002513AD">
      <w:pPr>
        <w:pStyle w:val="CaptionAppTable"/>
      </w:pPr>
      <w:bookmarkStart w:id="513" w:name="_Ref423422649"/>
      <w:bookmarkStart w:id="514" w:name="_Toc424046910"/>
      <w:bookmarkStart w:id="515" w:name="_Toc430100773"/>
      <w:bookmarkStart w:id="516" w:name="_Toc457537343"/>
      <w:r>
        <w:t xml:space="preserve">Table </w:t>
      </w:r>
      <w:fldSimple w:instr=" STYLEREF 2 \s ">
        <w:r w:rsidR="0030244E">
          <w:rPr>
            <w:noProof/>
          </w:rPr>
          <w:t>0</w:t>
        </w:r>
      </w:fldSimple>
      <w:r>
        <w:noBreakHyphen/>
      </w:r>
      <w:fldSimple w:instr=" SEQ Table \* ARABIC \s 2 ">
        <w:r w:rsidR="0030244E">
          <w:rPr>
            <w:noProof/>
          </w:rPr>
          <w:t>4</w:t>
        </w:r>
      </w:fldSimple>
      <w:bookmarkEnd w:id="513"/>
      <w:r>
        <w:tab/>
        <w:t>Total services for included CT items, 2009-10 to 2013-14</w:t>
      </w:r>
      <w:bookmarkEnd w:id="514"/>
      <w:bookmarkEnd w:id="515"/>
      <w:bookmarkEnd w:id="516"/>
    </w:p>
    <w:tbl>
      <w:tblPr>
        <w:tblStyle w:val="TableGrid"/>
        <w:tblW w:w="5000" w:type="pct"/>
        <w:tblLook w:val="04A0" w:firstRow="1" w:lastRow="0" w:firstColumn="1" w:lastColumn="0" w:noHBand="0" w:noVBand="1"/>
        <w:tblDescription w:val="Table 3.1-2 lists total services for 6 CT items from 2009-10 to 2013-14, as well as 4- and 5-year growth in use to 2013-14. "/>
      </w:tblPr>
      <w:tblGrid>
        <w:gridCol w:w="951"/>
        <w:gridCol w:w="914"/>
        <w:gridCol w:w="914"/>
        <w:gridCol w:w="914"/>
        <w:gridCol w:w="914"/>
        <w:gridCol w:w="914"/>
        <w:gridCol w:w="1182"/>
        <w:gridCol w:w="1179"/>
        <w:gridCol w:w="1179"/>
      </w:tblGrid>
      <w:tr w:rsidR="00F26B31" w:rsidRPr="00625E53" w14:paraId="6CD3D3B5" w14:textId="77777777" w:rsidTr="007F2B80">
        <w:trPr>
          <w:tblHeader/>
        </w:trPr>
        <w:tc>
          <w:tcPr>
            <w:tcW w:w="526" w:type="pct"/>
          </w:tcPr>
          <w:p w14:paraId="7A103E59" w14:textId="77777777" w:rsidR="00F26B31" w:rsidRPr="00625E53" w:rsidRDefault="00F26B31" w:rsidP="00D74A54">
            <w:pPr>
              <w:pStyle w:val="01Tableheaderrow"/>
            </w:pPr>
            <w:r>
              <w:t>Item</w:t>
            </w:r>
          </w:p>
        </w:tc>
        <w:tc>
          <w:tcPr>
            <w:tcW w:w="504" w:type="pct"/>
          </w:tcPr>
          <w:p w14:paraId="5C34C3F5" w14:textId="77777777" w:rsidR="00F26B31" w:rsidRPr="00625E53" w:rsidRDefault="00F26B31" w:rsidP="00D74A54">
            <w:pPr>
              <w:pStyle w:val="01Tableheaderrow"/>
            </w:pPr>
            <w:r w:rsidRPr="00FD21F8">
              <w:t>2009-10</w:t>
            </w:r>
          </w:p>
        </w:tc>
        <w:tc>
          <w:tcPr>
            <w:tcW w:w="504" w:type="pct"/>
          </w:tcPr>
          <w:p w14:paraId="6F4E6FEF" w14:textId="77777777" w:rsidR="00F26B31" w:rsidRPr="00625E53" w:rsidRDefault="00F26B31" w:rsidP="00D74A54">
            <w:pPr>
              <w:pStyle w:val="01Tableheaderrow"/>
            </w:pPr>
            <w:r w:rsidRPr="00FD21F8">
              <w:t>2010-11</w:t>
            </w:r>
          </w:p>
        </w:tc>
        <w:tc>
          <w:tcPr>
            <w:tcW w:w="504" w:type="pct"/>
          </w:tcPr>
          <w:p w14:paraId="2F290D2D" w14:textId="77777777" w:rsidR="00F26B31" w:rsidRPr="00625E53" w:rsidRDefault="00F26B31" w:rsidP="00D74A54">
            <w:pPr>
              <w:pStyle w:val="01Tableheaderrow"/>
            </w:pPr>
            <w:r w:rsidRPr="00FD21F8">
              <w:t>2011-12</w:t>
            </w:r>
          </w:p>
        </w:tc>
        <w:tc>
          <w:tcPr>
            <w:tcW w:w="503" w:type="pct"/>
          </w:tcPr>
          <w:p w14:paraId="54EB39CF" w14:textId="77777777" w:rsidR="00F26B31" w:rsidRPr="00625E53" w:rsidRDefault="00F26B31" w:rsidP="00D74A54">
            <w:pPr>
              <w:pStyle w:val="01Tableheaderrow"/>
            </w:pPr>
            <w:r w:rsidRPr="00FD21F8">
              <w:t>2012-13</w:t>
            </w:r>
          </w:p>
        </w:tc>
        <w:tc>
          <w:tcPr>
            <w:tcW w:w="503" w:type="pct"/>
          </w:tcPr>
          <w:p w14:paraId="5F159875" w14:textId="77777777" w:rsidR="00F26B31" w:rsidRPr="00625E53" w:rsidRDefault="00F26B31" w:rsidP="00D74A54">
            <w:pPr>
              <w:pStyle w:val="01Tableheaderrow"/>
            </w:pPr>
            <w:r w:rsidRPr="00FD21F8">
              <w:t>2013-14</w:t>
            </w:r>
          </w:p>
        </w:tc>
        <w:tc>
          <w:tcPr>
            <w:tcW w:w="653" w:type="pct"/>
          </w:tcPr>
          <w:p w14:paraId="5A86ADAC" w14:textId="77777777" w:rsidR="00F26B31" w:rsidRPr="00625E53" w:rsidRDefault="00F26B31" w:rsidP="00D74A54">
            <w:pPr>
              <w:pStyle w:val="01Tableheaderrow"/>
            </w:pPr>
            <w:r>
              <w:t>% of total, 2013-14</w:t>
            </w:r>
            <w:r w:rsidRPr="001B7F20">
              <w:rPr>
                <w:vertAlign w:val="superscript"/>
              </w:rPr>
              <w:t>a</w:t>
            </w:r>
          </w:p>
        </w:tc>
        <w:tc>
          <w:tcPr>
            <w:tcW w:w="651" w:type="pct"/>
          </w:tcPr>
          <w:p w14:paraId="7BC19245" w14:textId="77777777" w:rsidR="00F26B31" w:rsidRDefault="00F26B31" w:rsidP="00D74A54">
            <w:pPr>
              <w:pStyle w:val="01Tableheaderrow"/>
            </w:pPr>
            <w:r>
              <w:t>5-year growth</w:t>
            </w:r>
            <w:r w:rsidRPr="00EA2DCE">
              <w:rPr>
                <w:vertAlign w:val="superscript"/>
              </w:rPr>
              <w:t>b</w:t>
            </w:r>
          </w:p>
        </w:tc>
        <w:tc>
          <w:tcPr>
            <w:tcW w:w="651" w:type="pct"/>
          </w:tcPr>
          <w:p w14:paraId="4C156BC2" w14:textId="77777777" w:rsidR="00F26B31" w:rsidRDefault="00F26B31" w:rsidP="00D74A54">
            <w:pPr>
              <w:pStyle w:val="01Tableheaderrow"/>
            </w:pPr>
            <w:r>
              <w:t>4-year growth</w:t>
            </w:r>
            <w:r w:rsidRPr="00EA2DCE">
              <w:rPr>
                <w:vertAlign w:val="superscript"/>
              </w:rPr>
              <w:t>c</w:t>
            </w:r>
          </w:p>
        </w:tc>
      </w:tr>
      <w:tr w:rsidR="00F26B31" w:rsidRPr="007F1F89" w14:paraId="5C55221F" w14:textId="77777777" w:rsidTr="007F2B80">
        <w:tc>
          <w:tcPr>
            <w:tcW w:w="526" w:type="pct"/>
          </w:tcPr>
          <w:p w14:paraId="156DA59E" w14:textId="77777777" w:rsidR="00F26B31" w:rsidRPr="0044268F" w:rsidRDefault="00F26B31" w:rsidP="007F2B80">
            <w:pPr>
              <w:pStyle w:val="02Tabletext"/>
              <w:keepNext/>
              <w:rPr>
                <w:b/>
              </w:rPr>
            </w:pPr>
            <w:r w:rsidRPr="0044268F">
              <w:rPr>
                <w:b/>
              </w:rPr>
              <w:t>56223</w:t>
            </w:r>
          </w:p>
        </w:tc>
        <w:tc>
          <w:tcPr>
            <w:tcW w:w="504" w:type="pct"/>
          </w:tcPr>
          <w:p w14:paraId="2A775061" w14:textId="77777777" w:rsidR="00F26B31" w:rsidRPr="0044268F" w:rsidRDefault="00F26B31" w:rsidP="007F2B80">
            <w:pPr>
              <w:pStyle w:val="07Tableright-aligned"/>
              <w:keepNext/>
              <w:rPr>
                <w:b/>
              </w:rPr>
            </w:pPr>
            <w:r w:rsidRPr="0044268F">
              <w:rPr>
                <w:b/>
              </w:rPr>
              <w:t>267,028</w:t>
            </w:r>
          </w:p>
        </w:tc>
        <w:tc>
          <w:tcPr>
            <w:tcW w:w="504" w:type="pct"/>
          </w:tcPr>
          <w:p w14:paraId="3E5352A2" w14:textId="77777777" w:rsidR="00F26B31" w:rsidRPr="0044268F" w:rsidRDefault="00F26B31" w:rsidP="007F2B80">
            <w:pPr>
              <w:pStyle w:val="07Tableright-aligned"/>
              <w:keepNext/>
              <w:rPr>
                <w:b/>
              </w:rPr>
            </w:pPr>
            <w:r w:rsidRPr="0044268F">
              <w:rPr>
                <w:b/>
              </w:rPr>
              <w:t>246,258</w:t>
            </w:r>
          </w:p>
        </w:tc>
        <w:tc>
          <w:tcPr>
            <w:tcW w:w="504" w:type="pct"/>
          </w:tcPr>
          <w:p w14:paraId="1D95EFF0" w14:textId="77777777" w:rsidR="00F26B31" w:rsidRPr="0044268F" w:rsidRDefault="00F26B31" w:rsidP="007F2B80">
            <w:pPr>
              <w:pStyle w:val="07Tableright-aligned"/>
              <w:keepNext/>
              <w:rPr>
                <w:b/>
              </w:rPr>
            </w:pPr>
            <w:r w:rsidRPr="0044268F">
              <w:rPr>
                <w:b/>
              </w:rPr>
              <w:t>277,928</w:t>
            </w:r>
          </w:p>
        </w:tc>
        <w:tc>
          <w:tcPr>
            <w:tcW w:w="503" w:type="pct"/>
          </w:tcPr>
          <w:p w14:paraId="1C2290EC" w14:textId="77777777" w:rsidR="00F26B31" w:rsidRPr="0044268F" w:rsidRDefault="00F26B31" w:rsidP="007F2B80">
            <w:pPr>
              <w:pStyle w:val="07Tableright-aligned"/>
              <w:keepNext/>
              <w:rPr>
                <w:b/>
              </w:rPr>
            </w:pPr>
            <w:r w:rsidRPr="0044268F">
              <w:rPr>
                <w:b/>
              </w:rPr>
              <w:t>297,930</w:t>
            </w:r>
          </w:p>
        </w:tc>
        <w:tc>
          <w:tcPr>
            <w:tcW w:w="503" w:type="pct"/>
          </w:tcPr>
          <w:p w14:paraId="751E7331" w14:textId="77777777" w:rsidR="00F26B31" w:rsidRPr="0044268F" w:rsidRDefault="00F26B31" w:rsidP="007F2B80">
            <w:pPr>
              <w:pStyle w:val="07Tableright-aligned"/>
              <w:keepNext/>
              <w:rPr>
                <w:b/>
              </w:rPr>
            </w:pPr>
            <w:r w:rsidRPr="0044268F">
              <w:rPr>
                <w:b/>
              </w:rPr>
              <w:t>313,846</w:t>
            </w:r>
          </w:p>
        </w:tc>
        <w:tc>
          <w:tcPr>
            <w:tcW w:w="653" w:type="pct"/>
          </w:tcPr>
          <w:p w14:paraId="2C360741" w14:textId="77777777" w:rsidR="00F26B31" w:rsidRPr="007F1F89" w:rsidRDefault="00F26B31" w:rsidP="007F2B80">
            <w:pPr>
              <w:pStyle w:val="07Tableright-aligned"/>
              <w:keepNext/>
              <w:rPr>
                <w:b/>
              </w:rPr>
            </w:pPr>
            <w:r>
              <w:rPr>
                <w:b/>
              </w:rPr>
              <w:t>92.3</w:t>
            </w:r>
            <w:r w:rsidRPr="007F1F89">
              <w:rPr>
                <w:b/>
              </w:rPr>
              <w:t>%</w:t>
            </w:r>
          </w:p>
        </w:tc>
        <w:tc>
          <w:tcPr>
            <w:tcW w:w="651" w:type="pct"/>
          </w:tcPr>
          <w:p w14:paraId="2FC1042F" w14:textId="77777777" w:rsidR="00F26B31" w:rsidRDefault="00F26B31" w:rsidP="007F2B80">
            <w:pPr>
              <w:pStyle w:val="07Tableright-aligned"/>
              <w:keepNext/>
              <w:rPr>
                <w:b/>
              </w:rPr>
            </w:pPr>
            <w:r w:rsidRPr="00D06C0A">
              <w:t>17.5%</w:t>
            </w:r>
          </w:p>
        </w:tc>
        <w:tc>
          <w:tcPr>
            <w:tcW w:w="651" w:type="pct"/>
          </w:tcPr>
          <w:p w14:paraId="1ACA4210" w14:textId="77777777" w:rsidR="00F26B31" w:rsidRDefault="00F26B31" w:rsidP="007F2B80">
            <w:pPr>
              <w:pStyle w:val="07Tableright-aligned"/>
              <w:keepNext/>
              <w:rPr>
                <w:b/>
              </w:rPr>
            </w:pPr>
            <w:r w:rsidRPr="00D06C0A">
              <w:t>27.4%</w:t>
            </w:r>
          </w:p>
        </w:tc>
      </w:tr>
      <w:tr w:rsidR="00F26B31" w:rsidRPr="00625E53" w14:paraId="050B1D30" w14:textId="77777777" w:rsidTr="007F2B80">
        <w:tc>
          <w:tcPr>
            <w:tcW w:w="526" w:type="pct"/>
          </w:tcPr>
          <w:p w14:paraId="490AF5F3" w14:textId="77777777" w:rsidR="00F26B31" w:rsidRPr="00625E53" w:rsidRDefault="00F26B31" w:rsidP="007F2B80">
            <w:pPr>
              <w:pStyle w:val="02Tabletext"/>
              <w:keepNext/>
            </w:pPr>
            <w:r w:rsidRPr="008A2472">
              <w:t>56226</w:t>
            </w:r>
          </w:p>
        </w:tc>
        <w:tc>
          <w:tcPr>
            <w:tcW w:w="504" w:type="pct"/>
          </w:tcPr>
          <w:p w14:paraId="448A3A54" w14:textId="77777777" w:rsidR="00F26B31" w:rsidRPr="00625E53" w:rsidRDefault="00F26B31" w:rsidP="007F2B80">
            <w:pPr>
              <w:pStyle w:val="07Tableright-aligned"/>
              <w:keepNext/>
            </w:pPr>
            <w:r w:rsidRPr="008A2472">
              <w:t>1,340</w:t>
            </w:r>
          </w:p>
        </w:tc>
        <w:tc>
          <w:tcPr>
            <w:tcW w:w="504" w:type="pct"/>
          </w:tcPr>
          <w:p w14:paraId="05EC7432" w14:textId="77777777" w:rsidR="00F26B31" w:rsidRPr="00625E53" w:rsidRDefault="00F26B31" w:rsidP="007F2B80">
            <w:pPr>
              <w:pStyle w:val="07Tableright-aligned"/>
              <w:keepNext/>
            </w:pPr>
            <w:r w:rsidRPr="008A2472">
              <w:t>1,341</w:t>
            </w:r>
          </w:p>
        </w:tc>
        <w:tc>
          <w:tcPr>
            <w:tcW w:w="504" w:type="pct"/>
          </w:tcPr>
          <w:p w14:paraId="5B32672C" w14:textId="77777777" w:rsidR="00F26B31" w:rsidRPr="00625E53" w:rsidRDefault="00F26B31" w:rsidP="007F2B80">
            <w:pPr>
              <w:pStyle w:val="07Tableright-aligned"/>
              <w:keepNext/>
            </w:pPr>
            <w:r w:rsidRPr="008A2472">
              <w:t>1,648</w:t>
            </w:r>
          </w:p>
        </w:tc>
        <w:tc>
          <w:tcPr>
            <w:tcW w:w="503" w:type="pct"/>
          </w:tcPr>
          <w:p w14:paraId="37ACE7FD" w14:textId="77777777" w:rsidR="00F26B31" w:rsidRPr="00625E53" w:rsidRDefault="00F26B31" w:rsidP="007F2B80">
            <w:pPr>
              <w:pStyle w:val="07Tableright-aligned"/>
              <w:keepNext/>
            </w:pPr>
            <w:r w:rsidRPr="008A2472">
              <w:t>1,755</w:t>
            </w:r>
          </w:p>
        </w:tc>
        <w:tc>
          <w:tcPr>
            <w:tcW w:w="503" w:type="pct"/>
          </w:tcPr>
          <w:p w14:paraId="7F4CA90D" w14:textId="77777777" w:rsidR="00F26B31" w:rsidRPr="00625E53" w:rsidRDefault="00F26B31" w:rsidP="007F2B80">
            <w:pPr>
              <w:pStyle w:val="07Tableright-aligned"/>
              <w:keepNext/>
            </w:pPr>
            <w:r w:rsidRPr="008A2472">
              <w:t>1,651</w:t>
            </w:r>
          </w:p>
        </w:tc>
        <w:tc>
          <w:tcPr>
            <w:tcW w:w="653" w:type="pct"/>
          </w:tcPr>
          <w:p w14:paraId="3AFE5740" w14:textId="77777777" w:rsidR="00F26B31" w:rsidRPr="00625E53" w:rsidRDefault="00F26B31" w:rsidP="007F2B80">
            <w:pPr>
              <w:pStyle w:val="07Tableright-aligned"/>
              <w:keepNext/>
            </w:pPr>
            <w:r w:rsidRPr="0043246F">
              <w:t>0.5%</w:t>
            </w:r>
          </w:p>
        </w:tc>
        <w:tc>
          <w:tcPr>
            <w:tcW w:w="651" w:type="pct"/>
          </w:tcPr>
          <w:p w14:paraId="4A661215" w14:textId="77777777" w:rsidR="00F26B31" w:rsidRPr="0043246F" w:rsidRDefault="00F26B31" w:rsidP="007F2B80">
            <w:pPr>
              <w:pStyle w:val="07Tableright-aligned"/>
              <w:keepNext/>
            </w:pPr>
            <w:r w:rsidRPr="00D06C0A">
              <w:t>23.2%</w:t>
            </w:r>
          </w:p>
        </w:tc>
        <w:tc>
          <w:tcPr>
            <w:tcW w:w="651" w:type="pct"/>
          </w:tcPr>
          <w:p w14:paraId="48D095AE" w14:textId="77777777" w:rsidR="00F26B31" w:rsidRPr="0043246F" w:rsidRDefault="00F26B31" w:rsidP="007F2B80">
            <w:pPr>
              <w:pStyle w:val="07Tableright-aligned"/>
              <w:keepNext/>
            </w:pPr>
            <w:r w:rsidRPr="00D06C0A">
              <w:t>23.1%</w:t>
            </w:r>
          </w:p>
        </w:tc>
      </w:tr>
      <w:tr w:rsidR="00F26B31" w:rsidRPr="00625E53" w14:paraId="5A4B8B31" w14:textId="77777777" w:rsidTr="007F2B80">
        <w:tc>
          <w:tcPr>
            <w:tcW w:w="526" w:type="pct"/>
          </w:tcPr>
          <w:p w14:paraId="166B8046" w14:textId="77777777" w:rsidR="00F26B31" w:rsidRPr="00625E53" w:rsidRDefault="00F26B31" w:rsidP="007F2B80">
            <w:pPr>
              <w:pStyle w:val="02Tabletext"/>
              <w:keepNext/>
            </w:pPr>
            <w:r w:rsidRPr="008A2472">
              <w:t>56229</w:t>
            </w:r>
            <w:r w:rsidRPr="00C007CD">
              <w:rPr>
                <w:vertAlign w:val="superscript"/>
              </w:rPr>
              <w:t>d</w:t>
            </w:r>
          </w:p>
        </w:tc>
        <w:tc>
          <w:tcPr>
            <w:tcW w:w="504" w:type="pct"/>
          </w:tcPr>
          <w:p w14:paraId="3524BBFF" w14:textId="77777777" w:rsidR="00F26B31" w:rsidRPr="00625E53" w:rsidRDefault="00F26B31" w:rsidP="007F2B80">
            <w:pPr>
              <w:pStyle w:val="07Tableright-aligned"/>
              <w:keepNext/>
            </w:pPr>
            <w:r w:rsidRPr="008A2472">
              <w:t>63</w:t>
            </w:r>
          </w:p>
        </w:tc>
        <w:tc>
          <w:tcPr>
            <w:tcW w:w="504" w:type="pct"/>
          </w:tcPr>
          <w:p w14:paraId="5D4CF2D0" w14:textId="77777777" w:rsidR="00F26B31" w:rsidRPr="00625E53" w:rsidRDefault="00F26B31" w:rsidP="007F2B80">
            <w:pPr>
              <w:pStyle w:val="07Tableright-aligned"/>
              <w:keepNext/>
            </w:pPr>
            <w:r w:rsidRPr="008A2472">
              <w:t>172</w:t>
            </w:r>
          </w:p>
        </w:tc>
        <w:tc>
          <w:tcPr>
            <w:tcW w:w="504" w:type="pct"/>
          </w:tcPr>
          <w:p w14:paraId="6C0BF2D9" w14:textId="77777777" w:rsidR="00F26B31" w:rsidRPr="00625E53" w:rsidRDefault="00F26B31" w:rsidP="007F2B80">
            <w:pPr>
              <w:pStyle w:val="07Tableright-aligned"/>
              <w:keepNext/>
            </w:pPr>
            <w:r w:rsidRPr="008A2472">
              <w:t>138</w:t>
            </w:r>
          </w:p>
        </w:tc>
        <w:tc>
          <w:tcPr>
            <w:tcW w:w="503" w:type="pct"/>
          </w:tcPr>
          <w:p w14:paraId="21704E25" w14:textId="77777777" w:rsidR="00F26B31" w:rsidRPr="00625E53" w:rsidRDefault="00F26B31" w:rsidP="007F2B80">
            <w:pPr>
              <w:pStyle w:val="07Tableright-aligned"/>
              <w:keepNext/>
            </w:pPr>
            <w:r w:rsidRPr="008A2472">
              <w:t>106</w:t>
            </w:r>
          </w:p>
        </w:tc>
        <w:tc>
          <w:tcPr>
            <w:tcW w:w="503" w:type="pct"/>
          </w:tcPr>
          <w:p w14:paraId="6C7296B7" w14:textId="77777777" w:rsidR="00F26B31" w:rsidRPr="00625E53" w:rsidRDefault="00F26B31" w:rsidP="007F2B80">
            <w:pPr>
              <w:pStyle w:val="07Tableright-aligned"/>
              <w:keepNext/>
            </w:pPr>
            <w:r w:rsidRPr="008A2472">
              <w:t>187</w:t>
            </w:r>
          </w:p>
        </w:tc>
        <w:tc>
          <w:tcPr>
            <w:tcW w:w="653" w:type="pct"/>
          </w:tcPr>
          <w:p w14:paraId="030CC9F1" w14:textId="77777777" w:rsidR="00F26B31" w:rsidRPr="00625E53" w:rsidRDefault="00F26B31" w:rsidP="007F2B80">
            <w:pPr>
              <w:pStyle w:val="07Tableright-aligned"/>
              <w:keepNext/>
            </w:pPr>
            <w:r>
              <w:t>0.1</w:t>
            </w:r>
            <w:r w:rsidRPr="0043246F">
              <w:t>%</w:t>
            </w:r>
          </w:p>
        </w:tc>
        <w:tc>
          <w:tcPr>
            <w:tcW w:w="651" w:type="pct"/>
          </w:tcPr>
          <w:p w14:paraId="1CABE5EA" w14:textId="77777777" w:rsidR="00F26B31" w:rsidRDefault="00F26B31" w:rsidP="007F2B80">
            <w:pPr>
              <w:pStyle w:val="07Tableright-aligned"/>
              <w:keepNext/>
            </w:pPr>
            <w:r w:rsidRPr="00D06C0A">
              <w:t>196.8%</w:t>
            </w:r>
          </w:p>
        </w:tc>
        <w:tc>
          <w:tcPr>
            <w:tcW w:w="651" w:type="pct"/>
          </w:tcPr>
          <w:p w14:paraId="09A000CE" w14:textId="77777777" w:rsidR="00F26B31" w:rsidRDefault="00F26B31" w:rsidP="007F2B80">
            <w:pPr>
              <w:pStyle w:val="07Tableright-aligned"/>
              <w:keepNext/>
            </w:pPr>
            <w:r w:rsidRPr="00D06C0A">
              <w:t>8.7%</w:t>
            </w:r>
          </w:p>
        </w:tc>
      </w:tr>
      <w:tr w:rsidR="00F26B31" w:rsidRPr="00625E53" w14:paraId="133C9FF6" w14:textId="77777777" w:rsidTr="007F2B80">
        <w:tc>
          <w:tcPr>
            <w:tcW w:w="526" w:type="pct"/>
          </w:tcPr>
          <w:p w14:paraId="1F27C506" w14:textId="77777777" w:rsidR="00F26B31" w:rsidRPr="00625E53" w:rsidRDefault="00F26B31" w:rsidP="007F2B80">
            <w:pPr>
              <w:pStyle w:val="02Tabletext"/>
              <w:keepNext/>
            </w:pPr>
            <w:r w:rsidRPr="008A2472">
              <w:t>56232</w:t>
            </w:r>
            <w:r w:rsidRPr="000465CC">
              <w:rPr>
                <w:vertAlign w:val="superscript"/>
              </w:rPr>
              <w:t>d</w:t>
            </w:r>
          </w:p>
        </w:tc>
        <w:tc>
          <w:tcPr>
            <w:tcW w:w="504" w:type="pct"/>
          </w:tcPr>
          <w:p w14:paraId="53BE3213" w14:textId="77777777" w:rsidR="00F26B31" w:rsidRPr="00625E53" w:rsidRDefault="00F26B31" w:rsidP="007F2B80">
            <w:pPr>
              <w:pStyle w:val="07Tableright-aligned"/>
              <w:keepNext/>
            </w:pPr>
            <w:r w:rsidRPr="008A2472">
              <w:t>2</w:t>
            </w:r>
          </w:p>
        </w:tc>
        <w:tc>
          <w:tcPr>
            <w:tcW w:w="504" w:type="pct"/>
          </w:tcPr>
          <w:p w14:paraId="4293D3E6" w14:textId="77777777" w:rsidR="00F26B31" w:rsidRPr="00625E53" w:rsidRDefault="00F26B31" w:rsidP="007F2B80">
            <w:pPr>
              <w:pStyle w:val="07Tableright-aligned"/>
              <w:keepNext/>
            </w:pPr>
            <w:r w:rsidRPr="008A2472">
              <w:t>1</w:t>
            </w:r>
          </w:p>
        </w:tc>
        <w:tc>
          <w:tcPr>
            <w:tcW w:w="504" w:type="pct"/>
          </w:tcPr>
          <w:p w14:paraId="3C3505F5" w14:textId="77777777" w:rsidR="00F26B31" w:rsidRPr="00625E53" w:rsidRDefault="00F26B31" w:rsidP="007F2B80">
            <w:pPr>
              <w:pStyle w:val="07Tableright-aligned"/>
              <w:keepNext/>
            </w:pPr>
            <w:r w:rsidRPr="008A2472">
              <w:t>5</w:t>
            </w:r>
          </w:p>
        </w:tc>
        <w:tc>
          <w:tcPr>
            <w:tcW w:w="503" w:type="pct"/>
          </w:tcPr>
          <w:p w14:paraId="593254F4" w14:textId="77777777" w:rsidR="00F26B31" w:rsidRPr="00625E53" w:rsidRDefault="00F26B31" w:rsidP="007F2B80">
            <w:pPr>
              <w:pStyle w:val="07Tableright-aligned"/>
              <w:keepNext/>
            </w:pPr>
            <w:r w:rsidRPr="008A2472">
              <w:t>3</w:t>
            </w:r>
          </w:p>
        </w:tc>
        <w:tc>
          <w:tcPr>
            <w:tcW w:w="503" w:type="pct"/>
          </w:tcPr>
          <w:p w14:paraId="7AF20362" w14:textId="77777777" w:rsidR="00F26B31" w:rsidRPr="00625E53" w:rsidRDefault="00F26B31" w:rsidP="007F2B80">
            <w:pPr>
              <w:pStyle w:val="07Tableright-aligned"/>
              <w:keepNext/>
            </w:pPr>
            <w:r w:rsidRPr="008A2472">
              <w:t>4</w:t>
            </w:r>
          </w:p>
        </w:tc>
        <w:tc>
          <w:tcPr>
            <w:tcW w:w="653" w:type="pct"/>
          </w:tcPr>
          <w:p w14:paraId="3178B246" w14:textId="77777777" w:rsidR="00F26B31" w:rsidRPr="00625E53" w:rsidRDefault="00F26B31" w:rsidP="007F2B80">
            <w:pPr>
              <w:pStyle w:val="07Tableright-aligned"/>
              <w:keepNext/>
            </w:pPr>
            <w:r w:rsidRPr="0043246F">
              <w:t>0.0%</w:t>
            </w:r>
          </w:p>
        </w:tc>
        <w:tc>
          <w:tcPr>
            <w:tcW w:w="651" w:type="pct"/>
          </w:tcPr>
          <w:p w14:paraId="7E5C0204" w14:textId="77777777" w:rsidR="00F26B31" w:rsidRPr="0043246F" w:rsidRDefault="00F26B31" w:rsidP="007F2B80">
            <w:pPr>
              <w:pStyle w:val="07Tableright-aligned"/>
              <w:keepNext/>
            </w:pPr>
            <w:r w:rsidRPr="00D06C0A">
              <w:t>100.0%</w:t>
            </w:r>
          </w:p>
        </w:tc>
        <w:tc>
          <w:tcPr>
            <w:tcW w:w="651" w:type="pct"/>
          </w:tcPr>
          <w:p w14:paraId="2AC64472" w14:textId="77777777" w:rsidR="00F26B31" w:rsidRPr="0043246F" w:rsidRDefault="00F26B31" w:rsidP="007F2B80">
            <w:pPr>
              <w:pStyle w:val="07Tableright-aligned"/>
              <w:keepNext/>
            </w:pPr>
            <w:r w:rsidRPr="00D06C0A">
              <w:t>300.0%</w:t>
            </w:r>
          </w:p>
        </w:tc>
      </w:tr>
      <w:tr w:rsidR="00F26B31" w:rsidRPr="00625E53" w14:paraId="783DA739" w14:textId="77777777" w:rsidTr="007F2B80">
        <w:tc>
          <w:tcPr>
            <w:tcW w:w="526" w:type="pct"/>
          </w:tcPr>
          <w:p w14:paraId="17D14BFA" w14:textId="77777777" w:rsidR="00F26B31" w:rsidRPr="00625E53" w:rsidRDefault="00F26B31" w:rsidP="007F2B80">
            <w:pPr>
              <w:pStyle w:val="02Tabletext"/>
              <w:keepNext/>
            </w:pPr>
            <w:r w:rsidRPr="008A2472">
              <w:t>56233</w:t>
            </w:r>
          </w:p>
        </w:tc>
        <w:tc>
          <w:tcPr>
            <w:tcW w:w="504" w:type="pct"/>
          </w:tcPr>
          <w:p w14:paraId="535C84B8" w14:textId="77777777" w:rsidR="00F26B31" w:rsidRPr="00625E53" w:rsidRDefault="00F26B31" w:rsidP="007F2B80">
            <w:pPr>
              <w:pStyle w:val="07Tableright-aligned"/>
              <w:keepNext/>
            </w:pPr>
            <w:r w:rsidRPr="008A2472">
              <w:t>19,377</w:t>
            </w:r>
          </w:p>
        </w:tc>
        <w:tc>
          <w:tcPr>
            <w:tcW w:w="504" w:type="pct"/>
          </w:tcPr>
          <w:p w14:paraId="1F5C6AF3" w14:textId="77777777" w:rsidR="00F26B31" w:rsidRPr="00625E53" w:rsidRDefault="00F26B31" w:rsidP="007F2B80">
            <w:pPr>
              <w:pStyle w:val="07Tableright-aligned"/>
              <w:keepNext/>
            </w:pPr>
            <w:r w:rsidRPr="008A2472">
              <w:t>17,255</w:t>
            </w:r>
          </w:p>
        </w:tc>
        <w:tc>
          <w:tcPr>
            <w:tcW w:w="504" w:type="pct"/>
          </w:tcPr>
          <w:p w14:paraId="377FB987" w14:textId="77777777" w:rsidR="00F26B31" w:rsidRPr="00625E53" w:rsidRDefault="00F26B31" w:rsidP="007F2B80">
            <w:pPr>
              <w:pStyle w:val="07Tableright-aligned"/>
              <w:keepNext/>
            </w:pPr>
            <w:r w:rsidRPr="008A2472">
              <w:t>19,892</w:t>
            </w:r>
          </w:p>
        </w:tc>
        <w:tc>
          <w:tcPr>
            <w:tcW w:w="503" w:type="pct"/>
          </w:tcPr>
          <w:p w14:paraId="39FD544C" w14:textId="77777777" w:rsidR="00F26B31" w:rsidRPr="00625E53" w:rsidRDefault="00F26B31" w:rsidP="007F2B80">
            <w:pPr>
              <w:pStyle w:val="07Tableright-aligned"/>
              <w:keepNext/>
            </w:pPr>
            <w:r w:rsidRPr="008A2472">
              <w:t>22,725</w:t>
            </w:r>
          </w:p>
        </w:tc>
        <w:tc>
          <w:tcPr>
            <w:tcW w:w="503" w:type="pct"/>
          </w:tcPr>
          <w:p w14:paraId="4697C2CC" w14:textId="77777777" w:rsidR="00F26B31" w:rsidRPr="00625E53" w:rsidRDefault="00F26B31" w:rsidP="007F2B80">
            <w:pPr>
              <w:pStyle w:val="07Tableright-aligned"/>
              <w:keepNext/>
            </w:pPr>
            <w:r w:rsidRPr="008A2472">
              <w:t>24,259</w:t>
            </w:r>
          </w:p>
        </w:tc>
        <w:tc>
          <w:tcPr>
            <w:tcW w:w="653" w:type="pct"/>
          </w:tcPr>
          <w:p w14:paraId="4718E81F" w14:textId="77777777" w:rsidR="00F26B31" w:rsidRPr="00625E53" w:rsidRDefault="00F26B31" w:rsidP="007F2B80">
            <w:pPr>
              <w:pStyle w:val="07Tableright-aligned"/>
              <w:keepNext/>
            </w:pPr>
            <w:r>
              <w:t>7.1</w:t>
            </w:r>
            <w:r w:rsidRPr="0043246F">
              <w:t>%</w:t>
            </w:r>
          </w:p>
        </w:tc>
        <w:tc>
          <w:tcPr>
            <w:tcW w:w="651" w:type="pct"/>
          </w:tcPr>
          <w:p w14:paraId="218DC933" w14:textId="77777777" w:rsidR="00F26B31" w:rsidRDefault="00F26B31" w:rsidP="007F2B80">
            <w:pPr>
              <w:pStyle w:val="07Tableright-aligned"/>
              <w:keepNext/>
            </w:pPr>
            <w:r w:rsidRPr="00D06C0A">
              <w:t>25.2%</w:t>
            </w:r>
          </w:p>
        </w:tc>
        <w:tc>
          <w:tcPr>
            <w:tcW w:w="651" w:type="pct"/>
          </w:tcPr>
          <w:p w14:paraId="576C7E7F" w14:textId="77777777" w:rsidR="00F26B31" w:rsidRDefault="00F26B31" w:rsidP="007F2B80">
            <w:pPr>
              <w:pStyle w:val="07Tableright-aligned"/>
              <w:keepNext/>
            </w:pPr>
            <w:r w:rsidRPr="00D06C0A">
              <w:t>40.6%</w:t>
            </w:r>
          </w:p>
        </w:tc>
      </w:tr>
      <w:tr w:rsidR="00F26B31" w:rsidRPr="00625E53" w14:paraId="69DDB13C" w14:textId="77777777" w:rsidTr="007F2B80">
        <w:tc>
          <w:tcPr>
            <w:tcW w:w="526" w:type="pct"/>
          </w:tcPr>
          <w:p w14:paraId="704534C8" w14:textId="77777777" w:rsidR="00F26B31" w:rsidRPr="008A2472" w:rsidRDefault="00F26B31" w:rsidP="007F2B80">
            <w:pPr>
              <w:pStyle w:val="02Tabletext"/>
              <w:keepNext/>
            </w:pPr>
            <w:r>
              <w:t>Total</w:t>
            </w:r>
          </w:p>
        </w:tc>
        <w:tc>
          <w:tcPr>
            <w:tcW w:w="504" w:type="pct"/>
          </w:tcPr>
          <w:p w14:paraId="2A06DF42" w14:textId="55AFA60E" w:rsidR="00F26B31" w:rsidRPr="008A2472" w:rsidRDefault="00F26B31" w:rsidP="007F2B80">
            <w:pPr>
              <w:pStyle w:val="07Tableright-aligned"/>
              <w:keepNext/>
            </w:pPr>
            <w:r w:rsidRPr="009C7322">
              <w:t xml:space="preserve">287,810 </w:t>
            </w:r>
          </w:p>
        </w:tc>
        <w:tc>
          <w:tcPr>
            <w:tcW w:w="504" w:type="pct"/>
          </w:tcPr>
          <w:p w14:paraId="64AFB187" w14:textId="4E825DBC" w:rsidR="00F26B31" w:rsidRPr="008A2472" w:rsidRDefault="00F26B31" w:rsidP="007F2B80">
            <w:pPr>
              <w:pStyle w:val="07Tableright-aligned"/>
              <w:keepNext/>
            </w:pPr>
            <w:r w:rsidRPr="009C7322">
              <w:t xml:space="preserve">265,027 </w:t>
            </w:r>
          </w:p>
        </w:tc>
        <w:tc>
          <w:tcPr>
            <w:tcW w:w="504" w:type="pct"/>
          </w:tcPr>
          <w:p w14:paraId="433A7DFB" w14:textId="7A52D414" w:rsidR="00F26B31" w:rsidRPr="008A2472" w:rsidRDefault="00F26B31" w:rsidP="007F2B80">
            <w:pPr>
              <w:pStyle w:val="07Tableright-aligned"/>
              <w:keepNext/>
            </w:pPr>
            <w:r w:rsidRPr="009C7322">
              <w:t xml:space="preserve">299,611 </w:t>
            </w:r>
          </w:p>
        </w:tc>
        <w:tc>
          <w:tcPr>
            <w:tcW w:w="503" w:type="pct"/>
          </w:tcPr>
          <w:p w14:paraId="35FFDC47" w14:textId="569EFADA" w:rsidR="00F26B31" w:rsidRPr="008A2472" w:rsidRDefault="00F26B31" w:rsidP="007F2B80">
            <w:pPr>
              <w:pStyle w:val="07Tableright-aligned"/>
              <w:keepNext/>
            </w:pPr>
            <w:r w:rsidRPr="009C7322">
              <w:t xml:space="preserve">322,519 </w:t>
            </w:r>
          </w:p>
        </w:tc>
        <w:tc>
          <w:tcPr>
            <w:tcW w:w="503" w:type="pct"/>
          </w:tcPr>
          <w:p w14:paraId="33B25E52" w14:textId="2C0A5324" w:rsidR="00F26B31" w:rsidRPr="008A2472" w:rsidRDefault="00F26B31" w:rsidP="007F2B80">
            <w:pPr>
              <w:pStyle w:val="07Tableright-aligned"/>
              <w:keepNext/>
            </w:pPr>
            <w:r w:rsidRPr="009C7322">
              <w:t xml:space="preserve">339,947 </w:t>
            </w:r>
          </w:p>
        </w:tc>
        <w:tc>
          <w:tcPr>
            <w:tcW w:w="653" w:type="pct"/>
          </w:tcPr>
          <w:p w14:paraId="5CD9310D" w14:textId="77777777" w:rsidR="00F26B31" w:rsidRDefault="00F26B31" w:rsidP="007F2B80">
            <w:pPr>
              <w:pStyle w:val="07Tableright-aligned"/>
              <w:keepNext/>
            </w:pPr>
            <w:r>
              <w:t>100%</w:t>
            </w:r>
            <w:r w:rsidRPr="009C7322">
              <w:t xml:space="preserve"> </w:t>
            </w:r>
          </w:p>
        </w:tc>
        <w:tc>
          <w:tcPr>
            <w:tcW w:w="651" w:type="pct"/>
          </w:tcPr>
          <w:p w14:paraId="133BA195" w14:textId="77777777" w:rsidR="00F26B31" w:rsidRPr="00D06C0A" w:rsidRDefault="00F26B31" w:rsidP="007F2B80">
            <w:pPr>
              <w:pStyle w:val="07Tableright-aligned"/>
              <w:keepNext/>
            </w:pPr>
            <w:r w:rsidRPr="00473D6E">
              <w:t>18.1%</w:t>
            </w:r>
          </w:p>
        </w:tc>
        <w:tc>
          <w:tcPr>
            <w:tcW w:w="651" w:type="pct"/>
          </w:tcPr>
          <w:p w14:paraId="71B28D25" w14:textId="77777777" w:rsidR="00F26B31" w:rsidRPr="00D06C0A" w:rsidRDefault="00F26B31" w:rsidP="007F2B80">
            <w:pPr>
              <w:pStyle w:val="07Tableright-aligned"/>
              <w:keepNext/>
            </w:pPr>
            <w:r w:rsidRPr="00473D6E">
              <w:t>28.3%</w:t>
            </w:r>
          </w:p>
        </w:tc>
      </w:tr>
    </w:tbl>
    <w:p w14:paraId="78E5411B" w14:textId="77777777" w:rsidR="00F26B31" w:rsidRDefault="00F26B31" w:rsidP="007F2B80">
      <w:pPr>
        <w:pStyle w:val="08Tablefootnotes"/>
      </w:pPr>
      <w:r>
        <w:t xml:space="preserve">Source: </w:t>
      </w:r>
      <w:r w:rsidRPr="0044268F">
        <w:t xml:space="preserve">Department of Human Services, Medicare </w:t>
      </w:r>
      <w:r>
        <w:t>Australia Statistics. Accessed 22 May 2015</w:t>
      </w:r>
    </w:p>
    <w:p w14:paraId="0DFFA1BF" w14:textId="77777777" w:rsidR="00F26B31" w:rsidRDefault="00F26B31" w:rsidP="007F2B80">
      <w:pPr>
        <w:pStyle w:val="08Tablefootnotes"/>
      </w:pPr>
      <w:r w:rsidRPr="00740EF0">
        <w:t>Abbreviations:</w:t>
      </w:r>
      <w:r>
        <w:t xml:space="preserve"> </w:t>
      </w:r>
      <w:r w:rsidRPr="00740EF0">
        <w:t>CT, computed tomography</w:t>
      </w:r>
    </w:p>
    <w:p w14:paraId="22ECD675" w14:textId="429E05A0" w:rsidR="00F26B31" w:rsidRDefault="00F26B31" w:rsidP="007F2B80">
      <w:pPr>
        <w:pStyle w:val="08Tablefootnotes"/>
      </w:pPr>
      <w:r>
        <w:t xml:space="preserve">Note: </w:t>
      </w:r>
      <w:r w:rsidRPr="008C215D">
        <w:t xml:space="preserve">Analysis of the profile of service use for low back </w:t>
      </w:r>
      <w:r>
        <w:t>CT</w:t>
      </w:r>
      <w:r w:rsidRPr="008C215D">
        <w:t xml:space="preserve"> </w:t>
      </w:r>
      <w:r>
        <w:t xml:space="preserve">items largely focuses on item </w:t>
      </w:r>
      <w:r w:rsidR="00542CFE">
        <w:t>56223</w:t>
      </w:r>
      <w:r>
        <w:t>.</w:t>
      </w:r>
    </w:p>
    <w:p w14:paraId="72EC1793" w14:textId="77777777" w:rsidR="00F26B31" w:rsidRDefault="00F26B31" w:rsidP="007F2B80">
      <w:pPr>
        <w:pStyle w:val="08Tablefootnotes"/>
      </w:pPr>
      <w:r w:rsidRPr="00EA2DCE">
        <w:rPr>
          <w:b/>
        </w:rPr>
        <w:t>a</w:t>
      </w:r>
      <w:r>
        <w:t xml:space="preserve"> Proportion of total services for all included items.</w:t>
      </w:r>
    </w:p>
    <w:p w14:paraId="665150C5" w14:textId="77777777" w:rsidR="00F26B31" w:rsidRDefault="00F26B31" w:rsidP="007F2B80">
      <w:pPr>
        <w:pStyle w:val="08Tablefootnotes"/>
      </w:pPr>
      <w:r>
        <w:rPr>
          <w:b/>
        </w:rPr>
        <w:t xml:space="preserve">b </w:t>
      </w:r>
      <w:r>
        <w:t>5-year growth refers to growth from 2009-10 to 2013-14.</w:t>
      </w:r>
    </w:p>
    <w:p w14:paraId="589484D5" w14:textId="77777777" w:rsidR="00F26B31" w:rsidRDefault="00F26B31" w:rsidP="007F2B80">
      <w:pPr>
        <w:pStyle w:val="08Tablefootnotes"/>
      </w:pPr>
      <w:r w:rsidRPr="00EA2DCE">
        <w:rPr>
          <w:b/>
        </w:rPr>
        <w:t>c</w:t>
      </w:r>
      <w:r>
        <w:t xml:space="preserve"> 4-year growth refers to growth from 2010-11 to 2013-14.</w:t>
      </w:r>
    </w:p>
    <w:p w14:paraId="54B8D577" w14:textId="1F0C731B" w:rsidR="00542CFE" w:rsidRDefault="00F26B31" w:rsidP="007F2B80">
      <w:pPr>
        <w:pStyle w:val="09Tablefootnoteslast-nostick"/>
      </w:pPr>
      <w:r w:rsidRPr="00C007CD">
        <w:rPr>
          <w:b/>
        </w:rPr>
        <w:t>d</w:t>
      </w:r>
      <w:r>
        <w:t xml:space="preserve"> Item is specifically </w:t>
      </w:r>
      <w:r w:rsidRPr="00C007CD">
        <w:t>for services provided on equipment that is 10 years old or older</w:t>
      </w:r>
      <w:r>
        <w:t>.</w:t>
      </w:r>
      <w:r w:rsidR="00542CFE" w:rsidRPr="007735CE">
        <w:br w:type="page"/>
      </w:r>
    </w:p>
    <w:p w14:paraId="51E21A42" w14:textId="77777777" w:rsidR="00F26B31" w:rsidRPr="00E00356" w:rsidRDefault="00F26B31" w:rsidP="007F2B80">
      <w:pPr>
        <w:pStyle w:val="BodyText"/>
        <w:pBdr>
          <w:top w:val="single" w:sz="4" w:space="1" w:color="auto"/>
          <w:left w:val="single" w:sz="4" w:space="4" w:color="auto"/>
          <w:bottom w:val="single" w:sz="4" w:space="1" w:color="auto"/>
          <w:right w:val="single" w:sz="4" w:space="4" w:color="auto"/>
        </w:pBdr>
        <w:rPr>
          <w:i/>
        </w:rPr>
      </w:pPr>
      <w:r w:rsidRPr="00E00356">
        <w:rPr>
          <w:i/>
        </w:rPr>
        <w:t xml:space="preserve">The majority of low back CT imaging is undertaken using item 56223, which has shown substantial growth in recent years. When </w:t>
      </w:r>
      <w:r>
        <w:rPr>
          <w:i/>
        </w:rPr>
        <w:t xml:space="preserve">low back </w:t>
      </w:r>
      <w:r w:rsidRPr="00E00356">
        <w:rPr>
          <w:i/>
        </w:rPr>
        <w:t>CT is indicated, CT without contrast is preferred over CT with contrast (</w:t>
      </w:r>
      <w:r>
        <w:rPr>
          <w:i/>
        </w:rPr>
        <w:t xml:space="preserve">MBS </w:t>
      </w:r>
      <w:r w:rsidRPr="00E00356">
        <w:rPr>
          <w:i/>
        </w:rPr>
        <w:t>items 56226 and 56232). Requests for two CT examinations (</w:t>
      </w:r>
      <w:r>
        <w:rPr>
          <w:i/>
        </w:rPr>
        <w:t xml:space="preserve">MBS </w:t>
      </w:r>
      <w:r w:rsidRPr="00E00356">
        <w:rPr>
          <w:i/>
        </w:rPr>
        <w:t xml:space="preserve">item 56233), some of which may not include lumbar imaging, represents less than 10% of all low back CT services. </w:t>
      </w:r>
    </w:p>
    <w:p w14:paraId="6A16429F" w14:textId="77777777" w:rsidR="00F26B31" w:rsidRDefault="00F26B31" w:rsidP="00C70A72">
      <w:pPr>
        <w:pStyle w:val="Heading5"/>
      </w:pPr>
      <w:r>
        <w:t>Magnetic resonance imaging</w:t>
      </w:r>
    </w:p>
    <w:p w14:paraId="7306B622" w14:textId="77777777" w:rsidR="00F26B31" w:rsidRDefault="00F26B31" w:rsidP="007F2B80">
      <w:pPr>
        <w:pStyle w:val="BodyText"/>
      </w:pPr>
      <w:r>
        <w:t xml:space="preserve">The 24 included MRI items include the 12 shown in </w:t>
      </w:r>
      <w:r>
        <w:fldChar w:fldCharType="begin"/>
      </w:r>
      <w:r>
        <w:instrText xml:space="preserve"> REF _Ref423422757 \h </w:instrText>
      </w:r>
      <w:r>
        <w:fldChar w:fldCharType="separate"/>
      </w:r>
      <w:r w:rsidR="0030244E" w:rsidRPr="00931C12">
        <w:t>Table 8:</w:t>
      </w:r>
      <w:r w:rsidR="0030244E" w:rsidRPr="00931C12">
        <w:tab/>
        <w:t>Total services for included MRI items, 2009-10 to 2013-14</w:t>
      </w:r>
      <w:r>
        <w:fldChar w:fldCharType="end"/>
      </w:r>
      <w:r>
        <w:t xml:space="preserve"> and another 12 that are specifically for services provided on equipment that is 10 years old or older (designated NK; see Appendix 3). These other 12 items were introduced onto the MBS on 1 July 2011 but each has since been used no more than six times per year. Therefore they have been excluded from this table and from further consideration in this report. </w:t>
      </w:r>
    </w:p>
    <w:p w14:paraId="63863787" w14:textId="77777777" w:rsidR="00F26B31" w:rsidRDefault="00F26B31" w:rsidP="007F2B80">
      <w:pPr>
        <w:pStyle w:val="BodyText"/>
      </w:pPr>
      <w:r>
        <w:t>The MBS item descriptor for MRI specifies the indication for imaging, not the region of the spine to be imaged, and total item services are shown grouped by these specified indications. There are two items for each indication, and these services differ in the breadth of region imaged; within each indication, items listed first (lower item numbers) image a more restricted area (</w:t>
      </w:r>
      <w:r w:rsidRPr="00F0034A">
        <w:t>one region or two contiguous regions</w:t>
      </w:r>
      <w:r>
        <w:t>) while those listed second (higher item numbers) image a broader region of the spine (</w:t>
      </w:r>
      <w:r w:rsidRPr="00F0034A">
        <w:t xml:space="preserve">three contiguous regions or two </w:t>
      </w:r>
      <w:r>
        <w:t>non-contiguous regions).</w:t>
      </w:r>
    </w:p>
    <w:p w14:paraId="2F0D1594" w14:textId="77777777" w:rsidR="00F26B31" w:rsidRDefault="00F26B31" w:rsidP="007F2B80">
      <w:pPr>
        <w:pStyle w:val="BodyText"/>
      </w:pPr>
      <w:r>
        <w:t>Overall, services for all included MRI items increased by 25% over the 5 years from 2009-10 to 2013-14. Some MBS items showed much higher growth: 63151 (infection), 63222 (cauda equina), 63234 (sciatica), 63237 (spinal stenosis) all grew by over 40% over this period. However, none of these accounted for more than 3.3% of total included MRI services in 2013-14. Services for some items decreased in the first year of this period, but by very small proportions, and all items resumed growth over all or most subsequent years.</w:t>
      </w:r>
    </w:p>
    <w:p w14:paraId="240198F2" w14:textId="77777777" w:rsidR="00F26B31" w:rsidRDefault="00F26B31" w:rsidP="007F2B80">
      <w:pPr>
        <w:pStyle w:val="BodyText"/>
      </w:pPr>
      <w:r>
        <w:t xml:space="preserve">Five MRI items each constituted at least 5% of services for all included MRI items in 2013-14. Two items are for investigation of malignancy/tumour (63154 and 63204), and one item for each of sciatica (63176), spinal canal stenosis (63179) and myelopathy (63167). Analysis of the profile of service use largely focuses on these five items (shown in bold in </w:t>
      </w:r>
      <w:r>
        <w:fldChar w:fldCharType="begin"/>
      </w:r>
      <w:r>
        <w:instrText xml:space="preserve"> REF _Ref423422757 \h </w:instrText>
      </w:r>
      <w:r>
        <w:fldChar w:fldCharType="separate"/>
      </w:r>
      <w:r w:rsidR="0030244E" w:rsidRPr="00931C12">
        <w:t>Table 8:</w:t>
      </w:r>
      <w:r w:rsidR="0030244E" w:rsidRPr="00931C12">
        <w:tab/>
        <w:t>Total services for included MRI items, 2009-10 to 2013-14</w:t>
      </w:r>
      <w:r>
        <w:fldChar w:fldCharType="end"/>
      </w:r>
      <w:r>
        <w:t xml:space="preserve">), which together constitute 85% of all included MRI services in 2013-14. </w:t>
      </w:r>
    </w:p>
    <w:p w14:paraId="6C554F02" w14:textId="77777777" w:rsidR="00F26B31" w:rsidRDefault="00F26B31" w:rsidP="007F2B80">
      <w:pPr>
        <w:pStyle w:val="BodyText"/>
      </w:pPr>
      <w:r>
        <w:t>For sciatica, spinal stenosis and myelopathy, the included MBS item is for the service that images a more restricted region of the back (</w:t>
      </w:r>
      <w:r w:rsidRPr="00F0034A">
        <w:t>one region or two contiguous regions</w:t>
      </w:r>
      <w:r>
        <w:t xml:space="preserve">) while for tumour, both items are included (see Appendix 3 for item descriptors). In terms of number of services, sciatica is the most common indication for spinal MRI (48.1%) while spinal canal stenosis is the next most common indication (16.9%). </w:t>
      </w:r>
    </w:p>
    <w:p w14:paraId="1FC4EA6D" w14:textId="77777777" w:rsidR="00F26B31" w:rsidRPr="00FB0618" w:rsidRDefault="00F26B31" w:rsidP="007F2B80">
      <w:pPr>
        <w:pStyle w:val="BodyText"/>
      </w:pPr>
      <w:r>
        <w:t xml:space="preserve">No items for infection or cauda equina are included in the main MRI item group; these indications make up only 3.9% and 2.8%, respectively, of total services for all included MRI items. </w:t>
      </w:r>
    </w:p>
    <w:p w14:paraId="6062243F" w14:textId="77777777" w:rsidR="00F26B31" w:rsidRDefault="00F26B31" w:rsidP="002513AD">
      <w:pPr>
        <w:pStyle w:val="CaptionAppTable"/>
        <w:rPr>
          <w:highlight w:val="yellow"/>
        </w:rPr>
      </w:pPr>
      <w:bookmarkStart w:id="517" w:name="_Toc457537344"/>
      <w:r>
        <w:t xml:space="preserve">Table </w:t>
      </w:r>
      <w:fldSimple w:instr=" STYLEREF 2 \s ">
        <w:r w:rsidR="0030244E">
          <w:rPr>
            <w:noProof/>
          </w:rPr>
          <w:t>0</w:t>
        </w:r>
      </w:fldSimple>
      <w:r>
        <w:noBreakHyphen/>
      </w:r>
      <w:fldSimple w:instr=" SEQ Table \* ARABIC \s 2 ">
        <w:r w:rsidR="0030244E">
          <w:rPr>
            <w:noProof/>
          </w:rPr>
          <w:t>5</w:t>
        </w:r>
      </w:fldSimple>
      <w:r>
        <w:tab/>
        <w:t>Total services for included MRI items, 2009-10 to 2013-14</w:t>
      </w:r>
      <w:bookmarkEnd w:id="517"/>
    </w:p>
    <w:tbl>
      <w:tblPr>
        <w:tblStyle w:val="TableGrid"/>
        <w:tblW w:w="5000" w:type="pct"/>
        <w:tblLook w:val="04A0" w:firstRow="1" w:lastRow="0" w:firstColumn="1" w:lastColumn="0" w:noHBand="0" w:noVBand="1"/>
        <w:tblDescription w:val="Table 3.1-3 lists total services for the included MRI items for 6 clinical indictions from 2009-10 to 2013-14, as well as 4- and 5- year growth in use to 2013-14"/>
      </w:tblPr>
      <w:tblGrid>
        <w:gridCol w:w="1248"/>
        <w:gridCol w:w="745"/>
        <w:gridCol w:w="857"/>
        <w:gridCol w:w="858"/>
        <w:gridCol w:w="858"/>
        <w:gridCol w:w="914"/>
        <w:gridCol w:w="914"/>
        <w:gridCol w:w="894"/>
        <w:gridCol w:w="890"/>
        <w:gridCol w:w="883"/>
      </w:tblGrid>
      <w:tr w:rsidR="00F26B31" w:rsidRPr="00625E53" w14:paraId="426D3838" w14:textId="77777777" w:rsidTr="00D74A54">
        <w:trPr>
          <w:tblHeader/>
        </w:trPr>
        <w:tc>
          <w:tcPr>
            <w:tcW w:w="695" w:type="pct"/>
            <w:tcBorders>
              <w:bottom w:val="single" w:sz="4" w:space="0" w:color="auto"/>
            </w:tcBorders>
          </w:tcPr>
          <w:p w14:paraId="30157E1F" w14:textId="77777777" w:rsidR="00F26B31" w:rsidRDefault="00F26B31" w:rsidP="00567CD3">
            <w:pPr>
              <w:pStyle w:val="01Tableheaderrow"/>
            </w:pPr>
            <w:r>
              <w:t>Indication</w:t>
            </w:r>
          </w:p>
        </w:tc>
        <w:tc>
          <w:tcPr>
            <w:tcW w:w="417" w:type="pct"/>
          </w:tcPr>
          <w:p w14:paraId="4394410E" w14:textId="77777777" w:rsidR="00F26B31" w:rsidRPr="00625E53" w:rsidRDefault="00F26B31" w:rsidP="00567CD3">
            <w:pPr>
              <w:pStyle w:val="01Tableheaderrow"/>
            </w:pPr>
            <w:r>
              <w:t>Item</w:t>
            </w:r>
          </w:p>
        </w:tc>
        <w:tc>
          <w:tcPr>
            <w:tcW w:w="479" w:type="pct"/>
          </w:tcPr>
          <w:p w14:paraId="29908F1A" w14:textId="77777777" w:rsidR="00F26B31" w:rsidRPr="00625E53" w:rsidRDefault="00F26B31" w:rsidP="00567CD3">
            <w:pPr>
              <w:pStyle w:val="01Tableheaderrow"/>
            </w:pPr>
            <w:r w:rsidRPr="00FD21F8">
              <w:t>2009-10</w:t>
            </w:r>
          </w:p>
        </w:tc>
        <w:tc>
          <w:tcPr>
            <w:tcW w:w="479" w:type="pct"/>
          </w:tcPr>
          <w:p w14:paraId="29CEAA32" w14:textId="77777777" w:rsidR="00F26B31" w:rsidRPr="00625E53" w:rsidRDefault="00F26B31" w:rsidP="00567CD3">
            <w:pPr>
              <w:pStyle w:val="01Tableheaderrow"/>
            </w:pPr>
            <w:r w:rsidRPr="00FD21F8">
              <w:t>2010-11</w:t>
            </w:r>
          </w:p>
        </w:tc>
        <w:tc>
          <w:tcPr>
            <w:tcW w:w="479" w:type="pct"/>
          </w:tcPr>
          <w:p w14:paraId="7863FA28" w14:textId="77777777" w:rsidR="00F26B31" w:rsidRPr="00625E53" w:rsidRDefault="00F26B31" w:rsidP="00567CD3">
            <w:pPr>
              <w:pStyle w:val="01Tableheaderrow"/>
            </w:pPr>
            <w:r w:rsidRPr="00FD21F8">
              <w:t>2011-12</w:t>
            </w:r>
          </w:p>
        </w:tc>
        <w:tc>
          <w:tcPr>
            <w:tcW w:w="492" w:type="pct"/>
          </w:tcPr>
          <w:p w14:paraId="2E80C100" w14:textId="77777777" w:rsidR="00F26B31" w:rsidRPr="00625E53" w:rsidRDefault="00F26B31" w:rsidP="00567CD3">
            <w:pPr>
              <w:pStyle w:val="01Tableheaderrow"/>
            </w:pPr>
            <w:r w:rsidRPr="00FD21F8">
              <w:t>2012-13</w:t>
            </w:r>
          </w:p>
        </w:tc>
        <w:tc>
          <w:tcPr>
            <w:tcW w:w="492" w:type="pct"/>
          </w:tcPr>
          <w:p w14:paraId="1C78E934" w14:textId="77777777" w:rsidR="00F26B31" w:rsidRPr="00625E53" w:rsidRDefault="00F26B31" w:rsidP="00567CD3">
            <w:pPr>
              <w:pStyle w:val="01Tableheaderrow"/>
            </w:pPr>
            <w:r w:rsidRPr="00FD21F8">
              <w:t>2013-14</w:t>
            </w:r>
          </w:p>
        </w:tc>
        <w:tc>
          <w:tcPr>
            <w:tcW w:w="499" w:type="pct"/>
          </w:tcPr>
          <w:p w14:paraId="65973F50" w14:textId="77777777" w:rsidR="00F26B31" w:rsidRPr="00625E53" w:rsidRDefault="00F26B31" w:rsidP="00D74A54">
            <w:pPr>
              <w:pStyle w:val="01Tableheaderrow"/>
            </w:pPr>
            <w:r>
              <w:t>% of total, 2013-14</w:t>
            </w:r>
            <w:r w:rsidRPr="001B7F20">
              <w:rPr>
                <w:vertAlign w:val="superscript"/>
              </w:rPr>
              <w:t>a</w:t>
            </w:r>
          </w:p>
        </w:tc>
        <w:tc>
          <w:tcPr>
            <w:tcW w:w="487" w:type="pct"/>
          </w:tcPr>
          <w:p w14:paraId="7664CE94" w14:textId="77777777" w:rsidR="00F26B31" w:rsidRDefault="00F26B31" w:rsidP="00567CD3">
            <w:pPr>
              <w:pStyle w:val="01Tableheaderrow"/>
            </w:pPr>
            <w:r>
              <w:t>5-year growth</w:t>
            </w:r>
            <w:r w:rsidRPr="00EA2DCE">
              <w:rPr>
                <w:vertAlign w:val="superscript"/>
              </w:rPr>
              <w:t>b</w:t>
            </w:r>
          </w:p>
        </w:tc>
        <w:tc>
          <w:tcPr>
            <w:tcW w:w="481" w:type="pct"/>
          </w:tcPr>
          <w:p w14:paraId="145600E6" w14:textId="77777777" w:rsidR="00F26B31" w:rsidRDefault="00F26B31" w:rsidP="00567CD3">
            <w:pPr>
              <w:pStyle w:val="01Tableheaderrow"/>
            </w:pPr>
            <w:r>
              <w:t>4-year growth</w:t>
            </w:r>
            <w:r w:rsidRPr="00EA2DCE">
              <w:rPr>
                <w:vertAlign w:val="superscript"/>
              </w:rPr>
              <w:t>c</w:t>
            </w:r>
          </w:p>
        </w:tc>
      </w:tr>
      <w:tr w:rsidR="00D74A54" w:rsidRPr="00C45163" w14:paraId="356A3420" w14:textId="77777777" w:rsidTr="00D74A54">
        <w:tc>
          <w:tcPr>
            <w:tcW w:w="695" w:type="pct"/>
            <w:vMerge w:val="restart"/>
            <w:shd w:val="clear" w:color="auto" w:fill="auto"/>
          </w:tcPr>
          <w:p w14:paraId="73128CD0" w14:textId="77777777" w:rsidR="00D74A54" w:rsidRPr="00A01BC2" w:rsidRDefault="00D74A54" w:rsidP="007F2B80">
            <w:pPr>
              <w:pStyle w:val="02Tabletext"/>
              <w:keepNext/>
            </w:pPr>
            <w:r>
              <w:t>Infection</w:t>
            </w:r>
          </w:p>
        </w:tc>
        <w:tc>
          <w:tcPr>
            <w:tcW w:w="417" w:type="pct"/>
          </w:tcPr>
          <w:p w14:paraId="29B10AEA" w14:textId="77777777" w:rsidR="00D74A54" w:rsidRPr="00C45163" w:rsidRDefault="00D74A54" w:rsidP="007F2B80">
            <w:pPr>
              <w:pStyle w:val="02Tabletext"/>
              <w:keepNext/>
            </w:pPr>
            <w:r w:rsidRPr="00A01BC2">
              <w:t>63151</w:t>
            </w:r>
          </w:p>
        </w:tc>
        <w:tc>
          <w:tcPr>
            <w:tcW w:w="479" w:type="pct"/>
          </w:tcPr>
          <w:p w14:paraId="07FC7686" w14:textId="77777777" w:rsidR="00D74A54" w:rsidRPr="00C45163" w:rsidRDefault="00D74A54" w:rsidP="007F2B80">
            <w:pPr>
              <w:pStyle w:val="07Tableright-aligned"/>
              <w:keepNext/>
            </w:pPr>
            <w:r w:rsidRPr="00A01BC2">
              <w:t>2,064</w:t>
            </w:r>
          </w:p>
        </w:tc>
        <w:tc>
          <w:tcPr>
            <w:tcW w:w="479" w:type="pct"/>
          </w:tcPr>
          <w:p w14:paraId="7B5B990A" w14:textId="77777777" w:rsidR="00D74A54" w:rsidRPr="00C45163" w:rsidRDefault="00D74A54" w:rsidP="007F2B80">
            <w:pPr>
              <w:pStyle w:val="07Tableright-aligned"/>
              <w:keepNext/>
            </w:pPr>
            <w:r w:rsidRPr="00A01BC2">
              <w:t>2,059</w:t>
            </w:r>
          </w:p>
        </w:tc>
        <w:tc>
          <w:tcPr>
            <w:tcW w:w="479" w:type="pct"/>
          </w:tcPr>
          <w:p w14:paraId="040B14D7" w14:textId="77777777" w:rsidR="00D74A54" w:rsidRPr="00C45163" w:rsidRDefault="00D74A54" w:rsidP="007F2B80">
            <w:pPr>
              <w:pStyle w:val="07Tableright-aligned"/>
              <w:keepNext/>
            </w:pPr>
            <w:r w:rsidRPr="00A01BC2">
              <w:t>2,312</w:t>
            </w:r>
          </w:p>
        </w:tc>
        <w:tc>
          <w:tcPr>
            <w:tcW w:w="492" w:type="pct"/>
          </w:tcPr>
          <w:p w14:paraId="382B277D" w14:textId="77777777" w:rsidR="00D74A54" w:rsidRPr="00C45163" w:rsidRDefault="00D74A54" w:rsidP="007F2B80">
            <w:pPr>
              <w:pStyle w:val="07Tableright-aligned"/>
              <w:keepNext/>
            </w:pPr>
            <w:r w:rsidRPr="00A01BC2">
              <w:t>2,505</w:t>
            </w:r>
          </w:p>
        </w:tc>
        <w:tc>
          <w:tcPr>
            <w:tcW w:w="492" w:type="pct"/>
          </w:tcPr>
          <w:p w14:paraId="6A96C6C4" w14:textId="77777777" w:rsidR="00D74A54" w:rsidRPr="00C45163" w:rsidRDefault="00D74A54" w:rsidP="007F2B80">
            <w:pPr>
              <w:pStyle w:val="07Tableright-aligned"/>
              <w:keepNext/>
            </w:pPr>
            <w:r w:rsidRPr="00A01BC2">
              <w:t>3,169</w:t>
            </w:r>
          </w:p>
        </w:tc>
        <w:tc>
          <w:tcPr>
            <w:tcW w:w="499" w:type="pct"/>
          </w:tcPr>
          <w:p w14:paraId="35543DAC" w14:textId="77777777" w:rsidR="00D74A54" w:rsidRPr="00C45163" w:rsidRDefault="00D74A54" w:rsidP="007F2B80">
            <w:pPr>
              <w:pStyle w:val="07Tableright-aligned"/>
              <w:keepNext/>
            </w:pPr>
            <w:r w:rsidRPr="00EB77E1">
              <w:t>2.9%</w:t>
            </w:r>
          </w:p>
        </w:tc>
        <w:tc>
          <w:tcPr>
            <w:tcW w:w="487" w:type="pct"/>
          </w:tcPr>
          <w:p w14:paraId="7BCEBB9C" w14:textId="77777777" w:rsidR="00D74A54" w:rsidRPr="00EB77E1" w:rsidRDefault="00D74A54" w:rsidP="007F2B80">
            <w:pPr>
              <w:pStyle w:val="07Tableright-aligned"/>
              <w:keepNext/>
            </w:pPr>
            <w:r w:rsidRPr="006949EB">
              <w:t>53.5%</w:t>
            </w:r>
          </w:p>
        </w:tc>
        <w:tc>
          <w:tcPr>
            <w:tcW w:w="481" w:type="pct"/>
          </w:tcPr>
          <w:p w14:paraId="45003E7E" w14:textId="77777777" w:rsidR="00D74A54" w:rsidRPr="00EB77E1" w:rsidRDefault="00D74A54" w:rsidP="007F2B80">
            <w:pPr>
              <w:pStyle w:val="07Tableright-aligned"/>
              <w:keepNext/>
            </w:pPr>
            <w:r w:rsidRPr="006949EB">
              <w:t>53.9%</w:t>
            </w:r>
          </w:p>
        </w:tc>
      </w:tr>
      <w:tr w:rsidR="00D74A54" w:rsidRPr="00C45163" w14:paraId="2A9D3536" w14:textId="77777777" w:rsidTr="00D74A54">
        <w:tc>
          <w:tcPr>
            <w:tcW w:w="695" w:type="pct"/>
            <w:vMerge/>
            <w:tcBorders>
              <w:bottom w:val="nil"/>
            </w:tcBorders>
            <w:shd w:val="clear" w:color="auto" w:fill="auto"/>
          </w:tcPr>
          <w:p w14:paraId="465E8CFC" w14:textId="77777777" w:rsidR="00D74A54" w:rsidRPr="00A01BC2" w:rsidRDefault="00D74A54" w:rsidP="007F2B80">
            <w:pPr>
              <w:pStyle w:val="02Tabletext"/>
              <w:keepNext/>
            </w:pPr>
          </w:p>
        </w:tc>
        <w:tc>
          <w:tcPr>
            <w:tcW w:w="417" w:type="pct"/>
          </w:tcPr>
          <w:p w14:paraId="345385D3" w14:textId="77777777" w:rsidR="00D74A54" w:rsidRPr="00C45163" w:rsidRDefault="00D74A54" w:rsidP="007F2B80">
            <w:pPr>
              <w:pStyle w:val="02Tabletext"/>
              <w:keepNext/>
            </w:pPr>
            <w:r w:rsidRPr="00A01BC2">
              <w:t>63201</w:t>
            </w:r>
          </w:p>
        </w:tc>
        <w:tc>
          <w:tcPr>
            <w:tcW w:w="479" w:type="pct"/>
          </w:tcPr>
          <w:p w14:paraId="0341C72C" w14:textId="77777777" w:rsidR="00D74A54" w:rsidRPr="00C45163" w:rsidRDefault="00D74A54" w:rsidP="007F2B80">
            <w:pPr>
              <w:pStyle w:val="07Tableright-aligned"/>
              <w:keepNext/>
            </w:pPr>
            <w:r w:rsidRPr="00A01BC2">
              <w:t>767</w:t>
            </w:r>
          </w:p>
        </w:tc>
        <w:tc>
          <w:tcPr>
            <w:tcW w:w="479" w:type="pct"/>
          </w:tcPr>
          <w:p w14:paraId="0D829C75" w14:textId="77777777" w:rsidR="00D74A54" w:rsidRPr="00C45163" w:rsidRDefault="00D74A54" w:rsidP="007F2B80">
            <w:pPr>
              <w:pStyle w:val="07Tableright-aligned"/>
              <w:keepNext/>
            </w:pPr>
            <w:r w:rsidRPr="00A01BC2">
              <w:t>832</w:t>
            </w:r>
          </w:p>
        </w:tc>
        <w:tc>
          <w:tcPr>
            <w:tcW w:w="479" w:type="pct"/>
          </w:tcPr>
          <w:p w14:paraId="66B8F431" w14:textId="77777777" w:rsidR="00D74A54" w:rsidRPr="00C45163" w:rsidRDefault="00D74A54" w:rsidP="007F2B80">
            <w:pPr>
              <w:pStyle w:val="07Tableright-aligned"/>
              <w:keepNext/>
            </w:pPr>
            <w:r w:rsidRPr="00A01BC2">
              <w:t>818</w:t>
            </w:r>
          </w:p>
        </w:tc>
        <w:tc>
          <w:tcPr>
            <w:tcW w:w="492" w:type="pct"/>
          </w:tcPr>
          <w:p w14:paraId="607CFBC7" w14:textId="77777777" w:rsidR="00D74A54" w:rsidRPr="00C45163" w:rsidRDefault="00D74A54" w:rsidP="007F2B80">
            <w:pPr>
              <w:pStyle w:val="07Tableright-aligned"/>
              <w:keepNext/>
            </w:pPr>
            <w:r w:rsidRPr="00A01BC2">
              <w:t>1,011</w:t>
            </w:r>
          </w:p>
        </w:tc>
        <w:tc>
          <w:tcPr>
            <w:tcW w:w="492" w:type="pct"/>
          </w:tcPr>
          <w:p w14:paraId="35D3E46D" w14:textId="77777777" w:rsidR="00D74A54" w:rsidRPr="00C45163" w:rsidRDefault="00D74A54" w:rsidP="007F2B80">
            <w:pPr>
              <w:pStyle w:val="07Tableright-aligned"/>
              <w:keepNext/>
            </w:pPr>
            <w:r w:rsidRPr="00A01BC2">
              <w:t>1,111</w:t>
            </w:r>
          </w:p>
        </w:tc>
        <w:tc>
          <w:tcPr>
            <w:tcW w:w="499" w:type="pct"/>
          </w:tcPr>
          <w:p w14:paraId="1CEEE8FD" w14:textId="77777777" w:rsidR="00D74A54" w:rsidRPr="00C45163" w:rsidRDefault="00D74A54" w:rsidP="007F2B80">
            <w:pPr>
              <w:pStyle w:val="07Tableright-aligned"/>
              <w:keepNext/>
            </w:pPr>
            <w:r w:rsidRPr="00EB77E1">
              <w:t>1.0%</w:t>
            </w:r>
          </w:p>
        </w:tc>
        <w:tc>
          <w:tcPr>
            <w:tcW w:w="487" w:type="pct"/>
          </w:tcPr>
          <w:p w14:paraId="146CFF04" w14:textId="77777777" w:rsidR="00D74A54" w:rsidRPr="00EB77E1" w:rsidRDefault="00D74A54" w:rsidP="007F2B80">
            <w:pPr>
              <w:pStyle w:val="07Tableright-aligned"/>
              <w:keepNext/>
            </w:pPr>
            <w:r w:rsidRPr="006949EB">
              <w:t>44.9%</w:t>
            </w:r>
          </w:p>
        </w:tc>
        <w:tc>
          <w:tcPr>
            <w:tcW w:w="481" w:type="pct"/>
          </w:tcPr>
          <w:p w14:paraId="347FEC69" w14:textId="77777777" w:rsidR="00D74A54" w:rsidRPr="00EB77E1" w:rsidRDefault="00D74A54" w:rsidP="007F2B80">
            <w:pPr>
              <w:pStyle w:val="07Tableright-aligned"/>
              <w:keepNext/>
            </w:pPr>
            <w:r w:rsidRPr="006949EB">
              <w:t>33.5%</w:t>
            </w:r>
          </w:p>
        </w:tc>
      </w:tr>
      <w:tr w:rsidR="00D74A54" w:rsidRPr="00B34142" w14:paraId="38B4DCF1" w14:textId="77777777" w:rsidTr="00D74A54">
        <w:tc>
          <w:tcPr>
            <w:tcW w:w="695" w:type="pct"/>
            <w:vMerge w:val="restart"/>
            <w:shd w:val="clear" w:color="auto" w:fill="auto"/>
          </w:tcPr>
          <w:p w14:paraId="6C0F33E1" w14:textId="77777777" w:rsidR="00D74A54" w:rsidRPr="002A2331" w:rsidRDefault="00D74A54" w:rsidP="007F2B80">
            <w:pPr>
              <w:pStyle w:val="02Tabletext"/>
              <w:keepNext/>
            </w:pPr>
            <w:r w:rsidRPr="002A2331">
              <w:t>Tumour</w:t>
            </w:r>
          </w:p>
        </w:tc>
        <w:tc>
          <w:tcPr>
            <w:tcW w:w="417" w:type="pct"/>
          </w:tcPr>
          <w:p w14:paraId="1E4621B9" w14:textId="77777777" w:rsidR="00D74A54" w:rsidRPr="00B34142" w:rsidRDefault="00D74A54" w:rsidP="007F2B80">
            <w:pPr>
              <w:pStyle w:val="02Tabletext"/>
              <w:keepNext/>
              <w:rPr>
                <w:b/>
              </w:rPr>
            </w:pPr>
            <w:r w:rsidRPr="00B34142">
              <w:rPr>
                <w:b/>
              </w:rPr>
              <w:t>63154</w:t>
            </w:r>
          </w:p>
        </w:tc>
        <w:tc>
          <w:tcPr>
            <w:tcW w:w="479" w:type="pct"/>
          </w:tcPr>
          <w:p w14:paraId="038867BD" w14:textId="77777777" w:rsidR="00D74A54" w:rsidRPr="00B34142" w:rsidRDefault="00D74A54" w:rsidP="007F2B80">
            <w:pPr>
              <w:pStyle w:val="07Tableright-aligned"/>
              <w:keepNext/>
              <w:rPr>
                <w:b/>
              </w:rPr>
            </w:pPr>
            <w:r w:rsidRPr="00B34142">
              <w:rPr>
                <w:b/>
              </w:rPr>
              <w:t>5,420</w:t>
            </w:r>
          </w:p>
        </w:tc>
        <w:tc>
          <w:tcPr>
            <w:tcW w:w="479" w:type="pct"/>
          </w:tcPr>
          <w:p w14:paraId="2300739C" w14:textId="77777777" w:rsidR="00D74A54" w:rsidRPr="00B34142" w:rsidRDefault="00D74A54" w:rsidP="007F2B80">
            <w:pPr>
              <w:pStyle w:val="07Tableright-aligned"/>
              <w:keepNext/>
              <w:rPr>
                <w:b/>
              </w:rPr>
            </w:pPr>
            <w:r w:rsidRPr="00B34142">
              <w:rPr>
                <w:b/>
              </w:rPr>
              <w:t>5,372</w:t>
            </w:r>
          </w:p>
        </w:tc>
        <w:tc>
          <w:tcPr>
            <w:tcW w:w="479" w:type="pct"/>
          </w:tcPr>
          <w:p w14:paraId="635FF91E" w14:textId="77777777" w:rsidR="00D74A54" w:rsidRPr="00B34142" w:rsidRDefault="00D74A54" w:rsidP="007F2B80">
            <w:pPr>
              <w:pStyle w:val="07Tableright-aligned"/>
              <w:keepNext/>
              <w:rPr>
                <w:b/>
              </w:rPr>
            </w:pPr>
            <w:r w:rsidRPr="00B34142">
              <w:rPr>
                <w:b/>
              </w:rPr>
              <w:t>5,561</w:t>
            </w:r>
          </w:p>
        </w:tc>
        <w:tc>
          <w:tcPr>
            <w:tcW w:w="492" w:type="pct"/>
          </w:tcPr>
          <w:p w14:paraId="73E4DEBE" w14:textId="77777777" w:rsidR="00D74A54" w:rsidRPr="00B34142" w:rsidRDefault="00D74A54" w:rsidP="007F2B80">
            <w:pPr>
              <w:pStyle w:val="07Tableright-aligned"/>
              <w:keepNext/>
              <w:rPr>
                <w:b/>
              </w:rPr>
            </w:pPr>
            <w:r w:rsidRPr="00B34142">
              <w:rPr>
                <w:b/>
              </w:rPr>
              <w:t>5,966</w:t>
            </w:r>
          </w:p>
        </w:tc>
        <w:tc>
          <w:tcPr>
            <w:tcW w:w="492" w:type="pct"/>
          </w:tcPr>
          <w:p w14:paraId="2E421FFA" w14:textId="77777777" w:rsidR="00D74A54" w:rsidRPr="00B34142" w:rsidRDefault="00D74A54" w:rsidP="007F2B80">
            <w:pPr>
              <w:pStyle w:val="07Tableright-aligned"/>
              <w:keepNext/>
              <w:rPr>
                <w:b/>
              </w:rPr>
            </w:pPr>
            <w:r w:rsidRPr="00B34142">
              <w:rPr>
                <w:b/>
              </w:rPr>
              <w:t>6,616</w:t>
            </w:r>
          </w:p>
        </w:tc>
        <w:tc>
          <w:tcPr>
            <w:tcW w:w="499" w:type="pct"/>
          </w:tcPr>
          <w:p w14:paraId="39D18486" w14:textId="77777777" w:rsidR="00D74A54" w:rsidRPr="007352FD" w:rsidRDefault="00D74A54" w:rsidP="007F2B80">
            <w:pPr>
              <w:pStyle w:val="07Tableright-aligned"/>
              <w:keepNext/>
              <w:rPr>
                <w:b/>
              </w:rPr>
            </w:pPr>
            <w:r w:rsidRPr="007352FD">
              <w:rPr>
                <w:b/>
              </w:rPr>
              <w:t>6.0%</w:t>
            </w:r>
          </w:p>
        </w:tc>
        <w:tc>
          <w:tcPr>
            <w:tcW w:w="487" w:type="pct"/>
          </w:tcPr>
          <w:p w14:paraId="35D5E631" w14:textId="77777777" w:rsidR="00D74A54" w:rsidRPr="007352FD" w:rsidRDefault="00D74A54" w:rsidP="007F2B80">
            <w:pPr>
              <w:pStyle w:val="07Tableright-aligned"/>
              <w:keepNext/>
              <w:rPr>
                <w:b/>
              </w:rPr>
            </w:pPr>
            <w:r w:rsidRPr="006949EB">
              <w:t>22.1%</w:t>
            </w:r>
          </w:p>
        </w:tc>
        <w:tc>
          <w:tcPr>
            <w:tcW w:w="481" w:type="pct"/>
          </w:tcPr>
          <w:p w14:paraId="69ECB3A6" w14:textId="77777777" w:rsidR="00D74A54" w:rsidRPr="007352FD" w:rsidRDefault="00D74A54" w:rsidP="007F2B80">
            <w:pPr>
              <w:pStyle w:val="07Tableright-aligned"/>
              <w:keepNext/>
              <w:rPr>
                <w:b/>
              </w:rPr>
            </w:pPr>
            <w:r w:rsidRPr="006949EB">
              <w:t>23.2%</w:t>
            </w:r>
          </w:p>
        </w:tc>
      </w:tr>
      <w:tr w:rsidR="00D74A54" w:rsidRPr="00B34142" w14:paraId="4A8DF824" w14:textId="77777777" w:rsidTr="00D74A54">
        <w:tc>
          <w:tcPr>
            <w:tcW w:w="695" w:type="pct"/>
            <w:vMerge/>
            <w:tcBorders>
              <w:bottom w:val="nil"/>
            </w:tcBorders>
            <w:shd w:val="clear" w:color="auto" w:fill="auto"/>
          </w:tcPr>
          <w:p w14:paraId="0D8CEA23" w14:textId="77777777" w:rsidR="00D74A54" w:rsidRPr="002A2331" w:rsidRDefault="00D74A54" w:rsidP="007F2B80">
            <w:pPr>
              <w:pStyle w:val="02Tabletext"/>
              <w:keepNext/>
            </w:pPr>
          </w:p>
        </w:tc>
        <w:tc>
          <w:tcPr>
            <w:tcW w:w="417" w:type="pct"/>
          </w:tcPr>
          <w:p w14:paraId="71FEF95C" w14:textId="77777777" w:rsidR="00D74A54" w:rsidRPr="00B34142" w:rsidRDefault="00D74A54" w:rsidP="007F2B80">
            <w:pPr>
              <w:pStyle w:val="02Tabletext"/>
              <w:keepNext/>
              <w:rPr>
                <w:b/>
              </w:rPr>
            </w:pPr>
            <w:r w:rsidRPr="00B34142">
              <w:rPr>
                <w:b/>
              </w:rPr>
              <w:t>63204</w:t>
            </w:r>
          </w:p>
        </w:tc>
        <w:tc>
          <w:tcPr>
            <w:tcW w:w="479" w:type="pct"/>
          </w:tcPr>
          <w:p w14:paraId="5DB1248C" w14:textId="77777777" w:rsidR="00D74A54" w:rsidRPr="00B34142" w:rsidRDefault="00D74A54" w:rsidP="007F2B80">
            <w:pPr>
              <w:pStyle w:val="07Tableright-aligned"/>
              <w:keepNext/>
              <w:rPr>
                <w:b/>
              </w:rPr>
            </w:pPr>
            <w:r w:rsidRPr="00B34142">
              <w:rPr>
                <w:b/>
              </w:rPr>
              <w:t>5,354</w:t>
            </w:r>
          </w:p>
        </w:tc>
        <w:tc>
          <w:tcPr>
            <w:tcW w:w="479" w:type="pct"/>
          </w:tcPr>
          <w:p w14:paraId="6FD3FEE0" w14:textId="77777777" w:rsidR="00D74A54" w:rsidRPr="00B34142" w:rsidRDefault="00D74A54" w:rsidP="007F2B80">
            <w:pPr>
              <w:pStyle w:val="07Tableright-aligned"/>
              <w:keepNext/>
              <w:rPr>
                <w:b/>
              </w:rPr>
            </w:pPr>
            <w:r w:rsidRPr="00B34142">
              <w:rPr>
                <w:b/>
              </w:rPr>
              <w:t>5,668</w:t>
            </w:r>
          </w:p>
        </w:tc>
        <w:tc>
          <w:tcPr>
            <w:tcW w:w="479" w:type="pct"/>
          </w:tcPr>
          <w:p w14:paraId="32E5C66B" w14:textId="77777777" w:rsidR="00D74A54" w:rsidRPr="00B34142" w:rsidRDefault="00D74A54" w:rsidP="007F2B80">
            <w:pPr>
              <w:pStyle w:val="07Tableright-aligned"/>
              <w:keepNext/>
              <w:rPr>
                <w:b/>
              </w:rPr>
            </w:pPr>
            <w:r w:rsidRPr="00B34142">
              <w:rPr>
                <w:b/>
              </w:rPr>
              <w:t>5,988</w:t>
            </w:r>
          </w:p>
        </w:tc>
        <w:tc>
          <w:tcPr>
            <w:tcW w:w="492" w:type="pct"/>
          </w:tcPr>
          <w:p w14:paraId="33F9D834" w14:textId="77777777" w:rsidR="00D74A54" w:rsidRPr="00B34142" w:rsidRDefault="00D74A54" w:rsidP="007F2B80">
            <w:pPr>
              <w:pStyle w:val="07Tableright-aligned"/>
              <w:keepNext/>
              <w:rPr>
                <w:b/>
              </w:rPr>
            </w:pPr>
            <w:r w:rsidRPr="00B34142">
              <w:rPr>
                <w:b/>
              </w:rPr>
              <w:t>6,439</w:t>
            </w:r>
          </w:p>
        </w:tc>
        <w:tc>
          <w:tcPr>
            <w:tcW w:w="492" w:type="pct"/>
          </w:tcPr>
          <w:p w14:paraId="12E81ADC" w14:textId="77777777" w:rsidR="00D74A54" w:rsidRPr="00B34142" w:rsidRDefault="00D74A54" w:rsidP="007F2B80">
            <w:pPr>
              <w:pStyle w:val="07Tableright-aligned"/>
              <w:keepNext/>
              <w:rPr>
                <w:b/>
              </w:rPr>
            </w:pPr>
            <w:r w:rsidRPr="00B34142">
              <w:rPr>
                <w:b/>
              </w:rPr>
              <w:t>7,069</w:t>
            </w:r>
          </w:p>
        </w:tc>
        <w:tc>
          <w:tcPr>
            <w:tcW w:w="499" w:type="pct"/>
          </w:tcPr>
          <w:p w14:paraId="6D5B26D6" w14:textId="77777777" w:rsidR="00D74A54" w:rsidRPr="007352FD" w:rsidRDefault="00D74A54" w:rsidP="007F2B80">
            <w:pPr>
              <w:pStyle w:val="07Tableright-aligned"/>
              <w:keepNext/>
              <w:rPr>
                <w:b/>
              </w:rPr>
            </w:pPr>
            <w:r w:rsidRPr="007352FD">
              <w:rPr>
                <w:b/>
              </w:rPr>
              <w:t>6.4%</w:t>
            </w:r>
          </w:p>
        </w:tc>
        <w:tc>
          <w:tcPr>
            <w:tcW w:w="487" w:type="pct"/>
          </w:tcPr>
          <w:p w14:paraId="5CEDD36E" w14:textId="77777777" w:rsidR="00D74A54" w:rsidRPr="007352FD" w:rsidRDefault="00D74A54" w:rsidP="007F2B80">
            <w:pPr>
              <w:pStyle w:val="07Tableright-aligned"/>
              <w:keepNext/>
              <w:rPr>
                <w:b/>
              </w:rPr>
            </w:pPr>
            <w:r w:rsidRPr="006949EB">
              <w:t>32.0%</w:t>
            </w:r>
          </w:p>
        </w:tc>
        <w:tc>
          <w:tcPr>
            <w:tcW w:w="481" w:type="pct"/>
          </w:tcPr>
          <w:p w14:paraId="2AD50E2F" w14:textId="77777777" w:rsidR="00D74A54" w:rsidRPr="007352FD" w:rsidRDefault="00D74A54" w:rsidP="007F2B80">
            <w:pPr>
              <w:pStyle w:val="07Tableright-aligned"/>
              <w:keepNext/>
              <w:rPr>
                <w:b/>
              </w:rPr>
            </w:pPr>
            <w:r w:rsidRPr="006949EB">
              <w:t>24.7%</w:t>
            </w:r>
          </w:p>
        </w:tc>
      </w:tr>
      <w:tr w:rsidR="00D74A54" w:rsidRPr="00C45163" w14:paraId="7F051756" w14:textId="77777777" w:rsidTr="00D74A54">
        <w:trPr>
          <w:trHeight w:val="377"/>
        </w:trPr>
        <w:tc>
          <w:tcPr>
            <w:tcW w:w="695" w:type="pct"/>
            <w:vMerge w:val="restart"/>
            <w:shd w:val="clear" w:color="auto" w:fill="auto"/>
          </w:tcPr>
          <w:p w14:paraId="43755977" w14:textId="77777777" w:rsidR="00D74A54" w:rsidRPr="002A2331" w:rsidRDefault="00D74A54" w:rsidP="007F2B80">
            <w:pPr>
              <w:pStyle w:val="02Tabletext"/>
              <w:keepNext/>
            </w:pPr>
            <w:r w:rsidRPr="002A2331">
              <w:t>Cauda equina</w:t>
            </w:r>
          </w:p>
        </w:tc>
        <w:tc>
          <w:tcPr>
            <w:tcW w:w="417" w:type="pct"/>
          </w:tcPr>
          <w:p w14:paraId="07F602A6" w14:textId="77777777" w:rsidR="00D74A54" w:rsidRPr="00C45163" w:rsidRDefault="00D74A54" w:rsidP="007F2B80">
            <w:pPr>
              <w:pStyle w:val="02Tabletext"/>
              <w:keepNext/>
            </w:pPr>
            <w:r w:rsidRPr="00A01BC2">
              <w:t>63164</w:t>
            </w:r>
          </w:p>
        </w:tc>
        <w:tc>
          <w:tcPr>
            <w:tcW w:w="479" w:type="pct"/>
          </w:tcPr>
          <w:p w14:paraId="03D05AAC" w14:textId="77777777" w:rsidR="00D74A54" w:rsidRPr="00C45163" w:rsidRDefault="00D74A54" w:rsidP="007F2B80">
            <w:pPr>
              <w:pStyle w:val="07Tableright-aligned"/>
              <w:keepNext/>
            </w:pPr>
            <w:r w:rsidRPr="00A01BC2">
              <w:t>878</w:t>
            </w:r>
          </w:p>
        </w:tc>
        <w:tc>
          <w:tcPr>
            <w:tcW w:w="479" w:type="pct"/>
          </w:tcPr>
          <w:p w14:paraId="6B332D15" w14:textId="77777777" w:rsidR="00D74A54" w:rsidRPr="00C45163" w:rsidRDefault="00D74A54" w:rsidP="007F2B80">
            <w:pPr>
              <w:pStyle w:val="07Tableright-aligned"/>
              <w:keepNext/>
            </w:pPr>
            <w:r w:rsidRPr="00A01BC2">
              <w:t>888</w:t>
            </w:r>
          </w:p>
        </w:tc>
        <w:tc>
          <w:tcPr>
            <w:tcW w:w="479" w:type="pct"/>
          </w:tcPr>
          <w:p w14:paraId="25556C1A" w14:textId="77777777" w:rsidR="00D74A54" w:rsidRPr="00C45163" w:rsidRDefault="00D74A54" w:rsidP="007F2B80">
            <w:pPr>
              <w:pStyle w:val="07Tableright-aligned"/>
              <w:keepNext/>
            </w:pPr>
            <w:r w:rsidRPr="00A01BC2">
              <w:t>1,004</w:t>
            </w:r>
          </w:p>
        </w:tc>
        <w:tc>
          <w:tcPr>
            <w:tcW w:w="492" w:type="pct"/>
          </w:tcPr>
          <w:p w14:paraId="5920E375" w14:textId="77777777" w:rsidR="00D74A54" w:rsidRPr="00C45163" w:rsidRDefault="00D74A54" w:rsidP="007F2B80">
            <w:pPr>
              <w:pStyle w:val="07Tableright-aligned"/>
              <w:keepNext/>
            </w:pPr>
            <w:r w:rsidRPr="00A01BC2">
              <w:t>947</w:t>
            </w:r>
          </w:p>
        </w:tc>
        <w:tc>
          <w:tcPr>
            <w:tcW w:w="492" w:type="pct"/>
          </w:tcPr>
          <w:p w14:paraId="5DC2DA51" w14:textId="77777777" w:rsidR="00D74A54" w:rsidRPr="00C45163" w:rsidRDefault="00D74A54" w:rsidP="007F2B80">
            <w:pPr>
              <w:pStyle w:val="07Tableright-aligned"/>
              <w:keepNext/>
            </w:pPr>
            <w:r w:rsidRPr="00A01BC2">
              <w:t>920</w:t>
            </w:r>
          </w:p>
        </w:tc>
        <w:tc>
          <w:tcPr>
            <w:tcW w:w="499" w:type="pct"/>
          </w:tcPr>
          <w:p w14:paraId="173E34F6" w14:textId="77777777" w:rsidR="00D74A54" w:rsidRPr="00C45163" w:rsidRDefault="00D74A54" w:rsidP="007F2B80">
            <w:pPr>
              <w:pStyle w:val="07Tableright-aligned"/>
              <w:keepNext/>
            </w:pPr>
            <w:r w:rsidRPr="00EB77E1">
              <w:t>0.8%</w:t>
            </w:r>
          </w:p>
        </w:tc>
        <w:tc>
          <w:tcPr>
            <w:tcW w:w="487" w:type="pct"/>
          </w:tcPr>
          <w:p w14:paraId="48828B8C" w14:textId="77777777" w:rsidR="00D74A54" w:rsidRPr="00EB77E1" w:rsidRDefault="00D74A54" w:rsidP="007F2B80">
            <w:pPr>
              <w:pStyle w:val="07Tableright-aligned"/>
              <w:keepNext/>
            </w:pPr>
            <w:r w:rsidRPr="006949EB">
              <w:t>4.8%</w:t>
            </w:r>
          </w:p>
        </w:tc>
        <w:tc>
          <w:tcPr>
            <w:tcW w:w="481" w:type="pct"/>
          </w:tcPr>
          <w:p w14:paraId="53304CF4" w14:textId="77777777" w:rsidR="00D74A54" w:rsidRPr="00EB77E1" w:rsidRDefault="00D74A54" w:rsidP="007F2B80">
            <w:pPr>
              <w:pStyle w:val="07Tableright-aligned"/>
              <w:keepNext/>
            </w:pPr>
            <w:r w:rsidRPr="006949EB">
              <w:t>3.6%</w:t>
            </w:r>
          </w:p>
        </w:tc>
      </w:tr>
      <w:tr w:rsidR="00D74A54" w:rsidRPr="00C45163" w14:paraId="5E759684" w14:textId="77777777" w:rsidTr="00D74A54">
        <w:tc>
          <w:tcPr>
            <w:tcW w:w="695" w:type="pct"/>
            <w:vMerge/>
            <w:tcBorders>
              <w:bottom w:val="nil"/>
            </w:tcBorders>
            <w:shd w:val="clear" w:color="auto" w:fill="auto"/>
          </w:tcPr>
          <w:p w14:paraId="015D3143" w14:textId="77777777" w:rsidR="00D74A54" w:rsidRPr="002A2331" w:rsidRDefault="00D74A54" w:rsidP="007F2B80">
            <w:pPr>
              <w:pStyle w:val="02Tabletext"/>
              <w:keepNext/>
            </w:pPr>
          </w:p>
        </w:tc>
        <w:tc>
          <w:tcPr>
            <w:tcW w:w="417" w:type="pct"/>
          </w:tcPr>
          <w:p w14:paraId="6F3783EB" w14:textId="77777777" w:rsidR="00D74A54" w:rsidRPr="00C45163" w:rsidRDefault="00D74A54" w:rsidP="007F2B80">
            <w:pPr>
              <w:pStyle w:val="02Tabletext"/>
              <w:keepNext/>
            </w:pPr>
            <w:r w:rsidRPr="00A01BC2">
              <w:t>63222</w:t>
            </w:r>
          </w:p>
        </w:tc>
        <w:tc>
          <w:tcPr>
            <w:tcW w:w="479" w:type="pct"/>
          </w:tcPr>
          <w:p w14:paraId="3FCCD17F" w14:textId="77777777" w:rsidR="00D74A54" w:rsidRPr="00C45163" w:rsidRDefault="00D74A54" w:rsidP="007F2B80">
            <w:pPr>
              <w:pStyle w:val="07Tableright-aligned"/>
              <w:keepNext/>
            </w:pPr>
            <w:r w:rsidRPr="00A01BC2">
              <w:t>1,531</w:t>
            </w:r>
          </w:p>
        </w:tc>
        <w:tc>
          <w:tcPr>
            <w:tcW w:w="479" w:type="pct"/>
          </w:tcPr>
          <w:p w14:paraId="2F8DD592" w14:textId="77777777" w:rsidR="00D74A54" w:rsidRPr="00C45163" w:rsidRDefault="00D74A54" w:rsidP="007F2B80">
            <w:pPr>
              <w:pStyle w:val="07Tableright-aligned"/>
              <w:keepNext/>
            </w:pPr>
            <w:r w:rsidRPr="00A01BC2">
              <w:t>1,649</w:t>
            </w:r>
          </w:p>
        </w:tc>
        <w:tc>
          <w:tcPr>
            <w:tcW w:w="479" w:type="pct"/>
          </w:tcPr>
          <w:p w14:paraId="6F47131C" w14:textId="77777777" w:rsidR="00D74A54" w:rsidRPr="00C45163" w:rsidRDefault="00D74A54" w:rsidP="007F2B80">
            <w:pPr>
              <w:pStyle w:val="07Tableright-aligned"/>
              <w:keepNext/>
            </w:pPr>
            <w:r w:rsidRPr="00A01BC2">
              <w:t>1,814</w:t>
            </w:r>
          </w:p>
        </w:tc>
        <w:tc>
          <w:tcPr>
            <w:tcW w:w="492" w:type="pct"/>
          </w:tcPr>
          <w:p w14:paraId="14B5078B" w14:textId="77777777" w:rsidR="00D74A54" w:rsidRPr="00C45163" w:rsidRDefault="00D74A54" w:rsidP="007F2B80">
            <w:pPr>
              <w:pStyle w:val="07Tableright-aligned"/>
              <w:keepNext/>
            </w:pPr>
            <w:r w:rsidRPr="00A01BC2">
              <w:t>2,047</w:t>
            </w:r>
          </w:p>
        </w:tc>
        <w:tc>
          <w:tcPr>
            <w:tcW w:w="492" w:type="pct"/>
          </w:tcPr>
          <w:p w14:paraId="7FEF2866" w14:textId="77777777" w:rsidR="00D74A54" w:rsidRPr="00C45163" w:rsidRDefault="00D74A54" w:rsidP="007F2B80">
            <w:pPr>
              <w:pStyle w:val="07Tableright-aligned"/>
              <w:keepNext/>
            </w:pPr>
            <w:r w:rsidRPr="00A01BC2">
              <w:t>2,195</w:t>
            </w:r>
          </w:p>
        </w:tc>
        <w:tc>
          <w:tcPr>
            <w:tcW w:w="499" w:type="pct"/>
          </w:tcPr>
          <w:p w14:paraId="14EDC725" w14:textId="77777777" w:rsidR="00D74A54" w:rsidRPr="00C45163" w:rsidRDefault="00D74A54" w:rsidP="007F2B80">
            <w:pPr>
              <w:pStyle w:val="07Tableright-aligned"/>
              <w:keepNext/>
            </w:pPr>
            <w:r w:rsidRPr="00EB77E1">
              <w:t>2.0%</w:t>
            </w:r>
          </w:p>
        </w:tc>
        <w:tc>
          <w:tcPr>
            <w:tcW w:w="487" w:type="pct"/>
          </w:tcPr>
          <w:p w14:paraId="00FD941D" w14:textId="77777777" w:rsidR="00D74A54" w:rsidRPr="00EB77E1" w:rsidRDefault="00D74A54" w:rsidP="007F2B80">
            <w:pPr>
              <w:pStyle w:val="07Tableright-aligned"/>
              <w:keepNext/>
            </w:pPr>
            <w:r w:rsidRPr="006949EB">
              <w:t>43.4%</w:t>
            </w:r>
          </w:p>
        </w:tc>
        <w:tc>
          <w:tcPr>
            <w:tcW w:w="481" w:type="pct"/>
          </w:tcPr>
          <w:p w14:paraId="1B27BC75" w14:textId="77777777" w:rsidR="00D74A54" w:rsidRPr="00EB77E1" w:rsidRDefault="00D74A54" w:rsidP="007F2B80">
            <w:pPr>
              <w:pStyle w:val="07Tableright-aligned"/>
              <w:keepNext/>
            </w:pPr>
            <w:r w:rsidRPr="006949EB">
              <w:t>33.1%</w:t>
            </w:r>
          </w:p>
        </w:tc>
      </w:tr>
      <w:tr w:rsidR="00D74A54" w:rsidRPr="00B34142" w14:paraId="24D98363" w14:textId="77777777" w:rsidTr="00D74A54">
        <w:tc>
          <w:tcPr>
            <w:tcW w:w="695" w:type="pct"/>
            <w:vMerge w:val="restart"/>
            <w:shd w:val="clear" w:color="auto" w:fill="auto"/>
          </w:tcPr>
          <w:p w14:paraId="601C2C44" w14:textId="77777777" w:rsidR="00D74A54" w:rsidRPr="002A2331" w:rsidRDefault="00D74A54" w:rsidP="007F2B80">
            <w:pPr>
              <w:pStyle w:val="02Tabletext"/>
              <w:keepNext/>
            </w:pPr>
            <w:r w:rsidRPr="002A2331">
              <w:t>Sciatica</w:t>
            </w:r>
          </w:p>
        </w:tc>
        <w:tc>
          <w:tcPr>
            <w:tcW w:w="417" w:type="pct"/>
          </w:tcPr>
          <w:p w14:paraId="33DB1AD9" w14:textId="77777777" w:rsidR="00D74A54" w:rsidRPr="00B34142" w:rsidRDefault="00D74A54" w:rsidP="007F2B80">
            <w:pPr>
              <w:pStyle w:val="02Tabletext"/>
              <w:keepNext/>
              <w:rPr>
                <w:b/>
              </w:rPr>
            </w:pPr>
            <w:r w:rsidRPr="00B34142">
              <w:rPr>
                <w:b/>
              </w:rPr>
              <w:t>63176</w:t>
            </w:r>
          </w:p>
        </w:tc>
        <w:tc>
          <w:tcPr>
            <w:tcW w:w="479" w:type="pct"/>
          </w:tcPr>
          <w:p w14:paraId="77A1D11E" w14:textId="77777777" w:rsidR="00D74A54" w:rsidRPr="00B34142" w:rsidRDefault="00D74A54" w:rsidP="007F2B80">
            <w:pPr>
              <w:pStyle w:val="07Tableright-aligned"/>
              <w:keepNext/>
              <w:rPr>
                <w:b/>
              </w:rPr>
            </w:pPr>
            <w:r w:rsidRPr="00B34142">
              <w:rPr>
                <w:b/>
              </w:rPr>
              <w:t>42,999</w:t>
            </w:r>
          </w:p>
        </w:tc>
        <w:tc>
          <w:tcPr>
            <w:tcW w:w="479" w:type="pct"/>
          </w:tcPr>
          <w:p w14:paraId="15E06762" w14:textId="77777777" w:rsidR="00D74A54" w:rsidRPr="00B34142" w:rsidRDefault="00D74A54" w:rsidP="007F2B80">
            <w:pPr>
              <w:pStyle w:val="07Tableright-aligned"/>
              <w:keepNext/>
              <w:rPr>
                <w:b/>
              </w:rPr>
            </w:pPr>
            <w:r w:rsidRPr="00B34142">
              <w:rPr>
                <w:b/>
              </w:rPr>
              <w:t>45,317</w:t>
            </w:r>
          </w:p>
        </w:tc>
        <w:tc>
          <w:tcPr>
            <w:tcW w:w="479" w:type="pct"/>
          </w:tcPr>
          <w:p w14:paraId="5CEADB43" w14:textId="77777777" w:rsidR="00D74A54" w:rsidRPr="00B34142" w:rsidRDefault="00D74A54" w:rsidP="007F2B80">
            <w:pPr>
              <w:pStyle w:val="07Tableright-aligned"/>
              <w:keepNext/>
              <w:rPr>
                <w:b/>
              </w:rPr>
            </w:pPr>
            <w:r w:rsidRPr="00B34142">
              <w:rPr>
                <w:b/>
              </w:rPr>
              <w:t>48,278</w:t>
            </w:r>
          </w:p>
        </w:tc>
        <w:tc>
          <w:tcPr>
            <w:tcW w:w="492" w:type="pct"/>
          </w:tcPr>
          <w:p w14:paraId="38EA902D" w14:textId="77777777" w:rsidR="00D74A54" w:rsidRPr="00B34142" w:rsidRDefault="00D74A54" w:rsidP="007F2B80">
            <w:pPr>
              <w:pStyle w:val="07Tableright-aligned"/>
              <w:keepNext/>
              <w:rPr>
                <w:b/>
              </w:rPr>
            </w:pPr>
            <w:r w:rsidRPr="00B34142">
              <w:rPr>
                <w:b/>
              </w:rPr>
              <w:t>50,940</w:t>
            </w:r>
          </w:p>
        </w:tc>
        <w:tc>
          <w:tcPr>
            <w:tcW w:w="492" w:type="pct"/>
          </w:tcPr>
          <w:p w14:paraId="19A9EB56" w14:textId="77777777" w:rsidR="00D74A54" w:rsidRPr="00B34142" w:rsidRDefault="00D74A54" w:rsidP="007F2B80">
            <w:pPr>
              <w:pStyle w:val="07Tableright-aligned"/>
              <w:keepNext/>
              <w:rPr>
                <w:b/>
              </w:rPr>
            </w:pPr>
            <w:r w:rsidRPr="00B34142">
              <w:rPr>
                <w:b/>
              </w:rPr>
              <w:t>53,103</w:t>
            </w:r>
          </w:p>
        </w:tc>
        <w:tc>
          <w:tcPr>
            <w:tcW w:w="499" w:type="pct"/>
          </w:tcPr>
          <w:p w14:paraId="26B605AE" w14:textId="77777777" w:rsidR="00D74A54" w:rsidRPr="007352FD" w:rsidRDefault="00D74A54" w:rsidP="007F2B80">
            <w:pPr>
              <w:pStyle w:val="07Tableright-aligned"/>
              <w:keepNext/>
              <w:rPr>
                <w:b/>
              </w:rPr>
            </w:pPr>
            <w:r w:rsidRPr="007352FD">
              <w:rPr>
                <w:b/>
              </w:rPr>
              <w:t>48.1%</w:t>
            </w:r>
          </w:p>
        </w:tc>
        <w:tc>
          <w:tcPr>
            <w:tcW w:w="487" w:type="pct"/>
          </w:tcPr>
          <w:p w14:paraId="3004A9F8" w14:textId="77777777" w:rsidR="00D74A54" w:rsidRPr="007352FD" w:rsidRDefault="00D74A54" w:rsidP="007F2B80">
            <w:pPr>
              <w:pStyle w:val="07Tableright-aligned"/>
              <w:keepNext/>
              <w:rPr>
                <w:b/>
              </w:rPr>
            </w:pPr>
            <w:r w:rsidRPr="006949EB">
              <w:t>23.5%</w:t>
            </w:r>
          </w:p>
        </w:tc>
        <w:tc>
          <w:tcPr>
            <w:tcW w:w="481" w:type="pct"/>
          </w:tcPr>
          <w:p w14:paraId="3DF96D0E" w14:textId="77777777" w:rsidR="00D74A54" w:rsidRPr="007352FD" w:rsidRDefault="00D74A54" w:rsidP="007F2B80">
            <w:pPr>
              <w:pStyle w:val="07Tableright-aligned"/>
              <w:keepNext/>
              <w:rPr>
                <w:b/>
              </w:rPr>
            </w:pPr>
            <w:r w:rsidRPr="006949EB">
              <w:t>17.2%</w:t>
            </w:r>
          </w:p>
        </w:tc>
      </w:tr>
      <w:tr w:rsidR="00D74A54" w:rsidRPr="00C45163" w14:paraId="6F708A63" w14:textId="77777777" w:rsidTr="00D74A54">
        <w:trPr>
          <w:trHeight w:val="260"/>
        </w:trPr>
        <w:tc>
          <w:tcPr>
            <w:tcW w:w="695" w:type="pct"/>
            <w:vMerge/>
            <w:tcBorders>
              <w:bottom w:val="nil"/>
            </w:tcBorders>
            <w:shd w:val="clear" w:color="auto" w:fill="auto"/>
          </w:tcPr>
          <w:p w14:paraId="47922383" w14:textId="77777777" w:rsidR="00D74A54" w:rsidRPr="002A2331" w:rsidRDefault="00D74A54" w:rsidP="007F2B80">
            <w:pPr>
              <w:pStyle w:val="02Tabletext"/>
              <w:keepNext/>
            </w:pPr>
          </w:p>
        </w:tc>
        <w:tc>
          <w:tcPr>
            <w:tcW w:w="417" w:type="pct"/>
          </w:tcPr>
          <w:p w14:paraId="4C693B6B" w14:textId="77777777" w:rsidR="00D74A54" w:rsidRPr="00C45163" w:rsidRDefault="00D74A54" w:rsidP="007F2B80">
            <w:pPr>
              <w:pStyle w:val="02Tabletext"/>
              <w:keepNext/>
            </w:pPr>
            <w:r w:rsidRPr="00A01BC2">
              <w:t>63234</w:t>
            </w:r>
          </w:p>
        </w:tc>
        <w:tc>
          <w:tcPr>
            <w:tcW w:w="479" w:type="pct"/>
          </w:tcPr>
          <w:p w14:paraId="7C19681C" w14:textId="77777777" w:rsidR="00D74A54" w:rsidRPr="00C45163" w:rsidRDefault="00D74A54" w:rsidP="007F2B80">
            <w:pPr>
              <w:pStyle w:val="07Tableright-aligned"/>
              <w:keepNext/>
            </w:pPr>
            <w:r w:rsidRPr="00A01BC2">
              <w:t>1,614</w:t>
            </w:r>
          </w:p>
        </w:tc>
        <w:tc>
          <w:tcPr>
            <w:tcW w:w="479" w:type="pct"/>
          </w:tcPr>
          <w:p w14:paraId="75BBFE1E" w14:textId="77777777" w:rsidR="00D74A54" w:rsidRPr="00C45163" w:rsidRDefault="00D74A54" w:rsidP="007F2B80">
            <w:pPr>
              <w:pStyle w:val="07Tableright-aligned"/>
              <w:keepNext/>
            </w:pPr>
            <w:r w:rsidRPr="00A01BC2">
              <w:t>1,947</w:t>
            </w:r>
          </w:p>
        </w:tc>
        <w:tc>
          <w:tcPr>
            <w:tcW w:w="479" w:type="pct"/>
          </w:tcPr>
          <w:p w14:paraId="4810C028" w14:textId="77777777" w:rsidR="00D74A54" w:rsidRPr="00C45163" w:rsidRDefault="00D74A54" w:rsidP="007F2B80">
            <w:pPr>
              <w:pStyle w:val="07Tableright-aligned"/>
              <w:keepNext/>
            </w:pPr>
            <w:r w:rsidRPr="00A01BC2">
              <w:t>2,302</w:t>
            </w:r>
          </w:p>
        </w:tc>
        <w:tc>
          <w:tcPr>
            <w:tcW w:w="492" w:type="pct"/>
          </w:tcPr>
          <w:p w14:paraId="45A890BA" w14:textId="77777777" w:rsidR="00D74A54" w:rsidRPr="00C45163" w:rsidRDefault="00D74A54" w:rsidP="007F2B80">
            <w:pPr>
              <w:pStyle w:val="07Tableright-aligned"/>
              <w:keepNext/>
            </w:pPr>
            <w:r w:rsidRPr="00A01BC2">
              <w:t>2,497</w:t>
            </w:r>
          </w:p>
        </w:tc>
        <w:tc>
          <w:tcPr>
            <w:tcW w:w="492" w:type="pct"/>
          </w:tcPr>
          <w:p w14:paraId="6EC5135F" w14:textId="77777777" w:rsidR="00D74A54" w:rsidRPr="00C45163" w:rsidRDefault="00D74A54" w:rsidP="007F2B80">
            <w:pPr>
              <w:pStyle w:val="07Tableright-aligned"/>
              <w:keepNext/>
            </w:pPr>
            <w:r w:rsidRPr="00A01BC2">
              <w:t>2,341</w:t>
            </w:r>
          </w:p>
        </w:tc>
        <w:tc>
          <w:tcPr>
            <w:tcW w:w="499" w:type="pct"/>
          </w:tcPr>
          <w:p w14:paraId="1985219E" w14:textId="77777777" w:rsidR="00D74A54" w:rsidRPr="00C45163" w:rsidRDefault="00D74A54" w:rsidP="007F2B80">
            <w:pPr>
              <w:pStyle w:val="07Tableright-aligned"/>
              <w:keepNext/>
            </w:pPr>
            <w:r w:rsidRPr="00EB77E1">
              <w:t>2.1%</w:t>
            </w:r>
          </w:p>
        </w:tc>
        <w:tc>
          <w:tcPr>
            <w:tcW w:w="487" w:type="pct"/>
          </w:tcPr>
          <w:p w14:paraId="236778DA" w14:textId="77777777" w:rsidR="00D74A54" w:rsidRPr="00EB77E1" w:rsidRDefault="00D74A54" w:rsidP="007F2B80">
            <w:pPr>
              <w:pStyle w:val="07Tableright-aligned"/>
              <w:keepNext/>
            </w:pPr>
            <w:r w:rsidRPr="006949EB">
              <w:t>45.0%</w:t>
            </w:r>
          </w:p>
        </w:tc>
        <w:tc>
          <w:tcPr>
            <w:tcW w:w="481" w:type="pct"/>
          </w:tcPr>
          <w:p w14:paraId="5393FD7D" w14:textId="77777777" w:rsidR="00D74A54" w:rsidRPr="00EB77E1" w:rsidRDefault="00D74A54" w:rsidP="007F2B80">
            <w:pPr>
              <w:pStyle w:val="07Tableright-aligned"/>
              <w:keepNext/>
            </w:pPr>
            <w:r w:rsidRPr="006949EB">
              <w:t>20.2%</w:t>
            </w:r>
          </w:p>
        </w:tc>
      </w:tr>
      <w:tr w:rsidR="00D74A54" w:rsidRPr="00B34142" w14:paraId="7F8C2837" w14:textId="77777777" w:rsidTr="00D74A54">
        <w:tc>
          <w:tcPr>
            <w:tcW w:w="695" w:type="pct"/>
            <w:vMerge w:val="restart"/>
            <w:shd w:val="clear" w:color="auto" w:fill="auto"/>
          </w:tcPr>
          <w:p w14:paraId="4B79D9F8" w14:textId="77777777" w:rsidR="00D74A54" w:rsidRPr="002A2331" w:rsidRDefault="00D74A54" w:rsidP="007F2B80">
            <w:pPr>
              <w:pStyle w:val="02Tabletext"/>
              <w:keepNext/>
            </w:pPr>
            <w:r w:rsidRPr="002A2331">
              <w:t>Spinal stenosis</w:t>
            </w:r>
          </w:p>
        </w:tc>
        <w:tc>
          <w:tcPr>
            <w:tcW w:w="417" w:type="pct"/>
          </w:tcPr>
          <w:p w14:paraId="1CABEF6A" w14:textId="77777777" w:rsidR="00D74A54" w:rsidRPr="00B34142" w:rsidRDefault="00D74A54" w:rsidP="007F2B80">
            <w:pPr>
              <w:pStyle w:val="02Tabletext"/>
              <w:keepNext/>
              <w:rPr>
                <w:b/>
              </w:rPr>
            </w:pPr>
            <w:r w:rsidRPr="00B34142">
              <w:rPr>
                <w:b/>
              </w:rPr>
              <w:t>63179</w:t>
            </w:r>
          </w:p>
        </w:tc>
        <w:tc>
          <w:tcPr>
            <w:tcW w:w="479" w:type="pct"/>
          </w:tcPr>
          <w:p w14:paraId="0B0C73B4" w14:textId="77777777" w:rsidR="00D74A54" w:rsidRPr="00B34142" w:rsidRDefault="00D74A54" w:rsidP="007F2B80">
            <w:pPr>
              <w:pStyle w:val="07Tableright-aligned"/>
              <w:keepNext/>
              <w:rPr>
                <w:b/>
              </w:rPr>
            </w:pPr>
            <w:r w:rsidRPr="00B34142">
              <w:rPr>
                <w:b/>
              </w:rPr>
              <w:t>15,207</w:t>
            </w:r>
          </w:p>
        </w:tc>
        <w:tc>
          <w:tcPr>
            <w:tcW w:w="479" w:type="pct"/>
          </w:tcPr>
          <w:p w14:paraId="77BF6AB9" w14:textId="77777777" w:rsidR="00D74A54" w:rsidRPr="00B34142" w:rsidRDefault="00D74A54" w:rsidP="007F2B80">
            <w:pPr>
              <w:pStyle w:val="07Tableright-aligned"/>
              <w:keepNext/>
              <w:rPr>
                <w:b/>
              </w:rPr>
            </w:pPr>
            <w:r w:rsidRPr="00B34142">
              <w:rPr>
                <w:b/>
              </w:rPr>
              <w:t>14,568</w:t>
            </w:r>
          </w:p>
        </w:tc>
        <w:tc>
          <w:tcPr>
            <w:tcW w:w="479" w:type="pct"/>
          </w:tcPr>
          <w:p w14:paraId="056E2D1A" w14:textId="77777777" w:rsidR="00D74A54" w:rsidRPr="00B34142" w:rsidRDefault="00D74A54" w:rsidP="007F2B80">
            <w:pPr>
              <w:pStyle w:val="07Tableright-aligned"/>
              <w:keepNext/>
              <w:rPr>
                <w:b/>
              </w:rPr>
            </w:pPr>
            <w:r w:rsidRPr="00B34142">
              <w:rPr>
                <w:b/>
              </w:rPr>
              <w:t>16,392</w:t>
            </w:r>
          </w:p>
        </w:tc>
        <w:tc>
          <w:tcPr>
            <w:tcW w:w="492" w:type="pct"/>
          </w:tcPr>
          <w:p w14:paraId="6EC4F584" w14:textId="77777777" w:rsidR="00D74A54" w:rsidRPr="00B34142" w:rsidRDefault="00D74A54" w:rsidP="007F2B80">
            <w:pPr>
              <w:pStyle w:val="07Tableright-aligned"/>
              <w:keepNext/>
              <w:rPr>
                <w:b/>
              </w:rPr>
            </w:pPr>
            <w:r w:rsidRPr="00B34142">
              <w:rPr>
                <w:b/>
              </w:rPr>
              <w:t>17,031</w:t>
            </w:r>
          </w:p>
        </w:tc>
        <w:tc>
          <w:tcPr>
            <w:tcW w:w="492" w:type="pct"/>
          </w:tcPr>
          <w:p w14:paraId="150BB634" w14:textId="77777777" w:rsidR="00D74A54" w:rsidRPr="00B34142" w:rsidRDefault="00D74A54" w:rsidP="007F2B80">
            <w:pPr>
              <w:pStyle w:val="07Tableright-aligned"/>
              <w:keepNext/>
              <w:rPr>
                <w:b/>
              </w:rPr>
            </w:pPr>
            <w:r w:rsidRPr="00B34142">
              <w:rPr>
                <w:b/>
              </w:rPr>
              <w:t>18,611</w:t>
            </w:r>
          </w:p>
        </w:tc>
        <w:tc>
          <w:tcPr>
            <w:tcW w:w="499" w:type="pct"/>
          </w:tcPr>
          <w:p w14:paraId="7D599612" w14:textId="77777777" w:rsidR="00D74A54" w:rsidRPr="007352FD" w:rsidRDefault="00D74A54" w:rsidP="007F2B80">
            <w:pPr>
              <w:pStyle w:val="07Tableright-aligned"/>
              <w:keepNext/>
              <w:rPr>
                <w:b/>
              </w:rPr>
            </w:pPr>
            <w:r w:rsidRPr="007352FD">
              <w:rPr>
                <w:b/>
              </w:rPr>
              <w:t>16.9%</w:t>
            </w:r>
          </w:p>
        </w:tc>
        <w:tc>
          <w:tcPr>
            <w:tcW w:w="487" w:type="pct"/>
          </w:tcPr>
          <w:p w14:paraId="70DF1EAE" w14:textId="77777777" w:rsidR="00D74A54" w:rsidRPr="007352FD" w:rsidRDefault="00D74A54" w:rsidP="007F2B80">
            <w:pPr>
              <w:pStyle w:val="07Tableright-aligned"/>
              <w:keepNext/>
              <w:rPr>
                <w:b/>
              </w:rPr>
            </w:pPr>
            <w:r w:rsidRPr="006949EB">
              <w:t>22.4%</w:t>
            </w:r>
          </w:p>
        </w:tc>
        <w:tc>
          <w:tcPr>
            <w:tcW w:w="481" w:type="pct"/>
          </w:tcPr>
          <w:p w14:paraId="3AA8FA03" w14:textId="77777777" w:rsidR="00D74A54" w:rsidRPr="007352FD" w:rsidRDefault="00D74A54" w:rsidP="007F2B80">
            <w:pPr>
              <w:pStyle w:val="07Tableright-aligned"/>
              <w:keepNext/>
              <w:rPr>
                <w:b/>
              </w:rPr>
            </w:pPr>
            <w:r w:rsidRPr="006949EB">
              <w:t>27.8%</w:t>
            </w:r>
          </w:p>
        </w:tc>
      </w:tr>
      <w:tr w:rsidR="00D74A54" w:rsidRPr="00C45163" w14:paraId="2B9E120B" w14:textId="77777777" w:rsidTr="00D74A54">
        <w:tc>
          <w:tcPr>
            <w:tcW w:w="695" w:type="pct"/>
            <w:vMerge/>
            <w:tcBorders>
              <w:bottom w:val="nil"/>
            </w:tcBorders>
            <w:shd w:val="clear" w:color="auto" w:fill="auto"/>
          </w:tcPr>
          <w:p w14:paraId="3EEFD219" w14:textId="77777777" w:rsidR="00D74A54" w:rsidRPr="002A2331" w:rsidRDefault="00D74A54" w:rsidP="007F2B80">
            <w:pPr>
              <w:pStyle w:val="02Tabletext"/>
              <w:keepNext/>
            </w:pPr>
          </w:p>
        </w:tc>
        <w:tc>
          <w:tcPr>
            <w:tcW w:w="417" w:type="pct"/>
          </w:tcPr>
          <w:p w14:paraId="115BD656" w14:textId="77777777" w:rsidR="00D74A54" w:rsidRPr="00C45163" w:rsidRDefault="00D74A54" w:rsidP="007F2B80">
            <w:pPr>
              <w:pStyle w:val="02Tabletext"/>
              <w:keepNext/>
            </w:pPr>
            <w:r w:rsidRPr="00A01BC2">
              <w:t>63237</w:t>
            </w:r>
          </w:p>
        </w:tc>
        <w:tc>
          <w:tcPr>
            <w:tcW w:w="479" w:type="pct"/>
          </w:tcPr>
          <w:p w14:paraId="0B3A5F23" w14:textId="77777777" w:rsidR="00D74A54" w:rsidRPr="00C45163" w:rsidRDefault="00D74A54" w:rsidP="007F2B80">
            <w:pPr>
              <w:pStyle w:val="07Tableright-aligned"/>
              <w:keepNext/>
            </w:pPr>
            <w:r w:rsidRPr="00A01BC2">
              <w:t>2,618</w:t>
            </w:r>
          </w:p>
        </w:tc>
        <w:tc>
          <w:tcPr>
            <w:tcW w:w="479" w:type="pct"/>
          </w:tcPr>
          <w:p w14:paraId="5960768A" w14:textId="77777777" w:rsidR="00D74A54" w:rsidRPr="00C45163" w:rsidRDefault="00D74A54" w:rsidP="007F2B80">
            <w:pPr>
              <w:pStyle w:val="07Tableright-aligned"/>
              <w:keepNext/>
            </w:pPr>
            <w:r w:rsidRPr="00A01BC2">
              <w:t>2,690</w:t>
            </w:r>
          </w:p>
        </w:tc>
        <w:tc>
          <w:tcPr>
            <w:tcW w:w="479" w:type="pct"/>
          </w:tcPr>
          <w:p w14:paraId="64B06825" w14:textId="77777777" w:rsidR="00D74A54" w:rsidRPr="00C45163" w:rsidRDefault="00D74A54" w:rsidP="007F2B80">
            <w:pPr>
              <w:pStyle w:val="07Tableright-aligned"/>
              <w:keepNext/>
            </w:pPr>
            <w:r w:rsidRPr="00A01BC2">
              <w:t>2,835</w:t>
            </w:r>
          </w:p>
        </w:tc>
        <w:tc>
          <w:tcPr>
            <w:tcW w:w="492" w:type="pct"/>
          </w:tcPr>
          <w:p w14:paraId="5E982F60" w14:textId="77777777" w:rsidR="00D74A54" w:rsidRPr="00C45163" w:rsidRDefault="00D74A54" w:rsidP="007F2B80">
            <w:pPr>
              <w:pStyle w:val="07Tableright-aligned"/>
              <w:keepNext/>
            </w:pPr>
            <w:r w:rsidRPr="00A01BC2">
              <w:t>3,110</w:t>
            </w:r>
          </w:p>
        </w:tc>
        <w:tc>
          <w:tcPr>
            <w:tcW w:w="492" w:type="pct"/>
          </w:tcPr>
          <w:p w14:paraId="0F5E7136" w14:textId="77777777" w:rsidR="00D74A54" w:rsidRPr="00C45163" w:rsidRDefault="00D74A54" w:rsidP="007F2B80">
            <w:pPr>
              <w:pStyle w:val="07Tableright-aligned"/>
              <w:keepNext/>
            </w:pPr>
            <w:r w:rsidRPr="00A01BC2">
              <w:t>3,696</w:t>
            </w:r>
          </w:p>
        </w:tc>
        <w:tc>
          <w:tcPr>
            <w:tcW w:w="499" w:type="pct"/>
          </w:tcPr>
          <w:p w14:paraId="3529D758" w14:textId="77777777" w:rsidR="00D74A54" w:rsidRPr="00C45163" w:rsidRDefault="00D74A54" w:rsidP="007F2B80">
            <w:pPr>
              <w:pStyle w:val="07Tableright-aligned"/>
              <w:keepNext/>
            </w:pPr>
            <w:r w:rsidRPr="00EB77E1">
              <w:t>3.3%</w:t>
            </w:r>
          </w:p>
        </w:tc>
        <w:tc>
          <w:tcPr>
            <w:tcW w:w="487" w:type="pct"/>
          </w:tcPr>
          <w:p w14:paraId="213723B0" w14:textId="77777777" w:rsidR="00D74A54" w:rsidRPr="00EB77E1" w:rsidRDefault="00D74A54" w:rsidP="007F2B80">
            <w:pPr>
              <w:pStyle w:val="07Tableright-aligned"/>
              <w:keepNext/>
            </w:pPr>
            <w:r w:rsidRPr="006949EB">
              <w:t>41.2%</w:t>
            </w:r>
          </w:p>
        </w:tc>
        <w:tc>
          <w:tcPr>
            <w:tcW w:w="481" w:type="pct"/>
          </w:tcPr>
          <w:p w14:paraId="5B60CCCF" w14:textId="77777777" w:rsidR="00D74A54" w:rsidRPr="00EB77E1" w:rsidRDefault="00D74A54" w:rsidP="007F2B80">
            <w:pPr>
              <w:pStyle w:val="07Tableright-aligned"/>
              <w:keepNext/>
            </w:pPr>
            <w:r w:rsidRPr="006949EB">
              <w:t>37.4%</w:t>
            </w:r>
          </w:p>
        </w:tc>
      </w:tr>
      <w:tr w:rsidR="00D74A54" w:rsidRPr="00B34142" w14:paraId="540EEB46" w14:textId="77777777" w:rsidTr="00D74A54">
        <w:tc>
          <w:tcPr>
            <w:tcW w:w="695" w:type="pct"/>
            <w:vMerge w:val="restart"/>
            <w:shd w:val="clear" w:color="auto" w:fill="auto"/>
          </w:tcPr>
          <w:p w14:paraId="6A26F899" w14:textId="77777777" w:rsidR="00D74A54" w:rsidRPr="002A2331" w:rsidRDefault="00D74A54" w:rsidP="007F2B80">
            <w:pPr>
              <w:pStyle w:val="02Tabletext"/>
              <w:keepNext/>
            </w:pPr>
            <w:r w:rsidRPr="002A2331">
              <w:t>Myelopathy</w:t>
            </w:r>
          </w:p>
        </w:tc>
        <w:tc>
          <w:tcPr>
            <w:tcW w:w="417" w:type="pct"/>
          </w:tcPr>
          <w:p w14:paraId="741C0628" w14:textId="77777777" w:rsidR="00D74A54" w:rsidRPr="00B34142" w:rsidRDefault="00D74A54" w:rsidP="007F2B80">
            <w:pPr>
              <w:pStyle w:val="02Tabletext"/>
              <w:keepNext/>
              <w:rPr>
                <w:b/>
              </w:rPr>
            </w:pPr>
            <w:r w:rsidRPr="00B34142">
              <w:rPr>
                <w:b/>
              </w:rPr>
              <w:t>63167</w:t>
            </w:r>
          </w:p>
        </w:tc>
        <w:tc>
          <w:tcPr>
            <w:tcW w:w="479" w:type="pct"/>
          </w:tcPr>
          <w:p w14:paraId="7225210B" w14:textId="77777777" w:rsidR="00D74A54" w:rsidRPr="00B34142" w:rsidRDefault="00D74A54" w:rsidP="007F2B80">
            <w:pPr>
              <w:pStyle w:val="07Tableright-aligned"/>
              <w:keepNext/>
              <w:rPr>
                <w:b/>
              </w:rPr>
            </w:pPr>
            <w:r w:rsidRPr="00B34142">
              <w:rPr>
                <w:b/>
              </w:rPr>
              <w:t>7,006</w:t>
            </w:r>
          </w:p>
        </w:tc>
        <w:tc>
          <w:tcPr>
            <w:tcW w:w="479" w:type="pct"/>
          </w:tcPr>
          <w:p w14:paraId="15718E39" w14:textId="77777777" w:rsidR="00D74A54" w:rsidRPr="00B34142" w:rsidRDefault="00D74A54" w:rsidP="007F2B80">
            <w:pPr>
              <w:pStyle w:val="07Tableright-aligned"/>
              <w:keepNext/>
              <w:rPr>
                <w:b/>
              </w:rPr>
            </w:pPr>
            <w:r w:rsidRPr="00B34142">
              <w:rPr>
                <w:b/>
              </w:rPr>
              <w:t>7,247</w:t>
            </w:r>
          </w:p>
        </w:tc>
        <w:tc>
          <w:tcPr>
            <w:tcW w:w="479" w:type="pct"/>
          </w:tcPr>
          <w:p w14:paraId="4069D17C" w14:textId="77777777" w:rsidR="00D74A54" w:rsidRPr="00B34142" w:rsidRDefault="00D74A54" w:rsidP="007F2B80">
            <w:pPr>
              <w:pStyle w:val="07Tableright-aligned"/>
              <w:keepNext/>
              <w:rPr>
                <w:b/>
              </w:rPr>
            </w:pPr>
            <w:r w:rsidRPr="00B34142">
              <w:rPr>
                <w:b/>
              </w:rPr>
              <w:t>7,961</w:t>
            </w:r>
          </w:p>
        </w:tc>
        <w:tc>
          <w:tcPr>
            <w:tcW w:w="492" w:type="pct"/>
          </w:tcPr>
          <w:p w14:paraId="36966567" w14:textId="77777777" w:rsidR="00D74A54" w:rsidRPr="00B34142" w:rsidRDefault="00D74A54" w:rsidP="007F2B80">
            <w:pPr>
              <w:pStyle w:val="07Tableright-aligned"/>
              <w:keepNext/>
              <w:rPr>
                <w:b/>
              </w:rPr>
            </w:pPr>
            <w:r w:rsidRPr="00B34142">
              <w:rPr>
                <w:b/>
              </w:rPr>
              <w:t>8,163</w:t>
            </w:r>
          </w:p>
        </w:tc>
        <w:tc>
          <w:tcPr>
            <w:tcW w:w="492" w:type="pct"/>
          </w:tcPr>
          <w:p w14:paraId="42BCF4B6" w14:textId="77777777" w:rsidR="00D74A54" w:rsidRPr="00B34142" w:rsidRDefault="00D74A54" w:rsidP="007F2B80">
            <w:pPr>
              <w:pStyle w:val="07Tableright-aligned"/>
              <w:keepNext/>
              <w:rPr>
                <w:b/>
              </w:rPr>
            </w:pPr>
            <w:r w:rsidRPr="00B34142">
              <w:rPr>
                <w:b/>
              </w:rPr>
              <w:t>8,438</w:t>
            </w:r>
          </w:p>
        </w:tc>
        <w:tc>
          <w:tcPr>
            <w:tcW w:w="499" w:type="pct"/>
          </w:tcPr>
          <w:p w14:paraId="6604D137" w14:textId="77777777" w:rsidR="00D74A54" w:rsidRPr="007352FD" w:rsidRDefault="00D74A54" w:rsidP="007F2B80">
            <w:pPr>
              <w:pStyle w:val="07Tableright-aligned"/>
              <w:keepNext/>
              <w:rPr>
                <w:b/>
              </w:rPr>
            </w:pPr>
            <w:r w:rsidRPr="007352FD">
              <w:rPr>
                <w:b/>
              </w:rPr>
              <w:t>7.6%</w:t>
            </w:r>
          </w:p>
        </w:tc>
        <w:tc>
          <w:tcPr>
            <w:tcW w:w="487" w:type="pct"/>
          </w:tcPr>
          <w:p w14:paraId="61DB28C9" w14:textId="77777777" w:rsidR="00D74A54" w:rsidRPr="007352FD" w:rsidRDefault="00D74A54" w:rsidP="007F2B80">
            <w:pPr>
              <w:pStyle w:val="07Tableright-aligned"/>
              <w:keepNext/>
              <w:rPr>
                <w:b/>
              </w:rPr>
            </w:pPr>
            <w:r w:rsidRPr="006949EB">
              <w:t>20.4%</w:t>
            </w:r>
          </w:p>
        </w:tc>
        <w:tc>
          <w:tcPr>
            <w:tcW w:w="481" w:type="pct"/>
          </w:tcPr>
          <w:p w14:paraId="2FB87FE3" w14:textId="77777777" w:rsidR="00D74A54" w:rsidRPr="007352FD" w:rsidRDefault="00D74A54" w:rsidP="007F2B80">
            <w:pPr>
              <w:pStyle w:val="07Tableright-aligned"/>
              <w:keepNext/>
              <w:rPr>
                <w:b/>
              </w:rPr>
            </w:pPr>
            <w:r w:rsidRPr="006949EB">
              <w:t>16.4%</w:t>
            </w:r>
          </w:p>
        </w:tc>
      </w:tr>
      <w:tr w:rsidR="00D74A54" w:rsidRPr="00C45163" w14:paraId="28710A59" w14:textId="77777777" w:rsidTr="00D74A54">
        <w:tc>
          <w:tcPr>
            <w:tcW w:w="695" w:type="pct"/>
            <w:vMerge/>
            <w:tcBorders>
              <w:bottom w:val="nil"/>
            </w:tcBorders>
            <w:shd w:val="clear" w:color="auto" w:fill="auto"/>
          </w:tcPr>
          <w:p w14:paraId="5B64C507" w14:textId="77777777" w:rsidR="00D74A54" w:rsidRPr="00A01BC2" w:rsidRDefault="00D74A54" w:rsidP="007F2B80">
            <w:pPr>
              <w:pStyle w:val="02Tabletext"/>
              <w:keepNext/>
            </w:pPr>
          </w:p>
        </w:tc>
        <w:tc>
          <w:tcPr>
            <w:tcW w:w="417" w:type="pct"/>
          </w:tcPr>
          <w:p w14:paraId="43E78D43" w14:textId="77777777" w:rsidR="00D74A54" w:rsidRPr="00C45163" w:rsidRDefault="00D74A54" w:rsidP="007F2B80">
            <w:pPr>
              <w:pStyle w:val="02Tabletext"/>
              <w:keepNext/>
            </w:pPr>
            <w:r w:rsidRPr="00A01BC2">
              <w:t>63225</w:t>
            </w:r>
          </w:p>
        </w:tc>
        <w:tc>
          <w:tcPr>
            <w:tcW w:w="479" w:type="pct"/>
          </w:tcPr>
          <w:p w14:paraId="25231683" w14:textId="77777777" w:rsidR="00D74A54" w:rsidRPr="00C45163" w:rsidRDefault="00D74A54" w:rsidP="007F2B80">
            <w:pPr>
              <w:pStyle w:val="07Tableright-aligned"/>
              <w:keepNext/>
            </w:pPr>
            <w:r w:rsidRPr="00A01BC2">
              <w:t>2,745</w:t>
            </w:r>
          </w:p>
        </w:tc>
        <w:tc>
          <w:tcPr>
            <w:tcW w:w="479" w:type="pct"/>
          </w:tcPr>
          <w:p w14:paraId="4E236AE4" w14:textId="77777777" w:rsidR="00D74A54" w:rsidRPr="00C45163" w:rsidRDefault="00D74A54" w:rsidP="007F2B80">
            <w:pPr>
              <w:pStyle w:val="07Tableright-aligned"/>
              <w:keepNext/>
            </w:pPr>
            <w:r w:rsidRPr="00A01BC2">
              <w:t>2,509</w:t>
            </w:r>
          </w:p>
        </w:tc>
        <w:tc>
          <w:tcPr>
            <w:tcW w:w="479" w:type="pct"/>
          </w:tcPr>
          <w:p w14:paraId="3FC89BB9" w14:textId="77777777" w:rsidR="00D74A54" w:rsidRPr="00C45163" w:rsidRDefault="00D74A54" w:rsidP="007F2B80">
            <w:pPr>
              <w:pStyle w:val="07Tableright-aligned"/>
              <w:keepNext/>
            </w:pPr>
            <w:r w:rsidRPr="00A01BC2">
              <w:t>2,996</w:t>
            </w:r>
          </w:p>
        </w:tc>
        <w:tc>
          <w:tcPr>
            <w:tcW w:w="492" w:type="pct"/>
          </w:tcPr>
          <w:p w14:paraId="0E0ADB75" w14:textId="77777777" w:rsidR="00D74A54" w:rsidRPr="00C45163" w:rsidRDefault="00D74A54" w:rsidP="007F2B80">
            <w:pPr>
              <w:pStyle w:val="07Tableright-aligned"/>
              <w:keepNext/>
            </w:pPr>
            <w:r w:rsidRPr="00A01BC2">
              <w:t>3,038</w:t>
            </w:r>
          </w:p>
        </w:tc>
        <w:tc>
          <w:tcPr>
            <w:tcW w:w="492" w:type="pct"/>
          </w:tcPr>
          <w:p w14:paraId="5191C369" w14:textId="77777777" w:rsidR="00D74A54" w:rsidRPr="00C45163" w:rsidRDefault="00D74A54" w:rsidP="007F2B80">
            <w:pPr>
              <w:pStyle w:val="07Tableright-aligned"/>
              <w:keepNext/>
            </w:pPr>
            <w:r w:rsidRPr="00A01BC2">
              <w:t>3,119</w:t>
            </w:r>
          </w:p>
        </w:tc>
        <w:tc>
          <w:tcPr>
            <w:tcW w:w="499" w:type="pct"/>
          </w:tcPr>
          <w:p w14:paraId="60027DEA" w14:textId="77777777" w:rsidR="00D74A54" w:rsidRPr="00C45163" w:rsidRDefault="00D74A54" w:rsidP="007F2B80">
            <w:pPr>
              <w:pStyle w:val="07Tableright-aligned"/>
              <w:keepNext/>
            </w:pPr>
            <w:r w:rsidRPr="00EB77E1">
              <w:t>2.8%</w:t>
            </w:r>
          </w:p>
        </w:tc>
        <w:tc>
          <w:tcPr>
            <w:tcW w:w="487" w:type="pct"/>
          </w:tcPr>
          <w:p w14:paraId="5AA573FD" w14:textId="77777777" w:rsidR="00D74A54" w:rsidRPr="00EB77E1" w:rsidRDefault="00D74A54" w:rsidP="007F2B80">
            <w:pPr>
              <w:pStyle w:val="07Tableright-aligned"/>
              <w:keepNext/>
            </w:pPr>
            <w:r w:rsidRPr="006949EB">
              <w:t>13.6%</w:t>
            </w:r>
          </w:p>
        </w:tc>
        <w:tc>
          <w:tcPr>
            <w:tcW w:w="481" w:type="pct"/>
          </w:tcPr>
          <w:p w14:paraId="185FA607" w14:textId="77777777" w:rsidR="00D74A54" w:rsidRPr="00EB77E1" w:rsidRDefault="00D74A54" w:rsidP="007F2B80">
            <w:pPr>
              <w:pStyle w:val="07Tableright-aligned"/>
              <w:keepNext/>
            </w:pPr>
            <w:r w:rsidRPr="006949EB">
              <w:t>24.3%</w:t>
            </w:r>
          </w:p>
        </w:tc>
      </w:tr>
      <w:tr w:rsidR="00F26B31" w:rsidRPr="00C45163" w14:paraId="6BADE48D" w14:textId="77777777" w:rsidTr="00D74A54">
        <w:tc>
          <w:tcPr>
            <w:tcW w:w="695" w:type="pct"/>
            <w:tcBorders>
              <w:top w:val="single" w:sz="4" w:space="0" w:color="auto"/>
            </w:tcBorders>
            <w:shd w:val="clear" w:color="auto" w:fill="auto"/>
          </w:tcPr>
          <w:p w14:paraId="13A6CDD4" w14:textId="22BE3CDC" w:rsidR="00F26B31" w:rsidRPr="00A01BC2" w:rsidRDefault="00542CFE" w:rsidP="007F2B80">
            <w:pPr>
              <w:pStyle w:val="02Tabletext"/>
              <w:keepNext/>
            </w:pPr>
            <w:r>
              <w:t>All</w:t>
            </w:r>
          </w:p>
        </w:tc>
        <w:tc>
          <w:tcPr>
            <w:tcW w:w="417" w:type="pct"/>
          </w:tcPr>
          <w:p w14:paraId="0132FB29" w14:textId="331C7D2A" w:rsidR="00F26B31" w:rsidRPr="00A01BC2" w:rsidRDefault="00542CFE" w:rsidP="007F2B80">
            <w:pPr>
              <w:pStyle w:val="02Tabletext"/>
              <w:keepNext/>
            </w:pPr>
            <w:r>
              <w:t>Total</w:t>
            </w:r>
            <w:r w:rsidRPr="00930D60">
              <w:rPr>
                <w:vertAlign w:val="superscript"/>
              </w:rPr>
              <w:t>d</w:t>
            </w:r>
          </w:p>
        </w:tc>
        <w:tc>
          <w:tcPr>
            <w:tcW w:w="479" w:type="pct"/>
          </w:tcPr>
          <w:p w14:paraId="1BDA0FC4" w14:textId="77777777" w:rsidR="00F26B31" w:rsidRDefault="00F26B31" w:rsidP="007F2B80">
            <w:pPr>
              <w:pStyle w:val="07Tableright-aligned"/>
              <w:keepNext/>
            </w:pPr>
            <w:r w:rsidRPr="008C5876">
              <w:t>88,203</w:t>
            </w:r>
          </w:p>
        </w:tc>
        <w:tc>
          <w:tcPr>
            <w:tcW w:w="479" w:type="pct"/>
          </w:tcPr>
          <w:p w14:paraId="179B8AB4" w14:textId="77777777" w:rsidR="00F26B31" w:rsidRDefault="00F26B31" w:rsidP="007F2B80">
            <w:pPr>
              <w:pStyle w:val="07Tableright-aligned"/>
              <w:keepNext/>
            </w:pPr>
            <w:r w:rsidRPr="008C5876">
              <w:t>90,746</w:t>
            </w:r>
          </w:p>
        </w:tc>
        <w:tc>
          <w:tcPr>
            <w:tcW w:w="479" w:type="pct"/>
          </w:tcPr>
          <w:p w14:paraId="4524D8B8" w14:textId="77777777" w:rsidR="00F26B31" w:rsidRDefault="00F26B31" w:rsidP="007F2B80">
            <w:pPr>
              <w:pStyle w:val="07Tableright-aligned"/>
              <w:keepNext/>
            </w:pPr>
            <w:r w:rsidRPr="008C5876">
              <w:t>98,271</w:t>
            </w:r>
          </w:p>
        </w:tc>
        <w:tc>
          <w:tcPr>
            <w:tcW w:w="492" w:type="pct"/>
          </w:tcPr>
          <w:p w14:paraId="319AEB51" w14:textId="77777777" w:rsidR="00F26B31" w:rsidRDefault="00F26B31" w:rsidP="007F2B80">
            <w:pPr>
              <w:pStyle w:val="07Tableright-aligned"/>
              <w:keepNext/>
            </w:pPr>
            <w:r w:rsidRPr="008C5876">
              <w:t>103,714</w:t>
            </w:r>
          </w:p>
        </w:tc>
        <w:tc>
          <w:tcPr>
            <w:tcW w:w="492" w:type="pct"/>
          </w:tcPr>
          <w:p w14:paraId="1F4243C4" w14:textId="77777777" w:rsidR="00F26B31" w:rsidRDefault="00F26B31" w:rsidP="007F2B80">
            <w:pPr>
              <w:pStyle w:val="07Tableright-aligned"/>
              <w:keepNext/>
            </w:pPr>
            <w:r w:rsidRPr="008C5876">
              <w:t>110,395</w:t>
            </w:r>
          </w:p>
        </w:tc>
        <w:tc>
          <w:tcPr>
            <w:tcW w:w="499" w:type="pct"/>
          </w:tcPr>
          <w:p w14:paraId="4C2E78AA" w14:textId="77777777" w:rsidR="00F26B31" w:rsidRPr="00EB77E1" w:rsidRDefault="00F26B31" w:rsidP="007F2B80">
            <w:pPr>
              <w:pStyle w:val="07Tableright-aligned"/>
              <w:keepNext/>
            </w:pPr>
            <w:r>
              <w:t>100%</w:t>
            </w:r>
          </w:p>
        </w:tc>
        <w:tc>
          <w:tcPr>
            <w:tcW w:w="487" w:type="pct"/>
          </w:tcPr>
          <w:p w14:paraId="2DD7F005" w14:textId="77777777" w:rsidR="00F26B31" w:rsidRPr="00EB77E1" w:rsidRDefault="00F26B31" w:rsidP="007F2B80">
            <w:pPr>
              <w:pStyle w:val="07Tableright-aligned"/>
              <w:keepNext/>
            </w:pPr>
            <w:r w:rsidRPr="00CD0D3A">
              <w:t>25.2%</w:t>
            </w:r>
          </w:p>
        </w:tc>
        <w:tc>
          <w:tcPr>
            <w:tcW w:w="481" w:type="pct"/>
          </w:tcPr>
          <w:p w14:paraId="501FB69F" w14:textId="77777777" w:rsidR="00F26B31" w:rsidRPr="00EB77E1" w:rsidRDefault="00F26B31" w:rsidP="007F2B80">
            <w:pPr>
              <w:pStyle w:val="07Tableright-aligned"/>
              <w:keepNext/>
            </w:pPr>
            <w:r w:rsidRPr="00CD0D3A">
              <w:t>21.7%</w:t>
            </w:r>
          </w:p>
        </w:tc>
      </w:tr>
    </w:tbl>
    <w:p w14:paraId="0925D98E" w14:textId="77777777" w:rsidR="00F26B31" w:rsidRDefault="00F26B31" w:rsidP="007F2B80">
      <w:pPr>
        <w:pStyle w:val="08Tablefootnotes"/>
      </w:pPr>
      <w:r>
        <w:t xml:space="preserve">Source: </w:t>
      </w:r>
      <w:r w:rsidRPr="0044268F">
        <w:t xml:space="preserve">Department of Human Services, Medicare </w:t>
      </w:r>
      <w:r>
        <w:t>Australia Statistics. Accessed 22 May 2015</w:t>
      </w:r>
    </w:p>
    <w:p w14:paraId="0C17D875" w14:textId="77777777" w:rsidR="00F26B31" w:rsidRDefault="00F26B31" w:rsidP="007F2B80">
      <w:pPr>
        <w:pStyle w:val="08Tablefootnotes"/>
      </w:pPr>
      <w:r w:rsidRPr="00740EF0">
        <w:t>Abbreviations</w:t>
      </w:r>
      <w:r>
        <w:t>: MRI, magnetic resonance imaging</w:t>
      </w:r>
    </w:p>
    <w:p w14:paraId="09D7B901" w14:textId="2B02088F" w:rsidR="00F26B31" w:rsidRDefault="00F26B31" w:rsidP="007F2B80">
      <w:pPr>
        <w:pStyle w:val="08Tablefootnotes"/>
      </w:pPr>
      <w:r>
        <w:t xml:space="preserve">Note: </w:t>
      </w:r>
      <w:r w:rsidRPr="008C215D">
        <w:t xml:space="preserve">Analysis of the profile of service use for </w:t>
      </w:r>
      <w:r>
        <w:t>spinal MRI</w:t>
      </w:r>
      <w:r w:rsidRPr="008C215D">
        <w:t xml:space="preserve"> </w:t>
      </w:r>
      <w:r>
        <w:t>items largely focuses on the main five items shown in bold</w:t>
      </w:r>
      <w:r w:rsidR="00542CFE">
        <w:t xml:space="preserve"> (items 63154, 63204, 63176, 63179 and 63167)</w:t>
      </w:r>
      <w:r>
        <w:t>.</w:t>
      </w:r>
    </w:p>
    <w:p w14:paraId="33E10D31" w14:textId="77777777" w:rsidR="00F26B31" w:rsidRDefault="00F26B31" w:rsidP="007F2B80">
      <w:pPr>
        <w:pStyle w:val="08Tablefootnotes"/>
      </w:pPr>
      <w:r w:rsidRPr="00EA2DCE">
        <w:rPr>
          <w:b/>
        </w:rPr>
        <w:t>a</w:t>
      </w:r>
      <w:r>
        <w:t xml:space="preserve"> Proportion of total services for all included items.</w:t>
      </w:r>
    </w:p>
    <w:p w14:paraId="5BC3E29F" w14:textId="77777777" w:rsidR="00F26B31" w:rsidRDefault="00F26B31" w:rsidP="007F2B80">
      <w:pPr>
        <w:pStyle w:val="08Tablefootnotes"/>
      </w:pPr>
      <w:r>
        <w:rPr>
          <w:b/>
        </w:rPr>
        <w:t xml:space="preserve">b </w:t>
      </w:r>
      <w:r>
        <w:t>5-year growth refers to growth from 2009-10 to 2013-14.</w:t>
      </w:r>
    </w:p>
    <w:p w14:paraId="04D9D517" w14:textId="77777777" w:rsidR="00F26B31" w:rsidRDefault="00F26B31" w:rsidP="007F2B80">
      <w:pPr>
        <w:pStyle w:val="08Tablefootnotes"/>
      </w:pPr>
      <w:r w:rsidRPr="00EA2DCE">
        <w:rPr>
          <w:b/>
        </w:rPr>
        <w:t>c</w:t>
      </w:r>
      <w:r>
        <w:t xml:space="preserve"> 4-year growth refers to growth from 2010-11 to 2013-14.</w:t>
      </w:r>
    </w:p>
    <w:p w14:paraId="33D09957" w14:textId="77777777" w:rsidR="00F26B31" w:rsidRDefault="00F26B31" w:rsidP="007F2B80">
      <w:pPr>
        <w:pStyle w:val="09Tablefootnoteslast-nostick"/>
      </w:pPr>
      <w:r w:rsidRPr="00930D60">
        <w:rPr>
          <w:b/>
        </w:rPr>
        <w:t>d</w:t>
      </w:r>
      <w:r>
        <w:t xml:space="preserve"> This total includes an additional 12 items not shown here for which six or fewer services were provided in any year, so totals may not add up exactly.</w:t>
      </w:r>
    </w:p>
    <w:p w14:paraId="64976B1B" w14:textId="77777777" w:rsidR="00F26B31" w:rsidRPr="00BD5650" w:rsidRDefault="00F26B31" w:rsidP="007F2B80">
      <w:pPr>
        <w:pStyle w:val="BodyText"/>
        <w:pBdr>
          <w:top w:val="single" w:sz="4" w:space="1" w:color="auto"/>
          <w:left w:val="single" w:sz="4" w:space="4" w:color="auto"/>
          <w:bottom w:val="single" w:sz="4" w:space="1" w:color="auto"/>
          <w:right w:val="single" w:sz="4" w:space="4" w:color="auto"/>
        </w:pBdr>
        <w:rPr>
          <w:i/>
        </w:rPr>
      </w:pPr>
      <w:r w:rsidRPr="00BD5650">
        <w:rPr>
          <w:i/>
        </w:rPr>
        <w:t xml:space="preserve">There has been constant growth in the number of MBS services for spinal MRI. While analysis of these MRI items is a useful indicator, it may not be reflective of presentations for LBP in a primary care setting, and does not indicate the use of imaging by the GP prior to referral to a specialist. Furthermore, from these data it is not possible to determine the proportion of MRI scans that are positive for serious conditions. </w:t>
      </w:r>
    </w:p>
    <w:p w14:paraId="1FF4D61C" w14:textId="77777777" w:rsidR="00F26B31" w:rsidRDefault="00F26B31" w:rsidP="00C70A72">
      <w:pPr>
        <w:pStyle w:val="ESHead4"/>
        <w:numPr>
          <w:ilvl w:val="2"/>
          <w:numId w:val="40"/>
        </w:numPr>
        <w:spacing w:before="60" w:after="0"/>
        <w:ind w:left="540"/>
      </w:pPr>
      <w:bookmarkStart w:id="518" w:name="_Toc430100699"/>
      <w:bookmarkStart w:id="519" w:name="_Toc457536336"/>
      <w:bookmarkStart w:id="520" w:name="_Toc457536537"/>
      <w:r>
        <w:t>Low back imaging items: geographic and temporal trends</w:t>
      </w:r>
      <w:bookmarkEnd w:id="518"/>
      <w:bookmarkEnd w:id="519"/>
      <w:bookmarkEnd w:id="520"/>
    </w:p>
    <w:p w14:paraId="0EC6A7D9" w14:textId="77777777" w:rsidR="00F26B31" w:rsidRDefault="00F26B31" w:rsidP="00C70A72">
      <w:pPr>
        <w:pStyle w:val="Heading5"/>
      </w:pPr>
      <w:r>
        <w:t>X-ray</w:t>
      </w:r>
    </w:p>
    <w:p w14:paraId="7621E1BB" w14:textId="4511D89C" w:rsidR="00F26B31" w:rsidRDefault="002554B4" w:rsidP="007F2B80">
      <w:pPr>
        <w:pStyle w:val="BodyText"/>
      </w:pPr>
      <w:r>
        <w:t xml:space="preserve">Figure </w:t>
      </w:r>
      <w:r>
        <w:rPr>
          <w:noProof/>
        </w:rPr>
        <w:t>3.1</w:t>
      </w:r>
      <w:r>
        <w:noBreakHyphen/>
      </w:r>
      <w:r>
        <w:rPr>
          <w:noProof/>
        </w:rPr>
        <w:t>1</w:t>
      </w:r>
      <w:r w:rsidR="00F26B31">
        <w:t xml:space="preserve"> shows the combined per capita services for the main X-ray items in 2013-14 (data for all figures in this section are presented in </w:t>
      </w:r>
      <w:r w:rsidR="00F26B31" w:rsidRPr="00806A2E">
        <w:t>Appendix</w:t>
      </w:r>
      <w:r w:rsidR="00F26B31">
        <w:t xml:space="preserve"> 7, </w:t>
      </w:r>
      <w:r w:rsidR="00F26B31">
        <w:fldChar w:fldCharType="begin"/>
      </w:r>
      <w:r w:rsidR="00F26B31">
        <w:instrText xml:space="preserve"> REF _Ref423515140 \h </w:instrText>
      </w:r>
      <w:r w:rsidR="00F26B31">
        <w:fldChar w:fldCharType="separate"/>
      </w:r>
      <w:r w:rsidR="0030244E">
        <w:t>Table A-</w:t>
      </w:r>
      <w:r w:rsidR="0030244E">
        <w:rPr>
          <w:b/>
          <w:bCs/>
          <w:noProof/>
          <w:lang w:val="en-US"/>
        </w:rPr>
        <w:t>Error! No text of specified style in document.</w:t>
      </w:r>
      <w:r w:rsidR="0030244E">
        <w:t>.</w:t>
      </w:r>
      <w:r w:rsidR="0030244E">
        <w:rPr>
          <w:noProof/>
        </w:rPr>
        <w:t>1</w:t>
      </w:r>
      <w:r w:rsidR="00F26B31">
        <w:fldChar w:fldCharType="end"/>
      </w:r>
      <w:r w:rsidR="00F26B31">
        <w:t>). The highest per capita usage was in Queensland, which was 18% above the national average (</w:t>
      </w:r>
      <w:r w:rsidR="00F26B31">
        <w:fldChar w:fldCharType="begin"/>
      </w:r>
      <w:r w:rsidR="00F26B31">
        <w:instrText xml:space="preserve"> REF _Ref423515140 \h </w:instrText>
      </w:r>
      <w:r w:rsidR="00F26B31">
        <w:fldChar w:fldCharType="separate"/>
      </w:r>
      <w:r w:rsidR="0030244E">
        <w:t>Table A-</w:t>
      </w:r>
      <w:r w:rsidR="0030244E">
        <w:rPr>
          <w:b/>
          <w:bCs/>
          <w:noProof/>
          <w:lang w:val="en-US"/>
        </w:rPr>
        <w:t>Error! No text of specified style in document.</w:t>
      </w:r>
      <w:r w:rsidR="0030244E">
        <w:t>.</w:t>
      </w:r>
      <w:r w:rsidR="0030244E">
        <w:rPr>
          <w:noProof/>
        </w:rPr>
        <w:t>1</w:t>
      </w:r>
      <w:r w:rsidR="00F26B31">
        <w:fldChar w:fldCharType="end"/>
      </w:r>
      <w:r w:rsidR="00F26B31">
        <w:t>).</w:t>
      </w:r>
      <w:r w:rsidR="00F26B31" w:rsidRPr="00076C1E">
        <w:t xml:space="preserve"> </w:t>
      </w:r>
    </w:p>
    <w:p w14:paraId="0CDDC217" w14:textId="36037630" w:rsidR="00F26B31" w:rsidRDefault="002554B4" w:rsidP="002513AD">
      <w:pPr>
        <w:pStyle w:val="CaptionAppTable"/>
      </w:pPr>
      <w:r>
        <w:t xml:space="preserve">Figure </w:t>
      </w:r>
      <w:r>
        <w:rPr>
          <w:noProof/>
        </w:rPr>
        <w:t>3.1</w:t>
      </w:r>
      <w:r>
        <w:noBreakHyphen/>
      </w:r>
      <w:r>
        <w:rPr>
          <w:noProof/>
        </w:rPr>
        <w:t>2</w:t>
      </w:r>
      <w:r w:rsidR="00F26B31">
        <w:t xml:space="preserve"> shows growth trends from 2010-11 to 2013-14 for the combined services for the main X-ray items (as discussed earlier, data for 58121 is for only 6 months of 2009-10, so growth from 2010-11 is reported instead). Overall, national per capita use of the main X-ray items fell by 14.5% over this four-year period (</w:t>
      </w:r>
      <w:r>
        <w:t>Table A-</w:t>
      </w:r>
      <w:r>
        <w:rPr>
          <w:noProof/>
        </w:rPr>
        <w:t>7</w:t>
      </w:r>
      <w:r>
        <w:t>.</w:t>
      </w:r>
      <w:r>
        <w:rPr>
          <w:noProof/>
        </w:rPr>
        <w:t>1</w:t>
      </w:r>
      <w:r w:rsidR="00F26B31">
        <w:t>). Services fell in each state/territory except in the Northern Territory, where services grew 40.8% (yet remained almost 30% lower than the national average in 2013-14).</w:t>
      </w:r>
    </w:p>
    <w:p w14:paraId="326BA946" w14:textId="77777777" w:rsidR="00F26B31" w:rsidRDefault="00F26B31" w:rsidP="002513AD">
      <w:pPr>
        <w:pStyle w:val="CaptionAppFig"/>
      </w:pPr>
      <w:bookmarkStart w:id="521" w:name="_Ref423518116"/>
      <w:bookmarkStart w:id="522" w:name="_Toc424046912"/>
      <w:bookmarkStart w:id="523" w:name="_Toc430100834"/>
      <w:r>
        <w:t xml:space="preserve">Figure </w:t>
      </w:r>
      <w:fldSimple w:instr=" STYLEREF 2 \s ">
        <w:r w:rsidR="0030244E">
          <w:rPr>
            <w:noProof/>
          </w:rPr>
          <w:t>0</w:t>
        </w:r>
      </w:fldSimple>
      <w:r>
        <w:noBreakHyphen/>
      </w:r>
      <w:fldSimple w:instr=" SEQ Figure \* ARABIC \s 2 ">
        <w:r w:rsidR="0030244E">
          <w:rPr>
            <w:noProof/>
          </w:rPr>
          <w:t>1</w:t>
        </w:r>
      </w:fldSimple>
      <w:bookmarkEnd w:id="521"/>
      <w:r>
        <w:tab/>
        <w:t>Services pe</w:t>
      </w:r>
      <w:r w:rsidRPr="000816E8">
        <w:t>r</w:t>
      </w:r>
      <w:r>
        <w:t xml:space="preserve"> capita by state, for main X-ray items (MBS items 58106, 58112 and 58121 combined), 2013-14</w:t>
      </w:r>
      <w:bookmarkEnd w:id="522"/>
      <w:bookmarkEnd w:id="523"/>
    </w:p>
    <w:p w14:paraId="6749AFC1" w14:textId="77777777" w:rsidR="00F26B31" w:rsidRDefault="00F26B31" w:rsidP="007F2B80">
      <w:pPr>
        <w:pStyle w:val="Picwithbox"/>
      </w:pPr>
      <w:r>
        <w:rPr>
          <w:noProof/>
          <w:lang w:eastAsia="en-AU"/>
        </w:rPr>
        <w:drawing>
          <wp:inline distT="0" distB="0" distL="0" distR="0" wp14:anchorId="3C4936BF" wp14:editId="221FF3E3">
            <wp:extent cx="5401056" cy="2737104"/>
            <wp:effectExtent l="0" t="0" r="0" b="6350"/>
            <wp:docPr id="27" name="Picture 27" descr="Figure 3.1-1 is a bar graph showing the services per capita by state, for the main X-ray items (58106, 58112 and 58121 combined) in 2013-14. The highest number of services per capita were provided in Queensland (2,775 services) and the lowest number (1,312) in the Australian Capital Territory.  For a description of the trends please refer to Table A-7.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 3.1-1 Main X-ray items, services per capita.tif"/>
                    <pic:cNvPicPr/>
                  </pic:nvPicPr>
                  <pic:blipFill>
                    <a:blip r:embed="rId22">
                      <a:extLst>
                        <a:ext uri="{28A0092B-C50C-407E-A947-70E740481C1C}">
                          <a14:useLocalDpi xmlns:a14="http://schemas.microsoft.com/office/drawing/2010/main" val="0"/>
                        </a:ext>
                      </a:extLst>
                    </a:blip>
                    <a:stretch>
                      <a:fillRect/>
                    </a:stretch>
                  </pic:blipFill>
                  <pic:spPr>
                    <a:xfrm>
                      <a:off x="0" y="0"/>
                      <a:ext cx="5401056" cy="2737104"/>
                    </a:xfrm>
                    <a:prstGeom prst="rect">
                      <a:avLst/>
                    </a:prstGeom>
                  </pic:spPr>
                </pic:pic>
              </a:graphicData>
            </a:graphic>
          </wp:inline>
        </w:drawing>
      </w:r>
    </w:p>
    <w:p w14:paraId="10E86A57" w14:textId="77777777" w:rsidR="00F26B31" w:rsidRDefault="00F26B31" w:rsidP="007F2B80">
      <w:pPr>
        <w:pStyle w:val="08Tablefootnotes"/>
      </w:pPr>
      <w:r>
        <w:t xml:space="preserve">Source: </w:t>
      </w:r>
      <w:r w:rsidRPr="0044268F">
        <w:t xml:space="preserve">Department of Human Services, Medicare </w:t>
      </w:r>
      <w:r>
        <w:t>Australia Statistics. Accessed 30 June 2015</w:t>
      </w:r>
    </w:p>
    <w:p w14:paraId="3F443C4F" w14:textId="77777777" w:rsidR="00F26B31" w:rsidRDefault="00F26B31" w:rsidP="007F2B80">
      <w:pPr>
        <w:pStyle w:val="09Tablefootnoteslast-nostick"/>
      </w:pPr>
      <w:r>
        <w:t>Note: Services</w:t>
      </w:r>
      <w:r w:rsidRPr="00741A7E">
        <w:t xml:space="preserve"> per capita (i</w:t>
      </w:r>
      <w:r>
        <w:t>.</w:t>
      </w:r>
      <w:r w:rsidRPr="00741A7E">
        <w:t xml:space="preserve">e. per 100,000 population) is calculated by </w:t>
      </w:r>
      <w:r>
        <w:t>dividing the number of services</w:t>
      </w:r>
      <w:r w:rsidRPr="00741A7E">
        <w:t xml:space="preserve"> processed in a month by the number of people enrolled in Medicare at the end of that month</w:t>
      </w:r>
      <w:r>
        <w:t>.</w:t>
      </w:r>
    </w:p>
    <w:p w14:paraId="37CA7F16" w14:textId="77777777" w:rsidR="00F26B31" w:rsidRPr="00AC0C0A" w:rsidRDefault="00F26B31" w:rsidP="002513AD">
      <w:pPr>
        <w:pStyle w:val="CaptionAppFig"/>
      </w:pPr>
      <w:bookmarkStart w:id="524" w:name="_Ref423519311"/>
      <w:bookmarkStart w:id="525" w:name="_Toc424046913"/>
      <w:bookmarkStart w:id="526" w:name="_Toc430100835"/>
      <w:bookmarkStart w:id="527" w:name="_Ref423515006"/>
      <w:r>
        <w:t xml:space="preserve">Figure </w:t>
      </w:r>
      <w:fldSimple w:instr=" STYLEREF 2 \s ">
        <w:r w:rsidR="0030244E">
          <w:rPr>
            <w:noProof/>
          </w:rPr>
          <w:t>0</w:t>
        </w:r>
      </w:fldSimple>
      <w:r>
        <w:noBreakHyphen/>
      </w:r>
      <w:fldSimple w:instr=" SEQ Figure \* ARABIC \s 2 ">
        <w:r w:rsidR="0030244E">
          <w:rPr>
            <w:noProof/>
          </w:rPr>
          <w:t>2</w:t>
        </w:r>
      </w:fldSimple>
      <w:bookmarkEnd w:id="524"/>
      <w:r>
        <w:tab/>
        <w:t>Growth in services for main X-ray items (MBS items 58106, 58112 and 58121 combined) per capita, 2010-11 to 2013-14</w:t>
      </w:r>
      <w:bookmarkEnd w:id="525"/>
      <w:bookmarkEnd w:id="526"/>
    </w:p>
    <w:p w14:paraId="6E7A4768" w14:textId="77777777" w:rsidR="00F26B31" w:rsidRDefault="00F26B31" w:rsidP="007F2B80">
      <w:pPr>
        <w:pStyle w:val="Picwithbox"/>
      </w:pPr>
      <w:r>
        <w:rPr>
          <w:noProof/>
          <w:lang w:eastAsia="en-AU"/>
        </w:rPr>
        <w:drawing>
          <wp:inline distT="0" distB="0" distL="0" distR="0" wp14:anchorId="4A2E8381" wp14:editId="19C7D415">
            <wp:extent cx="5401056" cy="3176016"/>
            <wp:effectExtent l="0" t="0" r="0" b="5715"/>
            <wp:docPr id="28" name="Picture 28" descr="Figure 3.1-2 is a waterfall bar graph showing the growth in services for x-rays per capita across jursdications from 2010-11 to 2013-14. For a description of the trends please refer to Table A-7.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3.1-2 Main X-ray items services per capita growth from 2009-10 to 2013-14.tif"/>
                    <pic:cNvPicPr/>
                  </pic:nvPicPr>
                  <pic:blipFill>
                    <a:blip r:embed="rId23">
                      <a:extLst>
                        <a:ext uri="{28A0092B-C50C-407E-A947-70E740481C1C}">
                          <a14:useLocalDpi xmlns:a14="http://schemas.microsoft.com/office/drawing/2010/main" val="0"/>
                        </a:ext>
                      </a:extLst>
                    </a:blip>
                    <a:stretch>
                      <a:fillRect/>
                    </a:stretch>
                  </pic:blipFill>
                  <pic:spPr>
                    <a:xfrm>
                      <a:off x="0" y="0"/>
                      <a:ext cx="5401056" cy="3176016"/>
                    </a:xfrm>
                    <a:prstGeom prst="rect">
                      <a:avLst/>
                    </a:prstGeom>
                  </pic:spPr>
                </pic:pic>
              </a:graphicData>
            </a:graphic>
          </wp:inline>
        </w:drawing>
      </w:r>
    </w:p>
    <w:p w14:paraId="64124782" w14:textId="77777777" w:rsidR="00F26B31" w:rsidRDefault="00F26B31" w:rsidP="007F2B80">
      <w:pPr>
        <w:pStyle w:val="08Tablefootnotes"/>
      </w:pPr>
      <w:r>
        <w:t xml:space="preserve">Source: </w:t>
      </w:r>
      <w:r w:rsidRPr="0044268F">
        <w:t xml:space="preserve">Department of Human Services, Medicare </w:t>
      </w:r>
      <w:r>
        <w:t>Australia Statistics. Accessed 30 June 2015</w:t>
      </w:r>
    </w:p>
    <w:p w14:paraId="2C4E2144" w14:textId="77777777" w:rsidR="00F26B31" w:rsidRDefault="00F26B31" w:rsidP="007F2B80">
      <w:pPr>
        <w:pStyle w:val="09Tablefootnoteslast-nostick"/>
      </w:pPr>
      <w:r>
        <w:t>Note: Services</w:t>
      </w:r>
      <w:r w:rsidRPr="00741A7E">
        <w:t xml:space="preserve"> per capita (i</w:t>
      </w:r>
      <w:r>
        <w:t>.</w:t>
      </w:r>
      <w:r w:rsidRPr="00741A7E">
        <w:t xml:space="preserve">e. per 100,000 population) is calculated by </w:t>
      </w:r>
      <w:r>
        <w:t>dividing the number of services</w:t>
      </w:r>
      <w:r w:rsidRPr="00741A7E">
        <w:t xml:space="preserve"> processed in a month by the number of people enrolled in Medicare at the end of that month</w:t>
      </w:r>
      <w:r>
        <w:t>.</w:t>
      </w:r>
    </w:p>
    <w:p w14:paraId="4C5EFBC7" w14:textId="2E5E3D33" w:rsidR="00F26B31" w:rsidRDefault="002554B4" w:rsidP="007F2B80">
      <w:pPr>
        <w:pStyle w:val="BodyText"/>
      </w:pPr>
      <w:r>
        <w:t xml:space="preserve">Figure </w:t>
      </w:r>
      <w:r>
        <w:rPr>
          <w:noProof/>
        </w:rPr>
        <w:t>3.1</w:t>
      </w:r>
      <w:r>
        <w:noBreakHyphen/>
      </w:r>
      <w:r>
        <w:rPr>
          <w:noProof/>
        </w:rPr>
        <w:t>3</w:t>
      </w:r>
      <w:r w:rsidR="00F26B31">
        <w:t xml:space="preserve"> shows the per capita services in 2013-14 by state for each of the main X-ray items. The item provided most frequently nationally, 58106, is also most frequently provided in each of the states/territories. Usage rates for this item vary across states almost two-fold, with the Australian Capital Territory having the lowest per capita services (844 per 100,000 population), and Tasmania the highest (1,655 per 100,000 population). The latter is around 20% higher than the national average of 1,377 per 100,000 population (</w:t>
      </w:r>
      <w:r w:rsidR="00F26B31" w:rsidRPr="001F0B25">
        <w:t>Appendix</w:t>
      </w:r>
      <w:r w:rsidR="00F26B31">
        <w:t>7</w:t>
      </w:r>
      <w:r w:rsidR="00F26B31" w:rsidRPr="001F0B25">
        <w:t>,</w:t>
      </w:r>
      <w:r w:rsidR="00F26B31">
        <w:t xml:space="preserve"> </w:t>
      </w:r>
      <w:r w:rsidR="00F26B31">
        <w:fldChar w:fldCharType="begin"/>
      </w:r>
      <w:r w:rsidR="00F26B31">
        <w:instrText xml:space="preserve"> REF _Ref423515140 \h </w:instrText>
      </w:r>
      <w:r w:rsidR="00F26B31">
        <w:fldChar w:fldCharType="separate"/>
      </w:r>
      <w:r w:rsidR="0030244E">
        <w:t>Table A-</w:t>
      </w:r>
      <w:r w:rsidR="0030244E">
        <w:rPr>
          <w:b/>
          <w:bCs/>
          <w:noProof/>
          <w:lang w:val="en-US"/>
        </w:rPr>
        <w:t>Error! No text of specified style in document.</w:t>
      </w:r>
      <w:r w:rsidR="0030244E">
        <w:t>.</w:t>
      </w:r>
      <w:r w:rsidR="0030244E">
        <w:rPr>
          <w:noProof/>
        </w:rPr>
        <w:t>1</w:t>
      </w:r>
      <w:r w:rsidR="00F26B31">
        <w:fldChar w:fldCharType="end"/>
      </w:r>
      <w:r w:rsidR="00F26B31">
        <w:t xml:space="preserve">). </w:t>
      </w:r>
    </w:p>
    <w:p w14:paraId="72EDE578" w14:textId="77777777" w:rsidR="00F26B31" w:rsidRDefault="00F26B31" w:rsidP="007F2B80">
      <w:pPr>
        <w:pStyle w:val="BodyText"/>
      </w:pPr>
      <w:r>
        <w:t>A similar trend is seen for MBS item 58112, with up to two-fold variation in per capita services between states, and the highest per capita rate (Queensland at 648 per 100,000 population) being 16% higher than the national average (558 per 100,000 population).</w:t>
      </w:r>
    </w:p>
    <w:p w14:paraId="2B89272E" w14:textId="5E0BA587" w:rsidR="00F26B31" w:rsidRDefault="002554B4" w:rsidP="007F2B80">
      <w:pPr>
        <w:pStyle w:val="BodyText"/>
      </w:pPr>
      <w:r>
        <w:t xml:space="preserve">Figure </w:t>
      </w:r>
      <w:r>
        <w:rPr>
          <w:noProof/>
        </w:rPr>
        <w:t>3.1</w:t>
      </w:r>
      <w:r>
        <w:noBreakHyphen/>
      </w:r>
      <w:r>
        <w:rPr>
          <w:noProof/>
        </w:rPr>
        <w:t>3</w:t>
      </w:r>
      <w:r w:rsidR="00F26B31">
        <w:t xml:space="preserve"> shows that MBS item 58121, which applies </w:t>
      </w:r>
      <w:r w:rsidR="00F26B31" w:rsidRPr="00BA2B13">
        <w:t>only to physiotherapists, chiropractors and osteopaths</w:t>
      </w:r>
      <w:r w:rsidR="00F26B31">
        <w:t xml:space="preserve">, has the greatest variability in per capita services, with over a four-fold difference between the lowest (Australian Capital Territory at 140 per 100,000 population) and highest (Queensland at 647 per 100,000 population), the latter being 53% higher than the national average (424 per 100,000 population). </w:t>
      </w:r>
    </w:p>
    <w:p w14:paraId="47B0C97B" w14:textId="77777777" w:rsidR="00F26B31" w:rsidRDefault="00F26B31" w:rsidP="002513AD">
      <w:pPr>
        <w:pStyle w:val="CaptionAppFig"/>
        <w:rPr>
          <w:highlight w:val="yellow"/>
        </w:rPr>
      </w:pPr>
      <w:bookmarkStart w:id="528" w:name="_Ref423519197"/>
      <w:bookmarkStart w:id="529" w:name="_Toc424046914"/>
      <w:bookmarkStart w:id="530" w:name="_Toc430100836"/>
      <w:r>
        <w:t xml:space="preserve">Figure </w:t>
      </w:r>
      <w:fldSimple w:instr=" STYLEREF 2 \s ">
        <w:r w:rsidR="0030244E">
          <w:rPr>
            <w:noProof/>
          </w:rPr>
          <w:t>0</w:t>
        </w:r>
      </w:fldSimple>
      <w:r>
        <w:noBreakHyphen/>
      </w:r>
      <w:fldSimple w:instr=" SEQ Figure \* ARABIC \s 2 ">
        <w:r w:rsidR="0030244E">
          <w:rPr>
            <w:noProof/>
          </w:rPr>
          <w:t>3</w:t>
        </w:r>
      </w:fldSimple>
      <w:bookmarkEnd w:id="527"/>
      <w:bookmarkEnd w:id="528"/>
      <w:r>
        <w:tab/>
        <w:t>Services per capita by state/territory, for each of the main X-ray items, 2013-14</w:t>
      </w:r>
      <w:bookmarkEnd w:id="529"/>
      <w:bookmarkEnd w:id="530"/>
    </w:p>
    <w:p w14:paraId="642E4F3E" w14:textId="4BADF36A" w:rsidR="00F26B31" w:rsidRDefault="00F26B31" w:rsidP="007F2B80">
      <w:pPr>
        <w:pStyle w:val="Picwithbox"/>
      </w:pPr>
      <w:r>
        <w:rPr>
          <w:noProof/>
          <w:lang w:eastAsia="en-AU"/>
        </w:rPr>
        <w:drawing>
          <wp:inline distT="0" distB="0" distL="0" distR="0" wp14:anchorId="10F38487" wp14:editId="4E56BD46">
            <wp:extent cx="5394960" cy="2743200"/>
            <wp:effectExtent l="0" t="0" r="0" b="0"/>
            <wp:docPr id="31" name="Picture 31" descr="Figure 3.1-3 is a grouped bar chart showing the services per capita by state/territory, for X-ray items, over the 2013-14 period. For a description of trends please refer to Table A-7.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 3.1-3 Main X-ray items, services per capita by item.tif"/>
                    <pic:cNvPicPr/>
                  </pic:nvPicPr>
                  <pic:blipFill>
                    <a:blip r:embed="rId24">
                      <a:extLst>
                        <a:ext uri="{28A0092B-C50C-407E-A947-70E740481C1C}">
                          <a14:useLocalDpi xmlns:a14="http://schemas.microsoft.com/office/drawing/2010/main" val="0"/>
                        </a:ext>
                      </a:extLst>
                    </a:blip>
                    <a:stretch>
                      <a:fillRect/>
                    </a:stretch>
                  </pic:blipFill>
                  <pic:spPr>
                    <a:xfrm>
                      <a:off x="0" y="0"/>
                      <a:ext cx="5394960" cy="2743200"/>
                    </a:xfrm>
                    <a:prstGeom prst="rect">
                      <a:avLst/>
                    </a:prstGeom>
                  </pic:spPr>
                </pic:pic>
              </a:graphicData>
            </a:graphic>
          </wp:inline>
        </w:drawing>
      </w:r>
    </w:p>
    <w:p w14:paraId="5FA2FC60" w14:textId="77777777" w:rsidR="00F26B31" w:rsidRDefault="00F26B31" w:rsidP="007F2B80">
      <w:pPr>
        <w:pStyle w:val="08Tablefootnotes"/>
      </w:pPr>
      <w:r>
        <w:t xml:space="preserve">Source: </w:t>
      </w:r>
      <w:r w:rsidRPr="0044268F">
        <w:t xml:space="preserve">Department of Human Services, Medicare </w:t>
      </w:r>
      <w:r>
        <w:t>Australia Statistics. Accessed 30 June 2015</w:t>
      </w:r>
    </w:p>
    <w:p w14:paraId="0AB8DC93" w14:textId="77777777" w:rsidR="00F26B31" w:rsidRDefault="00F26B31" w:rsidP="007F2B80">
      <w:pPr>
        <w:pStyle w:val="09Tablefootnoteslast-nostick"/>
      </w:pPr>
      <w:r>
        <w:t>Note: Services</w:t>
      </w:r>
      <w:r w:rsidRPr="00741A7E">
        <w:t xml:space="preserve"> per capita (i</w:t>
      </w:r>
      <w:r>
        <w:t>.</w:t>
      </w:r>
      <w:r w:rsidRPr="00741A7E">
        <w:t xml:space="preserve">e. per 100,000 population) is calculated by </w:t>
      </w:r>
      <w:r>
        <w:t>dividing the number of services</w:t>
      </w:r>
      <w:r w:rsidRPr="00741A7E">
        <w:t xml:space="preserve"> processed in a month by the number of people enrolled in Medicare at the end of that month</w:t>
      </w:r>
      <w:r>
        <w:t>. Item</w:t>
      </w:r>
      <w:r w:rsidRPr="008013A4">
        <w:t xml:space="preserve"> 58121 </w:t>
      </w:r>
      <w:r>
        <w:t>applies</w:t>
      </w:r>
      <w:r w:rsidRPr="008013A4">
        <w:t xml:space="preserve"> only to </w:t>
      </w:r>
      <w:r>
        <w:t>allied health professionals</w:t>
      </w:r>
      <w:r w:rsidRPr="008013A4">
        <w:t>.</w:t>
      </w:r>
    </w:p>
    <w:p w14:paraId="70F2A3E1" w14:textId="7AC60D20" w:rsidR="00F26B31" w:rsidRDefault="00F26B31" w:rsidP="007F2B80">
      <w:pPr>
        <w:pStyle w:val="BodyText"/>
      </w:pPr>
      <w:bookmarkStart w:id="531" w:name="_Ref423519905"/>
      <w:r>
        <w:t xml:space="preserve">The national per capita usage trends from 2010-11 to 2013-14 for each of the three main X-ray items is shown in </w:t>
      </w:r>
      <w:r w:rsidR="002554B4">
        <w:t xml:space="preserve">Figure </w:t>
      </w:r>
      <w:r w:rsidR="002554B4">
        <w:rPr>
          <w:noProof/>
        </w:rPr>
        <w:t>3.1</w:t>
      </w:r>
      <w:r w:rsidR="002554B4">
        <w:noBreakHyphen/>
      </w:r>
      <w:r w:rsidR="002554B4">
        <w:rPr>
          <w:noProof/>
        </w:rPr>
        <w:t>4</w:t>
      </w:r>
      <w:r>
        <w:t xml:space="preserve">. Per capita services for all items decreased over this period; item 58106 by 6.6%, 58112 by 4.6% and item 58121 by a very large 39.4% (Appendix 7, </w:t>
      </w:r>
      <w:r>
        <w:fldChar w:fldCharType="begin"/>
      </w:r>
      <w:r>
        <w:instrText xml:space="preserve"> REF _Ref423515140 \h </w:instrText>
      </w:r>
      <w:r>
        <w:fldChar w:fldCharType="separate"/>
      </w:r>
      <w:r w:rsidR="0030244E">
        <w:t>Table A-</w:t>
      </w:r>
      <w:r w:rsidR="0030244E">
        <w:rPr>
          <w:b/>
          <w:bCs/>
          <w:noProof/>
          <w:lang w:val="en-US"/>
        </w:rPr>
        <w:t>Error! No text of specified style in document.</w:t>
      </w:r>
      <w:r w:rsidR="0030244E">
        <w:t>.</w:t>
      </w:r>
      <w:r w:rsidR="0030244E">
        <w:rPr>
          <w:noProof/>
        </w:rPr>
        <w:t>1</w:t>
      </w:r>
      <w:r>
        <w:fldChar w:fldCharType="end"/>
      </w:r>
      <w:r>
        <w:t>).</w:t>
      </w:r>
    </w:p>
    <w:p w14:paraId="2785DC96" w14:textId="77777777" w:rsidR="00F26B31" w:rsidRDefault="00F26B31" w:rsidP="0075360A">
      <w:pPr>
        <w:pStyle w:val="CaptionAppFig"/>
      </w:pPr>
      <w:bookmarkStart w:id="532" w:name="_Ref423595352"/>
      <w:bookmarkStart w:id="533" w:name="_Toc424046915"/>
      <w:bookmarkStart w:id="534" w:name="_Toc430100837"/>
      <w:r>
        <w:t xml:space="preserve">Figure </w:t>
      </w:r>
      <w:fldSimple w:instr=" STYLEREF 2 \s ">
        <w:r w:rsidR="0030244E">
          <w:rPr>
            <w:noProof/>
          </w:rPr>
          <w:t>0</w:t>
        </w:r>
      </w:fldSimple>
      <w:r>
        <w:noBreakHyphen/>
      </w:r>
      <w:fldSimple w:instr=" SEQ Figure \* ARABIC \s 2 ">
        <w:r w:rsidR="0030244E">
          <w:rPr>
            <w:noProof/>
          </w:rPr>
          <w:t>4</w:t>
        </w:r>
      </w:fldSimple>
      <w:bookmarkEnd w:id="531"/>
      <w:bookmarkEnd w:id="532"/>
      <w:r>
        <w:tab/>
        <w:t>National services per capita by year for each of the main X-ray items, 2009-10 to 2013-14</w:t>
      </w:r>
      <w:bookmarkEnd w:id="533"/>
      <w:bookmarkEnd w:id="534"/>
    </w:p>
    <w:p w14:paraId="556C250E" w14:textId="77777777" w:rsidR="00F26B31" w:rsidRPr="00D26BBC" w:rsidRDefault="00F26B31" w:rsidP="007F2B80">
      <w:pPr>
        <w:pStyle w:val="Picwithbox"/>
      </w:pPr>
      <w:r>
        <w:rPr>
          <w:noProof/>
          <w:lang w:eastAsia="en-AU"/>
        </w:rPr>
        <w:drawing>
          <wp:inline distT="0" distB="0" distL="0" distR="0" wp14:anchorId="6F95BD04" wp14:editId="47BB7B2B">
            <wp:extent cx="5401056" cy="2743200"/>
            <wp:effectExtent l="0" t="0" r="9525" b="0"/>
            <wp:docPr id="14" name="Picture 14" descr="Figure 3.1-4 is a line graph showing the National Services per capita for x-ray items. For a detailed text description of the trends please refer to Table A-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3.1-4 Main X-ray items, services per capita growth by item.tif"/>
                    <pic:cNvPicPr/>
                  </pic:nvPicPr>
                  <pic:blipFill>
                    <a:blip r:embed="rId25">
                      <a:extLst>
                        <a:ext uri="{28A0092B-C50C-407E-A947-70E740481C1C}">
                          <a14:useLocalDpi xmlns:a14="http://schemas.microsoft.com/office/drawing/2010/main" val="0"/>
                        </a:ext>
                      </a:extLst>
                    </a:blip>
                    <a:stretch>
                      <a:fillRect/>
                    </a:stretch>
                  </pic:blipFill>
                  <pic:spPr>
                    <a:xfrm>
                      <a:off x="0" y="0"/>
                      <a:ext cx="5401056" cy="2743200"/>
                    </a:xfrm>
                    <a:prstGeom prst="rect">
                      <a:avLst/>
                    </a:prstGeom>
                  </pic:spPr>
                </pic:pic>
              </a:graphicData>
            </a:graphic>
          </wp:inline>
        </w:drawing>
      </w:r>
    </w:p>
    <w:p w14:paraId="30D67DA0" w14:textId="77777777" w:rsidR="00F26B31" w:rsidRDefault="00F26B31" w:rsidP="007F2B80">
      <w:pPr>
        <w:pStyle w:val="08Tablefootnotes"/>
      </w:pPr>
      <w:r>
        <w:t xml:space="preserve">Source: </w:t>
      </w:r>
      <w:r w:rsidRPr="0044268F">
        <w:t xml:space="preserve">Department of Human Services, Medicare </w:t>
      </w:r>
      <w:r>
        <w:t>Australia Statistics. Accessed 30 June 2015</w:t>
      </w:r>
    </w:p>
    <w:p w14:paraId="2F9E4069" w14:textId="77777777" w:rsidR="00F26B31" w:rsidRDefault="00F26B31" w:rsidP="007F2B80">
      <w:pPr>
        <w:pStyle w:val="09Tablefootnoteslast-nostick"/>
      </w:pPr>
      <w:r>
        <w:t>Note: Services</w:t>
      </w:r>
      <w:r w:rsidRPr="00741A7E">
        <w:t xml:space="preserve"> per capita (i</w:t>
      </w:r>
      <w:r>
        <w:t>.</w:t>
      </w:r>
      <w:r w:rsidRPr="00741A7E">
        <w:t xml:space="preserve">e. per 100,000 population) is calculated by </w:t>
      </w:r>
      <w:r>
        <w:t>dividing the number of services</w:t>
      </w:r>
      <w:r w:rsidRPr="00741A7E">
        <w:t xml:space="preserve"> processed in a month by the number of people enrolled in Medicare at the end of that month</w:t>
      </w:r>
      <w:r>
        <w:t xml:space="preserve">. MBS item </w:t>
      </w:r>
      <w:r w:rsidRPr="008013A4">
        <w:t xml:space="preserve">58121 </w:t>
      </w:r>
      <w:r>
        <w:t xml:space="preserve">applies </w:t>
      </w:r>
      <w:r w:rsidRPr="008013A4">
        <w:t xml:space="preserve">only to </w:t>
      </w:r>
      <w:r>
        <w:t>allied health professionals</w:t>
      </w:r>
      <w:r w:rsidRPr="008013A4">
        <w:t>.</w:t>
      </w:r>
    </w:p>
    <w:p w14:paraId="6519DB74" w14:textId="77777777" w:rsidR="00F26B31" w:rsidRPr="00BD5650" w:rsidRDefault="00F26B31" w:rsidP="007F2B80">
      <w:pPr>
        <w:pStyle w:val="BodyText"/>
        <w:pBdr>
          <w:top w:val="single" w:sz="4" w:space="1" w:color="auto"/>
          <w:left w:val="single" w:sz="4" w:space="4" w:color="auto"/>
          <w:bottom w:val="single" w:sz="4" w:space="1" w:color="auto"/>
          <w:right w:val="single" w:sz="4" w:space="4" w:color="auto"/>
        </w:pBdr>
        <w:rPr>
          <w:i/>
        </w:rPr>
      </w:pPr>
      <w:r w:rsidRPr="00BD5650">
        <w:rPr>
          <w:i/>
        </w:rPr>
        <w:t>There is no obvious reason for the observed differences across states in the per capita X-ray services for low back. Referring practitioner preferences may influence usage in the smaller states</w:t>
      </w:r>
      <w:r>
        <w:rPr>
          <w:i/>
        </w:rPr>
        <w:t>/territories</w:t>
      </w:r>
      <w:r w:rsidRPr="00BD5650">
        <w:rPr>
          <w:i/>
        </w:rPr>
        <w:t xml:space="preserve">. </w:t>
      </w:r>
    </w:p>
    <w:p w14:paraId="2C04CCC8" w14:textId="77777777" w:rsidR="00F26B31" w:rsidRDefault="00F26B31" w:rsidP="00C70A72">
      <w:pPr>
        <w:pStyle w:val="Heading5"/>
      </w:pPr>
      <w:r>
        <w:t>Computed tomography</w:t>
      </w:r>
    </w:p>
    <w:p w14:paraId="4F30CDC0" w14:textId="0278FFEB" w:rsidR="00F26B31" w:rsidRDefault="00F26B31" w:rsidP="007F2B80">
      <w:pPr>
        <w:pStyle w:val="BodyText"/>
      </w:pPr>
      <w:r>
        <w:t xml:space="preserve">The per capita services for the main CT item, MBS item 56223, is shown in </w:t>
      </w:r>
      <w:r w:rsidR="002554B4">
        <w:t xml:space="preserve">Figure </w:t>
      </w:r>
      <w:r w:rsidR="002554B4">
        <w:rPr>
          <w:noProof/>
        </w:rPr>
        <w:t>3.1</w:t>
      </w:r>
      <w:r w:rsidR="002554B4">
        <w:noBreakHyphen/>
      </w:r>
      <w:r w:rsidR="002554B4">
        <w:rPr>
          <w:noProof/>
        </w:rPr>
        <w:t>5</w:t>
      </w:r>
      <w:r>
        <w:t xml:space="preserve"> (data for all figures in this section are presented in Appendix 7, </w:t>
      </w:r>
      <w:r>
        <w:fldChar w:fldCharType="begin"/>
      </w:r>
      <w:r>
        <w:instrText xml:space="preserve"> REF _Ref423525270 \h </w:instrText>
      </w:r>
      <w:r>
        <w:fldChar w:fldCharType="separate"/>
      </w:r>
      <w:r w:rsidR="0030244E">
        <w:t>Table A-</w:t>
      </w:r>
      <w:r w:rsidR="0030244E">
        <w:rPr>
          <w:b/>
          <w:bCs/>
          <w:noProof/>
          <w:lang w:val="en-US"/>
        </w:rPr>
        <w:t>Error! No text of specified style in document.</w:t>
      </w:r>
      <w:r w:rsidR="0030244E">
        <w:t>.</w:t>
      </w:r>
      <w:r w:rsidR="0030244E">
        <w:rPr>
          <w:noProof/>
        </w:rPr>
        <w:t>2</w:t>
      </w:r>
      <w:r>
        <w:fldChar w:fldCharType="end"/>
      </w:r>
      <w:r>
        <w:t>). Across the larger states there is more uniformity of per capita use observed for the main X-ray items; per capita use is highest in New South Wales, although only 10.5% higher than the national average. As for X-ray (</w:t>
      </w:r>
      <w:r w:rsidR="002554B4">
        <w:t xml:space="preserve">Figure </w:t>
      </w:r>
      <w:r w:rsidR="002554B4">
        <w:rPr>
          <w:noProof/>
        </w:rPr>
        <w:t>3.1</w:t>
      </w:r>
      <w:r w:rsidR="002554B4">
        <w:noBreakHyphen/>
      </w:r>
      <w:r w:rsidR="002554B4">
        <w:rPr>
          <w:noProof/>
        </w:rPr>
        <w:t>1</w:t>
      </w:r>
      <w:r>
        <w:t>), high per capita service rates are seen in Tasmania while particularly low rates were seen in the Northern Territory and the Australian Capital Territory (52% and 46% lower than the national rates, respectively).</w:t>
      </w:r>
    </w:p>
    <w:p w14:paraId="1E522854" w14:textId="3A7C8110" w:rsidR="00F26B31" w:rsidRPr="00A6465D" w:rsidRDefault="00F26B31" w:rsidP="007F2B80">
      <w:pPr>
        <w:pStyle w:val="BodyText"/>
      </w:pPr>
      <w:r>
        <w:t>The highest growth in per capita usage occurred in Queensland (19.4%) and the Northern Territory (51.8%)</w:t>
      </w:r>
      <w:r w:rsidR="004B4051">
        <w:t xml:space="preserve"> (Figure 3.1-6)</w:t>
      </w:r>
      <w:r>
        <w:t>, which are also the two highest growth states for the main X-ray items. The national per capita use of CT item 56223 increased by 8.9% from 2009-10 to 2013-14. Growth trends in national per capita usage (</w:t>
      </w:r>
      <w:r w:rsidR="002554B4">
        <w:t xml:space="preserve">Figure </w:t>
      </w:r>
      <w:r w:rsidR="002554B4">
        <w:rPr>
          <w:noProof/>
        </w:rPr>
        <w:t>3.1</w:t>
      </w:r>
      <w:r w:rsidR="002554B4">
        <w:noBreakHyphen/>
      </w:r>
      <w:r w:rsidR="002554B4">
        <w:rPr>
          <w:noProof/>
        </w:rPr>
        <w:t>7</w:t>
      </w:r>
      <w:r>
        <w:t xml:space="preserve">) show that a contraction occurred in 2010-11, which was followed by 20.5% growth to 2013-14 (see also Appendix 7, </w:t>
      </w:r>
      <w:r>
        <w:fldChar w:fldCharType="begin"/>
      </w:r>
      <w:r>
        <w:instrText xml:space="preserve"> REF _Ref423525270 \h </w:instrText>
      </w:r>
      <w:r>
        <w:fldChar w:fldCharType="separate"/>
      </w:r>
      <w:r w:rsidR="0030244E">
        <w:t>Table A-</w:t>
      </w:r>
      <w:r w:rsidR="0030244E">
        <w:rPr>
          <w:b/>
          <w:bCs/>
          <w:noProof/>
          <w:lang w:val="en-US"/>
        </w:rPr>
        <w:t>Error! No text of specified style in document.</w:t>
      </w:r>
      <w:r w:rsidR="0030244E">
        <w:t>.</w:t>
      </w:r>
      <w:r w:rsidR="0030244E">
        <w:rPr>
          <w:noProof/>
        </w:rPr>
        <w:t>2</w:t>
      </w:r>
      <w:r>
        <w:fldChar w:fldCharType="end"/>
      </w:r>
      <w:r>
        <w:t>).</w:t>
      </w:r>
    </w:p>
    <w:p w14:paraId="50E1CF5E" w14:textId="77777777" w:rsidR="00F26B31" w:rsidRDefault="00F26B31" w:rsidP="0075360A">
      <w:pPr>
        <w:pStyle w:val="CaptionAppFig"/>
      </w:pPr>
      <w:bookmarkStart w:id="535" w:name="_Ref423523467"/>
      <w:bookmarkStart w:id="536" w:name="_Toc424046916"/>
      <w:bookmarkStart w:id="537" w:name="_Toc430100838"/>
      <w:r w:rsidRPr="004B4051">
        <w:t xml:space="preserve">Figure </w:t>
      </w:r>
      <w:fldSimple w:instr=" STYLEREF 2 \s ">
        <w:r w:rsidR="0030244E">
          <w:rPr>
            <w:noProof/>
          </w:rPr>
          <w:t>0</w:t>
        </w:r>
      </w:fldSimple>
      <w:r w:rsidRPr="004B4051">
        <w:noBreakHyphen/>
      </w:r>
      <w:fldSimple w:instr=" SEQ Figure \* ARABIC \s 2 ">
        <w:r w:rsidR="0030244E">
          <w:rPr>
            <w:noProof/>
          </w:rPr>
          <w:t>5</w:t>
        </w:r>
      </w:fldSimple>
      <w:bookmarkEnd w:id="535"/>
      <w:r w:rsidRPr="004B4051">
        <w:tab/>
        <w:t>Services per capita by state/territory for main CT item (56223), 2013-14</w:t>
      </w:r>
      <w:bookmarkEnd w:id="536"/>
      <w:bookmarkEnd w:id="537"/>
    </w:p>
    <w:p w14:paraId="01DD337A" w14:textId="77777777" w:rsidR="00F26B31" w:rsidRDefault="00F26B31" w:rsidP="007F2B80">
      <w:pPr>
        <w:pStyle w:val="Picwithbox"/>
      </w:pPr>
      <w:r>
        <w:rPr>
          <w:noProof/>
          <w:lang w:eastAsia="en-AU"/>
        </w:rPr>
        <w:drawing>
          <wp:inline distT="0" distB="0" distL="0" distR="0" wp14:anchorId="1F79BDB2" wp14:editId="5169E2C5">
            <wp:extent cx="5401056" cy="2743200"/>
            <wp:effectExtent l="0" t="0" r="9525" b="0"/>
            <wp:docPr id="33" name="Picture 33" descr="Figure 3.1-5 is a bar graph showing the services per capita by jursdications for CT item 56223.  For a description of the trends please refer to Table A-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e 3.1-5 Services per capita by state-territory for main CT item (56223), 2013-14.tif"/>
                    <pic:cNvPicPr/>
                  </pic:nvPicPr>
                  <pic:blipFill>
                    <a:blip r:embed="rId26">
                      <a:extLst>
                        <a:ext uri="{28A0092B-C50C-407E-A947-70E740481C1C}">
                          <a14:useLocalDpi xmlns:a14="http://schemas.microsoft.com/office/drawing/2010/main" val="0"/>
                        </a:ext>
                      </a:extLst>
                    </a:blip>
                    <a:stretch>
                      <a:fillRect/>
                    </a:stretch>
                  </pic:blipFill>
                  <pic:spPr>
                    <a:xfrm>
                      <a:off x="0" y="0"/>
                      <a:ext cx="5401056" cy="2743200"/>
                    </a:xfrm>
                    <a:prstGeom prst="rect">
                      <a:avLst/>
                    </a:prstGeom>
                  </pic:spPr>
                </pic:pic>
              </a:graphicData>
            </a:graphic>
          </wp:inline>
        </w:drawing>
      </w:r>
    </w:p>
    <w:p w14:paraId="1E0C7922" w14:textId="77777777" w:rsidR="00F26B31" w:rsidRDefault="00F26B31" w:rsidP="007F2B80">
      <w:pPr>
        <w:pStyle w:val="08Tablefootnotes"/>
      </w:pPr>
      <w:r>
        <w:t xml:space="preserve">Source: </w:t>
      </w:r>
      <w:r w:rsidRPr="0044268F">
        <w:t xml:space="preserve">Department of Human Services, Medicare </w:t>
      </w:r>
      <w:r>
        <w:t>Australia Statistics. Accessed 30 June 2015</w:t>
      </w:r>
    </w:p>
    <w:p w14:paraId="5F8FCE77" w14:textId="77777777" w:rsidR="00F26B31" w:rsidRDefault="00F26B31" w:rsidP="007F2B80">
      <w:pPr>
        <w:pStyle w:val="08Tablefootnotes"/>
      </w:pPr>
      <w:r w:rsidRPr="00740EF0">
        <w:t>Abbreviations:</w:t>
      </w:r>
      <w:r>
        <w:t xml:space="preserve"> </w:t>
      </w:r>
      <w:r w:rsidRPr="00740EF0">
        <w:t>CT, computed tomography</w:t>
      </w:r>
    </w:p>
    <w:p w14:paraId="2AF09628" w14:textId="77777777" w:rsidR="00F26B31" w:rsidRPr="00B45B56" w:rsidRDefault="00F26B31" w:rsidP="007F2B80">
      <w:pPr>
        <w:pStyle w:val="09Tablefootnoteslast-nostick"/>
      </w:pPr>
      <w:r>
        <w:t>Note: Services</w:t>
      </w:r>
      <w:r w:rsidRPr="00741A7E">
        <w:t xml:space="preserve"> per capita (i</w:t>
      </w:r>
      <w:r>
        <w:t>.</w:t>
      </w:r>
      <w:r w:rsidRPr="00741A7E">
        <w:t xml:space="preserve">e. per 100,000 population) is calculated by </w:t>
      </w:r>
      <w:r>
        <w:t>dividing the number of services</w:t>
      </w:r>
      <w:r w:rsidRPr="00741A7E">
        <w:t xml:space="preserve"> processed in a month by the number of people enrolled in Medicare at the end of that month</w:t>
      </w:r>
      <w:r>
        <w:t>.</w:t>
      </w:r>
    </w:p>
    <w:p w14:paraId="6ABD37B9" w14:textId="77777777" w:rsidR="00F26B31" w:rsidRDefault="00F26B31" w:rsidP="0075360A">
      <w:pPr>
        <w:pStyle w:val="CaptionAppFig"/>
      </w:pPr>
      <w:bookmarkStart w:id="538" w:name="_Toc424046917"/>
      <w:bookmarkStart w:id="539" w:name="_Toc430100839"/>
      <w:r>
        <w:t xml:space="preserve">Figure </w:t>
      </w:r>
      <w:fldSimple w:instr=" STYLEREF 2 \s ">
        <w:r w:rsidR="0030244E">
          <w:rPr>
            <w:noProof/>
          </w:rPr>
          <w:t>0</w:t>
        </w:r>
      </w:fldSimple>
      <w:r>
        <w:noBreakHyphen/>
      </w:r>
      <w:fldSimple w:instr=" SEQ Figure \* ARABIC \s 2 ">
        <w:r w:rsidR="0030244E">
          <w:rPr>
            <w:noProof/>
          </w:rPr>
          <w:t>6</w:t>
        </w:r>
      </w:fldSimple>
      <w:r>
        <w:tab/>
        <w:t>Growth in services per capita for main CT item (56223), by state/territory, 2009-10 to 2013-14</w:t>
      </w:r>
      <w:bookmarkEnd w:id="538"/>
      <w:bookmarkEnd w:id="539"/>
    </w:p>
    <w:p w14:paraId="780FA113" w14:textId="77777777" w:rsidR="00F26B31" w:rsidRPr="00B601B2" w:rsidRDefault="00F26B31" w:rsidP="007F2B80">
      <w:pPr>
        <w:pStyle w:val="Picwithbox"/>
      </w:pPr>
      <w:r>
        <w:rPr>
          <w:noProof/>
          <w:lang w:eastAsia="en-AU"/>
        </w:rPr>
        <w:drawing>
          <wp:inline distT="0" distB="0" distL="0" distR="0" wp14:anchorId="6C314B11" wp14:editId="09646B82">
            <wp:extent cx="5401056" cy="3176016"/>
            <wp:effectExtent l="0" t="0" r="0" b="5715"/>
            <wp:docPr id="34" name="Picture 34" descr="Figure 3.1-6 is a bar graph showing the 5 year growth per capita by jursidications for CT item 56223. For a description of the tends please refer to Table A-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ure 3.1-6 Growth in services for main CT item (56223), per 100,000 population by state-territory, 2009-10 to 2013-14.tif"/>
                    <pic:cNvPicPr/>
                  </pic:nvPicPr>
                  <pic:blipFill>
                    <a:blip r:embed="rId27">
                      <a:extLst>
                        <a:ext uri="{28A0092B-C50C-407E-A947-70E740481C1C}">
                          <a14:useLocalDpi xmlns:a14="http://schemas.microsoft.com/office/drawing/2010/main" val="0"/>
                        </a:ext>
                      </a:extLst>
                    </a:blip>
                    <a:stretch>
                      <a:fillRect/>
                    </a:stretch>
                  </pic:blipFill>
                  <pic:spPr>
                    <a:xfrm>
                      <a:off x="0" y="0"/>
                      <a:ext cx="5401056" cy="3176016"/>
                    </a:xfrm>
                    <a:prstGeom prst="rect">
                      <a:avLst/>
                    </a:prstGeom>
                  </pic:spPr>
                </pic:pic>
              </a:graphicData>
            </a:graphic>
          </wp:inline>
        </w:drawing>
      </w:r>
    </w:p>
    <w:p w14:paraId="0AA35330" w14:textId="77777777" w:rsidR="00F26B31" w:rsidRDefault="00F26B31" w:rsidP="007F2B80">
      <w:pPr>
        <w:pStyle w:val="08Tablefootnotes"/>
      </w:pPr>
      <w:r>
        <w:t xml:space="preserve">Source: </w:t>
      </w:r>
      <w:r w:rsidRPr="0044268F">
        <w:t xml:space="preserve">Department of Human Services, Medicare </w:t>
      </w:r>
      <w:r>
        <w:t>Australia Statistics. Accessed 30 June 2015</w:t>
      </w:r>
    </w:p>
    <w:p w14:paraId="36BB0086" w14:textId="77777777" w:rsidR="00F26B31" w:rsidRDefault="00F26B31" w:rsidP="007F2B80">
      <w:pPr>
        <w:pStyle w:val="08Tablefootnotes"/>
      </w:pPr>
      <w:r w:rsidRPr="00740EF0">
        <w:t>Abbreviations:</w:t>
      </w:r>
      <w:r>
        <w:t xml:space="preserve"> </w:t>
      </w:r>
      <w:r w:rsidRPr="00740EF0">
        <w:t>CT, computed tomography</w:t>
      </w:r>
    </w:p>
    <w:p w14:paraId="3F0FF556" w14:textId="77777777" w:rsidR="00F26B31" w:rsidRDefault="00F26B31" w:rsidP="007F2B80">
      <w:pPr>
        <w:pStyle w:val="09Tablefootnoteslast-nostick"/>
      </w:pPr>
      <w:r>
        <w:t>Note: Services</w:t>
      </w:r>
      <w:r w:rsidRPr="00741A7E">
        <w:t xml:space="preserve"> per capita (i</w:t>
      </w:r>
      <w:r>
        <w:t>.</w:t>
      </w:r>
      <w:r w:rsidRPr="00741A7E">
        <w:t xml:space="preserve">e. per 100,000 population) is calculated by </w:t>
      </w:r>
      <w:r>
        <w:t>dividing the number of services</w:t>
      </w:r>
      <w:r w:rsidRPr="00741A7E">
        <w:t xml:space="preserve"> processed in a month by the number of people enrolled in Medicare at the end of that month</w:t>
      </w:r>
      <w:r>
        <w:t>.</w:t>
      </w:r>
    </w:p>
    <w:p w14:paraId="6243CA38" w14:textId="77777777" w:rsidR="00F26B31" w:rsidRPr="00D26BBC" w:rsidRDefault="00F26B31" w:rsidP="0075360A">
      <w:pPr>
        <w:pStyle w:val="CaptionAppFig"/>
      </w:pPr>
      <w:bookmarkStart w:id="540" w:name="_Ref423525164"/>
      <w:bookmarkStart w:id="541" w:name="_Toc424046918"/>
      <w:bookmarkStart w:id="542" w:name="_Toc430100840"/>
      <w:r>
        <w:t xml:space="preserve">Figure </w:t>
      </w:r>
      <w:fldSimple w:instr=" STYLEREF 2 \s ">
        <w:r w:rsidR="0030244E">
          <w:rPr>
            <w:noProof/>
          </w:rPr>
          <w:t>0</w:t>
        </w:r>
      </w:fldSimple>
      <w:r>
        <w:noBreakHyphen/>
      </w:r>
      <w:fldSimple w:instr=" SEQ Figure \* ARABIC \s 2 ">
        <w:r w:rsidR="0030244E">
          <w:rPr>
            <w:noProof/>
          </w:rPr>
          <w:t>7</w:t>
        </w:r>
      </w:fldSimple>
      <w:bookmarkEnd w:id="540"/>
      <w:r>
        <w:tab/>
        <w:t>National services per capita by year for main CT item (56223), 2009-10 to 2013-14</w:t>
      </w:r>
      <w:bookmarkEnd w:id="541"/>
      <w:bookmarkEnd w:id="542"/>
    </w:p>
    <w:p w14:paraId="5DB1A859" w14:textId="77777777" w:rsidR="00F26B31" w:rsidRDefault="00F26B31" w:rsidP="007F2B80">
      <w:pPr>
        <w:pStyle w:val="Picwithbox"/>
      </w:pPr>
      <w:r>
        <w:rPr>
          <w:noProof/>
          <w:lang w:eastAsia="en-AU"/>
        </w:rPr>
        <w:drawing>
          <wp:inline distT="0" distB="0" distL="0" distR="0" wp14:anchorId="059CF39D" wp14:editId="655F34CF">
            <wp:extent cx="5401056" cy="2743200"/>
            <wp:effectExtent l="0" t="0" r="9525" b="0"/>
            <wp:docPr id="35" name="Picture 35" descr="Figure 3.1-7 is a line graph showing the National services per capita by year for main CT item (56223). For a description of the trends please refer to Table A-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ure 3.1-7 National services per capita by year for main CT item (56223), 2009-10 to 2013-14.tif"/>
                    <pic:cNvPicPr/>
                  </pic:nvPicPr>
                  <pic:blipFill>
                    <a:blip r:embed="rId28">
                      <a:extLst>
                        <a:ext uri="{28A0092B-C50C-407E-A947-70E740481C1C}">
                          <a14:useLocalDpi xmlns:a14="http://schemas.microsoft.com/office/drawing/2010/main" val="0"/>
                        </a:ext>
                      </a:extLst>
                    </a:blip>
                    <a:stretch>
                      <a:fillRect/>
                    </a:stretch>
                  </pic:blipFill>
                  <pic:spPr>
                    <a:xfrm>
                      <a:off x="0" y="0"/>
                      <a:ext cx="5401056" cy="2743200"/>
                    </a:xfrm>
                    <a:prstGeom prst="rect">
                      <a:avLst/>
                    </a:prstGeom>
                  </pic:spPr>
                </pic:pic>
              </a:graphicData>
            </a:graphic>
          </wp:inline>
        </w:drawing>
      </w:r>
    </w:p>
    <w:p w14:paraId="03944EA7" w14:textId="77777777" w:rsidR="00F26B31" w:rsidRDefault="00F26B31" w:rsidP="007F2B80">
      <w:pPr>
        <w:pStyle w:val="08Tablefootnotes"/>
      </w:pPr>
      <w:r>
        <w:t xml:space="preserve">Source: </w:t>
      </w:r>
      <w:r w:rsidRPr="0044268F">
        <w:t xml:space="preserve">Department of Human Services, Medicare </w:t>
      </w:r>
      <w:r>
        <w:t>Australia Statistics. Accessed 30 June 2015</w:t>
      </w:r>
    </w:p>
    <w:p w14:paraId="6B9A1ADB" w14:textId="77777777" w:rsidR="00F26B31" w:rsidRDefault="00F26B31" w:rsidP="007F2B80">
      <w:pPr>
        <w:pStyle w:val="08Tablefootnotes"/>
      </w:pPr>
      <w:r w:rsidRPr="00740EF0">
        <w:t>Abbreviations:</w:t>
      </w:r>
      <w:r>
        <w:t xml:space="preserve"> </w:t>
      </w:r>
      <w:r w:rsidRPr="00740EF0">
        <w:t>CT, computed tomography</w:t>
      </w:r>
    </w:p>
    <w:p w14:paraId="12053A9F" w14:textId="77777777" w:rsidR="00F26B31" w:rsidRDefault="00F26B31" w:rsidP="007F2B80">
      <w:pPr>
        <w:pStyle w:val="09Tablefootnoteslast-nostick"/>
      </w:pPr>
      <w:r>
        <w:t>Note: Services</w:t>
      </w:r>
      <w:r w:rsidRPr="00741A7E">
        <w:t xml:space="preserve"> per capita (i</w:t>
      </w:r>
      <w:r>
        <w:t>.</w:t>
      </w:r>
      <w:r w:rsidRPr="00741A7E">
        <w:t xml:space="preserve">e. per 100,000 population) is calculated by </w:t>
      </w:r>
      <w:r>
        <w:t>dividing the number of services</w:t>
      </w:r>
      <w:r w:rsidRPr="00741A7E">
        <w:t xml:space="preserve"> processed in a month by the number of people enrolled in Medicare at the end of that month</w:t>
      </w:r>
      <w:r>
        <w:t>.</w:t>
      </w:r>
    </w:p>
    <w:p w14:paraId="6DA6B15D" w14:textId="77777777" w:rsidR="00F26B31" w:rsidRPr="00BD5650" w:rsidRDefault="00F26B31" w:rsidP="007F2B80">
      <w:pPr>
        <w:pStyle w:val="BodyText"/>
        <w:pBdr>
          <w:top w:val="single" w:sz="4" w:space="1" w:color="auto"/>
          <w:left w:val="single" w:sz="4" w:space="4" w:color="auto"/>
          <w:bottom w:val="single" w:sz="4" w:space="1" w:color="auto"/>
          <w:right w:val="single" w:sz="4" w:space="4" w:color="auto"/>
        </w:pBdr>
        <w:rPr>
          <w:i/>
        </w:rPr>
      </w:pPr>
      <w:r w:rsidRPr="00BD5650">
        <w:rPr>
          <w:i/>
        </w:rPr>
        <w:t>As for X-ray imaging, there is no obvious reason for the observed differences across states in the per capita CT services for low back. Referring practitioner preferences may influence usage in the smaller states</w:t>
      </w:r>
      <w:r>
        <w:rPr>
          <w:i/>
        </w:rPr>
        <w:t>/territories</w:t>
      </w:r>
      <w:r w:rsidRPr="00BD5650">
        <w:rPr>
          <w:i/>
        </w:rPr>
        <w:t xml:space="preserve">. </w:t>
      </w:r>
    </w:p>
    <w:p w14:paraId="2EEF2131" w14:textId="77777777" w:rsidR="00F26B31" w:rsidRDefault="00F26B31" w:rsidP="00C70A72">
      <w:pPr>
        <w:pStyle w:val="Heading5"/>
      </w:pPr>
      <w:r>
        <w:t>Magnetic resonance imaging</w:t>
      </w:r>
    </w:p>
    <w:p w14:paraId="26D91790" w14:textId="77777777" w:rsidR="00F26B31" w:rsidRDefault="00F26B31" w:rsidP="00C70A72">
      <w:pPr>
        <w:pStyle w:val="BodyText"/>
      </w:pPr>
      <w:r>
        <w:t>As discussed above for total services, analysis of per capita use of the five main MRI items is limited by a lack of specificity for LBP. Furthermore, as only specialists can request MRI imaging, this data does</w:t>
      </w:r>
      <w:r w:rsidRPr="00CB14CB">
        <w:t xml:space="preserve"> not </w:t>
      </w:r>
      <w:r>
        <w:t>reflect</w:t>
      </w:r>
      <w:r w:rsidRPr="00CB14CB">
        <w:t xml:space="preserve"> presentations in a primary care setting, and does not indicate the use of imaging by the GP prior to referral to a specialist</w:t>
      </w:r>
      <w:r>
        <w:t>. However, this analysis may provide a useful indicator of the patterns of MRI use subsequent to primary care presentations.</w:t>
      </w:r>
    </w:p>
    <w:p w14:paraId="7169C314" w14:textId="6CA0D482" w:rsidR="00F26B31" w:rsidRDefault="002554B4" w:rsidP="00C70A72">
      <w:pPr>
        <w:pStyle w:val="BodyText"/>
      </w:pPr>
      <w:r>
        <w:t xml:space="preserve">Figure </w:t>
      </w:r>
      <w:r>
        <w:rPr>
          <w:noProof/>
        </w:rPr>
        <w:t>3.1</w:t>
      </w:r>
      <w:r>
        <w:noBreakHyphen/>
      </w:r>
      <w:r>
        <w:rPr>
          <w:noProof/>
        </w:rPr>
        <w:t>8</w:t>
      </w:r>
      <w:r w:rsidR="00F26B31">
        <w:t xml:space="preserve"> shows the combined per capita services for the main MRI items in 2013-14 (data for all figures in this section are presented in </w:t>
      </w:r>
      <w:r w:rsidR="00F26B31" w:rsidRPr="005F3172">
        <w:t xml:space="preserve">Appendix </w:t>
      </w:r>
      <w:r w:rsidR="00F26B31">
        <w:t xml:space="preserve">7, </w:t>
      </w:r>
      <w:r w:rsidR="00F26B31">
        <w:fldChar w:fldCharType="begin"/>
      </w:r>
      <w:r w:rsidR="00F26B31">
        <w:instrText xml:space="preserve"> REF _Ref423529468 \h </w:instrText>
      </w:r>
      <w:r w:rsidR="00F26B31">
        <w:fldChar w:fldCharType="separate"/>
      </w:r>
      <w:r w:rsidR="0030244E">
        <w:t>Table A-</w:t>
      </w:r>
      <w:r w:rsidR="0030244E">
        <w:rPr>
          <w:b/>
          <w:bCs/>
          <w:noProof/>
          <w:lang w:val="en-US"/>
        </w:rPr>
        <w:t>Error! No text of specified style in document.</w:t>
      </w:r>
      <w:r w:rsidR="0030244E">
        <w:t>.</w:t>
      </w:r>
      <w:r w:rsidR="0030244E">
        <w:rPr>
          <w:noProof/>
        </w:rPr>
        <w:t>3</w:t>
      </w:r>
      <w:r w:rsidR="00F26B31">
        <w:fldChar w:fldCharType="end"/>
      </w:r>
      <w:r w:rsidR="00F26B31">
        <w:t>). Data for Tasmania, the Australian Capital Territory and the Northern Territory are combined with other states as indicated, presumably due to a low level of activity in these states. Per capita services in Victoria/Tasmania were 12% above the national average, whereas South Australia/Northern Territory were 17.3% below the national average.</w:t>
      </w:r>
    </w:p>
    <w:p w14:paraId="016DD952" w14:textId="7AD9C062" w:rsidR="00F26B31" w:rsidRDefault="00F26B31" w:rsidP="00C70A72">
      <w:pPr>
        <w:pStyle w:val="BodyText"/>
      </w:pPr>
      <w:r>
        <w:t>Victoria/Tasmania and New South Wales/Australian Capital Territory experienced the highest growth rates in MRI services per capita from 2009-10 to 2013-14, and growth occurred in all states/territories (</w:t>
      </w:r>
      <w:r w:rsidR="002554B4">
        <w:t xml:space="preserve">Figure </w:t>
      </w:r>
      <w:r w:rsidR="002554B4">
        <w:rPr>
          <w:noProof/>
        </w:rPr>
        <w:t>3.1</w:t>
      </w:r>
      <w:r w:rsidR="002554B4">
        <w:noBreakHyphen/>
      </w:r>
      <w:r w:rsidR="002554B4">
        <w:rPr>
          <w:noProof/>
        </w:rPr>
        <w:t>9</w:t>
      </w:r>
      <w:r>
        <w:t>).</w:t>
      </w:r>
    </w:p>
    <w:p w14:paraId="6E36C66C" w14:textId="77777777" w:rsidR="00F26B31" w:rsidRDefault="00F26B31" w:rsidP="00C70A72">
      <w:pPr>
        <w:pStyle w:val="CaptionAppFig"/>
      </w:pPr>
      <w:r>
        <w:t xml:space="preserve"> </w:t>
      </w:r>
      <w:bookmarkStart w:id="543" w:name="_Ref423529414"/>
      <w:bookmarkStart w:id="544" w:name="_Toc424046919"/>
      <w:bookmarkStart w:id="545" w:name="_Toc430100841"/>
      <w:r>
        <w:t xml:space="preserve">Figure </w:t>
      </w:r>
      <w:fldSimple w:instr=" STYLEREF 2 \s ">
        <w:r w:rsidR="0030244E">
          <w:rPr>
            <w:noProof/>
          </w:rPr>
          <w:t>0</w:t>
        </w:r>
      </w:fldSimple>
      <w:r>
        <w:noBreakHyphen/>
      </w:r>
      <w:fldSimple w:instr=" SEQ Figure \* ARABIC \s 2 ">
        <w:r w:rsidR="0030244E">
          <w:rPr>
            <w:noProof/>
          </w:rPr>
          <w:t>8</w:t>
        </w:r>
      </w:fldSimple>
      <w:bookmarkEnd w:id="543"/>
      <w:r>
        <w:tab/>
        <w:t>Services per capita by state/territory, for main MRI items (MBS items 63154, 63204, 63176, 63179 and 63167 combined), 2013-14</w:t>
      </w:r>
      <w:bookmarkEnd w:id="544"/>
      <w:bookmarkEnd w:id="545"/>
    </w:p>
    <w:p w14:paraId="466720CF" w14:textId="77777777" w:rsidR="00F26B31" w:rsidRDefault="00F26B31" w:rsidP="00C70A72">
      <w:pPr>
        <w:pStyle w:val="Picwithbox"/>
      </w:pPr>
      <w:r>
        <w:rPr>
          <w:noProof/>
          <w:lang w:eastAsia="en-AU"/>
        </w:rPr>
        <w:drawing>
          <wp:inline distT="0" distB="0" distL="0" distR="0" wp14:anchorId="6D6A660B" wp14:editId="762956EA">
            <wp:extent cx="5401056" cy="2743200"/>
            <wp:effectExtent l="0" t="0" r="9525" b="0"/>
            <wp:docPr id="36" name="Picture 36" descr="Figure 3.1-8 is a bar graph showing the  Services per capita by jursdications for MRI items (63154, 63204, 63176, 63179 and 63167 combined) in 2013-14. For a description of the trends please refer to Table A-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ure 3.1-8 Services per capita by state-territory, for main MRI items (63154, 63204, 63176, 63179 and 63167 combined), 2013-14.tif"/>
                    <pic:cNvPicPr/>
                  </pic:nvPicPr>
                  <pic:blipFill>
                    <a:blip r:embed="rId29">
                      <a:extLst>
                        <a:ext uri="{28A0092B-C50C-407E-A947-70E740481C1C}">
                          <a14:useLocalDpi xmlns:a14="http://schemas.microsoft.com/office/drawing/2010/main" val="0"/>
                        </a:ext>
                      </a:extLst>
                    </a:blip>
                    <a:stretch>
                      <a:fillRect/>
                    </a:stretch>
                  </pic:blipFill>
                  <pic:spPr>
                    <a:xfrm>
                      <a:off x="0" y="0"/>
                      <a:ext cx="5401056" cy="2743200"/>
                    </a:xfrm>
                    <a:prstGeom prst="rect">
                      <a:avLst/>
                    </a:prstGeom>
                  </pic:spPr>
                </pic:pic>
              </a:graphicData>
            </a:graphic>
          </wp:inline>
        </w:drawing>
      </w:r>
    </w:p>
    <w:p w14:paraId="7D628913" w14:textId="77777777" w:rsidR="00F26B31" w:rsidRDefault="00F26B31" w:rsidP="00C70A72">
      <w:pPr>
        <w:pStyle w:val="08Tablefootnotes"/>
      </w:pPr>
      <w:r>
        <w:t xml:space="preserve">Source: </w:t>
      </w:r>
      <w:r w:rsidRPr="0044268F">
        <w:t xml:space="preserve">Department of Human Services, Medicare </w:t>
      </w:r>
      <w:r>
        <w:t>Australia Statistics. Accessed 30 June 2015</w:t>
      </w:r>
    </w:p>
    <w:p w14:paraId="4831A2FA" w14:textId="77777777" w:rsidR="00F26B31" w:rsidRDefault="00F26B31" w:rsidP="00C70A72">
      <w:pPr>
        <w:pStyle w:val="08Tablefootnotes"/>
      </w:pPr>
      <w:r>
        <w:t>Abbreviations: MRI, magnetic resonance imaging</w:t>
      </w:r>
    </w:p>
    <w:p w14:paraId="33461B13" w14:textId="77777777" w:rsidR="00F26B31" w:rsidRPr="00B45B56" w:rsidRDefault="00F26B31" w:rsidP="00C70A72">
      <w:pPr>
        <w:pStyle w:val="09Tablefootnoteslast-nostick"/>
      </w:pPr>
      <w:r>
        <w:t>Note: Services</w:t>
      </w:r>
      <w:r w:rsidRPr="00741A7E">
        <w:t xml:space="preserve"> per capita (i</w:t>
      </w:r>
      <w:r>
        <w:t>.</w:t>
      </w:r>
      <w:r w:rsidRPr="00741A7E">
        <w:t xml:space="preserve">e. per 100,000 population) is calculated by </w:t>
      </w:r>
      <w:r>
        <w:t>dividing the number of services</w:t>
      </w:r>
      <w:r w:rsidRPr="00741A7E">
        <w:t xml:space="preserve"> processed in a month by the number of people enrolled in Medicare at the end of that month</w:t>
      </w:r>
      <w:r>
        <w:t>.</w:t>
      </w:r>
    </w:p>
    <w:p w14:paraId="238981F8" w14:textId="77777777" w:rsidR="00F26B31" w:rsidRDefault="00F26B31" w:rsidP="00C70A72">
      <w:pPr>
        <w:pStyle w:val="CaptionAppFig"/>
      </w:pPr>
      <w:bookmarkStart w:id="546" w:name="_Ref423533557"/>
      <w:bookmarkStart w:id="547" w:name="_Toc424046920"/>
      <w:bookmarkStart w:id="548" w:name="_Toc430100842"/>
      <w:r>
        <w:t xml:space="preserve">Figure </w:t>
      </w:r>
      <w:fldSimple w:instr=" STYLEREF 2 \s ">
        <w:r w:rsidR="0030244E">
          <w:rPr>
            <w:noProof/>
          </w:rPr>
          <w:t>0</w:t>
        </w:r>
      </w:fldSimple>
      <w:r>
        <w:noBreakHyphen/>
      </w:r>
      <w:fldSimple w:instr=" SEQ Figure \* ARABIC \s 2 ">
        <w:r w:rsidR="0030244E">
          <w:rPr>
            <w:noProof/>
          </w:rPr>
          <w:t>9</w:t>
        </w:r>
      </w:fldSimple>
      <w:bookmarkEnd w:id="546"/>
      <w:r>
        <w:tab/>
        <w:t>Growth in services for main MRI items (MBS items 63154, 63204, 63176, 63179 and 63167 combined) per capita by state/territory, 2009-10 to 2013-14</w:t>
      </w:r>
      <w:bookmarkEnd w:id="547"/>
      <w:bookmarkEnd w:id="548"/>
    </w:p>
    <w:p w14:paraId="6D4BC74E" w14:textId="77777777" w:rsidR="00F26B31" w:rsidRDefault="00F26B31" w:rsidP="00C70A72">
      <w:pPr>
        <w:pStyle w:val="Picwithbox"/>
      </w:pPr>
      <w:r>
        <w:rPr>
          <w:noProof/>
          <w:lang w:eastAsia="en-AU"/>
        </w:rPr>
        <w:drawing>
          <wp:inline distT="0" distB="0" distL="0" distR="0" wp14:anchorId="2908BB20" wp14:editId="536A161F">
            <wp:extent cx="5401056" cy="2743200"/>
            <wp:effectExtent l="0" t="0" r="9525" b="0"/>
            <wp:docPr id="37" name="Picture 37" descr="Figure 3.1-9 is a bar graph showing the Growth in services for main MRI items  (63154, 63204, 63176, 63179 and 63167 combined) per jursidication from 2009-10 to 2013-14. For a description of the trends please refer to Table A-7.3 for data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ure 3.1-9  Growth in services for main MRI items (63154, 63204, 63176, 63179 and 63167 combined) per capita by state-territory, 2009-10 to 2013-14.tif"/>
                    <pic:cNvPicPr/>
                  </pic:nvPicPr>
                  <pic:blipFill>
                    <a:blip r:embed="rId30">
                      <a:extLst>
                        <a:ext uri="{28A0092B-C50C-407E-A947-70E740481C1C}">
                          <a14:useLocalDpi xmlns:a14="http://schemas.microsoft.com/office/drawing/2010/main" val="0"/>
                        </a:ext>
                      </a:extLst>
                    </a:blip>
                    <a:stretch>
                      <a:fillRect/>
                    </a:stretch>
                  </pic:blipFill>
                  <pic:spPr>
                    <a:xfrm>
                      <a:off x="0" y="0"/>
                      <a:ext cx="5401056" cy="2743200"/>
                    </a:xfrm>
                    <a:prstGeom prst="rect">
                      <a:avLst/>
                    </a:prstGeom>
                  </pic:spPr>
                </pic:pic>
              </a:graphicData>
            </a:graphic>
          </wp:inline>
        </w:drawing>
      </w:r>
    </w:p>
    <w:p w14:paraId="0F29EEBB" w14:textId="77777777" w:rsidR="00F26B31" w:rsidRDefault="00F26B31" w:rsidP="00C70A72">
      <w:pPr>
        <w:pStyle w:val="08Tablefootnotes"/>
      </w:pPr>
      <w:r>
        <w:t xml:space="preserve">Source: </w:t>
      </w:r>
      <w:r w:rsidRPr="0044268F">
        <w:t xml:space="preserve">Department of Human Services, Medicare </w:t>
      </w:r>
      <w:r>
        <w:t>Australia Statistics. Accessed 30 June 2015</w:t>
      </w:r>
    </w:p>
    <w:p w14:paraId="56B824EB" w14:textId="77777777" w:rsidR="00F26B31" w:rsidRDefault="00F26B31" w:rsidP="00C70A72">
      <w:pPr>
        <w:pStyle w:val="08Tablefootnotes"/>
      </w:pPr>
      <w:r>
        <w:t>Abbreviations: MRI, magnetic resonance imaging</w:t>
      </w:r>
    </w:p>
    <w:p w14:paraId="716D32EB" w14:textId="77777777" w:rsidR="00F26B31" w:rsidRDefault="00F26B31" w:rsidP="00C70A72">
      <w:pPr>
        <w:pStyle w:val="09Tablefootnoteslast-nostick"/>
      </w:pPr>
      <w:r>
        <w:t>Note: Services</w:t>
      </w:r>
      <w:r w:rsidRPr="00741A7E">
        <w:t xml:space="preserve"> per capita (i</w:t>
      </w:r>
      <w:r>
        <w:t>.</w:t>
      </w:r>
      <w:r w:rsidRPr="00741A7E">
        <w:t xml:space="preserve">e. per 100,000 population) is calculated by </w:t>
      </w:r>
      <w:r>
        <w:t>dividing the number of services</w:t>
      </w:r>
      <w:r w:rsidRPr="00741A7E">
        <w:t xml:space="preserve"> processed in a month by the number of people enrolled in Medicare at the end of that month</w:t>
      </w:r>
      <w:r>
        <w:t>.</w:t>
      </w:r>
    </w:p>
    <w:p w14:paraId="054762A0" w14:textId="7D87A788" w:rsidR="00F26B31" w:rsidRDefault="002554B4" w:rsidP="00C70A72">
      <w:pPr>
        <w:pStyle w:val="BodyText"/>
      </w:pPr>
      <w:r>
        <w:t xml:space="preserve">Figure </w:t>
      </w:r>
      <w:r>
        <w:rPr>
          <w:noProof/>
        </w:rPr>
        <w:t>3.1</w:t>
      </w:r>
      <w:r>
        <w:noBreakHyphen/>
      </w:r>
      <w:r>
        <w:rPr>
          <w:noProof/>
        </w:rPr>
        <w:t>10</w:t>
      </w:r>
      <w:r w:rsidR="00F26B31">
        <w:t xml:space="preserve"> shows the per capita services by state/territory for each of the main MRI items individually. The most frequently provided item, 63176 (sciatica), is also most frequently provided in each of the states/territories. In 2013-14, there were 398 per capita services for the main MRI items nationally (Appendix 7, </w:t>
      </w:r>
      <w:r w:rsidR="00F26B31">
        <w:fldChar w:fldCharType="begin"/>
      </w:r>
      <w:r w:rsidR="00F26B31">
        <w:instrText xml:space="preserve"> REF _Ref423529468 \h </w:instrText>
      </w:r>
      <w:r w:rsidR="00F26B31">
        <w:fldChar w:fldCharType="separate"/>
      </w:r>
      <w:r w:rsidR="0030244E">
        <w:t>Table A-</w:t>
      </w:r>
      <w:r w:rsidR="0030244E">
        <w:rPr>
          <w:b/>
          <w:bCs/>
          <w:noProof/>
          <w:lang w:val="en-US"/>
        </w:rPr>
        <w:t>Error! No text of specified style in document.</w:t>
      </w:r>
      <w:r w:rsidR="0030244E">
        <w:t>.</w:t>
      </w:r>
      <w:r w:rsidR="0030244E">
        <w:rPr>
          <w:noProof/>
        </w:rPr>
        <w:t>3</w:t>
      </w:r>
      <w:r w:rsidR="00F26B31">
        <w:fldChar w:fldCharType="end"/>
      </w:r>
      <w:r w:rsidR="00F26B31">
        <w:t>). The relative per capita rates of MRI imaging for spinal</w:t>
      </w:r>
      <w:r w:rsidR="00D22BE1">
        <w:t xml:space="preserve"> </w:t>
      </w:r>
      <w:r w:rsidR="00F26B31">
        <w:t>stenosis and sciatica varies greatly between states, with the ratio being approximately 1:6 in Western Australia and 1:4 in New South Wales/Australian Capital Territory, but 1:2 in Victoria/Tasmania, where MRI is provided to patients with suspected spinal stenosis at a rate 49% higher than the national rate.</w:t>
      </w:r>
    </w:p>
    <w:p w14:paraId="1E9F5457" w14:textId="77777777" w:rsidR="00F26B31" w:rsidRDefault="00F26B31" w:rsidP="00C70A72">
      <w:pPr>
        <w:pStyle w:val="CaptionAppFig"/>
      </w:pPr>
      <w:bookmarkStart w:id="549" w:name="_Ref423533799"/>
      <w:bookmarkStart w:id="550" w:name="_Toc424046921"/>
      <w:bookmarkStart w:id="551" w:name="_Toc430100843"/>
      <w:r>
        <w:t xml:space="preserve">Figure </w:t>
      </w:r>
      <w:fldSimple w:instr=" STYLEREF 2 \s ">
        <w:r w:rsidR="0030244E">
          <w:rPr>
            <w:noProof/>
          </w:rPr>
          <w:t>0</w:t>
        </w:r>
      </w:fldSimple>
      <w:r>
        <w:noBreakHyphen/>
      </w:r>
      <w:fldSimple w:instr=" SEQ Figure \* ARABIC \s 2 ">
        <w:r w:rsidR="0030244E">
          <w:rPr>
            <w:noProof/>
          </w:rPr>
          <w:t>10</w:t>
        </w:r>
      </w:fldSimple>
      <w:bookmarkEnd w:id="549"/>
      <w:r>
        <w:tab/>
        <w:t>Services per capita by state/territory for each of the main MRI items, 2013-14</w:t>
      </w:r>
      <w:bookmarkEnd w:id="550"/>
      <w:bookmarkEnd w:id="551"/>
    </w:p>
    <w:p w14:paraId="61735AA1" w14:textId="77777777" w:rsidR="00F26B31" w:rsidRDefault="00F26B31" w:rsidP="00C70A72">
      <w:pPr>
        <w:pStyle w:val="Picwithbox"/>
      </w:pPr>
      <w:r>
        <w:rPr>
          <w:noProof/>
          <w:lang w:eastAsia="en-AU"/>
        </w:rPr>
        <w:drawing>
          <wp:inline distT="0" distB="0" distL="0" distR="0" wp14:anchorId="3ACD6EFC" wp14:editId="5B294C28">
            <wp:extent cx="5401056" cy="2749296"/>
            <wp:effectExtent l="0" t="0" r="0" b="0"/>
            <wp:docPr id="39" name="Picture 39" descr="Figure 3.1-10 is a grouped bar graph showing the Services per capita for MRI items by jursidications. For a description of the trends please refer to Table A-7.3 for data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ure 3.1-10 Services per capita by state-territory for each of the main MRI items, 2013-14.tif"/>
                    <pic:cNvPicPr/>
                  </pic:nvPicPr>
                  <pic:blipFill>
                    <a:blip r:embed="rId31">
                      <a:extLst>
                        <a:ext uri="{28A0092B-C50C-407E-A947-70E740481C1C}">
                          <a14:useLocalDpi xmlns:a14="http://schemas.microsoft.com/office/drawing/2010/main" val="0"/>
                        </a:ext>
                      </a:extLst>
                    </a:blip>
                    <a:stretch>
                      <a:fillRect/>
                    </a:stretch>
                  </pic:blipFill>
                  <pic:spPr>
                    <a:xfrm>
                      <a:off x="0" y="0"/>
                      <a:ext cx="5401056" cy="2749296"/>
                    </a:xfrm>
                    <a:prstGeom prst="rect">
                      <a:avLst/>
                    </a:prstGeom>
                  </pic:spPr>
                </pic:pic>
              </a:graphicData>
            </a:graphic>
          </wp:inline>
        </w:drawing>
      </w:r>
    </w:p>
    <w:p w14:paraId="2168C834" w14:textId="77777777" w:rsidR="00F26B31" w:rsidRDefault="00F26B31" w:rsidP="00C70A72">
      <w:pPr>
        <w:pStyle w:val="08Tablefootnotes"/>
      </w:pPr>
      <w:r>
        <w:t xml:space="preserve">Source: </w:t>
      </w:r>
      <w:r w:rsidRPr="0044268F">
        <w:t xml:space="preserve">Department of Human Services, Medicare </w:t>
      </w:r>
      <w:r>
        <w:t>Australia Statistics. Accessed 30 June 2015</w:t>
      </w:r>
    </w:p>
    <w:p w14:paraId="4BD53414" w14:textId="77777777" w:rsidR="00F26B31" w:rsidRDefault="00F26B31" w:rsidP="00C70A72">
      <w:pPr>
        <w:pStyle w:val="08Tablefootnotes"/>
      </w:pPr>
      <w:r>
        <w:t>Abbreviations: MRI, magnetic resonance imaging</w:t>
      </w:r>
    </w:p>
    <w:p w14:paraId="4D3BBE27" w14:textId="77777777" w:rsidR="00F26B31" w:rsidRDefault="00F26B31" w:rsidP="00C70A72">
      <w:pPr>
        <w:pStyle w:val="09Tablefootnoteslast-nostick"/>
      </w:pPr>
      <w:r>
        <w:t>Note: Services</w:t>
      </w:r>
      <w:r w:rsidRPr="00741A7E">
        <w:t xml:space="preserve"> per capita (i</w:t>
      </w:r>
      <w:r>
        <w:t>.</w:t>
      </w:r>
      <w:r w:rsidRPr="00741A7E">
        <w:t xml:space="preserve">e. per 100,000 population) is calculated by </w:t>
      </w:r>
      <w:r>
        <w:t>dividing the number of services</w:t>
      </w:r>
      <w:r w:rsidRPr="00741A7E">
        <w:t xml:space="preserve"> processed in a month by the number of people enrolled in Medicare at the end of that month</w:t>
      </w:r>
      <w:r>
        <w:t>.</w:t>
      </w:r>
    </w:p>
    <w:p w14:paraId="07FAC4AC" w14:textId="77777777" w:rsidR="00F26B31" w:rsidRPr="009F6375" w:rsidRDefault="00F26B31" w:rsidP="00C70A72">
      <w:pPr>
        <w:pStyle w:val="BodyText"/>
      </w:pPr>
      <w:r>
        <w:t xml:space="preserve">National per capita usage trends from 2009-10 to 2013-14 are shown for each of the main MRI items in </w:t>
      </w:r>
      <w:r>
        <w:fldChar w:fldCharType="begin"/>
      </w:r>
      <w:r>
        <w:instrText xml:space="preserve"> REF _Ref423535621 \h </w:instrText>
      </w:r>
      <w:r>
        <w:fldChar w:fldCharType="separate"/>
      </w:r>
      <w:r w:rsidR="0030244E">
        <w:t xml:space="preserve">Table </w:t>
      </w:r>
      <w:r w:rsidR="0030244E">
        <w:rPr>
          <w:noProof/>
        </w:rPr>
        <w:t>0</w:t>
      </w:r>
      <w:r w:rsidR="0030244E">
        <w:noBreakHyphen/>
      </w:r>
      <w:r w:rsidR="0030244E">
        <w:rPr>
          <w:noProof/>
        </w:rPr>
        <w:t>6</w:t>
      </w:r>
      <w:r>
        <w:fldChar w:fldCharType="end"/>
      </w:r>
      <w:r>
        <w:t>. These data are shown in tabular form in order to present combined data for the two MRI imaging items for tumour (63154 and 63204). When these two items are considered as a single category, per capita services grew 18% from 2009-10 to 2013-14, similar to the growth rate for the other items over this period (13-15%).</w:t>
      </w:r>
    </w:p>
    <w:p w14:paraId="3A57C08B" w14:textId="77777777" w:rsidR="00F26B31" w:rsidRDefault="00F26B31" w:rsidP="00C70A72">
      <w:pPr>
        <w:pStyle w:val="CaptionAppTable"/>
      </w:pPr>
      <w:bookmarkStart w:id="552" w:name="_Ref423535621"/>
      <w:bookmarkStart w:id="553" w:name="_Toc424046922"/>
      <w:bookmarkStart w:id="554" w:name="_Toc430100775"/>
      <w:bookmarkStart w:id="555" w:name="_Toc457537345"/>
      <w:r>
        <w:t xml:space="preserve">Table </w:t>
      </w:r>
      <w:fldSimple w:instr=" STYLEREF 2 \s ">
        <w:r w:rsidR="0030244E">
          <w:rPr>
            <w:noProof/>
          </w:rPr>
          <w:t>0</w:t>
        </w:r>
      </w:fldSimple>
      <w:r>
        <w:noBreakHyphen/>
      </w:r>
      <w:fldSimple w:instr=" SEQ Table \* ARABIC \s 2 ">
        <w:r w:rsidR="0030244E">
          <w:rPr>
            <w:noProof/>
          </w:rPr>
          <w:t>6</w:t>
        </w:r>
      </w:fldSimple>
      <w:bookmarkEnd w:id="552"/>
      <w:r>
        <w:tab/>
        <w:t>National services per capita by year for main MRI items, 2009-10 to 2013-14</w:t>
      </w:r>
      <w:bookmarkEnd w:id="553"/>
      <w:bookmarkEnd w:id="554"/>
      <w:bookmarkEnd w:id="555"/>
    </w:p>
    <w:tbl>
      <w:tblPr>
        <w:tblStyle w:val="TableGrid"/>
        <w:tblW w:w="0" w:type="auto"/>
        <w:tblLook w:val="04A0" w:firstRow="1" w:lastRow="0" w:firstColumn="1" w:lastColumn="0" w:noHBand="0" w:noVBand="1"/>
        <w:tblDescription w:val="Table 3.1-4 shows national services per capita  from 2009-10 to 2013-14 for the main MRI items."/>
      </w:tblPr>
      <w:tblGrid>
        <w:gridCol w:w="1908"/>
        <w:gridCol w:w="1206"/>
        <w:gridCol w:w="1134"/>
        <w:gridCol w:w="1134"/>
        <w:gridCol w:w="1134"/>
        <w:gridCol w:w="1134"/>
        <w:gridCol w:w="1411"/>
      </w:tblGrid>
      <w:tr w:rsidR="00F26B31" w:rsidRPr="00482313" w14:paraId="787B59FE" w14:textId="77777777" w:rsidTr="00D74A54">
        <w:trPr>
          <w:tblHeader/>
        </w:trPr>
        <w:tc>
          <w:tcPr>
            <w:tcW w:w="1908" w:type="dxa"/>
          </w:tcPr>
          <w:p w14:paraId="538267F7" w14:textId="77777777" w:rsidR="00F26B31" w:rsidRPr="00482313" w:rsidRDefault="00F26B31" w:rsidP="00C70A72">
            <w:pPr>
              <w:pStyle w:val="01Tableheaderrow"/>
            </w:pPr>
            <w:r>
              <w:t>Item</w:t>
            </w:r>
          </w:p>
        </w:tc>
        <w:tc>
          <w:tcPr>
            <w:tcW w:w="1206" w:type="dxa"/>
          </w:tcPr>
          <w:p w14:paraId="4CDB55E8" w14:textId="77777777" w:rsidR="00F26B31" w:rsidRPr="00482313" w:rsidRDefault="00F26B31" w:rsidP="00C70A72">
            <w:pPr>
              <w:pStyle w:val="01Tableheaderrow"/>
            </w:pPr>
            <w:r w:rsidRPr="00482313">
              <w:t>2009-2010</w:t>
            </w:r>
          </w:p>
        </w:tc>
        <w:tc>
          <w:tcPr>
            <w:tcW w:w="1134" w:type="dxa"/>
          </w:tcPr>
          <w:p w14:paraId="157B83B2" w14:textId="77777777" w:rsidR="00F26B31" w:rsidRPr="00482313" w:rsidRDefault="00F26B31" w:rsidP="00C70A72">
            <w:pPr>
              <w:pStyle w:val="01Tableheaderrow"/>
            </w:pPr>
            <w:r w:rsidRPr="00482313">
              <w:t>2010-2011</w:t>
            </w:r>
          </w:p>
        </w:tc>
        <w:tc>
          <w:tcPr>
            <w:tcW w:w="1134" w:type="dxa"/>
          </w:tcPr>
          <w:p w14:paraId="3E77F20C" w14:textId="77777777" w:rsidR="00F26B31" w:rsidRPr="00482313" w:rsidRDefault="00F26B31" w:rsidP="00C70A72">
            <w:pPr>
              <w:pStyle w:val="01Tableheaderrow"/>
            </w:pPr>
            <w:r w:rsidRPr="00482313">
              <w:t>2011-2012</w:t>
            </w:r>
          </w:p>
        </w:tc>
        <w:tc>
          <w:tcPr>
            <w:tcW w:w="1134" w:type="dxa"/>
          </w:tcPr>
          <w:p w14:paraId="1A8D7A8C" w14:textId="77777777" w:rsidR="00F26B31" w:rsidRPr="00482313" w:rsidRDefault="00F26B31" w:rsidP="00C70A72">
            <w:pPr>
              <w:pStyle w:val="01Tableheaderrow"/>
            </w:pPr>
            <w:r w:rsidRPr="00482313">
              <w:t>2012-2013</w:t>
            </w:r>
          </w:p>
        </w:tc>
        <w:tc>
          <w:tcPr>
            <w:tcW w:w="1134" w:type="dxa"/>
          </w:tcPr>
          <w:p w14:paraId="40A30B93" w14:textId="77777777" w:rsidR="00F26B31" w:rsidRPr="00482313" w:rsidRDefault="00F26B31" w:rsidP="00C70A72">
            <w:pPr>
              <w:pStyle w:val="01Tableheaderrow"/>
            </w:pPr>
            <w:r w:rsidRPr="00482313">
              <w:t>2013-2014</w:t>
            </w:r>
          </w:p>
        </w:tc>
        <w:tc>
          <w:tcPr>
            <w:tcW w:w="1411" w:type="dxa"/>
          </w:tcPr>
          <w:p w14:paraId="49FFE184" w14:textId="77777777" w:rsidR="00F26B31" w:rsidRPr="00482313" w:rsidRDefault="00F26B31" w:rsidP="00C70A72">
            <w:pPr>
              <w:pStyle w:val="01Tableheaderrow"/>
            </w:pPr>
            <w:r w:rsidRPr="00482313">
              <w:t>5-year growth</w:t>
            </w:r>
          </w:p>
        </w:tc>
      </w:tr>
      <w:tr w:rsidR="00F26B31" w:rsidRPr="00482313" w14:paraId="341FB77E" w14:textId="77777777" w:rsidTr="00D74A54">
        <w:tc>
          <w:tcPr>
            <w:tcW w:w="1908" w:type="dxa"/>
          </w:tcPr>
          <w:p w14:paraId="2F386BB2" w14:textId="77777777" w:rsidR="00F26B31" w:rsidRPr="00482313" w:rsidRDefault="00F26B31" w:rsidP="00C70A72">
            <w:pPr>
              <w:pStyle w:val="03Tabletextspacebefore"/>
            </w:pPr>
            <w:r w:rsidRPr="00482313">
              <w:t>63154: tumour</w:t>
            </w:r>
          </w:p>
        </w:tc>
        <w:tc>
          <w:tcPr>
            <w:tcW w:w="1206" w:type="dxa"/>
          </w:tcPr>
          <w:p w14:paraId="22886069" w14:textId="77777777" w:rsidR="00F26B31" w:rsidRPr="00482313" w:rsidRDefault="00F26B31" w:rsidP="00C70A72">
            <w:pPr>
              <w:pStyle w:val="07Tableright-aligned"/>
            </w:pPr>
            <w:r w:rsidRPr="00482313">
              <w:t>25</w:t>
            </w:r>
          </w:p>
        </w:tc>
        <w:tc>
          <w:tcPr>
            <w:tcW w:w="1134" w:type="dxa"/>
          </w:tcPr>
          <w:p w14:paraId="64E76054" w14:textId="77777777" w:rsidR="00F26B31" w:rsidRPr="00482313" w:rsidRDefault="00F26B31" w:rsidP="00C70A72">
            <w:pPr>
              <w:pStyle w:val="07Tableright-aligned"/>
            </w:pPr>
            <w:r w:rsidRPr="00482313">
              <w:t>24</w:t>
            </w:r>
          </w:p>
        </w:tc>
        <w:tc>
          <w:tcPr>
            <w:tcW w:w="1134" w:type="dxa"/>
          </w:tcPr>
          <w:p w14:paraId="1B675B99" w14:textId="77777777" w:rsidR="00F26B31" w:rsidRPr="00482313" w:rsidRDefault="00F26B31" w:rsidP="00C70A72">
            <w:pPr>
              <w:pStyle w:val="07Tableright-aligned"/>
            </w:pPr>
            <w:r w:rsidRPr="00482313">
              <w:t>24</w:t>
            </w:r>
          </w:p>
        </w:tc>
        <w:tc>
          <w:tcPr>
            <w:tcW w:w="1134" w:type="dxa"/>
          </w:tcPr>
          <w:p w14:paraId="6731B154" w14:textId="77777777" w:rsidR="00F26B31" w:rsidRPr="00482313" w:rsidRDefault="00F26B31" w:rsidP="00C70A72">
            <w:pPr>
              <w:pStyle w:val="07Tableright-aligned"/>
            </w:pPr>
            <w:r w:rsidRPr="00482313">
              <w:t>26</w:t>
            </w:r>
          </w:p>
        </w:tc>
        <w:tc>
          <w:tcPr>
            <w:tcW w:w="1134" w:type="dxa"/>
          </w:tcPr>
          <w:p w14:paraId="786CDEEB" w14:textId="77777777" w:rsidR="00F26B31" w:rsidRPr="00482313" w:rsidRDefault="00F26B31" w:rsidP="00C70A72">
            <w:pPr>
              <w:pStyle w:val="07Tableright-aligned"/>
            </w:pPr>
            <w:r w:rsidRPr="00482313">
              <w:t>28</w:t>
            </w:r>
          </w:p>
        </w:tc>
        <w:tc>
          <w:tcPr>
            <w:tcW w:w="1411" w:type="dxa"/>
          </w:tcPr>
          <w:p w14:paraId="03B0E3CC" w14:textId="77777777" w:rsidR="00F26B31" w:rsidRPr="00482313" w:rsidRDefault="00F26B31" w:rsidP="00C70A72">
            <w:pPr>
              <w:pStyle w:val="07Tableright-aligned"/>
            </w:pPr>
            <w:r w:rsidRPr="00482313">
              <w:t>12%</w:t>
            </w:r>
          </w:p>
        </w:tc>
      </w:tr>
      <w:tr w:rsidR="00F26B31" w:rsidRPr="00482313" w14:paraId="3E9AC461" w14:textId="77777777" w:rsidTr="00D74A54">
        <w:tc>
          <w:tcPr>
            <w:tcW w:w="1908" w:type="dxa"/>
          </w:tcPr>
          <w:p w14:paraId="3FCF20F5" w14:textId="77777777" w:rsidR="00F26B31" w:rsidRPr="00482313" w:rsidRDefault="00F26B31" w:rsidP="00C70A72">
            <w:pPr>
              <w:pStyle w:val="03Tabletextspacebefore"/>
            </w:pPr>
            <w:r w:rsidRPr="00482313">
              <w:t>63204: tumour</w:t>
            </w:r>
          </w:p>
        </w:tc>
        <w:tc>
          <w:tcPr>
            <w:tcW w:w="1206" w:type="dxa"/>
          </w:tcPr>
          <w:p w14:paraId="08303C16" w14:textId="77777777" w:rsidR="00F26B31" w:rsidRPr="00482313" w:rsidRDefault="00F26B31" w:rsidP="00C70A72">
            <w:pPr>
              <w:pStyle w:val="07Tableright-aligned"/>
            </w:pPr>
            <w:r w:rsidRPr="00482313">
              <w:t>24</w:t>
            </w:r>
          </w:p>
        </w:tc>
        <w:tc>
          <w:tcPr>
            <w:tcW w:w="1134" w:type="dxa"/>
          </w:tcPr>
          <w:p w14:paraId="3D7DCCBE" w14:textId="77777777" w:rsidR="00F26B31" w:rsidRPr="00482313" w:rsidRDefault="00F26B31" w:rsidP="00C70A72">
            <w:pPr>
              <w:pStyle w:val="07Tableright-aligned"/>
            </w:pPr>
            <w:r w:rsidRPr="00482313">
              <w:t>25</w:t>
            </w:r>
          </w:p>
        </w:tc>
        <w:tc>
          <w:tcPr>
            <w:tcW w:w="1134" w:type="dxa"/>
          </w:tcPr>
          <w:p w14:paraId="1E246A12" w14:textId="77777777" w:rsidR="00F26B31" w:rsidRPr="00482313" w:rsidRDefault="00F26B31" w:rsidP="00C70A72">
            <w:pPr>
              <w:pStyle w:val="07Tableright-aligned"/>
            </w:pPr>
            <w:r w:rsidRPr="00482313">
              <w:t>26</w:t>
            </w:r>
          </w:p>
        </w:tc>
        <w:tc>
          <w:tcPr>
            <w:tcW w:w="1134" w:type="dxa"/>
          </w:tcPr>
          <w:p w14:paraId="7605EE3B" w14:textId="77777777" w:rsidR="00F26B31" w:rsidRPr="00482313" w:rsidRDefault="00F26B31" w:rsidP="00C70A72">
            <w:pPr>
              <w:pStyle w:val="07Tableright-aligned"/>
            </w:pPr>
            <w:r w:rsidRPr="00482313">
              <w:t>28</w:t>
            </w:r>
          </w:p>
        </w:tc>
        <w:tc>
          <w:tcPr>
            <w:tcW w:w="1134" w:type="dxa"/>
          </w:tcPr>
          <w:p w14:paraId="5C914864" w14:textId="77777777" w:rsidR="00F26B31" w:rsidRPr="00482313" w:rsidRDefault="00F26B31" w:rsidP="00C70A72">
            <w:pPr>
              <w:pStyle w:val="07Tableright-aligned"/>
            </w:pPr>
            <w:r w:rsidRPr="00482313">
              <w:t>30</w:t>
            </w:r>
          </w:p>
        </w:tc>
        <w:tc>
          <w:tcPr>
            <w:tcW w:w="1411" w:type="dxa"/>
          </w:tcPr>
          <w:p w14:paraId="4C930104" w14:textId="77777777" w:rsidR="00F26B31" w:rsidRPr="00482313" w:rsidRDefault="00F26B31" w:rsidP="00C70A72">
            <w:pPr>
              <w:pStyle w:val="07Tableright-aligned"/>
            </w:pPr>
            <w:r w:rsidRPr="00482313">
              <w:t>25%</w:t>
            </w:r>
          </w:p>
        </w:tc>
      </w:tr>
      <w:tr w:rsidR="00F26B31" w:rsidRPr="002447A6" w14:paraId="4A8751BD" w14:textId="77777777" w:rsidTr="00D74A54">
        <w:tc>
          <w:tcPr>
            <w:tcW w:w="1908" w:type="dxa"/>
          </w:tcPr>
          <w:p w14:paraId="526C937B" w14:textId="77777777" w:rsidR="00F26B31" w:rsidRPr="002447A6" w:rsidRDefault="00F26B31" w:rsidP="00C70A72">
            <w:pPr>
              <w:pStyle w:val="03Tabletextspacebefore"/>
              <w:rPr>
                <w:i/>
              </w:rPr>
            </w:pPr>
            <w:r w:rsidRPr="002447A6">
              <w:rPr>
                <w:i/>
              </w:rPr>
              <w:t>63204 plus 63154: tumour</w:t>
            </w:r>
          </w:p>
        </w:tc>
        <w:tc>
          <w:tcPr>
            <w:tcW w:w="1206" w:type="dxa"/>
          </w:tcPr>
          <w:p w14:paraId="2A62B226" w14:textId="77777777" w:rsidR="00F26B31" w:rsidRPr="002447A6" w:rsidRDefault="00F26B31" w:rsidP="00C70A72">
            <w:pPr>
              <w:pStyle w:val="07Tableright-aligned"/>
              <w:rPr>
                <w:i/>
              </w:rPr>
            </w:pPr>
            <w:r w:rsidRPr="002447A6">
              <w:rPr>
                <w:i/>
              </w:rPr>
              <w:t>49</w:t>
            </w:r>
          </w:p>
        </w:tc>
        <w:tc>
          <w:tcPr>
            <w:tcW w:w="1134" w:type="dxa"/>
          </w:tcPr>
          <w:p w14:paraId="275914D4" w14:textId="77777777" w:rsidR="00F26B31" w:rsidRPr="002447A6" w:rsidRDefault="00F26B31" w:rsidP="00C70A72">
            <w:pPr>
              <w:pStyle w:val="07Tableright-aligned"/>
              <w:rPr>
                <w:i/>
              </w:rPr>
            </w:pPr>
            <w:r w:rsidRPr="002447A6">
              <w:rPr>
                <w:i/>
              </w:rPr>
              <w:t>49</w:t>
            </w:r>
          </w:p>
        </w:tc>
        <w:tc>
          <w:tcPr>
            <w:tcW w:w="1134" w:type="dxa"/>
          </w:tcPr>
          <w:p w14:paraId="1F80C543" w14:textId="77777777" w:rsidR="00F26B31" w:rsidRPr="002447A6" w:rsidRDefault="00F26B31" w:rsidP="00C70A72">
            <w:pPr>
              <w:pStyle w:val="07Tableright-aligned"/>
              <w:rPr>
                <w:i/>
              </w:rPr>
            </w:pPr>
            <w:r w:rsidRPr="002447A6">
              <w:rPr>
                <w:i/>
              </w:rPr>
              <w:t>50</w:t>
            </w:r>
          </w:p>
        </w:tc>
        <w:tc>
          <w:tcPr>
            <w:tcW w:w="1134" w:type="dxa"/>
          </w:tcPr>
          <w:p w14:paraId="2A1C5051" w14:textId="77777777" w:rsidR="00F26B31" w:rsidRPr="002447A6" w:rsidRDefault="00F26B31" w:rsidP="00C70A72">
            <w:pPr>
              <w:pStyle w:val="07Tableright-aligned"/>
              <w:rPr>
                <w:i/>
              </w:rPr>
            </w:pPr>
            <w:r w:rsidRPr="002447A6">
              <w:rPr>
                <w:i/>
              </w:rPr>
              <w:t>54</w:t>
            </w:r>
          </w:p>
        </w:tc>
        <w:tc>
          <w:tcPr>
            <w:tcW w:w="1134" w:type="dxa"/>
          </w:tcPr>
          <w:p w14:paraId="1B41F703" w14:textId="77777777" w:rsidR="00F26B31" w:rsidRPr="002447A6" w:rsidRDefault="00F26B31" w:rsidP="00C70A72">
            <w:pPr>
              <w:pStyle w:val="07Tableright-aligned"/>
              <w:rPr>
                <w:i/>
              </w:rPr>
            </w:pPr>
            <w:r w:rsidRPr="002447A6">
              <w:rPr>
                <w:i/>
              </w:rPr>
              <w:t>58</w:t>
            </w:r>
          </w:p>
        </w:tc>
        <w:tc>
          <w:tcPr>
            <w:tcW w:w="1411" w:type="dxa"/>
          </w:tcPr>
          <w:p w14:paraId="4CAE01C9" w14:textId="77777777" w:rsidR="00F26B31" w:rsidRPr="002447A6" w:rsidRDefault="00F26B31" w:rsidP="00C70A72">
            <w:pPr>
              <w:pStyle w:val="07Tableright-aligned"/>
              <w:rPr>
                <w:i/>
              </w:rPr>
            </w:pPr>
            <w:r w:rsidRPr="002447A6">
              <w:rPr>
                <w:i/>
              </w:rPr>
              <w:t>18%</w:t>
            </w:r>
          </w:p>
        </w:tc>
      </w:tr>
      <w:tr w:rsidR="00F26B31" w:rsidRPr="00482313" w14:paraId="45C0DC46" w14:textId="77777777" w:rsidTr="00D74A54">
        <w:tc>
          <w:tcPr>
            <w:tcW w:w="1908" w:type="dxa"/>
          </w:tcPr>
          <w:p w14:paraId="445791B5" w14:textId="77777777" w:rsidR="00F26B31" w:rsidRPr="00482313" w:rsidRDefault="00F26B31" w:rsidP="00C70A72">
            <w:pPr>
              <w:pStyle w:val="03Tabletextspacebefore"/>
            </w:pPr>
            <w:r w:rsidRPr="00482313">
              <w:t>63176: sciatica</w:t>
            </w:r>
          </w:p>
        </w:tc>
        <w:tc>
          <w:tcPr>
            <w:tcW w:w="1206" w:type="dxa"/>
          </w:tcPr>
          <w:p w14:paraId="6E7DA29F" w14:textId="77777777" w:rsidR="00F26B31" w:rsidRPr="00482313" w:rsidRDefault="00F26B31" w:rsidP="00C70A72">
            <w:pPr>
              <w:pStyle w:val="07Tableright-aligned"/>
            </w:pPr>
            <w:r w:rsidRPr="00482313">
              <w:t>196</w:t>
            </w:r>
          </w:p>
        </w:tc>
        <w:tc>
          <w:tcPr>
            <w:tcW w:w="1134" w:type="dxa"/>
          </w:tcPr>
          <w:p w14:paraId="64D48DBE" w14:textId="77777777" w:rsidR="00F26B31" w:rsidRPr="00482313" w:rsidRDefault="00F26B31" w:rsidP="00C70A72">
            <w:pPr>
              <w:pStyle w:val="07Tableright-aligned"/>
            </w:pPr>
            <w:r w:rsidRPr="00482313">
              <w:t>203</w:t>
            </w:r>
          </w:p>
        </w:tc>
        <w:tc>
          <w:tcPr>
            <w:tcW w:w="1134" w:type="dxa"/>
          </w:tcPr>
          <w:p w14:paraId="494EA616" w14:textId="77777777" w:rsidR="00F26B31" w:rsidRPr="00482313" w:rsidRDefault="00F26B31" w:rsidP="00C70A72">
            <w:pPr>
              <w:pStyle w:val="07Tableright-aligned"/>
            </w:pPr>
            <w:r w:rsidRPr="00482313">
              <w:t>212</w:t>
            </w:r>
          </w:p>
        </w:tc>
        <w:tc>
          <w:tcPr>
            <w:tcW w:w="1134" w:type="dxa"/>
          </w:tcPr>
          <w:p w14:paraId="694681B1" w14:textId="77777777" w:rsidR="00F26B31" w:rsidRPr="00482313" w:rsidRDefault="00F26B31" w:rsidP="00C70A72">
            <w:pPr>
              <w:pStyle w:val="07Tableright-aligned"/>
            </w:pPr>
            <w:r w:rsidRPr="00482313">
              <w:t>219</w:t>
            </w:r>
          </w:p>
        </w:tc>
        <w:tc>
          <w:tcPr>
            <w:tcW w:w="1134" w:type="dxa"/>
          </w:tcPr>
          <w:p w14:paraId="50EA4C20" w14:textId="77777777" w:rsidR="00F26B31" w:rsidRPr="00482313" w:rsidRDefault="00F26B31" w:rsidP="00C70A72">
            <w:pPr>
              <w:pStyle w:val="07Tableright-aligned"/>
            </w:pPr>
            <w:r w:rsidRPr="00482313">
              <w:t>225</w:t>
            </w:r>
          </w:p>
        </w:tc>
        <w:tc>
          <w:tcPr>
            <w:tcW w:w="1411" w:type="dxa"/>
          </w:tcPr>
          <w:p w14:paraId="477745E2" w14:textId="77777777" w:rsidR="00F26B31" w:rsidRPr="00482313" w:rsidRDefault="00F26B31" w:rsidP="00C70A72">
            <w:pPr>
              <w:pStyle w:val="07Tableright-aligned"/>
            </w:pPr>
            <w:r w:rsidRPr="00482313">
              <w:t>15%</w:t>
            </w:r>
          </w:p>
        </w:tc>
      </w:tr>
      <w:tr w:rsidR="00F26B31" w:rsidRPr="00482313" w14:paraId="1064FB01" w14:textId="77777777" w:rsidTr="00D74A54">
        <w:tc>
          <w:tcPr>
            <w:tcW w:w="1908" w:type="dxa"/>
          </w:tcPr>
          <w:p w14:paraId="12CF35DC" w14:textId="77777777" w:rsidR="00F26B31" w:rsidRPr="00482313" w:rsidRDefault="00F26B31" w:rsidP="00C70A72">
            <w:pPr>
              <w:pStyle w:val="03Tabletextspacebefore"/>
            </w:pPr>
            <w:r w:rsidRPr="00482313">
              <w:t>63179: spinal stenosis</w:t>
            </w:r>
          </w:p>
        </w:tc>
        <w:tc>
          <w:tcPr>
            <w:tcW w:w="1206" w:type="dxa"/>
          </w:tcPr>
          <w:p w14:paraId="3251F6E4" w14:textId="77777777" w:rsidR="00F26B31" w:rsidRPr="00482313" w:rsidRDefault="00F26B31" w:rsidP="00C70A72">
            <w:pPr>
              <w:pStyle w:val="07Tableright-aligned"/>
            </w:pPr>
            <w:r w:rsidRPr="00482313">
              <w:t>69</w:t>
            </w:r>
          </w:p>
        </w:tc>
        <w:tc>
          <w:tcPr>
            <w:tcW w:w="1134" w:type="dxa"/>
          </w:tcPr>
          <w:p w14:paraId="0D7944A0" w14:textId="77777777" w:rsidR="00F26B31" w:rsidRPr="00482313" w:rsidRDefault="00F26B31" w:rsidP="00C70A72">
            <w:pPr>
              <w:pStyle w:val="07Tableright-aligned"/>
            </w:pPr>
            <w:r w:rsidRPr="00482313">
              <w:t>65</w:t>
            </w:r>
          </w:p>
        </w:tc>
        <w:tc>
          <w:tcPr>
            <w:tcW w:w="1134" w:type="dxa"/>
          </w:tcPr>
          <w:p w14:paraId="004A5FA8" w14:textId="77777777" w:rsidR="00F26B31" w:rsidRPr="00482313" w:rsidRDefault="00F26B31" w:rsidP="00C70A72">
            <w:pPr>
              <w:pStyle w:val="07Tableright-aligned"/>
            </w:pPr>
            <w:r w:rsidRPr="00482313">
              <w:t>72</w:t>
            </w:r>
          </w:p>
        </w:tc>
        <w:tc>
          <w:tcPr>
            <w:tcW w:w="1134" w:type="dxa"/>
          </w:tcPr>
          <w:p w14:paraId="404465FB" w14:textId="77777777" w:rsidR="00F26B31" w:rsidRPr="00482313" w:rsidRDefault="00F26B31" w:rsidP="00C70A72">
            <w:pPr>
              <w:pStyle w:val="07Tableright-aligned"/>
            </w:pPr>
            <w:r w:rsidRPr="00482313">
              <w:t>73</w:t>
            </w:r>
          </w:p>
        </w:tc>
        <w:tc>
          <w:tcPr>
            <w:tcW w:w="1134" w:type="dxa"/>
          </w:tcPr>
          <w:p w14:paraId="1B091FA2" w14:textId="77777777" w:rsidR="00F26B31" w:rsidRPr="00482313" w:rsidRDefault="00F26B31" w:rsidP="00C70A72">
            <w:pPr>
              <w:pStyle w:val="07Tableright-aligned"/>
            </w:pPr>
            <w:r w:rsidRPr="00482313">
              <w:t>79</w:t>
            </w:r>
          </w:p>
        </w:tc>
        <w:tc>
          <w:tcPr>
            <w:tcW w:w="1411" w:type="dxa"/>
          </w:tcPr>
          <w:p w14:paraId="480F5CB9" w14:textId="77777777" w:rsidR="00F26B31" w:rsidRPr="00482313" w:rsidRDefault="00F26B31" w:rsidP="00C70A72">
            <w:pPr>
              <w:pStyle w:val="07Tableright-aligned"/>
            </w:pPr>
            <w:r w:rsidRPr="00482313">
              <w:t>14%</w:t>
            </w:r>
          </w:p>
        </w:tc>
      </w:tr>
      <w:tr w:rsidR="00F26B31" w:rsidRPr="00482313" w14:paraId="7054D209" w14:textId="77777777" w:rsidTr="00D74A54">
        <w:tc>
          <w:tcPr>
            <w:tcW w:w="1908" w:type="dxa"/>
          </w:tcPr>
          <w:p w14:paraId="0CFE0805" w14:textId="77777777" w:rsidR="00F26B31" w:rsidRPr="00482313" w:rsidRDefault="00F26B31" w:rsidP="00C70A72">
            <w:pPr>
              <w:pStyle w:val="03Tabletextspacebefore"/>
            </w:pPr>
            <w:r w:rsidRPr="00482313">
              <w:t>63167: myelopathy</w:t>
            </w:r>
          </w:p>
        </w:tc>
        <w:tc>
          <w:tcPr>
            <w:tcW w:w="1206" w:type="dxa"/>
          </w:tcPr>
          <w:p w14:paraId="08865334" w14:textId="77777777" w:rsidR="00F26B31" w:rsidRPr="00482313" w:rsidRDefault="00F26B31" w:rsidP="00C70A72">
            <w:pPr>
              <w:pStyle w:val="07Tableright-aligned"/>
            </w:pPr>
            <w:r w:rsidRPr="00482313">
              <w:t>32</w:t>
            </w:r>
          </w:p>
        </w:tc>
        <w:tc>
          <w:tcPr>
            <w:tcW w:w="1134" w:type="dxa"/>
          </w:tcPr>
          <w:p w14:paraId="2432ABE3" w14:textId="77777777" w:rsidR="00F26B31" w:rsidRPr="00482313" w:rsidRDefault="00F26B31" w:rsidP="00C70A72">
            <w:pPr>
              <w:pStyle w:val="07Tableright-aligned"/>
            </w:pPr>
            <w:r w:rsidRPr="00482313">
              <w:t>32</w:t>
            </w:r>
          </w:p>
        </w:tc>
        <w:tc>
          <w:tcPr>
            <w:tcW w:w="1134" w:type="dxa"/>
          </w:tcPr>
          <w:p w14:paraId="46F8ED92" w14:textId="77777777" w:rsidR="00F26B31" w:rsidRPr="00482313" w:rsidRDefault="00F26B31" w:rsidP="00C70A72">
            <w:pPr>
              <w:pStyle w:val="07Tableright-aligned"/>
            </w:pPr>
            <w:r w:rsidRPr="00482313">
              <w:t>35</w:t>
            </w:r>
          </w:p>
        </w:tc>
        <w:tc>
          <w:tcPr>
            <w:tcW w:w="1134" w:type="dxa"/>
          </w:tcPr>
          <w:p w14:paraId="56BEC62A" w14:textId="77777777" w:rsidR="00F26B31" w:rsidRPr="00482313" w:rsidRDefault="00F26B31" w:rsidP="00C70A72">
            <w:pPr>
              <w:pStyle w:val="07Tableright-aligned"/>
            </w:pPr>
            <w:r w:rsidRPr="00482313">
              <w:t>35</w:t>
            </w:r>
          </w:p>
        </w:tc>
        <w:tc>
          <w:tcPr>
            <w:tcW w:w="1134" w:type="dxa"/>
          </w:tcPr>
          <w:p w14:paraId="6FC52813" w14:textId="77777777" w:rsidR="00F26B31" w:rsidRPr="00482313" w:rsidRDefault="00F26B31" w:rsidP="00C70A72">
            <w:pPr>
              <w:pStyle w:val="07Tableright-aligned"/>
            </w:pPr>
            <w:r w:rsidRPr="00482313">
              <w:t>36</w:t>
            </w:r>
          </w:p>
        </w:tc>
        <w:tc>
          <w:tcPr>
            <w:tcW w:w="1411" w:type="dxa"/>
          </w:tcPr>
          <w:p w14:paraId="799F538A" w14:textId="77777777" w:rsidR="00F26B31" w:rsidRPr="00482313" w:rsidRDefault="00F26B31" w:rsidP="00C70A72">
            <w:pPr>
              <w:pStyle w:val="07Tableright-aligned"/>
            </w:pPr>
            <w:r w:rsidRPr="00482313">
              <w:t>13%</w:t>
            </w:r>
          </w:p>
        </w:tc>
      </w:tr>
    </w:tbl>
    <w:p w14:paraId="010A9BAF" w14:textId="77777777" w:rsidR="00F26B31" w:rsidRDefault="00F26B31" w:rsidP="00C70A72">
      <w:pPr>
        <w:pStyle w:val="08Tablefootnotes"/>
      </w:pPr>
      <w:r>
        <w:t xml:space="preserve">Source: </w:t>
      </w:r>
      <w:r w:rsidRPr="0044268F">
        <w:t xml:space="preserve">Department of Human Services, Medicare </w:t>
      </w:r>
      <w:r>
        <w:t>Australia Statistics. Accessed 30 June 2015</w:t>
      </w:r>
    </w:p>
    <w:p w14:paraId="0F033828" w14:textId="77777777" w:rsidR="00F26B31" w:rsidRDefault="00F26B31" w:rsidP="00C70A72">
      <w:pPr>
        <w:pStyle w:val="08Tablefootnotes"/>
      </w:pPr>
      <w:r>
        <w:t>Abbreviations: MRI, magnetic resonance imaging</w:t>
      </w:r>
    </w:p>
    <w:p w14:paraId="098E1720" w14:textId="77777777" w:rsidR="00F26B31" w:rsidRDefault="00F26B31" w:rsidP="00C70A72">
      <w:pPr>
        <w:pStyle w:val="09Tablefootnoteslast-nostick"/>
      </w:pPr>
      <w:r>
        <w:t>Note: Services</w:t>
      </w:r>
      <w:r w:rsidRPr="00741A7E">
        <w:t xml:space="preserve"> per capita (i</w:t>
      </w:r>
      <w:r>
        <w:t>.</w:t>
      </w:r>
      <w:r w:rsidRPr="00741A7E">
        <w:t xml:space="preserve">e. per 100,000 population) is calculated by </w:t>
      </w:r>
      <w:r>
        <w:t>dividing the number of services</w:t>
      </w:r>
      <w:r w:rsidRPr="00741A7E">
        <w:t xml:space="preserve"> processed in a month by the number of people enrolled in Medicare at the end of that month</w:t>
      </w:r>
      <w:r>
        <w:t>.</w:t>
      </w:r>
    </w:p>
    <w:p w14:paraId="2B19D545" w14:textId="77777777" w:rsidR="00F26B31" w:rsidRDefault="00F26B31" w:rsidP="00C70A72">
      <w:pPr>
        <w:pStyle w:val="Heading6"/>
        <w:numPr>
          <w:ilvl w:val="0"/>
          <w:numId w:val="0"/>
        </w:numPr>
        <w:ind w:left="1152" w:hanging="1152"/>
      </w:pPr>
      <w:r>
        <w:t>MRI items for infection and cauda equina</w:t>
      </w:r>
    </w:p>
    <w:p w14:paraId="19178176" w14:textId="35CD935A" w:rsidR="00F26B31" w:rsidRDefault="00F26B31" w:rsidP="007F2B80">
      <w:pPr>
        <w:pStyle w:val="BodyText"/>
      </w:pPr>
      <w:r>
        <w:t xml:space="preserve">As discussed above, due to relatively low usage, the spinal MRI items for infection and cauda equina are not represented among the main items shown above for MRI. </w:t>
      </w:r>
      <w:r>
        <w:fldChar w:fldCharType="begin"/>
      </w:r>
      <w:r>
        <w:instrText xml:space="preserve"> REF _Ref423963906 \h </w:instrText>
      </w:r>
      <w:r>
        <w:fldChar w:fldCharType="separate"/>
      </w:r>
      <w:r w:rsidR="0030244E" w:rsidRPr="004B4051">
        <w:t xml:space="preserve">Figure </w:t>
      </w:r>
      <w:r w:rsidR="0030244E" w:rsidRPr="004B4051">
        <w:rPr>
          <w:noProof/>
        </w:rPr>
        <w:t>3.1</w:t>
      </w:r>
      <w:r w:rsidR="0030244E" w:rsidRPr="004B4051">
        <w:noBreakHyphen/>
      </w:r>
      <w:r w:rsidR="0030244E" w:rsidRPr="004B4051">
        <w:rPr>
          <w:noProof/>
        </w:rPr>
        <w:t>11</w:t>
      </w:r>
      <w:r>
        <w:fldChar w:fldCharType="end"/>
      </w:r>
      <w:r>
        <w:t xml:space="preserve"> shows per capita usage in 2013-14 of MRI items for investigation of infection (63151 and 63201 combined), and</w:t>
      </w:r>
      <w:r w:rsidRPr="00DA06B8">
        <w:t xml:space="preserve"> cauda equina </w:t>
      </w:r>
      <w:r>
        <w:t xml:space="preserve">syndrome (MRI </w:t>
      </w:r>
      <w:r w:rsidRPr="00DA06B8">
        <w:t>items 63164 and 63222</w:t>
      </w:r>
      <w:r>
        <w:t xml:space="preserve"> combined). Data are also available in Appendix 7</w:t>
      </w:r>
      <w:r w:rsidRPr="005F3172">
        <w:t>,</w:t>
      </w:r>
      <w:r>
        <w:t xml:space="preserve"> </w:t>
      </w:r>
      <w:r w:rsidR="002554B4">
        <w:t>Table A-</w:t>
      </w:r>
      <w:r w:rsidR="002554B4">
        <w:rPr>
          <w:noProof/>
        </w:rPr>
        <w:t>7</w:t>
      </w:r>
      <w:r w:rsidR="002554B4">
        <w:t>.</w:t>
      </w:r>
      <w:r w:rsidR="002554B4">
        <w:rPr>
          <w:noProof/>
        </w:rPr>
        <w:t>4</w:t>
      </w:r>
      <w:r>
        <w:t xml:space="preserve">. In New South Wales/Australian Capital Territory and Victoria/Tasmania, per capita use of spinal MRI for infection is higher, whereas per capita use of MRI for cauda equina syndrome is higher in Queensland and Western Australia. </w:t>
      </w:r>
    </w:p>
    <w:p w14:paraId="35CE4F57" w14:textId="6D36FD35" w:rsidR="00F26B31" w:rsidRDefault="002554B4" w:rsidP="007F2B80">
      <w:pPr>
        <w:pStyle w:val="BodyText"/>
      </w:pPr>
      <w:r>
        <w:t xml:space="preserve">Figure </w:t>
      </w:r>
      <w:r>
        <w:rPr>
          <w:noProof/>
        </w:rPr>
        <w:t>3.1</w:t>
      </w:r>
      <w:r>
        <w:noBreakHyphen/>
      </w:r>
      <w:r>
        <w:rPr>
          <w:noProof/>
        </w:rPr>
        <w:t>12</w:t>
      </w:r>
      <w:r w:rsidR="00F26B31">
        <w:t xml:space="preserve"> shows growth in combined infection MRI items and combined cauda equina MRI items for the five-year period from 2009-10 to 2013-14. Per capita services grew by 62% in New South Wales/Australian Capital Territory and by 50% in Victoria/Tasmania, the two states with the highest per capita rates in 2013-14, while growth in all other states remained at 20% or under. For combined cauda equina items, per capita services grew 60% in Queensland, 50% in South Australia/Northern Territory, while growth in the other states was 22% or lower (no growth in Victoria/Tasmania). </w:t>
      </w:r>
    </w:p>
    <w:p w14:paraId="46C69908" w14:textId="6F90D877" w:rsidR="00F26B31" w:rsidRDefault="00F26B31" w:rsidP="0075360A">
      <w:pPr>
        <w:pStyle w:val="CaptionAppFig"/>
      </w:pPr>
      <w:bookmarkStart w:id="556" w:name="_Ref423963906"/>
      <w:bookmarkStart w:id="557" w:name="_Toc424046923"/>
      <w:bookmarkStart w:id="558" w:name="_Toc430100844"/>
      <w:r w:rsidRPr="004B4051">
        <w:t xml:space="preserve">Figure </w:t>
      </w:r>
      <w:r w:rsidR="002554B4" w:rsidRPr="004B4051">
        <w:rPr>
          <w:noProof/>
        </w:rPr>
        <w:t>3.1</w:t>
      </w:r>
      <w:r w:rsidRPr="004B4051">
        <w:noBreakHyphen/>
      </w:r>
      <w:r w:rsidR="002554B4" w:rsidRPr="004B4051">
        <w:rPr>
          <w:noProof/>
        </w:rPr>
        <w:t>11</w:t>
      </w:r>
      <w:bookmarkEnd w:id="556"/>
      <w:r w:rsidRPr="004B4051">
        <w:tab/>
        <w:t>Services per capita by state/territory for MRI items for infection (MBS items 63151 and 63201) and cauda equina (MBS items 63164 and 63222), 2013-14</w:t>
      </w:r>
      <w:bookmarkEnd w:id="557"/>
      <w:bookmarkEnd w:id="558"/>
    </w:p>
    <w:p w14:paraId="4BE99096" w14:textId="77777777" w:rsidR="00F26B31" w:rsidRDefault="00F26B31" w:rsidP="007F2B80">
      <w:pPr>
        <w:pStyle w:val="Picwithbox"/>
      </w:pPr>
      <w:r>
        <w:rPr>
          <w:noProof/>
          <w:lang w:eastAsia="en-AU"/>
        </w:rPr>
        <w:drawing>
          <wp:inline distT="0" distB="0" distL="0" distR="0" wp14:anchorId="6711B15A" wp14:editId="36C20CF5">
            <wp:extent cx="5401056" cy="2743200"/>
            <wp:effectExtent l="0" t="0" r="9525" b="0"/>
            <wp:docPr id="40" name="Picture 40" descr="Figure 3.1-11 is a grouped bar graph showing the services per capita by  state/territory for MRI items (63151 and 63201). For a description of the trends please refer to Table A-7.4 for data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ure 3.1-11 Services per capita by state-territory for MRI items for infection (63151 and 63201) and cauda equina (63164 and 63222), 2013-14.tif"/>
                    <pic:cNvPicPr/>
                  </pic:nvPicPr>
                  <pic:blipFill>
                    <a:blip r:embed="rId32">
                      <a:extLst>
                        <a:ext uri="{28A0092B-C50C-407E-A947-70E740481C1C}">
                          <a14:useLocalDpi xmlns:a14="http://schemas.microsoft.com/office/drawing/2010/main" val="0"/>
                        </a:ext>
                      </a:extLst>
                    </a:blip>
                    <a:stretch>
                      <a:fillRect/>
                    </a:stretch>
                  </pic:blipFill>
                  <pic:spPr>
                    <a:xfrm>
                      <a:off x="0" y="0"/>
                      <a:ext cx="5401056" cy="2743200"/>
                    </a:xfrm>
                    <a:prstGeom prst="rect">
                      <a:avLst/>
                    </a:prstGeom>
                  </pic:spPr>
                </pic:pic>
              </a:graphicData>
            </a:graphic>
          </wp:inline>
        </w:drawing>
      </w:r>
    </w:p>
    <w:p w14:paraId="5A5CABAC" w14:textId="77777777" w:rsidR="00F26B31" w:rsidRDefault="00F26B31" w:rsidP="007F2B80">
      <w:pPr>
        <w:pStyle w:val="08Tablefootnotes"/>
      </w:pPr>
      <w:r>
        <w:t xml:space="preserve">Source: </w:t>
      </w:r>
      <w:r w:rsidRPr="0044268F">
        <w:t xml:space="preserve">Department of Human Services, Medicare </w:t>
      </w:r>
      <w:r>
        <w:t>Australia Statistics. Accessed 6 July 2015</w:t>
      </w:r>
    </w:p>
    <w:p w14:paraId="3032D5E1" w14:textId="77777777" w:rsidR="00F26B31" w:rsidRDefault="00F26B31" w:rsidP="007F2B80">
      <w:pPr>
        <w:pStyle w:val="09Tablefootnoteslast-nostick"/>
      </w:pPr>
      <w:r>
        <w:t>Abbreviations: MRI, magnetic resonance imaging.</w:t>
      </w:r>
    </w:p>
    <w:p w14:paraId="2943DDE6" w14:textId="02099F95" w:rsidR="00F26B31" w:rsidRDefault="00F26B31" w:rsidP="0075360A">
      <w:pPr>
        <w:pStyle w:val="CaptionAppFig"/>
      </w:pPr>
      <w:bookmarkStart w:id="559" w:name="_Ref423968220"/>
      <w:bookmarkStart w:id="560" w:name="_Toc424046924"/>
      <w:bookmarkStart w:id="561" w:name="_Toc430100845"/>
      <w:r w:rsidRPr="004B4051">
        <w:t xml:space="preserve">Figure </w:t>
      </w:r>
      <w:r w:rsidR="002554B4" w:rsidRPr="004B4051">
        <w:rPr>
          <w:noProof/>
        </w:rPr>
        <w:t>3.1</w:t>
      </w:r>
      <w:r w:rsidRPr="004B4051">
        <w:noBreakHyphen/>
      </w:r>
      <w:r w:rsidR="002554B4" w:rsidRPr="004B4051">
        <w:rPr>
          <w:noProof/>
        </w:rPr>
        <w:t>12</w:t>
      </w:r>
      <w:bookmarkEnd w:id="559"/>
      <w:r w:rsidRPr="004B4051">
        <w:tab/>
        <w:t>Growth in MRI services for infection (MBS items 63151 and 63201) and cauda equina (MBS items 63164 and 63222) per capita by state/territory, 2009-10 to 2013-14</w:t>
      </w:r>
      <w:bookmarkEnd w:id="560"/>
      <w:bookmarkEnd w:id="561"/>
    </w:p>
    <w:p w14:paraId="2BA48D22" w14:textId="77777777" w:rsidR="00F26B31" w:rsidRDefault="00F26B31" w:rsidP="007F2B80">
      <w:pPr>
        <w:pStyle w:val="Picwithbox"/>
      </w:pPr>
      <w:r>
        <w:rPr>
          <w:noProof/>
          <w:lang w:eastAsia="en-AU"/>
        </w:rPr>
        <w:drawing>
          <wp:inline distT="0" distB="0" distL="0" distR="0" wp14:anchorId="6971C025" wp14:editId="0EFF66AD">
            <wp:extent cx="5394960" cy="3023616"/>
            <wp:effectExtent l="0" t="0" r="0" b="5715"/>
            <wp:docPr id="41" name="Picture 41" descr="Figure 3.1-12 is a grouped bar graph showing the growth in MRI services for MBS items (63151 and 63201) from 2009-10 to 2013-14. For a description of the trends please refer to Table A-7.4 for data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ure 3.1-12 Growth in MRI services for infection (items 63151 and 63201) and cauda equina (items 63164 and 63222) per capita by state-territory, 2009-10 to 2013-14.tif"/>
                    <pic:cNvPicPr/>
                  </pic:nvPicPr>
                  <pic:blipFill>
                    <a:blip r:embed="rId33">
                      <a:extLst>
                        <a:ext uri="{28A0092B-C50C-407E-A947-70E740481C1C}">
                          <a14:useLocalDpi xmlns:a14="http://schemas.microsoft.com/office/drawing/2010/main" val="0"/>
                        </a:ext>
                      </a:extLst>
                    </a:blip>
                    <a:stretch>
                      <a:fillRect/>
                    </a:stretch>
                  </pic:blipFill>
                  <pic:spPr>
                    <a:xfrm>
                      <a:off x="0" y="0"/>
                      <a:ext cx="5394960" cy="3023616"/>
                    </a:xfrm>
                    <a:prstGeom prst="rect">
                      <a:avLst/>
                    </a:prstGeom>
                  </pic:spPr>
                </pic:pic>
              </a:graphicData>
            </a:graphic>
          </wp:inline>
        </w:drawing>
      </w:r>
    </w:p>
    <w:p w14:paraId="62C71D41" w14:textId="77777777" w:rsidR="00F26B31" w:rsidRDefault="00F26B31" w:rsidP="007F2B80">
      <w:pPr>
        <w:pStyle w:val="08Tablefootnotes"/>
      </w:pPr>
      <w:r>
        <w:t xml:space="preserve">Source: </w:t>
      </w:r>
      <w:r w:rsidRPr="0044268F">
        <w:t xml:space="preserve">Department of Human Services, Medicare </w:t>
      </w:r>
      <w:r>
        <w:t>Australia Statistics. Accessed 6 July 2015</w:t>
      </w:r>
    </w:p>
    <w:p w14:paraId="0BBA2088" w14:textId="77777777" w:rsidR="00F26B31" w:rsidRDefault="00F26B31" w:rsidP="007F2B80">
      <w:pPr>
        <w:pStyle w:val="09Tablefootnoteslast-nostick"/>
      </w:pPr>
      <w:r>
        <w:t>Abbreviations: MRI, magnetic resonance imaging.</w:t>
      </w:r>
    </w:p>
    <w:p w14:paraId="7E7EB3AE" w14:textId="77777777" w:rsidR="00F26B31" w:rsidRPr="003C1243" w:rsidRDefault="00F26B31" w:rsidP="007F2B80">
      <w:pPr>
        <w:pStyle w:val="BodyText"/>
        <w:pBdr>
          <w:top w:val="single" w:sz="4" w:space="1" w:color="auto"/>
          <w:left w:val="single" w:sz="4" w:space="4" w:color="auto"/>
          <w:bottom w:val="single" w:sz="4" w:space="1" w:color="auto"/>
          <w:right w:val="single" w:sz="4" w:space="4" w:color="auto"/>
        </w:pBdr>
        <w:rPr>
          <w:i/>
        </w:rPr>
      </w:pPr>
      <w:r w:rsidRPr="003C1243">
        <w:rPr>
          <w:i/>
        </w:rPr>
        <w:t>As for X-ray and CT imaging, there is no obvious reason for the observed differences across states</w:t>
      </w:r>
      <w:r>
        <w:rPr>
          <w:i/>
        </w:rPr>
        <w:t>/territories</w:t>
      </w:r>
      <w:r w:rsidRPr="003C1243">
        <w:rPr>
          <w:i/>
        </w:rPr>
        <w:t xml:space="preserve"> in the per capita CT services for low back. Referring practitioner preferences may influence usage in the smaller states</w:t>
      </w:r>
      <w:r>
        <w:rPr>
          <w:i/>
        </w:rPr>
        <w:t xml:space="preserve"> and territories</w:t>
      </w:r>
      <w:r w:rsidRPr="003C1243">
        <w:rPr>
          <w:i/>
        </w:rPr>
        <w:t xml:space="preserve">. </w:t>
      </w:r>
    </w:p>
    <w:p w14:paraId="5DC015D7" w14:textId="59DF1E9A" w:rsidR="00F26B31" w:rsidRDefault="00F26B31" w:rsidP="00C70A72">
      <w:pPr>
        <w:pStyle w:val="ESHead4"/>
        <w:numPr>
          <w:ilvl w:val="2"/>
          <w:numId w:val="40"/>
        </w:numPr>
        <w:spacing w:before="60" w:after="0"/>
        <w:ind w:left="540"/>
      </w:pPr>
      <w:bookmarkStart w:id="562" w:name="_Toc424046851"/>
      <w:bookmarkStart w:id="563" w:name="_Toc430100700"/>
      <w:bookmarkStart w:id="564" w:name="_Toc457536337"/>
      <w:bookmarkStart w:id="565" w:name="_Toc457536538"/>
      <w:r>
        <w:t>Low back imaging items by age and gender</w:t>
      </w:r>
      <w:bookmarkEnd w:id="562"/>
      <w:bookmarkEnd w:id="563"/>
      <w:bookmarkEnd w:id="564"/>
      <w:bookmarkEnd w:id="565"/>
    </w:p>
    <w:p w14:paraId="2D12CE38" w14:textId="77777777" w:rsidR="00F26B31" w:rsidRPr="009D58B1" w:rsidRDefault="00F26B31" w:rsidP="00C70A72">
      <w:pPr>
        <w:pStyle w:val="Heading5"/>
      </w:pPr>
      <w:r>
        <w:t>X-ray</w:t>
      </w:r>
    </w:p>
    <w:p w14:paraId="457E1083" w14:textId="3F219794" w:rsidR="00F26B31" w:rsidRDefault="00F26B31" w:rsidP="007F2B80">
      <w:pPr>
        <w:pStyle w:val="BodyText"/>
      </w:pPr>
      <w:r>
        <w:t xml:space="preserve">Data for this section are shown in </w:t>
      </w:r>
      <w:r>
        <w:fldChar w:fldCharType="begin"/>
      </w:r>
      <w:r>
        <w:instrText xml:space="preserve"> REF _Ref423447670 \h </w:instrText>
      </w:r>
      <w:r>
        <w:fldChar w:fldCharType="separate"/>
      </w:r>
      <w:r w:rsidR="0030244E">
        <w:t>Table A-</w:t>
      </w:r>
      <w:r w:rsidR="0030244E">
        <w:rPr>
          <w:b/>
          <w:bCs/>
          <w:noProof/>
          <w:lang w:val="en-US"/>
        </w:rPr>
        <w:t>Error! No text of specified style in document.</w:t>
      </w:r>
      <w:r w:rsidR="0030244E">
        <w:t>.</w:t>
      </w:r>
      <w:r w:rsidR="0030244E">
        <w:rPr>
          <w:noProof/>
        </w:rPr>
        <w:t>1</w:t>
      </w:r>
      <w:r>
        <w:fldChar w:fldCharType="end"/>
      </w:r>
      <w:r>
        <w:t xml:space="preserve"> in </w:t>
      </w:r>
      <w:r w:rsidRPr="006E5216">
        <w:t>Appendix</w:t>
      </w:r>
      <w:r>
        <w:t xml:space="preserve"> 7. Gender differences by age group are shown for MBS items 58106 (</w:t>
      </w:r>
      <w:r w:rsidR="002554B4">
        <w:t xml:space="preserve">Figure </w:t>
      </w:r>
      <w:r w:rsidR="002554B4">
        <w:rPr>
          <w:noProof/>
        </w:rPr>
        <w:t>3.1</w:t>
      </w:r>
      <w:r w:rsidR="002554B4">
        <w:noBreakHyphen/>
      </w:r>
      <w:r w:rsidR="002554B4">
        <w:rPr>
          <w:noProof/>
        </w:rPr>
        <w:t>13</w:t>
      </w:r>
      <w:r>
        <w:t>), 58112 (</w:t>
      </w:r>
      <w:r w:rsidR="002554B4">
        <w:t xml:space="preserve">Figure </w:t>
      </w:r>
      <w:r w:rsidR="002554B4">
        <w:rPr>
          <w:noProof/>
        </w:rPr>
        <w:t>3.1</w:t>
      </w:r>
      <w:r w:rsidR="002554B4">
        <w:noBreakHyphen/>
      </w:r>
      <w:r w:rsidR="002554B4">
        <w:rPr>
          <w:noProof/>
        </w:rPr>
        <w:t>14</w:t>
      </w:r>
      <w:r>
        <w:t>), and 58121 (</w:t>
      </w:r>
      <w:r w:rsidR="002554B4">
        <w:t xml:space="preserve">Figure </w:t>
      </w:r>
      <w:r w:rsidR="002554B4">
        <w:rPr>
          <w:noProof/>
        </w:rPr>
        <w:t>3.1</w:t>
      </w:r>
      <w:r w:rsidR="002554B4">
        <w:noBreakHyphen/>
      </w:r>
      <w:r w:rsidR="002554B4">
        <w:rPr>
          <w:noProof/>
        </w:rPr>
        <w:t>15</w:t>
      </w:r>
      <w:r>
        <w:t>).</w:t>
      </w:r>
    </w:p>
    <w:p w14:paraId="104C4716" w14:textId="77777777" w:rsidR="00F26B31" w:rsidRDefault="00F26B31" w:rsidP="007F2B80">
      <w:pPr>
        <w:pStyle w:val="BodyText"/>
      </w:pPr>
      <w:r>
        <w:t xml:space="preserve">Across all age groups in 2013-14, 32% more females than males received imaging with item 58106, and 59% more females than males received imaging with item 58112. The gender difference for item 58121, which applies only to allied health professionals, was only 13% (see </w:t>
      </w:r>
      <w:r w:rsidRPr="00935649">
        <w:t xml:space="preserve">Appendix </w:t>
      </w:r>
      <w:r>
        <w:t>7</w:t>
      </w:r>
      <w:r w:rsidRPr="00935649">
        <w:t xml:space="preserve">, </w:t>
      </w:r>
      <w:r w:rsidRPr="00935649">
        <w:fldChar w:fldCharType="begin"/>
      </w:r>
      <w:r w:rsidRPr="00935649">
        <w:instrText xml:space="preserve"> REF _Ref423447670 \h </w:instrText>
      </w:r>
      <w:r>
        <w:instrText xml:space="preserve"> \* MERGEFORMAT </w:instrText>
      </w:r>
      <w:r w:rsidRPr="00935649">
        <w:fldChar w:fldCharType="separate"/>
      </w:r>
      <w:r w:rsidR="0030244E">
        <w:t>Table A-</w:t>
      </w:r>
      <w:r w:rsidR="0030244E" w:rsidRPr="0030244E">
        <w:t>Error</w:t>
      </w:r>
      <w:r w:rsidR="0030244E">
        <w:rPr>
          <w:b/>
          <w:bCs/>
          <w:noProof/>
          <w:lang w:val="en-US"/>
        </w:rPr>
        <w:t>! No text of specified style in document.</w:t>
      </w:r>
      <w:r w:rsidR="0030244E">
        <w:t>.</w:t>
      </w:r>
      <w:r w:rsidR="0030244E">
        <w:rPr>
          <w:noProof/>
        </w:rPr>
        <w:t>1</w:t>
      </w:r>
      <w:r w:rsidRPr="00935649">
        <w:fldChar w:fldCharType="end"/>
      </w:r>
      <w:r>
        <w:t>).</w:t>
      </w:r>
      <w:r w:rsidRPr="0059186E">
        <w:t xml:space="preserve"> </w:t>
      </w:r>
      <w:r>
        <w:t>For items 58106 and 58112, at each age group, more females than males typically received the service. For item 58121 younger patients were more often female and older patients were more often male.</w:t>
      </w:r>
    </w:p>
    <w:p w14:paraId="594FD422" w14:textId="77777777" w:rsidR="00F26B31" w:rsidRPr="00CA7070" w:rsidRDefault="00F26B31" w:rsidP="007F2B80">
      <w:pPr>
        <w:pStyle w:val="BodyText"/>
      </w:pPr>
      <w:r>
        <w:t xml:space="preserve">For MBS items 58106 (lumbosacral) and 58112 (two examinations of the spine), imaging services peak for patients 55 to 74 years of age. However, peak services for item 58121 (three examinations of the spine) is from 15 to 44 years of age. As described in Section </w:t>
      </w:r>
      <w:r>
        <w:fldChar w:fldCharType="begin"/>
      </w:r>
      <w:r>
        <w:instrText xml:space="preserve"> REF _Ref428892102 \r \h </w:instrText>
      </w:r>
      <w:r>
        <w:fldChar w:fldCharType="separate"/>
      </w:r>
      <w:r w:rsidR="0030244E">
        <w:t>3.1.1</w:t>
      </w:r>
      <w:r>
        <w:fldChar w:fldCharType="end"/>
      </w:r>
      <w:r>
        <w:t>, item 58121 applies only to allied health professionals (</w:t>
      </w:r>
      <w:r>
        <w:fldChar w:fldCharType="begin"/>
      </w:r>
      <w:r>
        <w:instrText xml:space="preserve"> REF _Ref422736850 \h </w:instrText>
      </w:r>
      <w:r>
        <w:fldChar w:fldCharType="separate"/>
      </w:r>
      <w:r w:rsidR="0030244E" w:rsidRPr="00931C12">
        <w:t>Table 9:</w:t>
      </w:r>
      <w:r w:rsidR="0030244E" w:rsidRPr="00931C12">
        <w:tab/>
        <w:t>Services for main x-ray items by speciality type, 2013-14</w:t>
      </w:r>
      <w:r>
        <w:fldChar w:fldCharType="end"/>
      </w:r>
      <w:r>
        <w:t>) while a high proportion of the other two items are GP-requested.</w:t>
      </w:r>
    </w:p>
    <w:p w14:paraId="6689FE95" w14:textId="77777777" w:rsidR="00F26B31" w:rsidRPr="00063244" w:rsidRDefault="00F26B31" w:rsidP="0075360A">
      <w:pPr>
        <w:pStyle w:val="CaptionAppFig"/>
      </w:pPr>
      <w:bookmarkStart w:id="566" w:name="_Ref423538923"/>
      <w:bookmarkStart w:id="567" w:name="_Toc424046925"/>
      <w:bookmarkStart w:id="568" w:name="_Toc430100846"/>
      <w:r>
        <w:t xml:space="preserve">Figure </w:t>
      </w:r>
      <w:fldSimple w:instr=" STYLEREF 2 \s ">
        <w:r w:rsidR="0030244E">
          <w:rPr>
            <w:noProof/>
          </w:rPr>
          <w:t>0</w:t>
        </w:r>
      </w:fldSimple>
      <w:r>
        <w:noBreakHyphen/>
      </w:r>
      <w:fldSimple w:instr=" SEQ Figure \* ARABIC \s 2 ">
        <w:r w:rsidR="0030244E">
          <w:rPr>
            <w:noProof/>
          </w:rPr>
          <w:t>11</w:t>
        </w:r>
      </w:fldSimple>
      <w:bookmarkEnd w:id="566"/>
      <w:r>
        <w:tab/>
        <w:t>Total services for X-ray item 58106 by age group and gender, 2013-14</w:t>
      </w:r>
      <w:bookmarkEnd w:id="567"/>
      <w:bookmarkEnd w:id="568"/>
    </w:p>
    <w:p w14:paraId="56F878FD" w14:textId="77777777" w:rsidR="00F26B31" w:rsidRDefault="00F26B31" w:rsidP="007F2B80">
      <w:pPr>
        <w:pStyle w:val="Picwithbox"/>
      </w:pPr>
      <w:r>
        <w:rPr>
          <w:noProof/>
          <w:lang w:eastAsia="en-AU"/>
        </w:rPr>
        <w:drawing>
          <wp:inline distT="0" distB="0" distL="0" distR="0" wp14:anchorId="336EEED3" wp14:editId="0710355D">
            <wp:extent cx="5401056" cy="2627376"/>
            <wp:effectExtent l="0" t="0" r="0" b="0"/>
            <wp:docPr id="57" name="Picture 57" descr="Figure 3.1-13 is a grouped bar chart showing the total services for X-ray item (58106) by gender and age groups. For a description of trends please refer to Table A-7.5 for data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igure 3.1-13 Total services for X-ray item 58106 by age group and gender, 2013-14.tif"/>
                    <pic:cNvPicPr/>
                  </pic:nvPicPr>
                  <pic:blipFill>
                    <a:blip r:embed="rId34">
                      <a:extLst>
                        <a:ext uri="{28A0092B-C50C-407E-A947-70E740481C1C}">
                          <a14:useLocalDpi xmlns:a14="http://schemas.microsoft.com/office/drawing/2010/main" val="0"/>
                        </a:ext>
                      </a:extLst>
                    </a:blip>
                    <a:stretch>
                      <a:fillRect/>
                    </a:stretch>
                  </pic:blipFill>
                  <pic:spPr>
                    <a:xfrm>
                      <a:off x="0" y="0"/>
                      <a:ext cx="5401056" cy="2627376"/>
                    </a:xfrm>
                    <a:prstGeom prst="rect">
                      <a:avLst/>
                    </a:prstGeom>
                  </pic:spPr>
                </pic:pic>
              </a:graphicData>
            </a:graphic>
          </wp:inline>
        </w:drawing>
      </w:r>
    </w:p>
    <w:p w14:paraId="15465A1B" w14:textId="77777777" w:rsidR="00F26B31" w:rsidRDefault="00F26B31" w:rsidP="007F2B80">
      <w:pPr>
        <w:pStyle w:val="09Tablefootnoteslast-nostick"/>
      </w:pPr>
      <w:r>
        <w:t xml:space="preserve">Source: </w:t>
      </w:r>
      <w:r w:rsidRPr="0044268F">
        <w:t xml:space="preserve">Department of Human Services, Medicare </w:t>
      </w:r>
      <w:r>
        <w:t>Australia Statistics. Accessed 22 May 2015</w:t>
      </w:r>
    </w:p>
    <w:p w14:paraId="46FB6944" w14:textId="77777777" w:rsidR="00F26B31" w:rsidRDefault="00F26B31" w:rsidP="0075360A">
      <w:pPr>
        <w:pStyle w:val="CaptionAppFig"/>
      </w:pPr>
      <w:bookmarkStart w:id="569" w:name="_Ref423538924"/>
      <w:bookmarkStart w:id="570" w:name="_Toc424046926"/>
      <w:bookmarkStart w:id="571" w:name="_Toc430100847"/>
      <w:r>
        <w:t xml:space="preserve">Figure </w:t>
      </w:r>
      <w:fldSimple w:instr=" STYLEREF 2 \s ">
        <w:r w:rsidR="0030244E">
          <w:rPr>
            <w:noProof/>
          </w:rPr>
          <w:t>0</w:t>
        </w:r>
      </w:fldSimple>
      <w:r>
        <w:noBreakHyphen/>
      </w:r>
      <w:fldSimple w:instr=" SEQ Figure \* ARABIC \s 2 ">
        <w:r w:rsidR="0030244E">
          <w:rPr>
            <w:noProof/>
          </w:rPr>
          <w:t>12</w:t>
        </w:r>
      </w:fldSimple>
      <w:bookmarkEnd w:id="569"/>
      <w:r>
        <w:tab/>
        <w:t>Total services for X-ray item 58112 by age group and gender, 2013-14</w:t>
      </w:r>
      <w:bookmarkEnd w:id="570"/>
      <w:bookmarkEnd w:id="571"/>
    </w:p>
    <w:p w14:paraId="36023D08" w14:textId="77777777" w:rsidR="00F26B31" w:rsidRDefault="00F26B31" w:rsidP="007F2B80">
      <w:pPr>
        <w:pStyle w:val="Picwithbox"/>
      </w:pPr>
      <w:r>
        <w:rPr>
          <w:noProof/>
          <w:lang w:eastAsia="en-AU"/>
        </w:rPr>
        <w:drawing>
          <wp:inline distT="0" distB="0" distL="0" distR="0" wp14:anchorId="6E47E50C" wp14:editId="43BF80F8">
            <wp:extent cx="5401056" cy="2621280"/>
            <wp:effectExtent l="0" t="0" r="0" b="0"/>
            <wp:docPr id="58" name="Picture 58" descr="Figure 3.1-14 is a group bar graph showing the total services for x-ray item (58112) by gender and age groups. For a description of trends please refer to Table A-7.5 for data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igure 3.1-14 Total services for X-ray item 58112 by age group and gender, 2013-14.tif"/>
                    <pic:cNvPicPr/>
                  </pic:nvPicPr>
                  <pic:blipFill>
                    <a:blip r:embed="rId35">
                      <a:extLst>
                        <a:ext uri="{28A0092B-C50C-407E-A947-70E740481C1C}">
                          <a14:useLocalDpi xmlns:a14="http://schemas.microsoft.com/office/drawing/2010/main" val="0"/>
                        </a:ext>
                      </a:extLst>
                    </a:blip>
                    <a:stretch>
                      <a:fillRect/>
                    </a:stretch>
                  </pic:blipFill>
                  <pic:spPr>
                    <a:xfrm>
                      <a:off x="0" y="0"/>
                      <a:ext cx="5401056" cy="2621280"/>
                    </a:xfrm>
                    <a:prstGeom prst="rect">
                      <a:avLst/>
                    </a:prstGeom>
                  </pic:spPr>
                </pic:pic>
              </a:graphicData>
            </a:graphic>
          </wp:inline>
        </w:drawing>
      </w:r>
    </w:p>
    <w:p w14:paraId="0EEC21E5" w14:textId="77777777" w:rsidR="00F26B31" w:rsidRDefault="00F26B31" w:rsidP="007F2B80">
      <w:pPr>
        <w:pStyle w:val="09Tablefootnoteslast-nostick"/>
      </w:pPr>
      <w:r>
        <w:t xml:space="preserve">Source: </w:t>
      </w:r>
      <w:r w:rsidRPr="0044268F">
        <w:t xml:space="preserve">Department of Human Services, Medicare </w:t>
      </w:r>
      <w:r>
        <w:t>Australia Statistics. Accessed 22 May 2015</w:t>
      </w:r>
    </w:p>
    <w:p w14:paraId="13DCF455" w14:textId="77777777" w:rsidR="00F26B31" w:rsidRPr="00063244" w:rsidRDefault="00F26B31" w:rsidP="0075360A">
      <w:pPr>
        <w:pStyle w:val="CaptionAppFig"/>
      </w:pPr>
      <w:bookmarkStart w:id="572" w:name="_Ref423538926"/>
      <w:bookmarkStart w:id="573" w:name="_Toc424046927"/>
      <w:bookmarkStart w:id="574" w:name="_Toc430100848"/>
      <w:r>
        <w:t xml:space="preserve">Figure </w:t>
      </w:r>
      <w:fldSimple w:instr=" STYLEREF 2 \s ">
        <w:r w:rsidR="0030244E">
          <w:rPr>
            <w:noProof/>
          </w:rPr>
          <w:t>0</w:t>
        </w:r>
      </w:fldSimple>
      <w:r>
        <w:noBreakHyphen/>
      </w:r>
      <w:fldSimple w:instr=" SEQ Figure \* ARABIC \s 2 ">
        <w:r w:rsidR="0030244E">
          <w:rPr>
            <w:noProof/>
          </w:rPr>
          <w:t>13</w:t>
        </w:r>
      </w:fldSimple>
      <w:bookmarkEnd w:id="572"/>
      <w:r>
        <w:tab/>
        <w:t>Total services for X-ray item 58121 by age group and gender, 2013-14</w:t>
      </w:r>
      <w:bookmarkEnd w:id="573"/>
      <w:bookmarkEnd w:id="574"/>
    </w:p>
    <w:p w14:paraId="1E9625D1" w14:textId="77777777" w:rsidR="00F26B31" w:rsidRDefault="00F26B31" w:rsidP="007F2B80">
      <w:pPr>
        <w:pStyle w:val="Picwithbox"/>
      </w:pPr>
      <w:r>
        <w:rPr>
          <w:noProof/>
          <w:lang w:eastAsia="en-AU"/>
        </w:rPr>
        <w:drawing>
          <wp:inline distT="0" distB="0" distL="0" distR="0" wp14:anchorId="237CFB08" wp14:editId="620C34B1">
            <wp:extent cx="5401056" cy="2627376"/>
            <wp:effectExtent l="0" t="0" r="0" b="0"/>
            <wp:docPr id="59" name="Picture 59" descr="Figure 3.1-15 is a group bar graph showing the total services for x-ray item (58121) by gender and age groups. For a description of trends please refer to Table A-7.5 for data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ure 3.1-15 Total services for X-ray item 58121 by age group and gender, 2013-14.tif"/>
                    <pic:cNvPicPr/>
                  </pic:nvPicPr>
                  <pic:blipFill>
                    <a:blip r:embed="rId36">
                      <a:extLst>
                        <a:ext uri="{28A0092B-C50C-407E-A947-70E740481C1C}">
                          <a14:useLocalDpi xmlns:a14="http://schemas.microsoft.com/office/drawing/2010/main" val="0"/>
                        </a:ext>
                      </a:extLst>
                    </a:blip>
                    <a:stretch>
                      <a:fillRect/>
                    </a:stretch>
                  </pic:blipFill>
                  <pic:spPr>
                    <a:xfrm>
                      <a:off x="0" y="0"/>
                      <a:ext cx="5401056" cy="2627376"/>
                    </a:xfrm>
                    <a:prstGeom prst="rect">
                      <a:avLst/>
                    </a:prstGeom>
                  </pic:spPr>
                </pic:pic>
              </a:graphicData>
            </a:graphic>
          </wp:inline>
        </w:drawing>
      </w:r>
    </w:p>
    <w:p w14:paraId="01357A9A" w14:textId="77777777" w:rsidR="00F26B31" w:rsidRDefault="00F26B31" w:rsidP="007F2B80">
      <w:pPr>
        <w:pStyle w:val="08Tablefootnotes"/>
      </w:pPr>
      <w:r>
        <w:t xml:space="preserve">Source: </w:t>
      </w:r>
      <w:r w:rsidRPr="0044268F">
        <w:t xml:space="preserve">Department of Human Services, Medicare </w:t>
      </w:r>
      <w:r>
        <w:t>Australia Statistics. Accessed 22 May 2015</w:t>
      </w:r>
    </w:p>
    <w:p w14:paraId="7BAD17D8" w14:textId="77777777" w:rsidR="00F26B31" w:rsidRDefault="00F26B31" w:rsidP="007F2B80">
      <w:pPr>
        <w:pStyle w:val="09Tablefootnoteslast-nostick"/>
      </w:pPr>
      <w:r>
        <w:t>Note: MBS item</w:t>
      </w:r>
      <w:r w:rsidRPr="00BA2B13">
        <w:t xml:space="preserve"> 58121 </w:t>
      </w:r>
      <w:r>
        <w:t>applies</w:t>
      </w:r>
      <w:r w:rsidRPr="00BA2B13">
        <w:t xml:space="preserve"> only to physiotherapists, chiropractors and osteopaths.</w:t>
      </w:r>
    </w:p>
    <w:p w14:paraId="3A78B8A0" w14:textId="77777777" w:rsidR="00F26B31" w:rsidRPr="003C1243" w:rsidRDefault="00F26B31" w:rsidP="007F2B80">
      <w:pPr>
        <w:pStyle w:val="BodyText"/>
        <w:pBdr>
          <w:top w:val="single" w:sz="4" w:space="1" w:color="auto"/>
          <w:left w:val="single" w:sz="4" w:space="4" w:color="auto"/>
          <w:bottom w:val="single" w:sz="4" w:space="1" w:color="auto"/>
          <w:right w:val="single" w:sz="4" w:space="4" w:color="auto"/>
        </w:pBdr>
        <w:rPr>
          <w:i/>
        </w:rPr>
      </w:pPr>
      <w:r w:rsidRPr="003C1243">
        <w:rPr>
          <w:i/>
        </w:rPr>
        <w:t>Patients receiving low back X-ray are more likely to be older and female, unless referred by an allied health professional</w:t>
      </w:r>
      <w:r>
        <w:rPr>
          <w:i/>
        </w:rPr>
        <w:t>,</w:t>
      </w:r>
      <w:r w:rsidRPr="003C1243">
        <w:rPr>
          <w:i/>
        </w:rPr>
        <w:t xml:space="preserve"> in which case they are less likely to be old, and where they are older, they </w:t>
      </w:r>
      <w:r>
        <w:rPr>
          <w:i/>
        </w:rPr>
        <w:t>a</w:t>
      </w:r>
      <w:r w:rsidRPr="003C1243">
        <w:rPr>
          <w:i/>
        </w:rPr>
        <w:t>re more likely to be male.</w:t>
      </w:r>
    </w:p>
    <w:p w14:paraId="444F9A95" w14:textId="77777777" w:rsidR="00F26B31" w:rsidRDefault="00F26B31" w:rsidP="00C70A72">
      <w:pPr>
        <w:pStyle w:val="Heading5"/>
      </w:pPr>
      <w:r>
        <w:t>Computed tomography</w:t>
      </w:r>
    </w:p>
    <w:p w14:paraId="3CEA1268" w14:textId="2F2158BC" w:rsidR="00F26B31" w:rsidRPr="004D6D3B" w:rsidRDefault="00F26B31" w:rsidP="007F2B80">
      <w:pPr>
        <w:pStyle w:val="BodyText"/>
      </w:pPr>
      <w:r>
        <w:t>In 2013-14, 22% more females than males received imaging with item 56223, and services were more frequent in patients 45 to 74 years of age (</w:t>
      </w:r>
      <w:r w:rsidR="002554B4">
        <w:t xml:space="preserve">Figure </w:t>
      </w:r>
      <w:r w:rsidR="002554B4">
        <w:rPr>
          <w:noProof/>
        </w:rPr>
        <w:t>3.1</w:t>
      </w:r>
      <w:r w:rsidR="002554B4">
        <w:noBreakHyphen/>
      </w:r>
      <w:r w:rsidR="002554B4">
        <w:rPr>
          <w:noProof/>
        </w:rPr>
        <w:t>16</w:t>
      </w:r>
      <w:r>
        <w:t xml:space="preserve">; see also Appendix 7, </w:t>
      </w:r>
      <w:r>
        <w:fldChar w:fldCharType="begin"/>
      </w:r>
      <w:r>
        <w:instrText xml:space="preserve"> REF _Ref423448106 \h </w:instrText>
      </w:r>
      <w:r>
        <w:fldChar w:fldCharType="separate"/>
      </w:r>
      <w:r w:rsidR="0030244E">
        <w:t>Table A-</w:t>
      </w:r>
      <w:r w:rsidR="0030244E">
        <w:rPr>
          <w:b/>
          <w:bCs/>
          <w:noProof/>
          <w:lang w:val="en-US"/>
        </w:rPr>
        <w:t>Error! No text of specified style in document.</w:t>
      </w:r>
      <w:r w:rsidR="0030244E">
        <w:t>.</w:t>
      </w:r>
      <w:r w:rsidR="0030244E">
        <w:rPr>
          <w:noProof/>
        </w:rPr>
        <w:t>2</w:t>
      </w:r>
      <w:r>
        <w:fldChar w:fldCharType="end"/>
      </w:r>
      <w:r>
        <w:t>). However, in younger age brackets (15-34 years), slightly more males received this service.</w:t>
      </w:r>
    </w:p>
    <w:p w14:paraId="7AD0F62C" w14:textId="77777777" w:rsidR="00F26B31" w:rsidRDefault="00F26B31" w:rsidP="0075360A">
      <w:pPr>
        <w:pStyle w:val="CaptionAppFig"/>
      </w:pPr>
      <w:bookmarkStart w:id="575" w:name="_Ref423447773"/>
      <w:bookmarkStart w:id="576" w:name="_Toc424046928"/>
      <w:bookmarkStart w:id="577" w:name="_Toc430100849"/>
      <w:r>
        <w:t xml:space="preserve">Figure </w:t>
      </w:r>
      <w:fldSimple w:instr=" STYLEREF 2 \s ">
        <w:r w:rsidR="0030244E">
          <w:rPr>
            <w:noProof/>
          </w:rPr>
          <w:t>0</w:t>
        </w:r>
      </w:fldSimple>
      <w:r>
        <w:noBreakHyphen/>
      </w:r>
      <w:fldSimple w:instr=" SEQ Figure \* ARABIC \s 2 ">
        <w:r w:rsidR="0030244E">
          <w:rPr>
            <w:noProof/>
          </w:rPr>
          <w:t>14</w:t>
        </w:r>
      </w:fldSimple>
      <w:bookmarkEnd w:id="575"/>
      <w:r>
        <w:tab/>
        <w:t>Total services for CT item 56223 by age group and gender, 2013-14</w:t>
      </w:r>
      <w:bookmarkEnd w:id="576"/>
      <w:bookmarkEnd w:id="577"/>
    </w:p>
    <w:p w14:paraId="3D80E062" w14:textId="77777777" w:rsidR="00F26B31" w:rsidRPr="009D58B1" w:rsidRDefault="00F26B31" w:rsidP="007F2B80">
      <w:pPr>
        <w:pStyle w:val="Picwithbox"/>
      </w:pPr>
      <w:r>
        <w:rPr>
          <w:noProof/>
          <w:lang w:eastAsia="en-AU"/>
        </w:rPr>
        <w:drawing>
          <wp:inline distT="0" distB="0" distL="0" distR="0" wp14:anchorId="6AB8945C" wp14:editId="221A0AE1">
            <wp:extent cx="5401056" cy="2621280"/>
            <wp:effectExtent l="0" t="0" r="0" b="0"/>
            <wp:docPr id="60" name="Picture 60" descr="Figure 3.1-16 is a group bar graph showing the total services for CT item (56223) by gender and age groups. For a description of trends please refer to Table A-7.6 for data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igure 3.1-16 Total services for CT item 56223 by age group and gender, 2013-14.tif"/>
                    <pic:cNvPicPr/>
                  </pic:nvPicPr>
                  <pic:blipFill>
                    <a:blip r:embed="rId37">
                      <a:extLst>
                        <a:ext uri="{28A0092B-C50C-407E-A947-70E740481C1C}">
                          <a14:useLocalDpi xmlns:a14="http://schemas.microsoft.com/office/drawing/2010/main" val="0"/>
                        </a:ext>
                      </a:extLst>
                    </a:blip>
                    <a:stretch>
                      <a:fillRect/>
                    </a:stretch>
                  </pic:blipFill>
                  <pic:spPr>
                    <a:xfrm>
                      <a:off x="0" y="0"/>
                      <a:ext cx="5401056" cy="2621280"/>
                    </a:xfrm>
                    <a:prstGeom prst="rect">
                      <a:avLst/>
                    </a:prstGeom>
                  </pic:spPr>
                </pic:pic>
              </a:graphicData>
            </a:graphic>
          </wp:inline>
        </w:drawing>
      </w:r>
    </w:p>
    <w:p w14:paraId="142CE6BF" w14:textId="77777777" w:rsidR="00F26B31" w:rsidRDefault="00F26B31" w:rsidP="007F2B80">
      <w:pPr>
        <w:pStyle w:val="08Tablefootnotes"/>
      </w:pPr>
      <w:r>
        <w:t xml:space="preserve">Source: </w:t>
      </w:r>
      <w:r w:rsidRPr="0044268F">
        <w:t xml:space="preserve">Department of Human Services, Medicare </w:t>
      </w:r>
      <w:r>
        <w:t>Australia Statistics. Accessed 22 May 2015</w:t>
      </w:r>
    </w:p>
    <w:p w14:paraId="199CEA62" w14:textId="77777777" w:rsidR="00F26B31" w:rsidRDefault="00F26B31" w:rsidP="007F2B80">
      <w:pPr>
        <w:pStyle w:val="09Tablefootnoteslast-nostick"/>
      </w:pPr>
      <w:r w:rsidRPr="00740EF0">
        <w:t>Abbreviations:</w:t>
      </w:r>
      <w:r>
        <w:t xml:space="preserve"> </w:t>
      </w:r>
      <w:r w:rsidRPr="00740EF0">
        <w:t>CT, computed tomography</w:t>
      </w:r>
      <w:r>
        <w:t>.</w:t>
      </w:r>
    </w:p>
    <w:p w14:paraId="33D85F89" w14:textId="77777777" w:rsidR="00F26B31" w:rsidRPr="003C1243" w:rsidRDefault="00F26B31" w:rsidP="007F2B80">
      <w:pPr>
        <w:pStyle w:val="BodyText"/>
        <w:pBdr>
          <w:top w:val="single" w:sz="4" w:space="1" w:color="auto"/>
          <w:left w:val="single" w:sz="4" w:space="4" w:color="auto"/>
          <w:bottom w:val="single" w:sz="4" w:space="1" w:color="auto"/>
          <w:right w:val="single" w:sz="4" w:space="4" w:color="auto"/>
        </w:pBdr>
        <w:rPr>
          <w:i/>
        </w:rPr>
      </w:pPr>
      <w:r w:rsidRPr="003C1243">
        <w:rPr>
          <w:i/>
        </w:rPr>
        <w:t xml:space="preserve">CT imaging </w:t>
      </w:r>
      <w:r>
        <w:rPr>
          <w:i/>
        </w:rPr>
        <w:t>of the</w:t>
      </w:r>
      <w:r w:rsidRPr="003C1243">
        <w:rPr>
          <w:i/>
        </w:rPr>
        <w:t xml:space="preserve"> low back is more commonly performed in females, and peaks at 55-74 years of age.</w:t>
      </w:r>
    </w:p>
    <w:p w14:paraId="0ED5CB83" w14:textId="77777777" w:rsidR="00F26B31" w:rsidRDefault="00F26B31" w:rsidP="00C70A72">
      <w:pPr>
        <w:pStyle w:val="Heading5"/>
      </w:pPr>
      <w:r>
        <w:t>Magnetic resonance imaging</w:t>
      </w:r>
    </w:p>
    <w:p w14:paraId="3AED11AB" w14:textId="77777777" w:rsidR="00F26B31" w:rsidRDefault="00F26B31" w:rsidP="00C70A72">
      <w:pPr>
        <w:pStyle w:val="BodyText"/>
      </w:pPr>
      <w:r>
        <w:t xml:space="preserve">Data for this section are shown in </w:t>
      </w:r>
      <w:r>
        <w:fldChar w:fldCharType="begin"/>
      </w:r>
      <w:r>
        <w:instrText xml:space="preserve"> REF _Ref423540920 \h </w:instrText>
      </w:r>
      <w:r>
        <w:fldChar w:fldCharType="separate"/>
      </w:r>
      <w:r w:rsidR="0030244E">
        <w:t>Table A-</w:t>
      </w:r>
      <w:r w:rsidR="0030244E">
        <w:rPr>
          <w:b/>
          <w:bCs/>
          <w:noProof/>
          <w:lang w:val="en-US"/>
        </w:rPr>
        <w:t>Error! No text of specified style in document.</w:t>
      </w:r>
      <w:r w:rsidR="0030244E">
        <w:t>.</w:t>
      </w:r>
      <w:r w:rsidR="0030244E">
        <w:rPr>
          <w:noProof/>
        </w:rPr>
        <w:t>3</w:t>
      </w:r>
      <w:r>
        <w:fldChar w:fldCharType="end"/>
      </w:r>
      <w:r>
        <w:t xml:space="preserve"> in </w:t>
      </w:r>
      <w:r w:rsidRPr="00B1275C">
        <w:t>Appendix</w:t>
      </w:r>
      <w:r>
        <w:t xml:space="preserve"> 7. Total services by gender and age group are shown for each of the main MRI items in </w:t>
      </w:r>
      <w:r>
        <w:fldChar w:fldCharType="begin"/>
      </w:r>
      <w:r>
        <w:instrText xml:space="preserve"> REF _Ref423541056 \h </w:instrText>
      </w:r>
      <w:r>
        <w:fldChar w:fldCharType="separate"/>
      </w:r>
      <w:r w:rsidR="0030244E">
        <w:t xml:space="preserve">Figure </w:t>
      </w:r>
      <w:r w:rsidR="0030244E">
        <w:rPr>
          <w:noProof/>
        </w:rPr>
        <w:t>0</w:t>
      </w:r>
      <w:r w:rsidR="0030244E">
        <w:noBreakHyphen/>
      </w:r>
      <w:r w:rsidR="0030244E">
        <w:rPr>
          <w:noProof/>
        </w:rPr>
        <w:t>15</w:t>
      </w:r>
      <w:r>
        <w:fldChar w:fldCharType="end"/>
      </w:r>
      <w:r>
        <w:t xml:space="preserve"> to </w:t>
      </w:r>
      <w:r>
        <w:fldChar w:fldCharType="begin"/>
      </w:r>
      <w:r>
        <w:instrText xml:space="preserve"> REF _Ref423541082 \h </w:instrText>
      </w:r>
      <w:r>
        <w:fldChar w:fldCharType="separate"/>
      </w:r>
      <w:r w:rsidR="0030244E">
        <w:t xml:space="preserve">Figure </w:t>
      </w:r>
      <w:r w:rsidR="0030244E">
        <w:rPr>
          <w:noProof/>
        </w:rPr>
        <w:t>0</w:t>
      </w:r>
      <w:r w:rsidR="0030244E">
        <w:noBreakHyphen/>
      </w:r>
      <w:r w:rsidR="0030244E">
        <w:rPr>
          <w:noProof/>
        </w:rPr>
        <w:t>19</w:t>
      </w:r>
      <w:r>
        <w:fldChar w:fldCharType="end"/>
      </w:r>
      <w:r>
        <w:t>. For all but one of the five main items, more females than males receive the service in almost all age brackets. The number of services typically peaks around 45 to 74 years of age for all items.</w:t>
      </w:r>
    </w:p>
    <w:p w14:paraId="33CBA5FD" w14:textId="77777777" w:rsidR="00F26B31" w:rsidRDefault="00F26B31" w:rsidP="00C70A72">
      <w:pPr>
        <w:pStyle w:val="BodyText"/>
      </w:pPr>
      <w:r>
        <w:t>For MBS item 63204 (tumour), total services are provided equally between the genders, but there are more females than males in the 35-64 age brackets, and more males than females in the older age brackets (65 years and over) and the 0 to 14 years age brackets. MBS item 63204 differs from the other spinal MRI item for tumour, item 63154, in that it includes a broader region of the back (three contiguous, or two non-contiguous regions as opposed to two contiguous regions or one region; see Appendix 3 for MBS item descriptors).</w:t>
      </w:r>
    </w:p>
    <w:p w14:paraId="26AB9EB9" w14:textId="77777777" w:rsidR="00F26B31" w:rsidRDefault="00F26B31" w:rsidP="00C70A72">
      <w:pPr>
        <w:pStyle w:val="CaptionAppFig"/>
      </w:pPr>
      <w:bookmarkStart w:id="578" w:name="_Ref423541056"/>
      <w:bookmarkStart w:id="579" w:name="_Toc424046929"/>
      <w:bookmarkStart w:id="580" w:name="_Toc430100850"/>
      <w:r>
        <w:t xml:space="preserve">Figure </w:t>
      </w:r>
      <w:fldSimple w:instr=" STYLEREF 2 \s ">
        <w:r w:rsidR="0030244E">
          <w:rPr>
            <w:noProof/>
          </w:rPr>
          <w:t>0</w:t>
        </w:r>
      </w:fldSimple>
      <w:r>
        <w:noBreakHyphen/>
      </w:r>
      <w:fldSimple w:instr=" SEQ Figure \* ARABIC \s 2 ">
        <w:r w:rsidR="0030244E">
          <w:rPr>
            <w:noProof/>
          </w:rPr>
          <w:t>15</w:t>
        </w:r>
      </w:fldSimple>
      <w:bookmarkEnd w:id="578"/>
      <w:r>
        <w:tab/>
        <w:t>Total services for MRI item 63514 (tumour) by age group and gender, 2013-14</w:t>
      </w:r>
      <w:bookmarkEnd w:id="579"/>
      <w:bookmarkEnd w:id="580"/>
    </w:p>
    <w:p w14:paraId="20F4E172" w14:textId="77777777" w:rsidR="00F26B31" w:rsidRPr="009413B1" w:rsidRDefault="00F26B31" w:rsidP="00C70A72">
      <w:pPr>
        <w:pStyle w:val="Picwithbox"/>
      </w:pPr>
      <w:r>
        <w:rPr>
          <w:noProof/>
          <w:lang w:eastAsia="en-AU"/>
        </w:rPr>
        <w:drawing>
          <wp:inline distT="0" distB="0" distL="0" distR="0" wp14:anchorId="690E6E7E" wp14:editId="058E505E">
            <wp:extent cx="5401056" cy="2621280"/>
            <wp:effectExtent l="0" t="0" r="0" b="0"/>
            <wp:docPr id="52" name="Picture 52" descr="Figure 3.1-17 is a group bar graph showing the total services for MRI item (63514, tumour) by gender and age groups. For a description of trends please refer to Table A-7.7 for data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igure 3.1-17 Total services for MRI item 63514 (tumour) by age group and gender, 2013-14.tif"/>
                    <pic:cNvPicPr/>
                  </pic:nvPicPr>
                  <pic:blipFill>
                    <a:blip r:embed="rId38">
                      <a:extLst>
                        <a:ext uri="{28A0092B-C50C-407E-A947-70E740481C1C}">
                          <a14:useLocalDpi xmlns:a14="http://schemas.microsoft.com/office/drawing/2010/main" val="0"/>
                        </a:ext>
                      </a:extLst>
                    </a:blip>
                    <a:stretch>
                      <a:fillRect/>
                    </a:stretch>
                  </pic:blipFill>
                  <pic:spPr>
                    <a:xfrm>
                      <a:off x="0" y="0"/>
                      <a:ext cx="5401056" cy="2621280"/>
                    </a:xfrm>
                    <a:prstGeom prst="rect">
                      <a:avLst/>
                    </a:prstGeom>
                  </pic:spPr>
                </pic:pic>
              </a:graphicData>
            </a:graphic>
          </wp:inline>
        </w:drawing>
      </w:r>
    </w:p>
    <w:p w14:paraId="6D799BC4" w14:textId="77777777" w:rsidR="00F26B31" w:rsidRDefault="00F26B31" w:rsidP="00C70A72">
      <w:pPr>
        <w:pStyle w:val="08Tablefootnotes"/>
      </w:pPr>
      <w:r>
        <w:t xml:space="preserve">Source: </w:t>
      </w:r>
      <w:r w:rsidRPr="0044268F">
        <w:t xml:space="preserve">Department of Human Services, Medicare </w:t>
      </w:r>
      <w:r>
        <w:t>Australia Statistics. Accessed 22 May 2015</w:t>
      </w:r>
    </w:p>
    <w:p w14:paraId="6D59A7BC" w14:textId="77777777" w:rsidR="00F26B31" w:rsidRDefault="00F26B31" w:rsidP="00C70A72">
      <w:pPr>
        <w:pStyle w:val="09Tablefootnoteslast-nostick"/>
      </w:pPr>
      <w:r>
        <w:t>Abbreviations: MRI, magnetic resonance imaging.</w:t>
      </w:r>
    </w:p>
    <w:p w14:paraId="2384C91D" w14:textId="77777777" w:rsidR="00F26B31" w:rsidRPr="00EF0B95" w:rsidRDefault="00F26B31" w:rsidP="00C70A72">
      <w:pPr>
        <w:pStyle w:val="CaptionAppFig"/>
      </w:pPr>
      <w:bookmarkStart w:id="581" w:name="_Toc424046930"/>
      <w:bookmarkStart w:id="582" w:name="_Toc430100851"/>
      <w:r>
        <w:t xml:space="preserve">Figure </w:t>
      </w:r>
      <w:fldSimple w:instr=" STYLEREF 2 \s ">
        <w:r w:rsidR="0030244E">
          <w:rPr>
            <w:noProof/>
          </w:rPr>
          <w:t>0</w:t>
        </w:r>
      </w:fldSimple>
      <w:r>
        <w:noBreakHyphen/>
      </w:r>
      <w:fldSimple w:instr=" SEQ Figure \* ARABIC \s 2 ">
        <w:r w:rsidR="0030244E">
          <w:rPr>
            <w:noProof/>
          </w:rPr>
          <w:t>16</w:t>
        </w:r>
      </w:fldSimple>
      <w:r>
        <w:tab/>
        <w:t>Total services for MRI item 63204 (tumour) by age group and gender, 2013-14</w:t>
      </w:r>
      <w:bookmarkEnd w:id="581"/>
      <w:bookmarkEnd w:id="582"/>
    </w:p>
    <w:p w14:paraId="38243414" w14:textId="77777777" w:rsidR="00F26B31" w:rsidRDefault="00F26B31" w:rsidP="00C70A72">
      <w:pPr>
        <w:pStyle w:val="Picwithbox"/>
      </w:pPr>
      <w:r>
        <w:rPr>
          <w:noProof/>
          <w:lang w:eastAsia="en-AU"/>
        </w:rPr>
        <w:drawing>
          <wp:inline distT="0" distB="0" distL="0" distR="0" wp14:anchorId="66F98084" wp14:editId="69094507">
            <wp:extent cx="5401056" cy="2621280"/>
            <wp:effectExtent l="0" t="0" r="9525" b="7620"/>
            <wp:docPr id="7" name="Picture 7" descr="Figure 3.1-18 is a group bar graph showing the total services for MRI item (63204, tumour) by gender and age groups. For a description of trends please refer to Table A-7.7 for data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3.1-18 Total services for MRI item 63204 (tumour) by age group and gender, 2013-14.tif"/>
                    <pic:cNvPicPr/>
                  </pic:nvPicPr>
                  <pic:blipFill>
                    <a:blip r:embed="rId39">
                      <a:extLst>
                        <a:ext uri="{28A0092B-C50C-407E-A947-70E740481C1C}">
                          <a14:useLocalDpi xmlns:a14="http://schemas.microsoft.com/office/drawing/2010/main" val="0"/>
                        </a:ext>
                      </a:extLst>
                    </a:blip>
                    <a:stretch>
                      <a:fillRect/>
                    </a:stretch>
                  </pic:blipFill>
                  <pic:spPr>
                    <a:xfrm>
                      <a:off x="0" y="0"/>
                      <a:ext cx="5401056" cy="2621280"/>
                    </a:xfrm>
                    <a:prstGeom prst="rect">
                      <a:avLst/>
                    </a:prstGeom>
                  </pic:spPr>
                </pic:pic>
              </a:graphicData>
            </a:graphic>
          </wp:inline>
        </w:drawing>
      </w:r>
    </w:p>
    <w:p w14:paraId="5FEEB53C" w14:textId="77777777" w:rsidR="00F26B31" w:rsidRDefault="00F26B31" w:rsidP="00C70A72">
      <w:pPr>
        <w:pStyle w:val="08Tablefootnotes"/>
      </w:pPr>
      <w:r>
        <w:t xml:space="preserve">Source: </w:t>
      </w:r>
      <w:r w:rsidRPr="0044268F">
        <w:t xml:space="preserve">Department of Human Services, Medicare </w:t>
      </w:r>
      <w:r>
        <w:t>Australia Statistics. Accessed 22 May 2015</w:t>
      </w:r>
      <w:r w:rsidRPr="00743740">
        <w:t xml:space="preserve"> </w:t>
      </w:r>
    </w:p>
    <w:p w14:paraId="63ABB40F" w14:textId="77777777" w:rsidR="00F26B31" w:rsidRDefault="00F26B31" w:rsidP="00C70A72">
      <w:pPr>
        <w:pStyle w:val="09Tablefootnoteslast-nostick"/>
      </w:pPr>
      <w:r>
        <w:t>Abbreviations: MRI, magnetic resonance imaging.</w:t>
      </w:r>
    </w:p>
    <w:p w14:paraId="4D27878E" w14:textId="77777777" w:rsidR="00F26B31" w:rsidRPr="00EF0B95" w:rsidRDefault="00F26B31" w:rsidP="00C70A72">
      <w:pPr>
        <w:pStyle w:val="CaptionAppFig"/>
      </w:pPr>
      <w:bookmarkStart w:id="583" w:name="_Toc424046931"/>
      <w:bookmarkStart w:id="584" w:name="_Toc430100852"/>
      <w:r>
        <w:t xml:space="preserve">Figure </w:t>
      </w:r>
      <w:fldSimple w:instr=" STYLEREF 2 \s ">
        <w:r w:rsidR="0030244E">
          <w:rPr>
            <w:noProof/>
          </w:rPr>
          <w:t>0</w:t>
        </w:r>
      </w:fldSimple>
      <w:r>
        <w:noBreakHyphen/>
      </w:r>
      <w:fldSimple w:instr=" SEQ Figure \* ARABIC \s 2 ">
        <w:r w:rsidR="0030244E">
          <w:rPr>
            <w:noProof/>
          </w:rPr>
          <w:t>17</w:t>
        </w:r>
      </w:fldSimple>
      <w:r>
        <w:tab/>
        <w:t>Total services for MRI item 63176 (sciatica) by age group and gender, 2013-14</w:t>
      </w:r>
      <w:bookmarkEnd w:id="583"/>
      <w:bookmarkEnd w:id="584"/>
    </w:p>
    <w:p w14:paraId="00881FD7" w14:textId="77777777" w:rsidR="00F26B31" w:rsidRDefault="00F26B31" w:rsidP="00C70A72">
      <w:pPr>
        <w:pStyle w:val="Picwithbox"/>
      </w:pPr>
      <w:r>
        <w:rPr>
          <w:noProof/>
          <w:lang w:eastAsia="en-AU"/>
        </w:rPr>
        <w:drawing>
          <wp:inline distT="0" distB="0" distL="0" distR="0" wp14:anchorId="5E4AF825" wp14:editId="47F4F719">
            <wp:extent cx="5401056" cy="2627376"/>
            <wp:effectExtent l="0" t="0" r="0" b="0"/>
            <wp:docPr id="20" name="Picture 20" descr="Figure 3.1-19 is a group bar graph showing the total services for MRI item (63176, sciatica) by gender and age groups. For a description of trends please refer to Table A-7.7 for data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3.1-19 Total services for MRI item 63176 (sciatica) by age group and gender, 2013-14.tif"/>
                    <pic:cNvPicPr/>
                  </pic:nvPicPr>
                  <pic:blipFill>
                    <a:blip r:embed="rId40">
                      <a:extLst>
                        <a:ext uri="{28A0092B-C50C-407E-A947-70E740481C1C}">
                          <a14:useLocalDpi xmlns:a14="http://schemas.microsoft.com/office/drawing/2010/main" val="0"/>
                        </a:ext>
                      </a:extLst>
                    </a:blip>
                    <a:stretch>
                      <a:fillRect/>
                    </a:stretch>
                  </pic:blipFill>
                  <pic:spPr>
                    <a:xfrm>
                      <a:off x="0" y="0"/>
                      <a:ext cx="5401056" cy="2627376"/>
                    </a:xfrm>
                    <a:prstGeom prst="rect">
                      <a:avLst/>
                    </a:prstGeom>
                  </pic:spPr>
                </pic:pic>
              </a:graphicData>
            </a:graphic>
          </wp:inline>
        </w:drawing>
      </w:r>
    </w:p>
    <w:p w14:paraId="013A3900" w14:textId="77777777" w:rsidR="00F26B31" w:rsidRDefault="00F26B31" w:rsidP="00C70A72">
      <w:pPr>
        <w:pStyle w:val="08Tablefootnotes"/>
      </w:pPr>
      <w:r>
        <w:t xml:space="preserve">Source: </w:t>
      </w:r>
      <w:r w:rsidRPr="0044268F">
        <w:t xml:space="preserve">Department of Human Services, Medicare </w:t>
      </w:r>
      <w:r>
        <w:t>Australia Statistics. Accessed 22 May 2015</w:t>
      </w:r>
    </w:p>
    <w:p w14:paraId="31A969D4" w14:textId="77777777" w:rsidR="00F26B31" w:rsidRPr="00743740" w:rsidRDefault="00F26B31" w:rsidP="00C70A72">
      <w:pPr>
        <w:pStyle w:val="09Tablefootnoteslast-nostick"/>
      </w:pPr>
      <w:r>
        <w:t>Abbreviations: MRI, magnetic resonance imaging.</w:t>
      </w:r>
    </w:p>
    <w:p w14:paraId="4B4DAB2A" w14:textId="77777777" w:rsidR="00F26B31" w:rsidRDefault="00F26B31" w:rsidP="00C70A72">
      <w:pPr>
        <w:pStyle w:val="CaptionAppFig"/>
      </w:pPr>
      <w:bookmarkStart w:id="585" w:name="_Toc424046932"/>
      <w:bookmarkStart w:id="586" w:name="_Toc430100853"/>
      <w:r>
        <w:t xml:space="preserve">Figure </w:t>
      </w:r>
      <w:fldSimple w:instr=" STYLEREF 2 \s ">
        <w:r w:rsidR="0030244E">
          <w:rPr>
            <w:noProof/>
          </w:rPr>
          <w:t>0</w:t>
        </w:r>
      </w:fldSimple>
      <w:r>
        <w:noBreakHyphen/>
      </w:r>
      <w:fldSimple w:instr=" SEQ Figure \* ARABIC \s 2 ">
        <w:r w:rsidR="0030244E">
          <w:rPr>
            <w:noProof/>
          </w:rPr>
          <w:t>18</w:t>
        </w:r>
      </w:fldSimple>
      <w:r>
        <w:tab/>
        <w:t>Total services for MRI item 63179 (spinal stenosis) by age group and gender, 2013-14</w:t>
      </w:r>
      <w:bookmarkEnd w:id="585"/>
      <w:bookmarkEnd w:id="586"/>
    </w:p>
    <w:p w14:paraId="7DAC3DD6" w14:textId="77777777" w:rsidR="00F26B31" w:rsidRDefault="00F26B31" w:rsidP="00C70A72">
      <w:pPr>
        <w:pStyle w:val="Picwithbox"/>
      </w:pPr>
      <w:r>
        <w:rPr>
          <w:noProof/>
          <w:lang w:eastAsia="en-AU"/>
        </w:rPr>
        <w:drawing>
          <wp:inline distT="0" distB="0" distL="0" distR="0" wp14:anchorId="18B8824D" wp14:editId="16464612">
            <wp:extent cx="5401056" cy="2621280"/>
            <wp:effectExtent l="0" t="0" r="9525" b="7620"/>
            <wp:docPr id="10" name="Picture 10" descr="Figure 3.1-20 is a group bar graph showing the total services for MRI item (63179, spinal stenosis) by gender and age groups. For a description of trends please refer to Table A-7.7 for data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3.1-20 Total services for MRI item 63579 (spinal stenosis) by age group and gender, 2013-14.tif"/>
                    <pic:cNvPicPr/>
                  </pic:nvPicPr>
                  <pic:blipFill>
                    <a:blip r:embed="rId41">
                      <a:extLst>
                        <a:ext uri="{28A0092B-C50C-407E-A947-70E740481C1C}">
                          <a14:useLocalDpi xmlns:a14="http://schemas.microsoft.com/office/drawing/2010/main" val="0"/>
                        </a:ext>
                      </a:extLst>
                    </a:blip>
                    <a:stretch>
                      <a:fillRect/>
                    </a:stretch>
                  </pic:blipFill>
                  <pic:spPr>
                    <a:xfrm>
                      <a:off x="0" y="0"/>
                      <a:ext cx="5401056" cy="2621280"/>
                    </a:xfrm>
                    <a:prstGeom prst="rect">
                      <a:avLst/>
                    </a:prstGeom>
                  </pic:spPr>
                </pic:pic>
              </a:graphicData>
            </a:graphic>
          </wp:inline>
        </w:drawing>
      </w:r>
    </w:p>
    <w:p w14:paraId="53CD3F84" w14:textId="77777777" w:rsidR="00F26B31" w:rsidRDefault="00F26B31" w:rsidP="00C70A72">
      <w:pPr>
        <w:pStyle w:val="08Tablefootnotes"/>
      </w:pPr>
      <w:r>
        <w:t xml:space="preserve">Source: </w:t>
      </w:r>
      <w:r w:rsidRPr="0044268F">
        <w:t xml:space="preserve">Department of Human Services, Medicare </w:t>
      </w:r>
      <w:r>
        <w:t>Australia Statistics. Accessed 22 May 2015</w:t>
      </w:r>
    </w:p>
    <w:p w14:paraId="040A7FB3" w14:textId="77777777" w:rsidR="00F26B31" w:rsidRPr="00743740" w:rsidRDefault="00F26B31" w:rsidP="00C70A72">
      <w:pPr>
        <w:pStyle w:val="09Tablefootnoteslast-nostick"/>
      </w:pPr>
      <w:r>
        <w:t>Abbreviations: MRI, magnetic resonance imaging.</w:t>
      </w:r>
    </w:p>
    <w:p w14:paraId="21D1BA37" w14:textId="77777777" w:rsidR="00F26B31" w:rsidRDefault="00F26B31" w:rsidP="00C70A72">
      <w:pPr>
        <w:pStyle w:val="CaptionAppFig"/>
      </w:pPr>
      <w:bookmarkStart w:id="587" w:name="_Ref423541082"/>
      <w:bookmarkStart w:id="588" w:name="_Toc424046933"/>
      <w:bookmarkStart w:id="589" w:name="_Toc430100854"/>
      <w:r>
        <w:t xml:space="preserve">Figure </w:t>
      </w:r>
      <w:fldSimple w:instr=" STYLEREF 2 \s ">
        <w:r w:rsidR="0030244E">
          <w:rPr>
            <w:noProof/>
          </w:rPr>
          <w:t>0</w:t>
        </w:r>
      </w:fldSimple>
      <w:r>
        <w:noBreakHyphen/>
      </w:r>
      <w:fldSimple w:instr=" SEQ Figure \* ARABIC \s 2 ">
        <w:r w:rsidR="0030244E">
          <w:rPr>
            <w:noProof/>
          </w:rPr>
          <w:t>19</w:t>
        </w:r>
      </w:fldSimple>
      <w:bookmarkEnd w:id="587"/>
      <w:r>
        <w:tab/>
        <w:t>Total services for MRI item 63167 (myelopathy) by age group and gender, 2013-14</w:t>
      </w:r>
      <w:bookmarkEnd w:id="588"/>
      <w:bookmarkEnd w:id="589"/>
    </w:p>
    <w:p w14:paraId="05E18EB3" w14:textId="77777777" w:rsidR="00F26B31" w:rsidRDefault="00F26B31" w:rsidP="00C70A72">
      <w:pPr>
        <w:pStyle w:val="Picwithbox"/>
      </w:pPr>
      <w:r>
        <w:rPr>
          <w:noProof/>
          <w:lang w:eastAsia="en-AU"/>
        </w:rPr>
        <w:drawing>
          <wp:inline distT="0" distB="0" distL="0" distR="0" wp14:anchorId="2C987404" wp14:editId="0D935797">
            <wp:extent cx="5394960" cy="2627376"/>
            <wp:effectExtent l="0" t="0" r="0" b="0"/>
            <wp:docPr id="21" name="Picture 21" descr="Figure 3.1-21 is a group bar graph showing the total services for MRI item 63167 (myelopathy) by gender and age groups. For a description of trends please refer to Table A-7.7 for data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3.1-21 Total services for MRI item 63167 (myelopathy) by age group and gender, 2013-14.tif"/>
                    <pic:cNvPicPr/>
                  </pic:nvPicPr>
                  <pic:blipFill>
                    <a:blip r:embed="rId42">
                      <a:extLst>
                        <a:ext uri="{28A0092B-C50C-407E-A947-70E740481C1C}">
                          <a14:useLocalDpi xmlns:a14="http://schemas.microsoft.com/office/drawing/2010/main" val="0"/>
                        </a:ext>
                      </a:extLst>
                    </a:blip>
                    <a:stretch>
                      <a:fillRect/>
                    </a:stretch>
                  </pic:blipFill>
                  <pic:spPr>
                    <a:xfrm>
                      <a:off x="0" y="0"/>
                      <a:ext cx="5394960" cy="2627376"/>
                    </a:xfrm>
                    <a:prstGeom prst="rect">
                      <a:avLst/>
                    </a:prstGeom>
                  </pic:spPr>
                </pic:pic>
              </a:graphicData>
            </a:graphic>
          </wp:inline>
        </w:drawing>
      </w:r>
    </w:p>
    <w:p w14:paraId="392C1DC7" w14:textId="77777777" w:rsidR="00F26B31" w:rsidRDefault="00F26B31" w:rsidP="00C70A72">
      <w:pPr>
        <w:pStyle w:val="08Tablefootnotes"/>
      </w:pPr>
      <w:r>
        <w:t xml:space="preserve">Source: </w:t>
      </w:r>
      <w:r w:rsidRPr="0044268F">
        <w:t xml:space="preserve">Department of Human Services, Medicare </w:t>
      </w:r>
      <w:r>
        <w:t>Australia Statistics. Accessed 22 May 2015</w:t>
      </w:r>
    </w:p>
    <w:p w14:paraId="6C7F3056" w14:textId="77777777" w:rsidR="00F26B31" w:rsidRPr="0067362D" w:rsidRDefault="00F26B31" w:rsidP="00C70A72">
      <w:pPr>
        <w:pStyle w:val="09Tablefootnoteslast-nostick"/>
      </w:pPr>
      <w:r>
        <w:t>Abbreviations: MRI, magnetic resonance imaging.</w:t>
      </w:r>
    </w:p>
    <w:p w14:paraId="666E334C" w14:textId="77777777" w:rsidR="00F26B31" w:rsidRDefault="00F26B31" w:rsidP="00C70A72">
      <w:pPr>
        <w:pStyle w:val="Heading6"/>
        <w:numPr>
          <w:ilvl w:val="0"/>
          <w:numId w:val="0"/>
        </w:numPr>
        <w:ind w:left="1152" w:hanging="1152"/>
      </w:pPr>
      <w:r>
        <w:t>MRI items for infection and cauda equina</w:t>
      </w:r>
    </w:p>
    <w:p w14:paraId="2CB2E5B8" w14:textId="77777777" w:rsidR="00F26B31" w:rsidRPr="001E6ECA" w:rsidRDefault="00F26B31" w:rsidP="007F2B80">
      <w:pPr>
        <w:pStyle w:val="BodyText"/>
      </w:pPr>
      <w:r>
        <w:fldChar w:fldCharType="begin"/>
      </w:r>
      <w:r>
        <w:instrText xml:space="preserve"> REF _Ref423972545 \h </w:instrText>
      </w:r>
      <w:r>
        <w:fldChar w:fldCharType="separate"/>
      </w:r>
      <w:r w:rsidR="0030244E">
        <w:t xml:space="preserve">Figure </w:t>
      </w:r>
      <w:r w:rsidR="0030244E">
        <w:rPr>
          <w:noProof/>
        </w:rPr>
        <w:t>0</w:t>
      </w:r>
      <w:r w:rsidR="0030244E">
        <w:noBreakHyphen/>
      </w:r>
      <w:r w:rsidR="0030244E">
        <w:rPr>
          <w:noProof/>
        </w:rPr>
        <w:t>20</w:t>
      </w:r>
      <w:r>
        <w:fldChar w:fldCharType="end"/>
      </w:r>
      <w:r>
        <w:t xml:space="preserve"> and </w:t>
      </w:r>
      <w:r>
        <w:fldChar w:fldCharType="begin"/>
      </w:r>
      <w:r>
        <w:instrText xml:space="preserve"> REF _Ref423972548 \h </w:instrText>
      </w:r>
      <w:r>
        <w:fldChar w:fldCharType="separate"/>
      </w:r>
      <w:r w:rsidR="0030244E">
        <w:t xml:space="preserve">Figure </w:t>
      </w:r>
      <w:r w:rsidR="0030244E">
        <w:rPr>
          <w:noProof/>
        </w:rPr>
        <w:t>0</w:t>
      </w:r>
      <w:r w:rsidR="0030244E">
        <w:noBreakHyphen/>
      </w:r>
      <w:r w:rsidR="0030244E">
        <w:rPr>
          <w:noProof/>
        </w:rPr>
        <w:t>21</w:t>
      </w:r>
      <w:r>
        <w:fldChar w:fldCharType="end"/>
      </w:r>
      <w:r>
        <w:t xml:space="preserve"> show the total services by age group and gender for items 63151 and 63201, respectively in 2013-14. For both of these spinal MRI items for infection, imaging occurs more often in women up to and including the 55 to 64 years age bracket, after which the service is more frequently provided to males.</w:t>
      </w:r>
    </w:p>
    <w:p w14:paraId="66238807" w14:textId="77777777" w:rsidR="00F26B31" w:rsidRDefault="00F26B31" w:rsidP="0075360A">
      <w:pPr>
        <w:pStyle w:val="CaptionAppFig"/>
      </w:pPr>
      <w:bookmarkStart w:id="590" w:name="_Ref423972545"/>
      <w:bookmarkStart w:id="591" w:name="_Toc424046934"/>
      <w:bookmarkStart w:id="592" w:name="_Toc430100855"/>
      <w:r>
        <w:t xml:space="preserve">Figure </w:t>
      </w:r>
      <w:fldSimple w:instr=" STYLEREF 2 \s ">
        <w:r w:rsidR="0030244E">
          <w:rPr>
            <w:noProof/>
          </w:rPr>
          <w:t>0</w:t>
        </w:r>
      </w:fldSimple>
      <w:r>
        <w:noBreakHyphen/>
      </w:r>
      <w:fldSimple w:instr=" SEQ Figure \* ARABIC \s 2 ">
        <w:r w:rsidR="0030244E">
          <w:rPr>
            <w:noProof/>
          </w:rPr>
          <w:t>20</w:t>
        </w:r>
      </w:fldSimple>
      <w:bookmarkEnd w:id="590"/>
      <w:r>
        <w:tab/>
        <w:t>Total services for MRI item 63151 (infection) by age group and gender, 2013-14</w:t>
      </w:r>
      <w:bookmarkEnd w:id="591"/>
      <w:bookmarkEnd w:id="592"/>
    </w:p>
    <w:p w14:paraId="7C26599E" w14:textId="77777777" w:rsidR="00F26B31" w:rsidRDefault="00F26B31" w:rsidP="007F2B80">
      <w:pPr>
        <w:pStyle w:val="Picwithbox"/>
      </w:pPr>
      <w:r>
        <w:rPr>
          <w:noProof/>
          <w:lang w:eastAsia="en-AU"/>
        </w:rPr>
        <w:drawing>
          <wp:inline distT="0" distB="0" distL="0" distR="0" wp14:anchorId="0B7AE8E3" wp14:editId="6D6251B1">
            <wp:extent cx="5017008" cy="2456688"/>
            <wp:effectExtent l="0" t="0" r="0" b="1270"/>
            <wp:docPr id="38" name="Picture 38" descr="Figure 3.1-22 is a group bar graph showing the total services for MRI item 63151 (infection) by gender and age groups. For a description of trends please refer to Table A-7.7 for data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ure 3.1-22 Total services for MRI item 63151 (infection) by age group and gender, 2013-14.tif"/>
                    <pic:cNvPicPr/>
                  </pic:nvPicPr>
                  <pic:blipFill>
                    <a:blip r:embed="rId43">
                      <a:extLst>
                        <a:ext uri="{28A0092B-C50C-407E-A947-70E740481C1C}">
                          <a14:useLocalDpi xmlns:a14="http://schemas.microsoft.com/office/drawing/2010/main" val="0"/>
                        </a:ext>
                      </a:extLst>
                    </a:blip>
                    <a:stretch>
                      <a:fillRect/>
                    </a:stretch>
                  </pic:blipFill>
                  <pic:spPr>
                    <a:xfrm>
                      <a:off x="0" y="0"/>
                      <a:ext cx="5017008" cy="2456688"/>
                    </a:xfrm>
                    <a:prstGeom prst="rect">
                      <a:avLst/>
                    </a:prstGeom>
                  </pic:spPr>
                </pic:pic>
              </a:graphicData>
            </a:graphic>
          </wp:inline>
        </w:drawing>
      </w:r>
    </w:p>
    <w:p w14:paraId="664903DF" w14:textId="77777777" w:rsidR="00F26B31" w:rsidRDefault="00F26B31" w:rsidP="007F2B80">
      <w:pPr>
        <w:pStyle w:val="08Tablefootnotes"/>
      </w:pPr>
      <w:r>
        <w:t xml:space="preserve">Source: </w:t>
      </w:r>
      <w:r w:rsidRPr="0044268F">
        <w:t xml:space="preserve">Department of Human Services, Medicare </w:t>
      </w:r>
      <w:r>
        <w:t>Australia Statistics. Accessed 6 July 2015</w:t>
      </w:r>
    </w:p>
    <w:p w14:paraId="1A267D6C" w14:textId="77777777" w:rsidR="00F26B31" w:rsidRPr="001F2C02" w:rsidRDefault="00F26B31" w:rsidP="007F2B80">
      <w:pPr>
        <w:pStyle w:val="09Tablefootnoteslast-nostick"/>
      </w:pPr>
      <w:r>
        <w:t>Abbreviations: MRI, magnetic resonance imaging.</w:t>
      </w:r>
    </w:p>
    <w:p w14:paraId="51A651EE" w14:textId="77777777" w:rsidR="00F26B31" w:rsidRDefault="00F26B31" w:rsidP="0075360A">
      <w:pPr>
        <w:pStyle w:val="CaptionAppFig"/>
      </w:pPr>
      <w:bookmarkStart w:id="593" w:name="_Ref423972548"/>
      <w:bookmarkStart w:id="594" w:name="_Toc424046935"/>
      <w:bookmarkStart w:id="595" w:name="_Toc430100856"/>
      <w:r>
        <w:t xml:space="preserve">Figure </w:t>
      </w:r>
      <w:fldSimple w:instr=" STYLEREF 2 \s ">
        <w:r w:rsidR="0030244E">
          <w:rPr>
            <w:noProof/>
          </w:rPr>
          <w:t>0</w:t>
        </w:r>
      </w:fldSimple>
      <w:r>
        <w:noBreakHyphen/>
      </w:r>
      <w:fldSimple w:instr=" SEQ Figure \* ARABIC \s 2 ">
        <w:r w:rsidR="0030244E">
          <w:rPr>
            <w:noProof/>
          </w:rPr>
          <w:t>21</w:t>
        </w:r>
      </w:fldSimple>
      <w:bookmarkEnd w:id="593"/>
      <w:r>
        <w:tab/>
        <w:t>Total services for MRI item 63201 (infection) by age group and gender, 2013-14</w:t>
      </w:r>
      <w:bookmarkEnd w:id="594"/>
      <w:bookmarkEnd w:id="595"/>
    </w:p>
    <w:p w14:paraId="74A1EC0D" w14:textId="77777777" w:rsidR="00F26B31" w:rsidRDefault="00F26B31" w:rsidP="007F2B80">
      <w:pPr>
        <w:pStyle w:val="Picwithbox"/>
      </w:pPr>
      <w:r>
        <w:rPr>
          <w:noProof/>
          <w:lang w:eastAsia="en-AU"/>
        </w:rPr>
        <w:drawing>
          <wp:inline distT="0" distB="0" distL="0" distR="0" wp14:anchorId="43DF096E" wp14:editId="6F14A697">
            <wp:extent cx="5017008" cy="2456688"/>
            <wp:effectExtent l="0" t="0" r="0" b="1270"/>
            <wp:docPr id="42" name="Picture 42" descr="Figure 3.1-23 is a group bar graph showing the total services for MRI item 63201 (infection) by gender and age groups. For a description of trends please refer to Table A-7.7 for data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ure 3.1-23 Total services for MRI item 63201 (infection) by age group and gender, 2013-14.tif"/>
                    <pic:cNvPicPr/>
                  </pic:nvPicPr>
                  <pic:blipFill>
                    <a:blip r:embed="rId44">
                      <a:extLst>
                        <a:ext uri="{28A0092B-C50C-407E-A947-70E740481C1C}">
                          <a14:useLocalDpi xmlns:a14="http://schemas.microsoft.com/office/drawing/2010/main" val="0"/>
                        </a:ext>
                      </a:extLst>
                    </a:blip>
                    <a:stretch>
                      <a:fillRect/>
                    </a:stretch>
                  </pic:blipFill>
                  <pic:spPr>
                    <a:xfrm>
                      <a:off x="0" y="0"/>
                      <a:ext cx="5017008" cy="2456688"/>
                    </a:xfrm>
                    <a:prstGeom prst="rect">
                      <a:avLst/>
                    </a:prstGeom>
                  </pic:spPr>
                </pic:pic>
              </a:graphicData>
            </a:graphic>
          </wp:inline>
        </w:drawing>
      </w:r>
    </w:p>
    <w:p w14:paraId="02E9B1B4" w14:textId="77777777" w:rsidR="00F26B31" w:rsidRDefault="00F26B31" w:rsidP="007F2B80">
      <w:pPr>
        <w:pStyle w:val="08Tablefootnotes"/>
      </w:pPr>
      <w:r>
        <w:t xml:space="preserve">Source: </w:t>
      </w:r>
      <w:r w:rsidRPr="0044268F">
        <w:t xml:space="preserve">Department of Human Services, Medicare </w:t>
      </w:r>
      <w:r>
        <w:t>Australia Statistics. Accessed 6 July 2015</w:t>
      </w:r>
    </w:p>
    <w:p w14:paraId="5A52E6FC" w14:textId="77777777" w:rsidR="00F26B31" w:rsidRPr="001F2C02" w:rsidRDefault="00F26B31" w:rsidP="007F2B80">
      <w:pPr>
        <w:pStyle w:val="09Tablefootnoteslast-nostick"/>
      </w:pPr>
      <w:r>
        <w:t>Abbreviations: MRI, magnetic resonance imaging.</w:t>
      </w:r>
    </w:p>
    <w:p w14:paraId="39742BEA" w14:textId="77777777" w:rsidR="00F26B31" w:rsidRDefault="00F26B31" w:rsidP="007F2B80">
      <w:pPr>
        <w:pStyle w:val="BodyText"/>
      </w:pPr>
      <w:r>
        <w:t xml:space="preserve">Total services by age and gender in 2003-14 are shown for the two cauda equina MRI items in </w:t>
      </w:r>
      <w:r>
        <w:fldChar w:fldCharType="begin"/>
      </w:r>
      <w:r>
        <w:instrText xml:space="preserve"> REF _Ref423972727 \h </w:instrText>
      </w:r>
      <w:r>
        <w:fldChar w:fldCharType="separate"/>
      </w:r>
      <w:r w:rsidR="0030244E">
        <w:t xml:space="preserve">Figure </w:t>
      </w:r>
      <w:r w:rsidR="0030244E">
        <w:rPr>
          <w:noProof/>
        </w:rPr>
        <w:t>0</w:t>
      </w:r>
      <w:r w:rsidR="0030244E">
        <w:noBreakHyphen/>
      </w:r>
      <w:r w:rsidR="0030244E">
        <w:rPr>
          <w:noProof/>
        </w:rPr>
        <w:t>22</w:t>
      </w:r>
      <w:r>
        <w:fldChar w:fldCharType="end"/>
      </w:r>
      <w:r>
        <w:t xml:space="preserve"> (63164) and </w:t>
      </w:r>
      <w:r>
        <w:fldChar w:fldCharType="begin"/>
      </w:r>
      <w:r>
        <w:instrText xml:space="preserve"> REF _Ref423972729 \h </w:instrText>
      </w:r>
      <w:r>
        <w:fldChar w:fldCharType="separate"/>
      </w:r>
      <w:r w:rsidR="0030244E">
        <w:t xml:space="preserve">Figure </w:t>
      </w:r>
      <w:r w:rsidR="0030244E">
        <w:rPr>
          <w:noProof/>
        </w:rPr>
        <w:t>0</w:t>
      </w:r>
      <w:r w:rsidR="0030244E">
        <w:noBreakHyphen/>
      </w:r>
      <w:r w:rsidR="0030244E">
        <w:rPr>
          <w:noProof/>
        </w:rPr>
        <w:t>23</w:t>
      </w:r>
      <w:r>
        <w:fldChar w:fldCharType="end"/>
      </w:r>
      <w:r>
        <w:t xml:space="preserve"> (63222). This service is more often provided to patients 5 to 24 years of age (especially pronounced for item 63222). This profile is not consistent with the most frequent cause of cauda equina, which is herniated lumbar disc (McNamee, 2013). For most age groups spinal MRI for cauda equina is provided to more females than males (for both items, patients under 5 years are more likely to be male).</w:t>
      </w:r>
    </w:p>
    <w:p w14:paraId="38C57CBC" w14:textId="77777777" w:rsidR="00F26B31" w:rsidRDefault="00F26B31" w:rsidP="0075360A">
      <w:pPr>
        <w:pStyle w:val="CaptionAppFig"/>
      </w:pPr>
      <w:bookmarkStart w:id="596" w:name="_Ref423972727"/>
      <w:bookmarkStart w:id="597" w:name="_Toc424046936"/>
      <w:bookmarkStart w:id="598" w:name="_Toc430100857"/>
      <w:r>
        <w:t xml:space="preserve">Figure </w:t>
      </w:r>
      <w:fldSimple w:instr=" STYLEREF 2 \s ">
        <w:r w:rsidR="0030244E">
          <w:rPr>
            <w:noProof/>
          </w:rPr>
          <w:t>0</w:t>
        </w:r>
      </w:fldSimple>
      <w:r>
        <w:noBreakHyphen/>
      </w:r>
      <w:fldSimple w:instr=" SEQ Figure \* ARABIC \s 2 ">
        <w:r w:rsidR="0030244E">
          <w:rPr>
            <w:noProof/>
          </w:rPr>
          <w:t>22</w:t>
        </w:r>
      </w:fldSimple>
      <w:bookmarkEnd w:id="596"/>
      <w:r>
        <w:tab/>
        <w:t>Total services for MRI item 63164 (cauda equina) by age group and gender, 2013-14</w:t>
      </w:r>
      <w:bookmarkEnd w:id="597"/>
      <w:bookmarkEnd w:id="598"/>
    </w:p>
    <w:p w14:paraId="0B4F1224" w14:textId="77777777" w:rsidR="00F26B31" w:rsidRDefault="00F26B31" w:rsidP="007F2B80">
      <w:pPr>
        <w:pStyle w:val="Picwithbox"/>
      </w:pPr>
      <w:r>
        <w:rPr>
          <w:noProof/>
          <w:lang w:eastAsia="en-AU"/>
        </w:rPr>
        <w:drawing>
          <wp:inline distT="0" distB="0" distL="0" distR="0" wp14:anchorId="7862D118" wp14:editId="3FA20B7B">
            <wp:extent cx="5017008" cy="2456688"/>
            <wp:effectExtent l="0" t="0" r="0" b="1270"/>
            <wp:docPr id="43" name="Picture 43" descr="Figure 3.1-24 is a group bar graph showing the total services for MRI item 63164 (cauda equina) by gender and age groups. For a description of trends please refer to Table A-7.7 for data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ure 3.1-24 Total services for MRI item 63164 (cauda equina) by age group and gender, 2013-14.tif"/>
                    <pic:cNvPicPr/>
                  </pic:nvPicPr>
                  <pic:blipFill>
                    <a:blip r:embed="rId45">
                      <a:extLst>
                        <a:ext uri="{28A0092B-C50C-407E-A947-70E740481C1C}">
                          <a14:useLocalDpi xmlns:a14="http://schemas.microsoft.com/office/drawing/2010/main" val="0"/>
                        </a:ext>
                      </a:extLst>
                    </a:blip>
                    <a:stretch>
                      <a:fillRect/>
                    </a:stretch>
                  </pic:blipFill>
                  <pic:spPr>
                    <a:xfrm>
                      <a:off x="0" y="0"/>
                      <a:ext cx="5017008" cy="2456688"/>
                    </a:xfrm>
                    <a:prstGeom prst="rect">
                      <a:avLst/>
                    </a:prstGeom>
                  </pic:spPr>
                </pic:pic>
              </a:graphicData>
            </a:graphic>
          </wp:inline>
        </w:drawing>
      </w:r>
    </w:p>
    <w:p w14:paraId="73779A62" w14:textId="77777777" w:rsidR="00F26B31" w:rsidRDefault="00F26B31" w:rsidP="007F2B80">
      <w:pPr>
        <w:pStyle w:val="08Tablefootnotes"/>
      </w:pPr>
      <w:r>
        <w:t xml:space="preserve">Source: </w:t>
      </w:r>
      <w:r w:rsidRPr="0044268F">
        <w:t xml:space="preserve">Department of Human Services, Medicare </w:t>
      </w:r>
      <w:r>
        <w:t>Australia Statistics. Accessed 6 July 2015</w:t>
      </w:r>
    </w:p>
    <w:p w14:paraId="4E6AA15B" w14:textId="77777777" w:rsidR="00F26B31" w:rsidRPr="00BC6DF5" w:rsidRDefault="00F26B31" w:rsidP="007F2B80">
      <w:pPr>
        <w:pStyle w:val="09Tablefootnoteslast-nostick"/>
      </w:pPr>
      <w:r>
        <w:t>Abbreviations: MRI, magnetic resonance imaging.</w:t>
      </w:r>
    </w:p>
    <w:p w14:paraId="6BBCEE5B" w14:textId="77777777" w:rsidR="00F26B31" w:rsidRDefault="00F26B31" w:rsidP="0075360A">
      <w:pPr>
        <w:pStyle w:val="CaptionAppFig"/>
      </w:pPr>
      <w:bookmarkStart w:id="599" w:name="_Ref423972729"/>
      <w:bookmarkStart w:id="600" w:name="_Toc424046937"/>
      <w:bookmarkStart w:id="601" w:name="_Toc430100858"/>
      <w:r>
        <w:t xml:space="preserve">Figure </w:t>
      </w:r>
      <w:fldSimple w:instr=" STYLEREF 2 \s ">
        <w:r w:rsidR="0030244E">
          <w:rPr>
            <w:noProof/>
          </w:rPr>
          <w:t>0</w:t>
        </w:r>
      </w:fldSimple>
      <w:r>
        <w:noBreakHyphen/>
      </w:r>
      <w:fldSimple w:instr=" SEQ Figure \* ARABIC \s 2 ">
        <w:r w:rsidR="0030244E">
          <w:rPr>
            <w:noProof/>
          </w:rPr>
          <w:t>23</w:t>
        </w:r>
      </w:fldSimple>
      <w:bookmarkEnd w:id="599"/>
      <w:r>
        <w:tab/>
        <w:t>Total services for MRI item 63222 (cauda equina) by age group and gender, 2013-14</w:t>
      </w:r>
      <w:bookmarkEnd w:id="600"/>
      <w:bookmarkEnd w:id="601"/>
    </w:p>
    <w:p w14:paraId="4A111224" w14:textId="77777777" w:rsidR="00F26B31" w:rsidRDefault="00F26B31" w:rsidP="007F2B80">
      <w:pPr>
        <w:pStyle w:val="Picwithbox"/>
      </w:pPr>
      <w:r>
        <w:rPr>
          <w:noProof/>
          <w:lang w:eastAsia="en-AU"/>
        </w:rPr>
        <w:drawing>
          <wp:inline distT="0" distB="0" distL="0" distR="0" wp14:anchorId="4C29A8D5" wp14:editId="0B5346C5">
            <wp:extent cx="5017008" cy="2456688"/>
            <wp:effectExtent l="0" t="0" r="0" b="1270"/>
            <wp:docPr id="44" name="Picture 44" descr="Figure 3.1-25 is a group bar graph showing the total services for MRI item 63222 (cauda equina) by gender and age groups. For a description of trends please refer to Table A-7.7 for data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ure 3.1-25 Total services for MRI item 63222 (cauda equina) by age group and gender, 2013-14.tif"/>
                    <pic:cNvPicPr/>
                  </pic:nvPicPr>
                  <pic:blipFill>
                    <a:blip r:embed="rId46">
                      <a:extLst>
                        <a:ext uri="{28A0092B-C50C-407E-A947-70E740481C1C}">
                          <a14:useLocalDpi xmlns:a14="http://schemas.microsoft.com/office/drawing/2010/main" val="0"/>
                        </a:ext>
                      </a:extLst>
                    </a:blip>
                    <a:stretch>
                      <a:fillRect/>
                    </a:stretch>
                  </pic:blipFill>
                  <pic:spPr>
                    <a:xfrm>
                      <a:off x="0" y="0"/>
                      <a:ext cx="5017008" cy="2456688"/>
                    </a:xfrm>
                    <a:prstGeom prst="rect">
                      <a:avLst/>
                    </a:prstGeom>
                  </pic:spPr>
                </pic:pic>
              </a:graphicData>
            </a:graphic>
          </wp:inline>
        </w:drawing>
      </w:r>
    </w:p>
    <w:p w14:paraId="0BF1DD4D" w14:textId="77777777" w:rsidR="00F26B31" w:rsidRDefault="00F26B31" w:rsidP="007F2B80">
      <w:pPr>
        <w:pStyle w:val="08Tablefootnotes"/>
      </w:pPr>
      <w:r>
        <w:t xml:space="preserve">Source: </w:t>
      </w:r>
      <w:r w:rsidRPr="0044268F">
        <w:t xml:space="preserve">Department of Human Services, Medicare </w:t>
      </w:r>
      <w:r>
        <w:t>Australia Statistics. Accessed 6 July 2015</w:t>
      </w:r>
    </w:p>
    <w:p w14:paraId="58C38DDD" w14:textId="77777777" w:rsidR="00F26B31" w:rsidRDefault="00F26B31" w:rsidP="007F2B80">
      <w:pPr>
        <w:pStyle w:val="09Tablefootnoteslast-nostick"/>
      </w:pPr>
      <w:r>
        <w:t>Abbreviations: MRI, magnetic resonance imaging.</w:t>
      </w:r>
    </w:p>
    <w:p w14:paraId="61264EA5" w14:textId="77777777" w:rsidR="00F26B31" w:rsidRDefault="00F26B31" w:rsidP="007F2B80">
      <w:pPr>
        <w:pStyle w:val="BodyText"/>
        <w:pBdr>
          <w:top w:val="single" w:sz="4" w:space="1" w:color="auto"/>
          <w:left w:val="single" w:sz="4" w:space="4" w:color="auto"/>
          <w:bottom w:val="single" w:sz="4" w:space="1" w:color="auto"/>
          <w:right w:val="single" w:sz="4" w:space="4" w:color="auto"/>
        </w:pBdr>
      </w:pPr>
      <w:r w:rsidRPr="003C1243">
        <w:rPr>
          <w:i/>
        </w:rPr>
        <w:t xml:space="preserve">Of the five main </w:t>
      </w:r>
      <w:r>
        <w:rPr>
          <w:i/>
        </w:rPr>
        <w:t xml:space="preserve">spinal </w:t>
      </w:r>
      <w:r w:rsidRPr="003C1243">
        <w:rPr>
          <w:i/>
        </w:rPr>
        <w:t xml:space="preserve">MRI items, most MRI imaging is performed in females for sciatica around the age of 55-74 years. The gender imbalance switches in older age groups for tumour and infection imaging. It is unclear why MRI for cauda equina is more common in children and young adults. </w:t>
      </w:r>
    </w:p>
    <w:p w14:paraId="15A3F758" w14:textId="77777777" w:rsidR="00F26B31" w:rsidRDefault="00F26B31" w:rsidP="00C70A72">
      <w:pPr>
        <w:pStyle w:val="ESHead4"/>
        <w:numPr>
          <w:ilvl w:val="2"/>
          <w:numId w:val="40"/>
        </w:numPr>
        <w:spacing w:before="60" w:after="0"/>
        <w:ind w:left="540"/>
      </w:pPr>
      <w:bookmarkStart w:id="602" w:name="_Toc457536338"/>
      <w:bookmarkStart w:id="603" w:name="_Toc457536539"/>
      <w:r>
        <w:t>Imaging services by requesting specialty type</w:t>
      </w:r>
      <w:bookmarkEnd w:id="602"/>
      <w:bookmarkEnd w:id="603"/>
    </w:p>
    <w:p w14:paraId="4E54B7EB" w14:textId="77777777" w:rsidR="00F26B31" w:rsidRDefault="00F26B31" w:rsidP="007F2B80">
      <w:pPr>
        <w:pStyle w:val="BodyText"/>
      </w:pPr>
      <w:r>
        <w:t>The following sections describe the MBS services for items related to low back X-ray, low back CT and spinal MRI</w:t>
      </w:r>
      <w:r w:rsidRPr="001F750E">
        <w:t xml:space="preserve"> </w:t>
      </w:r>
      <w:r>
        <w:t>by type of specialty group: allied health, GPs or specialists.</w:t>
      </w:r>
      <w:r>
        <w:rPr>
          <w:rStyle w:val="FootnoteReference"/>
        </w:rPr>
        <w:footnoteReference w:id="23"/>
      </w:r>
      <w:r>
        <w:t xml:space="preserve"> </w:t>
      </w:r>
    </w:p>
    <w:p w14:paraId="2320A11E" w14:textId="77777777" w:rsidR="00F26B31" w:rsidRDefault="00F26B31" w:rsidP="00C70A72">
      <w:pPr>
        <w:pStyle w:val="Heading5"/>
      </w:pPr>
      <w:r>
        <w:t>X-ray</w:t>
      </w:r>
    </w:p>
    <w:p w14:paraId="35D1C135" w14:textId="77777777" w:rsidR="00F26B31" w:rsidRDefault="00F26B31" w:rsidP="00C70A72">
      <w:pPr>
        <w:pStyle w:val="Heading6"/>
        <w:numPr>
          <w:ilvl w:val="0"/>
          <w:numId w:val="0"/>
        </w:numPr>
        <w:ind w:left="1152" w:hanging="1152"/>
      </w:pPr>
      <w:r>
        <w:t>Usage trends across specialty types for main X-ray items, 2013-14</w:t>
      </w:r>
    </w:p>
    <w:p w14:paraId="4AEDE8C4" w14:textId="77777777" w:rsidR="00F26B31" w:rsidRDefault="00F26B31" w:rsidP="00C70A72">
      <w:pPr>
        <w:pStyle w:val="BodyText"/>
      </w:pPr>
      <w:r>
        <w:t xml:space="preserve">Services for the main X-ray items (58106, 58112 and 58121) during 2013-14 are shown by specialty type in </w:t>
      </w:r>
      <w:r>
        <w:fldChar w:fldCharType="begin"/>
      </w:r>
      <w:r>
        <w:instrText xml:space="preserve"> REF _Ref422736850 \h </w:instrText>
      </w:r>
      <w:r>
        <w:fldChar w:fldCharType="separate"/>
      </w:r>
      <w:r w:rsidR="0030244E" w:rsidRPr="00931C12">
        <w:t>Table 9:</w:t>
      </w:r>
      <w:r w:rsidR="0030244E" w:rsidRPr="00931C12">
        <w:tab/>
        <w:t>Services for main x-ray items by speciality type, 2013-14</w:t>
      </w:r>
      <w:r>
        <w:fldChar w:fldCharType="end"/>
      </w:r>
      <w:r>
        <w:t xml:space="preserve">, along with the proportion of the total services for these main items that were requested by each of the specialisations. A total of 555,387 services were provided for these three items during this period, the majority of which were requested by GPs (61.0%), who most frequently request MBS item 58106 (lumbosacral spine X-ray), then MBS item 58112 (two examinations including lumbosacral and/or </w:t>
      </w:r>
      <w:r w:rsidRPr="00233D0E">
        <w:t>sacrococcygeal</w:t>
      </w:r>
      <w:r>
        <w:t xml:space="preserve"> imaging). The use of low back X-ray imaging by specialists is far less common; they request only 11.2% of all main X-ray item services. However, when they do request low back X-ray imaging, like GPs they most frequently request items 58106 and 58112 (Appendix 7, </w:t>
      </w:r>
      <w:r>
        <w:fldChar w:fldCharType="begin"/>
      </w:r>
      <w:r>
        <w:instrText xml:space="preserve"> REF _Ref423426966 \h </w:instrText>
      </w:r>
      <w:r>
        <w:fldChar w:fldCharType="separate"/>
      </w:r>
      <w:r w:rsidR="0030244E">
        <w:t>Table A-</w:t>
      </w:r>
      <w:r w:rsidR="0030244E">
        <w:rPr>
          <w:b/>
          <w:bCs/>
          <w:noProof/>
          <w:lang w:val="en-US"/>
        </w:rPr>
        <w:t>Error! No text of specified style in document.</w:t>
      </w:r>
      <w:r w:rsidR="0030244E">
        <w:t>.</w:t>
      </w:r>
      <w:r w:rsidR="0030244E">
        <w:rPr>
          <w:noProof/>
        </w:rPr>
        <w:t>1</w:t>
      </w:r>
      <w:r>
        <w:fldChar w:fldCharType="end"/>
      </w:r>
      <w:r>
        <w:t>). Allied health professionals request 27.8% of the main X-ray item services, but tend to use item 58121 more frequently than the other two main items (</w:t>
      </w:r>
      <w:r>
        <w:fldChar w:fldCharType="begin"/>
      </w:r>
      <w:r>
        <w:instrText xml:space="preserve"> REF _Ref422736850 \h </w:instrText>
      </w:r>
      <w:r>
        <w:fldChar w:fldCharType="separate"/>
      </w:r>
      <w:r w:rsidR="0030244E" w:rsidRPr="00931C12">
        <w:t>Table 9:</w:t>
      </w:r>
      <w:r w:rsidR="0030244E" w:rsidRPr="00931C12">
        <w:tab/>
        <w:t>Services for main x-ray items by speciality type, 2013-14</w:t>
      </w:r>
      <w:r>
        <w:fldChar w:fldCharType="end"/>
      </w:r>
      <w:r>
        <w:t>) or any of the other included items (</w:t>
      </w:r>
      <w:r>
        <w:fldChar w:fldCharType="begin"/>
      </w:r>
      <w:r>
        <w:instrText xml:space="preserve"> REF _Ref423426966 \h </w:instrText>
      </w:r>
      <w:r>
        <w:fldChar w:fldCharType="separate"/>
      </w:r>
      <w:r w:rsidR="0030244E">
        <w:t>Table A-</w:t>
      </w:r>
      <w:r w:rsidR="0030244E">
        <w:rPr>
          <w:b/>
          <w:bCs/>
          <w:noProof/>
          <w:lang w:val="en-US"/>
        </w:rPr>
        <w:t>Error! No text of specified style in document.</w:t>
      </w:r>
      <w:r w:rsidR="0030244E">
        <w:t>.</w:t>
      </w:r>
      <w:r w:rsidR="0030244E">
        <w:rPr>
          <w:noProof/>
        </w:rPr>
        <w:t>1</w:t>
      </w:r>
      <w:r>
        <w:fldChar w:fldCharType="end"/>
      </w:r>
      <w:r>
        <w:t>).</w:t>
      </w:r>
    </w:p>
    <w:p w14:paraId="2407913B" w14:textId="77777777" w:rsidR="00F26B31" w:rsidRDefault="00F26B31" w:rsidP="00C70A72">
      <w:pPr>
        <w:pStyle w:val="BodyText"/>
      </w:pPr>
      <w:r>
        <w:t xml:space="preserve">As noted earlier, MBS item 58121 applies only to use by allied health professionals. It specifies three examinations, including lumbosacral and/or </w:t>
      </w:r>
      <w:r w:rsidRPr="00233D0E">
        <w:t>sacrococcygeal</w:t>
      </w:r>
      <w:r>
        <w:t xml:space="preserve"> imaging, and stipulates that the imaging must</w:t>
      </w:r>
      <w:r w:rsidRPr="006706E3">
        <w:t xml:space="preserve"> not</w:t>
      </w:r>
      <w:r>
        <w:t xml:space="preserve"> have</w:t>
      </w:r>
      <w:r w:rsidRPr="006706E3">
        <w:t xml:space="preserve"> been performed on the same patient within the same calendar year</w:t>
      </w:r>
      <w:r>
        <w:t xml:space="preserve"> (see Appendix 3 for item descriptors).</w:t>
      </w:r>
    </w:p>
    <w:p w14:paraId="515B38BC" w14:textId="77777777" w:rsidR="00F26B31" w:rsidRPr="00D81911" w:rsidRDefault="00F26B31" w:rsidP="00C70A72">
      <w:pPr>
        <w:pStyle w:val="CaptionAppTable"/>
      </w:pPr>
      <w:bookmarkStart w:id="604" w:name="_Toc457537346"/>
      <w:r>
        <w:t xml:space="preserve">Table </w:t>
      </w:r>
      <w:fldSimple w:instr=" STYLEREF 2 \s ">
        <w:r w:rsidR="0030244E">
          <w:rPr>
            <w:noProof/>
          </w:rPr>
          <w:t>0</w:t>
        </w:r>
      </w:fldSimple>
      <w:r>
        <w:noBreakHyphen/>
      </w:r>
      <w:fldSimple w:instr=" SEQ Table \* ARABIC \s 2 ">
        <w:r w:rsidR="0030244E">
          <w:rPr>
            <w:noProof/>
          </w:rPr>
          <w:t>7</w:t>
        </w:r>
      </w:fldSimple>
      <w:r>
        <w:tab/>
        <w:t>Services for main X-ray items by specialty type, 2013-2014</w:t>
      </w:r>
      <w:bookmarkEnd w:id="604"/>
    </w:p>
    <w:tbl>
      <w:tblPr>
        <w:tblStyle w:val="TableGrid"/>
        <w:tblW w:w="5000" w:type="pct"/>
        <w:tblLook w:val="04A0" w:firstRow="1" w:lastRow="0" w:firstColumn="1" w:lastColumn="0" w:noHBand="0" w:noVBand="1"/>
        <w:tblDescription w:val="Table 3.1-5 lists services for the 3 main X-ray items requested by GPs, specialists and allied health professionals in 2013-2014."/>
      </w:tblPr>
      <w:tblGrid>
        <w:gridCol w:w="3675"/>
        <w:gridCol w:w="914"/>
        <w:gridCol w:w="1248"/>
        <w:gridCol w:w="1429"/>
        <w:gridCol w:w="1795"/>
      </w:tblGrid>
      <w:tr w:rsidR="00F26B31" w:rsidRPr="00281251" w14:paraId="3D1A0FB3" w14:textId="77777777" w:rsidTr="00D74A54">
        <w:trPr>
          <w:tblHeader/>
        </w:trPr>
        <w:tc>
          <w:tcPr>
            <w:tcW w:w="2029" w:type="pct"/>
            <w:tcMar>
              <w:left w:w="28" w:type="dxa"/>
              <w:right w:w="28" w:type="dxa"/>
            </w:tcMar>
          </w:tcPr>
          <w:p w14:paraId="339C55E5" w14:textId="77777777" w:rsidR="00F26B31" w:rsidRPr="00281251" w:rsidRDefault="00F26B31" w:rsidP="00C70A72">
            <w:pPr>
              <w:pStyle w:val="01Tableheaderrow"/>
            </w:pPr>
            <w:r w:rsidRPr="00281251">
              <w:t xml:space="preserve">Item </w:t>
            </w:r>
            <w:r>
              <w:t>n</w:t>
            </w:r>
            <w:r w:rsidRPr="00281251">
              <w:t>umber</w:t>
            </w:r>
          </w:p>
        </w:tc>
        <w:tc>
          <w:tcPr>
            <w:tcW w:w="501" w:type="pct"/>
            <w:tcMar>
              <w:left w:w="28" w:type="dxa"/>
              <w:right w:w="28" w:type="dxa"/>
            </w:tcMar>
          </w:tcPr>
          <w:p w14:paraId="0F98049E" w14:textId="77777777" w:rsidR="00F26B31" w:rsidRPr="00281251" w:rsidRDefault="00F26B31" w:rsidP="00C70A72">
            <w:pPr>
              <w:pStyle w:val="01Tableheaderrow"/>
            </w:pPr>
            <w:r w:rsidRPr="00281251">
              <w:t>GP</w:t>
            </w:r>
            <w:r>
              <w:t>s</w:t>
            </w:r>
          </w:p>
        </w:tc>
        <w:tc>
          <w:tcPr>
            <w:tcW w:w="690" w:type="pct"/>
            <w:tcMar>
              <w:left w:w="28" w:type="dxa"/>
              <w:right w:w="28" w:type="dxa"/>
            </w:tcMar>
          </w:tcPr>
          <w:p w14:paraId="55F5CD61" w14:textId="77777777" w:rsidR="00F26B31" w:rsidRPr="00281251" w:rsidRDefault="00F26B31" w:rsidP="00C70A72">
            <w:pPr>
              <w:pStyle w:val="01Tableheaderrow"/>
            </w:pPr>
            <w:r w:rsidRPr="00281251">
              <w:t>Specialists</w:t>
            </w:r>
          </w:p>
        </w:tc>
        <w:tc>
          <w:tcPr>
            <w:tcW w:w="789" w:type="pct"/>
            <w:tcMar>
              <w:left w:w="28" w:type="dxa"/>
              <w:right w:w="28" w:type="dxa"/>
            </w:tcMar>
          </w:tcPr>
          <w:p w14:paraId="51D4F3FB" w14:textId="77777777" w:rsidR="00F26B31" w:rsidRPr="00281251" w:rsidRDefault="00F26B31" w:rsidP="00C70A72">
            <w:pPr>
              <w:pStyle w:val="01Tableheaderrow"/>
            </w:pPr>
            <w:r w:rsidRPr="00281251">
              <w:t>Allied health</w:t>
            </w:r>
          </w:p>
        </w:tc>
        <w:tc>
          <w:tcPr>
            <w:tcW w:w="991" w:type="pct"/>
            <w:tcMar>
              <w:left w:w="28" w:type="dxa"/>
              <w:right w:w="28" w:type="dxa"/>
            </w:tcMar>
          </w:tcPr>
          <w:p w14:paraId="71A0B3AE" w14:textId="77777777" w:rsidR="00F26B31" w:rsidRPr="00281251" w:rsidRDefault="00F26B31" w:rsidP="00C70A72">
            <w:pPr>
              <w:pStyle w:val="01Tableheaderrow"/>
            </w:pPr>
            <w:r>
              <w:t>Total services</w:t>
            </w:r>
          </w:p>
        </w:tc>
      </w:tr>
      <w:tr w:rsidR="00F26B31" w:rsidRPr="00281251" w14:paraId="49506682" w14:textId="77777777" w:rsidTr="00D74A54">
        <w:tc>
          <w:tcPr>
            <w:tcW w:w="2029" w:type="pct"/>
          </w:tcPr>
          <w:p w14:paraId="2BD918AD" w14:textId="77777777" w:rsidR="00F26B31" w:rsidRPr="00423A87" w:rsidRDefault="00F26B31" w:rsidP="00C70A72">
            <w:pPr>
              <w:pStyle w:val="02Tabletext"/>
              <w:keepNext/>
            </w:pPr>
            <w:r w:rsidRPr="00423A87">
              <w:t>58106</w:t>
            </w:r>
          </w:p>
        </w:tc>
        <w:tc>
          <w:tcPr>
            <w:tcW w:w="501" w:type="pct"/>
          </w:tcPr>
          <w:p w14:paraId="429465BC" w14:textId="77777777" w:rsidR="00F26B31" w:rsidRPr="00281251" w:rsidRDefault="00F26B31" w:rsidP="00C70A72">
            <w:pPr>
              <w:pStyle w:val="07Tableright-aligned"/>
              <w:keepNext/>
            </w:pPr>
            <w:r w:rsidRPr="00281251">
              <w:t>245,779</w:t>
            </w:r>
          </w:p>
        </w:tc>
        <w:tc>
          <w:tcPr>
            <w:tcW w:w="690" w:type="pct"/>
          </w:tcPr>
          <w:p w14:paraId="520FC2AD" w14:textId="77777777" w:rsidR="00F26B31" w:rsidRPr="00281251" w:rsidRDefault="00F26B31" w:rsidP="00C70A72">
            <w:pPr>
              <w:pStyle w:val="07Tableright-aligned"/>
              <w:keepNext/>
            </w:pPr>
            <w:r w:rsidRPr="00281251">
              <w:t>43,267</w:t>
            </w:r>
          </w:p>
        </w:tc>
        <w:tc>
          <w:tcPr>
            <w:tcW w:w="789" w:type="pct"/>
          </w:tcPr>
          <w:p w14:paraId="41AC3779" w14:textId="77777777" w:rsidR="00F26B31" w:rsidRPr="00281251" w:rsidRDefault="00F26B31" w:rsidP="00C70A72">
            <w:pPr>
              <w:pStyle w:val="07Tableright-aligned"/>
              <w:keepNext/>
            </w:pPr>
            <w:r w:rsidRPr="00281251">
              <w:t>35,524</w:t>
            </w:r>
          </w:p>
        </w:tc>
        <w:tc>
          <w:tcPr>
            <w:tcW w:w="991" w:type="pct"/>
          </w:tcPr>
          <w:p w14:paraId="06D8E185" w14:textId="77777777" w:rsidR="00F26B31" w:rsidRPr="00E30022" w:rsidRDefault="00F26B31" w:rsidP="00C70A72">
            <w:pPr>
              <w:pStyle w:val="07Tableright-aligned"/>
              <w:keepNext/>
              <w:rPr>
                <w:b/>
              </w:rPr>
            </w:pPr>
            <w:r w:rsidRPr="00E30022">
              <w:rPr>
                <w:b/>
              </w:rPr>
              <w:t>324,570</w:t>
            </w:r>
          </w:p>
        </w:tc>
      </w:tr>
      <w:tr w:rsidR="00F26B31" w:rsidRPr="00281251" w14:paraId="2A8189FB" w14:textId="77777777" w:rsidTr="00D74A54">
        <w:tc>
          <w:tcPr>
            <w:tcW w:w="2029" w:type="pct"/>
          </w:tcPr>
          <w:p w14:paraId="2C797619" w14:textId="77777777" w:rsidR="00F26B31" w:rsidRPr="00423A87" w:rsidRDefault="00F26B31" w:rsidP="00C70A72">
            <w:pPr>
              <w:pStyle w:val="02Tabletext"/>
              <w:keepNext/>
            </w:pPr>
            <w:r w:rsidRPr="00423A87">
              <w:t>58112</w:t>
            </w:r>
          </w:p>
        </w:tc>
        <w:tc>
          <w:tcPr>
            <w:tcW w:w="501" w:type="pct"/>
          </w:tcPr>
          <w:p w14:paraId="4AB47400" w14:textId="77777777" w:rsidR="00F26B31" w:rsidRPr="00281251" w:rsidRDefault="00F26B31" w:rsidP="00C70A72">
            <w:pPr>
              <w:pStyle w:val="07Tableright-aligned"/>
              <w:keepNext/>
            </w:pPr>
            <w:r w:rsidRPr="00281251">
              <w:t>93,256</w:t>
            </w:r>
          </w:p>
        </w:tc>
        <w:tc>
          <w:tcPr>
            <w:tcW w:w="690" w:type="pct"/>
          </w:tcPr>
          <w:p w14:paraId="07D2F274" w14:textId="77777777" w:rsidR="00F26B31" w:rsidRPr="00281251" w:rsidRDefault="00F26B31" w:rsidP="00C70A72">
            <w:pPr>
              <w:pStyle w:val="07Tableright-aligned"/>
              <w:keepNext/>
            </w:pPr>
            <w:r w:rsidRPr="00281251">
              <w:t>18,742</w:t>
            </w:r>
          </w:p>
        </w:tc>
        <w:tc>
          <w:tcPr>
            <w:tcW w:w="789" w:type="pct"/>
          </w:tcPr>
          <w:p w14:paraId="42AC066F" w14:textId="77777777" w:rsidR="00F26B31" w:rsidRPr="00281251" w:rsidRDefault="00F26B31" w:rsidP="00C70A72">
            <w:pPr>
              <w:pStyle w:val="07Tableright-aligned"/>
              <w:keepNext/>
            </w:pPr>
            <w:r w:rsidRPr="00281251">
              <w:t>19,640</w:t>
            </w:r>
          </w:p>
        </w:tc>
        <w:tc>
          <w:tcPr>
            <w:tcW w:w="991" w:type="pct"/>
          </w:tcPr>
          <w:p w14:paraId="5C7FB64D" w14:textId="77777777" w:rsidR="00F26B31" w:rsidRPr="00E30022" w:rsidRDefault="00F26B31" w:rsidP="00C70A72">
            <w:pPr>
              <w:pStyle w:val="07Tableright-aligned"/>
              <w:keepNext/>
              <w:rPr>
                <w:b/>
              </w:rPr>
            </w:pPr>
            <w:r w:rsidRPr="00E30022">
              <w:rPr>
                <w:b/>
              </w:rPr>
              <w:t>131,638</w:t>
            </w:r>
          </w:p>
        </w:tc>
      </w:tr>
      <w:tr w:rsidR="00F26B31" w:rsidRPr="00281251" w14:paraId="24D78665" w14:textId="77777777" w:rsidTr="00D74A54">
        <w:tc>
          <w:tcPr>
            <w:tcW w:w="2029" w:type="pct"/>
          </w:tcPr>
          <w:p w14:paraId="46972C23" w14:textId="77777777" w:rsidR="00F26B31" w:rsidRPr="00423A87" w:rsidRDefault="00F26B31" w:rsidP="00C70A72">
            <w:pPr>
              <w:pStyle w:val="02Tabletext"/>
              <w:keepNext/>
            </w:pPr>
            <w:r w:rsidRPr="00423A87">
              <w:t>58121</w:t>
            </w:r>
          </w:p>
        </w:tc>
        <w:tc>
          <w:tcPr>
            <w:tcW w:w="501" w:type="pct"/>
          </w:tcPr>
          <w:p w14:paraId="30851F45" w14:textId="77777777" w:rsidR="00F26B31" w:rsidRPr="00281251" w:rsidRDefault="00F26B31" w:rsidP="00C70A72">
            <w:pPr>
              <w:pStyle w:val="07Tableright-aligned"/>
              <w:keepNext/>
            </w:pPr>
            <w:r>
              <w:t>0</w:t>
            </w:r>
          </w:p>
        </w:tc>
        <w:tc>
          <w:tcPr>
            <w:tcW w:w="690" w:type="pct"/>
          </w:tcPr>
          <w:p w14:paraId="7E0D6AC3" w14:textId="77777777" w:rsidR="00F26B31" w:rsidRPr="00281251" w:rsidRDefault="00F26B31" w:rsidP="00C70A72">
            <w:pPr>
              <w:pStyle w:val="07Tableright-aligned"/>
              <w:keepNext/>
            </w:pPr>
            <w:r w:rsidRPr="00281251">
              <w:t>8</w:t>
            </w:r>
          </w:p>
        </w:tc>
        <w:tc>
          <w:tcPr>
            <w:tcW w:w="789" w:type="pct"/>
          </w:tcPr>
          <w:p w14:paraId="63C5ACBB" w14:textId="77777777" w:rsidR="00F26B31" w:rsidRPr="00281251" w:rsidRDefault="00F26B31" w:rsidP="00C70A72">
            <w:pPr>
              <w:pStyle w:val="07Tableright-aligned"/>
              <w:keepNext/>
            </w:pPr>
            <w:r w:rsidRPr="00281251">
              <w:t>99,171</w:t>
            </w:r>
          </w:p>
        </w:tc>
        <w:tc>
          <w:tcPr>
            <w:tcW w:w="991" w:type="pct"/>
          </w:tcPr>
          <w:p w14:paraId="31805F5F" w14:textId="77777777" w:rsidR="00F26B31" w:rsidRPr="00E30022" w:rsidRDefault="00F26B31" w:rsidP="00C70A72">
            <w:pPr>
              <w:pStyle w:val="07Tableright-aligned"/>
              <w:keepNext/>
              <w:rPr>
                <w:b/>
              </w:rPr>
            </w:pPr>
            <w:r w:rsidRPr="00E30022">
              <w:rPr>
                <w:b/>
              </w:rPr>
              <w:t>99,179</w:t>
            </w:r>
          </w:p>
        </w:tc>
      </w:tr>
      <w:tr w:rsidR="00F26B31" w:rsidRPr="00281251" w14:paraId="31BA3AF5" w14:textId="77777777" w:rsidTr="00D74A54">
        <w:tc>
          <w:tcPr>
            <w:tcW w:w="2029" w:type="pct"/>
          </w:tcPr>
          <w:p w14:paraId="7B4BA415" w14:textId="77777777" w:rsidR="00F26B31" w:rsidRPr="00281251" w:rsidRDefault="00F26B31" w:rsidP="00C70A72">
            <w:pPr>
              <w:pStyle w:val="02Tabletext"/>
              <w:keepNext/>
              <w:rPr>
                <w:b/>
              </w:rPr>
            </w:pPr>
            <w:r>
              <w:rPr>
                <w:b/>
              </w:rPr>
              <w:t>Specialty type total for main items</w:t>
            </w:r>
          </w:p>
        </w:tc>
        <w:tc>
          <w:tcPr>
            <w:tcW w:w="501" w:type="pct"/>
          </w:tcPr>
          <w:p w14:paraId="1FE2C034" w14:textId="77777777" w:rsidR="00F26B31" w:rsidRPr="00E30022" w:rsidRDefault="00F26B31" w:rsidP="00C70A72">
            <w:pPr>
              <w:pStyle w:val="07Tableright-aligned"/>
              <w:keepNext/>
              <w:rPr>
                <w:b/>
              </w:rPr>
            </w:pPr>
            <w:r w:rsidRPr="00E30022">
              <w:rPr>
                <w:b/>
              </w:rPr>
              <w:t>339,035</w:t>
            </w:r>
          </w:p>
        </w:tc>
        <w:tc>
          <w:tcPr>
            <w:tcW w:w="690" w:type="pct"/>
          </w:tcPr>
          <w:p w14:paraId="58F4470F" w14:textId="77777777" w:rsidR="00F26B31" w:rsidRPr="00E30022" w:rsidRDefault="00F26B31" w:rsidP="00C70A72">
            <w:pPr>
              <w:pStyle w:val="07Tableright-aligned"/>
              <w:keepNext/>
              <w:rPr>
                <w:b/>
              </w:rPr>
            </w:pPr>
            <w:r w:rsidRPr="00E30022">
              <w:rPr>
                <w:b/>
              </w:rPr>
              <w:t>62,017</w:t>
            </w:r>
          </w:p>
        </w:tc>
        <w:tc>
          <w:tcPr>
            <w:tcW w:w="789" w:type="pct"/>
          </w:tcPr>
          <w:p w14:paraId="2E56DED2" w14:textId="77777777" w:rsidR="00F26B31" w:rsidRPr="00E30022" w:rsidRDefault="00F26B31" w:rsidP="00C70A72">
            <w:pPr>
              <w:pStyle w:val="07Tableright-aligned"/>
              <w:keepNext/>
              <w:rPr>
                <w:b/>
              </w:rPr>
            </w:pPr>
            <w:r w:rsidRPr="00E30022">
              <w:rPr>
                <w:b/>
              </w:rPr>
              <w:t>154,335</w:t>
            </w:r>
          </w:p>
        </w:tc>
        <w:tc>
          <w:tcPr>
            <w:tcW w:w="991" w:type="pct"/>
          </w:tcPr>
          <w:p w14:paraId="55AEE5FF" w14:textId="77777777" w:rsidR="00F26B31" w:rsidRPr="00E30022" w:rsidRDefault="00F26B31" w:rsidP="00C70A72">
            <w:pPr>
              <w:pStyle w:val="07Tableright-aligned"/>
              <w:keepNext/>
              <w:rPr>
                <w:b/>
              </w:rPr>
            </w:pPr>
            <w:r w:rsidRPr="00E30022">
              <w:rPr>
                <w:b/>
              </w:rPr>
              <w:t>555,387</w:t>
            </w:r>
          </w:p>
        </w:tc>
      </w:tr>
      <w:tr w:rsidR="00F26B31" w:rsidRPr="00281251" w14:paraId="448B3FB9" w14:textId="77777777" w:rsidTr="00D74A54">
        <w:tc>
          <w:tcPr>
            <w:tcW w:w="2029" w:type="pct"/>
          </w:tcPr>
          <w:p w14:paraId="5074A23E" w14:textId="77777777" w:rsidR="00F26B31" w:rsidRPr="00423A87" w:rsidRDefault="00F26B31" w:rsidP="00C70A72">
            <w:pPr>
              <w:pStyle w:val="02Tabletext"/>
              <w:keepNext/>
            </w:pPr>
            <w:r w:rsidRPr="00423A87">
              <w:t xml:space="preserve">% of </w:t>
            </w:r>
            <w:r>
              <w:t xml:space="preserve">total services for </w:t>
            </w:r>
            <w:r w:rsidRPr="00423A87">
              <w:t xml:space="preserve">all 3 </w:t>
            </w:r>
            <w:r>
              <w:t>items</w:t>
            </w:r>
          </w:p>
        </w:tc>
        <w:tc>
          <w:tcPr>
            <w:tcW w:w="501" w:type="pct"/>
          </w:tcPr>
          <w:p w14:paraId="25810B2D" w14:textId="77777777" w:rsidR="00F26B31" w:rsidRPr="009E4573" w:rsidRDefault="00F26B31" w:rsidP="00C70A72">
            <w:pPr>
              <w:pStyle w:val="07Tableright-aligned"/>
              <w:keepNext/>
            </w:pPr>
            <w:r>
              <w:t>61.0%</w:t>
            </w:r>
          </w:p>
        </w:tc>
        <w:tc>
          <w:tcPr>
            <w:tcW w:w="690" w:type="pct"/>
          </w:tcPr>
          <w:p w14:paraId="62969157" w14:textId="77777777" w:rsidR="00F26B31" w:rsidRPr="009E4573" w:rsidRDefault="00F26B31" w:rsidP="00C70A72">
            <w:pPr>
              <w:pStyle w:val="07Tableright-aligned"/>
              <w:keepNext/>
            </w:pPr>
            <w:r>
              <w:t>11.2%</w:t>
            </w:r>
          </w:p>
        </w:tc>
        <w:tc>
          <w:tcPr>
            <w:tcW w:w="789" w:type="pct"/>
          </w:tcPr>
          <w:p w14:paraId="4552A832" w14:textId="77777777" w:rsidR="00F26B31" w:rsidRPr="009E4573" w:rsidRDefault="00F26B31" w:rsidP="00C70A72">
            <w:pPr>
              <w:pStyle w:val="07Tableright-aligned"/>
              <w:keepNext/>
            </w:pPr>
            <w:r>
              <w:t>27.8%</w:t>
            </w:r>
          </w:p>
        </w:tc>
        <w:tc>
          <w:tcPr>
            <w:tcW w:w="991" w:type="pct"/>
          </w:tcPr>
          <w:p w14:paraId="0F0B6E18" w14:textId="77318D33" w:rsidR="00F26B31" w:rsidRPr="009E4573" w:rsidRDefault="007C72E8" w:rsidP="00C70A72">
            <w:pPr>
              <w:pStyle w:val="07Tableright-aligned"/>
              <w:keepNext/>
            </w:pPr>
            <w:r>
              <w:t>100%</w:t>
            </w:r>
          </w:p>
        </w:tc>
      </w:tr>
    </w:tbl>
    <w:p w14:paraId="2D186E1B" w14:textId="77777777" w:rsidR="00F26B31" w:rsidRDefault="00F26B31" w:rsidP="00C70A72">
      <w:pPr>
        <w:pStyle w:val="08Tablefootnotes"/>
      </w:pPr>
      <w:r>
        <w:t xml:space="preserve">Source: </w:t>
      </w:r>
      <w:r w:rsidRPr="00D81911">
        <w:t>Department of Health, Medical Benefits Division, Medicare Financing &amp; Listings Branch, MBS Analytics Section. Accessed</w:t>
      </w:r>
      <w:r>
        <w:t xml:space="preserve"> 9 June 2015</w:t>
      </w:r>
    </w:p>
    <w:p w14:paraId="1D44C9BE" w14:textId="77777777" w:rsidR="00F26B31" w:rsidRDefault="00F26B31" w:rsidP="00C70A72">
      <w:pPr>
        <w:pStyle w:val="08Tablefootnotes"/>
      </w:pPr>
      <w:r>
        <w:t>Abbreviations: GP, general practitioner.</w:t>
      </w:r>
    </w:p>
    <w:p w14:paraId="72FC3FE2" w14:textId="77777777" w:rsidR="00F26B31" w:rsidRDefault="00F26B31" w:rsidP="00C70A72">
      <w:pPr>
        <w:pStyle w:val="09Tablefootnoteslast-nostick"/>
      </w:pPr>
      <w:r>
        <w:t>Note: Data for each financial year from 2009-2010 shown in Appendix 7. MBS item</w:t>
      </w:r>
      <w:r w:rsidRPr="00BA2B13">
        <w:t xml:space="preserve"> 58121 </w:t>
      </w:r>
      <w:r>
        <w:t>applies</w:t>
      </w:r>
      <w:r w:rsidRPr="00BA2B13">
        <w:t xml:space="preserve"> only to </w:t>
      </w:r>
      <w:r>
        <w:t>allied health professionals</w:t>
      </w:r>
      <w:r w:rsidRPr="00BA2B13">
        <w:t>.</w:t>
      </w:r>
    </w:p>
    <w:p w14:paraId="522BB457" w14:textId="77777777" w:rsidR="00F26B31" w:rsidRDefault="00F26B31" w:rsidP="00C70A72">
      <w:pPr>
        <w:pStyle w:val="Heading6"/>
        <w:numPr>
          <w:ilvl w:val="0"/>
          <w:numId w:val="0"/>
        </w:numPr>
        <w:ind w:left="1152" w:hanging="1152"/>
      </w:pPr>
      <w:r>
        <w:t>Allied health requests for main X-ray items by specialty group</w:t>
      </w:r>
    </w:p>
    <w:p w14:paraId="71B25587" w14:textId="77777777" w:rsidR="00F26B31" w:rsidRPr="00044E1A" w:rsidRDefault="00F26B31" w:rsidP="00C70A72">
      <w:pPr>
        <w:pStyle w:val="BodyText"/>
      </w:pPr>
      <w:r>
        <w:t>Physiotherapists, chiropractors and osteopaths</w:t>
      </w:r>
      <w:r w:rsidRPr="00A219D7">
        <w:t xml:space="preserve"> </w:t>
      </w:r>
      <w:r>
        <w:t xml:space="preserve">may request X-ray items </w:t>
      </w:r>
      <w:r w:rsidRPr="00A219D7">
        <w:t>58106, 58109, 58112, 58120 and 58121</w:t>
      </w:r>
      <w:r>
        <w:t xml:space="preserve">. Services for the main X-ray items requested by allied health professionals during 2013-14 are shown by specialty group in </w:t>
      </w:r>
      <w:r>
        <w:fldChar w:fldCharType="begin"/>
      </w:r>
      <w:r>
        <w:instrText xml:space="preserve"> REF _Ref422752181 \h </w:instrText>
      </w:r>
      <w:r>
        <w:fldChar w:fldCharType="separate"/>
      </w:r>
      <w:r w:rsidR="0030244E" w:rsidRPr="00931C12">
        <w:t>Table 10:</w:t>
      </w:r>
      <w:r w:rsidR="0030244E" w:rsidRPr="00931C12">
        <w:tab/>
        <w:t>Allied health requested services for main x-ray items by speciality type, 2013-14</w:t>
      </w:r>
      <w:r>
        <w:fldChar w:fldCharType="end"/>
      </w:r>
      <w:r>
        <w:t>. A large majority of these services were chiropractor-requested (86.8%), and the remaining were requested by physiotherapists (9.9%) and osteopaths (3.3%).</w:t>
      </w:r>
    </w:p>
    <w:p w14:paraId="618819C5" w14:textId="77777777" w:rsidR="00F26B31" w:rsidRPr="00755BDE" w:rsidRDefault="00F26B31" w:rsidP="00C70A72">
      <w:pPr>
        <w:pStyle w:val="CaptionAppTable"/>
      </w:pPr>
      <w:bookmarkStart w:id="605" w:name="_Toc457537347"/>
      <w:r>
        <w:t xml:space="preserve">Table </w:t>
      </w:r>
      <w:fldSimple w:instr=" STYLEREF 2 \s ">
        <w:r w:rsidR="0030244E">
          <w:rPr>
            <w:noProof/>
          </w:rPr>
          <w:t>0</w:t>
        </w:r>
      </w:fldSimple>
      <w:r>
        <w:noBreakHyphen/>
      </w:r>
      <w:fldSimple w:instr=" SEQ Table \* ARABIC \s 2 ">
        <w:r w:rsidR="0030244E">
          <w:rPr>
            <w:noProof/>
          </w:rPr>
          <w:t>8</w:t>
        </w:r>
      </w:fldSimple>
      <w:r>
        <w:tab/>
        <w:t>Allied health-requested services for main X-ray items (58106, 58112 and 58121), by specialty group, 2013-2014</w:t>
      </w:r>
      <w:bookmarkEnd w:id="605"/>
    </w:p>
    <w:tbl>
      <w:tblPr>
        <w:tblStyle w:val="TableGrid"/>
        <w:tblW w:w="5000" w:type="pct"/>
        <w:tblLook w:val="04A0" w:firstRow="1" w:lastRow="0" w:firstColumn="1" w:lastColumn="0" w:noHBand="0" w:noVBand="1"/>
        <w:tblCaption w:val="Allied health-requested services for main X-ray items (58106, 58112 and 58121), by specialty group, 2013-2014"/>
        <w:tblDescription w:val="Table 3.1-6 lists the number of services requested for the 3 main X-ray items (58106, 58112 and 58121) by chiropractors, osteopaths and physiotherapists in  2013-2014."/>
      </w:tblPr>
      <w:tblGrid>
        <w:gridCol w:w="2380"/>
        <w:gridCol w:w="1531"/>
        <w:gridCol w:w="1247"/>
        <w:gridCol w:w="1248"/>
        <w:gridCol w:w="1407"/>
        <w:gridCol w:w="1248"/>
      </w:tblGrid>
      <w:tr w:rsidR="00F26B31" w:rsidRPr="00281251" w14:paraId="5DC2759F" w14:textId="77777777" w:rsidTr="007F2B80">
        <w:trPr>
          <w:tblHeader/>
        </w:trPr>
        <w:tc>
          <w:tcPr>
            <w:tcW w:w="1328" w:type="pct"/>
            <w:tcMar>
              <w:left w:w="28" w:type="dxa"/>
              <w:right w:w="28" w:type="dxa"/>
            </w:tcMar>
          </w:tcPr>
          <w:p w14:paraId="3D5192FA" w14:textId="77777777" w:rsidR="00F26B31" w:rsidRPr="00281251" w:rsidRDefault="00F26B31" w:rsidP="00C70A72">
            <w:pPr>
              <w:pStyle w:val="01Tableheaderrow"/>
            </w:pPr>
            <w:r w:rsidRPr="00281251">
              <w:t xml:space="preserve">Item </w:t>
            </w:r>
            <w:r>
              <w:t>n</w:t>
            </w:r>
            <w:r w:rsidRPr="00281251">
              <w:t>umber</w:t>
            </w:r>
          </w:p>
        </w:tc>
        <w:tc>
          <w:tcPr>
            <w:tcW w:w="860" w:type="pct"/>
            <w:tcMar>
              <w:left w:w="28" w:type="dxa"/>
              <w:right w:w="28" w:type="dxa"/>
            </w:tcMar>
          </w:tcPr>
          <w:p w14:paraId="7D8056AF" w14:textId="77777777" w:rsidR="00F26B31" w:rsidRDefault="00F26B31" w:rsidP="00C70A72">
            <w:pPr>
              <w:pStyle w:val="01Tableheaderrow"/>
            </w:pPr>
            <w:r>
              <w:t>Allied health total</w:t>
            </w:r>
          </w:p>
        </w:tc>
        <w:tc>
          <w:tcPr>
            <w:tcW w:w="703" w:type="pct"/>
            <w:tcMar>
              <w:left w:w="28" w:type="dxa"/>
              <w:right w:w="28" w:type="dxa"/>
            </w:tcMar>
          </w:tcPr>
          <w:p w14:paraId="3F8A7DEC" w14:textId="77777777" w:rsidR="00F26B31" w:rsidRPr="00281251" w:rsidRDefault="00F26B31" w:rsidP="00C70A72">
            <w:pPr>
              <w:pStyle w:val="01Tableheaderrow"/>
            </w:pPr>
            <w:r>
              <w:t>Chiropractor</w:t>
            </w:r>
          </w:p>
        </w:tc>
        <w:tc>
          <w:tcPr>
            <w:tcW w:w="703" w:type="pct"/>
            <w:tcMar>
              <w:left w:w="28" w:type="dxa"/>
              <w:right w:w="28" w:type="dxa"/>
            </w:tcMar>
          </w:tcPr>
          <w:p w14:paraId="3F0D946F" w14:textId="77777777" w:rsidR="00F26B31" w:rsidRPr="00281251" w:rsidRDefault="00F26B31" w:rsidP="00C70A72">
            <w:pPr>
              <w:pStyle w:val="01Tableheaderrow"/>
            </w:pPr>
            <w:r>
              <w:t>Osteopath</w:t>
            </w:r>
          </w:p>
        </w:tc>
        <w:tc>
          <w:tcPr>
            <w:tcW w:w="703" w:type="pct"/>
            <w:tcMar>
              <w:left w:w="28" w:type="dxa"/>
              <w:right w:w="28" w:type="dxa"/>
            </w:tcMar>
          </w:tcPr>
          <w:p w14:paraId="07044E07" w14:textId="77777777" w:rsidR="00F26B31" w:rsidRPr="00281251" w:rsidRDefault="00F26B31" w:rsidP="00C70A72">
            <w:pPr>
              <w:pStyle w:val="01Tableheaderrow"/>
            </w:pPr>
            <w:r>
              <w:t>Physiotherapist</w:t>
            </w:r>
          </w:p>
        </w:tc>
        <w:tc>
          <w:tcPr>
            <w:tcW w:w="704" w:type="pct"/>
            <w:tcMar>
              <w:left w:w="28" w:type="dxa"/>
              <w:right w:w="28" w:type="dxa"/>
            </w:tcMar>
          </w:tcPr>
          <w:p w14:paraId="4B322501" w14:textId="77777777" w:rsidR="00F26B31" w:rsidRPr="00281251" w:rsidRDefault="00F26B31" w:rsidP="00C70A72">
            <w:pPr>
              <w:pStyle w:val="01Tableheaderrow"/>
            </w:pPr>
            <w:r>
              <w:t xml:space="preserve">Item </w:t>
            </w:r>
            <w:r w:rsidRPr="00281251">
              <w:t>total</w:t>
            </w:r>
          </w:p>
        </w:tc>
      </w:tr>
      <w:tr w:rsidR="00F26B31" w:rsidRPr="00281251" w14:paraId="466F5D22" w14:textId="77777777" w:rsidTr="007F2B80">
        <w:tc>
          <w:tcPr>
            <w:tcW w:w="1328" w:type="pct"/>
          </w:tcPr>
          <w:p w14:paraId="082741F0" w14:textId="77777777" w:rsidR="00F26B31" w:rsidRPr="00423A87" w:rsidRDefault="00F26B31" w:rsidP="00C70A72">
            <w:pPr>
              <w:pStyle w:val="02Tabletext"/>
            </w:pPr>
            <w:r w:rsidRPr="00423A87">
              <w:t>58106</w:t>
            </w:r>
          </w:p>
        </w:tc>
        <w:tc>
          <w:tcPr>
            <w:tcW w:w="860" w:type="pct"/>
          </w:tcPr>
          <w:p w14:paraId="65193A40" w14:textId="77777777" w:rsidR="00F26B31" w:rsidRPr="00281251" w:rsidRDefault="00F26B31" w:rsidP="00C70A72">
            <w:pPr>
              <w:pStyle w:val="07Tableright-aligned"/>
            </w:pPr>
            <w:r w:rsidRPr="00281251">
              <w:t>35,524</w:t>
            </w:r>
          </w:p>
        </w:tc>
        <w:tc>
          <w:tcPr>
            <w:tcW w:w="703" w:type="pct"/>
          </w:tcPr>
          <w:p w14:paraId="13DC8D95" w14:textId="77777777" w:rsidR="00F26B31" w:rsidRPr="00F05E29" w:rsidRDefault="00F26B31" w:rsidP="00C70A72">
            <w:pPr>
              <w:pStyle w:val="07Tableright-aligned"/>
            </w:pPr>
            <w:r w:rsidRPr="00F05E29">
              <w:t xml:space="preserve"> 21,572 </w:t>
            </w:r>
          </w:p>
        </w:tc>
        <w:tc>
          <w:tcPr>
            <w:tcW w:w="703" w:type="pct"/>
          </w:tcPr>
          <w:p w14:paraId="0F3048ED" w14:textId="77777777" w:rsidR="00F26B31" w:rsidRPr="00474640" w:rsidRDefault="00F26B31" w:rsidP="00C70A72">
            <w:pPr>
              <w:pStyle w:val="07Tableright-aligned"/>
            </w:pPr>
            <w:r w:rsidRPr="00474640">
              <w:t xml:space="preserve"> 3,257 </w:t>
            </w:r>
          </w:p>
        </w:tc>
        <w:tc>
          <w:tcPr>
            <w:tcW w:w="703" w:type="pct"/>
          </w:tcPr>
          <w:p w14:paraId="4A6A5DA0" w14:textId="77777777" w:rsidR="00F26B31" w:rsidRPr="00E9024D" w:rsidRDefault="00F26B31" w:rsidP="00C70A72">
            <w:pPr>
              <w:pStyle w:val="07Tableright-aligned"/>
            </w:pPr>
            <w:r w:rsidRPr="00E9024D">
              <w:t xml:space="preserve"> 10,695 </w:t>
            </w:r>
          </w:p>
        </w:tc>
        <w:tc>
          <w:tcPr>
            <w:tcW w:w="704" w:type="pct"/>
          </w:tcPr>
          <w:p w14:paraId="6D969F6F" w14:textId="77777777" w:rsidR="00F26B31" w:rsidRPr="00E30022" w:rsidRDefault="00F26B31" w:rsidP="00C70A72">
            <w:pPr>
              <w:pStyle w:val="07Tableright-aligned"/>
              <w:rPr>
                <w:b/>
              </w:rPr>
            </w:pPr>
            <w:r w:rsidRPr="00E30022">
              <w:rPr>
                <w:b/>
              </w:rPr>
              <w:t xml:space="preserve"> 35,524 </w:t>
            </w:r>
          </w:p>
        </w:tc>
      </w:tr>
      <w:tr w:rsidR="00F26B31" w:rsidRPr="00281251" w14:paraId="08214340" w14:textId="77777777" w:rsidTr="007F2B80">
        <w:tc>
          <w:tcPr>
            <w:tcW w:w="1328" w:type="pct"/>
          </w:tcPr>
          <w:p w14:paraId="3954CC46" w14:textId="77777777" w:rsidR="00F26B31" w:rsidRPr="00423A87" w:rsidRDefault="00F26B31" w:rsidP="00C70A72">
            <w:pPr>
              <w:pStyle w:val="02Tabletext"/>
            </w:pPr>
            <w:r w:rsidRPr="00423A87">
              <w:t>58112</w:t>
            </w:r>
          </w:p>
        </w:tc>
        <w:tc>
          <w:tcPr>
            <w:tcW w:w="860" w:type="pct"/>
          </w:tcPr>
          <w:p w14:paraId="052D7AFE" w14:textId="77777777" w:rsidR="00F26B31" w:rsidRPr="00281251" w:rsidRDefault="00F26B31" w:rsidP="00C70A72">
            <w:pPr>
              <w:pStyle w:val="07Tableright-aligned"/>
            </w:pPr>
            <w:r w:rsidRPr="00281251">
              <w:t>19,640</w:t>
            </w:r>
          </w:p>
        </w:tc>
        <w:tc>
          <w:tcPr>
            <w:tcW w:w="703" w:type="pct"/>
          </w:tcPr>
          <w:p w14:paraId="3CD4026B" w14:textId="77777777" w:rsidR="00F26B31" w:rsidRPr="00F05E29" w:rsidRDefault="00F26B31" w:rsidP="00C70A72">
            <w:pPr>
              <w:pStyle w:val="07Tableright-aligned"/>
            </w:pPr>
            <w:r w:rsidRPr="00F05E29">
              <w:t xml:space="preserve"> 14,678 </w:t>
            </w:r>
          </w:p>
        </w:tc>
        <w:tc>
          <w:tcPr>
            <w:tcW w:w="703" w:type="pct"/>
          </w:tcPr>
          <w:p w14:paraId="2C6D99CA" w14:textId="77777777" w:rsidR="00F26B31" w:rsidRPr="00474640" w:rsidRDefault="00F26B31" w:rsidP="00C70A72">
            <w:pPr>
              <w:pStyle w:val="07Tableright-aligned"/>
            </w:pPr>
            <w:r w:rsidRPr="00474640">
              <w:t xml:space="preserve"> 1,271 </w:t>
            </w:r>
          </w:p>
        </w:tc>
        <w:tc>
          <w:tcPr>
            <w:tcW w:w="703" w:type="pct"/>
          </w:tcPr>
          <w:p w14:paraId="03B1A8D6" w14:textId="77777777" w:rsidR="00F26B31" w:rsidRPr="00E9024D" w:rsidRDefault="00F26B31" w:rsidP="00C70A72">
            <w:pPr>
              <w:pStyle w:val="07Tableright-aligned"/>
            </w:pPr>
            <w:r w:rsidRPr="00E9024D">
              <w:t xml:space="preserve"> 3,691 </w:t>
            </w:r>
          </w:p>
        </w:tc>
        <w:tc>
          <w:tcPr>
            <w:tcW w:w="704" w:type="pct"/>
          </w:tcPr>
          <w:p w14:paraId="51A6D409" w14:textId="77777777" w:rsidR="00F26B31" w:rsidRPr="00E30022" w:rsidRDefault="00F26B31" w:rsidP="00C70A72">
            <w:pPr>
              <w:pStyle w:val="07Tableright-aligned"/>
              <w:rPr>
                <w:b/>
              </w:rPr>
            </w:pPr>
            <w:r w:rsidRPr="00E30022">
              <w:rPr>
                <w:b/>
              </w:rPr>
              <w:t xml:space="preserve"> 19,640 </w:t>
            </w:r>
          </w:p>
        </w:tc>
      </w:tr>
      <w:tr w:rsidR="00F26B31" w:rsidRPr="00281251" w14:paraId="55379B9D" w14:textId="77777777" w:rsidTr="007F2B80">
        <w:tc>
          <w:tcPr>
            <w:tcW w:w="1328" w:type="pct"/>
          </w:tcPr>
          <w:p w14:paraId="7F1DA9E4" w14:textId="77777777" w:rsidR="00F26B31" w:rsidRPr="00423A87" w:rsidRDefault="00F26B31" w:rsidP="00C70A72">
            <w:pPr>
              <w:pStyle w:val="02Tabletext"/>
            </w:pPr>
            <w:r w:rsidRPr="00423A87">
              <w:t>58121</w:t>
            </w:r>
          </w:p>
        </w:tc>
        <w:tc>
          <w:tcPr>
            <w:tcW w:w="860" w:type="pct"/>
          </w:tcPr>
          <w:p w14:paraId="300B8026" w14:textId="77777777" w:rsidR="00F26B31" w:rsidRPr="00281251" w:rsidRDefault="00F26B31" w:rsidP="00C70A72">
            <w:pPr>
              <w:pStyle w:val="07Tableright-aligned"/>
            </w:pPr>
            <w:r w:rsidRPr="00281251">
              <w:t>99,171</w:t>
            </w:r>
          </w:p>
        </w:tc>
        <w:tc>
          <w:tcPr>
            <w:tcW w:w="703" w:type="pct"/>
          </w:tcPr>
          <w:p w14:paraId="443FF012" w14:textId="77777777" w:rsidR="00F26B31" w:rsidRDefault="00F26B31" w:rsidP="00C70A72">
            <w:pPr>
              <w:pStyle w:val="07Tableright-aligned"/>
            </w:pPr>
            <w:r w:rsidRPr="00F05E29">
              <w:t xml:space="preserve"> 97,772 </w:t>
            </w:r>
          </w:p>
        </w:tc>
        <w:tc>
          <w:tcPr>
            <w:tcW w:w="703" w:type="pct"/>
          </w:tcPr>
          <w:p w14:paraId="63E9BA34" w14:textId="77777777" w:rsidR="00F26B31" w:rsidRDefault="00F26B31" w:rsidP="00C70A72">
            <w:pPr>
              <w:pStyle w:val="07Tableright-aligned"/>
            </w:pPr>
            <w:r w:rsidRPr="00474640">
              <w:t xml:space="preserve"> 516 </w:t>
            </w:r>
          </w:p>
        </w:tc>
        <w:tc>
          <w:tcPr>
            <w:tcW w:w="703" w:type="pct"/>
          </w:tcPr>
          <w:p w14:paraId="18994AAA" w14:textId="77777777" w:rsidR="00F26B31" w:rsidRDefault="00F26B31" w:rsidP="00C70A72">
            <w:pPr>
              <w:pStyle w:val="07Tableright-aligned"/>
            </w:pPr>
            <w:r w:rsidRPr="00E9024D">
              <w:t xml:space="preserve"> 883 </w:t>
            </w:r>
          </w:p>
        </w:tc>
        <w:tc>
          <w:tcPr>
            <w:tcW w:w="704" w:type="pct"/>
          </w:tcPr>
          <w:p w14:paraId="4BD21334" w14:textId="77777777" w:rsidR="00F26B31" w:rsidRPr="00E30022" w:rsidRDefault="00F26B31" w:rsidP="00C70A72">
            <w:pPr>
              <w:pStyle w:val="07Tableright-aligned"/>
              <w:rPr>
                <w:b/>
              </w:rPr>
            </w:pPr>
            <w:r w:rsidRPr="00E30022">
              <w:rPr>
                <w:b/>
              </w:rPr>
              <w:t xml:space="preserve"> 99,171 </w:t>
            </w:r>
          </w:p>
        </w:tc>
      </w:tr>
      <w:tr w:rsidR="00F26B31" w:rsidRPr="00281251" w14:paraId="75188C84" w14:textId="77777777" w:rsidTr="007F2B80">
        <w:tc>
          <w:tcPr>
            <w:tcW w:w="1328" w:type="pct"/>
          </w:tcPr>
          <w:p w14:paraId="5159BB30" w14:textId="77777777" w:rsidR="00F26B31" w:rsidRPr="00281251" w:rsidRDefault="00F26B31" w:rsidP="00C70A72">
            <w:pPr>
              <w:pStyle w:val="02Tabletext"/>
              <w:rPr>
                <w:b/>
              </w:rPr>
            </w:pPr>
            <w:r>
              <w:rPr>
                <w:b/>
              </w:rPr>
              <w:t>Specialty total</w:t>
            </w:r>
          </w:p>
        </w:tc>
        <w:tc>
          <w:tcPr>
            <w:tcW w:w="860" w:type="pct"/>
          </w:tcPr>
          <w:p w14:paraId="7A6F0284" w14:textId="77777777" w:rsidR="00F26B31" w:rsidRPr="00E30022" w:rsidRDefault="00F26B31" w:rsidP="00C70A72">
            <w:pPr>
              <w:pStyle w:val="07Tableright-aligned"/>
              <w:rPr>
                <w:b/>
              </w:rPr>
            </w:pPr>
            <w:r w:rsidRPr="00E30022">
              <w:rPr>
                <w:b/>
              </w:rPr>
              <w:t>154,335</w:t>
            </w:r>
          </w:p>
        </w:tc>
        <w:tc>
          <w:tcPr>
            <w:tcW w:w="703" w:type="pct"/>
          </w:tcPr>
          <w:p w14:paraId="0FC0793E" w14:textId="77777777" w:rsidR="00F26B31" w:rsidRPr="00E30022" w:rsidRDefault="00F26B31" w:rsidP="00C70A72">
            <w:pPr>
              <w:pStyle w:val="07Tableright-aligned"/>
              <w:rPr>
                <w:b/>
              </w:rPr>
            </w:pPr>
            <w:r w:rsidRPr="00E30022">
              <w:rPr>
                <w:b/>
              </w:rPr>
              <w:t>134,022</w:t>
            </w:r>
          </w:p>
        </w:tc>
        <w:tc>
          <w:tcPr>
            <w:tcW w:w="703" w:type="pct"/>
          </w:tcPr>
          <w:p w14:paraId="65F7F997" w14:textId="77777777" w:rsidR="00F26B31" w:rsidRPr="00E30022" w:rsidRDefault="00F26B31" w:rsidP="00C70A72">
            <w:pPr>
              <w:pStyle w:val="07Tableright-aligned"/>
              <w:rPr>
                <w:b/>
              </w:rPr>
            </w:pPr>
            <w:r w:rsidRPr="00E30022">
              <w:rPr>
                <w:b/>
              </w:rPr>
              <w:t>5,044</w:t>
            </w:r>
          </w:p>
        </w:tc>
        <w:tc>
          <w:tcPr>
            <w:tcW w:w="703" w:type="pct"/>
          </w:tcPr>
          <w:p w14:paraId="752F0D4A" w14:textId="77777777" w:rsidR="00F26B31" w:rsidRPr="00E30022" w:rsidRDefault="00F26B31" w:rsidP="00C70A72">
            <w:pPr>
              <w:pStyle w:val="07Tableright-aligned"/>
              <w:rPr>
                <w:b/>
              </w:rPr>
            </w:pPr>
            <w:r w:rsidRPr="00E30022">
              <w:rPr>
                <w:b/>
              </w:rPr>
              <w:t>15,269</w:t>
            </w:r>
          </w:p>
        </w:tc>
        <w:tc>
          <w:tcPr>
            <w:tcW w:w="704" w:type="pct"/>
          </w:tcPr>
          <w:p w14:paraId="291DBE41" w14:textId="77777777" w:rsidR="00F26B31" w:rsidRPr="00E30022" w:rsidRDefault="00F26B31" w:rsidP="00C70A72">
            <w:pPr>
              <w:pStyle w:val="07Tableright-aligned"/>
              <w:rPr>
                <w:b/>
              </w:rPr>
            </w:pPr>
            <w:r w:rsidRPr="00E30022">
              <w:rPr>
                <w:b/>
              </w:rPr>
              <w:t xml:space="preserve"> 154,335 </w:t>
            </w:r>
          </w:p>
        </w:tc>
      </w:tr>
      <w:tr w:rsidR="00F26B31" w:rsidRPr="00281251" w14:paraId="17B53B4E" w14:textId="77777777" w:rsidTr="007F2B80">
        <w:tc>
          <w:tcPr>
            <w:tcW w:w="1328" w:type="pct"/>
          </w:tcPr>
          <w:p w14:paraId="49D39A0A" w14:textId="77777777" w:rsidR="00F26B31" w:rsidRPr="00423A87" w:rsidRDefault="00F26B31" w:rsidP="00C70A72">
            <w:pPr>
              <w:pStyle w:val="02Tabletext"/>
            </w:pPr>
            <w:r w:rsidRPr="00423A87">
              <w:t xml:space="preserve">% of </w:t>
            </w:r>
            <w:r>
              <w:t>allied health</w:t>
            </w:r>
          </w:p>
        </w:tc>
        <w:tc>
          <w:tcPr>
            <w:tcW w:w="860" w:type="pct"/>
          </w:tcPr>
          <w:p w14:paraId="55C955A9" w14:textId="77777777" w:rsidR="00F26B31" w:rsidRPr="009E4573" w:rsidRDefault="00F26B31" w:rsidP="00C70A72">
            <w:pPr>
              <w:pStyle w:val="07Tableright-aligned"/>
            </w:pPr>
            <w:r>
              <w:t>100%</w:t>
            </w:r>
          </w:p>
        </w:tc>
        <w:tc>
          <w:tcPr>
            <w:tcW w:w="703" w:type="pct"/>
          </w:tcPr>
          <w:p w14:paraId="27E8210B" w14:textId="77777777" w:rsidR="00F26B31" w:rsidRPr="00EB772C" w:rsidRDefault="00F26B31" w:rsidP="00C70A72">
            <w:pPr>
              <w:pStyle w:val="07Tableright-aligned"/>
            </w:pPr>
            <w:r w:rsidRPr="00EB772C">
              <w:t>86.8%</w:t>
            </w:r>
          </w:p>
        </w:tc>
        <w:tc>
          <w:tcPr>
            <w:tcW w:w="703" w:type="pct"/>
          </w:tcPr>
          <w:p w14:paraId="0F486503" w14:textId="77777777" w:rsidR="00F26B31" w:rsidRPr="00EB772C" w:rsidRDefault="00F26B31" w:rsidP="00C70A72">
            <w:pPr>
              <w:pStyle w:val="07Tableright-aligned"/>
            </w:pPr>
            <w:r w:rsidRPr="00EB772C">
              <w:t>3.3%</w:t>
            </w:r>
          </w:p>
        </w:tc>
        <w:tc>
          <w:tcPr>
            <w:tcW w:w="703" w:type="pct"/>
          </w:tcPr>
          <w:p w14:paraId="6757D88A" w14:textId="77777777" w:rsidR="00F26B31" w:rsidRDefault="00F26B31" w:rsidP="00C70A72">
            <w:pPr>
              <w:pStyle w:val="07Tableright-aligned"/>
            </w:pPr>
            <w:r w:rsidRPr="00EB772C">
              <w:t>9.9%</w:t>
            </w:r>
          </w:p>
        </w:tc>
        <w:tc>
          <w:tcPr>
            <w:tcW w:w="704" w:type="pct"/>
          </w:tcPr>
          <w:p w14:paraId="301B05AB" w14:textId="77777777" w:rsidR="00F26B31" w:rsidRPr="00DA1528" w:rsidRDefault="00F26B31" w:rsidP="00C70A72">
            <w:pPr>
              <w:pStyle w:val="07Tableright-aligned"/>
            </w:pPr>
            <w:r>
              <w:t>–</w:t>
            </w:r>
          </w:p>
        </w:tc>
      </w:tr>
    </w:tbl>
    <w:p w14:paraId="1EB0CC12" w14:textId="77777777" w:rsidR="00F26B31" w:rsidRPr="00BA2B13" w:rsidRDefault="00F26B31" w:rsidP="00C70A72">
      <w:pPr>
        <w:pStyle w:val="09Tablefootnoteslast-nostick"/>
      </w:pPr>
      <w:r>
        <w:t xml:space="preserve">Source: </w:t>
      </w:r>
      <w:r w:rsidRPr="00D81911">
        <w:t>Department of Health, Medical Benefits Division, Medicare Financing &amp; Listings Branch, MBS Analytics Section. Accessed</w:t>
      </w:r>
      <w:r>
        <w:t xml:space="preserve"> 9 June 2015</w:t>
      </w:r>
    </w:p>
    <w:p w14:paraId="7F9192DF" w14:textId="77777777" w:rsidR="00F26B31" w:rsidRDefault="00F26B31" w:rsidP="00C70A72">
      <w:pPr>
        <w:pStyle w:val="Heading6"/>
        <w:numPr>
          <w:ilvl w:val="0"/>
          <w:numId w:val="0"/>
        </w:numPr>
        <w:ind w:left="1152" w:hanging="1152"/>
      </w:pPr>
      <w:r>
        <w:t>Temporal trends in main X-ray items usage</w:t>
      </w:r>
    </w:p>
    <w:p w14:paraId="0EBC6808" w14:textId="77777777" w:rsidR="00F26B31" w:rsidRPr="000D29DD" w:rsidRDefault="00F26B31" w:rsidP="007F2B80">
      <w:pPr>
        <w:pStyle w:val="BodyText"/>
      </w:pPr>
      <w:r>
        <w:t>As discussed earlier, data for the main X-ray items do not include a full 12-month period for item 58121, so temporal trends are reported below for the four-year period from 2010-11 to 2013-14. However, data for all five years investigated are shown in Appendix 7.</w:t>
      </w:r>
    </w:p>
    <w:p w14:paraId="6CEFA77C" w14:textId="77777777" w:rsidR="00F26B31" w:rsidRDefault="00F26B31" w:rsidP="007F2B80">
      <w:pPr>
        <w:pStyle w:val="BodyText"/>
      </w:pPr>
      <w:r>
        <w:t xml:space="preserve">From 2010-11 to 2013-14, </w:t>
      </w:r>
      <w:r w:rsidRPr="00B81993">
        <w:t xml:space="preserve">services for the main X-ray items </w:t>
      </w:r>
      <w:r>
        <w:t>combined fell</w:t>
      </w:r>
      <w:r w:rsidRPr="00B81993">
        <w:t xml:space="preserve"> by </w:t>
      </w:r>
      <w:r>
        <w:t>9.5</w:t>
      </w:r>
      <w:r w:rsidRPr="00B81993">
        <w:t>%</w:t>
      </w:r>
      <w:r>
        <w:t xml:space="preserve">, </w:t>
      </w:r>
      <w:r w:rsidRPr="00B81993">
        <w:t>(</w:t>
      </w:r>
      <w:r>
        <w:fldChar w:fldCharType="begin"/>
      </w:r>
      <w:r>
        <w:instrText xml:space="preserve"> REF _Ref423422647 \h </w:instrText>
      </w:r>
      <w:r>
        <w:fldChar w:fldCharType="separate"/>
      </w:r>
      <w:r w:rsidR="0030244E">
        <w:t xml:space="preserve">Table </w:t>
      </w:r>
      <w:r w:rsidR="0030244E">
        <w:rPr>
          <w:noProof/>
        </w:rPr>
        <w:t>0</w:t>
      </w:r>
      <w:r w:rsidR="0030244E">
        <w:noBreakHyphen/>
      </w:r>
      <w:r w:rsidR="0030244E">
        <w:rPr>
          <w:noProof/>
        </w:rPr>
        <w:t>3</w:t>
      </w:r>
      <w:r>
        <w:fldChar w:fldCharType="end"/>
      </w:r>
      <w:r w:rsidRPr="00B81993">
        <w:t>)</w:t>
      </w:r>
      <w:r>
        <w:t>,</w:t>
      </w:r>
      <w:r w:rsidRPr="004C16E2">
        <w:t xml:space="preserve"> </w:t>
      </w:r>
      <w:r>
        <w:t>although trends were different for the three specialty groups</w:t>
      </w:r>
      <w:r w:rsidRPr="00B81993">
        <w:t xml:space="preserve">. During this period </w:t>
      </w:r>
      <w:r>
        <w:t>there was little change in the annual number of GP-requested services for the X-ray main items (</w:t>
      </w:r>
      <w:r>
        <w:fldChar w:fldCharType="begin"/>
      </w:r>
      <w:r>
        <w:instrText xml:space="preserve"> REF _Ref422907297 \h </w:instrText>
      </w:r>
      <w:r>
        <w:fldChar w:fldCharType="separate"/>
      </w:r>
      <w:r w:rsidR="0030244E">
        <w:t xml:space="preserve">Figure </w:t>
      </w:r>
      <w:r w:rsidR="0030244E">
        <w:rPr>
          <w:noProof/>
        </w:rPr>
        <w:t>0</w:t>
      </w:r>
      <w:r w:rsidR="0030244E">
        <w:noBreakHyphen/>
      </w:r>
      <w:r w:rsidR="0030244E">
        <w:rPr>
          <w:noProof/>
        </w:rPr>
        <w:t>24</w:t>
      </w:r>
      <w:r>
        <w:fldChar w:fldCharType="end"/>
      </w:r>
      <w:r>
        <w:t xml:space="preserve">), which overall decreased by 1.0% (see also Appendix 7, </w:t>
      </w:r>
      <w:r>
        <w:fldChar w:fldCharType="begin"/>
      </w:r>
      <w:r>
        <w:instrText xml:space="preserve"> REF _Ref422836093 \h </w:instrText>
      </w:r>
      <w:r>
        <w:fldChar w:fldCharType="separate"/>
      </w:r>
      <w:r w:rsidR="0030244E">
        <w:t>Table A-</w:t>
      </w:r>
      <w:r w:rsidR="0030244E">
        <w:rPr>
          <w:b/>
          <w:bCs/>
          <w:noProof/>
          <w:lang w:val="en-US"/>
        </w:rPr>
        <w:t>Error! No text of specified style in document.</w:t>
      </w:r>
      <w:r w:rsidR="0030244E">
        <w:t>.</w:t>
      </w:r>
      <w:r w:rsidR="0030244E">
        <w:rPr>
          <w:noProof/>
        </w:rPr>
        <w:t>1</w:t>
      </w:r>
      <w:r>
        <w:fldChar w:fldCharType="end"/>
      </w:r>
      <w:r>
        <w:t>). Services for item 58106 decreased by 2.2% while services for item 58112 increased by 2.3%.</w:t>
      </w:r>
    </w:p>
    <w:p w14:paraId="40F9432C" w14:textId="77777777" w:rsidR="00F26B31" w:rsidRDefault="00F26B31" w:rsidP="0075360A">
      <w:pPr>
        <w:pStyle w:val="CaptionAppFig"/>
      </w:pPr>
      <w:bookmarkStart w:id="606" w:name="_Ref422907297"/>
      <w:bookmarkStart w:id="607" w:name="_Toc424046940"/>
      <w:bookmarkStart w:id="608" w:name="_Toc430100859"/>
      <w:r>
        <w:t xml:space="preserve">Figure </w:t>
      </w:r>
      <w:fldSimple w:instr=" STYLEREF 2 \s ">
        <w:r w:rsidR="0030244E">
          <w:rPr>
            <w:noProof/>
          </w:rPr>
          <w:t>0</w:t>
        </w:r>
      </w:fldSimple>
      <w:r>
        <w:noBreakHyphen/>
      </w:r>
      <w:fldSimple w:instr=" SEQ Figure \* ARABIC \s 2 ">
        <w:r w:rsidR="0030244E">
          <w:rPr>
            <w:noProof/>
          </w:rPr>
          <w:t>24</w:t>
        </w:r>
      </w:fldSimple>
      <w:bookmarkEnd w:id="606"/>
      <w:r>
        <w:tab/>
        <w:t>GP-requested services for main X-ray items from 2010-11 to 2013-14</w:t>
      </w:r>
      <w:bookmarkEnd w:id="607"/>
      <w:bookmarkEnd w:id="608"/>
    </w:p>
    <w:p w14:paraId="3592C407" w14:textId="77777777" w:rsidR="00F26B31" w:rsidRPr="00E93215" w:rsidRDefault="00F26B31" w:rsidP="007F2B80">
      <w:pPr>
        <w:pStyle w:val="Picwithbox"/>
      </w:pPr>
      <w:r>
        <w:rPr>
          <w:noProof/>
          <w:lang w:eastAsia="en-AU"/>
        </w:rPr>
        <w:drawing>
          <wp:inline distT="0" distB="0" distL="0" distR="0" wp14:anchorId="0384FAD8" wp14:editId="14739E4D">
            <wp:extent cx="5401056" cy="2828544"/>
            <wp:effectExtent l="0" t="0" r="0" b="0"/>
            <wp:docPr id="5" name="Picture 5" descr="Figure 3.1-26 is a line graph showing the General Practice (GP) services for x-ray items (58106, 58112 and 58121) from 2010-11 to 2013-14. For a description of trends please refer to Table A-7.10 for data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3.1-26 GP-requested services for main X-ray items from 2009-10 to 2013-14  .tif"/>
                    <pic:cNvPicPr/>
                  </pic:nvPicPr>
                  <pic:blipFill>
                    <a:blip r:embed="rId47">
                      <a:extLst>
                        <a:ext uri="{28A0092B-C50C-407E-A947-70E740481C1C}">
                          <a14:useLocalDpi xmlns:a14="http://schemas.microsoft.com/office/drawing/2010/main" val="0"/>
                        </a:ext>
                      </a:extLst>
                    </a:blip>
                    <a:stretch>
                      <a:fillRect/>
                    </a:stretch>
                  </pic:blipFill>
                  <pic:spPr>
                    <a:xfrm>
                      <a:off x="0" y="0"/>
                      <a:ext cx="5401056" cy="2828544"/>
                    </a:xfrm>
                    <a:prstGeom prst="rect">
                      <a:avLst/>
                    </a:prstGeom>
                  </pic:spPr>
                </pic:pic>
              </a:graphicData>
            </a:graphic>
          </wp:inline>
        </w:drawing>
      </w:r>
    </w:p>
    <w:p w14:paraId="5A77209A" w14:textId="77777777" w:rsidR="00F26B31" w:rsidRDefault="00F26B31" w:rsidP="007F2B80">
      <w:pPr>
        <w:pStyle w:val="08Tablefootnotes"/>
      </w:pPr>
      <w:r>
        <w:t xml:space="preserve">Source: </w:t>
      </w:r>
      <w:r w:rsidRPr="00D81911">
        <w:t>Department of Health, Medical Benefits Division, Medicare Financing &amp; Listings Branch, MBS Analytics Section. Accessed</w:t>
      </w:r>
      <w:r>
        <w:t xml:space="preserve"> 9 June 2015</w:t>
      </w:r>
    </w:p>
    <w:p w14:paraId="272A888B" w14:textId="77777777" w:rsidR="00F26B31" w:rsidRDefault="00F26B31" w:rsidP="007F2B80">
      <w:pPr>
        <w:pStyle w:val="08Tablefootnotes"/>
      </w:pPr>
      <w:r>
        <w:t>Abbreviations: GP, general practitioner.</w:t>
      </w:r>
    </w:p>
    <w:p w14:paraId="25C4F2BF" w14:textId="77777777" w:rsidR="00F26B31" w:rsidRPr="00B83E36" w:rsidRDefault="00F26B31" w:rsidP="007F2B80">
      <w:pPr>
        <w:pStyle w:val="09Tablefootnoteslast-nostick"/>
      </w:pPr>
      <w:r>
        <w:t>Note: MBS item</w:t>
      </w:r>
      <w:r w:rsidRPr="00BA2B13">
        <w:t xml:space="preserve"> 58121 a</w:t>
      </w:r>
      <w:r>
        <w:t>pplies</w:t>
      </w:r>
      <w:r w:rsidRPr="00BA2B13">
        <w:t xml:space="preserve"> only to </w:t>
      </w:r>
      <w:r>
        <w:t>allied health professionals</w:t>
      </w:r>
      <w:r w:rsidRPr="00BA2B13">
        <w:t>.</w:t>
      </w:r>
    </w:p>
    <w:p w14:paraId="0FA15059" w14:textId="77777777" w:rsidR="00F26B31" w:rsidRPr="00015A48" w:rsidRDefault="00F26B31" w:rsidP="007F2B80">
      <w:pPr>
        <w:pStyle w:val="BodyText"/>
      </w:pPr>
      <w:r>
        <w:t xml:space="preserve">As can be seen in </w:t>
      </w:r>
      <w:r>
        <w:fldChar w:fldCharType="begin"/>
      </w:r>
      <w:r>
        <w:instrText xml:space="preserve"> REF _Ref422920740 \h </w:instrText>
      </w:r>
      <w:r>
        <w:fldChar w:fldCharType="separate"/>
      </w:r>
      <w:r w:rsidR="0030244E">
        <w:t xml:space="preserve">Figure </w:t>
      </w:r>
      <w:r w:rsidR="0030244E">
        <w:rPr>
          <w:noProof/>
        </w:rPr>
        <w:t>0</w:t>
      </w:r>
      <w:r w:rsidR="0030244E">
        <w:noBreakHyphen/>
      </w:r>
      <w:r w:rsidR="0030244E">
        <w:rPr>
          <w:noProof/>
        </w:rPr>
        <w:t>25</w:t>
      </w:r>
      <w:r>
        <w:fldChar w:fldCharType="end"/>
      </w:r>
      <w:r>
        <w:t xml:space="preserve">, from 2010-11 to 2013-14 the number of specialist-requested services for the main X-ray items increased steadily, by 11.3% overall (9.7% for item 58106 and 15.1% for item 58112; Appendix 7, </w:t>
      </w:r>
      <w:r>
        <w:fldChar w:fldCharType="begin"/>
      </w:r>
      <w:r>
        <w:instrText xml:space="preserve"> REF _Ref422921249 \h </w:instrText>
      </w:r>
      <w:r>
        <w:fldChar w:fldCharType="separate"/>
      </w:r>
      <w:r w:rsidR="0030244E">
        <w:t>Table A-</w:t>
      </w:r>
      <w:r w:rsidR="0030244E">
        <w:rPr>
          <w:b/>
          <w:bCs/>
          <w:noProof/>
          <w:lang w:val="en-US"/>
        </w:rPr>
        <w:t>Error! No text of specified style in document.</w:t>
      </w:r>
      <w:r w:rsidR="0030244E">
        <w:t>.</w:t>
      </w:r>
      <w:r w:rsidR="0030244E">
        <w:rPr>
          <w:noProof/>
        </w:rPr>
        <w:t>2</w:t>
      </w:r>
      <w:r>
        <w:fldChar w:fldCharType="end"/>
      </w:r>
      <w:r>
        <w:t>).</w:t>
      </w:r>
    </w:p>
    <w:p w14:paraId="3A941A55" w14:textId="77777777" w:rsidR="00F26B31" w:rsidRDefault="00F26B31" w:rsidP="0075360A">
      <w:pPr>
        <w:pStyle w:val="CaptionAppFig"/>
      </w:pPr>
      <w:bookmarkStart w:id="609" w:name="_Ref422920740"/>
      <w:bookmarkStart w:id="610" w:name="_Toc424046941"/>
      <w:bookmarkStart w:id="611" w:name="_Toc430100860"/>
      <w:r>
        <w:t xml:space="preserve">Figure </w:t>
      </w:r>
      <w:fldSimple w:instr=" STYLEREF 2 \s ">
        <w:r w:rsidR="0030244E">
          <w:rPr>
            <w:noProof/>
          </w:rPr>
          <w:t>0</w:t>
        </w:r>
      </w:fldSimple>
      <w:r>
        <w:noBreakHyphen/>
      </w:r>
      <w:fldSimple w:instr=" SEQ Figure \* ARABIC \s 2 ">
        <w:r w:rsidR="0030244E">
          <w:rPr>
            <w:noProof/>
          </w:rPr>
          <w:t>25</w:t>
        </w:r>
      </w:fldSimple>
      <w:bookmarkEnd w:id="609"/>
      <w:r>
        <w:tab/>
        <w:t>Specialist-requested services for main X-ray items from 2010-11 to 2013-14</w:t>
      </w:r>
      <w:bookmarkEnd w:id="610"/>
      <w:bookmarkEnd w:id="611"/>
    </w:p>
    <w:p w14:paraId="5EC30AF7" w14:textId="77777777" w:rsidR="00F26B31" w:rsidRPr="009C7E3B" w:rsidRDefault="00F26B31" w:rsidP="007F2B80">
      <w:pPr>
        <w:pStyle w:val="Picwithbox"/>
      </w:pPr>
      <w:r>
        <w:rPr>
          <w:noProof/>
          <w:lang w:eastAsia="en-AU"/>
        </w:rPr>
        <w:drawing>
          <wp:inline distT="0" distB="0" distL="0" distR="0" wp14:anchorId="2155897C" wp14:editId="07A65E12">
            <wp:extent cx="5401056" cy="2791968"/>
            <wp:effectExtent l="0" t="0" r="0" b="8890"/>
            <wp:docPr id="6" name="Picture 6" descr="Figure 3.1-27 is a line graph showing the Specialist-requested services for x-ray items (58106, 58112 and 58121) from 2010-11 to 2013-14. For a description of trends please refer to Table A-7.11 for data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3.1-27 Specialist-requested services for main X-ray items from 2009-10 to 2013-14.tif"/>
                    <pic:cNvPicPr/>
                  </pic:nvPicPr>
                  <pic:blipFill>
                    <a:blip r:embed="rId48">
                      <a:extLst>
                        <a:ext uri="{28A0092B-C50C-407E-A947-70E740481C1C}">
                          <a14:useLocalDpi xmlns:a14="http://schemas.microsoft.com/office/drawing/2010/main" val="0"/>
                        </a:ext>
                      </a:extLst>
                    </a:blip>
                    <a:stretch>
                      <a:fillRect/>
                    </a:stretch>
                  </pic:blipFill>
                  <pic:spPr>
                    <a:xfrm>
                      <a:off x="0" y="0"/>
                      <a:ext cx="5401056" cy="2791968"/>
                    </a:xfrm>
                    <a:prstGeom prst="rect">
                      <a:avLst/>
                    </a:prstGeom>
                  </pic:spPr>
                </pic:pic>
              </a:graphicData>
            </a:graphic>
          </wp:inline>
        </w:drawing>
      </w:r>
    </w:p>
    <w:p w14:paraId="7B8888A2" w14:textId="77777777" w:rsidR="00F26B31" w:rsidRDefault="00F26B31" w:rsidP="007F2B80">
      <w:pPr>
        <w:pStyle w:val="08Tablefootnotes"/>
      </w:pPr>
      <w:r>
        <w:t xml:space="preserve">Source: </w:t>
      </w:r>
      <w:r w:rsidRPr="00D81911">
        <w:t>Department of Health, Medical Benefits Division, Medicare Financing &amp; Listings Branch, MBS Analytics Section. Accessed</w:t>
      </w:r>
      <w:r>
        <w:t xml:space="preserve"> 9 June 2015</w:t>
      </w:r>
    </w:p>
    <w:p w14:paraId="3FEEA610" w14:textId="77777777" w:rsidR="00F26B31" w:rsidRPr="00B83E36" w:rsidRDefault="00F26B31" w:rsidP="007F2B80">
      <w:pPr>
        <w:pStyle w:val="09Tablefootnoteslast-nostick"/>
      </w:pPr>
      <w:r>
        <w:t>Note: MBS item</w:t>
      </w:r>
      <w:r w:rsidRPr="00BA2B13">
        <w:t xml:space="preserve"> 58121 a</w:t>
      </w:r>
      <w:r>
        <w:t>pplies</w:t>
      </w:r>
      <w:r w:rsidRPr="00BA2B13">
        <w:t xml:space="preserve"> only to</w:t>
      </w:r>
      <w:r w:rsidRPr="00B83E36">
        <w:t xml:space="preserve"> </w:t>
      </w:r>
      <w:r>
        <w:t>allied health professionals</w:t>
      </w:r>
      <w:r w:rsidRPr="00BA2B13">
        <w:t>.</w:t>
      </w:r>
    </w:p>
    <w:p w14:paraId="41658D5A" w14:textId="77777777" w:rsidR="00F26B31" w:rsidRDefault="00F26B31" w:rsidP="007F2B80">
      <w:pPr>
        <w:pStyle w:val="BodyText"/>
      </w:pPr>
      <w:r>
        <w:fldChar w:fldCharType="begin"/>
      </w:r>
      <w:r>
        <w:instrText xml:space="preserve"> REF _Ref422841833 \h </w:instrText>
      </w:r>
      <w:r>
        <w:fldChar w:fldCharType="separate"/>
      </w:r>
      <w:r w:rsidR="0030244E">
        <w:t xml:space="preserve">Figure </w:t>
      </w:r>
      <w:r w:rsidR="0030244E">
        <w:rPr>
          <w:noProof/>
        </w:rPr>
        <w:t>0</w:t>
      </w:r>
      <w:r w:rsidR="0030244E">
        <w:noBreakHyphen/>
      </w:r>
      <w:r w:rsidR="0030244E">
        <w:rPr>
          <w:noProof/>
        </w:rPr>
        <w:t>26</w:t>
      </w:r>
      <w:r>
        <w:fldChar w:fldCharType="end"/>
      </w:r>
      <w:r>
        <w:t xml:space="preserve"> shows allied health-requested services for each of the main X-ray items from 2010-11 to 2013-14 (also see </w:t>
      </w:r>
      <w:r>
        <w:fldChar w:fldCharType="begin"/>
      </w:r>
      <w:r>
        <w:instrText xml:space="preserve"> REF _Ref422843282 \h </w:instrText>
      </w:r>
      <w:r>
        <w:fldChar w:fldCharType="separate"/>
      </w:r>
      <w:r w:rsidR="0030244E">
        <w:t>Table A-</w:t>
      </w:r>
      <w:r w:rsidR="0030244E">
        <w:rPr>
          <w:b/>
          <w:bCs/>
          <w:noProof/>
          <w:lang w:val="en-US"/>
        </w:rPr>
        <w:t>Error! No text of specified style in document.</w:t>
      </w:r>
      <w:r w:rsidR="0030244E">
        <w:t>.</w:t>
      </w:r>
      <w:r w:rsidR="0030244E">
        <w:rPr>
          <w:noProof/>
        </w:rPr>
        <w:t>3</w:t>
      </w:r>
      <w:r>
        <w:fldChar w:fldCharType="end"/>
      </w:r>
      <w:r>
        <w:t xml:space="preserve"> in Appendix 7). Services for the less-frequently used items fell over this period: 58106 by 5.8% and 58112 by 15.9%, but a greater decrease was seen for item 58121, which fell by 36.4%. Overall, allied health-requested services fell by 28.9% for these three main included X-ray items, and by 26.3% for all 16 included X-ray items (not shown).</w:t>
      </w:r>
    </w:p>
    <w:p w14:paraId="6FEC91DB" w14:textId="77777777" w:rsidR="00F26B31" w:rsidRDefault="00F26B31" w:rsidP="0075360A">
      <w:pPr>
        <w:pStyle w:val="CaptionAppFig"/>
      </w:pPr>
      <w:bookmarkStart w:id="612" w:name="_Ref422841833"/>
      <w:bookmarkStart w:id="613" w:name="_Toc424046942"/>
      <w:bookmarkStart w:id="614" w:name="_Toc430100861"/>
      <w:r>
        <w:t xml:space="preserve">Figure </w:t>
      </w:r>
      <w:fldSimple w:instr=" STYLEREF 2 \s ">
        <w:r w:rsidR="0030244E">
          <w:rPr>
            <w:noProof/>
          </w:rPr>
          <w:t>0</w:t>
        </w:r>
      </w:fldSimple>
      <w:r>
        <w:noBreakHyphen/>
      </w:r>
      <w:fldSimple w:instr=" SEQ Figure \* ARABIC \s 2 ">
        <w:r w:rsidR="0030244E">
          <w:rPr>
            <w:noProof/>
          </w:rPr>
          <w:t>26</w:t>
        </w:r>
      </w:fldSimple>
      <w:bookmarkEnd w:id="612"/>
      <w:r>
        <w:tab/>
        <w:t>Allied health use of main X-ray items from 2010-11 to 2013-14</w:t>
      </w:r>
      <w:bookmarkEnd w:id="613"/>
      <w:bookmarkEnd w:id="614"/>
    </w:p>
    <w:p w14:paraId="61A4686E" w14:textId="77777777" w:rsidR="00F26B31" w:rsidRDefault="00F26B31" w:rsidP="007F2B80">
      <w:pPr>
        <w:pStyle w:val="Picwithbox"/>
      </w:pPr>
      <w:r>
        <w:rPr>
          <w:noProof/>
          <w:lang w:eastAsia="en-AU"/>
        </w:rPr>
        <w:drawing>
          <wp:inline distT="0" distB="0" distL="0" distR="0" wp14:anchorId="25D74432" wp14:editId="5E56F6A1">
            <wp:extent cx="5401056" cy="2548128"/>
            <wp:effectExtent l="0" t="0" r="0" b="5080"/>
            <wp:docPr id="11" name="Picture 11" descr="Figure 3.1-28 is a line graph showing the Allied health services for x-ray items (58106, 58112 and 58121) from 2010-11 to 2013-14. For a description of trends please refer to Table A-7.12 for data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3.1-28 Allied health use of X-ray items from 2009-10 to 2013-14.tif"/>
                    <pic:cNvPicPr/>
                  </pic:nvPicPr>
                  <pic:blipFill>
                    <a:blip r:embed="rId49">
                      <a:extLst>
                        <a:ext uri="{28A0092B-C50C-407E-A947-70E740481C1C}">
                          <a14:useLocalDpi xmlns:a14="http://schemas.microsoft.com/office/drawing/2010/main" val="0"/>
                        </a:ext>
                      </a:extLst>
                    </a:blip>
                    <a:stretch>
                      <a:fillRect/>
                    </a:stretch>
                  </pic:blipFill>
                  <pic:spPr>
                    <a:xfrm>
                      <a:off x="0" y="0"/>
                      <a:ext cx="5401056" cy="2548128"/>
                    </a:xfrm>
                    <a:prstGeom prst="rect">
                      <a:avLst/>
                    </a:prstGeom>
                  </pic:spPr>
                </pic:pic>
              </a:graphicData>
            </a:graphic>
          </wp:inline>
        </w:drawing>
      </w:r>
    </w:p>
    <w:p w14:paraId="7B47371F" w14:textId="77777777" w:rsidR="00F26B31" w:rsidRDefault="00F26B31" w:rsidP="007F2B80">
      <w:pPr>
        <w:pStyle w:val="09Tablefootnoteslast-nostick"/>
      </w:pPr>
      <w:r>
        <w:t xml:space="preserve">Source: </w:t>
      </w:r>
      <w:r w:rsidRPr="00D81911">
        <w:t>Department of Health, Medical Benefits Division, Medicare Financing &amp; Listings Branch, MBS Analytics Section. Accessed</w:t>
      </w:r>
      <w:r>
        <w:t xml:space="preserve"> 9 June 2015</w:t>
      </w:r>
    </w:p>
    <w:p w14:paraId="761AA76E" w14:textId="77777777" w:rsidR="00F26B31" w:rsidRPr="003C1243" w:rsidRDefault="00F26B31" w:rsidP="007F2B80">
      <w:pPr>
        <w:pStyle w:val="BodyText"/>
        <w:pBdr>
          <w:top w:val="single" w:sz="4" w:space="1" w:color="auto"/>
          <w:left w:val="single" w:sz="4" w:space="4" w:color="auto"/>
          <w:bottom w:val="single" w:sz="4" w:space="1" w:color="auto"/>
          <w:right w:val="single" w:sz="4" w:space="4" w:color="auto"/>
        </w:pBdr>
        <w:rPr>
          <w:i/>
        </w:rPr>
      </w:pPr>
      <w:r w:rsidRPr="003C1243">
        <w:rPr>
          <w:i/>
        </w:rPr>
        <w:t xml:space="preserve">Almost </w:t>
      </w:r>
      <w:r>
        <w:rPr>
          <w:i/>
        </w:rPr>
        <w:t>two</w:t>
      </w:r>
      <w:r w:rsidRPr="003C1243">
        <w:rPr>
          <w:i/>
        </w:rPr>
        <w:t xml:space="preserve"> third</w:t>
      </w:r>
      <w:r>
        <w:rPr>
          <w:i/>
        </w:rPr>
        <w:t>s</w:t>
      </w:r>
      <w:r w:rsidRPr="003C1243">
        <w:rPr>
          <w:i/>
        </w:rPr>
        <w:t xml:space="preserve"> (61.0%) of the main X-ray item services are requested by GPs, almost one third (27.8%) by allied health professionals (who are mostly chiropractors)</w:t>
      </w:r>
      <w:r>
        <w:rPr>
          <w:i/>
        </w:rPr>
        <w:t>,</w:t>
      </w:r>
      <w:r w:rsidRPr="003C1243">
        <w:rPr>
          <w:i/>
        </w:rPr>
        <w:t xml:space="preserve"> and a small proportion (11.2%) by specialists. From 2010-11 to 2013-14, use of the main X-ray item services by GPs remained somewhat stable (1.0% decrease), </w:t>
      </w:r>
      <w:r>
        <w:rPr>
          <w:i/>
        </w:rPr>
        <w:t xml:space="preserve">but there was increased use by </w:t>
      </w:r>
      <w:r w:rsidRPr="003C1243">
        <w:rPr>
          <w:i/>
        </w:rPr>
        <w:t xml:space="preserve">specialists (11.3%) and </w:t>
      </w:r>
      <w:r>
        <w:rPr>
          <w:i/>
        </w:rPr>
        <w:t xml:space="preserve">a substantial </w:t>
      </w:r>
      <w:r w:rsidRPr="003C1243">
        <w:rPr>
          <w:i/>
        </w:rPr>
        <w:t>decrease</w:t>
      </w:r>
      <w:r>
        <w:rPr>
          <w:i/>
        </w:rPr>
        <w:t xml:space="preserve"> in use by</w:t>
      </w:r>
      <w:r w:rsidRPr="003C1243">
        <w:rPr>
          <w:i/>
        </w:rPr>
        <w:t xml:space="preserve"> allied health professionals (28.9%).</w:t>
      </w:r>
    </w:p>
    <w:p w14:paraId="77961ADF" w14:textId="77777777" w:rsidR="00F26B31" w:rsidRDefault="00F26B31" w:rsidP="00C70A72">
      <w:pPr>
        <w:pStyle w:val="Heading5"/>
      </w:pPr>
      <w:r>
        <w:t>Computed tomography</w:t>
      </w:r>
    </w:p>
    <w:p w14:paraId="5491DD37" w14:textId="77777777" w:rsidR="00F26B31" w:rsidRDefault="00F26B31" w:rsidP="00C70A72">
      <w:pPr>
        <w:pStyle w:val="Heading6"/>
        <w:numPr>
          <w:ilvl w:val="0"/>
          <w:numId w:val="0"/>
        </w:numPr>
        <w:ind w:left="1152" w:hanging="1152"/>
      </w:pPr>
      <w:r>
        <w:t>Usage trends across specialty types for the main CT item, 2013-14</w:t>
      </w:r>
    </w:p>
    <w:p w14:paraId="7AE058B9" w14:textId="77777777" w:rsidR="00F26B31" w:rsidRDefault="00F26B31" w:rsidP="00C70A72">
      <w:pPr>
        <w:pStyle w:val="BodyText"/>
      </w:pPr>
      <w:r>
        <w:t xml:space="preserve">Services for the main CT item during 2013-14 are shown by specialty type in </w:t>
      </w:r>
      <w:r>
        <w:fldChar w:fldCharType="begin"/>
      </w:r>
      <w:r>
        <w:instrText xml:space="preserve"> REF _Ref422930255 \h </w:instrText>
      </w:r>
      <w:r>
        <w:fldChar w:fldCharType="separate"/>
      </w:r>
      <w:r w:rsidR="0030244E">
        <w:t xml:space="preserve">Table </w:t>
      </w:r>
      <w:r w:rsidR="0030244E">
        <w:rPr>
          <w:noProof/>
        </w:rPr>
        <w:t>0</w:t>
      </w:r>
      <w:r w:rsidR="0030244E">
        <w:noBreakHyphen/>
      </w:r>
      <w:r w:rsidR="0030244E">
        <w:rPr>
          <w:noProof/>
        </w:rPr>
        <w:t>9</w:t>
      </w:r>
      <w:r>
        <w:fldChar w:fldCharType="end"/>
      </w:r>
      <w:r>
        <w:t xml:space="preserve"> (data are shown for all included CT items in Appendix 7, </w:t>
      </w:r>
      <w:r>
        <w:fldChar w:fldCharType="begin"/>
      </w:r>
      <w:r>
        <w:instrText xml:space="preserve"> REF _Ref423427037 \h </w:instrText>
      </w:r>
      <w:r>
        <w:fldChar w:fldCharType="separate"/>
      </w:r>
      <w:r w:rsidR="0030244E">
        <w:t>Table A-</w:t>
      </w:r>
      <w:r w:rsidR="0030244E">
        <w:rPr>
          <w:b/>
          <w:bCs/>
          <w:noProof/>
          <w:lang w:val="en-US"/>
        </w:rPr>
        <w:t>Error! No text of specified style in document.</w:t>
      </w:r>
      <w:r w:rsidR="0030244E">
        <w:t>.</w:t>
      </w:r>
      <w:r w:rsidR="0030244E">
        <w:rPr>
          <w:noProof/>
        </w:rPr>
        <w:t>2</w:t>
      </w:r>
      <w:r>
        <w:fldChar w:fldCharType="end"/>
      </w:r>
      <w:r>
        <w:t>). Almost 90% of the main CT item services were requested by GPs, while 10% were requested by specialists. Allied health professionals are ineligible to request CT services on the MBS.</w:t>
      </w:r>
    </w:p>
    <w:p w14:paraId="0BB8B7EE" w14:textId="77777777" w:rsidR="00F26B31" w:rsidRDefault="00F26B31" w:rsidP="00C70A72">
      <w:pPr>
        <w:pStyle w:val="CaptionAppTable"/>
      </w:pPr>
      <w:bookmarkStart w:id="615" w:name="_Ref422930255"/>
      <w:bookmarkStart w:id="616" w:name="_Toc424046943"/>
      <w:bookmarkStart w:id="617" w:name="_Toc430100778"/>
      <w:bookmarkStart w:id="618" w:name="_Toc457537348"/>
      <w:r>
        <w:t xml:space="preserve">Table </w:t>
      </w:r>
      <w:fldSimple w:instr=" STYLEREF 2 \s ">
        <w:r w:rsidR="0030244E">
          <w:rPr>
            <w:noProof/>
          </w:rPr>
          <w:t>0</w:t>
        </w:r>
      </w:fldSimple>
      <w:r>
        <w:noBreakHyphen/>
      </w:r>
      <w:fldSimple w:instr=" SEQ Table \* ARABIC \s 2 ">
        <w:r w:rsidR="0030244E">
          <w:rPr>
            <w:noProof/>
          </w:rPr>
          <w:t>9</w:t>
        </w:r>
      </w:fldSimple>
      <w:bookmarkEnd w:id="615"/>
      <w:r>
        <w:tab/>
        <w:t>Services for the main CT item by specialty type, 2013-2014</w:t>
      </w:r>
      <w:bookmarkEnd w:id="616"/>
      <w:bookmarkEnd w:id="617"/>
      <w:bookmarkEnd w:id="618"/>
    </w:p>
    <w:tbl>
      <w:tblPr>
        <w:tblStyle w:val="TableGrid"/>
        <w:tblW w:w="5000" w:type="pct"/>
        <w:tblLook w:val="04A0" w:firstRow="1" w:lastRow="0" w:firstColumn="1" w:lastColumn="0" w:noHBand="0" w:noVBand="1"/>
        <w:tblDescription w:val="Table 3.1-7 lists the number of services for the main CT item (56223)requested by GPS and specialists in 2013-2014."/>
      </w:tblPr>
      <w:tblGrid>
        <w:gridCol w:w="3336"/>
        <w:gridCol w:w="1689"/>
        <w:gridCol w:w="1689"/>
        <w:gridCol w:w="2347"/>
      </w:tblGrid>
      <w:tr w:rsidR="00F26B31" w:rsidRPr="000727C6" w14:paraId="4001BACF" w14:textId="77777777" w:rsidTr="007F2B80">
        <w:trPr>
          <w:tblHeader/>
        </w:trPr>
        <w:tc>
          <w:tcPr>
            <w:tcW w:w="1841" w:type="pct"/>
            <w:tcMar>
              <w:left w:w="28" w:type="dxa"/>
              <w:right w:w="28" w:type="dxa"/>
            </w:tcMar>
          </w:tcPr>
          <w:p w14:paraId="4874EFB7" w14:textId="77777777" w:rsidR="00F26B31" w:rsidRPr="000727C6" w:rsidRDefault="00F26B31" w:rsidP="00C70A72">
            <w:pPr>
              <w:pStyle w:val="01Tableheaderrow"/>
            </w:pPr>
            <w:r w:rsidRPr="000727C6">
              <w:t>Item</w:t>
            </w:r>
            <w:r>
              <w:t xml:space="preserve"> number</w:t>
            </w:r>
          </w:p>
        </w:tc>
        <w:tc>
          <w:tcPr>
            <w:tcW w:w="932" w:type="pct"/>
            <w:tcMar>
              <w:left w:w="28" w:type="dxa"/>
              <w:right w:w="28" w:type="dxa"/>
            </w:tcMar>
          </w:tcPr>
          <w:p w14:paraId="491D198B" w14:textId="77777777" w:rsidR="00F26B31" w:rsidRPr="000727C6" w:rsidRDefault="00F26B31" w:rsidP="00C70A72">
            <w:pPr>
              <w:pStyle w:val="01Tableheaderrow"/>
              <w:jc w:val="right"/>
            </w:pPr>
            <w:r w:rsidRPr="000727C6">
              <w:t>GP</w:t>
            </w:r>
          </w:p>
        </w:tc>
        <w:tc>
          <w:tcPr>
            <w:tcW w:w="932" w:type="pct"/>
            <w:tcMar>
              <w:left w:w="28" w:type="dxa"/>
              <w:right w:w="28" w:type="dxa"/>
            </w:tcMar>
          </w:tcPr>
          <w:p w14:paraId="7C69D012" w14:textId="77777777" w:rsidR="00F26B31" w:rsidRPr="000727C6" w:rsidRDefault="00F26B31" w:rsidP="00C70A72">
            <w:pPr>
              <w:pStyle w:val="01Tableheaderrow"/>
              <w:jc w:val="right"/>
            </w:pPr>
            <w:r w:rsidRPr="000727C6">
              <w:t>Specialists</w:t>
            </w:r>
          </w:p>
        </w:tc>
        <w:tc>
          <w:tcPr>
            <w:tcW w:w="1295" w:type="pct"/>
            <w:tcMar>
              <w:left w:w="28" w:type="dxa"/>
              <w:right w:w="28" w:type="dxa"/>
            </w:tcMar>
          </w:tcPr>
          <w:p w14:paraId="026035EF" w14:textId="77777777" w:rsidR="00F26B31" w:rsidRPr="000727C6" w:rsidRDefault="00F26B31" w:rsidP="00C70A72">
            <w:pPr>
              <w:pStyle w:val="01Tableheaderrow"/>
              <w:jc w:val="right"/>
            </w:pPr>
            <w:r w:rsidRPr="000727C6">
              <w:t>Total services</w:t>
            </w:r>
          </w:p>
        </w:tc>
      </w:tr>
      <w:tr w:rsidR="00F26B31" w:rsidRPr="000727C6" w14:paraId="6FD1C0A3" w14:textId="77777777" w:rsidTr="007F2B80">
        <w:tc>
          <w:tcPr>
            <w:tcW w:w="1841" w:type="pct"/>
          </w:tcPr>
          <w:p w14:paraId="1D687EC1" w14:textId="77777777" w:rsidR="00F26B31" w:rsidRPr="000727C6" w:rsidRDefault="00F26B31" w:rsidP="00C70A72">
            <w:pPr>
              <w:pStyle w:val="02Tabletext"/>
            </w:pPr>
            <w:r w:rsidRPr="000727C6">
              <w:t>56223</w:t>
            </w:r>
          </w:p>
        </w:tc>
        <w:tc>
          <w:tcPr>
            <w:tcW w:w="932" w:type="pct"/>
          </w:tcPr>
          <w:p w14:paraId="4CD37DA4" w14:textId="77777777" w:rsidR="00F26B31" w:rsidRPr="000727C6" w:rsidRDefault="00F26B31" w:rsidP="00C70A72">
            <w:pPr>
              <w:pStyle w:val="07Tableright-aligned"/>
            </w:pPr>
            <w:r w:rsidRPr="000727C6">
              <w:t xml:space="preserve"> 281,771 </w:t>
            </w:r>
          </w:p>
        </w:tc>
        <w:tc>
          <w:tcPr>
            <w:tcW w:w="932" w:type="pct"/>
          </w:tcPr>
          <w:p w14:paraId="6887DA03" w14:textId="77777777" w:rsidR="00F26B31" w:rsidRPr="000727C6" w:rsidRDefault="00F26B31" w:rsidP="00C70A72">
            <w:pPr>
              <w:pStyle w:val="07Tableright-aligned"/>
            </w:pPr>
            <w:r w:rsidRPr="000727C6">
              <w:t xml:space="preserve"> 31,669 </w:t>
            </w:r>
          </w:p>
        </w:tc>
        <w:tc>
          <w:tcPr>
            <w:tcW w:w="1295" w:type="pct"/>
          </w:tcPr>
          <w:p w14:paraId="3EC39256" w14:textId="77777777" w:rsidR="00F26B31" w:rsidRPr="000727C6" w:rsidRDefault="00F26B31" w:rsidP="00C70A72">
            <w:pPr>
              <w:pStyle w:val="07Tableright-aligned"/>
            </w:pPr>
            <w:r w:rsidRPr="000727C6">
              <w:t xml:space="preserve"> 313,440 </w:t>
            </w:r>
          </w:p>
        </w:tc>
      </w:tr>
      <w:tr w:rsidR="00F26B31" w:rsidRPr="000727C6" w14:paraId="43B0357E" w14:textId="77777777" w:rsidTr="007F2B80">
        <w:tc>
          <w:tcPr>
            <w:tcW w:w="1841" w:type="pct"/>
          </w:tcPr>
          <w:p w14:paraId="5CD80D6C" w14:textId="77777777" w:rsidR="00F26B31" w:rsidRPr="000727C6" w:rsidRDefault="00F26B31" w:rsidP="00C70A72">
            <w:pPr>
              <w:pStyle w:val="02Tabletext"/>
            </w:pPr>
            <w:r w:rsidRPr="000727C6">
              <w:t xml:space="preserve">% of total services for </w:t>
            </w:r>
            <w:r>
              <w:t xml:space="preserve">main </w:t>
            </w:r>
            <w:r w:rsidRPr="000727C6">
              <w:t>CT item</w:t>
            </w:r>
          </w:p>
        </w:tc>
        <w:tc>
          <w:tcPr>
            <w:tcW w:w="932" w:type="pct"/>
          </w:tcPr>
          <w:p w14:paraId="6787CAC3" w14:textId="77777777" w:rsidR="00F26B31" w:rsidRPr="000727C6" w:rsidRDefault="00F26B31" w:rsidP="00C70A72">
            <w:pPr>
              <w:pStyle w:val="07Tableright-aligned"/>
            </w:pPr>
            <w:r w:rsidRPr="000727C6">
              <w:t>89.9%</w:t>
            </w:r>
          </w:p>
        </w:tc>
        <w:tc>
          <w:tcPr>
            <w:tcW w:w="932" w:type="pct"/>
          </w:tcPr>
          <w:p w14:paraId="5F7A9592" w14:textId="77777777" w:rsidR="00F26B31" w:rsidRPr="000727C6" w:rsidRDefault="00F26B31" w:rsidP="00C70A72">
            <w:pPr>
              <w:pStyle w:val="07Tableright-aligned"/>
            </w:pPr>
            <w:r w:rsidRPr="000727C6">
              <w:t>10.1%</w:t>
            </w:r>
          </w:p>
        </w:tc>
        <w:tc>
          <w:tcPr>
            <w:tcW w:w="1295" w:type="pct"/>
          </w:tcPr>
          <w:p w14:paraId="7CC8F01B" w14:textId="77777777" w:rsidR="00F26B31" w:rsidRPr="000727C6" w:rsidRDefault="00F26B31" w:rsidP="00C70A72">
            <w:pPr>
              <w:pStyle w:val="07Tableright-aligned"/>
            </w:pPr>
            <w:r>
              <w:t>–</w:t>
            </w:r>
          </w:p>
        </w:tc>
      </w:tr>
    </w:tbl>
    <w:p w14:paraId="5A00FC03" w14:textId="77777777" w:rsidR="00F26B31" w:rsidRDefault="00F26B31" w:rsidP="00C70A72">
      <w:pPr>
        <w:pStyle w:val="08Tablefootnotes"/>
      </w:pPr>
      <w:r>
        <w:t xml:space="preserve">Source: </w:t>
      </w:r>
      <w:r w:rsidRPr="00D81911">
        <w:t>Department of Health, Medical Benefits Division, Medicare Financing &amp; Listings Branch, MBS Analytics Section. Accessed</w:t>
      </w:r>
      <w:r>
        <w:t xml:space="preserve"> 9 June 2015</w:t>
      </w:r>
    </w:p>
    <w:p w14:paraId="72D0E5BD" w14:textId="77777777" w:rsidR="00F26B31" w:rsidRDefault="00F26B31" w:rsidP="00C70A72">
      <w:pPr>
        <w:pStyle w:val="09Tablefootnoteslast-nostick"/>
      </w:pPr>
      <w:r>
        <w:t>Abbreviations: CT, computed tomography; GP, general practitioner.</w:t>
      </w:r>
    </w:p>
    <w:p w14:paraId="530A7E04" w14:textId="77777777" w:rsidR="00F26B31" w:rsidRDefault="00F26B31" w:rsidP="00C70A72">
      <w:pPr>
        <w:pStyle w:val="Heading6"/>
        <w:numPr>
          <w:ilvl w:val="0"/>
          <w:numId w:val="0"/>
        </w:numPr>
        <w:ind w:left="1152" w:hanging="1152"/>
      </w:pPr>
      <w:r>
        <w:t>Temporal trends in main CT item usage</w:t>
      </w:r>
    </w:p>
    <w:p w14:paraId="5491511E" w14:textId="47FCFD48" w:rsidR="00F26B31" w:rsidRPr="001B087E" w:rsidRDefault="00F26B31" w:rsidP="007F2B80">
      <w:pPr>
        <w:pStyle w:val="BodyText"/>
      </w:pPr>
      <w:r>
        <w:t>Services for item 56223 fell from 2009-10 to 2010-11 by 7.3%, largely due to fewer GP requests (</w:t>
      </w:r>
      <w:r w:rsidR="002554B4">
        <w:t xml:space="preserve">Table </w:t>
      </w:r>
      <w:r w:rsidR="002554B4">
        <w:rPr>
          <w:noProof/>
        </w:rPr>
        <w:t>3.1</w:t>
      </w:r>
      <w:r w:rsidR="002554B4">
        <w:noBreakHyphen/>
      </w:r>
      <w:r w:rsidR="002554B4">
        <w:rPr>
          <w:noProof/>
        </w:rPr>
        <w:t>8</w:t>
      </w:r>
      <w:r>
        <w:t>). Both GP- and specialist-requested services grew steadily from 2010-11 to 2013-14, with an overall growth of 27.5% over these three years.</w:t>
      </w:r>
    </w:p>
    <w:p w14:paraId="65E1DACA" w14:textId="77777777" w:rsidR="00F26B31" w:rsidRDefault="00F26B31" w:rsidP="0075360A">
      <w:pPr>
        <w:pStyle w:val="CaptionAppTable"/>
      </w:pPr>
      <w:bookmarkStart w:id="619" w:name="_Ref423082383"/>
      <w:bookmarkStart w:id="620" w:name="_Toc424046944"/>
      <w:bookmarkStart w:id="621" w:name="_Toc430100779"/>
      <w:bookmarkStart w:id="622" w:name="_Toc457537349"/>
      <w:r>
        <w:t xml:space="preserve">Table </w:t>
      </w:r>
      <w:fldSimple w:instr=" STYLEREF 2 \s ">
        <w:r w:rsidR="0030244E">
          <w:rPr>
            <w:noProof/>
          </w:rPr>
          <w:t>0</w:t>
        </w:r>
      </w:fldSimple>
      <w:r>
        <w:noBreakHyphen/>
      </w:r>
      <w:fldSimple w:instr=" SEQ Table \* ARABIC \s 2 ">
        <w:r w:rsidR="0030244E">
          <w:rPr>
            <w:noProof/>
          </w:rPr>
          <w:t>10</w:t>
        </w:r>
      </w:fldSimple>
      <w:bookmarkEnd w:id="619"/>
      <w:r>
        <w:tab/>
        <w:t>Services for main CT item from 2009-10 to 2013-14 by specialty type</w:t>
      </w:r>
      <w:bookmarkEnd w:id="620"/>
      <w:bookmarkEnd w:id="621"/>
      <w:bookmarkEnd w:id="622"/>
    </w:p>
    <w:tbl>
      <w:tblPr>
        <w:tblStyle w:val="TableGrid"/>
        <w:tblW w:w="0" w:type="auto"/>
        <w:tblLook w:val="04A0" w:firstRow="1" w:lastRow="0" w:firstColumn="1" w:lastColumn="0" w:noHBand="0" w:noVBand="1"/>
        <w:tblDescription w:val="Table 3.1-8 lists the number of services for the main CT item (56223) from 2009-10 to 2013-14 requested by GPS and specialists."/>
      </w:tblPr>
      <w:tblGrid>
        <w:gridCol w:w="1107"/>
        <w:gridCol w:w="1301"/>
        <w:gridCol w:w="914"/>
        <w:gridCol w:w="914"/>
        <w:gridCol w:w="914"/>
        <w:gridCol w:w="914"/>
        <w:gridCol w:w="914"/>
        <w:gridCol w:w="1031"/>
        <w:gridCol w:w="1052"/>
      </w:tblGrid>
      <w:tr w:rsidR="00F26B31" w:rsidRPr="00FD21F8" w14:paraId="013C4B4D" w14:textId="77777777" w:rsidTr="009C2206">
        <w:trPr>
          <w:tblHeader/>
        </w:trPr>
        <w:tc>
          <w:tcPr>
            <w:tcW w:w="1116" w:type="dxa"/>
            <w:tcBorders>
              <w:bottom w:val="single" w:sz="4" w:space="0" w:color="auto"/>
              <w:right w:val="nil"/>
            </w:tcBorders>
            <w:tcMar>
              <w:right w:w="0" w:type="dxa"/>
            </w:tcMar>
          </w:tcPr>
          <w:p w14:paraId="249370FE" w14:textId="77777777" w:rsidR="00F26B31" w:rsidRPr="00FD21F8" w:rsidRDefault="00F26B31" w:rsidP="00CE19E6">
            <w:pPr>
              <w:pStyle w:val="01Tableheaderrow"/>
            </w:pPr>
            <w:r>
              <w:t>Type</w:t>
            </w:r>
          </w:p>
        </w:tc>
        <w:tc>
          <w:tcPr>
            <w:tcW w:w="1359" w:type="dxa"/>
            <w:tcBorders>
              <w:left w:val="nil"/>
              <w:bottom w:val="single" w:sz="4" w:space="0" w:color="auto"/>
            </w:tcBorders>
          </w:tcPr>
          <w:p w14:paraId="4762928B" w14:textId="77777777" w:rsidR="00F26B31" w:rsidRPr="00FD21F8" w:rsidRDefault="00F26B31" w:rsidP="00CE19E6">
            <w:pPr>
              <w:pStyle w:val="01Tableheaderrow"/>
            </w:pPr>
            <w:r>
              <w:t>Item 56223</w:t>
            </w:r>
          </w:p>
        </w:tc>
        <w:tc>
          <w:tcPr>
            <w:tcW w:w="914" w:type="dxa"/>
            <w:tcBorders>
              <w:bottom w:val="single" w:sz="4" w:space="0" w:color="auto"/>
            </w:tcBorders>
            <w:tcMar>
              <w:left w:w="28" w:type="dxa"/>
              <w:right w:w="28" w:type="dxa"/>
            </w:tcMar>
          </w:tcPr>
          <w:p w14:paraId="2B9CC945" w14:textId="77777777" w:rsidR="00F26B31" w:rsidRPr="00FD21F8" w:rsidRDefault="00F26B31" w:rsidP="00CE19E6">
            <w:pPr>
              <w:pStyle w:val="01Tableheaderrow"/>
            </w:pPr>
            <w:r w:rsidRPr="00FD21F8">
              <w:t>2009-10</w:t>
            </w:r>
          </w:p>
        </w:tc>
        <w:tc>
          <w:tcPr>
            <w:tcW w:w="914" w:type="dxa"/>
            <w:tcBorders>
              <w:bottom w:val="single" w:sz="4" w:space="0" w:color="auto"/>
            </w:tcBorders>
            <w:tcMar>
              <w:left w:w="28" w:type="dxa"/>
              <w:right w:w="28" w:type="dxa"/>
            </w:tcMar>
          </w:tcPr>
          <w:p w14:paraId="38E22FB0" w14:textId="77777777" w:rsidR="00F26B31" w:rsidRPr="00FD21F8" w:rsidRDefault="00F26B31" w:rsidP="00CE19E6">
            <w:pPr>
              <w:pStyle w:val="01Tableheaderrow"/>
            </w:pPr>
            <w:r w:rsidRPr="00FD21F8">
              <w:t>2010-11</w:t>
            </w:r>
          </w:p>
        </w:tc>
        <w:tc>
          <w:tcPr>
            <w:tcW w:w="914" w:type="dxa"/>
            <w:tcBorders>
              <w:bottom w:val="single" w:sz="4" w:space="0" w:color="auto"/>
            </w:tcBorders>
            <w:tcMar>
              <w:left w:w="28" w:type="dxa"/>
              <w:right w:w="28" w:type="dxa"/>
            </w:tcMar>
          </w:tcPr>
          <w:p w14:paraId="584C41B0" w14:textId="77777777" w:rsidR="00F26B31" w:rsidRPr="00FD21F8" w:rsidRDefault="00F26B31" w:rsidP="00CE19E6">
            <w:pPr>
              <w:pStyle w:val="01Tableheaderrow"/>
            </w:pPr>
            <w:r w:rsidRPr="00FD21F8">
              <w:t>2011-12</w:t>
            </w:r>
          </w:p>
        </w:tc>
        <w:tc>
          <w:tcPr>
            <w:tcW w:w="914" w:type="dxa"/>
            <w:tcBorders>
              <w:bottom w:val="single" w:sz="4" w:space="0" w:color="auto"/>
            </w:tcBorders>
            <w:tcMar>
              <w:left w:w="28" w:type="dxa"/>
              <w:right w:w="28" w:type="dxa"/>
            </w:tcMar>
          </w:tcPr>
          <w:p w14:paraId="0080D31C" w14:textId="77777777" w:rsidR="00F26B31" w:rsidRPr="00FD21F8" w:rsidRDefault="00F26B31" w:rsidP="00CE19E6">
            <w:pPr>
              <w:pStyle w:val="01Tableheaderrow"/>
            </w:pPr>
            <w:r w:rsidRPr="00FD21F8">
              <w:t>2012-13</w:t>
            </w:r>
          </w:p>
        </w:tc>
        <w:tc>
          <w:tcPr>
            <w:tcW w:w="914" w:type="dxa"/>
            <w:tcBorders>
              <w:bottom w:val="single" w:sz="4" w:space="0" w:color="auto"/>
            </w:tcBorders>
            <w:tcMar>
              <w:left w:w="28" w:type="dxa"/>
              <w:right w:w="28" w:type="dxa"/>
            </w:tcMar>
          </w:tcPr>
          <w:p w14:paraId="692F884D" w14:textId="77777777" w:rsidR="00F26B31" w:rsidRPr="00FD21F8" w:rsidRDefault="00F26B31" w:rsidP="00CE19E6">
            <w:pPr>
              <w:pStyle w:val="01Tableheaderrow"/>
            </w:pPr>
            <w:r w:rsidRPr="00FD21F8">
              <w:t>2013-14</w:t>
            </w:r>
          </w:p>
        </w:tc>
        <w:tc>
          <w:tcPr>
            <w:tcW w:w="1069" w:type="dxa"/>
            <w:tcBorders>
              <w:bottom w:val="single" w:sz="4" w:space="0" w:color="auto"/>
            </w:tcBorders>
            <w:tcMar>
              <w:left w:w="28" w:type="dxa"/>
              <w:right w:w="28" w:type="dxa"/>
            </w:tcMar>
          </w:tcPr>
          <w:p w14:paraId="5F8CD57A" w14:textId="77777777" w:rsidR="00F26B31" w:rsidRPr="00FD21F8" w:rsidRDefault="00F26B31" w:rsidP="00CE19E6">
            <w:pPr>
              <w:pStyle w:val="01Tableheaderrow"/>
            </w:pPr>
            <w:r w:rsidRPr="00FD21F8">
              <w:t>5-year growth</w:t>
            </w:r>
          </w:p>
        </w:tc>
        <w:tc>
          <w:tcPr>
            <w:tcW w:w="1093" w:type="dxa"/>
            <w:tcBorders>
              <w:bottom w:val="single" w:sz="4" w:space="0" w:color="auto"/>
            </w:tcBorders>
            <w:tcMar>
              <w:left w:w="28" w:type="dxa"/>
              <w:right w:w="28" w:type="dxa"/>
            </w:tcMar>
          </w:tcPr>
          <w:p w14:paraId="38E69704" w14:textId="77777777" w:rsidR="00F26B31" w:rsidRPr="00FD21F8" w:rsidRDefault="00F26B31" w:rsidP="00CE19E6">
            <w:pPr>
              <w:pStyle w:val="01Tableheaderrow"/>
            </w:pPr>
            <w:r>
              <w:t>Growth since 2010-11</w:t>
            </w:r>
          </w:p>
        </w:tc>
      </w:tr>
      <w:tr w:rsidR="00D74A54" w:rsidRPr="00FD21F8" w14:paraId="6CF64864" w14:textId="77777777" w:rsidTr="009C2206">
        <w:tc>
          <w:tcPr>
            <w:tcW w:w="1116" w:type="dxa"/>
            <w:vMerge w:val="restart"/>
            <w:tcBorders>
              <w:right w:val="nil"/>
            </w:tcBorders>
          </w:tcPr>
          <w:p w14:paraId="01216A18" w14:textId="77777777" w:rsidR="00D74A54" w:rsidRPr="00FD21F8" w:rsidRDefault="00D74A54" w:rsidP="00D74A54">
            <w:pPr>
              <w:pStyle w:val="02Tabletext"/>
              <w:keepNext/>
              <w:tabs>
                <w:tab w:val="left" w:pos="779"/>
              </w:tabs>
            </w:pPr>
            <w:r>
              <w:t>GPs</w:t>
            </w:r>
          </w:p>
        </w:tc>
        <w:tc>
          <w:tcPr>
            <w:tcW w:w="1359" w:type="dxa"/>
            <w:tcBorders>
              <w:left w:val="nil"/>
              <w:bottom w:val="nil"/>
            </w:tcBorders>
          </w:tcPr>
          <w:p w14:paraId="79EFD922" w14:textId="77777777" w:rsidR="00D74A54" w:rsidRPr="00FD21F8" w:rsidRDefault="00D74A54" w:rsidP="007F2B80">
            <w:pPr>
              <w:pStyle w:val="07Tableright-aligned"/>
              <w:keepNext/>
            </w:pPr>
            <w:r>
              <w:t>Services</w:t>
            </w:r>
          </w:p>
        </w:tc>
        <w:tc>
          <w:tcPr>
            <w:tcW w:w="914" w:type="dxa"/>
            <w:tcBorders>
              <w:bottom w:val="nil"/>
            </w:tcBorders>
          </w:tcPr>
          <w:p w14:paraId="0169DE75" w14:textId="77777777" w:rsidR="00D74A54" w:rsidRPr="00FD21F8" w:rsidRDefault="00D74A54" w:rsidP="00D74A54">
            <w:pPr>
              <w:pStyle w:val="07Tableright-aligned"/>
              <w:keepNext/>
            </w:pPr>
            <w:r w:rsidRPr="00FD21F8">
              <w:t>238,610</w:t>
            </w:r>
          </w:p>
        </w:tc>
        <w:tc>
          <w:tcPr>
            <w:tcW w:w="914" w:type="dxa"/>
            <w:tcBorders>
              <w:bottom w:val="nil"/>
            </w:tcBorders>
          </w:tcPr>
          <w:p w14:paraId="5587E56D" w14:textId="77777777" w:rsidR="00D74A54" w:rsidRPr="00FD21F8" w:rsidRDefault="00D74A54" w:rsidP="007F2B80">
            <w:pPr>
              <w:pStyle w:val="07Tableright-aligned"/>
              <w:keepNext/>
            </w:pPr>
            <w:r w:rsidRPr="00FD21F8">
              <w:t xml:space="preserve">219,858 </w:t>
            </w:r>
          </w:p>
        </w:tc>
        <w:tc>
          <w:tcPr>
            <w:tcW w:w="914" w:type="dxa"/>
            <w:tcBorders>
              <w:bottom w:val="nil"/>
            </w:tcBorders>
          </w:tcPr>
          <w:p w14:paraId="597965E8" w14:textId="77777777" w:rsidR="00D74A54" w:rsidRPr="00FD21F8" w:rsidRDefault="00D74A54" w:rsidP="007F2B80">
            <w:pPr>
              <w:pStyle w:val="07Tableright-aligned"/>
              <w:keepNext/>
            </w:pPr>
            <w:r w:rsidRPr="00FD21F8">
              <w:t xml:space="preserve">248,286 </w:t>
            </w:r>
          </w:p>
        </w:tc>
        <w:tc>
          <w:tcPr>
            <w:tcW w:w="914" w:type="dxa"/>
            <w:tcBorders>
              <w:bottom w:val="nil"/>
            </w:tcBorders>
          </w:tcPr>
          <w:p w14:paraId="21475C63" w14:textId="77777777" w:rsidR="00D74A54" w:rsidRPr="00FD21F8" w:rsidRDefault="00D74A54" w:rsidP="007F2B80">
            <w:pPr>
              <w:pStyle w:val="07Tableright-aligned"/>
              <w:keepNext/>
            </w:pPr>
            <w:r w:rsidRPr="00FD21F8">
              <w:t xml:space="preserve">266,971 </w:t>
            </w:r>
          </w:p>
        </w:tc>
        <w:tc>
          <w:tcPr>
            <w:tcW w:w="914" w:type="dxa"/>
            <w:tcBorders>
              <w:bottom w:val="nil"/>
            </w:tcBorders>
          </w:tcPr>
          <w:p w14:paraId="49AFF30B" w14:textId="77777777" w:rsidR="00D74A54" w:rsidRPr="00FD21F8" w:rsidRDefault="00D74A54" w:rsidP="007F2B80">
            <w:pPr>
              <w:pStyle w:val="07Tableright-aligned"/>
              <w:keepNext/>
            </w:pPr>
            <w:r w:rsidRPr="00FD21F8">
              <w:t xml:space="preserve">281,771 </w:t>
            </w:r>
          </w:p>
        </w:tc>
        <w:tc>
          <w:tcPr>
            <w:tcW w:w="1069" w:type="dxa"/>
            <w:tcBorders>
              <w:bottom w:val="nil"/>
            </w:tcBorders>
          </w:tcPr>
          <w:p w14:paraId="7E0BC5DC" w14:textId="518A673B" w:rsidR="00D74A54" w:rsidRPr="00FD21F8" w:rsidRDefault="009D57B2" w:rsidP="007F2B80">
            <w:pPr>
              <w:pStyle w:val="07Tableright-aligned"/>
              <w:keepNext/>
            </w:pPr>
            <w:r>
              <w:t>N/A</w:t>
            </w:r>
          </w:p>
        </w:tc>
        <w:tc>
          <w:tcPr>
            <w:tcW w:w="1093" w:type="dxa"/>
            <w:tcBorders>
              <w:bottom w:val="nil"/>
            </w:tcBorders>
          </w:tcPr>
          <w:p w14:paraId="24B27319" w14:textId="385BCAF0" w:rsidR="00D74A54" w:rsidRDefault="009D57B2" w:rsidP="007F2B80">
            <w:pPr>
              <w:pStyle w:val="07Tableright-aligned"/>
              <w:keepNext/>
            </w:pPr>
            <w:r>
              <w:t>N/A</w:t>
            </w:r>
          </w:p>
        </w:tc>
      </w:tr>
      <w:tr w:rsidR="00D74A54" w:rsidRPr="00FD21F8" w14:paraId="6F754BCC" w14:textId="77777777" w:rsidTr="009C2206">
        <w:tc>
          <w:tcPr>
            <w:tcW w:w="1116" w:type="dxa"/>
            <w:vMerge/>
            <w:tcBorders>
              <w:bottom w:val="single" w:sz="4" w:space="0" w:color="auto"/>
              <w:right w:val="nil"/>
            </w:tcBorders>
            <w:shd w:val="clear" w:color="auto" w:fill="auto"/>
          </w:tcPr>
          <w:p w14:paraId="3F441B04" w14:textId="77777777" w:rsidR="00D74A54" w:rsidRPr="00FD21F8" w:rsidRDefault="00D74A54" w:rsidP="007F2B80">
            <w:pPr>
              <w:pStyle w:val="02Tabletext"/>
              <w:keepNext/>
            </w:pPr>
          </w:p>
        </w:tc>
        <w:tc>
          <w:tcPr>
            <w:tcW w:w="1359" w:type="dxa"/>
            <w:tcBorders>
              <w:top w:val="nil"/>
              <w:left w:val="nil"/>
              <w:bottom w:val="single" w:sz="4" w:space="0" w:color="auto"/>
            </w:tcBorders>
            <w:shd w:val="clear" w:color="auto" w:fill="auto"/>
          </w:tcPr>
          <w:p w14:paraId="32CD3781" w14:textId="77777777" w:rsidR="00D74A54" w:rsidRPr="00FD21F8" w:rsidRDefault="00D74A54" w:rsidP="007F2B80">
            <w:pPr>
              <w:pStyle w:val="07Tableright-aligned"/>
              <w:keepNext/>
            </w:pPr>
            <w:r>
              <w:t>Annual growth</w:t>
            </w:r>
          </w:p>
        </w:tc>
        <w:tc>
          <w:tcPr>
            <w:tcW w:w="914" w:type="dxa"/>
            <w:tcBorders>
              <w:top w:val="nil"/>
              <w:bottom w:val="single" w:sz="4" w:space="0" w:color="auto"/>
            </w:tcBorders>
            <w:shd w:val="clear" w:color="auto" w:fill="auto"/>
          </w:tcPr>
          <w:p w14:paraId="05D71B8B" w14:textId="64793C4F" w:rsidR="00D74A54" w:rsidRPr="00FD21F8" w:rsidRDefault="009C2206" w:rsidP="007F2B80">
            <w:pPr>
              <w:pStyle w:val="07Tableright-aligned"/>
              <w:keepNext/>
            </w:pPr>
            <w:r>
              <w:t>N/A</w:t>
            </w:r>
          </w:p>
        </w:tc>
        <w:tc>
          <w:tcPr>
            <w:tcW w:w="914" w:type="dxa"/>
            <w:tcBorders>
              <w:top w:val="nil"/>
              <w:bottom w:val="single" w:sz="4" w:space="0" w:color="auto"/>
            </w:tcBorders>
            <w:shd w:val="clear" w:color="auto" w:fill="auto"/>
          </w:tcPr>
          <w:p w14:paraId="28486882" w14:textId="77777777" w:rsidR="00D74A54" w:rsidRPr="00FD21F8" w:rsidRDefault="00D74A54" w:rsidP="007F2B80">
            <w:pPr>
              <w:pStyle w:val="07Tableright-aligned"/>
              <w:keepNext/>
            </w:pPr>
            <w:r w:rsidRPr="00FD21F8">
              <w:t>-7.9%</w:t>
            </w:r>
          </w:p>
        </w:tc>
        <w:tc>
          <w:tcPr>
            <w:tcW w:w="914" w:type="dxa"/>
            <w:tcBorders>
              <w:top w:val="nil"/>
              <w:bottom w:val="single" w:sz="4" w:space="0" w:color="auto"/>
            </w:tcBorders>
            <w:shd w:val="clear" w:color="auto" w:fill="auto"/>
          </w:tcPr>
          <w:p w14:paraId="7CDE01DD" w14:textId="77777777" w:rsidR="00D74A54" w:rsidRPr="00FD21F8" w:rsidRDefault="00D74A54" w:rsidP="007F2B80">
            <w:pPr>
              <w:pStyle w:val="07Tableright-aligned"/>
              <w:keepNext/>
            </w:pPr>
            <w:r w:rsidRPr="00FD21F8">
              <w:t>12.9%</w:t>
            </w:r>
          </w:p>
        </w:tc>
        <w:tc>
          <w:tcPr>
            <w:tcW w:w="914" w:type="dxa"/>
            <w:tcBorders>
              <w:top w:val="nil"/>
              <w:bottom w:val="single" w:sz="4" w:space="0" w:color="auto"/>
            </w:tcBorders>
            <w:shd w:val="clear" w:color="auto" w:fill="auto"/>
          </w:tcPr>
          <w:p w14:paraId="6BFA75CA" w14:textId="77777777" w:rsidR="00D74A54" w:rsidRPr="00FD21F8" w:rsidRDefault="00D74A54" w:rsidP="007F2B80">
            <w:pPr>
              <w:pStyle w:val="07Tableright-aligned"/>
              <w:keepNext/>
            </w:pPr>
            <w:r w:rsidRPr="00FD21F8">
              <w:t>7.5%</w:t>
            </w:r>
          </w:p>
        </w:tc>
        <w:tc>
          <w:tcPr>
            <w:tcW w:w="914" w:type="dxa"/>
            <w:tcBorders>
              <w:top w:val="nil"/>
              <w:bottom w:val="single" w:sz="4" w:space="0" w:color="auto"/>
            </w:tcBorders>
            <w:shd w:val="clear" w:color="auto" w:fill="auto"/>
          </w:tcPr>
          <w:p w14:paraId="0285C5FD" w14:textId="77777777" w:rsidR="00D74A54" w:rsidRPr="00FD21F8" w:rsidRDefault="00D74A54" w:rsidP="007F2B80">
            <w:pPr>
              <w:pStyle w:val="07Tableright-aligned"/>
              <w:keepNext/>
            </w:pPr>
            <w:r w:rsidRPr="00FD21F8">
              <w:t>5.5%</w:t>
            </w:r>
          </w:p>
        </w:tc>
        <w:tc>
          <w:tcPr>
            <w:tcW w:w="1069" w:type="dxa"/>
            <w:tcBorders>
              <w:top w:val="nil"/>
              <w:bottom w:val="single" w:sz="4" w:space="0" w:color="auto"/>
            </w:tcBorders>
            <w:shd w:val="clear" w:color="auto" w:fill="auto"/>
          </w:tcPr>
          <w:p w14:paraId="61093B46" w14:textId="77777777" w:rsidR="00D74A54" w:rsidRPr="00FD21F8" w:rsidRDefault="00D74A54" w:rsidP="007F2B80">
            <w:pPr>
              <w:pStyle w:val="07Tableright-aligned"/>
              <w:keepNext/>
            </w:pPr>
            <w:r w:rsidRPr="00FD21F8">
              <w:t>18.1%</w:t>
            </w:r>
          </w:p>
        </w:tc>
        <w:tc>
          <w:tcPr>
            <w:tcW w:w="1093" w:type="dxa"/>
            <w:tcBorders>
              <w:top w:val="nil"/>
              <w:bottom w:val="single" w:sz="4" w:space="0" w:color="auto"/>
            </w:tcBorders>
            <w:shd w:val="clear" w:color="auto" w:fill="auto"/>
          </w:tcPr>
          <w:p w14:paraId="3A33C765" w14:textId="77777777" w:rsidR="00D74A54" w:rsidRPr="00FD21F8" w:rsidRDefault="00D74A54" w:rsidP="007F2B80">
            <w:pPr>
              <w:pStyle w:val="07Tableright-aligned"/>
              <w:keepNext/>
            </w:pPr>
            <w:r>
              <w:t>28.2%</w:t>
            </w:r>
          </w:p>
        </w:tc>
      </w:tr>
      <w:tr w:rsidR="00D74A54" w:rsidRPr="00FD21F8" w14:paraId="5ECD67A1" w14:textId="77777777" w:rsidTr="009C2206">
        <w:tc>
          <w:tcPr>
            <w:tcW w:w="1116" w:type="dxa"/>
            <w:vMerge w:val="restart"/>
            <w:tcBorders>
              <w:right w:val="nil"/>
            </w:tcBorders>
            <w:shd w:val="clear" w:color="auto" w:fill="auto"/>
          </w:tcPr>
          <w:p w14:paraId="01E9D6B6" w14:textId="77777777" w:rsidR="00D74A54" w:rsidRPr="00FD21F8" w:rsidRDefault="00D74A54" w:rsidP="007F2B80">
            <w:pPr>
              <w:pStyle w:val="02Tabletext"/>
              <w:keepNext/>
            </w:pPr>
            <w:r>
              <w:t>Specialists</w:t>
            </w:r>
          </w:p>
        </w:tc>
        <w:tc>
          <w:tcPr>
            <w:tcW w:w="1359" w:type="dxa"/>
            <w:tcBorders>
              <w:left w:val="nil"/>
              <w:bottom w:val="nil"/>
            </w:tcBorders>
            <w:shd w:val="clear" w:color="auto" w:fill="auto"/>
          </w:tcPr>
          <w:p w14:paraId="02DEB280" w14:textId="77777777" w:rsidR="00D74A54" w:rsidRPr="00FD21F8" w:rsidRDefault="00D74A54" w:rsidP="007F2B80">
            <w:pPr>
              <w:pStyle w:val="07Tableright-aligned"/>
              <w:keepNext/>
            </w:pPr>
            <w:r>
              <w:t>Services</w:t>
            </w:r>
          </w:p>
        </w:tc>
        <w:tc>
          <w:tcPr>
            <w:tcW w:w="914" w:type="dxa"/>
            <w:tcBorders>
              <w:bottom w:val="nil"/>
            </w:tcBorders>
            <w:shd w:val="clear" w:color="auto" w:fill="auto"/>
          </w:tcPr>
          <w:p w14:paraId="34729CB0" w14:textId="77777777" w:rsidR="00D74A54" w:rsidRPr="009310E9" w:rsidRDefault="00D74A54" w:rsidP="007F2B80">
            <w:pPr>
              <w:pStyle w:val="07Tableright-aligned"/>
              <w:keepNext/>
            </w:pPr>
            <w:r w:rsidRPr="009310E9">
              <w:t xml:space="preserve">26,565 </w:t>
            </w:r>
          </w:p>
        </w:tc>
        <w:tc>
          <w:tcPr>
            <w:tcW w:w="914" w:type="dxa"/>
            <w:tcBorders>
              <w:bottom w:val="nil"/>
            </w:tcBorders>
            <w:shd w:val="clear" w:color="auto" w:fill="auto"/>
          </w:tcPr>
          <w:p w14:paraId="2BF1E1A7" w14:textId="77777777" w:rsidR="00D74A54" w:rsidRPr="009310E9" w:rsidRDefault="00D74A54" w:rsidP="007F2B80">
            <w:pPr>
              <w:pStyle w:val="07Tableright-aligned"/>
              <w:keepNext/>
            </w:pPr>
            <w:r w:rsidRPr="009310E9">
              <w:t xml:space="preserve"> 26,034 </w:t>
            </w:r>
          </w:p>
        </w:tc>
        <w:tc>
          <w:tcPr>
            <w:tcW w:w="914" w:type="dxa"/>
            <w:tcBorders>
              <w:bottom w:val="nil"/>
            </w:tcBorders>
            <w:shd w:val="clear" w:color="auto" w:fill="auto"/>
          </w:tcPr>
          <w:p w14:paraId="796A8E12" w14:textId="77777777" w:rsidR="00D74A54" w:rsidRPr="009310E9" w:rsidRDefault="00D74A54" w:rsidP="007F2B80">
            <w:pPr>
              <w:pStyle w:val="07Tableright-aligned"/>
              <w:keepNext/>
            </w:pPr>
            <w:r w:rsidRPr="009310E9">
              <w:t xml:space="preserve"> 29,071 </w:t>
            </w:r>
          </w:p>
        </w:tc>
        <w:tc>
          <w:tcPr>
            <w:tcW w:w="914" w:type="dxa"/>
            <w:tcBorders>
              <w:bottom w:val="nil"/>
            </w:tcBorders>
            <w:shd w:val="clear" w:color="auto" w:fill="auto"/>
          </w:tcPr>
          <w:p w14:paraId="07D9308B" w14:textId="77777777" w:rsidR="00D74A54" w:rsidRPr="009310E9" w:rsidRDefault="00D74A54" w:rsidP="007F2B80">
            <w:pPr>
              <w:pStyle w:val="07Tableright-aligned"/>
              <w:keepNext/>
            </w:pPr>
            <w:r w:rsidRPr="009310E9">
              <w:t xml:space="preserve"> 30,718 </w:t>
            </w:r>
          </w:p>
        </w:tc>
        <w:tc>
          <w:tcPr>
            <w:tcW w:w="914" w:type="dxa"/>
            <w:tcBorders>
              <w:bottom w:val="nil"/>
            </w:tcBorders>
            <w:shd w:val="clear" w:color="auto" w:fill="auto"/>
          </w:tcPr>
          <w:p w14:paraId="3227FC78" w14:textId="77777777" w:rsidR="00D74A54" w:rsidRPr="009310E9" w:rsidRDefault="00D74A54" w:rsidP="007F2B80">
            <w:pPr>
              <w:pStyle w:val="07Tableright-aligned"/>
              <w:keepNext/>
            </w:pPr>
            <w:r w:rsidRPr="009310E9">
              <w:t xml:space="preserve"> 31,669 </w:t>
            </w:r>
          </w:p>
        </w:tc>
        <w:tc>
          <w:tcPr>
            <w:tcW w:w="1069" w:type="dxa"/>
            <w:tcBorders>
              <w:bottom w:val="nil"/>
            </w:tcBorders>
            <w:shd w:val="clear" w:color="auto" w:fill="auto"/>
          </w:tcPr>
          <w:p w14:paraId="430D555F" w14:textId="727CA24F" w:rsidR="00D74A54" w:rsidRPr="009310E9" w:rsidRDefault="009D57B2" w:rsidP="007F2B80">
            <w:pPr>
              <w:pStyle w:val="07Tableright-aligned"/>
              <w:keepNext/>
            </w:pPr>
            <w:r>
              <w:t>N/A</w:t>
            </w:r>
          </w:p>
        </w:tc>
        <w:tc>
          <w:tcPr>
            <w:tcW w:w="1093" w:type="dxa"/>
            <w:tcBorders>
              <w:bottom w:val="nil"/>
            </w:tcBorders>
            <w:shd w:val="clear" w:color="auto" w:fill="auto"/>
          </w:tcPr>
          <w:p w14:paraId="7190E5D1" w14:textId="6957351D" w:rsidR="00D74A54" w:rsidRPr="009310E9" w:rsidRDefault="009D57B2" w:rsidP="007F2B80">
            <w:pPr>
              <w:pStyle w:val="07Tableright-aligned"/>
              <w:keepNext/>
            </w:pPr>
            <w:r>
              <w:t>N/A</w:t>
            </w:r>
          </w:p>
        </w:tc>
      </w:tr>
      <w:tr w:rsidR="00D74A54" w:rsidRPr="00FD21F8" w14:paraId="1261CD1F" w14:textId="77777777" w:rsidTr="009C2206">
        <w:tc>
          <w:tcPr>
            <w:tcW w:w="1116" w:type="dxa"/>
            <w:vMerge/>
            <w:tcBorders>
              <w:bottom w:val="single" w:sz="4" w:space="0" w:color="auto"/>
              <w:right w:val="nil"/>
            </w:tcBorders>
            <w:shd w:val="clear" w:color="auto" w:fill="auto"/>
          </w:tcPr>
          <w:p w14:paraId="090D6A20" w14:textId="77777777" w:rsidR="00D74A54" w:rsidRPr="00FD21F8" w:rsidRDefault="00D74A54" w:rsidP="007F2B80">
            <w:pPr>
              <w:pStyle w:val="02Tabletext"/>
              <w:keepNext/>
            </w:pPr>
          </w:p>
        </w:tc>
        <w:tc>
          <w:tcPr>
            <w:tcW w:w="1359" w:type="dxa"/>
            <w:tcBorders>
              <w:top w:val="nil"/>
              <w:left w:val="nil"/>
              <w:bottom w:val="single" w:sz="4" w:space="0" w:color="auto"/>
            </w:tcBorders>
          </w:tcPr>
          <w:p w14:paraId="62AD10E9" w14:textId="77777777" w:rsidR="00D74A54" w:rsidRPr="00FD21F8" w:rsidRDefault="00D74A54" w:rsidP="007F2B80">
            <w:pPr>
              <w:pStyle w:val="07Tableright-aligned"/>
              <w:keepNext/>
            </w:pPr>
            <w:r>
              <w:t>Annual growth</w:t>
            </w:r>
          </w:p>
        </w:tc>
        <w:tc>
          <w:tcPr>
            <w:tcW w:w="914" w:type="dxa"/>
            <w:tcBorders>
              <w:top w:val="nil"/>
              <w:bottom w:val="single" w:sz="4" w:space="0" w:color="auto"/>
            </w:tcBorders>
          </w:tcPr>
          <w:p w14:paraId="246E98D5" w14:textId="1A0B8D2D" w:rsidR="00D74A54" w:rsidRPr="009310E9" w:rsidRDefault="009C2206" w:rsidP="007F2B80">
            <w:pPr>
              <w:pStyle w:val="07Tableright-aligned"/>
              <w:keepNext/>
            </w:pPr>
            <w:r>
              <w:t>N/A</w:t>
            </w:r>
          </w:p>
        </w:tc>
        <w:tc>
          <w:tcPr>
            <w:tcW w:w="914" w:type="dxa"/>
            <w:tcBorders>
              <w:top w:val="nil"/>
              <w:bottom w:val="single" w:sz="4" w:space="0" w:color="auto"/>
            </w:tcBorders>
          </w:tcPr>
          <w:p w14:paraId="41E9E338" w14:textId="77777777" w:rsidR="00D74A54" w:rsidRPr="009310E9" w:rsidRDefault="00D74A54" w:rsidP="007F2B80">
            <w:pPr>
              <w:pStyle w:val="07Tableright-aligned"/>
              <w:keepNext/>
            </w:pPr>
            <w:r w:rsidRPr="009310E9">
              <w:t>-2.0%</w:t>
            </w:r>
          </w:p>
        </w:tc>
        <w:tc>
          <w:tcPr>
            <w:tcW w:w="914" w:type="dxa"/>
            <w:tcBorders>
              <w:top w:val="nil"/>
              <w:bottom w:val="single" w:sz="4" w:space="0" w:color="auto"/>
            </w:tcBorders>
          </w:tcPr>
          <w:p w14:paraId="44BEABE4" w14:textId="77777777" w:rsidR="00D74A54" w:rsidRPr="009310E9" w:rsidRDefault="00D74A54" w:rsidP="007F2B80">
            <w:pPr>
              <w:pStyle w:val="07Tableright-aligned"/>
              <w:keepNext/>
            </w:pPr>
            <w:r w:rsidRPr="009310E9">
              <w:t>11.7%</w:t>
            </w:r>
          </w:p>
        </w:tc>
        <w:tc>
          <w:tcPr>
            <w:tcW w:w="914" w:type="dxa"/>
            <w:tcBorders>
              <w:top w:val="nil"/>
              <w:bottom w:val="single" w:sz="4" w:space="0" w:color="auto"/>
            </w:tcBorders>
          </w:tcPr>
          <w:p w14:paraId="61D52DC8" w14:textId="77777777" w:rsidR="00D74A54" w:rsidRPr="009310E9" w:rsidRDefault="00D74A54" w:rsidP="007F2B80">
            <w:pPr>
              <w:pStyle w:val="07Tableright-aligned"/>
              <w:keepNext/>
            </w:pPr>
            <w:r w:rsidRPr="009310E9">
              <w:t>5.7%</w:t>
            </w:r>
          </w:p>
        </w:tc>
        <w:tc>
          <w:tcPr>
            <w:tcW w:w="914" w:type="dxa"/>
            <w:tcBorders>
              <w:top w:val="nil"/>
              <w:bottom w:val="single" w:sz="4" w:space="0" w:color="auto"/>
            </w:tcBorders>
          </w:tcPr>
          <w:p w14:paraId="4A4A3755" w14:textId="77777777" w:rsidR="00D74A54" w:rsidRPr="009310E9" w:rsidRDefault="00D74A54" w:rsidP="007F2B80">
            <w:pPr>
              <w:pStyle w:val="07Tableright-aligned"/>
              <w:keepNext/>
            </w:pPr>
            <w:r w:rsidRPr="009310E9">
              <w:t>3.1%</w:t>
            </w:r>
          </w:p>
        </w:tc>
        <w:tc>
          <w:tcPr>
            <w:tcW w:w="1069" w:type="dxa"/>
            <w:tcBorders>
              <w:top w:val="nil"/>
              <w:bottom w:val="single" w:sz="4" w:space="0" w:color="auto"/>
            </w:tcBorders>
          </w:tcPr>
          <w:p w14:paraId="1C39A461" w14:textId="77777777" w:rsidR="00D74A54" w:rsidRDefault="00D74A54" w:rsidP="007F2B80">
            <w:pPr>
              <w:pStyle w:val="07Tableright-aligned"/>
              <w:keepNext/>
            </w:pPr>
            <w:r w:rsidRPr="009310E9">
              <w:t>19.2%</w:t>
            </w:r>
          </w:p>
        </w:tc>
        <w:tc>
          <w:tcPr>
            <w:tcW w:w="1093" w:type="dxa"/>
            <w:tcBorders>
              <w:top w:val="nil"/>
              <w:bottom w:val="single" w:sz="4" w:space="0" w:color="auto"/>
            </w:tcBorders>
          </w:tcPr>
          <w:p w14:paraId="6A63D150" w14:textId="77777777" w:rsidR="00D74A54" w:rsidRPr="009310E9" w:rsidRDefault="00D74A54" w:rsidP="007F2B80">
            <w:pPr>
              <w:pStyle w:val="07Tableright-aligned"/>
              <w:keepNext/>
            </w:pPr>
            <w:r>
              <w:t>21.6%</w:t>
            </w:r>
          </w:p>
        </w:tc>
      </w:tr>
      <w:tr w:rsidR="009C2206" w:rsidRPr="00FD21F8" w14:paraId="0C513328" w14:textId="77777777" w:rsidTr="009C2206">
        <w:tc>
          <w:tcPr>
            <w:tcW w:w="1116" w:type="dxa"/>
            <w:vMerge w:val="restart"/>
            <w:tcBorders>
              <w:right w:val="nil"/>
            </w:tcBorders>
          </w:tcPr>
          <w:p w14:paraId="4D06D6AF" w14:textId="77777777" w:rsidR="009C2206" w:rsidRPr="00FD21F8" w:rsidRDefault="009C2206" w:rsidP="00D74A54">
            <w:pPr>
              <w:pStyle w:val="02Tabletext"/>
              <w:keepNext/>
              <w:tabs>
                <w:tab w:val="left" w:pos="779"/>
              </w:tabs>
            </w:pPr>
            <w:r>
              <w:t>Total</w:t>
            </w:r>
          </w:p>
        </w:tc>
        <w:tc>
          <w:tcPr>
            <w:tcW w:w="1359" w:type="dxa"/>
            <w:tcBorders>
              <w:left w:val="nil"/>
              <w:bottom w:val="nil"/>
            </w:tcBorders>
          </w:tcPr>
          <w:p w14:paraId="1A66C8CD" w14:textId="77777777" w:rsidR="009C2206" w:rsidRPr="00FD21F8" w:rsidRDefault="009C2206" w:rsidP="007F2B80">
            <w:pPr>
              <w:pStyle w:val="07Tableright-aligned"/>
              <w:keepNext/>
            </w:pPr>
            <w:r>
              <w:t>Services</w:t>
            </w:r>
          </w:p>
        </w:tc>
        <w:tc>
          <w:tcPr>
            <w:tcW w:w="914" w:type="dxa"/>
            <w:tcBorders>
              <w:bottom w:val="nil"/>
            </w:tcBorders>
          </w:tcPr>
          <w:p w14:paraId="7432100D" w14:textId="77777777" w:rsidR="009C2206" w:rsidRPr="00C81394" w:rsidRDefault="009C2206" w:rsidP="007F2B80">
            <w:pPr>
              <w:pStyle w:val="07Tableright-aligned"/>
              <w:keepNext/>
            </w:pPr>
            <w:r w:rsidRPr="00C81394">
              <w:t xml:space="preserve">265,176 </w:t>
            </w:r>
          </w:p>
        </w:tc>
        <w:tc>
          <w:tcPr>
            <w:tcW w:w="914" w:type="dxa"/>
            <w:tcBorders>
              <w:bottom w:val="nil"/>
            </w:tcBorders>
          </w:tcPr>
          <w:p w14:paraId="3F9EA9AD" w14:textId="77777777" w:rsidR="009C2206" w:rsidRPr="00C81394" w:rsidRDefault="009C2206" w:rsidP="007F2B80">
            <w:pPr>
              <w:pStyle w:val="07Tableright-aligned"/>
              <w:keepNext/>
            </w:pPr>
            <w:r w:rsidRPr="00C81394">
              <w:t xml:space="preserve">245,893 </w:t>
            </w:r>
          </w:p>
        </w:tc>
        <w:tc>
          <w:tcPr>
            <w:tcW w:w="914" w:type="dxa"/>
            <w:tcBorders>
              <w:bottom w:val="nil"/>
            </w:tcBorders>
          </w:tcPr>
          <w:p w14:paraId="44E01B81" w14:textId="77777777" w:rsidR="009C2206" w:rsidRPr="00C81394" w:rsidRDefault="009C2206" w:rsidP="007F2B80">
            <w:pPr>
              <w:pStyle w:val="07Tableright-aligned"/>
              <w:keepNext/>
            </w:pPr>
            <w:r w:rsidRPr="00C81394">
              <w:t xml:space="preserve">277,357 </w:t>
            </w:r>
          </w:p>
        </w:tc>
        <w:tc>
          <w:tcPr>
            <w:tcW w:w="914" w:type="dxa"/>
            <w:tcBorders>
              <w:bottom w:val="nil"/>
            </w:tcBorders>
          </w:tcPr>
          <w:p w14:paraId="648BEC8B" w14:textId="77777777" w:rsidR="009C2206" w:rsidRPr="00C81394" w:rsidRDefault="009C2206" w:rsidP="007F2B80">
            <w:pPr>
              <w:pStyle w:val="07Tableright-aligned"/>
              <w:keepNext/>
            </w:pPr>
            <w:r w:rsidRPr="00C81394">
              <w:t xml:space="preserve">297,689 </w:t>
            </w:r>
          </w:p>
        </w:tc>
        <w:tc>
          <w:tcPr>
            <w:tcW w:w="914" w:type="dxa"/>
            <w:tcBorders>
              <w:bottom w:val="nil"/>
            </w:tcBorders>
          </w:tcPr>
          <w:p w14:paraId="66FE71AD" w14:textId="77777777" w:rsidR="009C2206" w:rsidRPr="00C81394" w:rsidRDefault="009C2206" w:rsidP="00D74A54">
            <w:pPr>
              <w:pStyle w:val="07Tableright-aligned"/>
              <w:keepNext/>
            </w:pPr>
            <w:r w:rsidRPr="00C81394">
              <w:t>313,440</w:t>
            </w:r>
          </w:p>
        </w:tc>
        <w:tc>
          <w:tcPr>
            <w:tcW w:w="1069" w:type="dxa"/>
            <w:tcBorders>
              <w:bottom w:val="nil"/>
            </w:tcBorders>
          </w:tcPr>
          <w:p w14:paraId="4A5BEA3D" w14:textId="1F61F9E7" w:rsidR="009C2206" w:rsidRPr="00C81394" w:rsidRDefault="009C2206" w:rsidP="007F2B80">
            <w:pPr>
              <w:pStyle w:val="07Tableright-aligned"/>
              <w:keepNext/>
            </w:pPr>
            <w:r w:rsidRPr="00A66AD4">
              <w:t xml:space="preserve">N/A </w:t>
            </w:r>
          </w:p>
        </w:tc>
        <w:tc>
          <w:tcPr>
            <w:tcW w:w="1093" w:type="dxa"/>
            <w:tcBorders>
              <w:bottom w:val="nil"/>
            </w:tcBorders>
          </w:tcPr>
          <w:p w14:paraId="433611AF" w14:textId="42729296" w:rsidR="009C2206" w:rsidRPr="00C81394" w:rsidRDefault="009C2206" w:rsidP="007F2B80">
            <w:pPr>
              <w:pStyle w:val="07Tableright-aligned"/>
              <w:keepNext/>
            </w:pPr>
            <w:r w:rsidRPr="00A66AD4">
              <w:t xml:space="preserve">N/A </w:t>
            </w:r>
          </w:p>
        </w:tc>
      </w:tr>
      <w:tr w:rsidR="00D74A54" w:rsidRPr="00FD21F8" w14:paraId="7B2BA197" w14:textId="77777777" w:rsidTr="009C2206">
        <w:tc>
          <w:tcPr>
            <w:tcW w:w="1116" w:type="dxa"/>
            <w:vMerge/>
            <w:tcBorders>
              <w:right w:val="nil"/>
            </w:tcBorders>
            <w:shd w:val="clear" w:color="auto" w:fill="auto"/>
          </w:tcPr>
          <w:p w14:paraId="22242B13" w14:textId="77777777" w:rsidR="00D74A54" w:rsidRPr="00FD21F8" w:rsidRDefault="00D74A54" w:rsidP="007F2B80">
            <w:pPr>
              <w:pStyle w:val="02Tabletext"/>
              <w:keepNext/>
            </w:pPr>
          </w:p>
        </w:tc>
        <w:tc>
          <w:tcPr>
            <w:tcW w:w="1359" w:type="dxa"/>
            <w:tcBorders>
              <w:top w:val="nil"/>
              <w:left w:val="nil"/>
            </w:tcBorders>
            <w:shd w:val="clear" w:color="auto" w:fill="auto"/>
          </w:tcPr>
          <w:p w14:paraId="60952B74" w14:textId="77777777" w:rsidR="00D74A54" w:rsidRPr="00FD21F8" w:rsidRDefault="00D74A54" w:rsidP="007F2B80">
            <w:pPr>
              <w:pStyle w:val="07Tableright-aligned"/>
              <w:keepNext/>
            </w:pPr>
            <w:r>
              <w:t>Annual growth</w:t>
            </w:r>
          </w:p>
        </w:tc>
        <w:tc>
          <w:tcPr>
            <w:tcW w:w="914" w:type="dxa"/>
            <w:tcBorders>
              <w:top w:val="nil"/>
            </w:tcBorders>
            <w:shd w:val="clear" w:color="auto" w:fill="auto"/>
          </w:tcPr>
          <w:p w14:paraId="55B0D9C8" w14:textId="4833AF18" w:rsidR="00D74A54" w:rsidRPr="00C81394" w:rsidRDefault="009C2206" w:rsidP="007F2B80">
            <w:pPr>
              <w:pStyle w:val="07Tableright-aligned"/>
              <w:keepNext/>
            </w:pPr>
            <w:r>
              <w:t>N/A</w:t>
            </w:r>
          </w:p>
        </w:tc>
        <w:tc>
          <w:tcPr>
            <w:tcW w:w="914" w:type="dxa"/>
            <w:tcBorders>
              <w:top w:val="nil"/>
            </w:tcBorders>
            <w:shd w:val="clear" w:color="auto" w:fill="auto"/>
          </w:tcPr>
          <w:p w14:paraId="7C9FA2EC" w14:textId="77777777" w:rsidR="00D74A54" w:rsidRPr="00C81394" w:rsidRDefault="00D74A54" w:rsidP="007F2B80">
            <w:pPr>
              <w:pStyle w:val="07Tableright-aligned"/>
              <w:keepNext/>
            </w:pPr>
            <w:r w:rsidRPr="00C81394">
              <w:t>-7.3%</w:t>
            </w:r>
          </w:p>
        </w:tc>
        <w:tc>
          <w:tcPr>
            <w:tcW w:w="914" w:type="dxa"/>
            <w:tcBorders>
              <w:top w:val="nil"/>
            </w:tcBorders>
            <w:shd w:val="clear" w:color="auto" w:fill="auto"/>
          </w:tcPr>
          <w:p w14:paraId="133A2CB3" w14:textId="77777777" w:rsidR="00D74A54" w:rsidRPr="00C81394" w:rsidRDefault="00D74A54" w:rsidP="007F2B80">
            <w:pPr>
              <w:pStyle w:val="07Tableright-aligned"/>
              <w:keepNext/>
            </w:pPr>
            <w:r w:rsidRPr="00C81394">
              <w:t>12.8%</w:t>
            </w:r>
          </w:p>
        </w:tc>
        <w:tc>
          <w:tcPr>
            <w:tcW w:w="914" w:type="dxa"/>
            <w:tcBorders>
              <w:top w:val="nil"/>
            </w:tcBorders>
            <w:shd w:val="clear" w:color="auto" w:fill="auto"/>
          </w:tcPr>
          <w:p w14:paraId="39D19755" w14:textId="77777777" w:rsidR="00D74A54" w:rsidRPr="00C81394" w:rsidRDefault="00D74A54" w:rsidP="007F2B80">
            <w:pPr>
              <w:pStyle w:val="07Tableright-aligned"/>
              <w:keepNext/>
            </w:pPr>
            <w:r w:rsidRPr="00C81394">
              <w:t>7.3%</w:t>
            </w:r>
          </w:p>
        </w:tc>
        <w:tc>
          <w:tcPr>
            <w:tcW w:w="914" w:type="dxa"/>
            <w:tcBorders>
              <w:top w:val="nil"/>
            </w:tcBorders>
            <w:shd w:val="clear" w:color="auto" w:fill="auto"/>
          </w:tcPr>
          <w:p w14:paraId="38A77C95" w14:textId="77777777" w:rsidR="00D74A54" w:rsidRPr="00C81394" w:rsidRDefault="00D74A54" w:rsidP="007F2B80">
            <w:pPr>
              <w:pStyle w:val="07Tableright-aligned"/>
              <w:keepNext/>
            </w:pPr>
            <w:r w:rsidRPr="00C81394">
              <w:t>5.3%</w:t>
            </w:r>
          </w:p>
        </w:tc>
        <w:tc>
          <w:tcPr>
            <w:tcW w:w="1069" w:type="dxa"/>
            <w:tcBorders>
              <w:top w:val="nil"/>
            </w:tcBorders>
            <w:shd w:val="clear" w:color="auto" w:fill="auto"/>
          </w:tcPr>
          <w:p w14:paraId="0C633EC4" w14:textId="77777777" w:rsidR="00D74A54" w:rsidRPr="00C81394" w:rsidRDefault="00D74A54" w:rsidP="007F2B80">
            <w:pPr>
              <w:pStyle w:val="07Tableright-aligned"/>
              <w:keepNext/>
            </w:pPr>
            <w:r w:rsidRPr="00C81394">
              <w:t>18.2%</w:t>
            </w:r>
          </w:p>
        </w:tc>
        <w:tc>
          <w:tcPr>
            <w:tcW w:w="1093" w:type="dxa"/>
            <w:tcBorders>
              <w:top w:val="nil"/>
            </w:tcBorders>
            <w:shd w:val="clear" w:color="auto" w:fill="auto"/>
          </w:tcPr>
          <w:p w14:paraId="566BA87D" w14:textId="77777777" w:rsidR="00D74A54" w:rsidRDefault="00D74A54" w:rsidP="007F2B80">
            <w:pPr>
              <w:pStyle w:val="07Tableright-aligned"/>
              <w:keepNext/>
            </w:pPr>
            <w:r w:rsidRPr="00C81394">
              <w:t>27.5%</w:t>
            </w:r>
          </w:p>
        </w:tc>
      </w:tr>
    </w:tbl>
    <w:p w14:paraId="53E32A6C" w14:textId="77777777" w:rsidR="00F26B31" w:rsidRDefault="00F26B31" w:rsidP="007F2B80">
      <w:pPr>
        <w:pStyle w:val="08Tablefootnotes"/>
      </w:pPr>
      <w:r>
        <w:t xml:space="preserve">Source: </w:t>
      </w:r>
      <w:r w:rsidRPr="00D81911">
        <w:t>Department of Health, Medical Benefits Division, Medicare Financing &amp; Listings Branch, MBS Analytics Section. Accessed</w:t>
      </w:r>
      <w:r>
        <w:t xml:space="preserve"> 9 June 2015</w:t>
      </w:r>
    </w:p>
    <w:p w14:paraId="4CDF41C8" w14:textId="77777777" w:rsidR="00F26B31" w:rsidRDefault="00F26B31" w:rsidP="007F2B80">
      <w:pPr>
        <w:pStyle w:val="08Tablefootnotes"/>
      </w:pPr>
      <w:r>
        <w:t>Abbreviations: CT, computed tomography; GP, general practitioner.</w:t>
      </w:r>
    </w:p>
    <w:p w14:paraId="2BEB799D" w14:textId="77777777" w:rsidR="00F26B31" w:rsidRDefault="00F26B31" w:rsidP="007F2B80">
      <w:pPr>
        <w:pStyle w:val="09Tablefootnoteslast-nostick"/>
      </w:pPr>
      <w:r>
        <w:t>Note: Allied health professionals not shown separately as no more than one service per year was requested during this period. These services are included in the total.</w:t>
      </w:r>
    </w:p>
    <w:p w14:paraId="03A53B5B" w14:textId="77777777" w:rsidR="00F26B31" w:rsidRPr="00E828B8" w:rsidRDefault="00F26B31" w:rsidP="007F2B80">
      <w:pPr>
        <w:pStyle w:val="BodyText"/>
        <w:pBdr>
          <w:top w:val="single" w:sz="4" w:space="1" w:color="auto"/>
          <w:left w:val="single" w:sz="4" w:space="4" w:color="auto"/>
          <w:bottom w:val="single" w:sz="4" w:space="1" w:color="auto"/>
          <w:right w:val="single" w:sz="4" w:space="4" w:color="auto"/>
        </w:pBdr>
        <w:rPr>
          <w:i/>
        </w:rPr>
      </w:pPr>
      <w:r w:rsidRPr="00E828B8">
        <w:rPr>
          <w:i/>
        </w:rPr>
        <w:t xml:space="preserve">The majority (90%) of CT scans of the low back are requested by GPs. After the drop in services from 2009-10 to 2010-11, there has been </w:t>
      </w:r>
      <w:r>
        <w:rPr>
          <w:i/>
        </w:rPr>
        <w:t xml:space="preserve">substantial </w:t>
      </w:r>
      <w:r w:rsidRPr="00E828B8">
        <w:rPr>
          <w:i/>
        </w:rPr>
        <w:t xml:space="preserve">growth in services requested by </w:t>
      </w:r>
      <w:r>
        <w:rPr>
          <w:i/>
        </w:rPr>
        <w:t xml:space="preserve">both </w:t>
      </w:r>
      <w:r w:rsidRPr="00E828B8">
        <w:rPr>
          <w:i/>
        </w:rPr>
        <w:t xml:space="preserve">GPs </w:t>
      </w:r>
      <w:r>
        <w:rPr>
          <w:i/>
        </w:rPr>
        <w:t xml:space="preserve">(28.2%) </w:t>
      </w:r>
      <w:r w:rsidRPr="00E828B8">
        <w:rPr>
          <w:i/>
        </w:rPr>
        <w:t>and specialists</w:t>
      </w:r>
      <w:r>
        <w:rPr>
          <w:i/>
        </w:rPr>
        <w:t xml:space="preserve"> (21.6%)</w:t>
      </w:r>
      <w:r w:rsidRPr="00E828B8">
        <w:rPr>
          <w:i/>
        </w:rPr>
        <w:t>.</w:t>
      </w:r>
    </w:p>
    <w:p w14:paraId="74E2B1D3" w14:textId="77777777" w:rsidR="00F26B31" w:rsidRDefault="00F26B31" w:rsidP="00C70A72">
      <w:pPr>
        <w:pStyle w:val="Heading5"/>
      </w:pPr>
      <w:r>
        <w:t>Magnetic resonance imaging</w:t>
      </w:r>
    </w:p>
    <w:p w14:paraId="37CCEC74" w14:textId="77777777" w:rsidR="00F26B31" w:rsidRDefault="00F26B31" w:rsidP="00C70A72">
      <w:pPr>
        <w:pStyle w:val="BodyText"/>
      </w:pPr>
      <w:r>
        <w:t xml:space="preserve">This section reports data for specialists only, as GPs and allied health professionals are not eligible to request MBS-funded MRI </w:t>
      </w:r>
      <w:r w:rsidRPr="009C6766">
        <w:t>using the items included in this Review.</w:t>
      </w:r>
      <w:r>
        <w:rPr>
          <w:rStyle w:val="FootnoteReference"/>
        </w:rPr>
        <w:footnoteReference w:id="24"/>
      </w:r>
    </w:p>
    <w:p w14:paraId="4B980145" w14:textId="77777777" w:rsidR="00F26B31" w:rsidRDefault="00F26B31" w:rsidP="00C70A72">
      <w:pPr>
        <w:pStyle w:val="Heading6"/>
        <w:numPr>
          <w:ilvl w:val="0"/>
          <w:numId w:val="0"/>
        </w:numPr>
        <w:ind w:left="1152" w:hanging="1152"/>
      </w:pPr>
      <w:r>
        <w:t>Temporal trends in main MRI items usage</w:t>
      </w:r>
    </w:p>
    <w:p w14:paraId="217599D2" w14:textId="072724A1" w:rsidR="00F26B31" w:rsidRPr="00797236" w:rsidRDefault="002554B4" w:rsidP="00C70A72">
      <w:pPr>
        <w:pStyle w:val="BodyText"/>
      </w:pPr>
      <w:r>
        <w:t xml:space="preserve">Table </w:t>
      </w:r>
      <w:r>
        <w:rPr>
          <w:noProof/>
        </w:rPr>
        <w:t>3.1</w:t>
      </w:r>
      <w:r>
        <w:noBreakHyphen/>
      </w:r>
      <w:r>
        <w:rPr>
          <w:noProof/>
        </w:rPr>
        <w:t>9</w:t>
      </w:r>
      <w:r w:rsidR="00F26B31">
        <w:t xml:space="preserve"> shows the specialist-requested services and annual growth for the main MRI items from 2009-10 to 2013-14. Largely stable growth occurred for each of these items over this period, with five-year growth of between approximately 20 to 30% for each of these items (average; 24.8%). The only reduction in services was observed in 2010-11 for 63145 (tumour) and 63197 (sciatica), but these changes were small at around 1%.</w:t>
      </w:r>
    </w:p>
    <w:p w14:paraId="379ADA64" w14:textId="77777777" w:rsidR="00F26B31" w:rsidRDefault="00F26B31" w:rsidP="00C70A72">
      <w:pPr>
        <w:pStyle w:val="CaptionAppTable"/>
      </w:pPr>
      <w:bookmarkStart w:id="623" w:name="_Ref423104335"/>
      <w:bookmarkStart w:id="624" w:name="_Toc424046945"/>
      <w:bookmarkStart w:id="625" w:name="_Toc430100780"/>
      <w:bookmarkStart w:id="626" w:name="_Toc457537350"/>
      <w:r>
        <w:t xml:space="preserve">Table </w:t>
      </w:r>
      <w:fldSimple w:instr=" STYLEREF 2 \s ">
        <w:r w:rsidR="0030244E">
          <w:rPr>
            <w:noProof/>
          </w:rPr>
          <w:t>0</w:t>
        </w:r>
      </w:fldSimple>
      <w:r>
        <w:noBreakHyphen/>
      </w:r>
      <w:fldSimple w:instr=" SEQ Table \* ARABIC \s 2 ">
        <w:r w:rsidR="0030244E">
          <w:rPr>
            <w:noProof/>
          </w:rPr>
          <w:t>11</w:t>
        </w:r>
      </w:fldSimple>
      <w:bookmarkEnd w:id="623"/>
      <w:r>
        <w:tab/>
        <w:t>Specialist-requested services for main MRI items from 2009-10 to 2013-14</w:t>
      </w:r>
      <w:bookmarkEnd w:id="624"/>
      <w:bookmarkEnd w:id="625"/>
      <w:bookmarkEnd w:id="626"/>
    </w:p>
    <w:tbl>
      <w:tblPr>
        <w:tblStyle w:val="TableGrid"/>
        <w:tblW w:w="0" w:type="auto"/>
        <w:tblCellMar>
          <w:left w:w="28" w:type="dxa"/>
          <w:right w:w="28" w:type="dxa"/>
        </w:tblCellMar>
        <w:tblLook w:val="04A0" w:firstRow="1" w:lastRow="0" w:firstColumn="1" w:lastColumn="0" w:noHBand="0" w:noVBand="1"/>
        <w:tblCaption w:val="Specialist-requested services for main MRI items from 2009-10 to 2013-14"/>
        <w:tblDescription w:val="Table 3.1-9 lists the number of specialist-requested services for the 5 main MRI items from 2009-10 to 2013-14, the annual growth for each 12-month period, and 5-year growth."/>
      </w:tblPr>
      <w:tblGrid>
        <w:gridCol w:w="1838"/>
        <w:gridCol w:w="1418"/>
        <w:gridCol w:w="907"/>
        <w:gridCol w:w="907"/>
        <w:gridCol w:w="907"/>
        <w:gridCol w:w="907"/>
        <w:gridCol w:w="908"/>
        <w:gridCol w:w="1269"/>
      </w:tblGrid>
      <w:tr w:rsidR="00F26B31" w:rsidRPr="00E06B9B" w14:paraId="0C7868DD" w14:textId="77777777" w:rsidTr="007F2B80">
        <w:trPr>
          <w:tblHeader/>
        </w:trPr>
        <w:tc>
          <w:tcPr>
            <w:tcW w:w="1838" w:type="dxa"/>
            <w:tcBorders>
              <w:bottom w:val="single" w:sz="4" w:space="0" w:color="auto"/>
              <w:right w:val="nil"/>
            </w:tcBorders>
            <w:tcMar>
              <w:left w:w="57" w:type="dxa"/>
              <w:right w:w="57" w:type="dxa"/>
            </w:tcMar>
          </w:tcPr>
          <w:p w14:paraId="4AB904A5" w14:textId="77777777" w:rsidR="00F26B31" w:rsidRPr="00E06B9B" w:rsidRDefault="00F26B31" w:rsidP="00C70A72">
            <w:pPr>
              <w:pStyle w:val="01Tableheaderrow"/>
            </w:pPr>
            <w:r w:rsidRPr="00E06B9B">
              <w:t>Main MRI items</w:t>
            </w:r>
          </w:p>
        </w:tc>
        <w:tc>
          <w:tcPr>
            <w:tcW w:w="1418" w:type="dxa"/>
            <w:tcBorders>
              <w:left w:val="nil"/>
              <w:bottom w:val="single" w:sz="4" w:space="0" w:color="auto"/>
            </w:tcBorders>
          </w:tcPr>
          <w:p w14:paraId="36F4115F" w14:textId="77777777" w:rsidR="00F26B31" w:rsidRPr="00E06B9B" w:rsidRDefault="00F26B31" w:rsidP="00C70A72">
            <w:pPr>
              <w:pStyle w:val="01Tableheaderrow"/>
            </w:pPr>
            <w:r>
              <w:t>Description</w:t>
            </w:r>
          </w:p>
        </w:tc>
        <w:tc>
          <w:tcPr>
            <w:tcW w:w="907" w:type="dxa"/>
            <w:tcBorders>
              <w:bottom w:val="single" w:sz="4" w:space="0" w:color="auto"/>
            </w:tcBorders>
          </w:tcPr>
          <w:p w14:paraId="4C4B44C6" w14:textId="77777777" w:rsidR="00F26B31" w:rsidRPr="00E06B9B" w:rsidRDefault="00F26B31" w:rsidP="00C70A72">
            <w:pPr>
              <w:pStyle w:val="01Tableheaderrow"/>
            </w:pPr>
            <w:r w:rsidRPr="00E06B9B">
              <w:t>2009-10</w:t>
            </w:r>
          </w:p>
        </w:tc>
        <w:tc>
          <w:tcPr>
            <w:tcW w:w="907" w:type="dxa"/>
            <w:tcBorders>
              <w:bottom w:val="single" w:sz="4" w:space="0" w:color="auto"/>
            </w:tcBorders>
          </w:tcPr>
          <w:p w14:paraId="7E9A42E8" w14:textId="77777777" w:rsidR="00F26B31" w:rsidRPr="00E06B9B" w:rsidRDefault="00F26B31" w:rsidP="00C70A72">
            <w:pPr>
              <w:pStyle w:val="01Tableheaderrow"/>
            </w:pPr>
            <w:r w:rsidRPr="00E06B9B">
              <w:t>2010-11</w:t>
            </w:r>
          </w:p>
        </w:tc>
        <w:tc>
          <w:tcPr>
            <w:tcW w:w="907" w:type="dxa"/>
            <w:tcBorders>
              <w:bottom w:val="single" w:sz="4" w:space="0" w:color="auto"/>
            </w:tcBorders>
          </w:tcPr>
          <w:p w14:paraId="7F05BC75" w14:textId="77777777" w:rsidR="00F26B31" w:rsidRPr="00E06B9B" w:rsidRDefault="00F26B31" w:rsidP="00C70A72">
            <w:pPr>
              <w:pStyle w:val="01Tableheaderrow"/>
            </w:pPr>
            <w:r w:rsidRPr="00E06B9B">
              <w:t>2011-12</w:t>
            </w:r>
          </w:p>
        </w:tc>
        <w:tc>
          <w:tcPr>
            <w:tcW w:w="907" w:type="dxa"/>
            <w:tcBorders>
              <w:bottom w:val="single" w:sz="4" w:space="0" w:color="auto"/>
            </w:tcBorders>
          </w:tcPr>
          <w:p w14:paraId="1A1BD037" w14:textId="77777777" w:rsidR="00F26B31" w:rsidRPr="00E06B9B" w:rsidRDefault="00F26B31" w:rsidP="00C70A72">
            <w:pPr>
              <w:pStyle w:val="01Tableheaderrow"/>
            </w:pPr>
            <w:r w:rsidRPr="00E06B9B">
              <w:t>2012-13</w:t>
            </w:r>
          </w:p>
        </w:tc>
        <w:tc>
          <w:tcPr>
            <w:tcW w:w="908" w:type="dxa"/>
            <w:tcBorders>
              <w:bottom w:val="single" w:sz="4" w:space="0" w:color="auto"/>
            </w:tcBorders>
          </w:tcPr>
          <w:p w14:paraId="380F7D43" w14:textId="77777777" w:rsidR="00F26B31" w:rsidRPr="00E06B9B" w:rsidRDefault="00F26B31" w:rsidP="00C70A72">
            <w:pPr>
              <w:pStyle w:val="01Tableheaderrow"/>
            </w:pPr>
            <w:r w:rsidRPr="00E06B9B">
              <w:t>2013-14</w:t>
            </w:r>
          </w:p>
        </w:tc>
        <w:tc>
          <w:tcPr>
            <w:tcW w:w="1269" w:type="dxa"/>
            <w:tcBorders>
              <w:bottom w:val="single" w:sz="4" w:space="0" w:color="auto"/>
            </w:tcBorders>
          </w:tcPr>
          <w:p w14:paraId="45453E6B" w14:textId="77777777" w:rsidR="00F26B31" w:rsidRPr="00E06B9B" w:rsidRDefault="00F26B31" w:rsidP="00C70A72">
            <w:pPr>
              <w:pStyle w:val="01Tableheaderrow"/>
            </w:pPr>
            <w:r w:rsidRPr="00E06B9B">
              <w:t>5-year growth</w:t>
            </w:r>
          </w:p>
        </w:tc>
      </w:tr>
      <w:tr w:rsidR="00D74A54" w:rsidRPr="00E06B9B" w14:paraId="60458905" w14:textId="77777777" w:rsidTr="00D74A54">
        <w:tc>
          <w:tcPr>
            <w:tcW w:w="1838" w:type="dxa"/>
            <w:vMerge w:val="restart"/>
            <w:tcBorders>
              <w:right w:val="nil"/>
            </w:tcBorders>
            <w:shd w:val="clear" w:color="auto" w:fill="auto"/>
            <w:tcMar>
              <w:left w:w="57" w:type="dxa"/>
              <w:right w:w="57" w:type="dxa"/>
            </w:tcMar>
          </w:tcPr>
          <w:p w14:paraId="025B9F89" w14:textId="77777777" w:rsidR="00D74A54" w:rsidRPr="00E06B9B" w:rsidRDefault="00D74A54" w:rsidP="00C70A72">
            <w:pPr>
              <w:pStyle w:val="02Tabletext"/>
              <w:keepNext/>
            </w:pPr>
            <w:r w:rsidRPr="00E06B9B">
              <w:t>63204</w:t>
            </w:r>
            <w:r>
              <w:t>: tumour</w:t>
            </w:r>
          </w:p>
        </w:tc>
        <w:tc>
          <w:tcPr>
            <w:tcW w:w="1418" w:type="dxa"/>
            <w:tcBorders>
              <w:left w:val="nil"/>
              <w:bottom w:val="nil"/>
            </w:tcBorders>
            <w:shd w:val="clear" w:color="auto" w:fill="auto"/>
          </w:tcPr>
          <w:p w14:paraId="1003F58F" w14:textId="77777777" w:rsidR="00D74A54" w:rsidRPr="00E06B9B" w:rsidRDefault="00D74A54" w:rsidP="00C70A72">
            <w:pPr>
              <w:pStyle w:val="07Tableright-aligned"/>
              <w:keepNext/>
            </w:pPr>
            <w:r>
              <w:t>Services</w:t>
            </w:r>
          </w:p>
        </w:tc>
        <w:tc>
          <w:tcPr>
            <w:tcW w:w="907" w:type="dxa"/>
            <w:tcBorders>
              <w:bottom w:val="nil"/>
            </w:tcBorders>
            <w:shd w:val="clear" w:color="auto" w:fill="auto"/>
          </w:tcPr>
          <w:p w14:paraId="02F01791" w14:textId="77777777" w:rsidR="00D74A54" w:rsidRPr="00E06B9B" w:rsidRDefault="00D74A54" w:rsidP="00C70A72">
            <w:pPr>
              <w:pStyle w:val="07Tableright-aligned"/>
              <w:keepNext/>
            </w:pPr>
            <w:r w:rsidRPr="00E06B9B">
              <w:t>5,385</w:t>
            </w:r>
          </w:p>
        </w:tc>
        <w:tc>
          <w:tcPr>
            <w:tcW w:w="907" w:type="dxa"/>
            <w:tcBorders>
              <w:bottom w:val="nil"/>
            </w:tcBorders>
            <w:shd w:val="clear" w:color="auto" w:fill="auto"/>
          </w:tcPr>
          <w:p w14:paraId="4FC4CB06" w14:textId="77777777" w:rsidR="00D74A54" w:rsidRPr="00E06B9B" w:rsidRDefault="00D74A54" w:rsidP="00C70A72">
            <w:pPr>
              <w:pStyle w:val="07Tableright-aligned"/>
              <w:keepNext/>
            </w:pPr>
            <w:r w:rsidRPr="00E06B9B">
              <w:t>5,656</w:t>
            </w:r>
          </w:p>
        </w:tc>
        <w:tc>
          <w:tcPr>
            <w:tcW w:w="907" w:type="dxa"/>
            <w:tcBorders>
              <w:bottom w:val="nil"/>
            </w:tcBorders>
            <w:shd w:val="clear" w:color="auto" w:fill="auto"/>
          </w:tcPr>
          <w:p w14:paraId="4BAD8B9C" w14:textId="77777777" w:rsidR="00D74A54" w:rsidRPr="00E06B9B" w:rsidRDefault="00D74A54" w:rsidP="00C70A72">
            <w:pPr>
              <w:pStyle w:val="07Tableright-aligned"/>
              <w:keepNext/>
            </w:pPr>
            <w:r w:rsidRPr="00E06B9B">
              <w:t>5,956</w:t>
            </w:r>
          </w:p>
        </w:tc>
        <w:tc>
          <w:tcPr>
            <w:tcW w:w="907" w:type="dxa"/>
            <w:tcBorders>
              <w:bottom w:val="nil"/>
            </w:tcBorders>
            <w:shd w:val="clear" w:color="auto" w:fill="auto"/>
          </w:tcPr>
          <w:p w14:paraId="5BD1B5C3" w14:textId="77777777" w:rsidR="00D74A54" w:rsidRPr="00E06B9B" w:rsidRDefault="00D74A54" w:rsidP="00C70A72">
            <w:pPr>
              <w:pStyle w:val="07Tableright-aligned"/>
              <w:keepNext/>
            </w:pPr>
            <w:r w:rsidRPr="00E06B9B">
              <w:t>6,435</w:t>
            </w:r>
          </w:p>
        </w:tc>
        <w:tc>
          <w:tcPr>
            <w:tcW w:w="908" w:type="dxa"/>
            <w:tcBorders>
              <w:bottom w:val="nil"/>
            </w:tcBorders>
            <w:shd w:val="clear" w:color="auto" w:fill="auto"/>
          </w:tcPr>
          <w:p w14:paraId="1736EEBB" w14:textId="77777777" w:rsidR="00D74A54" w:rsidRPr="00E06B9B" w:rsidRDefault="00D74A54" w:rsidP="00C70A72">
            <w:pPr>
              <w:pStyle w:val="07Tableright-aligned"/>
              <w:keepNext/>
            </w:pPr>
            <w:r w:rsidRPr="00E06B9B">
              <w:t>7,032</w:t>
            </w:r>
          </w:p>
        </w:tc>
        <w:tc>
          <w:tcPr>
            <w:tcW w:w="1269" w:type="dxa"/>
            <w:tcBorders>
              <w:bottom w:val="nil"/>
            </w:tcBorders>
            <w:shd w:val="clear" w:color="auto" w:fill="auto"/>
          </w:tcPr>
          <w:p w14:paraId="31713D33" w14:textId="6AF0DD57" w:rsidR="00D74A54" w:rsidRPr="009C2206" w:rsidRDefault="009C2206" w:rsidP="00C70A72">
            <w:pPr>
              <w:pStyle w:val="07Tableright-aligned"/>
              <w:keepNext/>
            </w:pPr>
            <w:r w:rsidRPr="009C2206">
              <w:t>N/A</w:t>
            </w:r>
          </w:p>
        </w:tc>
      </w:tr>
      <w:tr w:rsidR="00D74A54" w:rsidRPr="003856C4" w14:paraId="76506108" w14:textId="77777777" w:rsidTr="00D74A54">
        <w:tc>
          <w:tcPr>
            <w:tcW w:w="1838" w:type="dxa"/>
            <w:vMerge/>
            <w:tcBorders>
              <w:bottom w:val="single" w:sz="4" w:space="0" w:color="auto"/>
              <w:right w:val="nil"/>
            </w:tcBorders>
            <w:shd w:val="clear" w:color="auto" w:fill="auto"/>
            <w:tcMar>
              <w:left w:w="57" w:type="dxa"/>
              <w:right w:w="57" w:type="dxa"/>
            </w:tcMar>
          </w:tcPr>
          <w:p w14:paraId="66A66732" w14:textId="77777777" w:rsidR="00D74A54" w:rsidRPr="003856C4" w:rsidRDefault="00D74A54" w:rsidP="00C70A72">
            <w:pPr>
              <w:pStyle w:val="02Tabletext"/>
              <w:keepNext/>
              <w:rPr>
                <w:i/>
              </w:rPr>
            </w:pPr>
          </w:p>
        </w:tc>
        <w:tc>
          <w:tcPr>
            <w:tcW w:w="1418" w:type="dxa"/>
            <w:tcBorders>
              <w:top w:val="nil"/>
              <w:left w:val="nil"/>
              <w:bottom w:val="single" w:sz="4" w:space="0" w:color="auto"/>
            </w:tcBorders>
            <w:shd w:val="clear" w:color="auto" w:fill="auto"/>
          </w:tcPr>
          <w:p w14:paraId="18D1D5F6" w14:textId="77777777" w:rsidR="00D74A54" w:rsidRPr="003856C4" w:rsidRDefault="00D74A54" w:rsidP="00C70A72">
            <w:pPr>
              <w:pStyle w:val="07Tableright-aligned"/>
              <w:keepNext/>
              <w:rPr>
                <w:i/>
              </w:rPr>
            </w:pPr>
            <w:r w:rsidRPr="003856C4">
              <w:rPr>
                <w:i/>
              </w:rPr>
              <w:t>Annual growth</w:t>
            </w:r>
          </w:p>
        </w:tc>
        <w:tc>
          <w:tcPr>
            <w:tcW w:w="907" w:type="dxa"/>
            <w:tcBorders>
              <w:top w:val="nil"/>
              <w:bottom w:val="single" w:sz="4" w:space="0" w:color="auto"/>
            </w:tcBorders>
            <w:shd w:val="clear" w:color="auto" w:fill="auto"/>
          </w:tcPr>
          <w:p w14:paraId="450A0E51" w14:textId="01D10AF5" w:rsidR="00D74A54" w:rsidRPr="009C2206" w:rsidRDefault="009C2206" w:rsidP="00C70A72">
            <w:pPr>
              <w:pStyle w:val="07Tableright-aligned"/>
              <w:keepNext/>
              <w:rPr>
                <w:i/>
              </w:rPr>
            </w:pPr>
            <w:r w:rsidRPr="009C2206">
              <w:rPr>
                <w:i/>
              </w:rPr>
              <w:t>N/A</w:t>
            </w:r>
          </w:p>
        </w:tc>
        <w:tc>
          <w:tcPr>
            <w:tcW w:w="907" w:type="dxa"/>
            <w:tcBorders>
              <w:top w:val="nil"/>
              <w:bottom w:val="single" w:sz="4" w:space="0" w:color="auto"/>
            </w:tcBorders>
            <w:shd w:val="clear" w:color="auto" w:fill="auto"/>
          </w:tcPr>
          <w:p w14:paraId="2DD40C00" w14:textId="77777777" w:rsidR="00D74A54" w:rsidRPr="003856C4" w:rsidRDefault="00D74A54" w:rsidP="00C70A72">
            <w:pPr>
              <w:pStyle w:val="07Tableright-aligned"/>
              <w:keepNext/>
              <w:rPr>
                <w:i/>
              </w:rPr>
            </w:pPr>
            <w:r w:rsidRPr="003856C4">
              <w:rPr>
                <w:i/>
              </w:rPr>
              <w:t>5.0%</w:t>
            </w:r>
          </w:p>
        </w:tc>
        <w:tc>
          <w:tcPr>
            <w:tcW w:w="907" w:type="dxa"/>
            <w:tcBorders>
              <w:top w:val="nil"/>
              <w:bottom w:val="single" w:sz="4" w:space="0" w:color="auto"/>
            </w:tcBorders>
            <w:shd w:val="clear" w:color="auto" w:fill="auto"/>
          </w:tcPr>
          <w:p w14:paraId="3ADD15EC" w14:textId="77777777" w:rsidR="00D74A54" w:rsidRPr="003856C4" w:rsidRDefault="00D74A54" w:rsidP="00C70A72">
            <w:pPr>
              <w:pStyle w:val="07Tableright-aligned"/>
              <w:keepNext/>
              <w:rPr>
                <w:i/>
              </w:rPr>
            </w:pPr>
            <w:r w:rsidRPr="003856C4">
              <w:rPr>
                <w:i/>
              </w:rPr>
              <w:t>5.3%</w:t>
            </w:r>
          </w:p>
        </w:tc>
        <w:tc>
          <w:tcPr>
            <w:tcW w:w="907" w:type="dxa"/>
            <w:tcBorders>
              <w:top w:val="nil"/>
              <w:bottom w:val="single" w:sz="4" w:space="0" w:color="auto"/>
            </w:tcBorders>
            <w:shd w:val="clear" w:color="auto" w:fill="auto"/>
          </w:tcPr>
          <w:p w14:paraId="4E9EC1DF" w14:textId="77777777" w:rsidR="00D74A54" w:rsidRPr="003856C4" w:rsidRDefault="00D74A54" w:rsidP="00C70A72">
            <w:pPr>
              <w:pStyle w:val="07Tableright-aligned"/>
              <w:keepNext/>
              <w:rPr>
                <w:i/>
              </w:rPr>
            </w:pPr>
            <w:r w:rsidRPr="003856C4">
              <w:rPr>
                <w:i/>
              </w:rPr>
              <w:t>8.0%</w:t>
            </w:r>
          </w:p>
        </w:tc>
        <w:tc>
          <w:tcPr>
            <w:tcW w:w="908" w:type="dxa"/>
            <w:tcBorders>
              <w:top w:val="nil"/>
              <w:bottom w:val="single" w:sz="4" w:space="0" w:color="auto"/>
            </w:tcBorders>
            <w:shd w:val="clear" w:color="auto" w:fill="auto"/>
          </w:tcPr>
          <w:p w14:paraId="3B805843" w14:textId="77777777" w:rsidR="00D74A54" w:rsidRPr="003856C4" w:rsidRDefault="00D74A54" w:rsidP="00C70A72">
            <w:pPr>
              <w:pStyle w:val="07Tableright-aligned"/>
              <w:keepNext/>
              <w:rPr>
                <w:i/>
              </w:rPr>
            </w:pPr>
            <w:r w:rsidRPr="003856C4">
              <w:rPr>
                <w:i/>
              </w:rPr>
              <w:t>9.3%</w:t>
            </w:r>
          </w:p>
        </w:tc>
        <w:tc>
          <w:tcPr>
            <w:tcW w:w="1269" w:type="dxa"/>
            <w:tcBorders>
              <w:top w:val="nil"/>
              <w:bottom w:val="single" w:sz="4" w:space="0" w:color="auto"/>
            </w:tcBorders>
            <w:shd w:val="clear" w:color="auto" w:fill="auto"/>
          </w:tcPr>
          <w:p w14:paraId="45C6CA6C" w14:textId="77777777" w:rsidR="00D74A54" w:rsidRPr="003856C4" w:rsidRDefault="00D74A54" w:rsidP="00C70A72">
            <w:pPr>
              <w:pStyle w:val="07Tableright-aligned"/>
              <w:keepNext/>
              <w:rPr>
                <w:i/>
              </w:rPr>
            </w:pPr>
            <w:r w:rsidRPr="003856C4">
              <w:rPr>
                <w:i/>
              </w:rPr>
              <w:t>30.6%</w:t>
            </w:r>
          </w:p>
        </w:tc>
      </w:tr>
      <w:tr w:rsidR="00D74A54" w:rsidRPr="00E06B9B" w14:paraId="10F9DD40" w14:textId="77777777" w:rsidTr="009C2206">
        <w:tc>
          <w:tcPr>
            <w:tcW w:w="1838" w:type="dxa"/>
            <w:vMerge w:val="restart"/>
            <w:tcBorders>
              <w:right w:val="nil"/>
            </w:tcBorders>
            <w:shd w:val="clear" w:color="auto" w:fill="auto"/>
            <w:tcMar>
              <w:left w:w="57" w:type="dxa"/>
              <w:right w:w="57" w:type="dxa"/>
            </w:tcMar>
          </w:tcPr>
          <w:p w14:paraId="04A75AE8" w14:textId="77777777" w:rsidR="00D74A54" w:rsidRPr="00E06B9B" w:rsidRDefault="00D74A54" w:rsidP="00C70A72">
            <w:pPr>
              <w:pStyle w:val="02Tabletext"/>
              <w:keepNext/>
            </w:pPr>
            <w:r w:rsidRPr="00E06B9B">
              <w:t>63154</w:t>
            </w:r>
            <w:r>
              <w:t>: tumour</w:t>
            </w:r>
          </w:p>
        </w:tc>
        <w:tc>
          <w:tcPr>
            <w:tcW w:w="1418" w:type="dxa"/>
            <w:tcBorders>
              <w:left w:val="nil"/>
              <w:bottom w:val="nil"/>
            </w:tcBorders>
            <w:shd w:val="clear" w:color="auto" w:fill="auto"/>
          </w:tcPr>
          <w:p w14:paraId="23573872" w14:textId="77777777" w:rsidR="00D74A54" w:rsidRPr="00E06B9B" w:rsidRDefault="00D74A54" w:rsidP="00C70A72">
            <w:pPr>
              <w:pStyle w:val="07Tableright-aligned"/>
              <w:keepNext/>
            </w:pPr>
            <w:r>
              <w:t>Services</w:t>
            </w:r>
          </w:p>
        </w:tc>
        <w:tc>
          <w:tcPr>
            <w:tcW w:w="907" w:type="dxa"/>
            <w:tcBorders>
              <w:bottom w:val="nil"/>
            </w:tcBorders>
            <w:shd w:val="clear" w:color="auto" w:fill="auto"/>
          </w:tcPr>
          <w:p w14:paraId="641D2FCC" w14:textId="77777777" w:rsidR="00D74A54" w:rsidRPr="00E06B9B" w:rsidRDefault="00D74A54" w:rsidP="00C70A72">
            <w:pPr>
              <w:pStyle w:val="07Tableright-aligned"/>
              <w:keepNext/>
            </w:pPr>
            <w:r w:rsidRPr="00E06B9B">
              <w:t>5,380</w:t>
            </w:r>
          </w:p>
        </w:tc>
        <w:tc>
          <w:tcPr>
            <w:tcW w:w="907" w:type="dxa"/>
            <w:tcBorders>
              <w:bottom w:val="nil"/>
            </w:tcBorders>
            <w:shd w:val="clear" w:color="auto" w:fill="auto"/>
          </w:tcPr>
          <w:p w14:paraId="4EBFA2C3" w14:textId="77777777" w:rsidR="00D74A54" w:rsidRPr="00E06B9B" w:rsidRDefault="00D74A54" w:rsidP="00C70A72">
            <w:pPr>
              <w:pStyle w:val="07Tableright-aligned"/>
              <w:keepNext/>
            </w:pPr>
            <w:r w:rsidRPr="00E06B9B">
              <w:t>5,320</w:t>
            </w:r>
          </w:p>
        </w:tc>
        <w:tc>
          <w:tcPr>
            <w:tcW w:w="907" w:type="dxa"/>
            <w:tcBorders>
              <w:bottom w:val="nil"/>
            </w:tcBorders>
            <w:shd w:val="clear" w:color="auto" w:fill="auto"/>
          </w:tcPr>
          <w:p w14:paraId="28D40422" w14:textId="77777777" w:rsidR="00D74A54" w:rsidRPr="00E06B9B" w:rsidRDefault="00D74A54" w:rsidP="00C70A72">
            <w:pPr>
              <w:pStyle w:val="07Tableright-aligned"/>
              <w:keepNext/>
            </w:pPr>
            <w:r w:rsidRPr="00E06B9B">
              <w:t>5,562</w:t>
            </w:r>
          </w:p>
        </w:tc>
        <w:tc>
          <w:tcPr>
            <w:tcW w:w="907" w:type="dxa"/>
            <w:tcBorders>
              <w:bottom w:val="nil"/>
            </w:tcBorders>
            <w:shd w:val="clear" w:color="auto" w:fill="auto"/>
          </w:tcPr>
          <w:p w14:paraId="68AF5867" w14:textId="77777777" w:rsidR="00D74A54" w:rsidRPr="00E06B9B" w:rsidRDefault="00D74A54" w:rsidP="00C70A72">
            <w:pPr>
              <w:pStyle w:val="07Tableright-aligned"/>
              <w:keepNext/>
            </w:pPr>
            <w:r w:rsidRPr="00E06B9B">
              <w:t>5,918</w:t>
            </w:r>
          </w:p>
        </w:tc>
        <w:tc>
          <w:tcPr>
            <w:tcW w:w="908" w:type="dxa"/>
            <w:tcBorders>
              <w:bottom w:val="nil"/>
            </w:tcBorders>
            <w:shd w:val="clear" w:color="auto" w:fill="auto"/>
          </w:tcPr>
          <w:p w14:paraId="29DF4F45" w14:textId="77777777" w:rsidR="00D74A54" w:rsidRPr="00E06B9B" w:rsidRDefault="00D74A54" w:rsidP="00C70A72">
            <w:pPr>
              <w:pStyle w:val="07Tableright-aligned"/>
              <w:keepNext/>
            </w:pPr>
            <w:r w:rsidRPr="00E06B9B">
              <w:t>6,611</w:t>
            </w:r>
          </w:p>
        </w:tc>
        <w:tc>
          <w:tcPr>
            <w:tcW w:w="1269" w:type="dxa"/>
            <w:tcBorders>
              <w:bottom w:val="nil"/>
            </w:tcBorders>
            <w:shd w:val="clear" w:color="auto" w:fill="auto"/>
          </w:tcPr>
          <w:p w14:paraId="76F0DA76" w14:textId="3F3B03E1" w:rsidR="00D74A54" w:rsidRPr="00E06B9B" w:rsidRDefault="009C2206" w:rsidP="00C70A72">
            <w:pPr>
              <w:pStyle w:val="07Tableright-aligned"/>
              <w:keepNext/>
            </w:pPr>
            <w:r w:rsidRPr="009C2206">
              <w:t>N/A</w:t>
            </w:r>
          </w:p>
        </w:tc>
      </w:tr>
      <w:tr w:rsidR="00D74A54" w:rsidRPr="003856C4" w14:paraId="74A6711F" w14:textId="77777777" w:rsidTr="009C2206">
        <w:tc>
          <w:tcPr>
            <w:tcW w:w="1838" w:type="dxa"/>
            <w:vMerge/>
            <w:tcBorders>
              <w:bottom w:val="single" w:sz="4" w:space="0" w:color="auto"/>
              <w:right w:val="nil"/>
            </w:tcBorders>
            <w:shd w:val="clear" w:color="auto" w:fill="auto"/>
            <w:tcMar>
              <w:left w:w="57" w:type="dxa"/>
              <w:right w:w="57" w:type="dxa"/>
            </w:tcMar>
          </w:tcPr>
          <w:p w14:paraId="5CA9A7CE" w14:textId="77777777" w:rsidR="00D74A54" w:rsidRPr="003856C4" w:rsidRDefault="00D74A54" w:rsidP="00C70A72">
            <w:pPr>
              <w:pStyle w:val="02Tabletext"/>
              <w:keepNext/>
              <w:rPr>
                <w:i/>
              </w:rPr>
            </w:pPr>
          </w:p>
        </w:tc>
        <w:tc>
          <w:tcPr>
            <w:tcW w:w="1418" w:type="dxa"/>
            <w:tcBorders>
              <w:top w:val="nil"/>
              <w:left w:val="nil"/>
              <w:bottom w:val="single" w:sz="4" w:space="0" w:color="auto"/>
            </w:tcBorders>
            <w:shd w:val="clear" w:color="auto" w:fill="auto"/>
          </w:tcPr>
          <w:p w14:paraId="73977594" w14:textId="77777777" w:rsidR="00D74A54" w:rsidRPr="003856C4" w:rsidRDefault="00D74A54" w:rsidP="00C70A72">
            <w:pPr>
              <w:pStyle w:val="07Tableright-aligned"/>
              <w:keepNext/>
              <w:rPr>
                <w:i/>
              </w:rPr>
            </w:pPr>
            <w:r w:rsidRPr="003856C4">
              <w:rPr>
                <w:i/>
              </w:rPr>
              <w:t>Annual growth</w:t>
            </w:r>
          </w:p>
        </w:tc>
        <w:tc>
          <w:tcPr>
            <w:tcW w:w="907" w:type="dxa"/>
            <w:tcBorders>
              <w:top w:val="nil"/>
              <w:bottom w:val="single" w:sz="4" w:space="0" w:color="auto"/>
            </w:tcBorders>
            <w:shd w:val="clear" w:color="auto" w:fill="auto"/>
          </w:tcPr>
          <w:p w14:paraId="1486B69D" w14:textId="3E9A8BC1" w:rsidR="00D74A54" w:rsidRPr="003856C4" w:rsidRDefault="009C2206" w:rsidP="00C70A72">
            <w:pPr>
              <w:pStyle w:val="07Tableright-aligned"/>
              <w:keepNext/>
              <w:rPr>
                <w:i/>
              </w:rPr>
            </w:pPr>
            <w:r w:rsidRPr="009C2206">
              <w:rPr>
                <w:i/>
              </w:rPr>
              <w:t>N/A</w:t>
            </w:r>
          </w:p>
        </w:tc>
        <w:tc>
          <w:tcPr>
            <w:tcW w:w="907" w:type="dxa"/>
            <w:tcBorders>
              <w:top w:val="nil"/>
              <w:bottom w:val="single" w:sz="4" w:space="0" w:color="auto"/>
            </w:tcBorders>
            <w:shd w:val="clear" w:color="auto" w:fill="auto"/>
          </w:tcPr>
          <w:p w14:paraId="0F1864A7" w14:textId="77777777" w:rsidR="00D74A54" w:rsidRPr="003856C4" w:rsidRDefault="00D74A54" w:rsidP="00C70A72">
            <w:pPr>
              <w:pStyle w:val="07Tableright-aligned"/>
              <w:keepNext/>
              <w:rPr>
                <w:i/>
              </w:rPr>
            </w:pPr>
            <w:r w:rsidRPr="003856C4">
              <w:rPr>
                <w:i/>
              </w:rPr>
              <w:t>-1.1%</w:t>
            </w:r>
          </w:p>
        </w:tc>
        <w:tc>
          <w:tcPr>
            <w:tcW w:w="907" w:type="dxa"/>
            <w:tcBorders>
              <w:top w:val="nil"/>
              <w:bottom w:val="single" w:sz="4" w:space="0" w:color="auto"/>
            </w:tcBorders>
            <w:shd w:val="clear" w:color="auto" w:fill="auto"/>
          </w:tcPr>
          <w:p w14:paraId="35DA1650" w14:textId="77777777" w:rsidR="00D74A54" w:rsidRPr="003856C4" w:rsidRDefault="00D74A54" w:rsidP="00C70A72">
            <w:pPr>
              <w:pStyle w:val="07Tableright-aligned"/>
              <w:keepNext/>
              <w:rPr>
                <w:i/>
              </w:rPr>
            </w:pPr>
            <w:r w:rsidRPr="003856C4">
              <w:rPr>
                <w:i/>
              </w:rPr>
              <w:t>4.5%</w:t>
            </w:r>
          </w:p>
        </w:tc>
        <w:tc>
          <w:tcPr>
            <w:tcW w:w="907" w:type="dxa"/>
            <w:tcBorders>
              <w:top w:val="nil"/>
              <w:bottom w:val="single" w:sz="4" w:space="0" w:color="auto"/>
            </w:tcBorders>
            <w:shd w:val="clear" w:color="auto" w:fill="auto"/>
          </w:tcPr>
          <w:p w14:paraId="0A96C505" w14:textId="77777777" w:rsidR="00D74A54" w:rsidRPr="003856C4" w:rsidRDefault="00D74A54" w:rsidP="00C70A72">
            <w:pPr>
              <w:pStyle w:val="07Tableright-aligned"/>
              <w:keepNext/>
              <w:rPr>
                <w:i/>
              </w:rPr>
            </w:pPr>
            <w:r w:rsidRPr="003856C4">
              <w:rPr>
                <w:i/>
              </w:rPr>
              <w:t>6.4%</w:t>
            </w:r>
          </w:p>
        </w:tc>
        <w:tc>
          <w:tcPr>
            <w:tcW w:w="908" w:type="dxa"/>
            <w:tcBorders>
              <w:top w:val="nil"/>
              <w:bottom w:val="single" w:sz="4" w:space="0" w:color="auto"/>
            </w:tcBorders>
            <w:shd w:val="clear" w:color="auto" w:fill="auto"/>
          </w:tcPr>
          <w:p w14:paraId="55110F02" w14:textId="77777777" w:rsidR="00D74A54" w:rsidRPr="003856C4" w:rsidRDefault="00D74A54" w:rsidP="00C70A72">
            <w:pPr>
              <w:pStyle w:val="07Tableright-aligned"/>
              <w:keepNext/>
              <w:rPr>
                <w:i/>
              </w:rPr>
            </w:pPr>
            <w:r w:rsidRPr="003856C4">
              <w:rPr>
                <w:i/>
              </w:rPr>
              <w:t>11.7%</w:t>
            </w:r>
          </w:p>
        </w:tc>
        <w:tc>
          <w:tcPr>
            <w:tcW w:w="1269" w:type="dxa"/>
            <w:tcBorders>
              <w:top w:val="nil"/>
              <w:bottom w:val="single" w:sz="4" w:space="0" w:color="auto"/>
            </w:tcBorders>
            <w:shd w:val="clear" w:color="auto" w:fill="auto"/>
          </w:tcPr>
          <w:p w14:paraId="0A79906E" w14:textId="77777777" w:rsidR="00D74A54" w:rsidRPr="003856C4" w:rsidRDefault="00D74A54" w:rsidP="00C70A72">
            <w:pPr>
              <w:pStyle w:val="07Tableright-aligned"/>
              <w:keepNext/>
              <w:rPr>
                <w:i/>
              </w:rPr>
            </w:pPr>
            <w:r w:rsidRPr="003856C4">
              <w:rPr>
                <w:i/>
              </w:rPr>
              <w:t>22.9%</w:t>
            </w:r>
          </w:p>
        </w:tc>
      </w:tr>
      <w:tr w:rsidR="00D74A54" w:rsidRPr="00E06B9B" w14:paraId="06FCEC3A" w14:textId="77777777" w:rsidTr="00D74A54">
        <w:tc>
          <w:tcPr>
            <w:tcW w:w="1838" w:type="dxa"/>
            <w:vMerge w:val="restart"/>
            <w:tcBorders>
              <w:right w:val="nil"/>
            </w:tcBorders>
            <w:shd w:val="clear" w:color="auto" w:fill="auto"/>
            <w:tcMar>
              <w:left w:w="57" w:type="dxa"/>
              <w:right w:w="57" w:type="dxa"/>
            </w:tcMar>
          </w:tcPr>
          <w:p w14:paraId="304EB610" w14:textId="77777777" w:rsidR="00D74A54" w:rsidRPr="00E06B9B" w:rsidRDefault="00D74A54" w:rsidP="00C70A72">
            <w:pPr>
              <w:pStyle w:val="02Tabletext"/>
              <w:keepNext/>
            </w:pPr>
            <w:r w:rsidRPr="00E06B9B">
              <w:t>63176</w:t>
            </w:r>
            <w:r>
              <w:t>: sciatica</w:t>
            </w:r>
          </w:p>
        </w:tc>
        <w:tc>
          <w:tcPr>
            <w:tcW w:w="1418" w:type="dxa"/>
            <w:tcBorders>
              <w:left w:val="nil"/>
              <w:bottom w:val="nil"/>
            </w:tcBorders>
            <w:shd w:val="clear" w:color="auto" w:fill="auto"/>
          </w:tcPr>
          <w:p w14:paraId="56AB4AC5" w14:textId="77777777" w:rsidR="00D74A54" w:rsidRPr="00E06B9B" w:rsidRDefault="00D74A54" w:rsidP="00C70A72">
            <w:pPr>
              <w:pStyle w:val="07Tableright-aligned"/>
              <w:keepNext/>
            </w:pPr>
            <w:r>
              <w:t>Services</w:t>
            </w:r>
          </w:p>
        </w:tc>
        <w:tc>
          <w:tcPr>
            <w:tcW w:w="907" w:type="dxa"/>
            <w:tcBorders>
              <w:bottom w:val="nil"/>
            </w:tcBorders>
            <w:shd w:val="clear" w:color="auto" w:fill="auto"/>
          </w:tcPr>
          <w:p w14:paraId="046041EF" w14:textId="77777777" w:rsidR="00D74A54" w:rsidRPr="00E06B9B" w:rsidRDefault="00D74A54" w:rsidP="00C70A72">
            <w:pPr>
              <w:pStyle w:val="07Tableright-aligned"/>
              <w:keepNext/>
            </w:pPr>
            <w:r w:rsidRPr="00E06B9B">
              <w:t>42,246</w:t>
            </w:r>
          </w:p>
        </w:tc>
        <w:tc>
          <w:tcPr>
            <w:tcW w:w="907" w:type="dxa"/>
            <w:tcBorders>
              <w:bottom w:val="nil"/>
            </w:tcBorders>
            <w:shd w:val="clear" w:color="auto" w:fill="auto"/>
          </w:tcPr>
          <w:p w14:paraId="7BCE238B" w14:textId="77777777" w:rsidR="00D74A54" w:rsidRPr="00E06B9B" w:rsidRDefault="00D74A54" w:rsidP="00C70A72">
            <w:pPr>
              <w:pStyle w:val="07Tableright-aligned"/>
              <w:keepNext/>
            </w:pPr>
            <w:r w:rsidRPr="00E06B9B">
              <w:t>45,303</w:t>
            </w:r>
          </w:p>
        </w:tc>
        <w:tc>
          <w:tcPr>
            <w:tcW w:w="907" w:type="dxa"/>
            <w:tcBorders>
              <w:bottom w:val="nil"/>
            </w:tcBorders>
            <w:shd w:val="clear" w:color="auto" w:fill="auto"/>
          </w:tcPr>
          <w:p w14:paraId="2E3694C4" w14:textId="77777777" w:rsidR="00D74A54" w:rsidRPr="00E06B9B" w:rsidRDefault="00D74A54" w:rsidP="00C70A72">
            <w:pPr>
              <w:pStyle w:val="07Tableright-aligned"/>
              <w:keepNext/>
            </w:pPr>
            <w:r w:rsidRPr="00E06B9B">
              <w:t>47,999</w:t>
            </w:r>
          </w:p>
        </w:tc>
        <w:tc>
          <w:tcPr>
            <w:tcW w:w="907" w:type="dxa"/>
            <w:tcBorders>
              <w:bottom w:val="nil"/>
            </w:tcBorders>
            <w:shd w:val="clear" w:color="auto" w:fill="auto"/>
          </w:tcPr>
          <w:p w14:paraId="7EF5F40C" w14:textId="77777777" w:rsidR="00D74A54" w:rsidRPr="00E06B9B" w:rsidRDefault="00D74A54" w:rsidP="00C70A72">
            <w:pPr>
              <w:pStyle w:val="07Tableright-aligned"/>
              <w:keepNext/>
            </w:pPr>
            <w:r w:rsidRPr="00E06B9B">
              <w:t>50,967</w:t>
            </w:r>
          </w:p>
        </w:tc>
        <w:tc>
          <w:tcPr>
            <w:tcW w:w="908" w:type="dxa"/>
            <w:tcBorders>
              <w:bottom w:val="nil"/>
            </w:tcBorders>
            <w:shd w:val="clear" w:color="auto" w:fill="auto"/>
          </w:tcPr>
          <w:p w14:paraId="3CA07030" w14:textId="77777777" w:rsidR="00D74A54" w:rsidRPr="00E06B9B" w:rsidRDefault="00D74A54" w:rsidP="00C70A72">
            <w:pPr>
              <w:pStyle w:val="07Tableright-aligned"/>
              <w:keepNext/>
            </w:pPr>
            <w:r w:rsidRPr="00E06B9B">
              <w:t>52,851</w:t>
            </w:r>
          </w:p>
        </w:tc>
        <w:tc>
          <w:tcPr>
            <w:tcW w:w="1269" w:type="dxa"/>
            <w:tcBorders>
              <w:bottom w:val="nil"/>
            </w:tcBorders>
            <w:shd w:val="clear" w:color="auto" w:fill="auto"/>
          </w:tcPr>
          <w:p w14:paraId="71FCB6C7" w14:textId="56109266" w:rsidR="00D74A54" w:rsidRPr="00E06B9B" w:rsidRDefault="009C2206" w:rsidP="00C70A72">
            <w:pPr>
              <w:pStyle w:val="07Tableright-aligned"/>
              <w:keepNext/>
            </w:pPr>
            <w:r w:rsidRPr="009C2206">
              <w:t>N/A</w:t>
            </w:r>
          </w:p>
        </w:tc>
      </w:tr>
      <w:tr w:rsidR="00D74A54" w:rsidRPr="003856C4" w14:paraId="3F4FB217" w14:textId="77777777" w:rsidTr="00D74A54">
        <w:tc>
          <w:tcPr>
            <w:tcW w:w="1838" w:type="dxa"/>
            <w:vMerge/>
            <w:tcBorders>
              <w:bottom w:val="single" w:sz="4" w:space="0" w:color="auto"/>
              <w:right w:val="nil"/>
            </w:tcBorders>
            <w:shd w:val="clear" w:color="auto" w:fill="auto"/>
            <w:tcMar>
              <w:left w:w="57" w:type="dxa"/>
              <w:right w:w="57" w:type="dxa"/>
            </w:tcMar>
          </w:tcPr>
          <w:p w14:paraId="2FFF3155" w14:textId="77777777" w:rsidR="00D74A54" w:rsidRPr="003856C4" w:rsidRDefault="00D74A54" w:rsidP="00C70A72">
            <w:pPr>
              <w:pStyle w:val="02Tabletext"/>
              <w:keepNext/>
              <w:rPr>
                <w:i/>
              </w:rPr>
            </w:pPr>
          </w:p>
        </w:tc>
        <w:tc>
          <w:tcPr>
            <w:tcW w:w="1418" w:type="dxa"/>
            <w:tcBorders>
              <w:top w:val="nil"/>
              <w:left w:val="nil"/>
              <w:bottom w:val="single" w:sz="4" w:space="0" w:color="auto"/>
            </w:tcBorders>
            <w:shd w:val="clear" w:color="auto" w:fill="auto"/>
          </w:tcPr>
          <w:p w14:paraId="6C144F8F" w14:textId="77777777" w:rsidR="00D74A54" w:rsidRPr="003856C4" w:rsidRDefault="00D74A54" w:rsidP="00C70A72">
            <w:pPr>
              <w:pStyle w:val="07Tableright-aligned"/>
              <w:keepNext/>
              <w:rPr>
                <w:i/>
              </w:rPr>
            </w:pPr>
            <w:r w:rsidRPr="003856C4">
              <w:rPr>
                <w:i/>
              </w:rPr>
              <w:t>Annual growth</w:t>
            </w:r>
          </w:p>
        </w:tc>
        <w:tc>
          <w:tcPr>
            <w:tcW w:w="907" w:type="dxa"/>
            <w:tcBorders>
              <w:top w:val="nil"/>
              <w:bottom w:val="single" w:sz="4" w:space="0" w:color="auto"/>
            </w:tcBorders>
            <w:shd w:val="clear" w:color="auto" w:fill="auto"/>
          </w:tcPr>
          <w:p w14:paraId="623D1E4D" w14:textId="49F032F8" w:rsidR="00D74A54" w:rsidRPr="003856C4" w:rsidRDefault="009C2206" w:rsidP="00C70A72">
            <w:pPr>
              <w:pStyle w:val="07Tableright-aligned"/>
              <w:keepNext/>
              <w:rPr>
                <w:i/>
              </w:rPr>
            </w:pPr>
            <w:r w:rsidRPr="009C2206">
              <w:rPr>
                <w:i/>
              </w:rPr>
              <w:t>N/A</w:t>
            </w:r>
          </w:p>
        </w:tc>
        <w:tc>
          <w:tcPr>
            <w:tcW w:w="907" w:type="dxa"/>
            <w:tcBorders>
              <w:top w:val="nil"/>
              <w:bottom w:val="single" w:sz="4" w:space="0" w:color="auto"/>
            </w:tcBorders>
            <w:shd w:val="clear" w:color="auto" w:fill="auto"/>
          </w:tcPr>
          <w:p w14:paraId="5DC06BD4" w14:textId="77777777" w:rsidR="00D74A54" w:rsidRPr="003856C4" w:rsidRDefault="00D74A54" w:rsidP="00C70A72">
            <w:pPr>
              <w:pStyle w:val="07Tableright-aligned"/>
              <w:keepNext/>
              <w:rPr>
                <w:i/>
              </w:rPr>
            </w:pPr>
            <w:r w:rsidRPr="003856C4">
              <w:rPr>
                <w:i/>
              </w:rPr>
              <w:t>7.2%</w:t>
            </w:r>
          </w:p>
        </w:tc>
        <w:tc>
          <w:tcPr>
            <w:tcW w:w="907" w:type="dxa"/>
            <w:tcBorders>
              <w:top w:val="nil"/>
              <w:bottom w:val="single" w:sz="4" w:space="0" w:color="auto"/>
            </w:tcBorders>
            <w:shd w:val="clear" w:color="auto" w:fill="auto"/>
          </w:tcPr>
          <w:p w14:paraId="39F58785" w14:textId="77777777" w:rsidR="00D74A54" w:rsidRPr="003856C4" w:rsidRDefault="00D74A54" w:rsidP="00C70A72">
            <w:pPr>
              <w:pStyle w:val="07Tableright-aligned"/>
              <w:keepNext/>
              <w:rPr>
                <w:i/>
              </w:rPr>
            </w:pPr>
            <w:r w:rsidRPr="003856C4">
              <w:rPr>
                <w:i/>
              </w:rPr>
              <w:t>6.0%</w:t>
            </w:r>
          </w:p>
        </w:tc>
        <w:tc>
          <w:tcPr>
            <w:tcW w:w="907" w:type="dxa"/>
            <w:tcBorders>
              <w:top w:val="nil"/>
              <w:bottom w:val="single" w:sz="4" w:space="0" w:color="auto"/>
            </w:tcBorders>
            <w:shd w:val="clear" w:color="auto" w:fill="auto"/>
          </w:tcPr>
          <w:p w14:paraId="1B5CDB8D" w14:textId="77777777" w:rsidR="00D74A54" w:rsidRPr="003856C4" w:rsidRDefault="00D74A54" w:rsidP="00C70A72">
            <w:pPr>
              <w:pStyle w:val="07Tableright-aligned"/>
              <w:keepNext/>
              <w:rPr>
                <w:i/>
              </w:rPr>
            </w:pPr>
            <w:r w:rsidRPr="003856C4">
              <w:rPr>
                <w:i/>
              </w:rPr>
              <w:t>6.2%</w:t>
            </w:r>
          </w:p>
        </w:tc>
        <w:tc>
          <w:tcPr>
            <w:tcW w:w="908" w:type="dxa"/>
            <w:tcBorders>
              <w:top w:val="nil"/>
              <w:bottom w:val="single" w:sz="4" w:space="0" w:color="auto"/>
            </w:tcBorders>
            <w:shd w:val="clear" w:color="auto" w:fill="auto"/>
          </w:tcPr>
          <w:p w14:paraId="545F68B8" w14:textId="77777777" w:rsidR="00D74A54" w:rsidRPr="003856C4" w:rsidRDefault="00D74A54" w:rsidP="00C70A72">
            <w:pPr>
              <w:pStyle w:val="07Tableright-aligned"/>
              <w:keepNext/>
              <w:rPr>
                <w:i/>
              </w:rPr>
            </w:pPr>
            <w:r w:rsidRPr="003856C4">
              <w:rPr>
                <w:i/>
              </w:rPr>
              <w:t>3.7%</w:t>
            </w:r>
          </w:p>
        </w:tc>
        <w:tc>
          <w:tcPr>
            <w:tcW w:w="1269" w:type="dxa"/>
            <w:tcBorders>
              <w:top w:val="nil"/>
              <w:bottom w:val="single" w:sz="4" w:space="0" w:color="auto"/>
            </w:tcBorders>
            <w:shd w:val="clear" w:color="auto" w:fill="auto"/>
          </w:tcPr>
          <w:p w14:paraId="6B413308" w14:textId="77777777" w:rsidR="00D74A54" w:rsidRPr="003856C4" w:rsidRDefault="00D74A54" w:rsidP="00C70A72">
            <w:pPr>
              <w:pStyle w:val="07Tableright-aligned"/>
              <w:keepNext/>
              <w:rPr>
                <w:i/>
              </w:rPr>
            </w:pPr>
            <w:r w:rsidRPr="003856C4">
              <w:rPr>
                <w:i/>
              </w:rPr>
              <w:t>25.1%</w:t>
            </w:r>
          </w:p>
        </w:tc>
      </w:tr>
      <w:tr w:rsidR="00D74A54" w:rsidRPr="00E06B9B" w14:paraId="380BDDCA" w14:textId="77777777" w:rsidTr="009C2206">
        <w:tc>
          <w:tcPr>
            <w:tcW w:w="1838" w:type="dxa"/>
            <w:vMerge w:val="restart"/>
            <w:tcBorders>
              <w:right w:val="nil"/>
            </w:tcBorders>
            <w:shd w:val="clear" w:color="auto" w:fill="auto"/>
            <w:tcMar>
              <w:left w:w="57" w:type="dxa"/>
              <w:right w:w="57" w:type="dxa"/>
            </w:tcMar>
          </w:tcPr>
          <w:p w14:paraId="6F7003AE" w14:textId="77777777" w:rsidR="00D74A54" w:rsidRPr="00E06B9B" w:rsidRDefault="00D74A54" w:rsidP="00C70A72">
            <w:pPr>
              <w:pStyle w:val="02Tabletext"/>
              <w:keepNext/>
            </w:pPr>
            <w:r w:rsidRPr="00E06B9B">
              <w:t>63179</w:t>
            </w:r>
            <w:r>
              <w:t>: spinal stenosis</w:t>
            </w:r>
          </w:p>
        </w:tc>
        <w:tc>
          <w:tcPr>
            <w:tcW w:w="1418" w:type="dxa"/>
            <w:tcBorders>
              <w:left w:val="nil"/>
              <w:bottom w:val="nil"/>
            </w:tcBorders>
            <w:shd w:val="clear" w:color="auto" w:fill="auto"/>
          </w:tcPr>
          <w:p w14:paraId="374A168F" w14:textId="77777777" w:rsidR="00D74A54" w:rsidRPr="00E06B9B" w:rsidRDefault="00D74A54" w:rsidP="00C70A72">
            <w:pPr>
              <w:pStyle w:val="07Tableright-aligned"/>
              <w:keepNext/>
            </w:pPr>
            <w:r>
              <w:t>Services</w:t>
            </w:r>
          </w:p>
        </w:tc>
        <w:tc>
          <w:tcPr>
            <w:tcW w:w="907" w:type="dxa"/>
            <w:tcBorders>
              <w:bottom w:val="nil"/>
            </w:tcBorders>
            <w:shd w:val="clear" w:color="auto" w:fill="auto"/>
          </w:tcPr>
          <w:p w14:paraId="3050389A" w14:textId="77777777" w:rsidR="00D74A54" w:rsidRPr="00E06B9B" w:rsidRDefault="00D74A54" w:rsidP="00C70A72">
            <w:pPr>
              <w:pStyle w:val="07Tableright-aligned"/>
              <w:keepNext/>
            </w:pPr>
            <w:r w:rsidRPr="00E06B9B">
              <w:t>14,860</w:t>
            </w:r>
          </w:p>
        </w:tc>
        <w:tc>
          <w:tcPr>
            <w:tcW w:w="907" w:type="dxa"/>
            <w:tcBorders>
              <w:bottom w:val="nil"/>
            </w:tcBorders>
            <w:shd w:val="clear" w:color="auto" w:fill="auto"/>
          </w:tcPr>
          <w:p w14:paraId="10983ED2" w14:textId="77777777" w:rsidR="00D74A54" w:rsidRPr="00E06B9B" w:rsidRDefault="00D74A54" w:rsidP="00C70A72">
            <w:pPr>
              <w:pStyle w:val="07Tableright-aligned"/>
              <w:keepNext/>
            </w:pPr>
            <w:r w:rsidRPr="00E06B9B">
              <w:t>14,707</w:t>
            </w:r>
          </w:p>
        </w:tc>
        <w:tc>
          <w:tcPr>
            <w:tcW w:w="907" w:type="dxa"/>
            <w:tcBorders>
              <w:bottom w:val="nil"/>
            </w:tcBorders>
            <w:shd w:val="clear" w:color="auto" w:fill="auto"/>
          </w:tcPr>
          <w:p w14:paraId="3BAEADB8" w14:textId="77777777" w:rsidR="00D74A54" w:rsidRPr="00E06B9B" w:rsidRDefault="00D74A54" w:rsidP="00C70A72">
            <w:pPr>
              <w:pStyle w:val="07Tableright-aligned"/>
              <w:keepNext/>
            </w:pPr>
            <w:r w:rsidRPr="00E06B9B">
              <w:t>16,106</w:t>
            </w:r>
          </w:p>
        </w:tc>
        <w:tc>
          <w:tcPr>
            <w:tcW w:w="907" w:type="dxa"/>
            <w:tcBorders>
              <w:bottom w:val="nil"/>
            </w:tcBorders>
            <w:shd w:val="clear" w:color="auto" w:fill="auto"/>
          </w:tcPr>
          <w:p w14:paraId="374B44DC" w14:textId="77777777" w:rsidR="00D74A54" w:rsidRPr="00E06B9B" w:rsidRDefault="00D74A54" w:rsidP="00C70A72">
            <w:pPr>
              <w:pStyle w:val="07Tableright-aligned"/>
              <w:keepNext/>
            </w:pPr>
            <w:r w:rsidRPr="00E06B9B">
              <w:t>17,045</w:t>
            </w:r>
          </w:p>
        </w:tc>
        <w:tc>
          <w:tcPr>
            <w:tcW w:w="908" w:type="dxa"/>
            <w:tcBorders>
              <w:bottom w:val="nil"/>
            </w:tcBorders>
            <w:shd w:val="clear" w:color="auto" w:fill="auto"/>
          </w:tcPr>
          <w:p w14:paraId="5D9D7DAB" w14:textId="77777777" w:rsidR="00D74A54" w:rsidRPr="00E06B9B" w:rsidRDefault="00D74A54" w:rsidP="00C70A72">
            <w:pPr>
              <w:pStyle w:val="07Tableright-aligned"/>
              <w:keepNext/>
            </w:pPr>
            <w:r w:rsidRPr="00E06B9B">
              <w:t>18,589</w:t>
            </w:r>
          </w:p>
        </w:tc>
        <w:tc>
          <w:tcPr>
            <w:tcW w:w="1269" w:type="dxa"/>
            <w:tcBorders>
              <w:bottom w:val="nil"/>
            </w:tcBorders>
            <w:shd w:val="clear" w:color="auto" w:fill="auto"/>
          </w:tcPr>
          <w:p w14:paraId="7DEAE97A" w14:textId="54CD2DB8" w:rsidR="00D74A54" w:rsidRPr="00E06B9B" w:rsidRDefault="009C2206" w:rsidP="00C70A72">
            <w:pPr>
              <w:pStyle w:val="07Tableright-aligned"/>
              <w:keepNext/>
            </w:pPr>
            <w:r w:rsidRPr="009C2206">
              <w:t>N/A</w:t>
            </w:r>
          </w:p>
        </w:tc>
      </w:tr>
      <w:tr w:rsidR="00D74A54" w:rsidRPr="003856C4" w14:paraId="7E4A0910" w14:textId="77777777" w:rsidTr="009C2206">
        <w:tc>
          <w:tcPr>
            <w:tcW w:w="1838" w:type="dxa"/>
            <w:vMerge/>
            <w:tcBorders>
              <w:bottom w:val="single" w:sz="4" w:space="0" w:color="auto"/>
              <w:right w:val="nil"/>
            </w:tcBorders>
            <w:shd w:val="clear" w:color="auto" w:fill="auto"/>
            <w:tcMar>
              <w:left w:w="57" w:type="dxa"/>
              <w:right w:w="57" w:type="dxa"/>
            </w:tcMar>
          </w:tcPr>
          <w:p w14:paraId="3A485A96" w14:textId="77777777" w:rsidR="00D74A54" w:rsidRPr="003856C4" w:rsidRDefault="00D74A54" w:rsidP="00C70A72">
            <w:pPr>
              <w:pStyle w:val="02Tabletext"/>
              <w:keepNext/>
              <w:rPr>
                <w:i/>
              </w:rPr>
            </w:pPr>
          </w:p>
        </w:tc>
        <w:tc>
          <w:tcPr>
            <w:tcW w:w="1418" w:type="dxa"/>
            <w:tcBorders>
              <w:top w:val="nil"/>
              <w:left w:val="nil"/>
              <w:bottom w:val="single" w:sz="4" w:space="0" w:color="auto"/>
            </w:tcBorders>
            <w:shd w:val="clear" w:color="auto" w:fill="auto"/>
          </w:tcPr>
          <w:p w14:paraId="04C7FBEC" w14:textId="77777777" w:rsidR="00D74A54" w:rsidRPr="003856C4" w:rsidRDefault="00D74A54" w:rsidP="00C70A72">
            <w:pPr>
              <w:pStyle w:val="07Tableright-aligned"/>
              <w:keepNext/>
              <w:rPr>
                <w:i/>
              </w:rPr>
            </w:pPr>
            <w:r w:rsidRPr="003856C4">
              <w:rPr>
                <w:i/>
              </w:rPr>
              <w:t>Annual growth</w:t>
            </w:r>
          </w:p>
        </w:tc>
        <w:tc>
          <w:tcPr>
            <w:tcW w:w="907" w:type="dxa"/>
            <w:tcBorders>
              <w:top w:val="nil"/>
              <w:bottom w:val="single" w:sz="4" w:space="0" w:color="auto"/>
            </w:tcBorders>
            <w:shd w:val="clear" w:color="auto" w:fill="auto"/>
          </w:tcPr>
          <w:p w14:paraId="07182E88" w14:textId="1EE0355A" w:rsidR="00D74A54" w:rsidRPr="003856C4" w:rsidRDefault="009C2206" w:rsidP="00C70A72">
            <w:pPr>
              <w:pStyle w:val="07Tableright-aligned"/>
              <w:keepNext/>
              <w:rPr>
                <w:i/>
              </w:rPr>
            </w:pPr>
            <w:r w:rsidRPr="009C2206">
              <w:rPr>
                <w:i/>
              </w:rPr>
              <w:t>N/A</w:t>
            </w:r>
          </w:p>
        </w:tc>
        <w:tc>
          <w:tcPr>
            <w:tcW w:w="907" w:type="dxa"/>
            <w:tcBorders>
              <w:top w:val="nil"/>
              <w:bottom w:val="single" w:sz="4" w:space="0" w:color="auto"/>
            </w:tcBorders>
            <w:shd w:val="clear" w:color="auto" w:fill="auto"/>
          </w:tcPr>
          <w:p w14:paraId="45BDC7CF" w14:textId="77777777" w:rsidR="00D74A54" w:rsidRPr="003856C4" w:rsidRDefault="00D74A54" w:rsidP="00C70A72">
            <w:pPr>
              <w:pStyle w:val="07Tableright-aligned"/>
              <w:keepNext/>
              <w:rPr>
                <w:i/>
              </w:rPr>
            </w:pPr>
            <w:r w:rsidRPr="003856C4">
              <w:rPr>
                <w:i/>
              </w:rPr>
              <w:t>-1.0%</w:t>
            </w:r>
          </w:p>
        </w:tc>
        <w:tc>
          <w:tcPr>
            <w:tcW w:w="907" w:type="dxa"/>
            <w:tcBorders>
              <w:top w:val="nil"/>
              <w:bottom w:val="single" w:sz="4" w:space="0" w:color="auto"/>
            </w:tcBorders>
            <w:shd w:val="clear" w:color="auto" w:fill="auto"/>
          </w:tcPr>
          <w:p w14:paraId="1CA73714" w14:textId="77777777" w:rsidR="00D74A54" w:rsidRPr="003856C4" w:rsidRDefault="00D74A54" w:rsidP="00C70A72">
            <w:pPr>
              <w:pStyle w:val="07Tableright-aligned"/>
              <w:keepNext/>
              <w:rPr>
                <w:i/>
              </w:rPr>
            </w:pPr>
            <w:r w:rsidRPr="003856C4">
              <w:rPr>
                <w:i/>
              </w:rPr>
              <w:t>9.5%</w:t>
            </w:r>
          </w:p>
        </w:tc>
        <w:tc>
          <w:tcPr>
            <w:tcW w:w="907" w:type="dxa"/>
            <w:tcBorders>
              <w:top w:val="nil"/>
              <w:bottom w:val="single" w:sz="4" w:space="0" w:color="auto"/>
            </w:tcBorders>
            <w:shd w:val="clear" w:color="auto" w:fill="auto"/>
          </w:tcPr>
          <w:p w14:paraId="55F8BCCD" w14:textId="77777777" w:rsidR="00D74A54" w:rsidRPr="003856C4" w:rsidRDefault="00D74A54" w:rsidP="00C70A72">
            <w:pPr>
              <w:pStyle w:val="07Tableright-aligned"/>
              <w:keepNext/>
              <w:rPr>
                <w:i/>
              </w:rPr>
            </w:pPr>
            <w:r w:rsidRPr="003856C4">
              <w:rPr>
                <w:i/>
              </w:rPr>
              <w:t>5.8%</w:t>
            </w:r>
          </w:p>
        </w:tc>
        <w:tc>
          <w:tcPr>
            <w:tcW w:w="908" w:type="dxa"/>
            <w:tcBorders>
              <w:top w:val="nil"/>
              <w:bottom w:val="single" w:sz="4" w:space="0" w:color="auto"/>
            </w:tcBorders>
            <w:shd w:val="clear" w:color="auto" w:fill="auto"/>
          </w:tcPr>
          <w:p w14:paraId="426FE9B3" w14:textId="77777777" w:rsidR="00D74A54" w:rsidRPr="003856C4" w:rsidRDefault="00D74A54" w:rsidP="00C70A72">
            <w:pPr>
              <w:pStyle w:val="07Tableright-aligned"/>
              <w:keepNext/>
              <w:rPr>
                <w:i/>
              </w:rPr>
            </w:pPr>
            <w:r w:rsidRPr="003856C4">
              <w:rPr>
                <w:i/>
              </w:rPr>
              <w:t>9.1%</w:t>
            </w:r>
          </w:p>
        </w:tc>
        <w:tc>
          <w:tcPr>
            <w:tcW w:w="1269" w:type="dxa"/>
            <w:tcBorders>
              <w:top w:val="nil"/>
              <w:bottom w:val="single" w:sz="4" w:space="0" w:color="auto"/>
            </w:tcBorders>
            <w:shd w:val="clear" w:color="auto" w:fill="auto"/>
          </w:tcPr>
          <w:p w14:paraId="5A656113" w14:textId="77777777" w:rsidR="00D74A54" w:rsidRPr="003856C4" w:rsidRDefault="00D74A54" w:rsidP="00C70A72">
            <w:pPr>
              <w:pStyle w:val="07Tableright-aligned"/>
              <w:keepNext/>
              <w:rPr>
                <w:i/>
              </w:rPr>
            </w:pPr>
            <w:r w:rsidRPr="003856C4">
              <w:rPr>
                <w:i/>
              </w:rPr>
              <w:t>25.1%</w:t>
            </w:r>
          </w:p>
        </w:tc>
      </w:tr>
      <w:tr w:rsidR="00D74A54" w:rsidRPr="00E06B9B" w14:paraId="08C59C09" w14:textId="77777777" w:rsidTr="00D74A54">
        <w:tc>
          <w:tcPr>
            <w:tcW w:w="1838" w:type="dxa"/>
            <w:vMerge w:val="restart"/>
            <w:tcBorders>
              <w:right w:val="nil"/>
            </w:tcBorders>
            <w:shd w:val="clear" w:color="auto" w:fill="auto"/>
            <w:tcMar>
              <w:left w:w="57" w:type="dxa"/>
              <w:right w:w="57" w:type="dxa"/>
            </w:tcMar>
          </w:tcPr>
          <w:p w14:paraId="794AB1FB" w14:textId="77777777" w:rsidR="00D74A54" w:rsidRPr="00E06B9B" w:rsidRDefault="00D74A54" w:rsidP="00C70A72">
            <w:pPr>
              <w:pStyle w:val="02Tabletext"/>
              <w:keepNext/>
            </w:pPr>
            <w:r w:rsidRPr="00E06B9B">
              <w:t>63167</w:t>
            </w:r>
            <w:r>
              <w:t>: myelopathy</w:t>
            </w:r>
          </w:p>
        </w:tc>
        <w:tc>
          <w:tcPr>
            <w:tcW w:w="1418" w:type="dxa"/>
            <w:tcBorders>
              <w:left w:val="nil"/>
              <w:bottom w:val="nil"/>
            </w:tcBorders>
            <w:shd w:val="clear" w:color="auto" w:fill="auto"/>
          </w:tcPr>
          <w:p w14:paraId="419ADE19" w14:textId="77777777" w:rsidR="00D74A54" w:rsidRPr="00E06B9B" w:rsidRDefault="00D74A54" w:rsidP="00C70A72">
            <w:pPr>
              <w:pStyle w:val="07Tableright-aligned"/>
              <w:keepNext/>
            </w:pPr>
            <w:r>
              <w:t>Services</w:t>
            </w:r>
          </w:p>
        </w:tc>
        <w:tc>
          <w:tcPr>
            <w:tcW w:w="907" w:type="dxa"/>
            <w:tcBorders>
              <w:bottom w:val="nil"/>
            </w:tcBorders>
            <w:shd w:val="clear" w:color="auto" w:fill="auto"/>
          </w:tcPr>
          <w:p w14:paraId="6D473EEB" w14:textId="77777777" w:rsidR="00D74A54" w:rsidRPr="00E06B9B" w:rsidRDefault="00D74A54" w:rsidP="00C70A72">
            <w:pPr>
              <w:pStyle w:val="07Tableright-aligned"/>
              <w:keepNext/>
            </w:pPr>
            <w:r w:rsidRPr="00E06B9B">
              <w:t>7,009</w:t>
            </w:r>
          </w:p>
        </w:tc>
        <w:tc>
          <w:tcPr>
            <w:tcW w:w="907" w:type="dxa"/>
            <w:tcBorders>
              <w:bottom w:val="nil"/>
            </w:tcBorders>
            <w:shd w:val="clear" w:color="auto" w:fill="auto"/>
          </w:tcPr>
          <w:p w14:paraId="6145B568" w14:textId="77777777" w:rsidR="00D74A54" w:rsidRPr="00E06B9B" w:rsidRDefault="00D74A54" w:rsidP="00C70A72">
            <w:pPr>
              <w:pStyle w:val="07Tableright-aligned"/>
              <w:keepNext/>
            </w:pPr>
            <w:r w:rsidRPr="00E06B9B">
              <w:t>7,253</w:t>
            </w:r>
          </w:p>
        </w:tc>
        <w:tc>
          <w:tcPr>
            <w:tcW w:w="907" w:type="dxa"/>
            <w:tcBorders>
              <w:bottom w:val="nil"/>
            </w:tcBorders>
            <w:shd w:val="clear" w:color="auto" w:fill="auto"/>
          </w:tcPr>
          <w:p w14:paraId="4A4D3052" w14:textId="77777777" w:rsidR="00D74A54" w:rsidRPr="00E06B9B" w:rsidRDefault="00D74A54" w:rsidP="00C70A72">
            <w:pPr>
              <w:pStyle w:val="07Tableright-aligned"/>
              <w:keepNext/>
            </w:pPr>
            <w:r w:rsidRPr="00E06B9B">
              <w:t>7,899</w:t>
            </w:r>
          </w:p>
        </w:tc>
        <w:tc>
          <w:tcPr>
            <w:tcW w:w="907" w:type="dxa"/>
            <w:tcBorders>
              <w:bottom w:val="nil"/>
            </w:tcBorders>
            <w:shd w:val="clear" w:color="auto" w:fill="auto"/>
          </w:tcPr>
          <w:p w14:paraId="0E4395F4" w14:textId="77777777" w:rsidR="00D74A54" w:rsidRPr="00E06B9B" w:rsidRDefault="00D74A54" w:rsidP="00C70A72">
            <w:pPr>
              <w:pStyle w:val="07Tableright-aligned"/>
              <w:keepNext/>
            </w:pPr>
            <w:r w:rsidRPr="00E06B9B">
              <w:t>8,220</w:t>
            </w:r>
          </w:p>
        </w:tc>
        <w:tc>
          <w:tcPr>
            <w:tcW w:w="908" w:type="dxa"/>
            <w:tcBorders>
              <w:bottom w:val="nil"/>
            </w:tcBorders>
            <w:shd w:val="clear" w:color="auto" w:fill="auto"/>
          </w:tcPr>
          <w:p w14:paraId="51DC7526" w14:textId="77777777" w:rsidR="00D74A54" w:rsidRPr="00E06B9B" w:rsidRDefault="00D74A54" w:rsidP="00C70A72">
            <w:pPr>
              <w:pStyle w:val="07Tableright-aligned"/>
              <w:keepNext/>
            </w:pPr>
            <w:r w:rsidRPr="00E06B9B">
              <w:t>8,401</w:t>
            </w:r>
          </w:p>
        </w:tc>
        <w:tc>
          <w:tcPr>
            <w:tcW w:w="1269" w:type="dxa"/>
            <w:tcBorders>
              <w:bottom w:val="nil"/>
            </w:tcBorders>
            <w:shd w:val="clear" w:color="auto" w:fill="auto"/>
          </w:tcPr>
          <w:p w14:paraId="118725E6" w14:textId="5E5FBD70" w:rsidR="00D74A54" w:rsidRPr="00E06B9B" w:rsidRDefault="009C2206" w:rsidP="00C70A72">
            <w:pPr>
              <w:pStyle w:val="07Tableright-aligned"/>
              <w:keepNext/>
            </w:pPr>
            <w:r w:rsidRPr="009C2206">
              <w:t>N/A</w:t>
            </w:r>
          </w:p>
        </w:tc>
      </w:tr>
      <w:tr w:rsidR="00D74A54" w:rsidRPr="003856C4" w14:paraId="4D984495" w14:textId="77777777" w:rsidTr="00D74A54">
        <w:tc>
          <w:tcPr>
            <w:tcW w:w="1838" w:type="dxa"/>
            <w:vMerge/>
            <w:tcBorders>
              <w:bottom w:val="single" w:sz="4" w:space="0" w:color="auto"/>
              <w:right w:val="nil"/>
            </w:tcBorders>
            <w:shd w:val="clear" w:color="auto" w:fill="auto"/>
            <w:tcMar>
              <w:left w:w="57" w:type="dxa"/>
              <w:right w:w="57" w:type="dxa"/>
            </w:tcMar>
          </w:tcPr>
          <w:p w14:paraId="1FFFB095" w14:textId="77777777" w:rsidR="00D74A54" w:rsidRPr="003856C4" w:rsidRDefault="00D74A54" w:rsidP="00C70A72">
            <w:pPr>
              <w:pStyle w:val="02Tabletext"/>
              <w:keepNext/>
              <w:rPr>
                <w:i/>
              </w:rPr>
            </w:pPr>
          </w:p>
        </w:tc>
        <w:tc>
          <w:tcPr>
            <w:tcW w:w="1418" w:type="dxa"/>
            <w:tcBorders>
              <w:top w:val="nil"/>
              <w:left w:val="nil"/>
              <w:bottom w:val="single" w:sz="4" w:space="0" w:color="auto"/>
            </w:tcBorders>
            <w:shd w:val="clear" w:color="auto" w:fill="auto"/>
          </w:tcPr>
          <w:p w14:paraId="2F25F728" w14:textId="77777777" w:rsidR="00D74A54" w:rsidRPr="003856C4" w:rsidRDefault="00D74A54" w:rsidP="00C70A72">
            <w:pPr>
              <w:pStyle w:val="07Tableright-aligned"/>
              <w:keepNext/>
              <w:rPr>
                <w:i/>
              </w:rPr>
            </w:pPr>
            <w:r w:rsidRPr="003856C4">
              <w:rPr>
                <w:i/>
              </w:rPr>
              <w:t>Annual growth</w:t>
            </w:r>
          </w:p>
        </w:tc>
        <w:tc>
          <w:tcPr>
            <w:tcW w:w="907" w:type="dxa"/>
            <w:tcBorders>
              <w:top w:val="nil"/>
              <w:bottom w:val="single" w:sz="4" w:space="0" w:color="auto"/>
            </w:tcBorders>
            <w:shd w:val="clear" w:color="auto" w:fill="auto"/>
          </w:tcPr>
          <w:p w14:paraId="5E8787C1" w14:textId="1A6B8EB2" w:rsidR="00D74A54" w:rsidRPr="003856C4" w:rsidRDefault="009C2206" w:rsidP="00C70A72">
            <w:pPr>
              <w:pStyle w:val="07Tableright-aligned"/>
              <w:keepNext/>
              <w:rPr>
                <w:i/>
              </w:rPr>
            </w:pPr>
            <w:r w:rsidRPr="009C2206">
              <w:rPr>
                <w:i/>
              </w:rPr>
              <w:t>N/A</w:t>
            </w:r>
          </w:p>
        </w:tc>
        <w:tc>
          <w:tcPr>
            <w:tcW w:w="907" w:type="dxa"/>
            <w:tcBorders>
              <w:top w:val="nil"/>
              <w:bottom w:val="single" w:sz="4" w:space="0" w:color="auto"/>
            </w:tcBorders>
            <w:shd w:val="clear" w:color="auto" w:fill="auto"/>
          </w:tcPr>
          <w:p w14:paraId="106FE93B" w14:textId="77777777" w:rsidR="00D74A54" w:rsidRPr="003856C4" w:rsidRDefault="00D74A54" w:rsidP="00C70A72">
            <w:pPr>
              <w:pStyle w:val="07Tableright-aligned"/>
              <w:keepNext/>
              <w:rPr>
                <w:i/>
              </w:rPr>
            </w:pPr>
            <w:r w:rsidRPr="003856C4">
              <w:rPr>
                <w:i/>
              </w:rPr>
              <w:t>3.5%</w:t>
            </w:r>
          </w:p>
        </w:tc>
        <w:tc>
          <w:tcPr>
            <w:tcW w:w="907" w:type="dxa"/>
            <w:tcBorders>
              <w:top w:val="nil"/>
              <w:bottom w:val="single" w:sz="4" w:space="0" w:color="auto"/>
            </w:tcBorders>
            <w:shd w:val="clear" w:color="auto" w:fill="auto"/>
          </w:tcPr>
          <w:p w14:paraId="3053486A" w14:textId="77777777" w:rsidR="00D74A54" w:rsidRPr="003856C4" w:rsidRDefault="00D74A54" w:rsidP="00C70A72">
            <w:pPr>
              <w:pStyle w:val="07Tableright-aligned"/>
              <w:keepNext/>
              <w:rPr>
                <w:i/>
              </w:rPr>
            </w:pPr>
            <w:r w:rsidRPr="003856C4">
              <w:rPr>
                <w:i/>
              </w:rPr>
              <w:t>8.9%</w:t>
            </w:r>
          </w:p>
        </w:tc>
        <w:tc>
          <w:tcPr>
            <w:tcW w:w="907" w:type="dxa"/>
            <w:tcBorders>
              <w:top w:val="nil"/>
              <w:bottom w:val="single" w:sz="4" w:space="0" w:color="auto"/>
            </w:tcBorders>
            <w:shd w:val="clear" w:color="auto" w:fill="auto"/>
          </w:tcPr>
          <w:p w14:paraId="060DC508" w14:textId="77777777" w:rsidR="00D74A54" w:rsidRPr="003856C4" w:rsidRDefault="00D74A54" w:rsidP="00C70A72">
            <w:pPr>
              <w:pStyle w:val="07Tableright-aligned"/>
              <w:keepNext/>
              <w:rPr>
                <w:i/>
              </w:rPr>
            </w:pPr>
            <w:r w:rsidRPr="003856C4">
              <w:rPr>
                <w:i/>
              </w:rPr>
              <w:t>4.1%</w:t>
            </w:r>
          </w:p>
        </w:tc>
        <w:tc>
          <w:tcPr>
            <w:tcW w:w="908" w:type="dxa"/>
            <w:tcBorders>
              <w:top w:val="nil"/>
              <w:bottom w:val="single" w:sz="4" w:space="0" w:color="auto"/>
            </w:tcBorders>
            <w:shd w:val="clear" w:color="auto" w:fill="auto"/>
          </w:tcPr>
          <w:p w14:paraId="594C7210" w14:textId="77777777" w:rsidR="00D74A54" w:rsidRPr="003856C4" w:rsidRDefault="00D74A54" w:rsidP="00C70A72">
            <w:pPr>
              <w:pStyle w:val="07Tableright-aligned"/>
              <w:keepNext/>
              <w:rPr>
                <w:i/>
              </w:rPr>
            </w:pPr>
            <w:r w:rsidRPr="003856C4">
              <w:rPr>
                <w:i/>
              </w:rPr>
              <w:t>2.2%</w:t>
            </w:r>
          </w:p>
        </w:tc>
        <w:tc>
          <w:tcPr>
            <w:tcW w:w="1269" w:type="dxa"/>
            <w:tcBorders>
              <w:top w:val="nil"/>
              <w:bottom w:val="single" w:sz="4" w:space="0" w:color="auto"/>
            </w:tcBorders>
            <w:shd w:val="clear" w:color="auto" w:fill="auto"/>
          </w:tcPr>
          <w:p w14:paraId="64C0A574" w14:textId="77777777" w:rsidR="00D74A54" w:rsidRPr="003856C4" w:rsidRDefault="00D74A54" w:rsidP="00C70A72">
            <w:pPr>
              <w:pStyle w:val="07Tableright-aligned"/>
              <w:keepNext/>
              <w:rPr>
                <w:i/>
              </w:rPr>
            </w:pPr>
            <w:r w:rsidRPr="003856C4">
              <w:rPr>
                <w:i/>
              </w:rPr>
              <w:t>19.9%</w:t>
            </w:r>
          </w:p>
        </w:tc>
      </w:tr>
      <w:tr w:rsidR="00D74A54" w:rsidRPr="00E06B9B" w14:paraId="01B43644" w14:textId="77777777" w:rsidTr="009C2206">
        <w:tc>
          <w:tcPr>
            <w:tcW w:w="1838" w:type="dxa"/>
            <w:vMerge w:val="restart"/>
            <w:tcBorders>
              <w:right w:val="nil"/>
            </w:tcBorders>
            <w:shd w:val="clear" w:color="auto" w:fill="auto"/>
            <w:tcMar>
              <w:left w:w="57" w:type="dxa"/>
              <w:right w:w="57" w:type="dxa"/>
            </w:tcMar>
          </w:tcPr>
          <w:p w14:paraId="658BE21E" w14:textId="77777777" w:rsidR="00D74A54" w:rsidRPr="00E06B9B" w:rsidRDefault="00D74A54" w:rsidP="00C70A72">
            <w:pPr>
              <w:pStyle w:val="02Tabletext"/>
              <w:keepNext/>
            </w:pPr>
            <w:r w:rsidRPr="00E06B9B">
              <w:t>Total</w:t>
            </w:r>
          </w:p>
        </w:tc>
        <w:tc>
          <w:tcPr>
            <w:tcW w:w="1418" w:type="dxa"/>
            <w:tcBorders>
              <w:left w:val="nil"/>
              <w:bottom w:val="nil"/>
            </w:tcBorders>
            <w:shd w:val="clear" w:color="auto" w:fill="auto"/>
          </w:tcPr>
          <w:p w14:paraId="426E7882" w14:textId="77777777" w:rsidR="00D74A54" w:rsidRPr="00E06B9B" w:rsidRDefault="00D74A54" w:rsidP="00C70A72">
            <w:pPr>
              <w:pStyle w:val="07Tableright-aligned"/>
              <w:keepNext/>
            </w:pPr>
            <w:r>
              <w:t>Services</w:t>
            </w:r>
          </w:p>
        </w:tc>
        <w:tc>
          <w:tcPr>
            <w:tcW w:w="907" w:type="dxa"/>
            <w:tcBorders>
              <w:bottom w:val="nil"/>
            </w:tcBorders>
            <w:shd w:val="clear" w:color="auto" w:fill="auto"/>
          </w:tcPr>
          <w:p w14:paraId="2311E460" w14:textId="77777777" w:rsidR="00D74A54" w:rsidRPr="00E06B9B" w:rsidRDefault="00D74A54" w:rsidP="00C70A72">
            <w:pPr>
              <w:pStyle w:val="07Tableright-aligned"/>
              <w:keepNext/>
            </w:pPr>
            <w:r w:rsidRPr="00E06B9B">
              <w:t>74,880</w:t>
            </w:r>
          </w:p>
        </w:tc>
        <w:tc>
          <w:tcPr>
            <w:tcW w:w="907" w:type="dxa"/>
            <w:tcBorders>
              <w:bottom w:val="nil"/>
            </w:tcBorders>
            <w:shd w:val="clear" w:color="auto" w:fill="auto"/>
          </w:tcPr>
          <w:p w14:paraId="007305DB" w14:textId="77777777" w:rsidR="00D74A54" w:rsidRPr="00E06B9B" w:rsidRDefault="00D74A54" w:rsidP="00C70A72">
            <w:pPr>
              <w:pStyle w:val="07Tableright-aligned"/>
              <w:keepNext/>
            </w:pPr>
            <w:r w:rsidRPr="00E06B9B">
              <w:t>78,239</w:t>
            </w:r>
          </w:p>
        </w:tc>
        <w:tc>
          <w:tcPr>
            <w:tcW w:w="907" w:type="dxa"/>
            <w:tcBorders>
              <w:bottom w:val="nil"/>
            </w:tcBorders>
            <w:shd w:val="clear" w:color="auto" w:fill="auto"/>
          </w:tcPr>
          <w:p w14:paraId="57B440E7" w14:textId="77777777" w:rsidR="00D74A54" w:rsidRPr="00E06B9B" w:rsidRDefault="00D74A54" w:rsidP="00C70A72">
            <w:pPr>
              <w:pStyle w:val="07Tableright-aligned"/>
              <w:keepNext/>
            </w:pPr>
            <w:r w:rsidRPr="00E06B9B">
              <w:t>83,522</w:t>
            </w:r>
          </w:p>
        </w:tc>
        <w:tc>
          <w:tcPr>
            <w:tcW w:w="907" w:type="dxa"/>
            <w:tcBorders>
              <w:bottom w:val="nil"/>
            </w:tcBorders>
            <w:shd w:val="clear" w:color="auto" w:fill="auto"/>
          </w:tcPr>
          <w:p w14:paraId="392ACD6A" w14:textId="77777777" w:rsidR="00D74A54" w:rsidRPr="00E06B9B" w:rsidRDefault="00D74A54" w:rsidP="00C70A72">
            <w:pPr>
              <w:pStyle w:val="07Tableright-aligned"/>
              <w:keepNext/>
            </w:pPr>
            <w:r w:rsidRPr="00E06B9B">
              <w:t>88,585</w:t>
            </w:r>
          </w:p>
        </w:tc>
        <w:tc>
          <w:tcPr>
            <w:tcW w:w="908" w:type="dxa"/>
            <w:tcBorders>
              <w:bottom w:val="nil"/>
            </w:tcBorders>
            <w:shd w:val="clear" w:color="auto" w:fill="auto"/>
          </w:tcPr>
          <w:p w14:paraId="3A17253D" w14:textId="77777777" w:rsidR="00D74A54" w:rsidRPr="00E06B9B" w:rsidRDefault="00D74A54" w:rsidP="00C70A72">
            <w:pPr>
              <w:pStyle w:val="07Tableright-aligned"/>
              <w:keepNext/>
            </w:pPr>
            <w:r w:rsidRPr="00E06B9B">
              <w:t>93,484</w:t>
            </w:r>
          </w:p>
        </w:tc>
        <w:tc>
          <w:tcPr>
            <w:tcW w:w="1269" w:type="dxa"/>
            <w:tcBorders>
              <w:bottom w:val="nil"/>
            </w:tcBorders>
            <w:shd w:val="clear" w:color="auto" w:fill="auto"/>
          </w:tcPr>
          <w:p w14:paraId="24FC64D0" w14:textId="19F36A79" w:rsidR="00D74A54" w:rsidRPr="00E06B9B" w:rsidRDefault="009C2206" w:rsidP="00C70A72">
            <w:pPr>
              <w:pStyle w:val="07Tableright-aligned"/>
              <w:keepNext/>
            </w:pPr>
            <w:r w:rsidRPr="009C2206">
              <w:t>N/A</w:t>
            </w:r>
          </w:p>
        </w:tc>
      </w:tr>
      <w:tr w:rsidR="00D74A54" w:rsidRPr="003856C4" w14:paraId="421BFEDB" w14:textId="77777777" w:rsidTr="009C2206">
        <w:tc>
          <w:tcPr>
            <w:tcW w:w="1838" w:type="dxa"/>
            <w:vMerge/>
            <w:tcBorders>
              <w:right w:val="nil"/>
            </w:tcBorders>
            <w:shd w:val="clear" w:color="auto" w:fill="auto"/>
            <w:tcMar>
              <w:left w:w="57" w:type="dxa"/>
              <w:right w:w="57" w:type="dxa"/>
            </w:tcMar>
          </w:tcPr>
          <w:p w14:paraId="799272BE" w14:textId="77777777" w:rsidR="00D74A54" w:rsidRPr="003856C4" w:rsidRDefault="00D74A54" w:rsidP="00C70A72">
            <w:pPr>
              <w:pStyle w:val="02Tabletext"/>
              <w:keepNext/>
              <w:rPr>
                <w:i/>
              </w:rPr>
            </w:pPr>
          </w:p>
        </w:tc>
        <w:tc>
          <w:tcPr>
            <w:tcW w:w="1418" w:type="dxa"/>
            <w:tcBorders>
              <w:top w:val="nil"/>
              <w:left w:val="nil"/>
            </w:tcBorders>
            <w:shd w:val="clear" w:color="auto" w:fill="auto"/>
          </w:tcPr>
          <w:p w14:paraId="0248CB08" w14:textId="77777777" w:rsidR="00D74A54" w:rsidRPr="003856C4" w:rsidRDefault="00D74A54" w:rsidP="00C70A72">
            <w:pPr>
              <w:pStyle w:val="07Tableright-aligned"/>
              <w:keepNext/>
              <w:rPr>
                <w:i/>
              </w:rPr>
            </w:pPr>
            <w:r w:rsidRPr="003856C4">
              <w:rPr>
                <w:i/>
              </w:rPr>
              <w:t>Annual growth</w:t>
            </w:r>
          </w:p>
        </w:tc>
        <w:tc>
          <w:tcPr>
            <w:tcW w:w="907" w:type="dxa"/>
            <w:tcBorders>
              <w:top w:val="nil"/>
            </w:tcBorders>
            <w:shd w:val="clear" w:color="auto" w:fill="auto"/>
          </w:tcPr>
          <w:p w14:paraId="3DA19A98" w14:textId="2B4E03B4" w:rsidR="00D74A54" w:rsidRPr="003856C4" w:rsidRDefault="009C2206" w:rsidP="00C70A72">
            <w:pPr>
              <w:pStyle w:val="07Tableright-aligned"/>
              <w:keepNext/>
              <w:rPr>
                <w:i/>
              </w:rPr>
            </w:pPr>
            <w:r w:rsidRPr="009C2206">
              <w:rPr>
                <w:i/>
              </w:rPr>
              <w:t>N/A</w:t>
            </w:r>
          </w:p>
        </w:tc>
        <w:tc>
          <w:tcPr>
            <w:tcW w:w="907" w:type="dxa"/>
            <w:tcBorders>
              <w:top w:val="nil"/>
            </w:tcBorders>
            <w:shd w:val="clear" w:color="auto" w:fill="auto"/>
          </w:tcPr>
          <w:p w14:paraId="7BB484E5" w14:textId="77777777" w:rsidR="00D74A54" w:rsidRPr="003856C4" w:rsidRDefault="00D74A54" w:rsidP="00C70A72">
            <w:pPr>
              <w:pStyle w:val="07Tableright-aligned"/>
              <w:keepNext/>
              <w:rPr>
                <w:i/>
              </w:rPr>
            </w:pPr>
            <w:r w:rsidRPr="003856C4">
              <w:rPr>
                <w:i/>
              </w:rPr>
              <w:t>4.5%</w:t>
            </w:r>
          </w:p>
        </w:tc>
        <w:tc>
          <w:tcPr>
            <w:tcW w:w="907" w:type="dxa"/>
            <w:tcBorders>
              <w:top w:val="nil"/>
            </w:tcBorders>
            <w:shd w:val="clear" w:color="auto" w:fill="auto"/>
          </w:tcPr>
          <w:p w14:paraId="575B4791" w14:textId="77777777" w:rsidR="00D74A54" w:rsidRPr="003856C4" w:rsidRDefault="00D74A54" w:rsidP="00C70A72">
            <w:pPr>
              <w:pStyle w:val="07Tableright-aligned"/>
              <w:keepNext/>
              <w:rPr>
                <w:i/>
              </w:rPr>
            </w:pPr>
            <w:r w:rsidRPr="003856C4">
              <w:rPr>
                <w:i/>
              </w:rPr>
              <w:t>6.8%</w:t>
            </w:r>
          </w:p>
        </w:tc>
        <w:tc>
          <w:tcPr>
            <w:tcW w:w="907" w:type="dxa"/>
            <w:tcBorders>
              <w:top w:val="nil"/>
            </w:tcBorders>
            <w:shd w:val="clear" w:color="auto" w:fill="auto"/>
          </w:tcPr>
          <w:p w14:paraId="63D5619C" w14:textId="77777777" w:rsidR="00D74A54" w:rsidRPr="003856C4" w:rsidRDefault="00D74A54" w:rsidP="00C70A72">
            <w:pPr>
              <w:pStyle w:val="07Tableright-aligned"/>
              <w:keepNext/>
              <w:rPr>
                <w:i/>
              </w:rPr>
            </w:pPr>
            <w:r w:rsidRPr="003856C4">
              <w:rPr>
                <w:i/>
              </w:rPr>
              <w:t>6.1%</w:t>
            </w:r>
          </w:p>
        </w:tc>
        <w:tc>
          <w:tcPr>
            <w:tcW w:w="908" w:type="dxa"/>
            <w:tcBorders>
              <w:top w:val="nil"/>
            </w:tcBorders>
            <w:shd w:val="clear" w:color="auto" w:fill="auto"/>
          </w:tcPr>
          <w:p w14:paraId="0C0E9902" w14:textId="77777777" w:rsidR="00D74A54" w:rsidRPr="003856C4" w:rsidRDefault="00D74A54" w:rsidP="00C70A72">
            <w:pPr>
              <w:pStyle w:val="07Tableright-aligned"/>
              <w:keepNext/>
              <w:rPr>
                <w:i/>
              </w:rPr>
            </w:pPr>
            <w:r w:rsidRPr="003856C4">
              <w:rPr>
                <w:i/>
              </w:rPr>
              <w:t>5.5%</w:t>
            </w:r>
          </w:p>
        </w:tc>
        <w:tc>
          <w:tcPr>
            <w:tcW w:w="1269" w:type="dxa"/>
            <w:tcBorders>
              <w:top w:val="nil"/>
            </w:tcBorders>
            <w:shd w:val="clear" w:color="auto" w:fill="auto"/>
          </w:tcPr>
          <w:p w14:paraId="27109474" w14:textId="77777777" w:rsidR="00D74A54" w:rsidRPr="003856C4" w:rsidRDefault="00D74A54" w:rsidP="00C70A72">
            <w:pPr>
              <w:pStyle w:val="07Tableright-aligned"/>
              <w:keepNext/>
              <w:rPr>
                <w:i/>
              </w:rPr>
            </w:pPr>
            <w:r w:rsidRPr="003856C4">
              <w:rPr>
                <w:i/>
              </w:rPr>
              <w:t>24.8%</w:t>
            </w:r>
          </w:p>
        </w:tc>
      </w:tr>
    </w:tbl>
    <w:p w14:paraId="470CF3CC" w14:textId="77777777" w:rsidR="00F26B31" w:rsidRDefault="00F26B31" w:rsidP="00C70A72">
      <w:pPr>
        <w:pStyle w:val="08Tablefootnotes"/>
      </w:pPr>
      <w:r>
        <w:t>Source:</w:t>
      </w:r>
      <w:r w:rsidRPr="00712DA5">
        <w:t xml:space="preserve"> </w:t>
      </w:r>
      <w:r w:rsidRPr="00D81911">
        <w:t>Department of Health, Medical Benefits Division, Medicare Financing &amp; Listings Branch, MBS Analytics Section. Accessed</w:t>
      </w:r>
      <w:r>
        <w:t xml:space="preserve"> 9 June 2015</w:t>
      </w:r>
    </w:p>
    <w:p w14:paraId="56F1A396" w14:textId="77777777" w:rsidR="00F26B31" w:rsidRDefault="00F26B31" w:rsidP="00C70A72">
      <w:pPr>
        <w:pStyle w:val="09Tablefootnoteslast-nostick"/>
      </w:pPr>
      <w:r>
        <w:t>Abbreviations: MRI, magnetic resonance imaging.</w:t>
      </w:r>
    </w:p>
    <w:p w14:paraId="0F1DA077" w14:textId="77777777" w:rsidR="00F26B31" w:rsidRDefault="00F26B31" w:rsidP="00C70A72">
      <w:pPr>
        <w:pStyle w:val="Heading6"/>
        <w:numPr>
          <w:ilvl w:val="0"/>
          <w:numId w:val="0"/>
        </w:numPr>
        <w:ind w:left="1152" w:hanging="1152"/>
      </w:pPr>
      <w:r>
        <w:t>Temporal trends across specialty groups</w:t>
      </w:r>
    </w:p>
    <w:p w14:paraId="7EA1A914" w14:textId="77777777" w:rsidR="00F26B31" w:rsidRPr="006016B0" w:rsidRDefault="00F26B31" w:rsidP="007F2B80">
      <w:pPr>
        <w:pStyle w:val="BodyText"/>
      </w:pPr>
      <w:r>
        <w:t xml:space="preserve">Specialist-requested services for the most commonly used spinal MRI item, 63176 (sciatica), </w:t>
      </w:r>
      <w:r w:rsidRPr="009C6766">
        <w:t>which grew by 25.1% over the five years from 2009-10 to 2013-14</w:t>
      </w:r>
      <w:r>
        <w:t>, was further disaggregated by specialty group, and temporal trends in usage were examined (</w:t>
      </w:r>
      <w:r>
        <w:fldChar w:fldCharType="begin"/>
      </w:r>
      <w:r>
        <w:instrText xml:space="preserve"> REF _Ref423105694 \h </w:instrText>
      </w:r>
      <w:r>
        <w:fldChar w:fldCharType="separate"/>
      </w:r>
      <w:r w:rsidR="0030244E">
        <w:t xml:space="preserve">Figure </w:t>
      </w:r>
      <w:r w:rsidR="0030244E">
        <w:rPr>
          <w:noProof/>
        </w:rPr>
        <w:t>0</w:t>
      </w:r>
      <w:r w:rsidR="0030244E">
        <w:noBreakHyphen/>
      </w:r>
      <w:r w:rsidR="0030244E">
        <w:rPr>
          <w:noProof/>
        </w:rPr>
        <w:t>27</w:t>
      </w:r>
      <w:r>
        <w:fldChar w:fldCharType="end"/>
      </w:r>
      <w:r>
        <w:t xml:space="preserve">; see also Appendix 7, </w:t>
      </w:r>
      <w:r>
        <w:fldChar w:fldCharType="begin"/>
      </w:r>
      <w:r>
        <w:instrText xml:space="preserve"> REF _Ref423107711 \h </w:instrText>
      </w:r>
      <w:r>
        <w:fldChar w:fldCharType="separate"/>
      </w:r>
      <w:r w:rsidR="0030244E">
        <w:t>Table A-</w:t>
      </w:r>
      <w:r w:rsidR="0030244E">
        <w:rPr>
          <w:b/>
          <w:bCs/>
          <w:noProof/>
          <w:lang w:val="en-US"/>
        </w:rPr>
        <w:t>Error! No text of specified style in document.</w:t>
      </w:r>
      <w:r w:rsidR="0030244E">
        <w:t>.</w:t>
      </w:r>
      <w:r w:rsidR="0030244E">
        <w:rPr>
          <w:noProof/>
        </w:rPr>
        <w:t>1</w:t>
      </w:r>
      <w:r>
        <w:fldChar w:fldCharType="end"/>
      </w:r>
      <w:r>
        <w:t>). The most frequently requested specialty groups were neurosurgery, orthopaedic surgery, rheumatology and neurology, which grew on average 21% from 2009-10 to 2013-14. The fastest-growing specialty group was sport and exercise medicine, which grew from no services in 2009-10 to 2,347 services in 2013-14. The remaining 39 specialty groups requesting item 63176 are shown as a combined group, which grew by 72% over this period.</w:t>
      </w:r>
      <w:r>
        <w:rPr>
          <w:rStyle w:val="FootnoteReference"/>
        </w:rPr>
        <w:footnoteReference w:id="25"/>
      </w:r>
      <w:r>
        <w:t xml:space="preserve"> </w:t>
      </w:r>
    </w:p>
    <w:p w14:paraId="1AE058C8" w14:textId="77777777" w:rsidR="00F26B31" w:rsidRDefault="00F26B31" w:rsidP="0075360A">
      <w:pPr>
        <w:pStyle w:val="CaptionAppFig"/>
      </w:pPr>
      <w:bookmarkStart w:id="627" w:name="_Ref423105694"/>
      <w:bookmarkStart w:id="628" w:name="_Toc424046946"/>
      <w:bookmarkStart w:id="629" w:name="_Toc430100862"/>
      <w:r>
        <w:t xml:space="preserve">Figure </w:t>
      </w:r>
      <w:fldSimple w:instr=" STYLEREF 2 \s ">
        <w:r w:rsidR="0030244E">
          <w:rPr>
            <w:noProof/>
          </w:rPr>
          <w:t>0</w:t>
        </w:r>
      </w:fldSimple>
      <w:r>
        <w:noBreakHyphen/>
      </w:r>
      <w:fldSimple w:instr=" SEQ Figure \* ARABIC \s 2 ">
        <w:r w:rsidR="0030244E">
          <w:rPr>
            <w:noProof/>
          </w:rPr>
          <w:t>27</w:t>
        </w:r>
      </w:fldSimple>
      <w:bookmarkEnd w:id="627"/>
      <w:r>
        <w:tab/>
        <w:t>Services for MRI item 63176 (sciatica) by specialty group, 2009-10 to 2013-14</w:t>
      </w:r>
      <w:bookmarkEnd w:id="628"/>
      <w:bookmarkEnd w:id="629"/>
    </w:p>
    <w:p w14:paraId="2BBAB584" w14:textId="77777777" w:rsidR="00F26B31" w:rsidRDefault="00F26B31" w:rsidP="007F2B80">
      <w:pPr>
        <w:pStyle w:val="Picwithbox"/>
      </w:pPr>
      <w:r>
        <w:rPr>
          <w:noProof/>
          <w:lang w:eastAsia="en-AU"/>
        </w:rPr>
        <w:drawing>
          <wp:inline distT="0" distB="0" distL="0" distR="0" wp14:anchorId="5271F9CC" wp14:editId="19C19AAD">
            <wp:extent cx="5760085" cy="2771140"/>
            <wp:effectExtent l="0" t="0" r="0" b="0"/>
            <wp:docPr id="19" name="Picture 19" descr="Figure 3.1-29 is a line graph showing the MRI items (63176) from 2009-10 to 2013-14. For a description of trends please refer to Table A-7.13 for data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3.1-29 Services for MRI item 63176 (sciatica) by specialist group, 2009-10 to 2013-14.tif"/>
                    <pic:cNvPicPr/>
                  </pic:nvPicPr>
                  <pic:blipFill>
                    <a:blip r:embed="rId50">
                      <a:extLst>
                        <a:ext uri="{28A0092B-C50C-407E-A947-70E740481C1C}">
                          <a14:useLocalDpi xmlns:a14="http://schemas.microsoft.com/office/drawing/2010/main" val="0"/>
                        </a:ext>
                      </a:extLst>
                    </a:blip>
                    <a:stretch>
                      <a:fillRect/>
                    </a:stretch>
                  </pic:blipFill>
                  <pic:spPr>
                    <a:xfrm>
                      <a:off x="0" y="0"/>
                      <a:ext cx="5760085" cy="2771140"/>
                    </a:xfrm>
                    <a:prstGeom prst="rect">
                      <a:avLst/>
                    </a:prstGeom>
                  </pic:spPr>
                </pic:pic>
              </a:graphicData>
            </a:graphic>
          </wp:inline>
        </w:drawing>
      </w:r>
    </w:p>
    <w:p w14:paraId="34D26005" w14:textId="77777777" w:rsidR="00F26B31" w:rsidRDefault="00F26B31" w:rsidP="007F2B80">
      <w:pPr>
        <w:pStyle w:val="08Tablefootnotes"/>
      </w:pPr>
      <w:r>
        <w:t>Source:</w:t>
      </w:r>
      <w:r w:rsidRPr="00712DA5">
        <w:t xml:space="preserve"> </w:t>
      </w:r>
      <w:r w:rsidRPr="00D81911">
        <w:t>Department of Health, Medical Benefits Division, Medicare Financing &amp; Listings Branch, MBS Analytics Section. Accessed</w:t>
      </w:r>
      <w:r>
        <w:t xml:space="preserve"> 9 June 2015</w:t>
      </w:r>
    </w:p>
    <w:p w14:paraId="05BA7C35" w14:textId="77777777" w:rsidR="00F26B31" w:rsidRDefault="00F26B31" w:rsidP="007F2B80">
      <w:pPr>
        <w:pStyle w:val="09Tablefootnoteslast-nostick"/>
      </w:pPr>
      <w:r>
        <w:t>Abbreviations: MRI, magnetic resonance imaging.</w:t>
      </w:r>
    </w:p>
    <w:p w14:paraId="5E3BAF4E" w14:textId="77777777" w:rsidR="00F26B31" w:rsidRPr="00BB5844" w:rsidRDefault="00F26B31" w:rsidP="007F2B80">
      <w:pPr>
        <w:pStyle w:val="BodyText"/>
        <w:pBdr>
          <w:top w:val="single" w:sz="4" w:space="1" w:color="auto"/>
          <w:left w:val="single" w:sz="4" w:space="4" w:color="auto"/>
          <w:bottom w:val="single" w:sz="4" w:space="1" w:color="auto"/>
          <w:right w:val="single" w:sz="4" w:space="4" w:color="auto"/>
        </w:pBdr>
        <w:rPr>
          <w:i/>
        </w:rPr>
      </w:pPr>
      <w:bookmarkStart w:id="630" w:name="_Toc424046853"/>
      <w:r>
        <w:rPr>
          <w:i/>
        </w:rPr>
        <w:t xml:space="preserve">The four largest specialty groups requesting spinal MRI for suspected sciatica are neurosurgery, </w:t>
      </w:r>
      <w:r w:rsidRPr="00BB5844">
        <w:rPr>
          <w:i/>
        </w:rPr>
        <w:t>ortho</w:t>
      </w:r>
      <w:r>
        <w:rPr>
          <w:i/>
        </w:rPr>
        <w:t>paedic surgery, rheumatology and neurology</w:t>
      </w:r>
      <w:r w:rsidRPr="00BB5844">
        <w:rPr>
          <w:i/>
        </w:rPr>
        <w:t>.</w:t>
      </w:r>
      <w:r>
        <w:rPr>
          <w:i/>
        </w:rPr>
        <w:t xml:space="preserve"> The number of services requested by these specialty groups has increased over time, but there has also been a substantial increase in the number of services requested by other specialty groups, most notably sport and exercise medicine specialists.</w:t>
      </w:r>
    </w:p>
    <w:p w14:paraId="32C12A10" w14:textId="77777777" w:rsidR="00F26B31" w:rsidRDefault="00F26B31" w:rsidP="00C70A72">
      <w:pPr>
        <w:pStyle w:val="ESHead4"/>
        <w:numPr>
          <w:ilvl w:val="2"/>
          <w:numId w:val="40"/>
        </w:numPr>
        <w:spacing w:before="60" w:after="0"/>
        <w:ind w:left="540"/>
      </w:pPr>
      <w:bookmarkStart w:id="631" w:name="_Toc430100702"/>
      <w:bookmarkStart w:id="632" w:name="_Toc457536339"/>
      <w:bookmarkStart w:id="633" w:name="_Toc457536540"/>
      <w:r>
        <w:t>Repeat and cascading imaging</w:t>
      </w:r>
      <w:bookmarkEnd w:id="630"/>
      <w:bookmarkEnd w:id="631"/>
      <w:bookmarkEnd w:id="632"/>
      <w:bookmarkEnd w:id="633"/>
    </w:p>
    <w:p w14:paraId="377782C7" w14:textId="77777777" w:rsidR="00F26B31" w:rsidRDefault="00F26B31" w:rsidP="00C70A72">
      <w:pPr>
        <w:pStyle w:val="Heading5"/>
      </w:pPr>
      <w:r>
        <w:t>Repeat imaging using X-ray and MRI</w:t>
      </w:r>
    </w:p>
    <w:p w14:paraId="7EE0D365" w14:textId="77777777" w:rsidR="00F26B31" w:rsidRDefault="00F26B31" w:rsidP="007F2B80">
      <w:pPr>
        <w:pStyle w:val="BodyText"/>
      </w:pPr>
      <w:r>
        <w:t xml:space="preserve">The repeated use of imaging for the same patients was investigated for the most commonly used MBS items: 58106 for X-ray imaging and 56223 for CT imaging. Repeated imaging using MRI was not investigated as GPs and allied health professionals are ineligible to request the included MBS </w:t>
      </w:r>
      <w:r w:rsidRPr="009C6766">
        <w:t>items</w:t>
      </w:r>
      <w:r>
        <w:t xml:space="preserve"> for spinal MRI.</w:t>
      </w:r>
    </w:p>
    <w:p w14:paraId="121AD85C" w14:textId="4C4DF642" w:rsidR="00F26B31" w:rsidRDefault="002554B4" w:rsidP="007F2B80">
      <w:pPr>
        <w:pStyle w:val="BodyText"/>
      </w:pPr>
      <w:r>
        <w:t xml:space="preserve">Table </w:t>
      </w:r>
      <w:r>
        <w:rPr>
          <w:noProof/>
        </w:rPr>
        <w:t>3.1</w:t>
      </w:r>
      <w:r>
        <w:noBreakHyphen/>
      </w:r>
      <w:r>
        <w:rPr>
          <w:noProof/>
        </w:rPr>
        <w:t>10</w:t>
      </w:r>
      <w:r w:rsidR="00F26B31">
        <w:t xml:space="preserve"> shows the number of services from 2009-10 to 2013-14 for items 58106 and 56223 that were provided to patients who had already received that service within the prior 3 months.</w:t>
      </w:r>
      <w:r w:rsidR="00F26B31">
        <w:rPr>
          <w:rStyle w:val="FootnoteReference"/>
        </w:rPr>
        <w:footnoteReference w:id="26"/>
      </w:r>
      <w:r w:rsidR="00F26B31">
        <w:t xml:space="preserve"> Repeat X-ray imaging is slightly more common than repeat CT imaging with these items, with 2.5% to 2.8% of total services for 58106 being provided as repeat services and 1.6% to 2.0% being repeated provision of item 56223. </w:t>
      </w:r>
    </w:p>
    <w:p w14:paraId="2AEAEEE8" w14:textId="77777777" w:rsidR="00F26B31" w:rsidRDefault="00F26B31" w:rsidP="0075360A">
      <w:pPr>
        <w:pStyle w:val="CaptionAppTable"/>
      </w:pPr>
      <w:bookmarkStart w:id="634" w:name="_Ref423359806"/>
      <w:bookmarkStart w:id="635" w:name="_Toc424046947"/>
      <w:bookmarkStart w:id="636" w:name="_Toc430100781"/>
      <w:bookmarkStart w:id="637" w:name="_Toc457537351"/>
      <w:r>
        <w:t xml:space="preserve">Table </w:t>
      </w:r>
      <w:fldSimple w:instr=" STYLEREF 2 \s ">
        <w:r w:rsidR="0030244E">
          <w:rPr>
            <w:noProof/>
          </w:rPr>
          <w:t>0</w:t>
        </w:r>
      </w:fldSimple>
      <w:r>
        <w:noBreakHyphen/>
      </w:r>
      <w:fldSimple w:instr=" SEQ Table \* ARABIC \s 2 ">
        <w:r w:rsidR="0030244E">
          <w:rPr>
            <w:noProof/>
          </w:rPr>
          <w:t>12</w:t>
        </w:r>
      </w:fldSimple>
      <w:bookmarkEnd w:id="634"/>
      <w:r>
        <w:tab/>
        <w:t>Repeat services within 3 months for MBS items 58106 (X-ray) and 56223 (CT) from 2009-10 to 2013-14</w:t>
      </w:r>
      <w:bookmarkEnd w:id="635"/>
      <w:bookmarkEnd w:id="636"/>
      <w:bookmarkEnd w:id="637"/>
    </w:p>
    <w:tbl>
      <w:tblPr>
        <w:tblStyle w:val="TableGrid"/>
        <w:tblW w:w="0" w:type="auto"/>
        <w:tblLook w:val="04A0" w:firstRow="1" w:lastRow="0" w:firstColumn="1" w:lastColumn="0" w:noHBand="0" w:noVBand="1"/>
        <w:tblDescription w:val="Table 3.1-10 lists the number of times a service for items 58106 (X-ray) and 56223 (CT) is repeated on a patient within 3 months, from 2009-10 to 2013-14, along with the total number of services for these items and the proportion of all services that result in repeated services."/>
      </w:tblPr>
      <w:tblGrid>
        <w:gridCol w:w="988"/>
        <w:gridCol w:w="2409"/>
        <w:gridCol w:w="1132"/>
        <w:gridCol w:w="1133"/>
        <w:gridCol w:w="1133"/>
        <w:gridCol w:w="1133"/>
        <w:gridCol w:w="1133"/>
      </w:tblGrid>
      <w:tr w:rsidR="00F26B31" w14:paraId="0B5F0940" w14:textId="77777777" w:rsidTr="007F2B80">
        <w:trPr>
          <w:tblHeader/>
        </w:trPr>
        <w:tc>
          <w:tcPr>
            <w:tcW w:w="988" w:type="dxa"/>
            <w:tcBorders>
              <w:bottom w:val="single" w:sz="4" w:space="0" w:color="auto"/>
            </w:tcBorders>
          </w:tcPr>
          <w:p w14:paraId="11DBF793" w14:textId="77777777" w:rsidR="00F26B31" w:rsidRDefault="00F26B31" w:rsidP="00CE19E6">
            <w:pPr>
              <w:pStyle w:val="01Tableheaderrow"/>
            </w:pPr>
            <w:r>
              <w:t>Item</w:t>
            </w:r>
          </w:p>
        </w:tc>
        <w:tc>
          <w:tcPr>
            <w:tcW w:w="2409" w:type="dxa"/>
            <w:tcBorders>
              <w:bottom w:val="single" w:sz="4" w:space="0" w:color="auto"/>
            </w:tcBorders>
          </w:tcPr>
          <w:p w14:paraId="3EB58C35" w14:textId="77777777" w:rsidR="00F26B31" w:rsidRDefault="00F26B31" w:rsidP="00CE19E6">
            <w:pPr>
              <w:pStyle w:val="01Tableheaderrow"/>
            </w:pPr>
            <w:r>
              <w:t>Description</w:t>
            </w:r>
          </w:p>
        </w:tc>
        <w:tc>
          <w:tcPr>
            <w:tcW w:w="1132" w:type="dxa"/>
            <w:tcBorders>
              <w:bottom w:val="single" w:sz="4" w:space="0" w:color="auto"/>
            </w:tcBorders>
          </w:tcPr>
          <w:p w14:paraId="55D0A3DF" w14:textId="77777777" w:rsidR="00F26B31" w:rsidRDefault="00F26B31" w:rsidP="00CE19E6">
            <w:pPr>
              <w:pStyle w:val="01Tableheaderrow"/>
            </w:pPr>
            <w:r>
              <w:t>2009-1</w:t>
            </w:r>
            <w:r w:rsidRPr="007A6BFA">
              <w:t>0</w:t>
            </w:r>
          </w:p>
        </w:tc>
        <w:tc>
          <w:tcPr>
            <w:tcW w:w="1133" w:type="dxa"/>
            <w:tcBorders>
              <w:bottom w:val="single" w:sz="4" w:space="0" w:color="auto"/>
            </w:tcBorders>
          </w:tcPr>
          <w:p w14:paraId="402B7AF4" w14:textId="77777777" w:rsidR="00F26B31" w:rsidRDefault="00F26B31" w:rsidP="00CE19E6">
            <w:pPr>
              <w:pStyle w:val="01Tableheaderrow"/>
            </w:pPr>
            <w:r>
              <w:t>2010-</w:t>
            </w:r>
            <w:r w:rsidRPr="007A6BFA">
              <w:t>11</w:t>
            </w:r>
          </w:p>
        </w:tc>
        <w:tc>
          <w:tcPr>
            <w:tcW w:w="1133" w:type="dxa"/>
            <w:tcBorders>
              <w:bottom w:val="single" w:sz="4" w:space="0" w:color="auto"/>
            </w:tcBorders>
          </w:tcPr>
          <w:p w14:paraId="5F18AD6B" w14:textId="77777777" w:rsidR="00F26B31" w:rsidRDefault="00F26B31" w:rsidP="00CE19E6">
            <w:pPr>
              <w:pStyle w:val="01Tableheaderrow"/>
            </w:pPr>
            <w:r>
              <w:t>2011-</w:t>
            </w:r>
            <w:r w:rsidRPr="007A6BFA">
              <w:t>12</w:t>
            </w:r>
          </w:p>
        </w:tc>
        <w:tc>
          <w:tcPr>
            <w:tcW w:w="1133" w:type="dxa"/>
            <w:tcBorders>
              <w:bottom w:val="single" w:sz="4" w:space="0" w:color="auto"/>
            </w:tcBorders>
          </w:tcPr>
          <w:p w14:paraId="50C1C659" w14:textId="77777777" w:rsidR="00F26B31" w:rsidRDefault="00F26B31" w:rsidP="00CE19E6">
            <w:pPr>
              <w:pStyle w:val="01Tableheaderrow"/>
            </w:pPr>
            <w:r>
              <w:t>2012-13</w:t>
            </w:r>
          </w:p>
        </w:tc>
        <w:tc>
          <w:tcPr>
            <w:tcW w:w="1133" w:type="dxa"/>
            <w:tcBorders>
              <w:bottom w:val="single" w:sz="4" w:space="0" w:color="auto"/>
            </w:tcBorders>
          </w:tcPr>
          <w:p w14:paraId="34E3346D" w14:textId="77777777" w:rsidR="00F26B31" w:rsidRDefault="00F26B31" w:rsidP="00CE19E6">
            <w:pPr>
              <w:pStyle w:val="01Tableheaderrow"/>
            </w:pPr>
            <w:r>
              <w:t>2013-14</w:t>
            </w:r>
          </w:p>
        </w:tc>
      </w:tr>
      <w:tr w:rsidR="00D74A54" w14:paraId="2DD2695C" w14:textId="77777777" w:rsidTr="00D74A54">
        <w:tc>
          <w:tcPr>
            <w:tcW w:w="988" w:type="dxa"/>
            <w:vMerge w:val="restart"/>
            <w:shd w:val="clear" w:color="auto" w:fill="auto"/>
          </w:tcPr>
          <w:p w14:paraId="57F292F2" w14:textId="77777777" w:rsidR="00D74A54" w:rsidRPr="003F6F56" w:rsidRDefault="00D74A54" w:rsidP="000B10A3">
            <w:pPr>
              <w:pStyle w:val="02Tabletext"/>
              <w:keepNext/>
              <w:rPr>
                <w:b/>
              </w:rPr>
            </w:pPr>
            <w:r w:rsidRPr="003F6F56">
              <w:rPr>
                <w:b/>
              </w:rPr>
              <w:t>58106</w:t>
            </w:r>
            <w:r w:rsidR="000B10A3">
              <w:rPr>
                <w:b/>
              </w:rPr>
              <w:t xml:space="preserve"> </w:t>
            </w:r>
            <w:r>
              <w:t>(X-ray)</w:t>
            </w:r>
          </w:p>
        </w:tc>
        <w:tc>
          <w:tcPr>
            <w:tcW w:w="2409" w:type="dxa"/>
            <w:tcBorders>
              <w:bottom w:val="nil"/>
            </w:tcBorders>
            <w:shd w:val="clear" w:color="auto" w:fill="auto"/>
          </w:tcPr>
          <w:p w14:paraId="0FFC3EAF" w14:textId="77777777" w:rsidR="00D74A54" w:rsidRDefault="00D74A54" w:rsidP="007F2B80">
            <w:pPr>
              <w:pStyle w:val="02Tabletext"/>
              <w:keepNext/>
            </w:pPr>
            <w:r>
              <w:t>Total services</w:t>
            </w:r>
          </w:p>
        </w:tc>
        <w:tc>
          <w:tcPr>
            <w:tcW w:w="1132" w:type="dxa"/>
            <w:tcBorders>
              <w:bottom w:val="nil"/>
            </w:tcBorders>
            <w:shd w:val="clear" w:color="auto" w:fill="auto"/>
          </w:tcPr>
          <w:p w14:paraId="5AFD8136" w14:textId="77777777" w:rsidR="00D74A54" w:rsidRPr="00516CB8" w:rsidRDefault="00D74A54" w:rsidP="007F2B80">
            <w:pPr>
              <w:pStyle w:val="07Tableright-aligned"/>
              <w:keepNext/>
            </w:pPr>
            <w:r w:rsidRPr="00270E15">
              <w:t>323,955</w:t>
            </w:r>
          </w:p>
        </w:tc>
        <w:tc>
          <w:tcPr>
            <w:tcW w:w="1133" w:type="dxa"/>
            <w:tcBorders>
              <w:bottom w:val="nil"/>
            </w:tcBorders>
            <w:shd w:val="clear" w:color="auto" w:fill="auto"/>
          </w:tcPr>
          <w:p w14:paraId="4A52D2F4" w14:textId="77777777" w:rsidR="00D74A54" w:rsidRPr="00516CB8" w:rsidRDefault="00D74A54" w:rsidP="007F2B80">
            <w:pPr>
              <w:pStyle w:val="07Tableright-aligned"/>
              <w:keepNext/>
            </w:pPr>
            <w:r w:rsidRPr="00270E15">
              <w:t>328,565</w:t>
            </w:r>
          </w:p>
        </w:tc>
        <w:tc>
          <w:tcPr>
            <w:tcW w:w="1133" w:type="dxa"/>
            <w:tcBorders>
              <w:bottom w:val="nil"/>
            </w:tcBorders>
            <w:shd w:val="clear" w:color="auto" w:fill="auto"/>
          </w:tcPr>
          <w:p w14:paraId="6673A86A" w14:textId="77777777" w:rsidR="00D74A54" w:rsidRPr="00516CB8" w:rsidRDefault="00D74A54" w:rsidP="007F2B80">
            <w:pPr>
              <w:pStyle w:val="07Tableright-aligned"/>
              <w:keepNext/>
            </w:pPr>
            <w:r w:rsidRPr="00270E15">
              <w:t>331,127</w:t>
            </w:r>
          </w:p>
        </w:tc>
        <w:tc>
          <w:tcPr>
            <w:tcW w:w="1133" w:type="dxa"/>
            <w:tcBorders>
              <w:bottom w:val="nil"/>
            </w:tcBorders>
            <w:shd w:val="clear" w:color="auto" w:fill="auto"/>
          </w:tcPr>
          <w:p w14:paraId="7E10D92C" w14:textId="77777777" w:rsidR="00D74A54" w:rsidRPr="00516CB8" w:rsidRDefault="00D74A54" w:rsidP="007F2B80">
            <w:pPr>
              <w:pStyle w:val="07Tableright-aligned"/>
              <w:keepNext/>
            </w:pPr>
            <w:r w:rsidRPr="00270E15">
              <w:t>327,711</w:t>
            </w:r>
          </w:p>
        </w:tc>
        <w:tc>
          <w:tcPr>
            <w:tcW w:w="1133" w:type="dxa"/>
            <w:tcBorders>
              <w:bottom w:val="nil"/>
            </w:tcBorders>
            <w:shd w:val="clear" w:color="auto" w:fill="auto"/>
          </w:tcPr>
          <w:p w14:paraId="6768780D" w14:textId="77777777" w:rsidR="00D74A54" w:rsidRPr="00516CB8" w:rsidRDefault="00D74A54" w:rsidP="007F2B80">
            <w:pPr>
              <w:pStyle w:val="07Tableright-aligned"/>
              <w:keepNext/>
            </w:pPr>
            <w:r w:rsidRPr="00270E15">
              <w:t>324,570</w:t>
            </w:r>
          </w:p>
        </w:tc>
      </w:tr>
      <w:tr w:rsidR="00D74A54" w14:paraId="09E538F5" w14:textId="77777777" w:rsidTr="00D74A54">
        <w:tc>
          <w:tcPr>
            <w:tcW w:w="988" w:type="dxa"/>
            <w:vMerge/>
            <w:shd w:val="clear" w:color="auto" w:fill="auto"/>
          </w:tcPr>
          <w:p w14:paraId="7C20B1B4" w14:textId="77777777" w:rsidR="00D74A54" w:rsidRDefault="00D74A54" w:rsidP="007F2B80">
            <w:pPr>
              <w:pStyle w:val="02Tabletext"/>
              <w:keepNext/>
            </w:pPr>
          </w:p>
        </w:tc>
        <w:tc>
          <w:tcPr>
            <w:tcW w:w="2409" w:type="dxa"/>
            <w:tcBorders>
              <w:top w:val="nil"/>
              <w:bottom w:val="nil"/>
            </w:tcBorders>
            <w:shd w:val="clear" w:color="auto" w:fill="auto"/>
          </w:tcPr>
          <w:p w14:paraId="0D4E4AF1" w14:textId="77777777" w:rsidR="00D74A54" w:rsidRPr="00516CB8" w:rsidRDefault="00D74A54" w:rsidP="007F2B80">
            <w:pPr>
              <w:pStyle w:val="02Tabletext"/>
              <w:keepNext/>
            </w:pPr>
            <w:r>
              <w:t>Repeated services</w:t>
            </w:r>
          </w:p>
        </w:tc>
        <w:tc>
          <w:tcPr>
            <w:tcW w:w="1132" w:type="dxa"/>
            <w:tcBorders>
              <w:top w:val="nil"/>
              <w:bottom w:val="nil"/>
            </w:tcBorders>
            <w:shd w:val="clear" w:color="auto" w:fill="auto"/>
          </w:tcPr>
          <w:p w14:paraId="0F9DBF78" w14:textId="77777777" w:rsidR="00D74A54" w:rsidRPr="00516CB8" w:rsidRDefault="00D74A54" w:rsidP="007F2B80">
            <w:pPr>
              <w:pStyle w:val="07Tableright-aligned"/>
              <w:keepNext/>
            </w:pPr>
            <w:r w:rsidRPr="00516CB8">
              <w:t>7,967</w:t>
            </w:r>
          </w:p>
        </w:tc>
        <w:tc>
          <w:tcPr>
            <w:tcW w:w="1133" w:type="dxa"/>
            <w:tcBorders>
              <w:top w:val="nil"/>
              <w:bottom w:val="nil"/>
            </w:tcBorders>
            <w:shd w:val="clear" w:color="auto" w:fill="auto"/>
          </w:tcPr>
          <w:p w14:paraId="31C70FBF" w14:textId="77777777" w:rsidR="00D74A54" w:rsidRPr="00516CB8" w:rsidRDefault="00D74A54" w:rsidP="007F2B80">
            <w:pPr>
              <w:pStyle w:val="07Tableright-aligned"/>
              <w:keepNext/>
            </w:pPr>
            <w:r w:rsidRPr="00516CB8">
              <w:t>8,434</w:t>
            </w:r>
          </w:p>
        </w:tc>
        <w:tc>
          <w:tcPr>
            <w:tcW w:w="1133" w:type="dxa"/>
            <w:tcBorders>
              <w:top w:val="nil"/>
              <w:bottom w:val="nil"/>
            </w:tcBorders>
            <w:shd w:val="clear" w:color="auto" w:fill="auto"/>
          </w:tcPr>
          <w:p w14:paraId="3CB3F238" w14:textId="77777777" w:rsidR="00D74A54" w:rsidRPr="00516CB8" w:rsidRDefault="00D74A54" w:rsidP="007F2B80">
            <w:pPr>
              <w:pStyle w:val="07Tableright-aligned"/>
              <w:keepNext/>
            </w:pPr>
            <w:r w:rsidRPr="00516CB8">
              <w:t>8,815</w:t>
            </w:r>
          </w:p>
        </w:tc>
        <w:tc>
          <w:tcPr>
            <w:tcW w:w="1133" w:type="dxa"/>
            <w:tcBorders>
              <w:top w:val="nil"/>
              <w:bottom w:val="nil"/>
            </w:tcBorders>
            <w:shd w:val="clear" w:color="auto" w:fill="auto"/>
          </w:tcPr>
          <w:p w14:paraId="5E603465" w14:textId="77777777" w:rsidR="00D74A54" w:rsidRPr="00516CB8" w:rsidRDefault="00D74A54" w:rsidP="007F2B80">
            <w:pPr>
              <w:pStyle w:val="07Tableright-aligned"/>
              <w:keepNext/>
            </w:pPr>
            <w:r w:rsidRPr="00516CB8">
              <w:t>9,019</w:t>
            </w:r>
          </w:p>
        </w:tc>
        <w:tc>
          <w:tcPr>
            <w:tcW w:w="1133" w:type="dxa"/>
            <w:tcBorders>
              <w:top w:val="nil"/>
              <w:bottom w:val="nil"/>
            </w:tcBorders>
            <w:shd w:val="clear" w:color="auto" w:fill="auto"/>
          </w:tcPr>
          <w:p w14:paraId="2BC6EFAB" w14:textId="77777777" w:rsidR="00D74A54" w:rsidRPr="00516CB8" w:rsidRDefault="00D74A54" w:rsidP="007F2B80">
            <w:pPr>
              <w:pStyle w:val="07Tableright-aligned"/>
              <w:keepNext/>
            </w:pPr>
            <w:r w:rsidRPr="00516CB8">
              <w:t>9,193</w:t>
            </w:r>
          </w:p>
        </w:tc>
      </w:tr>
      <w:tr w:rsidR="00D74A54" w14:paraId="42D20F1D" w14:textId="77777777" w:rsidTr="00D74A54">
        <w:tc>
          <w:tcPr>
            <w:tcW w:w="988" w:type="dxa"/>
            <w:vMerge/>
            <w:tcBorders>
              <w:bottom w:val="single" w:sz="4" w:space="0" w:color="auto"/>
            </w:tcBorders>
            <w:shd w:val="clear" w:color="auto" w:fill="auto"/>
          </w:tcPr>
          <w:p w14:paraId="39C6CD92" w14:textId="77777777" w:rsidR="00D74A54" w:rsidRDefault="00D74A54" w:rsidP="007F2B80">
            <w:pPr>
              <w:pStyle w:val="02Tabletext"/>
              <w:keepNext/>
            </w:pPr>
          </w:p>
        </w:tc>
        <w:tc>
          <w:tcPr>
            <w:tcW w:w="2409" w:type="dxa"/>
            <w:tcBorders>
              <w:top w:val="nil"/>
              <w:bottom w:val="single" w:sz="4" w:space="0" w:color="auto"/>
            </w:tcBorders>
            <w:shd w:val="clear" w:color="auto" w:fill="auto"/>
          </w:tcPr>
          <w:p w14:paraId="1AC92738" w14:textId="77777777" w:rsidR="00D74A54" w:rsidRPr="00261082" w:rsidRDefault="00D74A54" w:rsidP="007F2B80">
            <w:pPr>
              <w:pStyle w:val="02Tabletext"/>
              <w:keepNext/>
            </w:pPr>
            <w:r>
              <w:t>% that are repeat services</w:t>
            </w:r>
          </w:p>
        </w:tc>
        <w:tc>
          <w:tcPr>
            <w:tcW w:w="1132" w:type="dxa"/>
            <w:tcBorders>
              <w:top w:val="nil"/>
              <w:bottom w:val="single" w:sz="4" w:space="0" w:color="auto"/>
            </w:tcBorders>
            <w:shd w:val="clear" w:color="auto" w:fill="auto"/>
          </w:tcPr>
          <w:p w14:paraId="31F24644" w14:textId="77777777" w:rsidR="00D74A54" w:rsidRDefault="00D74A54" w:rsidP="007F2B80">
            <w:pPr>
              <w:pStyle w:val="07Tableright-aligned"/>
              <w:keepNext/>
            </w:pPr>
            <w:r w:rsidRPr="00261082">
              <w:t>2.5%</w:t>
            </w:r>
          </w:p>
        </w:tc>
        <w:tc>
          <w:tcPr>
            <w:tcW w:w="1133" w:type="dxa"/>
            <w:tcBorders>
              <w:top w:val="nil"/>
              <w:bottom w:val="single" w:sz="4" w:space="0" w:color="auto"/>
            </w:tcBorders>
            <w:shd w:val="clear" w:color="auto" w:fill="auto"/>
          </w:tcPr>
          <w:p w14:paraId="367E7E03" w14:textId="77777777" w:rsidR="00D74A54" w:rsidRDefault="00D74A54" w:rsidP="007F2B80">
            <w:pPr>
              <w:pStyle w:val="07Tableright-aligned"/>
              <w:keepNext/>
            </w:pPr>
            <w:r w:rsidRPr="00261082">
              <w:t>2.6%</w:t>
            </w:r>
          </w:p>
        </w:tc>
        <w:tc>
          <w:tcPr>
            <w:tcW w:w="1133" w:type="dxa"/>
            <w:tcBorders>
              <w:top w:val="nil"/>
              <w:bottom w:val="single" w:sz="4" w:space="0" w:color="auto"/>
            </w:tcBorders>
            <w:shd w:val="clear" w:color="auto" w:fill="auto"/>
          </w:tcPr>
          <w:p w14:paraId="2DB514BB" w14:textId="77777777" w:rsidR="00D74A54" w:rsidRDefault="00D74A54" w:rsidP="007F2B80">
            <w:pPr>
              <w:pStyle w:val="07Tableright-aligned"/>
              <w:keepNext/>
            </w:pPr>
            <w:r w:rsidRPr="00261082">
              <w:t>2.7%</w:t>
            </w:r>
          </w:p>
        </w:tc>
        <w:tc>
          <w:tcPr>
            <w:tcW w:w="1133" w:type="dxa"/>
            <w:tcBorders>
              <w:top w:val="nil"/>
              <w:bottom w:val="single" w:sz="4" w:space="0" w:color="auto"/>
            </w:tcBorders>
            <w:shd w:val="clear" w:color="auto" w:fill="auto"/>
          </w:tcPr>
          <w:p w14:paraId="16E90308" w14:textId="77777777" w:rsidR="00D74A54" w:rsidRDefault="00D74A54" w:rsidP="007F2B80">
            <w:pPr>
              <w:pStyle w:val="07Tableright-aligned"/>
              <w:keepNext/>
            </w:pPr>
            <w:r w:rsidRPr="00261082">
              <w:t>2.8%</w:t>
            </w:r>
          </w:p>
        </w:tc>
        <w:tc>
          <w:tcPr>
            <w:tcW w:w="1133" w:type="dxa"/>
            <w:tcBorders>
              <w:top w:val="nil"/>
              <w:bottom w:val="single" w:sz="4" w:space="0" w:color="auto"/>
            </w:tcBorders>
            <w:shd w:val="clear" w:color="auto" w:fill="auto"/>
          </w:tcPr>
          <w:p w14:paraId="04260D1F" w14:textId="77777777" w:rsidR="00D74A54" w:rsidRDefault="00D74A54" w:rsidP="007F2B80">
            <w:pPr>
              <w:pStyle w:val="07Tableright-aligned"/>
              <w:keepNext/>
            </w:pPr>
            <w:r w:rsidRPr="00261082">
              <w:t>2.8%</w:t>
            </w:r>
          </w:p>
        </w:tc>
      </w:tr>
      <w:tr w:rsidR="00D74A54" w14:paraId="6C20F95C" w14:textId="77777777" w:rsidTr="00D74A54">
        <w:tc>
          <w:tcPr>
            <w:tcW w:w="988" w:type="dxa"/>
            <w:vMerge w:val="restart"/>
            <w:tcBorders>
              <w:top w:val="single" w:sz="4" w:space="0" w:color="auto"/>
            </w:tcBorders>
          </w:tcPr>
          <w:p w14:paraId="0F9AB5DD" w14:textId="77777777" w:rsidR="00D74A54" w:rsidRPr="003F6F56" w:rsidRDefault="00D74A54" w:rsidP="000B10A3">
            <w:pPr>
              <w:pStyle w:val="02Tabletext"/>
              <w:keepNext/>
              <w:rPr>
                <w:b/>
              </w:rPr>
            </w:pPr>
            <w:r w:rsidRPr="003F6F56">
              <w:rPr>
                <w:b/>
              </w:rPr>
              <w:t>56223</w:t>
            </w:r>
            <w:r w:rsidR="000B10A3">
              <w:rPr>
                <w:b/>
              </w:rPr>
              <w:t xml:space="preserve"> </w:t>
            </w:r>
            <w:r>
              <w:t>(CT)</w:t>
            </w:r>
          </w:p>
        </w:tc>
        <w:tc>
          <w:tcPr>
            <w:tcW w:w="2409" w:type="dxa"/>
            <w:tcBorders>
              <w:top w:val="single" w:sz="4" w:space="0" w:color="auto"/>
              <w:bottom w:val="nil"/>
            </w:tcBorders>
          </w:tcPr>
          <w:p w14:paraId="3D3F8918" w14:textId="77777777" w:rsidR="00D74A54" w:rsidRDefault="00D74A54" w:rsidP="007F2B80">
            <w:pPr>
              <w:pStyle w:val="02Tabletext"/>
              <w:keepNext/>
            </w:pPr>
            <w:r>
              <w:t>Total services</w:t>
            </w:r>
          </w:p>
        </w:tc>
        <w:tc>
          <w:tcPr>
            <w:tcW w:w="1132" w:type="dxa"/>
            <w:tcBorders>
              <w:top w:val="single" w:sz="4" w:space="0" w:color="auto"/>
              <w:bottom w:val="nil"/>
            </w:tcBorders>
          </w:tcPr>
          <w:p w14:paraId="497B4532" w14:textId="77777777" w:rsidR="00D74A54" w:rsidRPr="00261082" w:rsidRDefault="00D74A54" w:rsidP="007F2B80">
            <w:pPr>
              <w:pStyle w:val="07Tableright-aligned"/>
              <w:keepNext/>
            </w:pPr>
            <w:r w:rsidRPr="005950E0">
              <w:t>265,176</w:t>
            </w:r>
          </w:p>
        </w:tc>
        <w:tc>
          <w:tcPr>
            <w:tcW w:w="1133" w:type="dxa"/>
            <w:tcBorders>
              <w:top w:val="single" w:sz="4" w:space="0" w:color="auto"/>
              <w:bottom w:val="nil"/>
            </w:tcBorders>
          </w:tcPr>
          <w:p w14:paraId="191A6316" w14:textId="77777777" w:rsidR="00D74A54" w:rsidRPr="00261082" w:rsidRDefault="00D74A54" w:rsidP="007F2B80">
            <w:pPr>
              <w:pStyle w:val="07Tableright-aligned"/>
              <w:keepNext/>
            </w:pPr>
            <w:r w:rsidRPr="005950E0">
              <w:t>245,893</w:t>
            </w:r>
          </w:p>
        </w:tc>
        <w:tc>
          <w:tcPr>
            <w:tcW w:w="1133" w:type="dxa"/>
            <w:tcBorders>
              <w:top w:val="single" w:sz="4" w:space="0" w:color="auto"/>
              <w:bottom w:val="nil"/>
            </w:tcBorders>
          </w:tcPr>
          <w:p w14:paraId="24580741" w14:textId="77777777" w:rsidR="00D74A54" w:rsidRPr="00261082" w:rsidRDefault="00D74A54" w:rsidP="007F2B80">
            <w:pPr>
              <w:pStyle w:val="07Tableright-aligned"/>
              <w:keepNext/>
            </w:pPr>
            <w:r w:rsidRPr="005950E0">
              <w:t>277,357</w:t>
            </w:r>
          </w:p>
        </w:tc>
        <w:tc>
          <w:tcPr>
            <w:tcW w:w="1133" w:type="dxa"/>
            <w:tcBorders>
              <w:top w:val="single" w:sz="4" w:space="0" w:color="auto"/>
              <w:bottom w:val="nil"/>
            </w:tcBorders>
          </w:tcPr>
          <w:p w14:paraId="601B0E4C" w14:textId="77777777" w:rsidR="00D74A54" w:rsidRPr="00261082" w:rsidRDefault="00D74A54" w:rsidP="007F2B80">
            <w:pPr>
              <w:pStyle w:val="07Tableright-aligned"/>
              <w:keepNext/>
            </w:pPr>
            <w:r w:rsidRPr="005950E0">
              <w:t>297,689</w:t>
            </w:r>
          </w:p>
        </w:tc>
        <w:tc>
          <w:tcPr>
            <w:tcW w:w="1133" w:type="dxa"/>
            <w:tcBorders>
              <w:top w:val="single" w:sz="4" w:space="0" w:color="auto"/>
              <w:bottom w:val="nil"/>
            </w:tcBorders>
          </w:tcPr>
          <w:p w14:paraId="0900509B" w14:textId="77777777" w:rsidR="00D74A54" w:rsidRPr="00261082" w:rsidRDefault="00D74A54" w:rsidP="007F2B80">
            <w:pPr>
              <w:pStyle w:val="07Tableright-aligned"/>
              <w:keepNext/>
            </w:pPr>
            <w:r w:rsidRPr="005950E0">
              <w:t>313,440</w:t>
            </w:r>
          </w:p>
        </w:tc>
      </w:tr>
      <w:tr w:rsidR="00D74A54" w14:paraId="41BA70A8" w14:textId="77777777" w:rsidTr="00A630A0">
        <w:tc>
          <w:tcPr>
            <w:tcW w:w="988" w:type="dxa"/>
            <w:vMerge/>
            <w:shd w:val="clear" w:color="auto" w:fill="DBE5F1" w:themeFill="accent1" w:themeFillTint="33"/>
          </w:tcPr>
          <w:p w14:paraId="480B4152" w14:textId="77777777" w:rsidR="00D74A54" w:rsidRDefault="00D74A54" w:rsidP="007F2B80">
            <w:pPr>
              <w:pStyle w:val="02Tabletext"/>
              <w:keepNext/>
            </w:pPr>
          </w:p>
        </w:tc>
        <w:tc>
          <w:tcPr>
            <w:tcW w:w="2409" w:type="dxa"/>
            <w:tcBorders>
              <w:top w:val="nil"/>
              <w:bottom w:val="nil"/>
            </w:tcBorders>
            <w:shd w:val="clear" w:color="auto" w:fill="auto"/>
          </w:tcPr>
          <w:p w14:paraId="72D5CD37" w14:textId="77777777" w:rsidR="00D74A54" w:rsidRPr="00516CB8" w:rsidRDefault="00D74A54" w:rsidP="007F2B80">
            <w:pPr>
              <w:pStyle w:val="02Tabletext"/>
              <w:keepNext/>
            </w:pPr>
            <w:r>
              <w:t>Repeated services</w:t>
            </w:r>
          </w:p>
        </w:tc>
        <w:tc>
          <w:tcPr>
            <w:tcW w:w="1132" w:type="dxa"/>
            <w:tcBorders>
              <w:top w:val="nil"/>
              <w:bottom w:val="nil"/>
            </w:tcBorders>
            <w:shd w:val="clear" w:color="auto" w:fill="auto"/>
          </w:tcPr>
          <w:p w14:paraId="0F2E9C70" w14:textId="77777777" w:rsidR="00D74A54" w:rsidRPr="00516CB8" w:rsidRDefault="00D74A54" w:rsidP="007F2B80">
            <w:pPr>
              <w:pStyle w:val="07Tableright-aligned"/>
              <w:keepNext/>
            </w:pPr>
            <w:r w:rsidRPr="00516CB8">
              <w:t>4,233</w:t>
            </w:r>
          </w:p>
        </w:tc>
        <w:tc>
          <w:tcPr>
            <w:tcW w:w="1133" w:type="dxa"/>
            <w:tcBorders>
              <w:top w:val="nil"/>
              <w:bottom w:val="nil"/>
            </w:tcBorders>
            <w:shd w:val="clear" w:color="auto" w:fill="auto"/>
          </w:tcPr>
          <w:p w14:paraId="0A342612" w14:textId="77777777" w:rsidR="00D74A54" w:rsidRPr="00516CB8" w:rsidRDefault="00D74A54" w:rsidP="007F2B80">
            <w:pPr>
              <w:pStyle w:val="07Tableright-aligned"/>
              <w:keepNext/>
            </w:pPr>
            <w:r w:rsidRPr="00516CB8">
              <w:t>3,864</w:t>
            </w:r>
          </w:p>
        </w:tc>
        <w:tc>
          <w:tcPr>
            <w:tcW w:w="1133" w:type="dxa"/>
            <w:tcBorders>
              <w:top w:val="nil"/>
              <w:bottom w:val="nil"/>
            </w:tcBorders>
            <w:shd w:val="clear" w:color="auto" w:fill="auto"/>
          </w:tcPr>
          <w:p w14:paraId="0DA5288E" w14:textId="77777777" w:rsidR="00D74A54" w:rsidRPr="00516CB8" w:rsidRDefault="00D74A54" w:rsidP="007F2B80">
            <w:pPr>
              <w:pStyle w:val="07Tableright-aligned"/>
              <w:keepNext/>
            </w:pPr>
            <w:r w:rsidRPr="00516CB8">
              <w:t>4,935</w:t>
            </w:r>
          </w:p>
        </w:tc>
        <w:tc>
          <w:tcPr>
            <w:tcW w:w="1133" w:type="dxa"/>
            <w:tcBorders>
              <w:top w:val="nil"/>
              <w:bottom w:val="nil"/>
            </w:tcBorders>
            <w:shd w:val="clear" w:color="auto" w:fill="auto"/>
          </w:tcPr>
          <w:p w14:paraId="141182EA" w14:textId="77777777" w:rsidR="00D74A54" w:rsidRPr="00516CB8" w:rsidRDefault="00D74A54" w:rsidP="007F2B80">
            <w:pPr>
              <w:pStyle w:val="07Tableright-aligned"/>
              <w:keepNext/>
            </w:pPr>
            <w:r w:rsidRPr="00516CB8">
              <w:t>5,543</w:t>
            </w:r>
          </w:p>
        </w:tc>
        <w:tc>
          <w:tcPr>
            <w:tcW w:w="1133" w:type="dxa"/>
            <w:tcBorders>
              <w:top w:val="nil"/>
              <w:bottom w:val="nil"/>
            </w:tcBorders>
            <w:shd w:val="clear" w:color="auto" w:fill="auto"/>
          </w:tcPr>
          <w:p w14:paraId="7ED80EBD" w14:textId="77777777" w:rsidR="00D74A54" w:rsidRPr="00516CB8" w:rsidRDefault="00D74A54" w:rsidP="007F2B80">
            <w:pPr>
              <w:pStyle w:val="07Tableright-aligned"/>
              <w:keepNext/>
            </w:pPr>
            <w:r w:rsidRPr="00516CB8">
              <w:t>6,303</w:t>
            </w:r>
          </w:p>
        </w:tc>
      </w:tr>
      <w:tr w:rsidR="00D74A54" w14:paraId="7C06EE8C" w14:textId="77777777" w:rsidTr="00D74A54">
        <w:tc>
          <w:tcPr>
            <w:tcW w:w="988" w:type="dxa"/>
            <w:vMerge/>
          </w:tcPr>
          <w:p w14:paraId="2880AA95" w14:textId="77777777" w:rsidR="00D74A54" w:rsidRDefault="00D74A54" w:rsidP="007F2B80">
            <w:pPr>
              <w:pStyle w:val="02Tabletext"/>
              <w:keepNext/>
            </w:pPr>
          </w:p>
        </w:tc>
        <w:tc>
          <w:tcPr>
            <w:tcW w:w="2409" w:type="dxa"/>
            <w:tcBorders>
              <w:top w:val="nil"/>
            </w:tcBorders>
          </w:tcPr>
          <w:p w14:paraId="6B1CEFE4" w14:textId="77777777" w:rsidR="00D74A54" w:rsidRPr="00840D7D" w:rsidRDefault="00D74A54" w:rsidP="007F2B80">
            <w:pPr>
              <w:pStyle w:val="02Tabletext"/>
              <w:keepNext/>
            </w:pPr>
            <w:r>
              <w:t>% that are repeat services</w:t>
            </w:r>
          </w:p>
        </w:tc>
        <w:tc>
          <w:tcPr>
            <w:tcW w:w="1132" w:type="dxa"/>
            <w:tcBorders>
              <w:top w:val="nil"/>
            </w:tcBorders>
          </w:tcPr>
          <w:p w14:paraId="502BEEE5" w14:textId="77777777" w:rsidR="00D74A54" w:rsidRPr="00516CB8" w:rsidRDefault="00D74A54" w:rsidP="007F2B80">
            <w:pPr>
              <w:pStyle w:val="07Tableright-aligned"/>
              <w:keepNext/>
            </w:pPr>
            <w:r w:rsidRPr="00840D7D">
              <w:t>1.6%</w:t>
            </w:r>
          </w:p>
        </w:tc>
        <w:tc>
          <w:tcPr>
            <w:tcW w:w="1133" w:type="dxa"/>
            <w:tcBorders>
              <w:top w:val="nil"/>
            </w:tcBorders>
          </w:tcPr>
          <w:p w14:paraId="4078A4C7" w14:textId="77777777" w:rsidR="00D74A54" w:rsidRPr="00516CB8" w:rsidRDefault="00D74A54" w:rsidP="007F2B80">
            <w:pPr>
              <w:pStyle w:val="07Tableright-aligned"/>
              <w:keepNext/>
            </w:pPr>
            <w:r w:rsidRPr="00840D7D">
              <w:t>1.6%</w:t>
            </w:r>
          </w:p>
        </w:tc>
        <w:tc>
          <w:tcPr>
            <w:tcW w:w="1133" w:type="dxa"/>
            <w:tcBorders>
              <w:top w:val="nil"/>
            </w:tcBorders>
          </w:tcPr>
          <w:p w14:paraId="6F563B1C" w14:textId="77777777" w:rsidR="00D74A54" w:rsidRPr="00516CB8" w:rsidRDefault="00D74A54" w:rsidP="007F2B80">
            <w:pPr>
              <w:pStyle w:val="07Tableright-aligned"/>
              <w:keepNext/>
            </w:pPr>
            <w:r w:rsidRPr="00840D7D">
              <w:t>1.8%</w:t>
            </w:r>
          </w:p>
        </w:tc>
        <w:tc>
          <w:tcPr>
            <w:tcW w:w="1133" w:type="dxa"/>
            <w:tcBorders>
              <w:top w:val="nil"/>
            </w:tcBorders>
          </w:tcPr>
          <w:p w14:paraId="5A2692B0" w14:textId="77777777" w:rsidR="00D74A54" w:rsidRPr="00516CB8" w:rsidRDefault="00D74A54" w:rsidP="007F2B80">
            <w:pPr>
              <w:pStyle w:val="07Tableright-aligned"/>
              <w:keepNext/>
            </w:pPr>
            <w:r w:rsidRPr="00840D7D">
              <w:t>1.9%</w:t>
            </w:r>
          </w:p>
        </w:tc>
        <w:tc>
          <w:tcPr>
            <w:tcW w:w="1133" w:type="dxa"/>
            <w:tcBorders>
              <w:top w:val="nil"/>
            </w:tcBorders>
          </w:tcPr>
          <w:p w14:paraId="14D64AF9" w14:textId="77777777" w:rsidR="00D74A54" w:rsidRPr="00516CB8" w:rsidRDefault="00D74A54" w:rsidP="007F2B80">
            <w:pPr>
              <w:pStyle w:val="07Tableright-aligned"/>
              <w:keepNext/>
            </w:pPr>
            <w:r w:rsidRPr="00840D7D">
              <w:t>2.0%</w:t>
            </w:r>
          </w:p>
        </w:tc>
      </w:tr>
    </w:tbl>
    <w:p w14:paraId="30FA64A0" w14:textId="77777777" w:rsidR="00F26B31" w:rsidRDefault="00F26B31" w:rsidP="007F2B80">
      <w:pPr>
        <w:pStyle w:val="08Tablefootnotes"/>
      </w:pPr>
      <w:r>
        <w:t>Source:</w:t>
      </w:r>
      <w:r w:rsidRPr="00712DA5">
        <w:t xml:space="preserve"> </w:t>
      </w:r>
      <w:r w:rsidRPr="00D81911">
        <w:t>Department of Health, Medical Benefits Division, Medicare Financing &amp; Listings Branch, MBS Analytics Section. Accessed</w:t>
      </w:r>
      <w:r>
        <w:t xml:space="preserve"> 9 June 2015</w:t>
      </w:r>
    </w:p>
    <w:p w14:paraId="10F31A08" w14:textId="77777777" w:rsidR="00F26B31" w:rsidRDefault="00F26B31" w:rsidP="007F2B80">
      <w:pPr>
        <w:pStyle w:val="09Tablefootnoteslast-nostick"/>
      </w:pPr>
      <w:r>
        <w:t>Abbreviations: CT, computed tomography.</w:t>
      </w:r>
    </w:p>
    <w:p w14:paraId="593A5875" w14:textId="5522C928" w:rsidR="00F26B31" w:rsidRDefault="00F26B31" w:rsidP="007F2B80">
      <w:pPr>
        <w:pStyle w:val="BodyText"/>
      </w:pPr>
      <w:r>
        <w:t>In 2013-14, less than 1% of allied health professional-requested X-ray services for item 58106 were for repeat imaging using the same item in the same patient, and this proportion was 1.1% for GPs (</w:t>
      </w:r>
      <w:r w:rsidR="002554B4">
        <w:t xml:space="preserve">Table </w:t>
      </w:r>
      <w:r w:rsidR="002554B4">
        <w:rPr>
          <w:noProof/>
        </w:rPr>
        <w:t>3.1</w:t>
      </w:r>
      <w:r w:rsidR="002554B4">
        <w:noBreakHyphen/>
      </w:r>
      <w:r w:rsidR="002554B4">
        <w:rPr>
          <w:noProof/>
        </w:rPr>
        <w:t>11</w:t>
      </w:r>
      <w:r>
        <w:t>). However, 14.4% of specialist-requested services resulted in repeat services in the same patient. The specialty groups that most frequently initiated repeat imaging using the same MBS item are orthopaedic surgeons and neurosurgeons, with 23.7% and 17.9%, respectively, of item 58106 service requests resulting in repeat imaging.</w:t>
      </w:r>
      <w:r>
        <w:rPr>
          <w:rStyle w:val="FootnoteReference"/>
        </w:rPr>
        <w:footnoteReference w:id="27"/>
      </w:r>
    </w:p>
    <w:p w14:paraId="2E605925" w14:textId="3B8FED7C" w:rsidR="00F26B31" w:rsidRDefault="00F26B31" w:rsidP="007F2B80">
      <w:pPr>
        <w:pStyle w:val="BodyText"/>
      </w:pPr>
      <w:r>
        <w:t>A similar trend was observed for MBS item 56223, although not as pronounced, with 7.7% of specialist-requested services being repeat imaging (</w:t>
      </w:r>
      <w:r w:rsidR="002554B4">
        <w:t xml:space="preserve">Table </w:t>
      </w:r>
      <w:r w:rsidR="002554B4">
        <w:rPr>
          <w:noProof/>
        </w:rPr>
        <w:t>3.1</w:t>
      </w:r>
      <w:r w:rsidR="002554B4">
        <w:noBreakHyphen/>
      </w:r>
      <w:r w:rsidR="002554B4">
        <w:rPr>
          <w:noProof/>
        </w:rPr>
        <w:t>11</w:t>
      </w:r>
      <w:r>
        <w:t>). For orthopaedic surgeon requests, 7.6% of item 56223 services were for repeated imaging, which is less than the 23.7% observed for item 58106.</w:t>
      </w:r>
      <w:r>
        <w:rPr>
          <w:rStyle w:val="FootnoteReference"/>
        </w:rPr>
        <w:footnoteReference w:id="28"/>
      </w:r>
    </w:p>
    <w:p w14:paraId="4148B5B6" w14:textId="77777777" w:rsidR="00F26B31" w:rsidRDefault="00F26B31" w:rsidP="007F2B80">
      <w:pPr>
        <w:pStyle w:val="BodyText"/>
      </w:pPr>
      <w:r>
        <w:t>These same trends in specialty groups were observed from 2009-10 through to 2012-13, and are not reported in this Review.</w:t>
      </w:r>
    </w:p>
    <w:p w14:paraId="1D6FD5B8" w14:textId="77777777" w:rsidR="00F26B31" w:rsidRDefault="00F26B31" w:rsidP="0075360A">
      <w:pPr>
        <w:pStyle w:val="CaptionAppTable"/>
      </w:pPr>
      <w:bookmarkStart w:id="638" w:name="_Ref423364065"/>
      <w:bookmarkStart w:id="639" w:name="_Toc424046948"/>
      <w:bookmarkStart w:id="640" w:name="_Toc430100782"/>
      <w:bookmarkStart w:id="641" w:name="_Toc457537352"/>
      <w:r>
        <w:t xml:space="preserve">Table </w:t>
      </w:r>
      <w:fldSimple w:instr=" STYLEREF 2 \s ">
        <w:r w:rsidR="0030244E">
          <w:rPr>
            <w:noProof/>
          </w:rPr>
          <w:t>0</w:t>
        </w:r>
      </w:fldSimple>
      <w:r>
        <w:noBreakHyphen/>
      </w:r>
      <w:fldSimple w:instr=" SEQ Table \* ARABIC \s 2 ">
        <w:r w:rsidR="0030244E">
          <w:rPr>
            <w:noProof/>
          </w:rPr>
          <w:t>13</w:t>
        </w:r>
      </w:fldSimple>
      <w:bookmarkEnd w:id="638"/>
      <w:r>
        <w:tab/>
        <w:t>Repeat services within 3 months for MBS items 58106 and 56223 by specialty type and group, 2013-14</w:t>
      </w:r>
      <w:bookmarkEnd w:id="639"/>
      <w:bookmarkEnd w:id="640"/>
      <w:bookmarkEnd w:id="641"/>
    </w:p>
    <w:tbl>
      <w:tblPr>
        <w:tblStyle w:val="TableGrid"/>
        <w:tblW w:w="0" w:type="auto"/>
        <w:tblLayout w:type="fixed"/>
        <w:tblLook w:val="04A0" w:firstRow="1" w:lastRow="0" w:firstColumn="1" w:lastColumn="0" w:noHBand="0" w:noVBand="1"/>
        <w:tblCaption w:val="Repeat services within 3 months for items 58106 and 56223 by specialty type and group, 2013-14"/>
        <w:tblDescription w:val="Table 3.1-11 lists the number of times a service for items 58106 (X-ray) and 56223 (CT) is repeated on a patient within 3 months in 2013-14, by specialty type – including by orthopaedic surgeons and neurosurgeons – along with the total number of services for these items and the proportion of all services that result in repeated services."/>
      </w:tblPr>
      <w:tblGrid>
        <w:gridCol w:w="988"/>
        <w:gridCol w:w="2180"/>
        <w:gridCol w:w="990"/>
        <w:gridCol w:w="900"/>
        <w:gridCol w:w="1170"/>
        <w:gridCol w:w="1350"/>
        <w:gridCol w:w="1483"/>
      </w:tblGrid>
      <w:tr w:rsidR="00F26B31" w14:paraId="70F730C6" w14:textId="77777777" w:rsidTr="000B10A3">
        <w:trPr>
          <w:tblHeader/>
        </w:trPr>
        <w:tc>
          <w:tcPr>
            <w:tcW w:w="988" w:type="dxa"/>
            <w:tcBorders>
              <w:bottom w:val="single" w:sz="4" w:space="0" w:color="auto"/>
            </w:tcBorders>
          </w:tcPr>
          <w:p w14:paraId="6666BC13" w14:textId="77777777" w:rsidR="00F26B31" w:rsidRDefault="00F26B31" w:rsidP="00CE19E6">
            <w:pPr>
              <w:pStyle w:val="01Tableheaderrow"/>
            </w:pPr>
            <w:r>
              <w:t>Item</w:t>
            </w:r>
          </w:p>
        </w:tc>
        <w:tc>
          <w:tcPr>
            <w:tcW w:w="2180" w:type="dxa"/>
          </w:tcPr>
          <w:p w14:paraId="0E4A02A4" w14:textId="77777777" w:rsidR="00F26B31" w:rsidRDefault="00F26B31" w:rsidP="00CE19E6">
            <w:pPr>
              <w:pStyle w:val="01Tableheaderrow"/>
            </w:pPr>
            <w:r>
              <w:t>Description</w:t>
            </w:r>
          </w:p>
        </w:tc>
        <w:tc>
          <w:tcPr>
            <w:tcW w:w="990" w:type="dxa"/>
          </w:tcPr>
          <w:p w14:paraId="485409F8" w14:textId="77777777" w:rsidR="00F26B31" w:rsidRDefault="00F26B31" w:rsidP="00CE19E6">
            <w:pPr>
              <w:pStyle w:val="01Tableheaderrow"/>
            </w:pPr>
            <w:r>
              <w:t>Allied Health</w:t>
            </w:r>
          </w:p>
        </w:tc>
        <w:tc>
          <w:tcPr>
            <w:tcW w:w="900" w:type="dxa"/>
          </w:tcPr>
          <w:p w14:paraId="5B0F585E" w14:textId="77777777" w:rsidR="00F26B31" w:rsidRDefault="00F26B31" w:rsidP="00CE19E6">
            <w:pPr>
              <w:pStyle w:val="01Tableheaderrow"/>
            </w:pPr>
            <w:r>
              <w:t>GPs</w:t>
            </w:r>
          </w:p>
        </w:tc>
        <w:tc>
          <w:tcPr>
            <w:tcW w:w="1170" w:type="dxa"/>
          </w:tcPr>
          <w:p w14:paraId="76BDEFDA" w14:textId="77777777" w:rsidR="00F26B31" w:rsidRDefault="00F26B31" w:rsidP="00CE19E6">
            <w:pPr>
              <w:pStyle w:val="01Tableheaderrow"/>
            </w:pPr>
            <w:r>
              <w:t>Specialists</w:t>
            </w:r>
          </w:p>
        </w:tc>
        <w:tc>
          <w:tcPr>
            <w:tcW w:w="1350" w:type="dxa"/>
          </w:tcPr>
          <w:p w14:paraId="6FA77900" w14:textId="4302D018" w:rsidR="00F26B31" w:rsidRDefault="00F26B31" w:rsidP="00CE705D">
            <w:pPr>
              <w:pStyle w:val="01Tableheaderrow"/>
            </w:pPr>
            <w:r>
              <w:t>Orthopaedic surge</w:t>
            </w:r>
            <w:r w:rsidR="00CE705D">
              <w:t>ons</w:t>
            </w:r>
          </w:p>
        </w:tc>
        <w:tc>
          <w:tcPr>
            <w:tcW w:w="1483" w:type="dxa"/>
          </w:tcPr>
          <w:p w14:paraId="06D9EA1E" w14:textId="5DF5F837" w:rsidR="00F26B31" w:rsidRDefault="00F26B31" w:rsidP="00E4668F">
            <w:pPr>
              <w:pStyle w:val="01Tableheaderrow"/>
            </w:pPr>
            <w:r>
              <w:t>Neurosurge</w:t>
            </w:r>
            <w:r w:rsidR="00E4668F">
              <w:t>ons</w:t>
            </w:r>
          </w:p>
        </w:tc>
      </w:tr>
      <w:tr w:rsidR="000B10A3" w14:paraId="47D21ED0" w14:textId="77777777" w:rsidTr="000B10A3">
        <w:tc>
          <w:tcPr>
            <w:tcW w:w="988" w:type="dxa"/>
            <w:vMerge w:val="restart"/>
            <w:shd w:val="clear" w:color="auto" w:fill="auto"/>
          </w:tcPr>
          <w:p w14:paraId="56171EC1" w14:textId="77777777" w:rsidR="000B10A3" w:rsidRPr="00D82518" w:rsidRDefault="000B10A3" w:rsidP="000B10A3">
            <w:pPr>
              <w:pStyle w:val="02Tabletext"/>
              <w:rPr>
                <w:b/>
              </w:rPr>
            </w:pPr>
            <w:r w:rsidRPr="00D82518">
              <w:rPr>
                <w:b/>
              </w:rPr>
              <w:t>58106</w:t>
            </w:r>
            <w:r>
              <w:rPr>
                <w:b/>
              </w:rPr>
              <w:t xml:space="preserve"> </w:t>
            </w:r>
            <w:r w:rsidRPr="00D82518">
              <w:t>(X-ray)</w:t>
            </w:r>
          </w:p>
        </w:tc>
        <w:tc>
          <w:tcPr>
            <w:tcW w:w="2180" w:type="dxa"/>
          </w:tcPr>
          <w:p w14:paraId="5003B1A5" w14:textId="77777777" w:rsidR="000B10A3" w:rsidRDefault="000B10A3" w:rsidP="007F2B80">
            <w:pPr>
              <w:pStyle w:val="02Tabletext"/>
            </w:pPr>
            <w:r>
              <w:t>Services in 2013-14</w:t>
            </w:r>
          </w:p>
        </w:tc>
        <w:tc>
          <w:tcPr>
            <w:tcW w:w="990" w:type="dxa"/>
          </w:tcPr>
          <w:p w14:paraId="38C2F77C" w14:textId="77777777" w:rsidR="000B10A3" w:rsidRDefault="000B10A3" w:rsidP="007F2B80">
            <w:pPr>
              <w:pStyle w:val="07Tableright-aligned"/>
            </w:pPr>
            <w:r w:rsidRPr="00151361">
              <w:t>35,524</w:t>
            </w:r>
          </w:p>
        </w:tc>
        <w:tc>
          <w:tcPr>
            <w:tcW w:w="900" w:type="dxa"/>
          </w:tcPr>
          <w:p w14:paraId="2A9D2325" w14:textId="77777777" w:rsidR="000B10A3" w:rsidRDefault="000B10A3" w:rsidP="007F2B80">
            <w:pPr>
              <w:pStyle w:val="07Tableright-aligned"/>
            </w:pPr>
            <w:r w:rsidRPr="00151361">
              <w:t>245,779</w:t>
            </w:r>
          </w:p>
        </w:tc>
        <w:tc>
          <w:tcPr>
            <w:tcW w:w="1170" w:type="dxa"/>
          </w:tcPr>
          <w:p w14:paraId="695A06C6" w14:textId="77777777" w:rsidR="000B10A3" w:rsidRDefault="000B10A3" w:rsidP="007F2B80">
            <w:pPr>
              <w:pStyle w:val="07Tableright-aligned"/>
            </w:pPr>
            <w:r w:rsidRPr="00151361">
              <w:t>43,263</w:t>
            </w:r>
          </w:p>
        </w:tc>
        <w:tc>
          <w:tcPr>
            <w:tcW w:w="1350" w:type="dxa"/>
          </w:tcPr>
          <w:p w14:paraId="3DC2CCF2" w14:textId="77777777" w:rsidR="000B10A3" w:rsidRPr="00753AEE" w:rsidRDefault="000B10A3" w:rsidP="007F2B80">
            <w:pPr>
              <w:pStyle w:val="07Tableright-aligned"/>
            </w:pPr>
            <w:r w:rsidRPr="00753AEE">
              <w:t>18,388</w:t>
            </w:r>
          </w:p>
        </w:tc>
        <w:tc>
          <w:tcPr>
            <w:tcW w:w="1483" w:type="dxa"/>
          </w:tcPr>
          <w:p w14:paraId="753D32C8" w14:textId="77777777" w:rsidR="000B10A3" w:rsidRDefault="000B10A3" w:rsidP="007F2B80">
            <w:pPr>
              <w:pStyle w:val="07Tableright-aligned"/>
            </w:pPr>
            <w:r w:rsidRPr="00753AEE">
              <w:t>9,457</w:t>
            </w:r>
          </w:p>
        </w:tc>
      </w:tr>
      <w:tr w:rsidR="000B10A3" w14:paraId="508F84A0" w14:textId="77777777" w:rsidTr="000B10A3">
        <w:tc>
          <w:tcPr>
            <w:tcW w:w="988" w:type="dxa"/>
            <w:vMerge/>
            <w:shd w:val="clear" w:color="auto" w:fill="auto"/>
          </w:tcPr>
          <w:p w14:paraId="62F4EAA7" w14:textId="77777777" w:rsidR="000B10A3" w:rsidRPr="00D82518" w:rsidRDefault="000B10A3" w:rsidP="007F2B80">
            <w:pPr>
              <w:pStyle w:val="02Tabletext"/>
            </w:pPr>
          </w:p>
        </w:tc>
        <w:tc>
          <w:tcPr>
            <w:tcW w:w="2180" w:type="dxa"/>
          </w:tcPr>
          <w:p w14:paraId="68DAE162" w14:textId="77777777" w:rsidR="000B10A3" w:rsidRDefault="000B10A3" w:rsidP="007F2B80">
            <w:pPr>
              <w:pStyle w:val="02Tabletext"/>
            </w:pPr>
            <w:r>
              <w:t>Repeated services</w:t>
            </w:r>
          </w:p>
        </w:tc>
        <w:tc>
          <w:tcPr>
            <w:tcW w:w="990" w:type="dxa"/>
          </w:tcPr>
          <w:p w14:paraId="300548D7" w14:textId="77777777" w:rsidR="000B10A3" w:rsidRDefault="000B10A3" w:rsidP="007F2B80">
            <w:pPr>
              <w:pStyle w:val="07Tableright-aligned"/>
            </w:pPr>
            <w:r w:rsidRPr="00397E85">
              <w:t>171</w:t>
            </w:r>
          </w:p>
        </w:tc>
        <w:tc>
          <w:tcPr>
            <w:tcW w:w="900" w:type="dxa"/>
          </w:tcPr>
          <w:p w14:paraId="55C82A95" w14:textId="77777777" w:rsidR="000B10A3" w:rsidRDefault="000B10A3" w:rsidP="007F2B80">
            <w:pPr>
              <w:pStyle w:val="07Tableright-aligned"/>
            </w:pPr>
            <w:r w:rsidRPr="00397E85">
              <w:t>2,803</w:t>
            </w:r>
          </w:p>
        </w:tc>
        <w:tc>
          <w:tcPr>
            <w:tcW w:w="1170" w:type="dxa"/>
          </w:tcPr>
          <w:p w14:paraId="7B168518" w14:textId="77777777" w:rsidR="000B10A3" w:rsidRDefault="000B10A3" w:rsidP="007F2B80">
            <w:pPr>
              <w:pStyle w:val="07Tableright-aligned"/>
            </w:pPr>
            <w:r w:rsidRPr="00397E85">
              <w:t>6,219</w:t>
            </w:r>
          </w:p>
        </w:tc>
        <w:tc>
          <w:tcPr>
            <w:tcW w:w="1350" w:type="dxa"/>
          </w:tcPr>
          <w:p w14:paraId="29FCEA4C" w14:textId="77777777" w:rsidR="000B10A3" w:rsidRPr="003A1954" w:rsidRDefault="000B10A3" w:rsidP="007F2B80">
            <w:pPr>
              <w:pStyle w:val="07Tableright-aligned"/>
            </w:pPr>
            <w:r w:rsidRPr="003A1954">
              <w:t>4,350</w:t>
            </w:r>
          </w:p>
        </w:tc>
        <w:tc>
          <w:tcPr>
            <w:tcW w:w="1483" w:type="dxa"/>
          </w:tcPr>
          <w:p w14:paraId="66B533C2" w14:textId="77777777" w:rsidR="000B10A3" w:rsidRDefault="000B10A3" w:rsidP="007F2B80">
            <w:pPr>
              <w:pStyle w:val="07Tableright-aligned"/>
            </w:pPr>
            <w:r w:rsidRPr="003A1954">
              <w:t>1,689</w:t>
            </w:r>
          </w:p>
        </w:tc>
      </w:tr>
      <w:tr w:rsidR="000B10A3" w14:paraId="038AFDAB" w14:textId="77777777" w:rsidTr="000B10A3">
        <w:tc>
          <w:tcPr>
            <w:tcW w:w="988" w:type="dxa"/>
            <w:vMerge/>
            <w:tcBorders>
              <w:bottom w:val="single" w:sz="4" w:space="0" w:color="auto"/>
            </w:tcBorders>
            <w:shd w:val="clear" w:color="auto" w:fill="auto"/>
          </w:tcPr>
          <w:p w14:paraId="2CDFBE3A" w14:textId="77777777" w:rsidR="000B10A3" w:rsidRPr="00D82518" w:rsidRDefault="000B10A3" w:rsidP="007F2B80">
            <w:pPr>
              <w:pStyle w:val="02Tabletext"/>
            </w:pPr>
          </w:p>
        </w:tc>
        <w:tc>
          <w:tcPr>
            <w:tcW w:w="2180" w:type="dxa"/>
          </w:tcPr>
          <w:p w14:paraId="1E917138" w14:textId="77777777" w:rsidR="000B10A3" w:rsidRDefault="000B10A3" w:rsidP="007F2B80">
            <w:pPr>
              <w:pStyle w:val="02Tabletext"/>
            </w:pPr>
            <w:r>
              <w:t>% that are repeat services</w:t>
            </w:r>
          </w:p>
        </w:tc>
        <w:tc>
          <w:tcPr>
            <w:tcW w:w="990" w:type="dxa"/>
          </w:tcPr>
          <w:p w14:paraId="4CB12305" w14:textId="77777777" w:rsidR="000B10A3" w:rsidRDefault="000B10A3" w:rsidP="007F2B80">
            <w:pPr>
              <w:pStyle w:val="07Tableright-aligned"/>
            </w:pPr>
            <w:r w:rsidRPr="00500ED2">
              <w:t>0.5%</w:t>
            </w:r>
          </w:p>
        </w:tc>
        <w:tc>
          <w:tcPr>
            <w:tcW w:w="900" w:type="dxa"/>
          </w:tcPr>
          <w:p w14:paraId="42996111" w14:textId="77777777" w:rsidR="000B10A3" w:rsidRDefault="000B10A3" w:rsidP="007F2B80">
            <w:pPr>
              <w:pStyle w:val="07Tableright-aligned"/>
            </w:pPr>
            <w:r w:rsidRPr="00500ED2">
              <w:t>1.1%</w:t>
            </w:r>
          </w:p>
        </w:tc>
        <w:tc>
          <w:tcPr>
            <w:tcW w:w="1170" w:type="dxa"/>
          </w:tcPr>
          <w:p w14:paraId="112D9262" w14:textId="77777777" w:rsidR="000B10A3" w:rsidRDefault="000B10A3" w:rsidP="007F2B80">
            <w:pPr>
              <w:pStyle w:val="07Tableright-aligned"/>
            </w:pPr>
            <w:r w:rsidRPr="00500ED2">
              <w:t>14.4%</w:t>
            </w:r>
          </w:p>
        </w:tc>
        <w:tc>
          <w:tcPr>
            <w:tcW w:w="1350" w:type="dxa"/>
          </w:tcPr>
          <w:p w14:paraId="1C557ED6" w14:textId="77777777" w:rsidR="000B10A3" w:rsidRPr="003A1954" w:rsidRDefault="000B10A3" w:rsidP="007F2B80">
            <w:pPr>
              <w:pStyle w:val="07Tableright-aligned"/>
            </w:pPr>
            <w:r w:rsidRPr="003A1954">
              <w:t>23.7%</w:t>
            </w:r>
          </w:p>
        </w:tc>
        <w:tc>
          <w:tcPr>
            <w:tcW w:w="1483" w:type="dxa"/>
          </w:tcPr>
          <w:p w14:paraId="16EFAB4A" w14:textId="77777777" w:rsidR="000B10A3" w:rsidRDefault="000B10A3" w:rsidP="007F2B80">
            <w:pPr>
              <w:pStyle w:val="07Tableright-aligned"/>
            </w:pPr>
            <w:r w:rsidRPr="003A1954">
              <w:t>17.9%</w:t>
            </w:r>
          </w:p>
        </w:tc>
      </w:tr>
      <w:tr w:rsidR="000B10A3" w14:paraId="61225B6F" w14:textId="77777777" w:rsidTr="000B10A3">
        <w:tc>
          <w:tcPr>
            <w:tcW w:w="988" w:type="dxa"/>
            <w:vMerge w:val="restart"/>
            <w:shd w:val="clear" w:color="auto" w:fill="auto"/>
          </w:tcPr>
          <w:p w14:paraId="06323D0D" w14:textId="77777777" w:rsidR="000B10A3" w:rsidRPr="00D82518" w:rsidRDefault="000B10A3" w:rsidP="007F2B80">
            <w:pPr>
              <w:pStyle w:val="02Tabletext"/>
              <w:rPr>
                <w:b/>
              </w:rPr>
            </w:pPr>
            <w:r w:rsidRPr="00D82518">
              <w:rPr>
                <w:b/>
              </w:rPr>
              <w:t>56223</w:t>
            </w:r>
          </w:p>
          <w:p w14:paraId="505CCA7A" w14:textId="77777777" w:rsidR="000B10A3" w:rsidRPr="00D82518" w:rsidRDefault="000B10A3" w:rsidP="007F2B80">
            <w:pPr>
              <w:pStyle w:val="02Tabletext"/>
              <w:rPr>
                <w:b/>
              </w:rPr>
            </w:pPr>
            <w:r w:rsidRPr="00D82518">
              <w:t>(CT)</w:t>
            </w:r>
          </w:p>
        </w:tc>
        <w:tc>
          <w:tcPr>
            <w:tcW w:w="2180" w:type="dxa"/>
          </w:tcPr>
          <w:p w14:paraId="12D0915A" w14:textId="77777777" w:rsidR="000B10A3" w:rsidRDefault="000B10A3" w:rsidP="007F2B80">
            <w:pPr>
              <w:pStyle w:val="02Tabletext"/>
            </w:pPr>
            <w:r>
              <w:t>Services in 2013-14</w:t>
            </w:r>
          </w:p>
        </w:tc>
        <w:tc>
          <w:tcPr>
            <w:tcW w:w="990" w:type="dxa"/>
          </w:tcPr>
          <w:p w14:paraId="6664D3CE" w14:textId="77777777" w:rsidR="000B10A3" w:rsidRDefault="000B10A3" w:rsidP="007F2B80">
            <w:pPr>
              <w:pStyle w:val="07Tableright-aligned"/>
            </w:pPr>
            <w:r w:rsidRPr="0068743A">
              <w:t>0</w:t>
            </w:r>
          </w:p>
        </w:tc>
        <w:tc>
          <w:tcPr>
            <w:tcW w:w="900" w:type="dxa"/>
          </w:tcPr>
          <w:p w14:paraId="451E62D2" w14:textId="77777777" w:rsidR="000B10A3" w:rsidRDefault="000B10A3" w:rsidP="007F2B80">
            <w:pPr>
              <w:pStyle w:val="07Tableright-aligned"/>
            </w:pPr>
            <w:r w:rsidRPr="00FE62B3">
              <w:t>281,771</w:t>
            </w:r>
          </w:p>
        </w:tc>
        <w:tc>
          <w:tcPr>
            <w:tcW w:w="1170" w:type="dxa"/>
          </w:tcPr>
          <w:p w14:paraId="39C1FC17" w14:textId="77777777" w:rsidR="000B10A3" w:rsidRDefault="000B10A3" w:rsidP="007F2B80">
            <w:pPr>
              <w:pStyle w:val="07Tableright-aligned"/>
            </w:pPr>
            <w:r w:rsidRPr="00FE62B3">
              <w:t>31,669</w:t>
            </w:r>
          </w:p>
        </w:tc>
        <w:tc>
          <w:tcPr>
            <w:tcW w:w="1350" w:type="dxa"/>
          </w:tcPr>
          <w:p w14:paraId="61F0C41D" w14:textId="77777777" w:rsidR="000B10A3" w:rsidRPr="008165BB" w:rsidRDefault="000B10A3" w:rsidP="007F2B80">
            <w:pPr>
              <w:pStyle w:val="07Tableright-aligned"/>
            </w:pPr>
            <w:r w:rsidRPr="008165BB">
              <w:t>6,343</w:t>
            </w:r>
          </w:p>
        </w:tc>
        <w:tc>
          <w:tcPr>
            <w:tcW w:w="1483" w:type="dxa"/>
          </w:tcPr>
          <w:p w14:paraId="6CA06A7E" w14:textId="77777777" w:rsidR="000B10A3" w:rsidRDefault="000B10A3" w:rsidP="007F2B80">
            <w:pPr>
              <w:pStyle w:val="07Tableright-aligned"/>
            </w:pPr>
            <w:r w:rsidRPr="008165BB">
              <w:t>8,347</w:t>
            </w:r>
          </w:p>
        </w:tc>
      </w:tr>
      <w:tr w:rsidR="000B10A3" w14:paraId="02A1ECA0" w14:textId="77777777" w:rsidTr="000B10A3">
        <w:tc>
          <w:tcPr>
            <w:tcW w:w="988" w:type="dxa"/>
            <w:vMerge/>
            <w:shd w:val="clear" w:color="auto" w:fill="auto"/>
          </w:tcPr>
          <w:p w14:paraId="7E1A8E4F" w14:textId="77777777" w:rsidR="000B10A3" w:rsidRPr="00D82518" w:rsidRDefault="000B10A3" w:rsidP="007F2B80">
            <w:pPr>
              <w:pStyle w:val="02Tabletext"/>
            </w:pPr>
          </w:p>
        </w:tc>
        <w:tc>
          <w:tcPr>
            <w:tcW w:w="2180" w:type="dxa"/>
          </w:tcPr>
          <w:p w14:paraId="5BD2567F" w14:textId="77777777" w:rsidR="000B10A3" w:rsidRDefault="000B10A3" w:rsidP="007F2B80">
            <w:pPr>
              <w:pStyle w:val="02Tabletext"/>
            </w:pPr>
            <w:r>
              <w:t>Repeated services</w:t>
            </w:r>
          </w:p>
        </w:tc>
        <w:tc>
          <w:tcPr>
            <w:tcW w:w="990" w:type="dxa"/>
          </w:tcPr>
          <w:p w14:paraId="2F4D3242" w14:textId="77777777" w:rsidR="000B10A3" w:rsidRDefault="000B10A3" w:rsidP="007F2B80">
            <w:pPr>
              <w:pStyle w:val="07Tableright-aligned"/>
            </w:pPr>
            <w:r w:rsidRPr="005B5D19">
              <w:t>0</w:t>
            </w:r>
          </w:p>
        </w:tc>
        <w:tc>
          <w:tcPr>
            <w:tcW w:w="900" w:type="dxa"/>
          </w:tcPr>
          <w:p w14:paraId="3F8DEBF0" w14:textId="77777777" w:rsidR="000B10A3" w:rsidRDefault="000B10A3" w:rsidP="007F2B80">
            <w:pPr>
              <w:pStyle w:val="07Tableright-aligned"/>
            </w:pPr>
            <w:r w:rsidRPr="00295133">
              <w:t>3,850</w:t>
            </w:r>
          </w:p>
        </w:tc>
        <w:tc>
          <w:tcPr>
            <w:tcW w:w="1170" w:type="dxa"/>
          </w:tcPr>
          <w:p w14:paraId="42A1277C" w14:textId="77777777" w:rsidR="000B10A3" w:rsidRDefault="000B10A3" w:rsidP="007F2B80">
            <w:pPr>
              <w:pStyle w:val="07Tableright-aligned"/>
            </w:pPr>
            <w:r w:rsidRPr="00295133">
              <w:t>2,453</w:t>
            </w:r>
          </w:p>
        </w:tc>
        <w:tc>
          <w:tcPr>
            <w:tcW w:w="1350" w:type="dxa"/>
          </w:tcPr>
          <w:p w14:paraId="3B749CF5" w14:textId="77777777" w:rsidR="000B10A3" w:rsidRPr="009F6779" w:rsidRDefault="000B10A3" w:rsidP="007F2B80">
            <w:pPr>
              <w:pStyle w:val="07Tableright-aligned"/>
            </w:pPr>
            <w:r w:rsidRPr="009F6779">
              <w:t>484</w:t>
            </w:r>
          </w:p>
        </w:tc>
        <w:tc>
          <w:tcPr>
            <w:tcW w:w="1483" w:type="dxa"/>
          </w:tcPr>
          <w:p w14:paraId="03B645D7" w14:textId="77777777" w:rsidR="000B10A3" w:rsidRDefault="000B10A3" w:rsidP="007F2B80">
            <w:pPr>
              <w:pStyle w:val="07Tableright-aligned"/>
            </w:pPr>
            <w:r w:rsidRPr="009F6779">
              <w:t>1,736</w:t>
            </w:r>
          </w:p>
        </w:tc>
      </w:tr>
      <w:tr w:rsidR="000B10A3" w14:paraId="2B2C5F79" w14:textId="77777777" w:rsidTr="000B10A3">
        <w:tc>
          <w:tcPr>
            <w:tcW w:w="988" w:type="dxa"/>
            <w:vMerge/>
            <w:shd w:val="clear" w:color="auto" w:fill="auto"/>
          </w:tcPr>
          <w:p w14:paraId="18FF6D5A" w14:textId="77777777" w:rsidR="000B10A3" w:rsidRPr="00D82518" w:rsidRDefault="000B10A3" w:rsidP="007F2B80">
            <w:pPr>
              <w:pStyle w:val="02Tabletext"/>
            </w:pPr>
          </w:p>
        </w:tc>
        <w:tc>
          <w:tcPr>
            <w:tcW w:w="2180" w:type="dxa"/>
          </w:tcPr>
          <w:p w14:paraId="1A12C428" w14:textId="77777777" w:rsidR="000B10A3" w:rsidRDefault="000B10A3" w:rsidP="007F2B80">
            <w:pPr>
              <w:pStyle w:val="02Tabletext"/>
            </w:pPr>
            <w:r>
              <w:t>% that are repeat services</w:t>
            </w:r>
          </w:p>
        </w:tc>
        <w:tc>
          <w:tcPr>
            <w:tcW w:w="990" w:type="dxa"/>
          </w:tcPr>
          <w:p w14:paraId="5CFBEE53" w14:textId="77777777" w:rsidR="000B10A3" w:rsidRDefault="000B10A3" w:rsidP="007F2B80">
            <w:pPr>
              <w:pStyle w:val="07Tableright-aligned"/>
            </w:pPr>
            <w:r>
              <w:t>0%</w:t>
            </w:r>
          </w:p>
        </w:tc>
        <w:tc>
          <w:tcPr>
            <w:tcW w:w="900" w:type="dxa"/>
          </w:tcPr>
          <w:p w14:paraId="47F2BE0B" w14:textId="77777777" w:rsidR="000B10A3" w:rsidRDefault="000B10A3" w:rsidP="007F2B80">
            <w:pPr>
              <w:pStyle w:val="07Tableright-aligned"/>
            </w:pPr>
            <w:r w:rsidRPr="007E2A37">
              <w:t>1.4%</w:t>
            </w:r>
          </w:p>
        </w:tc>
        <w:tc>
          <w:tcPr>
            <w:tcW w:w="1170" w:type="dxa"/>
          </w:tcPr>
          <w:p w14:paraId="4671884F" w14:textId="77777777" w:rsidR="000B10A3" w:rsidRDefault="000B10A3" w:rsidP="007F2B80">
            <w:pPr>
              <w:pStyle w:val="07Tableright-aligned"/>
            </w:pPr>
            <w:r w:rsidRPr="007E2A37">
              <w:t>7.7%</w:t>
            </w:r>
          </w:p>
        </w:tc>
        <w:tc>
          <w:tcPr>
            <w:tcW w:w="1350" w:type="dxa"/>
          </w:tcPr>
          <w:p w14:paraId="0C871026" w14:textId="77777777" w:rsidR="000B10A3" w:rsidRPr="009F79D4" w:rsidRDefault="000B10A3" w:rsidP="007F2B80">
            <w:pPr>
              <w:pStyle w:val="07Tableright-aligned"/>
            </w:pPr>
            <w:r w:rsidRPr="009F79D4">
              <w:t>7.6%</w:t>
            </w:r>
          </w:p>
        </w:tc>
        <w:tc>
          <w:tcPr>
            <w:tcW w:w="1483" w:type="dxa"/>
          </w:tcPr>
          <w:p w14:paraId="3483464A" w14:textId="77777777" w:rsidR="000B10A3" w:rsidRDefault="000B10A3" w:rsidP="007F2B80">
            <w:pPr>
              <w:pStyle w:val="07Tableright-aligned"/>
            </w:pPr>
            <w:r w:rsidRPr="009F79D4">
              <w:t>20.8%</w:t>
            </w:r>
          </w:p>
        </w:tc>
      </w:tr>
    </w:tbl>
    <w:p w14:paraId="60576F95" w14:textId="77777777" w:rsidR="00F26B31" w:rsidRDefault="00F26B31" w:rsidP="007F2B80">
      <w:pPr>
        <w:pStyle w:val="08Tablefootnotes"/>
      </w:pPr>
      <w:r>
        <w:t>Source:</w:t>
      </w:r>
      <w:r w:rsidRPr="00712DA5">
        <w:t xml:space="preserve"> </w:t>
      </w:r>
      <w:r w:rsidRPr="00D81911">
        <w:t>Department of Health, Medical Benefits Division, Medicare Financing &amp; Listings Branch, MBS Analytics Section. Accessed</w:t>
      </w:r>
      <w:r>
        <w:t xml:space="preserve"> 9 June 2015</w:t>
      </w:r>
    </w:p>
    <w:p w14:paraId="1560A40A" w14:textId="77777777" w:rsidR="00F26B31" w:rsidRDefault="00F26B31" w:rsidP="007F2B80">
      <w:pPr>
        <w:pStyle w:val="09Tablefootnoteslast-nostick"/>
      </w:pPr>
      <w:r>
        <w:t>Abbreviations: GPs, general practitioners.</w:t>
      </w:r>
    </w:p>
    <w:p w14:paraId="3781BF3E" w14:textId="77777777" w:rsidR="00F26B31" w:rsidRPr="00D65948" w:rsidRDefault="00F26B31" w:rsidP="007F2B80">
      <w:pPr>
        <w:pStyle w:val="BodyText"/>
        <w:pBdr>
          <w:top w:val="single" w:sz="4" w:space="1" w:color="auto"/>
          <w:left w:val="single" w:sz="4" w:space="4" w:color="auto"/>
          <w:bottom w:val="single" w:sz="4" w:space="1" w:color="auto"/>
          <w:right w:val="single" w:sz="4" w:space="4" w:color="auto"/>
        </w:pBdr>
        <w:rPr>
          <w:i/>
        </w:rPr>
      </w:pPr>
      <w:r w:rsidRPr="00D65948">
        <w:rPr>
          <w:i/>
        </w:rPr>
        <w:t xml:space="preserve">For the most frequently used X-ray and CT items, the amount of repeat imaging was low and largely performed by specialist groups (especially orthopaedic surgery and neurosurgery). </w:t>
      </w:r>
    </w:p>
    <w:p w14:paraId="07927C6D" w14:textId="77777777" w:rsidR="00F26B31" w:rsidRDefault="00F26B31" w:rsidP="00C70A72">
      <w:pPr>
        <w:pStyle w:val="Heading5"/>
      </w:pPr>
      <w:r>
        <w:t>Cascade imaging after X-ray or CT imaging</w:t>
      </w:r>
    </w:p>
    <w:p w14:paraId="19BC1F57" w14:textId="77777777" w:rsidR="00F26B31" w:rsidRDefault="00F26B31" w:rsidP="00C70A72">
      <w:pPr>
        <w:pStyle w:val="BodyText"/>
      </w:pPr>
      <w:r>
        <w:t xml:space="preserve">The number of times that either X-ray item 58106 or CT item 56223 was followed by a service with one of the five main MRI items was investigated. Similarly, the number of times that X-ray was followed by CT and then by MRI, or CT was followed by X-ray and then by MRI, was also investigated. </w:t>
      </w:r>
      <w:r>
        <w:fldChar w:fldCharType="begin"/>
      </w:r>
      <w:r>
        <w:instrText xml:space="preserve"> REF _Ref423366067 \h </w:instrText>
      </w:r>
      <w:r>
        <w:fldChar w:fldCharType="separate"/>
      </w:r>
      <w:r w:rsidR="0030244E">
        <w:t xml:space="preserve">Table </w:t>
      </w:r>
      <w:r w:rsidR="0030244E">
        <w:rPr>
          <w:noProof/>
        </w:rPr>
        <w:t>0</w:t>
      </w:r>
      <w:r w:rsidR="0030244E">
        <w:noBreakHyphen/>
      </w:r>
      <w:r w:rsidR="0030244E">
        <w:rPr>
          <w:noProof/>
        </w:rPr>
        <w:t>14</w:t>
      </w:r>
      <w:r>
        <w:fldChar w:fldCharType="end"/>
      </w:r>
      <w:r>
        <w:t xml:space="preserve"> lists the sequence of items investigated. The second service was provided within 3 months of the index service, and the third service was provided within 3 months of the second service.</w:t>
      </w:r>
    </w:p>
    <w:p w14:paraId="610B19DB" w14:textId="77777777" w:rsidR="00F26B31" w:rsidRDefault="00F26B31" w:rsidP="00C70A72">
      <w:pPr>
        <w:pStyle w:val="CaptionAppTable"/>
      </w:pPr>
      <w:bookmarkStart w:id="642" w:name="_Ref423366067"/>
      <w:bookmarkStart w:id="643" w:name="_Toc424046949"/>
      <w:bookmarkStart w:id="644" w:name="_Toc430100783"/>
      <w:bookmarkStart w:id="645" w:name="_Toc457537353"/>
      <w:r>
        <w:t xml:space="preserve">Table </w:t>
      </w:r>
      <w:fldSimple w:instr=" STYLEREF 2 \s ">
        <w:r w:rsidR="0030244E">
          <w:rPr>
            <w:noProof/>
          </w:rPr>
          <w:t>0</w:t>
        </w:r>
      </w:fldSimple>
      <w:r>
        <w:noBreakHyphen/>
      </w:r>
      <w:fldSimple w:instr=" SEQ Table \* ARABIC \s 2 ">
        <w:r w:rsidR="0030244E">
          <w:rPr>
            <w:noProof/>
          </w:rPr>
          <w:t>14</w:t>
        </w:r>
      </w:fldSimple>
      <w:bookmarkEnd w:id="642"/>
      <w:r>
        <w:tab/>
        <w:t>Sequences of MBS item claims investigated for cascade imaging</w:t>
      </w:r>
      <w:bookmarkEnd w:id="643"/>
      <w:bookmarkEnd w:id="644"/>
      <w:bookmarkEnd w:id="645"/>
    </w:p>
    <w:tbl>
      <w:tblPr>
        <w:tblStyle w:val="TableGrid"/>
        <w:tblW w:w="0" w:type="auto"/>
        <w:tblLook w:val="04A0" w:firstRow="1" w:lastRow="0" w:firstColumn="1" w:lastColumn="0" w:noHBand="0" w:noVBand="1"/>
        <w:tblDescription w:val="Table 3.1-12 shows the item order for the sequences of MBS item claims investigated for cascade imaging."/>
      </w:tblPr>
      <w:tblGrid>
        <w:gridCol w:w="1129"/>
        <w:gridCol w:w="1418"/>
        <w:gridCol w:w="3771"/>
        <w:gridCol w:w="2743"/>
      </w:tblGrid>
      <w:tr w:rsidR="00F26B31" w:rsidRPr="00C2031B" w14:paraId="78BCD48E" w14:textId="77777777" w:rsidTr="000B10A3">
        <w:trPr>
          <w:tblHeader/>
        </w:trPr>
        <w:tc>
          <w:tcPr>
            <w:tcW w:w="1129" w:type="dxa"/>
          </w:tcPr>
          <w:p w14:paraId="01EBCAD1" w14:textId="77777777" w:rsidR="00F26B31" w:rsidRPr="00C2031B" w:rsidRDefault="00F26B31" w:rsidP="00C70A72">
            <w:pPr>
              <w:pStyle w:val="01Tableheaderrow"/>
            </w:pPr>
            <w:r>
              <w:t>Sequence</w:t>
            </w:r>
          </w:p>
        </w:tc>
        <w:tc>
          <w:tcPr>
            <w:tcW w:w="1418" w:type="dxa"/>
          </w:tcPr>
          <w:p w14:paraId="4DD068C0" w14:textId="77777777" w:rsidR="00F26B31" w:rsidRPr="00C2031B" w:rsidRDefault="00F26B31" w:rsidP="00C70A72">
            <w:pPr>
              <w:pStyle w:val="01Tableheaderrow"/>
            </w:pPr>
            <w:r>
              <w:t>MBS s</w:t>
            </w:r>
            <w:r w:rsidRPr="00C2031B">
              <w:t>ervice 1</w:t>
            </w:r>
            <w:r>
              <w:t xml:space="preserve"> </w:t>
            </w:r>
            <w:r w:rsidRPr="00C2031B">
              <w:t>(index service)</w:t>
            </w:r>
          </w:p>
        </w:tc>
        <w:tc>
          <w:tcPr>
            <w:tcW w:w="3771" w:type="dxa"/>
          </w:tcPr>
          <w:p w14:paraId="4F4F69C4" w14:textId="77777777" w:rsidR="00F26B31" w:rsidRPr="00C2031B" w:rsidRDefault="00F26B31" w:rsidP="00C70A72">
            <w:pPr>
              <w:pStyle w:val="01Tableheaderrow"/>
            </w:pPr>
            <w:r>
              <w:t>MBS s</w:t>
            </w:r>
            <w:r w:rsidRPr="00C2031B">
              <w:t>ervice 2</w:t>
            </w:r>
            <w:r w:rsidR="000B10A3">
              <w:t xml:space="preserve"> </w:t>
            </w:r>
            <w:r>
              <w:t>(within 3 months of index service)</w:t>
            </w:r>
          </w:p>
        </w:tc>
        <w:tc>
          <w:tcPr>
            <w:tcW w:w="2743" w:type="dxa"/>
          </w:tcPr>
          <w:p w14:paraId="349950C8" w14:textId="77777777" w:rsidR="00F26B31" w:rsidRPr="00C2031B" w:rsidRDefault="00F26B31" w:rsidP="00C70A72">
            <w:pPr>
              <w:pStyle w:val="01Tableheaderrow"/>
            </w:pPr>
            <w:r>
              <w:t>MBS s</w:t>
            </w:r>
            <w:r w:rsidRPr="00C2031B">
              <w:t>ervice 3</w:t>
            </w:r>
            <w:r w:rsidR="000B10A3">
              <w:t xml:space="preserve"> </w:t>
            </w:r>
            <w:r>
              <w:t>(within 3 months of service 2)</w:t>
            </w:r>
          </w:p>
        </w:tc>
      </w:tr>
      <w:tr w:rsidR="00F26B31" w:rsidRPr="00C2031B" w14:paraId="5FDD95BE" w14:textId="77777777" w:rsidTr="000B10A3">
        <w:tc>
          <w:tcPr>
            <w:tcW w:w="1129" w:type="dxa"/>
          </w:tcPr>
          <w:p w14:paraId="7F334BDC" w14:textId="77777777" w:rsidR="00F26B31" w:rsidRPr="00C2031B" w:rsidRDefault="00F26B31" w:rsidP="00C70A72">
            <w:pPr>
              <w:pStyle w:val="02Tabletext"/>
              <w:jc w:val="center"/>
              <w:rPr>
                <w:b/>
              </w:rPr>
            </w:pPr>
            <w:r w:rsidRPr="00C2031B">
              <w:rPr>
                <w:b/>
              </w:rPr>
              <w:t>1</w:t>
            </w:r>
          </w:p>
        </w:tc>
        <w:tc>
          <w:tcPr>
            <w:tcW w:w="1418" w:type="dxa"/>
          </w:tcPr>
          <w:p w14:paraId="6DF235EC" w14:textId="77777777" w:rsidR="00F26B31" w:rsidRPr="00C2031B" w:rsidRDefault="00F26B31" w:rsidP="00C70A72">
            <w:pPr>
              <w:pStyle w:val="02Tabletext"/>
            </w:pPr>
            <w:r w:rsidRPr="00C2031B">
              <w:t>58106</w:t>
            </w:r>
          </w:p>
        </w:tc>
        <w:tc>
          <w:tcPr>
            <w:tcW w:w="3771" w:type="dxa"/>
          </w:tcPr>
          <w:p w14:paraId="000B9A72" w14:textId="77777777" w:rsidR="00F26B31" w:rsidRPr="00C2031B" w:rsidRDefault="00F26B31" w:rsidP="00C70A72">
            <w:pPr>
              <w:pStyle w:val="02Tabletext"/>
            </w:pPr>
            <w:r w:rsidRPr="00C2031B">
              <w:t>63154, 63167, 63176, 63179, or 63204</w:t>
            </w:r>
          </w:p>
        </w:tc>
        <w:tc>
          <w:tcPr>
            <w:tcW w:w="2743" w:type="dxa"/>
          </w:tcPr>
          <w:p w14:paraId="5830B6B1" w14:textId="2A48764E" w:rsidR="00F26B31" w:rsidRPr="00C2031B" w:rsidRDefault="009C2206" w:rsidP="00C70A72">
            <w:pPr>
              <w:pStyle w:val="02Tabletext"/>
            </w:pPr>
            <w:r w:rsidRPr="009C2206">
              <w:t>N/A</w:t>
            </w:r>
          </w:p>
        </w:tc>
      </w:tr>
      <w:tr w:rsidR="00BC44D2" w:rsidRPr="00C2031B" w14:paraId="72B19D04" w14:textId="77777777" w:rsidTr="000B10A3">
        <w:tc>
          <w:tcPr>
            <w:tcW w:w="1129" w:type="dxa"/>
          </w:tcPr>
          <w:p w14:paraId="52C681A6" w14:textId="77777777" w:rsidR="00BC44D2" w:rsidRPr="00C2031B" w:rsidRDefault="00BC44D2" w:rsidP="00C70A72">
            <w:pPr>
              <w:pStyle w:val="02Tabletext"/>
              <w:jc w:val="center"/>
              <w:rPr>
                <w:b/>
              </w:rPr>
            </w:pPr>
            <w:r w:rsidRPr="00C2031B">
              <w:rPr>
                <w:b/>
              </w:rPr>
              <w:t>2</w:t>
            </w:r>
          </w:p>
        </w:tc>
        <w:tc>
          <w:tcPr>
            <w:tcW w:w="1418" w:type="dxa"/>
          </w:tcPr>
          <w:p w14:paraId="24689F2A" w14:textId="77777777" w:rsidR="00BC44D2" w:rsidRPr="00C2031B" w:rsidRDefault="00BC44D2" w:rsidP="00C70A72">
            <w:pPr>
              <w:pStyle w:val="02Tabletext"/>
            </w:pPr>
            <w:r w:rsidRPr="00C2031B">
              <w:t>56223</w:t>
            </w:r>
          </w:p>
        </w:tc>
        <w:tc>
          <w:tcPr>
            <w:tcW w:w="3771" w:type="dxa"/>
          </w:tcPr>
          <w:p w14:paraId="5CAECA46" w14:textId="77777777" w:rsidR="00BC44D2" w:rsidRPr="00C2031B" w:rsidRDefault="00BC44D2" w:rsidP="00C70A72">
            <w:pPr>
              <w:pStyle w:val="02Tabletext"/>
            </w:pPr>
            <w:r w:rsidRPr="00C2031B">
              <w:t>63154, 63167, 63176, 63179, or 63204</w:t>
            </w:r>
          </w:p>
        </w:tc>
        <w:tc>
          <w:tcPr>
            <w:tcW w:w="2743" w:type="dxa"/>
          </w:tcPr>
          <w:p w14:paraId="3892CC3A" w14:textId="38EF59B7" w:rsidR="00BC44D2" w:rsidRPr="00C2031B" w:rsidRDefault="009C2206" w:rsidP="00C70A72">
            <w:pPr>
              <w:pStyle w:val="02Tabletext"/>
            </w:pPr>
            <w:r w:rsidRPr="009C2206">
              <w:t>N/A</w:t>
            </w:r>
          </w:p>
        </w:tc>
      </w:tr>
      <w:tr w:rsidR="00BC44D2" w:rsidRPr="00C2031B" w14:paraId="4FA2B777" w14:textId="77777777" w:rsidTr="000B10A3">
        <w:tc>
          <w:tcPr>
            <w:tcW w:w="1129" w:type="dxa"/>
          </w:tcPr>
          <w:p w14:paraId="22E19B64" w14:textId="77777777" w:rsidR="00BC44D2" w:rsidRPr="00C2031B" w:rsidRDefault="00BC44D2" w:rsidP="00C70A72">
            <w:pPr>
              <w:pStyle w:val="02Tabletext"/>
              <w:jc w:val="center"/>
              <w:rPr>
                <w:b/>
              </w:rPr>
            </w:pPr>
            <w:r w:rsidRPr="00C2031B">
              <w:rPr>
                <w:b/>
              </w:rPr>
              <w:t>3</w:t>
            </w:r>
          </w:p>
        </w:tc>
        <w:tc>
          <w:tcPr>
            <w:tcW w:w="1418" w:type="dxa"/>
          </w:tcPr>
          <w:p w14:paraId="44130566" w14:textId="77777777" w:rsidR="00BC44D2" w:rsidRPr="00C2031B" w:rsidRDefault="00BC44D2" w:rsidP="00C70A72">
            <w:pPr>
              <w:pStyle w:val="02Tabletext"/>
            </w:pPr>
            <w:r w:rsidRPr="00C2031B">
              <w:t>58106</w:t>
            </w:r>
          </w:p>
        </w:tc>
        <w:tc>
          <w:tcPr>
            <w:tcW w:w="3771" w:type="dxa"/>
          </w:tcPr>
          <w:p w14:paraId="28C2EB21" w14:textId="77777777" w:rsidR="00BC44D2" w:rsidRPr="00C2031B" w:rsidRDefault="00BC44D2" w:rsidP="00C70A72">
            <w:pPr>
              <w:pStyle w:val="02Tabletext"/>
            </w:pPr>
            <w:r w:rsidRPr="00C2031B">
              <w:t>56223</w:t>
            </w:r>
          </w:p>
        </w:tc>
        <w:tc>
          <w:tcPr>
            <w:tcW w:w="2743" w:type="dxa"/>
          </w:tcPr>
          <w:p w14:paraId="58C318FE" w14:textId="77777777" w:rsidR="00BC44D2" w:rsidRPr="00C2031B" w:rsidRDefault="00BC44D2" w:rsidP="00C70A72">
            <w:pPr>
              <w:pStyle w:val="02Tabletext"/>
            </w:pPr>
            <w:r w:rsidRPr="00C2031B">
              <w:t>63154, 63167, 63176, 63179, or 63204</w:t>
            </w:r>
          </w:p>
        </w:tc>
      </w:tr>
      <w:tr w:rsidR="00BC44D2" w:rsidRPr="00C2031B" w14:paraId="2C87D230" w14:textId="77777777" w:rsidTr="000B10A3">
        <w:tc>
          <w:tcPr>
            <w:tcW w:w="1129" w:type="dxa"/>
          </w:tcPr>
          <w:p w14:paraId="30653F5A" w14:textId="77777777" w:rsidR="00BC44D2" w:rsidRPr="00C2031B" w:rsidRDefault="00BC44D2" w:rsidP="00C70A72">
            <w:pPr>
              <w:pStyle w:val="02Tabletext"/>
              <w:jc w:val="center"/>
              <w:rPr>
                <w:b/>
              </w:rPr>
            </w:pPr>
            <w:r w:rsidRPr="00C2031B">
              <w:rPr>
                <w:b/>
              </w:rPr>
              <w:t>4</w:t>
            </w:r>
          </w:p>
        </w:tc>
        <w:tc>
          <w:tcPr>
            <w:tcW w:w="1418" w:type="dxa"/>
          </w:tcPr>
          <w:p w14:paraId="373C217C" w14:textId="77777777" w:rsidR="00BC44D2" w:rsidRPr="00C2031B" w:rsidRDefault="00BC44D2" w:rsidP="00C70A72">
            <w:pPr>
              <w:pStyle w:val="02Tabletext"/>
            </w:pPr>
            <w:r w:rsidRPr="00C2031B">
              <w:t>56223</w:t>
            </w:r>
          </w:p>
        </w:tc>
        <w:tc>
          <w:tcPr>
            <w:tcW w:w="3771" w:type="dxa"/>
          </w:tcPr>
          <w:p w14:paraId="18DD57F5" w14:textId="77777777" w:rsidR="00BC44D2" w:rsidRPr="00C2031B" w:rsidRDefault="00BC44D2" w:rsidP="00C70A72">
            <w:pPr>
              <w:pStyle w:val="02Tabletext"/>
            </w:pPr>
            <w:r w:rsidRPr="00C2031B">
              <w:t>58106</w:t>
            </w:r>
          </w:p>
        </w:tc>
        <w:tc>
          <w:tcPr>
            <w:tcW w:w="2743" w:type="dxa"/>
          </w:tcPr>
          <w:p w14:paraId="7E841789" w14:textId="77777777" w:rsidR="00BC44D2" w:rsidRPr="00C2031B" w:rsidRDefault="00BC44D2" w:rsidP="00C70A72">
            <w:pPr>
              <w:pStyle w:val="02Tabletext"/>
            </w:pPr>
            <w:r w:rsidRPr="00C2031B">
              <w:t>63154, 63167, 63176, 63179, or 63204</w:t>
            </w:r>
          </w:p>
        </w:tc>
      </w:tr>
    </w:tbl>
    <w:p w14:paraId="7197592C" w14:textId="77777777" w:rsidR="00F26B31" w:rsidRDefault="00F26B31" w:rsidP="00C70A72">
      <w:pPr>
        <w:pStyle w:val="09Tablefootnoteslast-nostick"/>
      </w:pPr>
      <w:r>
        <w:t>Abbreviations: MBS, Medicare Benefits Schedule.</w:t>
      </w:r>
    </w:p>
    <w:p w14:paraId="5644CFBD" w14:textId="77777777" w:rsidR="00F26B31" w:rsidRPr="00756963" w:rsidRDefault="00F26B31" w:rsidP="00C70A72">
      <w:pPr>
        <w:pStyle w:val="BodyText"/>
      </w:pPr>
      <w:r>
        <w:fldChar w:fldCharType="begin"/>
      </w:r>
      <w:r>
        <w:instrText xml:space="preserve"> REF _Ref423376352 \h </w:instrText>
      </w:r>
      <w:r>
        <w:fldChar w:fldCharType="separate"/>
      </w:r>
      <w:r w:rsidR="0030244E">
        <w:t xml:space="preserve">Table </w:t>
      </w:r>
      <w:r w:rsidR="0030244E">
        <w:rPr>
          <w:noProof/>
        </w:rPr>
        <w:t>0</w:t>
      </w:r>
      <w:r w:rsidR="0030244E">
        <w:noBreakHyphen/>
      </w:r>
      <w:r w:rsidR="0030244E">
        <w:rPr>
          <w:noProof/>
        </w:rPr>
        <w:t>15</w:t>
      </w:r>
      <w:r>
        <w:fldChar w:fldCharType="end"/>
      </w:r>
      <w:r>
        <w:t xml:space="preserve"> shows the total number of times each sequence occurred from 2009-10 to 2013-14. In 2013-14, the total number of events of each of </w:t>
      </w:r>
      <w:r w:rsidRPr="00DF6FC0">
        <w:rPr>
          <w:i/>
        </w:rPr>
        <w:t xml:space="preserve">Sequences 1, 2 and 3 </w:t>
      </w:r>
      <w:r>
        <w:t xml:space="preserve">were similar; </w:t>
      </w:r>
      <w:r w:rsidRPr="00DF6FC0">
        <w:rPr>
          <w:i/>
        </w:rPr>
        <w:t>Sequence 4</w:t>
      </w:r>
      <w:r>
        <w:t xml:space="preserve"> events were only slightly less frequent. These sequences are examined by specialty type below.</w:t>
      </w:r>
    </w:p>
    <w:p w14:paraId="28E26F16" w14:textId="77777777" w:rsidR="00F26B31" w:rsidRPr="00756963" w:rsidRDefault="00F26B31" w:rsidP="00C70A72">
      <w:pPr>
        <w:pStyle w:val="CaptionAppTable"/>
      </w:pPr>
      <w:bookmarkStart w:id="646" w:name="_Ref423376352"/>
      <w:bookmarkStart w:id="647" w:name="_Toc424046950"/>
      <w:bookmarkStart w:id="648" w:name="_Toc430100784"/>
      <w:bookmarkStart w:id="649" w:name="_Toc457537354"/>
      <w:r>
        <w:t xml:space="preserve">Table </w:t>
      </w:r>
      <w:fldSimple w:instr=" STYLEREF 2 \s ">
        <w:r w:rsidR="0030244E">
          <w:rPr>
            <w:noProof/>
          </w:rPr>
          <w:t>0</w:t>
        </w:r>
      </w:fldSimple>
      <w:r>
        <w:noBreakHyphen/>
      </w:r>
      <w:fldSimple w:instr=" SEQ Table \* ARABIC \s 2 ">
        <w:r w:rsidR="0030244E">
          <w:rPr>
            <w:noProof/>
          </w:rPr>
          <w:t>15</w:t>
        </w:r>
      </w:fldSimple>
      <w:bookmarkEnd w:id="646"/>
      <w:r>
        <w:tab/>
        <w:t>Number of events by sequence, 2009-10 to 2013-14</w:t>
      </w:r>
      <w:bookmarkEnd w:id="647"/>
      <w:bookmarkEnd w:id="648"/>
      <w:bookmarkEnd w:id="649"/>
    </w:p>
    <w:tbl>
      <w:tblPr>
        <w:tblStyle w:val="TableGrid"/>
        <w:tblW w:w="0" w:type="auto"/>
        <w:tblLook w:val="04A0" w:firstRow="1" w:lastRow="0" w:firstColumn="1" w:lastColumn="0" w:noHBand="0" w:noVBand="1"/>
        <w:tblDescription w:val="Table 3.1-13 lists the number of instances of each sequence from 2009-10 to 2013-14."/>
      </w:tblPr>
      <w:tblGrid>
        <w:gridCol w:w="1102"/>
        <w:gridCol w:w="1326"/>
        <w:gridCol w:w="1327"/>
        <w:gridCol w:w="1326"/>
        <w:gridCol w:w="1327"/>
        <w:gridCol w:w="1326"/>
        <w:gridCol w:w="1327"/>
      </w:tblGrid>
      <w:tr w:rsidR="00F26B31" w:rsidRPr="00C2031B" w14:paraId="23F789E0" w14:textId="77777777" w:rsidTr="007F2B80">
        <w:trPr>
          <w:tblHeader/>
        </w:trPr>
        <w:tc>
          <w:tcPr>
            <w:tcW w:w="1102" w:type="dxa"/>
          </w:tcPr>
          <w:p w14:paraId="11CC6846" w14:textId="77777777" w:rsidR="00F26B31" w:rsidRPr="00C2031B" w:rsidRDefault="00F26B31" w:rsidP="00C70A72">
            <w:pPr>
              <w:pStyle w:val="01Tableheaderrow"/>
            </w:pPr>
            <w:r>
              <w:t>Sequence</w:t>
            </w:r>
          </w:p>
        </w:tc>
        <w:tc>
          <w:tcPr>
            <w:tcW w:w="1326" w:type="dxa"/>
          </w:tcPr>
          <w:p w14:paraId="69C911A1" w14:textId="77777777" w:rsidR="00F26B31" w:rsidRPr="00C2031B" w:rsidRDefault="00F26B31" w:rsidP="00C70A72">
            <w:pPr>
              <w:pStyle w:val="01Tableheaderrow"/>
            </w:pPr>
            <w:r w:rsidRPr="00173C3F">
              <w:t>2009-10</w:t>
            </w:r>
          </w:p>
        </w:tc>
        <w:tc>
          <w:tcPr>
            <w:tcW w:w="1327" w:type="dxa"/>
          </w:tcPr>
          <w:p w14:paraId="61B64346" w14:textId="77777777" w:rsidR="00F26B31" w:rsidRPr="00C2031B" w:rsidRDefault="00F26B31" w:rsidP="00C70A72">
            <w:pPr>
              <w:pStyle w:val="01Tableheaderrow"/>
            </w:pPr>
            <w:r w:rsidRPr="00173C3F">
              <w:t>2010-11</w:t>
            </w:r>
          </w:p>
        </w:tc>
        <w:tc>
          <w:tcPr>
            <w:tcW w:w="1326" w:type="dxa"/>
          </w:tcPr>
          <w:p w14:paraId="283FC2F3" w14:textId="77777777" w:rsidR="00F26B31" w:rsidRPr="00C2031B" w:rsidRDefault="00F26B31" w:rsidP="00C70A72">
            <w:pPr>
              <w:pStyle w:val="01Tableheaderrow"/>
            </w:pPr>
            <w:r w:rsidRPr="00173C3F">
              <w:t>2011-12</w:t>
            </w:r>
          </w:p>
        </w:tc>
        <w:tc>
          <w:tcPr>
            <w:tcW w:w="1327" w:type="dxa"/>
          </w:tcPr>
          <w:p w14:paraId="3126BB0C" w14:textId="77777777" w:rsidR="00F26B31" w:rsidRPr="00C2031B" w:rsidRDefault="00F26B31" w:rsidP="00C70A72">
            <w:pPr>
              <w:pStyle w:val="01Tableheaderrow"/>
            </w:pPr>
            <w:r w:rsidRPr="00173C3F">
              <w:t>2012-13</w:t>
            </w:r>
          </w:p>
        </w:tc>
        <w:tc>
          <w:tcPr>
            <w:tcW w:w="1326" w:type="dxa"/>
          </w:tcPr>
          <w:p w14:paraId="35E27BE0" w14:textId="77777777" w:rsidR="00F26B31" w:rsidRPr="00C2031B" w:rsidRDefault="00F26B31" w:rsidP="00C70A72">
            <w:pPr>
              <w:pStyle w:val="01Tableheaderrow"/>
            </w:pPr>
            <w:r w:rsidRPr="00173C3F">
              <w:t>2013-14</w:t>
            </w:r>
          </w:p>
        </w:tc>
        <w:tc>
          <w:tcPr>
            <w:tcW w:w="1327" w:type="dxa"/>
          </w:tcPr>
          <w:p w14:paraId="4CB702E9" w14:textId="77777777" w:rsidR="00F26B31" w:rsidRPr="00173C3F" w:rsidRDefault="00F26B31" w:rsidP="00C70A72">
            <w:pPr>
              <w:pStyle w:val="01Tableheaderrow"/>
            </w:pPr>
            <w:r>
              <w:t>5-year growth</w:t>
            </w:r>
          </w:p>
        </w:tc>
      </w:tr>
      <w:tr w:rsidR="00F26B31" w:rsidRPr="00C2031B" w14:paraId="53AE61AE" w14:textId="77777777" w:rsidTr="007F2B80">
        <w:tc>
          <w:tcPr>
            <w:tcW w:w="1102" w:type="dxa"/>
          </w:tcPr>
          <w:p w14:paraId="6A71190F" w14:textId="77777777" w:rsidR="00F26B31" w:rsidRPr="00C2031B" w:rsidRDefault="00F26B31" w:rsidP="00C70A72">
            <w:pPr>
              <w:pStyle w:val="02Tabletext"/>
              <w:jc w:val="center"/>
              <w:rPr>
                <w:b/>
              </w:rPr>
            </w:pPr>
            <w:r w:rsidRPr="00C2031B">
              <w:rPr>
                <w:b/>
              </w:rPr>
              <w:t>1</w:t>
            </w:r>
          </w:p>
        </w:tc>
        <w:tc>
          <w:tcPr>
            <w:tcW w:w="1326" w:type="dxa"/>
          </w:tcPr>
          <w:p w14:paraId="0FDB479E" w14:textId="77777777" w:rsidR="00F26B31" w:rsidRPr="00C2031B" w:rsidRDefault="00F26B31" w:rsidP="00C70A72">
            <w:pPr>
              <w:pStyle w:val="07Tableright-aligned"/>
            </w:pPr>
            <w:r w:rsidRPr="00AF6F14">
              <w:t>6,264</w:t>
            </w:r>
          </w:p>
        </w:tc>
        <w:tc>
          <w:tcPr>
            <w:tcW w:w="1327" w:type="dxa"/>
          </w:tcPr>
          <w:p w14:paraId="6A5732D7" w14:textId="77777777" w:rsidR="00F26B31" w:rsidRPr="00C2031B" w:rsidRDefault="00F26B31" w:rsidP="00C70A72">
            <w:pPr>
              <w:pStyle w:val="07Tableright-aligned"/>
            </w:pPr>
            <w:r w:rsidRPr="001047F4">
              <w:t>8,258</w:t>
            </w:r>
          </w:p>
        </w:tc>
        <w:tc>
          <w:tcPr>
            <w:tcW w:w="1326" w:type="dxa"/>
          </w:tcPr>
          <w:p w14:paraId="2E465605" w14:textId="77777777" w:rsidR="00F26B31" w:rsidRPr="00C2031B" w:rsidRDefault="00F26B31" w:rsidP="00C70A72">
            <w:pPr>
              <w:pStyle w:val="07Tableright-aligned"/>
            </w:pPr>
            <w:r w:rsidRPr="003136BF">
              <w:t>9,870</w:t>
            </w:r>
          </w:p>
        </w:tc>
        <w:tc>
          <w:tcPr>
            <w:tcW w:w="1327" w:type="dxa"/>
          </w:tcPr>
          <w:p w14:paraId="5B5ED794" w14:textId="77777777" w:rsidR="00F26B31" w:rsidRPr="00C2031B" w:rsidRDefault="00F26B31" w:rsidP="00C70A72">
            <w:pPr>
              <w:pStyle w:val="07Tableright-aligned"/>
            </w:pPr>
            <w:r w:rsidRPr="00363192">
              <w:t>11,473</w:t>
            </w:r>
          </w:p>
        </w:tc>
        <w:tc>
          <w:tcPr>
            <w:tcW w:w="1326" w:type="dxa"/>
          </w:tcPr>
          <w:p w14:paraId="608139D5" w14:textId="77777777" w:rsidR="00F26B31" w:rsidRPr="00C2031B" w:rsidRDefault="00F26B31" w:rsidP="00C70A72">
            <w:pPr>
              <w:pStyle w:val="07Tableright-aligned"/>
            </w:pPr>
            <w:r w:rsidRPr="000947F2">
              <w:t>13,278</w:t>
            </w:r>
          </w:p>
        </w:tc>
        <w:tc>
          <w:tcPr>
            <w:tcW w:w="1327" w:type="dxa"/>
          </w:tcPr>
          <w:p w14:paraId="58947DE3" w14:textId="77777777" w:rsidR="00F26B31" w:rsidRPr="000947F2" w:rsidRDefault="00F26B31" w:rsidP="00C70A72">
            <w:pPr>
              <w:pStyle w:val="07Tableright-aligned"/>
            </w:pPr>
            <w:r w:rsidRPr="00741801">
              <w:t>112%</w:t>
            </w:r>
          </w:p>
        </w:tc>
      </w:tr>
      <w:tr w:rsidR="00F26B31" w:rsidRPr="00C2031B" w14:paraId="56A96550" w14:textId="77777777" w:rsidTr="007F2B80">
        <w:tc>
          <w:tcPr>
            <w:tcW w:w="1102" w:type="dxa"/>
          </w:tcPr>
          <w:p w14:paraId="63E61F7C" w14:textId="77777777" w:rsidR="00F26B31" w:rsidRPr="00C2031B" w:rsidRDefault="00F26B31" w:rsidP="00C70A72">
            <w:pPr>
              <w:pStyle w:val="02Tabletext"/>
              <w:jc w:val="center"/>
              <w:rPr>
                <w:b/>
              </w:rPr>
            </w:pPr>
            <w:r w:rsidRPr="00C2031B">
              <w:rPr>
                <w:b/>
              </w:rPr>
              <w:t>2</w:t>
            </w:r>
          </w:p>
        </w:tc>
        <w:tc>
          <w:tcPr>
            <w:tcW w:w="1326" w:type="dxa"/>
          </w:tcPr>
          <w:p w14:paraId="0E52B8A2" w14:textId="77777777" w:rsidR="00F26B31" w:rsidRPr="00C2031B" w:rsidRDefault="00F26B31" w:rsidP="00C70A72">
            <w:pPr>
              <w:pStyle w:val="07Tableright-aligned"/>
            </w:pPr>
            <w:r w:rsidRPr="00AF6F14">
              <w:t>7,214</w:t>
            </w:r>
          </w:p>
        </w:tc>
        <w:tc>
          <w:tcPr>
            <w:tcW w:w="1327" w:type="dxa"/>
          </w:tcPr>
          <w:p w14:paraId="1681D780" w14:textId="77777777" w:rsidR="00F26B31" w:rsidRPr="00C2031B" w:rsidRDefault="00F26B31" w:rsidP="00C70A72">
            <w:pPr>
              <w:pStyle w:val="07Tableright-aligned"/>
            </w:pPr>
            <w:r w:rsidRPr="001047F4">
              <w:t>7,854</w:t>
            </w:r>
          </w:p>
        </w:tc>
        <w:tc>
          <w:tcPr>
            <w:tcW w:w="1326" w:type="dxa"/>
          </w:tcPr>
          <w:p w14:paraId="0E350944" w14:textId="77777777" w:rsidR="00F26B31" w:rsidRPr="00C2031B" w:rsidRDefault="00F26B31" w:rsidP="00C70A72">
            <w:pPr>
              <w:pStyle w:val="07Tableright-aligned"/>
            </w:pPr>
            <w:r w:rsidRPr="003136BF">
              <w:t>9,534</w:t>
            </w:r>
          </w:p>
        </w:tc>
        <w:tc>
          <w:tcPr>
            <w:tcW w:w="1327" w:type="dxa"/>
          </w:tcPr>
          <w:p w14:paraId="23B13F49" w14:textId="77777777" w:rsidR="00F26B31" w:rsidRPr="00C2031B" w:rsidRDefault="00F26B31" w:rsidP="00C70A72">
            <w:pPr>
              <w:pStyle w:val="07Tableright-aligned"/>
            </w:pPr>
            <w:r w:rsidRPr="00363192">
              <w:t>11,407</w:t>
            </w:r>
          </w:p>
        </w:tc>
        <w:tc>
          <w:tcPr>
            <w:tcW w:w="1326" w:type="dxa"/>
          </w:tcPr>
          <w:p w14:paraId="61D5953B" w14:textId="77777777" w:rsidR="00F26B31" w:rsidRPr="00C2031B" w:rsidRDefault="00F26B31" w:rsidP="00C70A72">
            <w:pPr>
              <w:pStyle w:val="07Tableright-aligned"/>
            </w:pPr>
            <w:r w:rsidRPr="000947F2">
              <w:t>13,398</w:t>
            </w:r>
          </w:p>
        </w:tc>
        <w:tc>
          <w:tcPr>
            <w:tcW w:w="1327" w:type="dxa"/>
          </w:tcPr>
          <w:p w14:paraId="59CADDBC" w14:textId="77777777" w:rsidR="00F26B31" w:rsidRPr="000947F2" w:rsidRDefault="00F26B31" w:rsidP="00C70A72">
            <w:pPr>
              <w:pStyle w:val="07Tableright-aligned"/>
            </w:pPr>
            <w:r w:rsidRPr="00741801">
              <w:t>86%</w:t>
            </w:r>
          </w:p>
        </w:tc>
      </w:tr>
      <w:tr w:rsidR="00F26B31" w:rsidRPr="00C2031B" w14:paraId="382C15CC" w14:textId="77777777" w:rsidTr="007F2B80">
        <w:tc>
          <w:tcPr>
            <w:tcW w:w="1102" w:type="dxa"/>
          </w:tcPr>
          <w:p w14:paraId="3BA09D1B" w14:textId="77777777" w:rsidR="00F26B31" w:rsidRPr="00C2031B" w:rsidRDefault="00F26B31" w:rsidP="00C70A72">
            <w:pPr>
              <w:pStyle w:val="02Tabletext"/>
              <w:jc w:val="center"/>
              <w:rPr>
                <w:b/>
              </w:rPr>
            </w:pPr>
            <w:r w:rsidRPr="00C2031B">
              <w:rPr>
                <w:b/>
              </w:rPr>
              <w:t>3</w:t>
            </w:r>
          </w:p>
        </w:tc>
        <w:tc>
          <w:tcPr>
            <w:tcW w:w="1326" w:type="dxa"/>
          </w:tcPr>
          <w:p w14:paraId="1BB7F5FE" w14:textId="77777777" w:rsidR="00F26B31" w:rsidRPr="00C2031B" w:rsidRDefault="00F26B31" w:rsidP="00C70A72">
            <w:pPr>
              <w:pStyle w:val="07Tableright-aligned"/>
            </w:pPr>
            <w:r w:rsidRPr="00AF6F14">
              <w:t>5,709</w:t>
            </w:r>
          </w:p>
        </w:tc>
        <w:tc>
          <w:tcPr>
            <w:tcW w:w="1327" w:type="dxa"/>
          </w:tcPr>
          <w:p w14:paraId="7B64DB4D" w14:textId="77777777" w:rsidR="00F26B31" w:rsidRPr="00C2031B" w:rsidRDefault="00F26B31" w:rsidP="00C70A72">
            <w:pPr>
              <w:pStyle w:val="07Tableright-aligned"/>
            </w:pPr>
            <w:r w:rsidRPr="001047F4">
              <w:t>7,432</w:t>
            </w:r>
          </w:p>
        </w:tc>
        <w:tc>
          <w:tcPr>
            <w:tcW w:w="1326" w:type="dxa"/>
          </w:tcPr>
          <w:p w14:paraId="673E047E" w14:textId="77777777" w:rsidR="00F26B31" w:rsidRPr="00C2031B" w:rsidRDefault="00F26B31" w:rsidP="00C70A72">
            <w:pPr>
              <w:pStyle w:val="07Tableright-aligned"/>
            </w:pPr>
            <w:r w:rsidRPr="003136BF">
              <w:t>9,492</w:t>
            </w:r>
          </w:p>
        </w:tc>
        <w:tc>
          <w:tcPr>
            <w:tcW w:w="1327" w:type="dxa"/>
          </w:tcPr>
          <w:p w14:paraId="513F48CA" w14:textId="77777777" w:rsidR="00F26B31" w:rsidRPr="00C2031B" w:rsidRDefault="00F26B31" w:rsidP="00C70A72">
            <w:pPr>
              <w:pStyle w:val="07Tableright-aligned"/>
            </w:pPr>
            <w:r w:rsidRPr="00363192">
              <w:t>11,346</w:t>
            </w:r>
          </w:p>
        </w:tc>
        <w:tc>
          <w:tcPr>
            <w:tcW w:w="1326" w:type="dxa"/>
          </w:tcPr>
          <w:p w14:paraId="03D84042" w14:textId="77777777" w:rsidR="00F26B31" w:rsidRPr="00C2031B" w:rsidRDefault="00F26B31" w:rsidP="00C70A72">
            <w:pPr>
              <w:pStyle w:val="07Tableright-aligned"/>
            </w:pPr>
            <w:r w:rsidRPr="000947F2">
              <w:t>13,652</w:t>
            </w:r>
          </w:p>
        </w:tc>
        <w:tc>
          <w:tcPr>
            <w:tcW w:w="1327" w:type="dxa"/>
          </w:tcPr>
          <w:p w14:paraId="1A25D369" w14:textId="77777777" w:rsidR="00F26B31" w:rsidRPr="000947F2" w:rsidRDefault="00F26B31" w:rsidP="00C70A72">
            <w:pPr>
              <w:pStyle w:val="07Tableright-aligned"/>
            </w:pPr>
            <w:r w:rsidRPr="00741801">
              <w:t>139%</w:t>
            </w:r>
          </w:p>
        </w:tc>
      </w:tr>
      <w:tr w:rsidR="00F26B31" w:rsidRPr="00C2031B" w14:paraId="756AB088" w14:textId="77777777" w:rsidTr="007F2B80">
        <w:tc>
          <w:tcPr>
            <w:tcW w:w="1102" w:type="dxa"/>
          </w:tcPr>
          <w:p w14:paraId="0E4D04DC" w14:textId="77777777" w:rsidR="00F26B31" w:rsidRPr="00C2031B" w:rsidRDefault="00F26B31" w:rsidP="00C70A72">
            <w:pPr>
              <w:pStyle w:val="02Tabletext"/>
              <w:jc w:val="center"/>
              <w:rPr>
                <w:b/>
              </w:rPr>
            </w:pPr>
            <w:r w:rsidRPr="00C2031B">
              <w:rPr>
                <w:b/>
              </w:rPr>
              <w:t>4</w:t>
            </w:r>
          </w:p>
        </w:tc>
        <w:tc>
          <w:tcPr>
            <w:tcW w:w="1326" w:type="dxa"/>
          </w:tcPr>
          <w:p w14:paraId="3BC025EB" w14:textId="77777777" w:rsidR="00F26B31" w:rsidRPr="00C2031B" w:rsidRDefault="00F26B31" w:rsidP="00C70A72">
            <w:pPr>
              <w:pStyle w:val="07Tableright-aligned"/>
            </w:pPr>
            <w:r w:rsidRPr="00AF6F14">
              <w:t>4,403</w:t>
            </w:r>
          </w:p>
        </w:tc>
        <w:tc>
          <w:tcPr>
            <w:tcW w:w="1327" w:type="dxa"/>
          </w:tcPr>
          <w:p w14:paraId="557B7279" w14:textId="77777777" w:rsidR="00F26B31" w:rsidRPr="00C2031B" w:rsidRDefault="00F26B31" w:rsidP="00C70A72">
            <w:pPr>
              <w:pStyle w:val="07Tableright-aligned"/>
            </w:pPr>
            <w:r w:rsidRPr="001047F4">
              <w:t>4,793</w:t>
            </w:r>
          </w:p>
        </w:tc>
        <w:tc>
          <w:tcPr>
            <w:tcW w:w="1326" w:type="dxa"/>
          </w:tcPr>
          <w:p w14:paraId="7BE37E72" w14:textId="77777777" w:rsidR="00F26B31" w:rsidRPr="00C2031B" w:rsidRDefault="00F26B31" w:rsidP="00C70A72">
            <w:pPr>
              <w:pStyle w:val="07Tableright-aligned"/>
            </w:pPr>
            <w:r w:rsidRPr="003136BF">
              <w:t>6,158</w:t>
            </w:r>
          </w:p>
        </w:tc>
        <w:tc>
          <w:tcPr>
            <w:tcW w:w="1327" w:type="dxa"/>
          </w:tcPr>
          <w:p w14:paraId="6176CA3B" w14:textId="77777777" w:rsidR="00F26B31" w:rsidRPr="00C2031B" w:rsidRDefault="00F26B31" w:rsidP="00C70A72">
            <w:pPr>
              <w:pStyle w:val="07Tableright-aligned"/>
            </w:pPr>
            <w:r w:rsidRPr="00363192">
              <w:t>8,308</w:t>
            </w:r>
          </w:p>
        </w:tc>
        <w:tc>
          <w:tcPr>
            <w:tcW w:w="1326" w:type="dxa"/>
          </w:tcPr>
          <w:p w14:paraId="25392C27" w14:textId="77777777" w:rsidR="00F26B31" w:rsidRPr="00C2031B" w:rsidRDefault="00F26B31" w:rsidP="00C70A72">
            <w:pPr>
              <w:pStyle w:val="07Tableright-aligned"/>
            </w:pPr>
            <w:r w:rsidRPr="000947F2">
              <w:t>10,015</w:t>
            </w:r>
          </w:p>
        </w:tc>
        <w:tc>
          <w:tcPr>
            <w:tcW w:w="1327" w:type="dxa"/>
          </w:tcPr>
          <w:p w14:paraId="1D5F8B2B" w14:textId="77777777" w:rsidR="00F26B31" w:rsidRPr="000947F2" w:rsidRDefault="00F26B31" w:rsidP="00C70A72">
            <w:pPr>
              <w:pStyle w:val="07Tableright-aligned"/>
            </w:pPr>
            <w:r w:rsidRPr="00741801">
              <w:t>127%</w:t>
            </w:r>
          </w:p>
        </w:tc>
      </w:tr>
    </w:tbl>
    <w:p w14:paraId="19034F4A" w14:textId="77777777" w:rsidR="00F26B31" w:rsidRDefault="00F26B31" w:rsidP="00C70A72">
      <w:pPr>
        <w:pStyle w:val="09Tablefootnoteslast-nostick"/>
      </w:pPr>
      <w:r>
        <w:t>Source:</w:t>
      </w:r>
      <w:r w:rsidRPr="00712DA5">
        <w:t xml:space="preserve"> </w:t>
      </w:r>
      <w:r w:rsidRPr="00D81911">
        <w:t>Department of Health, Medical Benefits Division, Medicare Financing &amp; Listings Branch, MBS Analytics Section. Accessed</w:t>
      </w:r>
      <w:r>
        <w:t xml:space="preserve"> 17 June 2015.</w:t>
      </w:r>
    </w:p>
    <w:p w14:paraId="2F05835B" w14:textId="77777777" w:rsidR="00F26B31" w:rsidRDefault="00F26B31" w:rsidP="00C70A72">
      <w:pPr>
        <w:pStyle w:val="Heading6"/>
        <w:numPr>
          <w:ilvl w:val="0"/>
          <w:numId w:val="0"/>
        </w:numPr>
        <w:ind w:left="1152" w:hanging="1152"/>
      </w:pPr>
      <w:r>
        <w:t>Sequence 1</w:t>
      </w:r>
    </w:p>
    <w:p w14:paraId="018CF9C0" w14:textId="77777777" w:rsidR="00F26B31" w:rsidRPr="00A06974" w:rsidRDefault="00F26B31" w:rsidP="00C70A72">
      <w:pPr>
        <w:pStyle w:val="BodyText"/>
      </w:pPr>
      <w:r>
        <w:fldChar w:fldCharType="begin"/>
      </w:r>
      <w:r>
        <w:instrText xml:space="preserve"> REF _Ref423373249 \h </w:instrText>
      </w:r>
      <w:r>
        <w:fldChar w:fldCharType="separate"/>
      </w:r>
      <w:r w:rsidR="0030244E">
        <w:t xml:space="preserve">Table </w:t>
      </w:r>
      <w:r w:rsidR="0030244E">
        <w:rPr>
          <w:noProof/>
        </w:rPr>
        <w:t>0</w:t>
      </w:r>
      <w:r w:rsidR="0030244E">
        <w:noBreakHyphen/>
      </w:r>
      <w:r w:rsidR="0030244E">
        <w:rPr>
          <w:noProof/>
        </w:rPr>
        <w:t>16</w:t>
      </w:r>
      <w:r>
        <w:fldChar w:fldCharType="end"/>
      </w:r>
      <w:r>
        <w:t xml:space="preserve"> shows the number of times that </w:t>
      </w:r>
      <w:r w:rsidRPr="00DF6FC0">
        <w:rPr>
          <w:i/>
        </w:rPr>
        <w:t xml:space="preserve">Sequence 1 </w:t>
      </w:r>
      <w:r>
        <w:t xml:space="preserve">occurred (i.e. where X-ray item 58106 is followed by one of the main MRI items) in 2013-14, by specialty type. This sequence was most frequently initiated by a GP (61.3% of all </w:t>
      </w:r>
      <w:r w:rsidRPr="00DF6FC0">
        <w:rPr>
          <w:i/>
        </w:rPr>
        <w:t xml:space="preserve">Sequence 1 </w:t>
      </w:r>
      <w:r>
        <w:t xml:space="preserve">events), and represents 3.3% of all GP-requested services for item 58106. While there were fewer specialist-initiated </w:t>
      </w:r>
      <w:r w:rsidRPr="00DF6FC0">
        <w:rPr>
          <w:i/>
        </w:rPr>
        <w:t>Sequence 1</w:t>
      </w:r>
      <w:r>
        <w:t xml:space="preserve"> events, they formed a higher proportion of all specialist-requested services for item 58106 (9.2%).</w:t>
      </w:r>
    </w:p>
    <w:p w14:paraId="1855FD5D" w14:textId="77777777" w:rsidR="00F26B31" w:rsidRDefault="00F26B31" w:rsidP="00C70A72">
      <w:pPr>
        <w:pStyle w:val="CaptionAppTable"/>
      </w:pPr>
      <w:bookmarkStart w:id="650" w:name="_Ref423373249"/>
      <w:bookmarkStart w:id="651" w:name="_Toc424046951"/>
      <w:bookmarkStart w:id="652" w:name="_Toc430100785"/>
      <w:bookmarkStart w:id="653" w:name="_Toc457537355"/>
      <w:r>
        <w:t xml:space="preserve">Table </w:t>
      </w:r>
      <w:fldSimple w:instr=" STYLEREF 2 \s ">
        <w:r w:rsidR="0030244E">
          <w:rPr>
            <w:noProof/>
          </w:rPr>
          <w:t>0</w:t>
        </w:r>
      </w:fldSimple>
      <w:r>
        <w:noBreakHyphen/>
      </w:r>
      <w:fldSimple w:instr=" SEQ Table \* ARABIC \s 2 ">
        <w:r w:rsidR="0030244E">
          <w:rPr>
            <w:noProof/>
          </w:rPr>
          <w:t>16</w:t>
        </w:r>
      </w:fldSimple>
      <w:bookmarkEnd w:id="650"/>
      <w:r>
        <w:tab/>
        <w:t>Number of instances where low back X-ray is followed by MRI (Sequence 1)</w:t>
      </w:r>
      <w:bookmarkEnd w:id="651"/>
      <w:bookmarkEnd w:id="652"/>
      <w:bookmarkEnd w:id="653"/>
    </w:p>
    <w:tbl>
      <w:tblPr>
        <w:tblStyle w:val="TableGrid"/>
        <w:tblW w:w="0" w:type="auto"/>
        <w:tblLook w:val="04A0" w:firstRow="1" w:lastRow="0" w:firstColumn="1" w:lastColumn="0" w:noHBand="0" w:noVBand="1"/>
        <w:tblDescription w:val="Table 3.1-14 lists the number of instances where low back X-ray is followed by MRI (Sequence 1) by specialty type, and the proprtion of all Sequence 1 events initiated by each specialty type."/>
      </w:tblPr>
      <w:tblGrid>
        <w:gridCol w:w="1413"/>
        <w:gridCol w:w="2211"/>
        <w:gridCol w:w="1812"/>
        <w:gridCol w:w="1647"/>
        <w:gridCol w:w="1978"/>
      </w:tblGrid>
      <w:tr w:rsidR="00F26B31" w:rsidRPr="00760F22" w14:paraId="6B809A74" w14:textId="77777777" w:rsidTr="007F2B80">
        <w:trPr>
          <w:tblHeader/>
        </w:trPr>
        <w:tc>
          <w:tcPr>
            <w:tcW w:w="1413" w:type="dxa"/>
          </w:tcPr>
          <w:p w14:paraId="35E59E9F" w14:textId="77777777" w:rsidR="00F26B31" w:rsidRPr="00760F22" w:rsidRDefault="00F26B31" w:rsidP="00C70A72">
            <w:pPr>
              <w:pStyle w:val="01Tableheaderrow"/>
            </w:pPr>
            <w:r>
              <w:t>Specialty type</w:t>
            </w:r>
          </w:p>
        </w:tc>
        <w:tc>
          <w:tcPr>
            <w:tcW w:w="2211" w:type="dxa"/>
          </w:tcPr>
          <w:p w14:paraId="450303D4" w14:textId="77777777" w:rsidR="00F26B31" w:rsidRDefault="00F26B31" w:rsidP="00C70A72">
            <w:pPr>
              <w:pStyle w:val="01Tableheaderrow"/>
            </w:pPr>
            <w:r>
              <w:t>Sequence 1 events</w:t>
            </w:r>
          </w:p>
          <w:p w14:paraId="1FB6B7E1" w14:textId="77777777" w:rsidR="00F26B31" w:rsidRPr="00760F22" w:rsidRDefault="00F26B31" w:rsidP="00C70A72">
            <w:pPr>
              <w:pStyle w:val="01Tableheaderrow"/>
            </w:pPr>
            <w:r w:rsidRPr="00760F22">
              <w:t>2013</w:t>
            </w:r>
            <w:r>
              <w:t>-</w:t>
            </w:r>
            <w:r w:rsidRPr="00760F22">
              <w:t>14</w:t>
            </w:r>
          </w:p>
        </w:tc>
        <w:tc>
          <w:tcPr>
            <w:tcW w:w="1812" w:type="dxa"/>
          </w:tcPr>
          <w:p w14:paraId="3FB900BD" w14:textId="77777777" w:rsidR="00F26B31" w:rsidRPr="00760F22" w:rsidRDefault="00F26B31" w:rsidP="00C70A72">
            <w:pPr>
              <w:pStyle w:val="01Tableheaderrow"/>
            </w:pPr>
            <w:r w:rsidRPr="00760F22">
              <w:t>% of total</w:t>
            </w:r>
            <w:r>
              <w:t xml:space="preserve"> Sequence 1 events</w:t>
            </w:r>
          </w:p>
        </w:tc>
        <w:tc>
          <w:tcPr>
            <w:tcW w:w="1647" w:type="dxa"/>
          </w:tcPr>
          <w:p w14:paraId="375E2FDF" w14:textId="77777777" w:rsidR="00F26B31" w:rsidRPr="00760F22" w:rsidRDefault="00F26B31" w:rsidP="00C70A72">
            <w:pPr>
              <w:pStyle w:val="01Tableheaderrow"/>
            </w:pPr>
            <w:r>
              <w:t>No.</w:t>
            </w:r>
            <w:r w:rsidRPr="00760F22">
              <w:t xml:space="preserve"> of index services 2013-14</w:t>
            </w:r>
          </w:p>
        </w:tc>
        <w:tc>
          <w:tcPr>
            <w:tcW w:w="1978" w:type="dxa"/>
          </w:tcPr>
          <w:p w14:paraId="335F565A" w14:textId="77777777" w:rsidR="00F26B31" w:rsidRPr="00760F22" w:rsidRDefault="00F26B31" w:rsidP="00C70A72">
            <w:pPr>
              <w:pStyle w:val="01Tableheaderrow"/>
            </w:pPr>
            <w:r w:rsidRPr="00760F22">
              <w:t xml:space="preserve">% of index services that are </w:t>
            </w:r>
            <w:r>
              <w:t>Sequence</w:t>
            </w:r>
            <w:r w:rsidRPr="00760F22">
              <w:t xml:space="preserve"> 1</w:t>
            </w:r>
          </w:p>
        </w:tc>
      </w:tr>
      <w:tr w:rsidR="00F26B31" w:rsidRPr="00760F22" w14:paraId="7D45FD31" w14:textId="77777777" w:rsidTr="007F2B80">
        <w:tc>
          <w:tcPr>
            <w:tcW w:w="1413" w:type="dxa"/>
          </w:tcPr>
          <w:p w14:paraId="3FB2333A" w14:textId="77777777" w:rsidR="00F26B31" w:rsidRPr="00760F22" w:rsidRDefault="00F26B31" w:rsidP="00C70A72">
            <w:pPr>
              <w:pStyle w:val="02Tabletext"/>
            </w:pPr>
            <w:r w:rsidRPr="00F72970">
              <w:t>GPs</w:t>
            </w:r>
          </w:p>
        </w:tc>
        <w:tc>
          <w:tcPr>
            <w:tcW w:w="2211" w:type="dxa"/>
          </w:tcPr>
          <w:p w14:paraId="3263FEE1" w14:textId="77777777" w:rsidR="00F26B31" w:rsidRPr="00760F22" w:rsidRDefault="00F26B31" w:rsidP="00C70A72">
            <w:pPr>
              <w:pStyle w:val="07Tableright-aligned"/>
            </w:pPr>
            <w:r w:rsidRPr="00760F22">
              <w:t xml:space="preserve">8,133 </w:t>
            </w:r>
          </w:p>
        </w:tc>
        <w:tc>
          <w:tcPr>
            <w:tcW w:w="1812" w:type="dxa"/>
          </w:tcPr>
          <w:p w14:paraId="4135CA2A" w14:textId="77777777" w:rsidR="00F26B31" w:rsidRPr="00760F22" w:rsidRDefault="00F26B31" w:rsidP="00C70A72">
            <w:pPr>
              <w:pStyle w:val="07Tableright-aligned"/>
            </w:pPr>
            <w:r w:rsidRPr="00760F22">
              <w:t>61.3%</w:t>
            </w:r>
          </w:p>
        </w:tc>
        <w:tc>
          <w:tcPr>
            <w:tcW w:w="1647" w:type="dxa"/>
          </w:tcPr>
          <w:p w14:paraId="47999196" w14:textId="77777777" w:rsidR="00F26B31" w:rsidRPr="00760F22" w:rsidRDefault="00F26B31" w:rsidP="00C70A72">
            <w:pPr>
              <w:pStyle w:val="07Tableright-aligned"/>
            </w:pPr>
            <w:r w:rsidRPr="00760F22">
              <w:t xml:space="preserve">245,779 </w:t>
            </w:r>
          </w:p>
        </w:tc>
        <w:tc>
          <w:tcPr>
            <w:tcW w:w="1978" w:type="dxa"/>
          </w:tcPr>
          <w:p w14:paraId="697309A5" w14:textId="77777777" w:rsidR="00F26B31" w:rsidRPr="00760F22" w:rsidRDefault="00F26B31" w:rsidP="00C70A72">
            <w:pPr>
              <w:pStyle w:val="07Tableright-aligned"/>
            </w:pPr>
            <w:r w:rsidRPr="00760F22">
              <w:t>3.3%</w:t>
            </w:r>
          </w:p>
        </w:tc>
      </w:tr>
      <w:tr w:rsidR="00F26B31" w:rsidRPr="00760F22" w14:paraId="3929C81D" w14:textId="77777777" w:rsidTr="007F2B80">
        <w:tc>
          <w:tcPr>
            <w:tcW w:w="1413" w:type="dxa"/>
          </w:tcPr>
          <w:p w14:paraId="010F437B" w14:textId="77777777" w:rsidR="00F26B31" w:rsidRPr="00760F22" w:rsidRDefault="00F26B31" w:rsidP="00C70A72">
            <w:pPr>
              <w:pStyle w:val="02Tabletext"/>
            </w:pPr>
            <w:r w:rsidRPr="00F72970">
              <w:t>Specialists</w:t>
            </w:r>
          </w:p>
        </w:tc>
        <w:tc>
          <w:tcPr>
            <w:tcW w:w="2211" w:type="dxa"/>
          </w:tcPr>
          <w:p w14:paraId="419C70C5" w14:textId="77777777" w:rsidR="00F26B31" w:rsidRPr="00760F22" w:rsidRDefault="00F26B31" w:rsidP="00C70A72">
            <w:pPr>
              <w:pStyle w:val="07Tableright-aligned"/>
            </w:pPr>
            <w:r w:rsidRPr="00760F22">
              <w:t xml:space="preserve">3,977 </w:t>
            </w:r>
          </w:p>
        </w:tc>
        <w:tc>
          <w:tcPr>
            <w:tcW w:w="1812" w:type="dxa"/>
          </w:tcPr>
          <w:p w14:paraId="299EFA0E" w14:textId="77777777" w:rsidR="00F26B31" w:rsidRPr="00760F22" w:rsidRDefault="00F26B31" w:rsidP="00C70A72">
            <w:pPr>
              <w:pStyle w:val="07Tableright-aligned"/>
            </w:pPr>
            <w:r w:rsidRPr="00760F22">
              <w:t>30.0%</w:t>
            </w:r>
          </w:p>
        </w:tc>
        <w:tc>
          <w:tcPr>
            <w:tcW w:w="1647" w:type="dxa"/>
          </w:tcPr>
          <w:p w14:paraId="52EBAAC6" w14:textId="77777777" w:rsidR="00F26B31" w:rsidRPr="00760F22" w:rsidRDefault="00F26B31" w:rsidP="00C70A72">
            <w:pPr>
              <w:pStyle w:val="07Tableright-aligned"/>
            </w:pPr>
            <w:r>
              <w:t>43,267</w:t>
            </w:r>
            <w:r w:rsidRPr="00760F22">
              <w:t xml:space="preserve"> </w:t>
            </w:r>
          </w:p>
        </w:tc>
        <w:tc>
          <w:tcPr>
            <w:tcW w:w="1978" w:type="dxa"/>
          </w:tcPr>
          <w:p w14:paraId="360356E8" w14:textId="77777777" w:rsidR="00F26B31" w:rsidRPr="00760F22" w:rsidRDefault="00F26B31" w:rsidP="00C70A72">
            <w:pPr>
              <w:pStyle w:val="07Tableright-aligned"/>
            </w:pPr>
            <w:r w:rsidRPr="00760F22">
              <w:t>9.2%</w:t>
            </w:r>
          </w:p>
        </w:tc>
      </w:tr>
      <w:tr w:rsidR="00F26B31" w:rsidRPr="00760F22" w14:paraId="637FB7EC" w14:textId="77777777" w:rsidTr="007F2B80">
        <w:tc>
          <w:tcPr>
            <w:tcW w:w="1413" w:type="dxa"/>
          </w:tcPr>
          <w:p w14:paraId="12EEE577" w14:textId="77777777" w:rsidR="00F26B31" w:rsidRPr="00760F22" w:rsidRDefault="00F26B31" w:rsidP="00C70A72">
            <w:pPr>
              <w:pStyle w:val="02Tabletext"/>
            </w:pPr>
            <w:r w:rsidRPr="00F72970">
              <w:t>Allied Health</w:t>
            </w:r>
          </w:p>
        </w:tc>
        <w:tc>
          <w:tcPr>
            <w:tcW w:w="2211" w:type="dxa"/>
          </w:tcPr>
          <w:p w14:paraId="71E5D367" w14:textId="77777777" w:rsidR="00F26B31" w:rsidRPr="00760F22" w:rsidRDefault="00F26B31" w:rsidP="00C70A72">
            <w:pPr>
              <w:pStyle w:val="07Tableright-aligned"/>
            </w:pPr>
            <w:r w:rsidRPr="00760F22">
              <w:t xml:space="preserve">1,168 </w:t>
            </w:r>
          </w:p>
        </w:tc>
        <w:tc>
          <w:tcPr>
            <w:tcW w:w="1812" w:type="dxa"/>
          </w:tcPr>
          <w:p w14:paraId="18EC1A12" w14:textId="77777777" w:rsidR="00F26B31" w:rsidRPr="00760F22" w:rsidRDefault="00F26B31" w:rsidP="00C70A72">
            <w:pPr>
              <w:pStyle w:val="07Tableright-aligned"/>
            </w:pPr>
            <w:r w:rsidRPr="00760F22">
              <w:t>8.8%</w:t>
            </w:r>
          </w:p>
        </w:tc>
        <w:tc>
          <w:tcPr>
            <w:tcW w:w="1647" w:type="dxa"/>
          </w:tcPr>
          <w:p w14:paraId="34B0DD8F" w14:textId="77777777" w:rsidR="00F26B31" w:rsidRPr="00760F22" w:rsidRDefault="00F26B31" w:rsidP="00C70A72">
            <w:pPr>
              <w:pStyle w:val="07Tableright-aligned"/>
            </w:pPr>
            <w:r w:rsidRPr="00760F22">
              <w:t xml:space="preserve">35,524 </w:t>
            </w:r>
          </w:p>
        </w:tc>
        <w:tc>
          <w:tcPr>
            <w:tcW w:w="1978" w:type="dxa"/>
          </w:tcPr>
          <w:p w14:paraId="0030998F" w14:textId="77777777" w:rsidR="00F26B31" w:rsidRPr="00760F22" w:rsidRDefault="00F26B31" w:rsidP="00C70A72">
            <w:pPr>
              <w:pStyle w:val="07Tableright-aligned"/>
            </w:pPr>
            <w:r w:rsidRPr="00760F22">
              <w:t>3.3%</w:t>
            </w:r>
          </w:p>
        </w:tc>
      </w:tr>
      <w:tr w:rsidR="00F26B31" w:rsidRPr="00760F22" w14:paraId="6065F2D3" w14:textId="77777777" w:rsidTr="007F2B80">
        <w:tc>
          <w:tcPr>
            <w:tcW w:w="1413" w:type="dxa"/>
          </w:tcPr>
          <w:p w14:paraId="35BFC2AF" w14:textId="77777777" w:rsidR="00F26B31" w:rsidRPr="00760F22" w:rsidRDefault="00F26B31" w:rsidP="00C70A72">
            <w:pPr>
              <w:pStyle w:val="02Tabletext"/>
            </w:pPr>
            <w:r>
              <w:t>Total</w:t>
            </w:r>
          </w:p>
        </w:tc>
        <w:tc>
          <w:tcPr>
            <w:tcW w:w="2211" w:type="dxa"/>
          </w:tcPr>
          <w:p w14:paraId="189C95A8" w14:textId="77777777" w:rsidR="00F26B31" w:rsidRPr="00760F22" w:rsidRDefault="00F26B31" w:rsidP="00C70A72">
            <w:pPr>
              <w:pStyle w:val="07Tableright-aligned"/>
            </w:pPr>
            <w:r w:rsidRPr="00760F22">
              <w:t xml:space="preserve">13,278 </w:t>
            </w:r>
          </w:p>
        </w:tc>
        <w:tc>
          <w:tcPr>
            <w:tcW w:w="1812" w:type="dxa"/>
          </w:tcPr>
          <w:p w14:paraId="4A261EF4" w14:textId="77777777" w:rsidR="00F26B31" w:rsidRPr="00760F22" w:rsidRDefault="00F26B31" w:rsidP="00C70A72">
            <w:pPr>
              <w:pStyle w:val="07Tableright-aligned"/>
            </w:pPr>
            <w:r>
              <w:t>–</w:t>
            </w:r>
          </w:p>
        </w:tc>
        <w:tc>
          <w:tcPr>
            <w:tcW w:w="1647" w:type="dxa"/>
          </w:tcPr>
          <w:p w14:paraId="337E5713" w14:textId="77777777" w:rsidR="00F26B31" w:rsidRPr="00760F22" w:rsidRDefault="00F26B31" w:rsidP="00C70A72">
            <w:pPr>
              <w:pStyle w:val="07Tableright-aligned"/>
            </w:pPr>
            <w:r>
              <w:t>324,570</w:t>
            </w:r>
          </w:p>
        </w:tc>
        <w:tc>
          <w:tcPr>
            <w:tcW w:w="1978" w:type="dxa"/>
          </w:tcPr>
          <w:p w14:paraId="10DF44FA" w14:textId="77777777" w:rsidR="00F26B31" w:rsidRPr="00760F22" w:rsidRDefault="00F26B31" w:rsidP="00C70A72">
            <w:pPr>
              <w:pStyle w:val="07Tableright-aligned"/>
            </w:pPr>
            <w:r>
              <w:t>–</w:t>
            </w:r>
          </w:p>
        </w:tc>
      </w:tr>
    </w:tbl>
    <w:p w14:paraId="422177D9" w14:textId="77777777" w:rsidR="00F26B31" w:rsidRDefault="00F26B31" w:rsidP="00C70A72">
      <w:pPr>
        <w:pStyle w:val="09Tablefootnoteslast-nostick"/>
      </w:pPr>
      <w:r>
        <w:t>Source:</w:t>
      </w:r>
      <w:r w:rsidRPr="00712DA5">
        <w:t xml:space="preserve"> </w:t>
      </w:r>
      <w:r w:rsidRPr="00D81911">
        <w:t>Department of Health, Medical Benefits Division, Medicare Financing &amp; Listings Branch, MBS Analytics Section. Accessed</w:t>
      </w:r>
      <w:r>
        <w:t xml:space="preserve"> 9 and 17 June 2015.</w:t>
      </w:r>
    </w:p>
    <w:p w14:paraId="18FF8897" w14:textId="77777777" w:rsidR="00F26B31" w:rsidRDefault="00F26B31" w:rsidP="00C70A72">
      <w:pPr>
        <w:pStyle w:val="BodyText"/>
        <w:tabs>
          <w:tab w:val="left" w:pos="7817"/>
        </w:tabs>
      </w:pPr>
      <w:r>
        <w:fldChar w:fldCharType="begin"/>
      </w:r>
      <w:r>
        <w:instrText xml:space="preserve"> REF _Ref423369447 \h </w:instrText>
      </w:r>
      <w:r>
        <w:fldChar w:fldCharType="separate"/>
      </w:r>
      <w:r w:rsidR="0030244E">
        <w:t xml:space="preserve">Figure </w:t>
      </w:r>
      <w:r w:rsidR="0030244E">
        <w:rPr>
          <w:noProof/>
        </w:rPr>
        <w:t>0</w:t>
      </w:r>
      <w:r w:rsidR="0030244E">
        <w:noBreakHyphen/>
      </w:r>
      <w:r w:rsidR="0030244E">
        <w:rPr>
          <w:noProof/>
        </w:rPr>
        <w:t>28</w:t>
      </w:r>
      <w:r>
        <w:fldChar w:fldCharType="end"/>
      </w:r>
      <w:r>
        <w:t xml:space="preserve"> shows the growth in the number of </w:t>
      </w:r>
      <w:r w:rsidRPr="00DF6FC0">
        <w:rPr>
          <w:i/>
        </w:rPr>
        <w:t xml:space="preserve">Sequence 1 </w:t>
      </w:r>
      <w:r>
        <w:t xml:space="preserve">events, by the specialty type requesting the index service (data also shown in </w:t>
      </w:r>
      <w:r w:rsidRPr="009C137C">
        <w:t xml:space="preserve">Appendix </w:t>
      </w:r>
      <w:r>
        <w:t xml:space="preserve">7, </w:t>
      </w:r>
      <w:r>
        <w:fldChar w:fldCharType="begin"/>
      </w:r>
      <w:r>
        <w:instrText xml:space="preserve"> REF _Ref423367934 \h </w:instrText>
      </w:r>
      <w:r>
        <w:fldChar w:fldCharType="separate"/>
      </w:r>
      <w:r w:rsidR="0030244E">
        <w:t>Table A-</w:t>
      </w:r>
      <w:r w:rsidR="0030244E">
        <w:rPr>
          <w:b/>
          <w:bCs/>
          <w:noProof/>
          <w:lang w:val="en-US"/>
        </w:rPr>
        <w:t>Error! No text of specified style in document.</w:t>
      </w:r>
      <w:r w:rsidR="0030244E">
        <w:t>.</w:t>
      </w:r>
      <w:r w:rsidR="0030244E">
        <w:rPr>
          <w:noProof/>
        </w:rPr>
        <w:t>1</w:t>
      </w:r>
      <w:r>
        <w:fldChar w:fldCharType="end"/>
      </w:r>
      <w:r>
        <w:t xml:space="preserve">). In 2009-10, the number of GP- and specialist-initiated </w:t>
      </w:r>
      <w:r w:rsidRPr="00DF6FC0">
        <w:rPr>
          <w:i/>
        </w:rPr>
        <w:t>Sequence 1</w:t>
      </w:r>
      <w:r>
        <w:t xml:space="preserve"> events were similar, but growth over the subsequent four years was greater for GPs. From 2009-10 to 2013-14 the number of allied health professional-initiated </w:t>
      </w:r>
      <w:r w:rsidRPr="00DF6FC0">
        <w:rPr>
          <w:i/>
        </w:rPr>
        <w:t>Sequence 1</w:t>
      </w:r>
      <w:r>
        <w:t xml:space="preserve"> events increased by 262%, but constituted only 8.8% of all </w:t>
      </w:r>
      <w:r w:rsidRPr="00DF6FC0">
        <w:rPr>
          <w:i/>
        </w:rPr>
        <w:t xml:space="preserve">Sequence 1 </w:t>
      </w:r>
      <w:r>
        <w:t>events in 2013-14.</w:t>
      </w:r>
    </w:p>
    <w:p w14:paraId="1E27CAA5" w14:textId="77777777" w:rsidR="00F26B31" w:rsidRDefault="00F26B31" w:rsidP="00C70A72">
      <w:pPr>
        <w:pStyle w:val="CaptionAppFig"/>
      </w:pPr>
      <w:bookmarkStart w:id="654" w:name="_Ref423369447"/>
      <w:bookmarkStart w:id="655" w:name="_Toc424046952"/>
      <w:bookmarkStart w:id="656" w:name="_Toc430100863"/>
      <w:r>
        <w:t xml:space="preserve">Figure </w:t>
      </w:r>
      <w:fldSimple w:instr=" STYLEREF 2 \s ">
        <w:r w:rsidR="0030244E">
          <w:rPr>
            <w:noProof/>
          </w:rPr>
          <w:t>0</w:t>
        </w:r>
      </w:fldSimple>
      <w:r>
        <w:noBreakHyphen/>
      </w:r>
      <w:fldSimple w:instr=" SEQ Figure \* ARABIC \s 2 ">
        <w:r w:rsidR="0030244E">
          <w:rPr>
            <w:noProof/>
          </w:rPr>
          <w:t>28</w:t>
        </w:r>
      </w:fldSimple>
      <w:bookmarkEnd w:id="654"/>
      <w:r>
        <w:tab/>
        <w:t>Growth in instances of low back X-ray followed by MRI (Sequence 1)</w:t>
      </w:r>
      <w:bookmarkEnd w:id="655"/>
      <w:bookmarkEnd w:id="656"/>
    </w:p>
    <w:p w14:paraId="7795E1D9" w14:textId="77777777" w:rsidR="00F26B31" w:rsidRDefault="00F26B31" w:rsidP="00C70A72">
      <w:pPr>
        <w:pStyle w:val="Picwithbox"/>
      </w:pPr>
      <w:r>
        <w:rPr>
          <w:noProof/>
          <w:lang w:eastAsia="en-AU"/>
        </w:rPr>
        <w:t xml:space="preserve"> </w:t>
      </w:r>
      <w:r>
        <w:rPr>
          <w:noProof/>
          <w:lang w:eastAsia="en-AU"/>
        </w:rPr>
        <w:drawing>
          <wp:inline distT="0" distB="0" distL="0" distR="0" wp14:anchorId="1535C46A" wp14:editId="003BE585">
            <wp:extent cx="5401056" cy="2700528"/>
            <wp:effectExtent l="0" t="0" r="0" b="0"/>
            <wp:docPr id="15" name="Picture 15" descr="Figure 3.1-30 is a line graph showing the growth of low back x-ray following by an MRI sequence. For a description of trends please refer to Table A-7.14 for data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3.1-30.tif"/>
                    <pic:cNvPicPr/>
                  </pic:nvPicPr>
                  <pic:blipFill>
                    <a:blip r:embed="rId51">
                      <a:extLst>
                        <a:ext uri="{28A0092B-C50C-407E-A947-70E740481C1C}">
                          <a14:useLocalDpi xmlns:a14="http://schemas.microsoft.com/office/drawing/2010/main" val="0"/>
                        </a:ext>
                      </a:extLst>
                    </a:blip>
                    <a:stretch>
                      <a:fillRect/>
                    </a:stretch>
                  </pic:blipFill>
                  <pic:spPr>
                    <a:xfrm>
                      <a:off x="0" y="0"/>
                      <a:ext cx="5401056" cy="2700528"/>
                    </a:xfrm>
                    <a:prstGeom prst="rect">
                      <a:avLst/>
                    </a:prstGeom>
                  </pic:spPr>
                </pic:pic>
              </a:graphicData>
            </a:graphic>
          </wp:inline>
        </w:drawing>
      </w:r>
    </w:p>
    <w:p w14:paraId="4C062DBA" w14:textId="77777777" w:rsidR="00F26B31" w:rsidRDefault="00F26B31" w:rsidP="00C70A72">
      <w:pPr>
        <w:pStyle w:val="08Tablefootnotes"/>
      </w:pPr>
      <w:r>
        <w:t>Source:</w:t>
      </w:r>
      <w:r w:rsidRPr="00712DA5">
        <w:t xml:space="preserve"> </w:t>
      </w:r>
      <w:r w:rsidRPr="00D81911">
        <w:t>Department of Health, Medical Benefits Division, Medicare Financing &amp; Listings Branch, MBS Analytics Section. Accessed</w:t>
      </w:r>
      <w:r>
        <w:t xml:space="preserve"> 17 June 2015.</w:t>
      </w:r>
    </w:p>
    <w:p w14:paraId="241527FE" w14:textId="77777777" w:rsidR="00F26B31" w:rsidRDefault="00F26B31" w:rsidP="00C70A72">
      <w:pPr>
        <w:pStyle w:val="09Tablefootnoteslast-nostick"/>
      </w:pPr>
      <w:r>
        <w:t>Abbreviations: GP, general practitioner; MRI, magnetic resonance imaging.</w:t>
      </w:r>
    </w:p>
    <w:p w14:paraId="5AABF292" w14:textId="77777777" w:rsidR="00F26B31" w:rsidRDefault="00F26B31" w:rsidP="00C70A72">
      <w:pPr>
        <w:pStyle w:val="Heading6"/>
        <w:numPr>
          <w:ilvl w:val="0"/>
          <w:numId w:val="0"/>
        </w:numPr>
        <w:ind w:left="1152" w:hanging="1152"/>
      </w:pPr>
      <w:r>
        <w:t>Sequence 2</w:t>
      </w:r>
    </w:p>
    <w:p w14:paraId="1185A6D4" w14:textId="77777777" w:rsidR="00F26B31" w:rsidRDefault="00F26B31" w:rsidP="00C70A72">
      <w:pPr>
        <w:pStyle w:val="BodyText"/>
      </w:pPr>
      <w:r>
        <w:t>As allied health professionals cannot request MBS-funded CT scans, no services are reported for this specialty group, only for GPs and specialists (</w:t>
      </w:r>
      <w:r>
        <w:fldChar w:fldCharType="begin"/>
      </w:r>
      <w:r>
        <w:instrText xml:space="preserve"> REF _Ref423374667 \h </w:instrText>
      </w:r>
      <w:r>
        <w:fldChar w:fldCharType="separate"/>
      </w:r>
      <w:r w:rsidR="0030244E">
        <w:t xml:space="preserve">Table </w:t>
      </w:r>
      <w:r w:rsidR="0030244E">
        <w:rPr>
          <w:noProof/>
        </w:rPr>
        <w:t>0</w:t>
      </w:r>
      <w:r w:rsidR="0030244E">
        <w:noBreakHyphen/>
      </w:r>
      <w:r w:rsidR="0030244E">
        <w:rPr>
          <w:noProof/>
        </w:rPr>
        <w:t>17</w:t>
      </w:r>
      <w:r>
        <w:fldChar w:fldCharType="end"/>
      </w:r>
      <w:r>
        <w:t>). Instances where a low back CT service (MBS item 56223) is followed by one of the main MRI items are largely GP-initiated (88.9% versus 11.1% for specialist-initiated). However, the rate at which requests for low back CT (MBS item 56223) are followed by MRI is similar for GPs and specialists (4.2% and 4.7% respectively).</w:t>
      </w:r>
    </w:p>
    <w:p w14:paraId="4F5DDA0C" w14:textId="77777777" w:rsidR="00F26B31" w:rsidRPr="00DB435E" w:rsidRDefault="00F26B31" w:rsidP="00C70A72">
      <w:pPr>
        <w:pStyle w:val="CaptionAppTable"/>
      </w:pPr>
      <w:bookmarkStart w:id="657" w:name="_Ref423374667"/>
      <w:bookmarkStart w:id="658" w:name="_Toc424046953"/>
      <w:bookmarkStart w:id="659" w:name="_Toc430100786"/>
      <w:bookmarkStart w:id="660" w:name="_Toc457537356"/>
      <w:r>
        <w:t xml:space="preserve">Table </w:t>
      </w:r>
      <w:fldSimple w:instr=" STYLEREF 2 \s ">
        <w:r w:rsidR="0030244E">
          <w:rPr>
            <w:noProof/>
          </w:rPr>
          <w:t>0</w:t>
        </w:r>
      </w:fldSimple>
      <w:r>
        <w:noBreakHyphen/>
      </w:r>
      <w:fldSimple w:instr=" SEQ Table \* ARABIC \s 2 ">
        <w:r w:rsidR="0030244E">
          <w:rPr>
            <w:noProof/>
          </w:rPr>
          <w:t>17</w:t>
        </w:r>
      </w:fldSimple>
      <w:bookmarkEnd w:id="657"/>
      <w:r>
        <w:tab/>
        <w:t>Number of instances where low back CT is followed by MRI (Sequence 2)</w:t>
      </w:r>
      <w:bookmarkEnd w:id="658"/>
      <w:bookmarkEnd w:id="659"/>
      <w:bookmarkEnd w:id="660"/>
    </w:p>
    <w:tbl>
      <w:tblPr>
        <w:tblStyle w:val="TableGrid"/>
        <w:tblW w:w="0" w:type="auto"/>
        <w:tblLook w:val="04A0" w:firstRow="1" w:lastRow="0" w:firstColumn="1" w:lastColumn="0" w:noHBand="0" w:noVBand="1"/>
        <w:tblDescription w:val="Table 3.1-15 lists the number of instances where low back CT is followed by MRI (Sequence 2), by specialty type, and the proprtion of all Sequence 2 events initiated by each specialty type."/>
      </w:tblPr>
      <w:tblGrid>
        <w:gridCol w:w="1413"/>
        <w:gridCol w:w="2211"/>
        <w:gridCol w:w="1812"/>
        <w:gridCol w:w="1647"/>
        <w:gridCol w:w="1978"/>
      </w:tblGrid>
      <w:tr w:rsidR="00F26B31" w:rsidRPr="00760F22" w14:paraId="20DFB2DE" w14:textId="77777777" w:rsidTr="007F2B80">
        <w:trPr>
          <w:tblHeader/>
        </w:trPr>
        <w:tc>
          <w:tcPr>
            <w:tcW w:w="1413" w:type="dxa"/>
          </w:tcPr>
          <w:p w14:paraId="5E82DFB1" w14:textId="77777777" w:rsidR="00F26B31" w:rsidRPr="00760F22" w:rsidRDefault="00F26B31" w:rsidP="00C70A72">
            <w:pPr>
              <w:pStyle w:val="01Tableheaderrow"/>
            </w:pPr>
            <w:r>
              <w:t>Specialty type</w:t>
            </w:r>
          </w:p>
        </w:tc>
        <w:tc>
          <w:tcPr>
            <w:tcW w:w="2211" w:type="dxa"/>
          </w:tcPr>
          <w:p w14:paraId="5DCC6144" w14:textId="77777777" w:rsidR="00F26B31" w:rsidRPr="00760F22" w:rsidRDefault="00F26B31" w:rsidP="00C70A72">
            <w:pPr>
              <w:pStyle w:val="01Tableheaderrow"/>
            </w:pPr>
            <w:r>
              <w:t>Sequence 2 events</w:t>
            </w:r>
            <w:r w:rsidR="000B10A3">
              <w:t xml:space="preserve"> </w:t>
            </w:r>
            <w:r w:rsidRPr="00760F22">
              <w:t>2013</w:t>
            </w:r>
            <w:r>
              <w:t>-</w:t>
            </w:r>
            <w:r w:rsidRPr="00760F22">
              <w:t>14</w:t>
            </w:r>
          </w:p>
        </w:tc>
        <w:tc>
          <w:tcPr>
            <w:tcW w:w="1812" w:type="dxa"/>
          </w:tcPr>
          <w:p w14:paraId="04BC50FD" w14:textId="77777777" w:rsidR="00F26B31" w:rsidRPr="00760F22" w:rsidRDefault="00F26B31" w:rsidP="00C70A72">
            <w:pPr>
              <w:pStyle w:val="01Tableheaderrow"/>
            </w:pPr>
            <w:r w:rsidRPr="00760F22">
              <w:t>% of total</w:t>
            </w:r>
            <w:r>
              <w:t xml:space="preserve"> Sequence 2 events</w:t>
            </w:r>
          </w:p>
        </w:tc>
        <w:tc>
          <w:tcPr>
            <w:tcW w:w="1647" w:type="dxa"/>
          </w:tcPr>
          <w:p w14:paraId="477BA0DF" w14:textId="77777777" w:rsidR="00F26B31" w:rsidRPr="00760F22" w:rsidRDefault="00F26B31" w:rsidP="00C70A72">
            <w:pPr>
              <w:pStyle w:val="01Tableheaderrow"/>
            </w:pPr>
            <w:r>
              <w:t>No.</w:t>
            </w:r>
            <w:r w:rsidRPr="00760F22">
              <w:t xml:space="preserve"> of index services 2013-14</w:t>
            </w:r>
          </w:p>
        </w:tc>
        <w:tc>
          <w:tcPr>
            <w:tcW w:w="1978" w:type="dxa"/>
          </w:tcPr>
          <w:p w14:paraId="6CD7763B" w14:textId="77777777" w:rsidR="00F26B31" w:rsidRPr="00760F22" w:rsidRDefault="00F26B31" w:rsidP="00C70A72">
            <w:pPr>
              <w:pStyle w:val="01Tableheaderrow"/>
            </w:pPr>
            <w:r w:rsidRPr="00760F22">
              <w:t>% of index</w:t>
            </w:r>
            <w:r>
              <w:t xml:space="preserve"> services that are Sequence 2</w:t>
            </w:r>
          </w:p>
        </w:tc>
      </w:tr>
      <w:tr w:rsidR="00F26B31" w:rsidRPr="00760F22" w14:paraId="2DBBF543" w14:textId="77777777" w:rsidTr="007F2B80">
        <w:tc>
          <w:tcPr>
            <w:tcW w:w="1413" w:type="dxa"/>
          </w:tcPr>
          <w:p w14:paraId="40DDA4D2" w14:textId="77777777" w:rsidR="00F26B31" w:rsidRPr="00760F22" w:rsidRDefault="00F26B31" w:rsidP="00C70A72">
            <w:pPr>
              <w:pStyle w:val="02Tabletext"/>
            </w:pPr>
            <w:r w:rsidRPr="00F72970">
              <w:t>GPs</w:t>
            </w:r>
          </w:p>
        </w:tc>
        <w:tc>
          <w:tcPr>
            <w:tcW w:w="2211" w:type="dxa"/>
          </w:tcPr>
          <w:p w14:paraId="1208F2A5" w14:textId="77777777" w:rsidR="00F26B31" w:rsidRPr="00760F22" w:rsidRDefault="00F26B31" w:rsidP="00C70A72">
            <w:pPr>
              <w:pStyle w:val="07Tableright-aligned"/>
            </w:pPr>
            <w:r w:rsidRPr="0027594F">
              <w:t>11,907</w:t>
            </w:r>
          </w:p>
        </w:tc>
        <w:tc>
          <w:tcPr>
            <w:tcW w:w="1812" w:type="dxa"/>
          </w:tcPr>
          <w:p w14:paraId="7C515C0F" w14:textId="77777777" w:rsidR="00F26B31" w:rsidRPr="00760F22" w:rsidRDefault="00F26B31" w:rsidP="00C70A72">
            <w:pPr>
              <w:pStyle w:val="07Tableright-aligned"/>
            </w:pPr>
            <w:r w:rsidRPr="004B6199">
              <w:t>88.9%</w:t>
            </w:r>
          </w:p>
        </w:tc>
        <w:tc>
          <w:tcPr>
            <w:tcW w:w="1647" w:type="dxa"/>
          </w:tcPr>
          <w:p w14:paraId="5845AD86" w14:textId="77777777" w:rsidR="00F26B31" w:rsidRPr="00760F22" w:rsidRDefault="00F26B31" w:rsidP="00C70A72">
            <w:pPr>
              <w:pStyle w:val="07Tableright-aligned"/>
            </w:pPr>
            <w:r w:rsidRPr="00136DC9">
              <w:t>281,771</w:t>
            </w:r>
          </w:p>
        </w:tc>
        <w:tc>
          <w:tcPr>
            <w:tcW w:w="1978" w:type="dxa"/>
          </w:tcPr>
          <w:p w14:paraId="041ED41C" w14:textId="77777777" w:rsidR="00F26B31" w:rsidRPr="00760F22" w:rsidRDefault="00F26B31" w:rsidP="00C70A72">
            <w:pPr>
              <w:pStyle w:val="07Tableright-aligned"/>
            </w:pPr>
            <w:r w:rsidRPr="00A60A42">
              <w:t>4.2%</w:t>
            </w:r>
          </w:p>
        </w:tc>
      </w:tr>
      <w:tr w:rsidR="00F26B31" w:rsidRPr="00760F22" w14:paraId="01D21167" w14:textId="77777777" w:rsidTr="007F2B80">
        <w:tc>
          <w:tcPr>
            <w:tcW w:w="1413" w:type="dxa"/>
          </w:tcPr>
          <w:p w14:paraId="1EBCE2EF" w14:textId="77777777" w:rsidR="00F26B31" w:rsidRPr="00760F22" w:rsidRDefault="00F26B31" w:rsidP="00C70A72">
            <w:pPr>
              <w:pStyle w:val="02Tabletext"/>
            </w:pPr>
            <w:r w:rsidRPr="00F72970">
              <w:t>Specialists</w:t>
            </w:r>
          </w:p>
        </w:tc>
        <w:tc>
          <w:tcPr>
            <w:tcW w:w="2211" w:type="dxa"/>
          </w:tcPr>
          <w:p w14:paraId="4F5AAB43" w14:textId="77777777" w:rsidR="00F26B31" w:rsidRPr="00760F22" w:rsidRDefault="00F26B31" w:rsidP="00C70A72">
            <w:pPr>
              <w:pStyle w:val="07Tableright-aligned"/>
            </w:pPr>
            <w:r w:rsidRPr="0027594F">
              <w:t>1,491</w:t>
            </w:r>
          </w:p>
        </w:tc>
        <w:tc>
          <w:tcPr>
            <w:tcW w:w="1812" w:type="dxa"/>
          </w:tcPr>
          <w:p w14:paraId="64690B45" w14:textId="77777777" w:rsidR="00F26B31" w:rsidRPr="00760F22" w:rsidRDefault="00F26B31" w:rsidP="00C70A72">
            <w:pPr>
              <w:pStyle w:val="07Tableright-aligned"/>
            </w:pPr>
            <w:r w:rsidRPr="004B6199">
              <w:t>11.1%</w:t>
            </w:r>
          </w:p>
        </w:tc>
        <w:tc>
          <w:tcPr>
            <w:tcW w:w="1647" w:type="dxa"/>
          </w:tcPr>
          <w:p w14:paraId="2CE23F6B" w14:textId="77777777" w:rsidR="00F26B31" w:rsidRPr="00760F22" w:rsidRDefault="00F26B31" w:rsidP="00C70A72">
            <w:pPr>
              <w:pStyle w:val="07Tableright-aligned"/>
            </w:pPr>
            <w:r w:rsidRPr="00136DC9">
              <w:t>31,669</w:t>
            </w:r>
          </w:p>
        </w:tc>
        <w:tc>
          <w:tcPr>
            <w:tcW w:w="1978" w:type="dxa"/>
          </w:tcPr>
          <w:p w14:paraId="7EA7AE2E" w14:textId="77777777" w:rsidR="00F26B31" w:rsidRPr="00760F22" w:rsidRDefault="00F26B31" w:rsidP="00C70A72">
            <w:pPr>
              <w:pStyle w:val="07Tableright-aligned"/>
            </w:pPr>
            <w:r w:rsidRPr="00A60A42">
              <w:t>4.7%</w:t>
            </w:r>
          </w:p>
        </w:tc>
      </w:tr>
      <w:tr w:rsidR="00F26B31" w:rsidRPr="00760F22" w14:paraId="6B4CF3EE" w14:textId="77777777" w:rsidTr="007F2B80">
        <w:tc>
          <w:tcPr>
            <w:tcW w:w="1413" w:type="dxa"/>
          </w:tcPr>
          <w:p w14:paraId="72F2451A" w14:textId="77777777" w:rsidR="00F26B31" w:rsidRPr="00760F22" w:rsidRDefault="00F26B31" w:rsidP="00C70A72">
            <w:pPr>
              <w:pStyle w:val="02Tabletext"/>
            </w:pPr>
            <w:r>
              <w:t>Total</w:t>
            </w:r>
          </w:p>
        </w:tc>
        <w:tc>
          <w:tcPr>
            <w:tcW w:w="2211" w:type="dxa"/>
          </w:tcPr>
          <w:p w14:paraId="5351E87D" w14:textId="77777777" w:rsidR="00F26B31" w:rsidRPr="00760F22" w:rsidRDefault="00F26B31" w:rsidP="00C70A72">
            <w:pPr>
              <w:pStyle w:val="07Tableright-aligned"/>
            </w:pPr>
            <w:r w:rsidRPr="0027594F">
              <w:t>13,398</w:t>
            </w:r>
          </w:p>
        </w:tc>
        <w:tc>
          <w:tcPr>
            <w:tcW w:w="1812" w:type="dxa"/>
          </w:tcPr>
          <w:p w14:paraId="0850DF80" w14:textId="4133BC4F" w:rsidR="00F26B31" w:rsidRPr="00760F22" w:rsidRDefault="009C2206" w:rsidP="00C70A72">
            <w:pPr>
              <w:pStyle w:val="07Tableright-aligned"/>
            </w:pPr>
            <w:r w:rsidRPr="009C2206">
              <w:t>N/A</w:t>
            </w:r>
          </w:p>
        </w:tc>
        <w:tc>
          <w:tcPr>
            <w:tcW w:w="1647" w:type="dxa"/>
          </w:tcPr>
          <w:p w14:paraId="219AEE0B" w14:textId="77777777" w:rsidR="00F26B31" w:rsidRPr="00760F22" w:rsidRDefault="00F26B31" w:rsidP="00C70A72">
            <w:pPr>
              <w:pStyle w:val="07Tableright-aligned"/>
            </w:pPr>
            <w:r w:rsidRPr="00136DC9">
              <w:t>313,440</w:t>
            </w:r>
          </w:p>
        </w:tc>
        <w:tc>
          <w:tcPr>
            <w:tcW w:w="1978" w:type="dxa"/>
          </w:tcPr>
          <w:p w14:paraId="4FAAECD8" w14:textId="43901838" w:rsidR="00F26B31" w:rsidRPr="00760F22" w:rsidRDefault="009C2206" w:rsidP="00C70A72">
            <w:pPr>
              <w:pStyle w:val="07Tableright-aligned"/>
            </w:pPr>
            <w:r w:rsidRPr="009C2206">
              <w:t>N/A</w:t>
            </w:r>
          </w:p>
        </w:tc>
      </w:tr>
    </w:tbl>
    <w:p w14:paraId="0236ED06" w14:textId="77777777" w:rsidR="00F26B31" w:rsidRDefault="00F26B31" w:rsidP="00C70A72">
      <w:pPr>
        <w:pStyle w:val="08Tablefootnotes"/>
      </w:pPr>
      <w:r>
        <w:t>Source:</w:t>
      </w:r>
      <w:r w:rsidRPr="00712DA5">
        <w:t xml:space="preserve"> </w:t>
      </w:r>
      <w:r w:rsidRPr="00D81911">
        <w:t>Department of Health, Medical Benefits Division, Medicare Financing &amp; Listings Branch, MBS Analytics Section. Accessed</w:t>
      </w:r>
      <w:r>
        <w:t xml:space="preserve"> 9 and 17 June 2015.</w:t>
      </w:r>
    </w:p>
    <w:p w14:paraId="102FA087" w14:textId="77777777" w:rsidR="00F26B31" w:rsidRPr="00DB435E" w:rsidRDefault="00F26B31" w:rsidP="00C70A72">
      <w:pPr>
        <w:pStyle w:val="09Tablefootnoteslast-nostick"/>
      </w:pPr>
      <w:r>
        <w:t>Abbreviations: GPs, general practitioners;</w:t>
      </w:r>
      <w:r w:rsidRPr="00487289">
        <w:t xml:space="preserve"> </w:t>
      </w:r>
      <w:r>
        <w:t>MRI, magnetic resonance imaging.</w:t>
      </w:r>
    </w:p>
    <w:p w14:paraId="0E2E0801" w14:textId="77777777" w:rsidR="00F26B31" w:rsidRPr="00D710C9" w:rsidRDefault="00F26B31" w:rsidP="00C70A72">
      <w:pPr>
        <w:pStyle w:val="BodyText"/>
      </w:pPr>
      <w:r>
        <w:fldChar w:fldCharType="begin"/>
      </w:r>
      <w:r>
        <w:instrText xml:space="preserve"> REF _Ref423367824 \h </w:instrText>
      </w:r>
      <w:r>
        <w:fldChar w:fldCharType="separate"/>
      </w:r>
      <w:r w:rsidR="0030244E">
        <w:t xml:space="preserve">Figure </w:t>
      </w:r>
      <w:r w:rsidR="0030244E">
        <w:rPr>
          <w:noProof/>
        </w:rPr>
        <w:t>0</w:t>
      </w:r>
      <w:r w:rsidR="0030244E">
        <w:noBreakHyphen/>
      </w:r>
      <w:r w:rsidR="0030244E">
        <w:rPr>
          <w:noProof/>
        </w:rPr>
        <w:t>29</w:t>
      </w:r>
      <w:r>
        <w:fldChar w:fldCharType="end"/>
      </w:r>
      <w:r>
        <w:t xml:space="preserve"> shows the growth in the number of </w:t>
      </w:r>
      <w:r w:rsidRPr="00000BFB">
        <w:rPr>
          <w:i/>
        </w:rPr>
        <w:t>Sequence 2</w:t>
      </w:r>
      <w:r>
        <w:t xml:space="preserve"> events, by the specialty type requesting the index service (data also shown in </w:t>
      </w:r>
      <w:r w:rsidRPr="00D22682">
        <w:t xml:space="preserve">Appendix </w:t>
      </w:r>
      <w:r>
        <w:t xml:space="preserve">7, </w:t>
      </w:r>
      <w:r>
        <w:fldChar w:fldCharType="begin"/>
      </w:r>
      <w:r>
        <w:instrText xml:space="preserve"> REF _Ref423370480 \h </w:instrText>
      </w:r>
      <w:r>
        <w:fldChar w:fldCharType="separate"/>
      </w:r>
      <w:r w:rsidR="0030244E">
        <w:t>Table A-</w:t>
      </w:r>
      <w:r w:rsidR="0030244E">
        <w:rPr>
          <w:b/>
          <w:bCs/>
          <w:noProof/>
          <w:lang w:val="en-US"/>
        </w:rPr>
        <w:t>Error! No text of specified style in document.</w:t>
      </w:r>
      <w:r w:rsidR="0030244E">
        <w:t>.</w:t>
      </w:r>
      <w:r w:rsidR="0030244E">
        <w:rPr>
          <w:noProof/>
        </w:rPr>
        <w:t>2</w:t>
      </w:r>
      <w:r>
        <w:fldChar w:fldCharType="end"/>
      </w:r>
      <w:r>
        <w:t>). Growth over this period was similar for both specialty types (86.9% for GPs, 77.1% for specialists).</w:t>
      </w:r>
    </w:p>
    <w:p w14:paraId="16F5D83F" w14:textId="77777777" w:rsidR="00F26B31" w:rsidRPr="00D71326" w:rsidRDefault="00F26B31" w:rsidP="00C70A72">
      <w:pPr>
        <w:pStyle w:val="CaptionAppFig"/>
      </w:pPr>
      <w:bookmarkStart w:id="661" w:name="_Ref423367824"/>
      <w:bookmarkStart w:id="662" w:name="_Toc424046954"/>
      <w:bookmarkStart w:id="663" w:name="_Toc430100864"/>
      <w:r>
        <w:t xml:space="preserve">Figure </w:t>
      </w:r>
      <w:fldSimple w:instr=" STYLEREF 2 \s ">
        <w:r w:rsidR="0030244E">
          <w:rPr>
            <w:noProof/>
          </w:rPr>
          <w:t>0</w:t>
        </w:r>
      </w:fldSimple>
      <w:r>
        <w:noBreakHyphen/>
      </w:r>
      <w:fldSimple w:instr=" SEQ Figure \* ARABIC \s 2 ">
        <w:r w:rsidR="0030244E">
          <w:rPr>
            <w:noProof/>
          </w:rPr>
          <w:t>29</w:t>
        </w:r>
      </w:fldSimple>
      <w:bookmarkEnd w:id="661"/>
      <w:r>
        <w:tab/>
        <w:t>Growth in instances of low back CT followed by MRI (Sequence 2)</w:t>
      </w:r>
      <w:bookmarkEnd w:id="662"/>
      <w:bookmarkEnd w:id="663"/>
    </w:p>
    <w:p w14:paraId="7075A01B" w14:textId="77777777" w:rsidR="00F26B31" w:rsidRPr="00D45BE4" w:rsidRDefault="00F26B31" w:rsidP="00C70A72">
      <w:pPr>
        <w:pStyle w:val="Picwithbox"/>
      </w:pPr>
      <w:r>
        <w:rPr>
          <w:noProof/>
          <w:lang w:eastAsia="en-AU"/>
        </w:rPr>
        <w:drawing>
          <wp:inline distT="0" distB="0" distL="0" distR="0" wp14:anchorId="4A217D40" wp14:editId="09C30920">
            <wp:extent cx="5401056" cy="2700528"/>
            <wp:effectExtent l="0" t="0" r="0" b="0"/>
            <wp:docPr id="16" name="Picture 16" descr="Figure 3.1-31 is a line graph showing the growth of low back CT following by an MRI sequence. For a description of trends please refer to Table A-7.15 for data values." title="CT followed by M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3.1-31.tif"/>
                    <pic:cNvPicPr/>
                  </pic:nvPicPr>
                  <pic:blipFill>
                    <a:blip r:embed="rId52">
                      <a:extLst>
                        <a:ext uri="{28A0092B-C50C-407E-A947-70E740481C1C}">
                          <a14:useLocalDpi xmlns:a14="http://schemas.microsoft.com/office/drawing/2010/main" val="0"/>
                        </a:ext>
                      </a:extLst>
                    </a:blip>
                    <a:stretch>
                      <a:fillRect/>
                    </a:stretch>
                  </pic:blipFill>
                  <pic:spPr>
                    <a:xfrm>
                      <a:off x="0" y="0"/>
                      <a:ext cx="5401056" cy="2700528"/>
                    </a:xfrm>
                    <a:prstGeom prst="rect">
                      <a:avLst/>
                    </a:prstGeom>
                  </pic:spPr>
                </pic:pic>
              </a:graphicData>
            </a:graphic>
          </wp:inline>
        </w:drawing>
      </w:r>
    </w:p>
    <w:p w14:paraId="6B8C26FD" w14:textId="77777777" w:rsidR="00F26B31" w:rsidRDefault="00F26B31" w:rsidP="00C70A72">
      <w:pPr>
        <w:pStyle w:val="08Tablefootnotes"/>
      </w:pPr>
      <w:r>
        <w:t>Source:</w:t>
      </w:r>
      <w:r w:rsidRPr="00712DA5">
        <w:t xml:space="preserve"> </w:t>
      </w:r>
      <w:r w:rsidRPr="00D81911">
        <w:t>Department of Health, Medical Benefits Division, Medicare Financing &amp; Listings Branch, MBS Analytics Section. Accessed</w:t>
      </w:r>
      <w:r>
        <w:t xml:space="preserve"> 17 June 2015.</w:t>
      </w:r>
    </w:p>
    <w:p w14:paraId="7AC0A96C" w14:textId="77777777" w:rsidR="00F26B31" w:rsidRDefault="00F26B31" w:rsidP="00C70A72">
      <w:pPr>
        <w:pStyle w:val="09Tablefootnoteslast-nostick"/>
      </w:pPr>
      <w:r>
        <w:t>Abbreviations: CT, computed tomography; GP, general practitioner; MRI, magnetic resonance imaging.</w:t>
      </w:r>
    </w:p>
    <w:p w14:paraId="4C309BA1" w14:textId="77777777" w:rsidR="00F26B31" w:rsidRPr="00DA423F" w:rsidRDefault="00F26B31" w:rsidP="00C70A72">
      <w:pPr>
        <w:pStyle w:val="Heading6"/>
        <w:numPr>
          <w:ilvl w:val="0"/>
          <w:numId w:val="0"/>
        </w:numPr>
        <w:ind w:left="1152" w:hanging="1152"/>
      </w:pPr>
      <w:r>
        <w:t>Sequence 3</w:t>
      </w:r>
    </w:p>
    <w:p w14:paraId="7FCF5204" w14:textId="77777777" w:rsidR="00F26B31" w:rsidRDefault="00F26B31" w:rsidP="00C70A72">
      <w:pPr>
        <w:pStyle w:val="BodyText"/>
      </w:pPr>
      <w:r>
        <w:fldChar w:fldCharType="begin"/>
      </w:r>
      <w:r>
        <w:instrText xml:space="preserve"> REF _Ref423375713 \h </w:instrText>
      </w:r>
      <w:r>
        <w:fldChar w:fldCharType="separate"/>
      </w:r>
      <w:r w:rsidR="0030244E">
        <w:t xml:space="preserve">Table </w:t>
      </w:r>
      <w:r w:rsidR="0030244E">
        <w:rPr>
          <w:noProof/>
        </w:rPr>
        <w:t>0</w:t>
      </w:r>
      <w:r w:rsidR="0030244E">
        <w:noBreakHyphen/>
      </w:r>
      <w:r w:rsidR="0030244E">
        <w:rPr>
          <w:noProof/>
        </w:rPr>
        <w:t>18</w:t>
      </w:r>
      <w:r>
        <w:fldChar w:fldCharType="end"/>
      </w:r>
      <w:r>
        <w:t xml:space="preserve"> shows the number of instances in 2013-14 of </w:t>
      </w:r>
      <w:r w:rsidRPr="00000BFB">
        <w:rPr>
          <w:i/>
        </w:rPr>
        <w:t>Sequence 3</w:t>
      </w:r>
      <w:r>
        <w:t xml:space="preserve"> (i.e. X-ray item 58106 followed by CT item 56223 followed by one of the main MRI items), by the specialty type requesting the index service. Almost 90% of these events are GP-initiated, but the proportion of total index services that lead to this imaging sequence is similar for each of the specialty groups (3% to 4.4%).</w:t>
      </w:r>
    </w:p>
    <w:p w14:paraId="4F8A5E2F" w14:textId="77777777" w:rsidR="00F26B31" w:rsidRDefault="00F26B31" w:rsidP="00C70A72">
      <w:pPr>
        <w:pStyle w:val="CaptionAppTable"/>
      </w:pPr>
      <w:bookmarkStart w:id="664" w:name="_Ref423375713"/>
      <w:bookmarkStart w:id="665" w:name="_Toc424046955"/>
      <w:bookmarkStart w:id="666" w:name="_Toc430100787"/>
      <w:bookmarkStart w:id="667" w:name="_Toc457537357"/>
      <w:r>
        <w:t xml:space="preserve">Table </w:t>
      </w:r>
      <w:fldSimple w:instr=" STYLEREF 2 \s ">
        <w:r w:rsidR="0030244E">
          <w:rPr>
            <w:noProof/>
          </w:rPr>
          <w:t>0</w:t>
        </w:r>
      </w:fldSimple>
      <w:r>
        <w:noBreakHyphen/>
      </w:r>
      <w:fldSimple w:instr=" SEQ Table \* ARABIC \s 2 ">
        <w:r w:rsidR="0030244E">
          <w:rPr>
            <w:noProof/>
          </w:rPr>
          <w:t>18</w:t>
        </w:r>
      </w:fldSimple>
      <w:bookmarkEnd w:id="664"/>
      <w:r>
        <w:tab/>
        <w:t>Number of instances where low back X-ray is followed by low back CT and then MRI (Sequence 3)</w:t>
      </w:r>
      <w:bookmarkEnd w:id="665"/>
      <w:bookmarkEnd w:id="666"/>
      <w:bookmarkEnd w:id="667"/>
    </w:p>
    <w:tbl>
      <w:tblPr>
        <w:tblStyle w:val="TableGrid"/>
        <w:tblW w:w="0" w:type="auto"/>
        <w:tblLook w:val="04A0" w:firstRow="1" w:lastRow="0" w:firstColumn="1" w:lastColumn="0" w:noHBand="0" w:noVBand="1"/>
        <w:tblDescription w:val="Table 3.1-16 lists the number of instances where low back X-ray is followed by low back CT and then MRI (Sequence 3), by specialty type, and the proprtion of all Sequence 3 events initiated by each specialty type."/>
      </w:tblPr>
      <w:tblGrid>
        <w:gridCol w:w="1413"/>
        <w:gridCol w:w="2211"/>
        <w:gridCol w:w="1812"/>
        <w:gridCol w:w="1647"/>
        <w:gridCol w:w="1978"/>
      </w:tblGrid>
      <w:tr w:rsidR="00F26B31" w:rsidRPr="00760F22" w14:paraId="7F78FE30" w14:textId="77777777" w:rsidTr="007F2B80">
        <w:trPr>
          <w:tblHeader/>
        </w:trPr>
        <w:tc>
          <w:tcPr>
            <w:tcW w:w="1413" w:type="dxa"/>
          </w:tcPr>
          <w:p w14:paraId="0A4C1F4C" w14:textId="77777777" w:rsidR="00F26B31" w:rsidRPr="00760F22" w:rsidRDefault="00F26B31" w:rsidP="00C70A72">
            <w:pPr>
              <w:pStyle w:val="01Tableheaderrow"/>
            </w:pPr>
            <w:r>
              <w:t>Specialty type</w:t>
            </w:r>
          </w:p>
        </w:tc>
        <w:tc>
          <w:tcPr>
            <w:tcW w:w="2211" w:type="dxa"/>
          </w:tcPr>
          <w:p w14:paraId="25596181" w14:textId="77777777" w:rsidR="00F26B31" w:rsidRPr="00760F22" w:rsidRDefault="00F26B31" w:rsidP="00C70A72">
            <w:pPr>
              <w:pStyle w:val="01Tableheaderrow"/>
            </w:pPr>
            <w:r>
              <w:t>Sequence 3 events</w:t>
            </w:r>
            <w:r w:rsidR="00CE19E6">
              <w:t xml:space="preserve">, </w:t>
            </w:r>
            <w:r w:rsidRPr="00760F22">
              <w:t>2013</w:t>
            </w:r>
            <w:r>
              <w:t>-</w:t>
            </w:r>
            <w:r w:rsidRPr="00760F22">
              <w:t>14</w:t>
            </w:r>
          </w:p>
        </w:tc>
        <w:tc>
          <w:tcPr>
            <w:tcW w:w="1812" w:type="dxa"/>
          </w:tcPr>
          <w:p w14:paraId="70FE62DC" w14:textId="77777777" w:rsidR="00F26B31" w:rsidRPr="00760F22" w:rsidRDefault="00F26B31" w:rsidP="00C70A72">
            <w:pPr>
              <w:pStyle w:val="01Tableheaderrow"/>
            </w:pPr>
            <w:r w:rsidRPr="00760F22">
              <w:t>% of total</w:t>
            </w:r>
            <w:r>
              <w:t xml:space="preserve"> Sequence 3 events</w:t>
            </w:r>
          </w:p>
        </w:tc>
        <w:tc>
          <w:tcPr>
            <w:tcW w:w="1647" w:type="dxa"/>
          </w:tcPr>
          <w:p w14:paraId="6A237952" w14:textId="77777777" w:rsidR="00F26B31" w:rsidRPr="00760F22" w:rsidRDefault="00F26B31" w:rsidP="00C70A72">
            <w:pPr>
              <w:pStyle w:val="01Tableheaderrow"/>
            </w:pPr>
            <w:r>
              <w:t>No.</w:t>
            </w:r>
            <w:r w:rsidRPr="00760F22">
              <w:t xml:space="preserve"> of index services 2013-14</w:t>
            </w:r>
          </w:p>
        </w:tc>
        <w:tc>
          <w:tcPr>
            <w:tcW w:w="1978" w:type="dxa"/>
          </w:tcPr>
          <w:p w14:paraId="6DF2321A" w14:textId="77777777" w:rsidR="00F26B31" w:rsidRPr="00760F22" w:rsidRDefault="00F26B31" w:rsidP="00C70A72">
            <w:pPr>
              <w:pStyle w:val="01Tableheaderrow"/>
            </w:pPr>
            <w:r w:rsidRPr="00760F22">
              <w:t>% of index</w:t>
            </w:r>
            <w:r>
              <w:t xml:space="preserve"> services that are Sequence 3</w:t>
            </w:r>
          </w:p>
        </w:tc>
      </w:tr>
      <w:tr w:rsidR="00F26B31" w:rsidRPr="00760F22" w14:paraId="7627C884" w14:textId="77777777" w:rsidTr="007F2B80">
        <w:tc>
          <w:tcPr>
            <w:tcW w:w="1413" w:type="dxa"/>
          </w:tcPr>
          <w:p w14:paraId="5FBC6342" w14:textId="77777777" w:rsidR="00F26B31" w:rsidRPr="00760F22" w:rsidRDefault="00F26B31" w:rsidP="00C70A72">
            <w:pPr>
              <w:pStyle w:val="02Tabletext"/>
            </w:pPr>
            <w:r w:rsidRPr="00F72970">
              <w:t>GPs</w:t>
            </w:r>
          </w:p>
        </w:tc>
        <w:tc>
          <w:tcPr>
            <w:tcW w:w="2211" w:type="dxa"/>
          </w:tcPr>
          <w:p w14:paraId="5938C380" w14:textId="77777777" w:rsidR="00F26B31" w:rsidRPr="00760F22" w:rsidRDefault="00F26B31" w:rsidP="00C70A72">
            <w:pPr>
              <w:pStyle w:val="07Tableright-aligned"/>
            </w:pPr>
            <w:r w:rsidRPr="008F49C6">
              <w:t>10,789</w:t>
            </w:r>
          </w:p>
        </w:tc>
        <w:tc>
          <w:tcPr>
            <w:tcW w:w="1812" w:type="dxa"/>
          </w:tcPr>
          <w:p w14:paraId="71B0EE3F" w14:textId="77777777" w:rsidR="00F26B31" w:rsidRPr="00760F22" w:rsidRDefault="00F26B31" w:rsidP="00C70A72">
            <w:pPr>
              <w:pStyle w:val="07Tableright-aligned"/>
            </w:pPr>
            <w:r w:rsidRPr="00041568">
              <w:t>89.3%</w:t>
            </w:r>
          </w:p>
        </w:tc>
        <w:tc>
          <w:tcPr>
            <w:tcW w:w="1647" w:type="dxa"/>
          </w:tcPr>
          <w:p w14:paraId="2BB0E48B" w14:textId="77777777" w:rsidR="00F26B31" w:rsidRPr="00760F22" w:rsidRDefault="00F26B31" w:rsidP="00C70A72">
            <w:pPr>
              <w:pStyle w:val="07Tableright-aligned"/>
            </w:pPr>
            <w:r w:rsidRPr="00CF6314">
              <w:t>245,779</w:t>
            </w:r>
          </w:p>
        </w:tc>
        <w:tc>
          <w:tcPr>
            <w:tcW w:w="1978" w:type="dxa"/>
          </w:tcPr>
          <w:p w14:paraId="3C3C7380" w14:textId="77777777" w:rsidR="00F26B31" w:rsidRPr="00760F22" w:rsidRDefault="00F26B31" w:rsidP="00C70A72">
            <w:pPr>
              <w:pStyle w:val="07Tableright-aligned"/>
            </w:pPr>
            <w:r w:rsidRPr="000531FC">
              <w:t>4.4%</w:t>
            </w:r>
          </w:p>
        </w:tc>
      </w:tr>
      <w:tr w:rsidR="00F26B31" w:rsidRPr="00760F22" w14:paraId="63ECD155" w14:textId="77777777" w:rsidTr="007F2B80">
        <w:tc>
          <w:tcPr>
            <w:tcW w:w="1413" w:type="dxa"/>
          </w:tcPr>
          <w:p w14:paraId="6F447A0B" w14:textId="77777777" w:rsidR="00F26B31" w:rsidRPr="00760F22" w:rsidRDefault="00F26B31" w:rsidP="00C70A72">
            <w:pPr>
              <w:pStyle w:val="02Tabletext"/>
            </w:pPr>
            <w:r w:rsidRPr="00F72970">
              <w:t>Specialists</w:t>
            </w:r>
          </w:p>
        </w:tc>
        <w:tc>
          <w:tcPr>
            <w:tcW w:w="2211" w:type="dxa"/>
          </w:tcPr>
          <w:p w14:paraId="310AEF35" w14:textId="77777777" w:rsidR="00F26B31" w:rsidRPr="00760F22" w:rsidRDefault="00F26B31" w:rsidP="00C70A72">
            <w:pPr>
              <w:pStyle w:val="07Tableright-aligned"/>
            </w:pPr>
            <w:r w:rsidRPr="008F49C6">
              <w:t>1,299</w:t>
            </w:r>
          </w:p>
        </w:tc>
        <w:tc>
          <w:tcPr>
            <w:tcW w:w="1812" w:type="dxa"/>
          </w:tcPr>
          <w:p w14:paraId="0B879DCC" w14:textId="77777777" w:rsidR="00F26B31" w:rsidRPr="00760F22" w:rsidRDefault="00F26B31" w:rsidP="00C70A72">
            <w:pPr>
              <w:pStyle w:val="07Tableright-aligned"/>
            </w:pPr>
            <w:r w:rsidRPr="00041568">
              <w:t>10.7%</w:t>
            </w:r>
          </w:p>
        </w:tc>
        <w:tc>
          <w:tcPr>
            <w:tcW w:w="1647" w:type="dxa"/>
          </w:tcPr>
          <w:p w14:paraId="6CBD50E8" w14:textId="77777777" w:rsidR="00F26B31" w:rsidRPr="00760F22" w:rsidRDefault="00F26B31" w:rsidP="00C70A72">
            <w:pPr>
              <w:pStyle w:val="07Tableright-aligned"/>
            </w:pPr>
            <w:r w:rsidRPr="00CF6314">
              <w:t>43,267</w:t>
            </w:r>
          </w:p>
        </w:tc>
        <w:tc>
          <w:tcPr>
            <w:tcW w:w="1978" w:type="dxa"/>
          </w:tcPr>
          <w:p w14:paraId="35D5BE28" w14:textId="77777777" w:rsidR="00F26B31" w:rsidRPr="00760F22" w:rsidRDefault="00F26B31" w:rsidP="00C70A72">
            <w:pPr>
              <w:pStyle w:val="07Tableright-aligned"/>
            </w:pPr>
            <w:r w:rsidRPr="000531FC">
              <w:t>3.0%</w:t>
            </w:r>
          </w:p>
        </w:tc>
      </w:tr>
      <w:tr w:rsidR="00F26B31" w:rsidRPr="00760F22" w14:paraId="526F286E" w14:textId="77777777" w:rsidTr="007F2B80">
        <w:tc>
          <w:tcPr>
            <w:tcW w:w="1413" w:type="dxa"/>
          </w:tcPr>
          <w:p w14:paraId="0F278AB1" w14:textId="77777777" w:rsidR="00F26B31" w:rsidRPr="00F72970" w:rsidRDefault="00F26B31" w:rsidP="00C70A72">
            <w:pPr>
              <w:pStyle w:val="02Tabletext"/>
            </w:pPr>
            <w:r>
              <w:t>Allied health</w:t>
            </w:r>
          </w:p>
        </w:tc>
        <w:tc>
          <w:tcPr>
            <w:tcW w:w="2211" w:type="dxa"/>
          </w:tcPr>
          <w:p w14:paraId="7B004F7C" w14:textId="77777777" w:rsidR="00F26B31" w:rsidRPr="00760F22" w:rsidRDefault="00F26B31" w:rsidP="00C70A72">
            <w:pPr>
              <w:pStyle w:val="07Tableright-aligned"/>
            </w:pPr>
            <w:r w:rsidRPr="008F49C6">
              <w:t>1,564</w:t>
            </w:r>
          </w:p>
        </w:tc>
        <w:tc>
          <w:tcPr>
            <w:tcW w:w="1812" w:type="dxa"/>
          </w:tcPr>
          <w:p w14:paraId="55F6482C" w14:textId="77777777" w:rsidR="00F26B31" w:rsidRPr="00760F22" w:rsidRDefault="00F26B31" w:rsidP="00C70A72">
            <w:pPr>
              <w:pStyle w:val="07Tableright-aligned"/>
            </w:pPr>
            <w:r w:rsidRPr="00041568">
              <w:t>12.9%</w:t>
            </w:r>
          </w:p>
        </w:tc>
        <w:tc>
          <w:tcPr>
            <w:tcW w:w="1647" w:type="dxa"/>
          </w:tcPr>
          <w:p w14:paraId="643BB133" w14:textId="77777777" w:rsidR="00F26B31" w:rsidRPr="00760F22" w:rsidRDefault="00F26B31" w:rsidP="00C70A72">
            <w:pPr>
              <w:pStyle w:val="07Tableright-aligned"/>
            </w:pPr>
            <w:r w:rsidRPr="00CF6314">
              <w:t>35,524</w:t>
            </w:r>
          </w:p>
        </w:tc>
        <w:tc>
          <w:tcPr>
            <w:tcW w:w="1978" w:type="dxa"/>
          </w:tcPr>
          <w:p w14:paraId="6109DCF9" w14:textId="77777777" w:rsidR="00F26B31" w:rsidRPr="00760F22" w:rsidRDefault="00F26B31" w:rsidP="00C70A72">
            <w:pPr>
              <w:pStyle w:val="07Tableright-aligned"/>
            </w:pPr>
            <w:r w:rsidRPr="000531FC">
              <w:t>4.4%</w:t>
            </w:r>
          </w:p>
        </w:tc>
      </w:tr>
      <w:tr w:rsidR="00F26B31" w:rsidRPr="00760F22" w14:paraId="56706EFA" w14:textId="77777777" w:rsidTr="007F2B80">
        <w:tc>
          <w:tcPr>
            <w:tcW w:w="1413" w:type="dxa"/>
          </w:tcPr>
          <w:p w14:paraId="0D6ED3FD" w14:textId="77777777" w:rsidR="00F26B31" w:rsidRPr="00760F22" w:rsidRDefault="00F26B31" w:rsidP="00C70A72">
            <w:pPr>
              <w:pStyle w:val="02Tabletext"/>
            </w:pPr>
            <w:r>
              <w:t>Total</w:t>
            </w:r>
          </w:p>
        </w:tc>
        <w:tc>
          <w:tcPr>
            <w:tcW w:w="2211" w:type="dxa"/>
          </w:tcPr>
          <w:p w14:paraId="6FC74415" w14:textId="77777777" w:rsidR="00F26B31" w:rsidRPr="00760F22" w:rsidRDefault="00F26B31" w:rsidP="00C70A72">
            <w:pPr>
              <w:pStyle w:val="07Tableright-aligned"/>
            </w:pPr>
            <w:r w:rsidRPr="008F49C6">
              <w:t>12,088</w:t>
            </w:r>
          </w:p>
        </w:tc>
        <w:tc>
          <w:tcPr>
            <w:tcW w:w="1812" w:type="dxa"/>
          </w:tcPr>
          <w:p w14:paraId="4A8BDC27" w14:textId="7094E6D4" w:rsidR="00F26B31" w:rsidRPr="00760F22" w:rsidRDefault="009C2206" w:rsidP="00C70A72">
            <w:pPr>
              <w:pStyle w:val="07Tableright-aligned"/>
            </w:pPr>
            <w:r w:rsidRPr="009C2206">
              <w:t>N/A</w:t>
            </w:r>
          </w:p>
        </w:tc>
        <w:tc>
          <w:tcPr>
            <w:tcW w:w="1647" w:type="dxa"/>
          </w:tcPr>
          <w:p w14:paraId="7289AE30" w14:textId="77777777" w:rsidR="00F26B31" w:rsidRPr="00760F22" w:rsidRDefault="00F26B31" w:rsidP="00C70A72">
            <w:pPr>
              <w:pStyle w:val="07Tableright-aligned"/>
            </w:pPr>
            <w:r w:rsidRPr="00CF6314">
              <w:t>324,570</w:t>
            </w:r>
          </w:p>
        </w:tc>
        <w:tc>
          <w:tcPr>
            <w:tcW w:w="1978" w:type="dxa"/>
          </w:tcPr>
          <w:p w14:paraId="26EC6877" w14:textId="091D01D3" w:rsidR="00F26B31" w:rsidRPr="00760F22" w:rsidRDefault="009C2206" w:rsidP="00C70A72">
            <w:pPr>
              <w:pStyle w:val="07Tableright-aligned"/>
            </w:pPr>
            <w:r w:rsidRPr="009C2206">
              <w:t>N/A</w:t>
            </w:r>
          </w:p>
        </w:tc>
      </w:tr>
    </w:tbl>
    <w:p w14:paraId="325E4D2E" w14:textId="77777777" w:rsidR="00F26B31" w:rsidRDefault="00F26B31" w:rsidP="00C70A72">
      <w:pPr>
        <w:pStyle w:val="08Tablefootnotes"/>
      </w:pPr>
      <w:r>
        <w:t>Source:</w:t>
      </w:r>
      <w:r w:rsidRPr="00712DA5">
        <w:t xml:space="preserve"> </w:t>
      </w:r>
      <w:r w:rsidRPr="00D81911">
        <w:t>Department of Health, Medical Benefits Division, Medicare Financing &amp; Listings Branch, MBS Analytics Section. Accessed</w:t>
      </w:r>
      <w:r>
        <w:t xml:space="preserve"> 9 and 17 June 2015.</w:t>
      </w:r>
    </w:p>
    <w:p w14:paraId="66C3A7D0" w14:textId="77777777" w:rsidR="00F26B31" w:rsidRDefault="00F26B31" w:rsidP="00C70A72">
      <w:pPr>
        <w:pStyle w:val="09Tablefootnoteslast-nostick"/>
      </w:pPr>
      <w:r>
        <w:t>Abbreviations: GPs, general practitioners;</w:t>
      </w:r>
      <w:r w:rsidRPr="00487289">
        <w:t xml:space="preserve"> </w:t>
      </w:r>
      <w:r>
        <w:t>MRI, magnetic resonance imaging.</w:t>
      </w:r>
    </w:p>
    <w:p w14:paraId="7B09C90D" w14:textId="77777777" w:rsidR="00F26B31" w:rsidRPr="00E94327" w:rsidRDefault="00F26B31" w:rsidP="00C70A72">
      <w:pPr>
        <w:pStyle w:val="BodyText"/>
      </w:pPr>
      <w:r>
        <w:fldChar w:fldCharType="begin"/>
      </w:r>
      <w:r>
        <w:instrText xml:space="preserve"> REF _Ref423377574 \h </w:instrText>
      </w:r>
      <w:r>
        <w:fldChar w:fldCharType="separate"/>
      </w:r>
      <w:r w:rsidR="0030244E">
        <w:t xml:space="preserve">Figure </w:t>
      </w:r>
      <w:r w:rsidR="0030244E">
        <w:rPr>
          <w:noProof/>
        </w:rPr>
        <w:t>0</w:t>
      </w:r>
      <w:r w:rsidR="0030244E">
        <w:noBreakHyphen/>
      </w:r>
      <w:r w:rsidR="0030244E">
        <w:rPr>
          <w:noProof/>
        </w:rPr>
        <w:t>30</w:t>
      </w:r>
      <w:r>
        <w:fldChar w:fldCharType="end"/>
      </w:r>
      <w:r>
        <w:t xml:space="preserve"> shows the growth in the number of </w:t>
      </w:r>
      <w:r w:rsidRPr="00000BFB">
        <w:rPr>
          <w:i/>
        </w:rPr>
        <w:t>Sequence 3</w:t>
      </w:r>
      <w:r>
        <w:t xml:space="preserve"> events, by the specialty type requesting the index service (data also shown in Appendix 7, </w:t>
      </w:r>
      <w:r>
        <w:fldChar w:fldCharType="begin"/>
      </w:r>
      <w:r>
        <w:instrText xml:space="preserve"> REF _Ref423377627 \h </w:instrText>
      </w:r>
      <w:r>
        <w:fldChar w:fldCharType="separate"/>
      </w:r>
      <w:r w:rsidR="0030244E">
        <w:t>Table A-</w:t>
      </w:r>
      <w:r w:rsidR="0030244E">
        <w:rPr>
          <w:b/>
          <w:bCs/>
          <w:noProof/>
          <w:lang w:val="en-US"/>
        </w:rPr>
        <w:t>Error! No text of specified style in document.</w:t>
      </w:r>
      <w:r w:rsidR="0030244E">
        <w:t>.</w:t>
      </w:r>
      <w:r w:rsidR="0030244E">
        <w:rPr>
          <w:noProof/>
        </w:rPr>
        <w:t>3</w:t>
      </w:r>
      <w:r>
        <w:fldChar w:fldCharType="end"/>
      </w:r>
      <w:r>
        <w:t>). Growth over this period was high for each specialty type, but was twice as high for specialists (258.8%) than for GPs (132.8%) or allied health (119.7%).</w:t>
      </w:r>
    </w:p>
    <w:p w14:paraId="4172E68B" w14:textId="77777777" w:rsidR="00F26B31" w:rsidRDefault="00F26B31" w:rsidP="00C70A72">
      <w:pPr>
        <w:pStyle w:val="CaptionAppFig"/>
      </w:pPr>
      <w:bookmarkStart w:id="668" w:name="_Ref423377574"/>
      <w:bookmarkStart w:id="669" w:name="_Toc424046956"/>
      <w:bookmarkStart w:id="670" w:name="_Toc430100865"/>
      <w:r>
        <w:t xml:space="preserve">Figure </w:t>
      </w:r>
      <w:fldSimple w:instr=" STYLEREF 2 \s ">
        <w:r w:rsidR="0030244E">
          <w:rPr>
            <w:noProof/>
          </w:rPr>
          <w:t>0</w:t>
        </w:r>
      </w:fldSimple>
      <w:r>
        <w:noBreakHyphen/>
      </w:r>
      <w:fldSimple w:instr=" SEQ Figure \* ARABIC \s 2 ">
        <w:r w:rsidR="0030244E">
          <w:rPr>
            <w:noProof/>
          </w:rPr>
          <w:t>30</w:t>
        </w:r>
      </w:fldSimple>
      <w:bookmarkEnd w:id="668"/>
      <w:r>
        <w:tab/>
        <w:t>Growth in instances of low back X-ray followed by low back CT then MRI (Sequence 3)</w:t>
      </w:r>
      <w:bookmarkEnd w:id="669"/>
      <w:bookmarkEnd w:id="670"/>
    </w:p>
    <w:p w14:paraId="70032ED8" w14:textId="77777777" w:rsidR="00F26B31" w:rsidRDefault="00F26B31" w:rsidP="00C70A72">
      <w:pPr>
        <w:pStyle w:val="Picwithbox"/>
      </w:pPr>
      <w:r>
        <w:rPr>
          <w:noProof/>
          <w:lang w:eastAsia="en-AU"/>
        </w:rPr>
        <w:drawing>
          <wp:inline distT="0" distB="0" distL="0" distR="0" wp14:anchorId="77243AF0" wp14:editId="2F0312F9">
            <wp:extent cx="5401056" cy="2700528"/>
            <wp:effectExtent l="0" t="0" r="0" b="0"/>
            <wp:docPr id="17" name="Picture 17" descr="Figure 3.1-32 is a line graph showing the growth of low back x-ray and CT scan following by an MRI sequence. For a description of trends please refer to Table A-7.16 for data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3.1-32.tif"/>
                    <pic:cNvPicPr/>
                  </pic:nvPicPr>
                  <pic:blipFill>
                    <a:blip r:embed="rId53">
                      <a:extLst>
                        <a:ext uri="{28A0092B-C50C-407E-A947-70E740481C1C}">
                          <a14:useLocalDpi xmlns:a14="http://schemas.microsoft.com/office/drawing/2010/main" val="0"/>
                        </a:ext>
                      </a:extLst>
                    </a:blip>
                    <a:stretch>
                      <a:fillRect/>
                    </a:stretch>
                  </pic:blipFill>
                  <pic:spPr>
                    <a:xfrm>
                      <a:off x="0" y="0"/>
                      <a:ext cx="5401056" cy="2700528"/>
                    </a:xfrm>
                    <a:prstGeom prst="rect">
                      <a:avLst/>
                    </a:prstGeom>
                  </pic:spPr>
                </pic:pic>
              </a:graphicData>
            </a:graphic>
          </wp:inline>
        </w:drawing>
      </w:r>
    </w:p>
    <w:p w14:paraId="45291831" w14:textId="77777777" w:rsidR="00F26B31" w:rsidRDefault="00F26B31" w:rsidP="00C70A72">
      <w:pPr>
        <w:pStyle w:val="08Tablefootnotes"/>
      </w:pPr>
      <w:r>
        <w:t>Source:</w:t>
      </w:r>
      <w:r w:rsidRPr="00712DA5">
        <w:t xml:space="preserve"> </w:t>
      </w:r>
      <w:r w:rsidRPr="00D81911">
        <w:t>Department of Health, Medical Benefits Division, Medicare Financing &amp; Listings Branch, MBS Analytics Section. Accessed</w:t>
      </w:r>
      <w:r>
        <w:t xml:space="preserve"> 17 June 2015.</w:t>
      </w:r>
    </w:p>
    <w:p w14:paraId="5491F63A" w14:textId="77777777" w:rsidR="00F26B31" w:rsidRDefault="00F26B31" w:rsidP="00C70A72">
      <w:pPr>
        <w:pStyle w:val="09Tablefootnoteslast-nostick"/>
      </w:pPr>
      <w:r>
        <w:t>Abbreviations: CT, computed tomography; GP, general practitioner; MRI, magnetic resonance imaging.</w:t>
      </w:r>
    </w:p>
    <w:p w14:paraId="7E9FF485" w14:textId="77777777" w:rsidR="00F26B31" w:rsidRDefault="00F26B31" w:rsidP="00C70A72">
      <w:pPr>
        <w:pStyle w:val="Heading6"/>
        <w:numPr>
          <w:ilvl w:val="0"/>
          <w:numId w:val="0"/>
        </w:numPr>
        <w:ind w:left="1152"/>
      </w:pPr>
      <w:r>
        <w:t>Sequence 4</w:t>
      </w:r>
    </w:p>
    <w:p w14:paraId="59749045" w14:textId="77777777" w:rsidR="00F26B31" w:rsidRDefault="00F26B31" w:rsidP="007F2B80">
      <w:pPr>
        <w:pStyle w:val="BodyText"/>
      </w:pPr>
      <w:r>
        <w:t>As allied health professionals cannot request MBS-funded CT scans, no services are reported for this specialty group.</w:t>
      </w:r>
      <w:r>
        <w:rPr>
          <w:rStyle w:val="FootnoteReference"/>
        </w:rPr>
        <w:footnoteReference w:id="29"/>
      </w:r>
      <w:r>
        <w:t xml:space="preserve"> </w:t>
      </w:r>
      <w:r>
        <w:fldChar w:fldCharType="begin"/>
      </w:r>
      <w:r>
        <w:instrText xml:space="preserve"> REF _Ref423377994 \h </w:instrText>
      </w:r>
      <w:r>
        <w:fldChar w:fldCharType="separate"/>
      </w:r>
      <w:r w:rsidR="0030244E">
        <w:t xml:space="preserve">Table </w:t>
      </w:r>
      <w:r w:rsidR="0030244E">
        <w:rPr>
          <w:noProof/>
        </w:rPr>
        <w:t>0</w:t>
      </w:r>
      <w:r w:rsidR="0030244E">
        <w:noBreakHyphen/>
      </w:r>
      <w:r w:rsidR="0030244E">
        <w:rPr>
          <w:noProof/>
        </w:rPr>
        <w:t>19</w:t>
      </w:r>
      <w:r>
        <w:fldChar w:fldCharType="end"/>
      </w:r>
      <w:r>
        <w:t xml:space="preserve"> shows the number of instances in 2013-14 of </w:t>
      </w:r>
      <w:r w:rsidRPr="00000BFB">
        <w:rPr>
          <w:i/>
        </w:rPr>
        <w:t>Sequence 4</w:t>
      </w:r>
      <w:r>
        <w:t xml:space="preserve"> (i.e. CT (MBS item 56223) followed by X-ray (MBS item 58106) followed by one of the main MRI items), by the specialty type requesting the index service. Over 90% of these events are initiated by a GP requesting a low back CT scan, but the proportion of index services that lead to this imaging sequence is similar for both specialty types.</w:t>
      </w:r>
    </w:p>
    <w:p w14:paraId="67CF8DF1" w14:textId="77777777" w:rsidR="00F26B31" w:rsidRDefault="00F26B31" w:rsidP="0075360A">
      <w:pPr>
        <w:pStyle w:val="CaptionAppTable"/>
      </w:pPr>
      <w:bookmarkStart w:id="671" w:name="_Ref423377994"/>
      <w:bookmarkStart w:id="672" w:name="_Toc424046957"/>
      <w:bookmarkStart w:id="673" w:name="_Toc430100788"/>
      <w:bookmarkStart w:id="674" w:name="_Toc457537358"/>
      <w:r>
        <w:t xml:space="preserve">Table </w:t>
      </w:r>
      <w:fldSimple w:instr=" STYLEREF 2 \s ">
        <w:r w:rsidR="0030244E">
          <w:rPr>
            <w:noProof/>
          </w:rPr>
          <w:t>0</w:t>
        </w:r>
      </w:fldSimple>
      <w:r>
        <w:noBreakHyphen/>
      </w:r>
      <w:fldSimple w:instr=" SEQ Table \* ARABIC \s 2 ">
        <w:r w:rsidR="0030244E">
          <w:rPr>
            <w:noProof/>
          </w:rPr>
          <w:t>19</w:t>
        </w:r>
      </w:fldSimple>
      <w:bookmarkEnd w:id="671"/>
      <w:r>
        <w:tab/>
        <w:t>Number of instances where low back CT is followed by low back X-ray and then MRI (Sequence 4)</w:t>
      </w:r>
      <w:bookmarkEnd w:id="672"/>
      <w:bookmarkEnd w:id="673"/>
      <w:bookmarkEnd w:id="674"/>
    </w:p>
    <w:tbl>
      <w:tblPr>
        <w:tblStyle w:val="TableGrid"/>
        <w:tblW w:w="0" w:type="auto"/>
        <w:tblLook w:val="04A0" w:firstRow="1" w:lastRow="0" w:firstColumn="1" w:lastColumn="0" w:noHBand="0" w:noVBand="1"/>
        <w:tblDescription w:val="Table 3.1-17 lists the number of instances where low back CT is followed by low back X-ray and then MRI (Sequence 4), by specialty type, and the proprtion of all Sequence 4 events initiated by each specialty type."/>
      </w:tblPr>
      <w:tblGrid>
        <w:gridCol w:w="1413"/>
        <w:gridCol w:w="2211"/>
        <w:gridCol w:w="1812"/>
        <w:gridCol w:w="1647"/>
        <w:gridCol w:w="1978"/>
      </w:tblGrid>
      <w:tr w:rsidR="00F26B31" w:rsidRPr="00760F22" w14:paraId="6875B9C6" w14:textId="77777777" w:rsidTr="007F2B80">
        <w:trPr>
          <w:tblHeader/>
        </w:trPr>
        <w:tc>
          <w:tcPr>
            <w:tcW w:w="1413" w:type="dxa"/>
          </w:tcPr>
          <w:p w14:paraId="20853F74" w14:textId="77777777" w:rsidR="00F26B31" w:rsidRPr="00760F22" w:rsidRDefault="00F26B31" w:rsidP="00CE19E6">
            <w:pPr>
              <w:pStyle w:val="01Tableheaderrow"/>
            </w:pPr>
            <w:r>
              <w:t>Specialty type</w:t>
            </w:r>
          </w:p>
        </w:tc>
        <w:tc>
          <w:tcPr>
            <w:tcW w:w="2211" w:type="dxa"/>
          </w:tcPr>
          <w:p w14:paraId="32E00402" w14:textId="77777777" w:rsidR="00F26B31" w:rsidRPr="00760F22" w:rsidRDefault="00F26B31" w:rsidP="00CE19E6">
            <w:pPr>
              <w:pStyle w:val="01Tableheaderrow"/>
            </w:pPr>
            <w:r>
              <w:t>Sequence 4 events</w:t>
            </w:r>
            <w:r w:rsidR="00CE19E6">
              <w:t xml:space="preserve">, </w:t>
            </w:r>
            <w:r w:rsidRPr="00760F22">
              <w:t>2013</w:t>
            </w:r>
            <w:r>
              <w:t>-</w:t>
            </w:r>
            <w:r w:rsidRPr="00760F22">
              <w:t>14</w:t>
            </w:r>
          </w:p>
        </w:tc>
        <w:tc>
          <w:tcPr>
            <w:tcW w:w="1812" w:type="dxa"/>
          </w:tcPr>
          <w:p w14:paraId="57068369" w14:textId="77777777" w:rsidR="00F26B31" w:rsidRPr="00760F22" w:rsidRDefault="00F26B31" w:rsidP="00CE19E6">
            <w:pPr>
              <w:pStyle w:val="01Tableheaderrow"/>
            </w:pPr>
            <w:r w:rsidRPr="00760F22">
              <w:t>% of total</w:t>
            </w:r>
            <w:r>
              <w:t xml:space="preserve"> Sequence 4 events</w:t>
            </w:r>
          </w:p>
        </w:tc>
        <w:tc>
          <w:tcPr>
            <w:tcW w:w="1647" w:type="dxa"/>
          </w:tcPr>
          <w:p w14:paraId="2FEC4650" w14:textId="77777777" w:rsidR="00F26B31" w:rsidRPr="00760F22" w:rsidRDefault="00F26B31" w:rsidP="00CE19E6">
            <w:pPr>
              <w:pStyle w:val="01Tableheaderrow"/>
            </w:pPr>
            <w:r>
              <w:t>No.</w:t>
            </w:r>
            <w:r w:rsidRPr="00760F22">
              <w:t xml:space="preserve"> of index services 2013-14</w:t>
            </w:r>
          </w:p>
        </w:tc>
        <w:tc>
          <w:tcPr>
            <w:tcW w:w="1978" w:type="dxa"/>
          </w:tcPr>
          <w:p w14:paraId="16522582" w14:textId="77777777" w:rsidR="00F26B31" w:rsidRPr="00760F22" w:rsidRDefault="00F26B31" w:rsidP="00CE19E6">
            <w:pPr>
              <w:pStyle w:val="01Tableheaderrow"/>
            </w:pPr>
            <w:r w:rsidRPr="00760F22">
              <w:t>% of index</w:t>
            </w:r>
            <w:r>
              <w:t xml:space="preserve"> services that are Sequence 4</w:t>
            </w:r>
          </w:p>
        </w:tc>
      </w:tr>
      <w:tr w:rsidR="00F26B31" w:rsidRPr="00760F22" w14:paraId="29CB16BA" w14:textId="77777777" w:rsidTr="007F2B80">
        <w:tc>
          <w:tcPr>
            <w:tcW w:w="1413" w:type="dxa"/>
          </w:tcPr>
          <w:p w14:paraId="0764E110" w14:textId="77777777" w:rsidR="00F26B31" w:rsidRPr="00760F22" w:rsidRDefault="00F26B31" w:rsidP="007F2B80">
            <w:pPr>
              <w:pStyle w:val="02Tabletext"/>
            </w:pPr>
            <w:r w:rsidRPr="00F72970">
              <w:t>GPs</w:t>
            </w:r>
          </w:p>
        </w:tc>
        <w:tc>
          <w:tcPr>
            <w:tcW w:w="2211" w:type="dxa"/>
          </w:tcPr>
          <w:p w14:paraId="441AC727" w14:textId="77777777" w:rsidR="00F26B31" w:rsidRPr="00760F22" w:rsidRDefault="00F26B31" w:rsidP="007F2B80">
            <w:pPr>
              <w:pStyle w:val="07Tableright-aligned"/>
            </w:pPr>
            <w:r w:rsidRPr="00702464">
              <w:t>9,028</w:t>
            </w:r>
          </w:p>
        </w:tc>
        <w:tc>
          <w:tcPr>
            <w:tcW w:w="1812" w:type="dxa"/>
          </w:tcPr>
          <w:p w14:paraId="525700AD" w14:textId="77777777" w:rsidR="00F26B31" w:rsidRPr="00760F22" w:rsidRDefault="00F26B31" w:rsidP="007F2B80">
            <w:pPr>
              <w:pStyle w:val="07Tableright-aligned"/>
            </w:pPr>
            <w:r w:rsidRPr="008301EB">
              <w:t>90.1%</w:t>
            </w:r>
          </w:p>
        </w:tc>
        <w:tc>
          <w:tcPr>
            <w:tcW w:w="1647" w:type="dxa"/>
          </w:tcPr>
          <w:p w14:paraId="6EC1E10F" w14:textId="77777777" w:rsidR="00F26B31" w:rsidRPr="00760F22" w:rsidRDefault="00F26B31" w:rsidP="007F2B80">
            <w:pPr>
              <w:pStyle w:val="07Tableright-aligned"/>
            </w:pPr>
            <w:r w:rsidRPr="00A16F01">
              <w:t>281,771</w:t>
            </w:r>
          </w:p>
        </w:tc>
        <w:tc>
          <w:tcPr>
            <w:tcW w:w="1978" w:type="dxa"/>
          </w:tcPr>
          <w:p w14:paraId="1EE3F217" w14:textId="77777777" w:rsidR="00F26B31" w:rsidRPr="00760F22" w:rsidRDefault="00F26B31" w:rsidP="007F2B80">
            <w:pPr>
              <w:pStyle w:val="07Tableright-aligned"/>
            </w:pPr>
            <w:r w:rsidRPr="00D629F6">
              <w:t>3.2%</w:t>
            </w:r>
          </w:p>
        </w:tc>
      </w:tr>
      <w:tr w:rsidR="00F26B31" w:rsidRPr="00760F22" w14:paraId="71EF0275" w14:textId="77777777" w:rsidTr="007F2B80">
        <w:tc>
          <w:tcPr>
            <w:tcW w:w="1413" w:type="dxa"/>
          </w:tcPr>
          <w:p w14:paraId="6F33A426" w14:textId="77777777" w:rsidR="00F26B31" w:rsidRPr="00760F22" w:rsidRDefault="00F26B31" w:rsidP="007F2B80">
            <w:pPr>
              <w:pStyle w:val="02Tabletext"/>
            </w:pPr>
            <w:r w:rsidRPr="00F72970">
              <w:t>Specialists</w:t>
            </w:r>
          </w:p>
        </w:tc>
        <w:tc>
          <w:tcPr>
            <w:tcW w:w="2211" w:type="dxa"/>
          </w:tcPr>
          <w:p w14:paraId="2B2D4A0E" w14:textId="77777777" w:rsidR="00F26B31" w:rsidRPr="00760F22" w:rsidRDefault="00F26B31" w:rsidP="007F2B80">
            <w:pPr>
              <w:pStyle w:val="07Tableright-aligned"/>
            </w:pPr>
            <w:r w:rsidRPr="00702464">
              <w:t>987</w:t>
            </w:r>
          </w:p>
        </w:tc>
        <w:tc>
          <w:tcPr>
            <w:tcW w:w="1812" w:type="dxa"/>
          </w:tcPr>
          <w:p w14:paraId="037EC57E" w14:textId="77777777" w:rsidR="00F26B31" w:rsidRPr="00760F22" w:rsidRDefault="00F26B31" w:rsidP="007F2B80">
            <w:pPr>
              <w:pStyle w:val="07Tableright-aligned"/>
            </w:pPr>
            <w:r w:rsidRPr="008301EB">
              <w:t>9.9%</w:t>
            </w:r>
          </w:p>
        </w:tc>
        <w:tc>
          <w:tcPr>
            <w:tcW w:w="1647" w:type="dxa"/>
          </w:tcPr>
          <w:p w14:paraId="316B3469" w14:textId="77777777" w:rsidR="00F26B31" w:rsidRPr="00760F22" w:rsidRDefault="00F26B31" w:rsidP="007F2B80">
            <w:pPr>
              <w:pStyle w:val="07Tableright-aligned"/>
            </w:pPr>
            <w:r w:rsidRPr="00A16F01">
              <w:t>31,669</w:t>
            </w:r>
          </w:p>
        </w:tc>
        <w:tc>
          <w:tcPr>
            <w:tcW w:w="1978" w:type="dxa"/>
          </w:tcPr>
          <w:p w14:paraId="78C67E7A" w14:textId="77777777" w:rsidR="00F26B31" w:rsidRPr="00760F22" w:rsidRDefault="00F26B31" w:rsidP="007F2B80">
            <w:pPr>
              <w:pStyle w:val="07Tableright-aligned"/>
            </w:pPr>
            <w:r w:rsidRPr="00D629F6">
              <w:t>3.1%</w:t>
            </w:r>
          </w:p>
        </w:tc>
      </w:tr>
      <w:tr w:rsidR="00F26B31" w:rsidRPr="00760F22" w14:paraId="0E4327DA" w14:textId="77777777" w:rsidTr="007F2B80">
        <w:tc>
          <w:tcPr>
            <w:tcW w:w="1413" w:type="dxa"/>
          </w:tcPr>
          <w:p w14:paraId="793E3152" w14:textId="77777777" w:rsidR="00F26B31" w:rsidRPr="00760F22" w:rsidRDefault="00F26B31" w:rsidP="007F2B80">
            <w:pPr>
              <w:pStyle w:val="02Tabletext"/>
            </w:pPr>
            <w:r>
              <w:t>Total</w:t>
            </w:r>
          </w:p>
        </w:tc>
        <w:tc>
          <w:tcPr>
            <w:tcW w:w="2211" w:type="dxa"/>
          </w:tcPr>
          <w:p w14:paraId="61F70981" w14:textId="77777777" w:rsidR="00F26B31" w:rsidRPr="00760F22" w:rsidRDefault="00F26B31" w:rsidP="007F2B80">
            <w:pPr>
              <w:pStyle w:val="07Tableright-aligned"/>
            </w:pPr>
            <w:r w:rsidRPr="00702464">
              <w:t>10,015</w:t>
            </w:r>
          </w:p>
        </w:tc>
        <w:tc>
          <w:tcPr>
            <w:tcW w:w="1812" w:type="dxa"/>
          </w:tcPr>
          <w:p w14:paraId="5D34774C" w14:textId="5D000BFF" w:rsidR="00F26B31" w:rsidRPr="00760F22" w:rsidRDefault="009C2206" w:rsidP="007F2B80">
            <w:pPr>
              <w:pStyle w:val="07Tableright-aligned"/>
            </w:pPr>
            <w:r w:rsidRPr="009C2206">
              <w:t>N/A</w:t>
            </w:r>
          </w:p>
        </w:tc>
        <w:tc>
          <w:tcPr>
            <w:tcW w:w="1647" w:type="dxa"/>
          </w:tcPr>
          <w:p w14:paraId="40D18BDB" w14:textId="77777777" w:rsidR="00F26B31" w:rsidRPr="00760F22" w:rsidRDefault="00F26B31" w:rsidP="007F2B80">
            <w:pPr>
              <w:pStyle w:val="07Tableright-aligned"/>
            </w:pPr>
            <w:r w:rsidRPr="00A16F01">
              <w:t>313,440</w:t>
            </w:r>
          </w:p>
        </w:tc>
        <w:tc>
          <w:tcPr>
            <w:tcW w:w="1978" w:type="dxa"/>
          </w:tcPr>
          <w:p w14:paraId="41EF23F4" w14:textId="574CBDCA" w:rsidR="00F26B31" w:rsidRPr="00760F22" w:rsidRDefault="009C2206" w:rsidP="007F2B80">
            <w:pPr>
              <w:pStyle w:val="07Tableright-aligned"/>
            </w:pPr>
            <w:r w:rsidRPr="009C2206">
              <w:t>N/A</w:t>
            </w:r>
          </w:p>
        </w:tc>
      </w:tr>
    </w:tbl>
    <w:p w14:paraId="415C925D" w14:textId="77777777" w:rsidR="00F26B31" w:rsidRDefault="00F26B31" w:rsidP="007F2B80">
      <w:pPr>
        <w:pStyle w:val="08Tablefootnotes"/>
      </w:pPr>
      <w:r>
        <w:t>Source:</w:t>
      </w:r>
      <w:r w:rsidRPr="00712DA5">
        <w:t xml:space="preserve"> </w:t>
      </w:r>
      <w:r w:rsidRPr="00D81911">
        <w:t>Department of Health, Medical Benefits Division, Medicare Financing &amp; Listings Branch, MBS Analytics Section. Accessed</w:t>
      </w:r>
      <w:r>
        <w:t xml:space="preserve"> 9 and 17 June 2015</w:t>
      </w:r>
    </w:p>
    <w:p w14:paraId="1767CE28" w14:textId="77777777" w:rsidR="00F26B31" w:rsidRDefault="00F26B31" w:rsidP="007F2B80">
      <w:pPr>
        <w:pStyle w:val="09Tablefootnoteslast-nostick"/>
      </w:pPr>
      <w:r>
        <w:t>Abbreviations: CT, computed tomography; GPs, general practitioners;</w:t>
      </w:r>
      <w:r w:rsidRPr="00487289">
        <w:t xml:space="preserve"> </w:t>
      </w:r>
      <w:r>
        <w:t>MRI, magnetic resonance imaging.</w:t>
      </w:r>
    </w:p>
    <w:p w14:paraId="045C9C3E" w14:textId="77777777" w:rsidR="00F26B31" w:rsidRPr="00153D89" w:rsidRDefault="00F26B31" w:rsidP="007F2B80">
      <w:pPr>
        <w:pStyle w:val="BodyText"/>
      </w:pPr>
      <w:r>
        <w:fldChar w:fldCharType="begin"/>
      </w:r>
      <w:r>
        <w:instrText xml:space="preserve"> REF _Ref423378751 \h </w:instrText>
      </w:r>
      <w:r>
        <w:fldChar w:fldCharType="separate"/>
      </w:r>
      <w:r w:rsidR="0030244E">
        <w:t xml:space="preserve">Figure </w:t>
      </w:r>
      <w:r w:rsidR="0030244E">
        <w:rPr>
          <w:noProof/>
        </w:rPr>
        <w:t>0</w:t>
      </w:r>
      <w:r w:rsidR="0030244E">
        <w:noBreakHyphen/>
      </w:r>
      <w:r w:rsidR="0030244E">
        <w:rPr>
          <w:noProof/>
        </w:rPr>
        <w:t>31</w:t>
      </w:r>
      <w:r>
        <w:fldChar w:fldCharType="end"/>
      </w:r>
      <w:r>
        <w:t xml:space="preserve"> shows the growth in the number of </w:t>
      </w:r>
      <w:r w:rsidRPr="00000BFB">
        <w:rPr>
          <w:i/>
        </w:rPr>
        <w:t>Sequence 4</w:t>
      </w:r>
      <w:r>
        <w:t xml:space="preserve"> events, by the specialty type requesting the index service (data also shown in Appendix 7, </w:t>
      </w:r>
      <w:r>
        <w:fldChar w:fldCharType="begin"/>
      </w:r>
      <w:r>
        <w:instrText xml:space="preserve"> REF _Ref423378777 \h </w:instrText>
      </w:r>
      <w:r>
        <w:fldChar w:fldCharType="separate"/>
      </w:r>
      <w:r w:rsidR="0030244E">
        <w:t>Table A-</w:t>
      </w:r>
      <w:r w:rsidR="0030244E">
        <w:rPr>
          <w:b/>
          <w:bCs/>
          <w:noProof/>
          <w:lang w:val="en-US"/>
        </w:rPr>
        <w:t>Error! No text of specified style in document.</w:t>
      </w:r>
      <w:r w:rsidR="0030244E">
        <w:t>.</w:t>
      </w:r>
      <w:r w:rsidR="0030244E">
        <w:rPr>
          <w:noProof/>
        </w:rPr>
        <w:t>4</w:t>
      </w:r>
      <w:r>
        <w:fldChar w:fldCharType="end"/>
      </w:r>
      <w:r>
        <w:t>). Growth over this period was high for both specialty types, but higher for GP-initiated events (132.1%) than for specialist-initiated events (92.0%).</w:t>
      </w:r>
    </w:p>
    <w:p w14:paraId="6FE2A37A" w14:textId="77777777" w:rsidR="00F26B31" w:rsidRDefault="00F26B31" w:rsidP="0075360A">
      <w:pPr>
        <w:pStyle w:val="CaptionAppFig"/>
      </w:pPr>
      <w:bookmarkStart w:id="675" w:name="_Ref423378751"/>
      <w:bookmarkStart w:id="676" w:name="_Toc424046958"/>
      <w:bookmarkStart w:id="677" w:name="_Toc430100866"/>
      <w:r>
        <w:t xml:space="preserve">Figure </w:t>
      </w:r>
      <w:fldSimple w:instr=" STYLEREF 2 \s ">
        <w:r w:rsidR="0030244E">
          <w:rPr>
            <w:noProof/>
          </w:rPr>
          <w:t>0</w:t>
        </w:r>
      </w:fldSimple>
      <w:r>
        <w:noBreakHyphen/>
      </w:r>
      <w:fldSimple w:instr=" SEQ Figure \* ARABIC \s 2 ">
        <w:r w:rsidR="0030244E">
          <w:rPr>
            <w:noProof/>
          </w:rPr>
          <w:t>31</w:t>
        </w:r>
      </w:fldSimple>
      <w:bookmarkEnd w:id="675"/>
      <w:r>
        <w:tab/>
      </w:r>
      <w:r w:rsidRPr="00765347">
        <w:t xml:space="preserve">Growth in </w:t>
      </w:r>
      <w:r>
        <w:t>instances</w:t>
      </w:r>
      <w:r w:rsidRPr="00765347">
        <w:t xml:space="preserve"> of low back </w:t>
      </w:r>
      <w:r>
        <w:t>CT followed by low back X-ray then MRI (Sequence 4</w:t>
      </w:r>
      <w:r w:rsidRPr="00765347">
        <w:t>)</w:t>
      </w:r>
      <w:bookmarkEnd w:id="676"/>
      <w:bookmarkEnd w:id="677"/>
    </w:p>
    <w:p w14:paraId="64A67EEC" w14:textId="77777777" w:rsidR="00F26B31" w:rsidRPr="00765347" w:rsidRDefault="00F26B31" w:rsidP="007F2B80">
      <w:pPr>
        <w:pStyle w:val="Picwithbox"/>
      </w:pPr>
      <w:r>
        <w:rPr>
          <w:noProof/>
          <w:lang w:eastAsia="en-AU"/>
        </w:rPr>
        <w:drawing>
          <wp:inline distT="0" distB="0" distL="0" distR="0" wp14:anchorId="513AA559" wp14:editId="47876953">
            <wp:extent cx="5401056" cy="2700528"/>
            <wp:effectExtent l="0" t="0" r="0" b="0"/>
            <wp:docPr id="18" name="Picture 18" descr="Figure 3.1-33 is a line graph showing the growth of low back CT following by an X-ray and MRI sequence 4. For a description of trends please refer to Table A-7.17 for data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3.1-33.tif"/>
                    <pic:cNvPicPr/>
                  </pic:nvPicPr>
                  <pic:blipFill>
                    <a:blip r:embed="rId54">
                      <a:extLst>
                        <a:ext uri="{28A0092B-C50C-407E-A947-70E740481C1C}">
                          <a14:useLocalDpi xmlns:a14="http://schemas.microsoft.com/office/drawing/2010/main" val="0"/>
                        </a:ext>
                      </a:extLst>
                    </a:blip>
                    <a:stretch>
                      <a:fillRect/>
                    </a:stretch>
                  </pic:blipFill>
                  <pic:spPr>
                    <a:xfrm>
                      <a:off x="0" y="0"/>
                      <a:ext cx="5401056" cy="2700528"/>
                    </a:xfrm>
                    <a:prstGeom prst="rect">
                      <a:avLst/>
                    </a:prstGeom>
                  </pic:spPr>
                </pic:pic>
              </a:graphicData>
            </a:graphic>
          </wp:inline>
        </w:drawing>
      </w:r>
    </w:p>
    <w:p w14:paraId="62600A76" w14:textId="77777777" w:rsidR="00F26B31" w:rsidRDefault="00F26B31" w:rsidP="007F2B80">
      <w:pPr>
        <w:pStyle w:val="08Tablefootnotes"/>
      </w:pPr>
      <w:r>
        <w:t>Source:</w:t>
      </w:r>
      <w:r w:rsidRPr="00712DA5">
        <w:t xml:space="preserve"> </w:t>
      </w:r>
      <w:r w:rsidRPr="00D81911">
        <w:t>Department of Health, Medical Benefits Division, Medicare Financing &amp; Listings Branch, MBS Analytics Section. Accessed</w:t>
      </w:r>
      <w:r>
        <w:t xml:space="preserve"> 4 June 2015.</w:t>
      </w:r>
    </w:p>
    <w:p w14:paraId="197E2BD5" w14:textId="77777777" w:rsidR="00F26B31" w:rsidRDefault="00F26B31" w:rsidP="007F2B80">
      <w:pPr>
        <w:pStyle w:val="09Tablefootnoteslast-nostick"/>
      </w:pPr>
      <w:r>
        <w:t>Abbreviations: CT, computed tomography; GP, general practitioner; MRI, magnetic resonance imaging.</w:t>
      </w:r>
    </w:p>
    <w:p w14:paraId="1864517D" w14:textId="77777777" w:rsidR="00F26B31" w:rsidRPr="00975AD1" w:rsidRDefault="00F26B31" w:rsidP="007F2B80">
      <w:pPr>
        <w:pStyle w:val="BodyText"/>
        <w:pBdr>
          <w:top w:val="single" w:sz="4" w:space="1" w:color="auto"/>
          <w:left w:val="single" w:sz="4" w:space="4" w:color="auto"/>
          <w:bottom w:val="single" w:sz="4" w:space="1" w:color="auto"/>
          <w:right w:val="single" w:sz="4" w:space="4" w:color="auto"/>
        </w:pBdr>
        <w:rPr>
          <w:i/>
        </w:rPr>
      </w:pPr>
      <w:r w:rsidRPr="00975AD1">
        <w:rPr>
          <w:i/>
        </w:rPr>
        <w:t>Cascade imaging from X-ray and/or CT, ending with MRI, was infrequent (less than five percent of index procedures for all specialty types) except for specialists requests for X-ray followed by MRI, which accounted for 9.2% of index X-ray procedures in 2013-14. Substantial five-year growth was observed for these cascading sequences (86% to 139%).</w:t>
      </w:r>
    </w:p>
    <w:p w14:paraId="5B96EA58" w14:textId="77777777" w:rsidR="00F26B31" w:rsidRDefault="00F26B31" w:rsidP="00C70A72">
      <w:pPr>
        <w:pStyle w:val="ESHead3"/>
        <w:numPr>
          <w:ilvl w:val="1"/>
          <w:numId w:val="40"/>
        </w:numPr>
        <w:ind w:left="360" w:hanging="360"/>
      </w:pPr>
      <w:bookmarkStart w:id="678" w:name="_Toc422324475"/>
      <w:bookmarkStart w:id="679" w:name="_Ref423466441"/>
      <w:bookmarkStart w:id="680" w:name="_Ref427095050"/>
      <w:bookmarkStart w:id="681" w:name="_Toc430100703"/>
      <w:bookmarkStart w:id="682" w:name="_Toc457497148"/>
      <w:bookmarkStart w:id="683" w:name="_Toc457536099"/>
      <w:bookmarkStart w:id="684" w:name="_Toc457536340"/>
      <w:bookmarkStart w:id="685" w:name="_Toc457536541"/>
      <w:bookmarkStart w:id="686" w:name="_Toc457537210"/>
      <w:bookmarkStart w:id="687" w:name="_Toc457552116"/>
      <w:bookmarkStart w:id="688" w:name="_Toc457556668"/>
      <w:bookmarkStart w:id="689" w:name="_Toc459197911"/>
      <w:r>
        <w:t>BEACH Report on imaging for back pain</w:t>
      </w:r>
      <w:bookmarkEnd w:id="678"/>
      <w:bookmarkEnd w:id="679"/>
      <w:bookmarkEnd w:id="680"/>
      <w:bookmarkEnd w:id="681"/>
      <w:bookmarkEnd w:id="682"/>
      <w:bookmarkEnd w:id="683"/>
      <w:bookmarkEnd w:id="684"/>
      <w:bookmarkEnd w:id="685"/>
      <w:bookmarkEnd w:id="686"/>
      <w:bookmarkEnd w:id="687"/>
      <w:bookmarkEnd w:id="688"/>
      <w:bookmarkEnd w:id="689"/>
    </w:p>
    <w:p w14:paraId="47A92C2D" w14:textId="77777777" w:rsidR="00F26B31" w:rsidRDefault="00F26B31" w:rsidP="007F2B80">
      <w:pPr>
        <w:pStyle w:val="BodyText"/>
      </w:pPr>
      <w:r>
        <w:t xml:space="preserve">The </w:t>
      </w:r>
      <w:r w:rsidRPr="000D66A1">
        <w:t>Bettering the Evaluation and Care of Health (BEACH)</w:t>
      </w:r>
      <w:r>
        <w:t xml:space="preserve"> program randomly samples around 1000 Australian GPs annually, collecting data on 100 consecutive consultations and the resulting requests for imaging tests. Based on such data, an investigative report on imaging requests was published in 2014: </w:t>
      </w:r>
      <w:r w:rsidRPr="00870823">
        <w:rPr>
          <w:i/>
        </w:rPr>
        <w:t xml:space="preserve">Evaluation of imaging ordering by GPs in Australia, 2002-03 to 2011-12 </w:t>
      </w:r>
      <w:r>
        <w:t>(Britt et al, 2014). Data are reported for management of all (any) back problems, and are further classified according to diagnostic status (back syndrome or back symptom/complaint) and problem status (old or new). Data is also reported for X-ray and CT scans according to the region of the back imaged (including lumbar imaging and lumbosacral imaging). The results of this report that are relevant to this MBS Review are summarised in this section.</w:t>
      </w:r>
    </w:p>
    <w:p w14:paraId="40109E01" w14:textId="77777777" w:rsidR="00F26B31" w:rsidRDefault="00F26B31" w:rsidP="007F2B80">
      <w:pPr>
        <w:pStyle w:val="BodyText"/>
      </w:pPr>
      <w:r>
        <w:t xml:space="preserve">While the BEACH dataset provides additional information as it </w:t>
      </w:r>
      <w:r w:rsidRPr="00D54739">
        <w:t>capture</w:t>
      </w:r>
      <w:r>
        <w:t>s</w:t>
      </w:r>
      <w:r w:rsidRPr="00D54739">
        <w:t xml:space="preserve"> MRI requests from </w:t>
      </w:r>
      <w:r>
        <w:t>GPs (who are ineligible to request spinal MRI in adults under the MBS), interpretation of the data published in the report by Britt et al (2014) is limited because GP encounters for management of back problems are not exclusively in patients who present with LBP.</w:t>
      </w:r>
    </w:p>
    <w:p w14:paraId="588A562B" w14:textId="77777777" w:rsidR="00F26B31" w:rsidRDefault="00F26B31" w:rsidP="00C70A72">
      <w:pPr>
        <w:pStyle w:val="ESHead4"/>
        <w:numPr>
          <w:ilvl w:val="2"/>
          <w:numId w:val="40"/>
        </w:numPr>
        <w:spacing w:before="60" w:after="0"/>
        <w:ind w:left="540"/>
      </w:pPr>
      <w:bookmarkStart w:id="690" w:name="_Toc422324476"/>
      <w:bookmarkStart w:id="691" w:name="_Ref427098448"/>
      <w:bookmarkStart w:id="692" w:name="_Toc430100704"/>
      <w:bookmarkStart w:id="693" w:name="_Toc457536341"/>
      <w:bookmarkStart w:id="694" w:name="_Toc457536542"/>
      <w:r>
        <w:t>Overview of encounters and problems during the study periods</w:t>
      </w:r>
      <w:bookmarkEnd w:id="690"/>
      <w:bookmarkEnd w:id="691"/>
      <w:bookmarkEnd w:id="692"/>
      <w:bookmarkEnd w:id="693"/>
      <w:bookmarkEnd w:id="694"/>
    </w:p>
    <w:p w14:paraId="4E18863D" w14:textId="77777777" w:rsidR="00F26B31" w:rsidRPr="00FD72A0" w:rsidRDefault="00F26B31" w:rsidP="00C70A72">
      <w:pPr>
        <w:pStyle w:val="Heading5"/>
      </w:pPr>
      <w:r>
        <w:t>Any problems managed</w:t>
      </w:r>
    </w:p>
    <w:p w14:paraId="1DE2AB1A" w14:textId="77777777" w:rsidR="00F26B31" w:rsidRDefault="00F26B31" w:rsidP="007F2B80">
      <w:r>
        <w:t xml:space="preserve">The Britt et al (2014) report investigated </w:t>
      </w:r>
      <w:r w:rsidRPr="007317C5">
        <w:t xml:space="preserve">GP-patient encounters </w:t>
      </w:r>
      <w:r>
        <w:t>over two three-year study periods: 1 April 2</w:t>
      </w:r>
      <w:r w:rsidRPr="007317C5">
        <w:t>002</w:t>
      </w:r>
      <w:r>
        <w:t xml:space="preserve"> to 31 March 20</w:t>
      </w:r>
      <w:r w:rsidRPr="007317C5">
        <w:t>05</w:t>
      </w:r>
      <w:r>
        <w:t xml:space="preserve"> (Period 1)</w:t>
      </w:r>
      <w:r w:rsidRPr="007317C5">
        <w:t xml:space="preserve"> and </w:t>
      </w:r>
      <w:r>
        <w:t>1 April 2009 to 31 March 20</w:t>
      </w:r>
      <w:r w:rsidRPr="007317C5">
        <w:t>12</w:t>
      </w:r>
      <w:r>
        <w:t xml:space="preserve"> (Period 2). </w:t>
      </w:r>
      <w:r>
        <w:fldChar w:fldCharType="begin"/>
      </w:r>
      <w:r>
        <w:instrText xml:space="preserve"> REF _Ref421107665 \h </w:instrText>
      </w:r>
      <w:r>
        <w:fldChar w:fldCharType="separate"/>
      </w:r>
      <w:r w:rsidR="0030244E">
        <w:t xml:space="preserve">Table </w:t>
      </w:r>
      <w:r w:rsidR="0030244E">
        <w:rPr>
          <w:noProof/>
        </w:rPr>
        <w:t>0</w:t>
      </w:r>
      <w:r w:rsidR="0030244E">
        <w:noBreakHyphen/>
      </w:r>
      <w:r w:rsidR="0030244E">
        <w:rPr>
          <w:noProof/>
        </w:rPr>
        <w:t>20</w:t>
      </w:r>
      <w:r>
        <w:fldChar w:fldCharType="end"/>
      </w:r>
      <w:r>
        <w:t xml:space="preserve"> shows the number of GPs that participated in the study and the total number of sampled encounters with patients. GPs could report up to four problems per encounter. While the number of encounters did not change from 2002-05 to 2009-12, a statistically significant increase was observed in the number of problems managed per 100 encounters, increasing from 149.1 to 157.6. </w:t>
      </w:r>
    </w:p>
    <w:p w14:paraId="1BCACF3A" w14:textId="77777777" w:rsidR="00F26B31" w:rsidRDefault="00F26B31" w:rsidP="007F2B80">
      <w:r>
        <w:t>Problems were categorised as either new or old (problem status), with the former indicating the patient had not previously consulted any medical practitioner for that problem or during the current episode of a recurrent problem. That is, new problems represent the first GP visit for that problem or episode. From 2002-05 to 2009-12 the proportion of managed problems that were new remained unchanged. Due to the increase in problems managed per encounter, the total number of new problems managed per encounter also increased.</w:t>
      </w:r>
    </w:p>
    <w:p w14:paraId="4E7CA22F" w14:textId="77777777" w:rsidR="00F26B31" w:rsidRDefault="00F26B31" w:rsidP="0075360A">
      <w:pPr>
        <w:pStyle w:val="CaptionAppTable"/>
      </w:pPr>
      <w:bookmarkStart w:id="695" w:name="_Ref421107665"/>
      <w:bookmarkStart w:id="696" w:name="_Toc422324523"/>
      <w:bookmarkStart w:id="697" w:name="_Toc423392806"/>
      <w:bookmarkStart w:id="698" w:name="_Toc430100789"/>
      <w:bookmarkStart w:id="699" w:name="_Toc457537359"/>
      <w:r>
        <w:t xml:space="preserve">Table </w:t>
      </w:r>
      <w:fldSimple w:instr=" STYLEREF 2 \s ">
        <w:r w:rsidR="0030244E">
          <w:rPr>
            <w:noProof/>
          </w:rPr>
          <w:t>0</w:t>
        </w:r>
      </w:fldSimple>
      <w:r>
        <w:noBreakHyphen/>
      </w:r>
      <w:fldSimple w:instr=" SEQ Table \* ARABIC \s 2 ">
        <w:r w:rsidR="0030244E">
          <w:rPr>
            <w:noProof/>
          </w:rPr>
          <w:t>20</w:t>
        </w:r>
      </w:fldSimple>
      <w:bookmarkEnd w:id="695"/>
      <w:r>
        <w:tab/>
        <w:t>Encounters and problems managed across entire BEACH study</w:t>
      </w:r>
      <w:bookmarkEnd w:id="696"/>
      <w:bookmarkEnd w:id="697"/>
      <w:bookmarkEnd w:id="698"/>
      <w:bookmarkEnd w:id="699"/>
    </w:p>
    <w:tbl>
      <w:tblPr>
        <w:tblStyle w:val="TableGrid"/>
        <w:tblW w:w="0" w:type="auto"/>
        <w:tblLook w:val="04A0" w:firstRow="1" w:lastRow="0" w:firstColumn="1" w:lastColumn="0" w:noHBand="0" w:noVBand="1"/>
        <w:tblDescription w:val="Table 3.2-1 lists the number of encounters and problems managed across both periods of the BEACH study (2002-05 and 2009-12). Statistically significant difference between the study periods were found for the number of all problems managed, the number of problems managed per 100 encounters, the number of problems that were new and the number of problems managed per 100 encounters."/>
      </w:tblPr>
      <w:tblGrid>
        <w:gridCol w:w="1696"/>
        <w:gridCol w:w="4536"/>
        <w:gridCol w:w="1418"/>
        <w:gridCol w:w="1411"/>
      </w:tblGrid>
      <w:tr w:rsidR="00203C6C" w:rsidRPr="00D4037F" w14:paraId="3BE02E55" w14:textId="77777777" w:rsidTr="0034046F">
        <w:trPr>
          <w:tblHeader/>
        </w:trPr>
        <w:tc>
          <w:tcPr>
            <w:tcW w:w="1696" w:type="dxa"/>
          </w:tcPr>
          <w:p w14:paraId="1E66D52B" w14:textId="77777777" w:rsidR="00203C6C" w:rsidRDefault="00203C6C" w:rsidP="00CE19E6">
            <w:pPr>
              <w:pStyle w:val="01Tableheaderrow"/>
            </w:pPr>
            <w:r>
              <w:t>Problems</w:t>
            </w:r>
          </w:p>
        </w:tc>
        <w:tc>
          <w:tcPr>
            <w:tcW w:w="4536" w:type="dxa"/>
          </w:tcPr>
          <w:p w14:paraId="6A0CA245" w14:textId="77777777" w:rsidR="00203C6C" w:rsidRPr="00D4037F" w:rsidRDefault="00203C6C" w:rsidP="00CE19E6">
            <w:pPr>
              <w:pStyle w:val="01Tableheaderrow"/>
            </w:pPr>
            <w:r>
              <w:t>Description</w:t>
            </w:r>
          </w:p>
        </w:tc>
        <w:tc>
          <w:tcPr>
            <w:tcW w:w="1418" w:type="dxa"/>
          </w:tcPr>
          <w:p w14:paraId="01BA0E22" w14:textId="77777777" w:rsidR="00203C6C" w:rsidRPr="00D4037F" w:rsidRDefault="00203C6C" w:rsidP="00CE19E6">
            <w:pPr>
              <w:pStyle w:val="01Tableheaderrow"/>
            </w:pPr>
            <w:r w:rsidRPr="00D4037F">
              <w:t>2002-05</w:t>
            </w:r>
          </w:p>
        </w:tc>
        <w:tc>
          <w:tcPr>
            <w:tcW w:w="1411" w:type="dxa"/>
          </w:tcPr>
          <w:p w14:paraId="59BCD264" w14:textId="77777777" w:rsidR="00203C6C" w:rsidRPr="00D4037F" w:rsidRDefault="00203C6C" w:rsidP="00CE19E6">
            <w:pPr>
              <w:pStyle w:val="01Tableheaderrow"/>
            </w:pPr>
            <w:r w:rsidRPr="00D4037F">
              <w:t>2009-12</w:t>
            </w:r>
          </w:p>
        </w:tc>
      </w:tr>
      <w:tr w:rsidR="00203C6C" w:rsidRPr="00D4037F" w14:paraId="1214FC6A" w14:textId="77777777" w:rsidTr="0034046F">
        <w:tc>
          <w:tcPr>
            <w:tcW w:w="1696" w:type="dxa"/>
            <w:vMerge w:val="restart"/>
          </w:tcPr>
          <w:p w14:paraId="225E41DB" w14:textId="77777777" w:rsidR="00203C6C" w:rsidRDefault="00203C6C" w:rsidP="007F2B80">
            <w:pPr>
              <w:pStyle w:val="02Tabletext"/>
              <w:keepNext/>
            </w:pPr>
            <w:r>
              <w:t>All problems</w:t>
            </w:r>
          </w:p>
        </w:tc>
        <w:tc>
          <w:tcPr>
            <w:tcW w:w="4536" w:type="dxa"/>
            <w:shd w:val="clear" w:color="auto" w:fill="auto"/>
          </w:tcPr>
          <w:p w14:paraId="15113345" w14:textId="77777777" w:rsidR="00203C6C" w:rsidRPr="00D4037F" w:rsidRDefault="00203C6C" w:rsidP="007F2B80">
            <w:pPr>
              <w:pStyle w:val="02Tabletext"/>
              <w:keepNext/>
            </w:pPr>
            <w:r>
              <w:t>T</w:t>
            </w:r>
            <w:r w:rsidRPr="00D4037F">
              <w:t>otal number of participating GPs</w:t>
            </w:r>
          </w:p>
        </w:tc>
        <w:tc>
          <w:tcPr>
            <w:tcW w:w="1418" w:type="dxa"/>
            <w:shd w:val="clear" w:color="auto" w:fill="auto"/>
          </w:tcPr>
          <w:p w14:paraId="4FE8A732" w14:textId="77777777" w:rsidR="00203C6C" w:rsidRPr="00D4037F" w:rsidRDefault="00203C6C" w:rsidP="007F2B80">
            <w:pPr>
              <w:pStyle w:val="02Tabletext"/>
              <w:keepNext/>
              <w:jc w:val="center"/>
            </w:pPr>
            <w:r w:rsidRPr="00D4037F">
              <w:t>2</w:t>
            </w:r>
            <w:r>
              <w:t>,</w:t>
            </w:r>
            <w:r w:rsidRPr="00D4037F">
              <w:t>96</w:t>
            </w:r>
            <w:r>
              <w:t>1</w:t>
            </w:r>
          </w:p>
        </w:tc>
        <w:tc>
          <w:tcPr>
            <w:tcW w:w="1411" w:type="dxa"/>
            <w:shd w:val="clear" w:color="auto" w:fill="auto"/>
          </w:tcPr>
          <w:p w14:paraId="2B630DCB" w14:textId="77777777" w:rsidR="00203C6C" w:rsidRPr="00D4037F" w:rsidRDefault="00203C6C" w:rsidP="007F2B80">
            <w:pPr>
              <w:pStyle w:val="02Tabletext"/>
              <w:keepNext/>
              <w:jc w:val="center"/>
            </w:pPr>
            <w:r w:rsidRPr="00D4037F">
              <w:t>2</w:t>
            </w:r>
            <w:r>
              <w:t>,</w:t>
            </w:r>
            <w:r w:rsidRPr="00D4037F">
              <w:t>930</w:t>
            </w:r>
          </w:p>
        </w:tc>
      </w:tr>
      <w:tr w:rsidR="00203C6C" w:rsidRPr="00D4037F" w14:paraId="72203995" w14:textId="77777777" w:rsidTr="003460EB">
        <w:tc>
          <w:tcPr>
            <w:tcW w:w="1696" w:type="dxa"/>
            <w:vMerge/>
            <w:shd w:val="clear" w:color="auto" w:fill="DBE5F1" w:themeFill="accent1" w:themeFillTint="33"/>
          </w:tcPr>
          <w:p w14:paraId="4A2435EA" w14:textId="77777777" w:rsidR="00203C6C" w:rsidRDefault="00203C6C" w:rsidP="007F2B80">
            <w:pPr>
              <w:pStyle w:val="02Tabletext"/>
              <w:keepNext/>
            </w:pPr>
          </w:p>
        </w:tc>
        <w:tc>
          <w:tcPr>
            <w:tcW w:w="4536" w:type="dxa"/>
            <w:shd w:val="clear" w:color="auto" w:fill="auto"/>
          </w:tcPr>
          <w:p w14:paraId="6A352FD1" w14:textId="77777777" w:rsidR="00203C6C" w:rsidRPr="00C1343F" w:rsidRDefault="00203C6C" w:rsidP="007F2B80">
            <w:pPr>
              <w:pStyle w:val="02Tabletext"/>
              <w:keepNext/>
              <w:rPr>
                <w:vertAlign w:val="superscript"/>
              </w:rPr>
            </w:pPr>
            <w:r>
              <w:t>Total</w:t>
            </w:r>
            <w:r w:rsidRPr="00D4037F">
              <w:t xml:space="preserve"> encounters</w:t>
            </w:r>
            <w:r>
              <w:t xml:space="preserve"> </w:t>
            </w:r>
            <w:r w:rsidRPr="00D4037F">
              <w:t>sample</w:t>
            </w:r>
            <w:r>
              <w:t>d</w:t>
            </w:r>
            <w:r>
              <w:rPr>
                <w:vertAlign w:val="superscript"/>
              </w:rPr>
              <w:t>a</w:t>
            </w:r>
          </w:p>
        </w:tc>
        <w:tc>
          <w:tcPr>
            <w:tcW w:w="1418" w:type="dxa"/>
            <w:shd w:val="clear" w:color="auto" w:fill="auto"/>
          </w:tcPr>
          <w:p w14:paraId="15784EA7" w14:textId="77777777" w:rsidR="00203C6C" w:rsidRPr="00D4037F" w:rsidRDefault="00203C6C" w:rsidP="007F2B80">
            <w:pPr>
              <w:pStyle w:val="02Tabletext"/>
              <w:keepNext/>
              <w:jc w:val="center"/>
            </w:pPr>
            <w:r w:rsidRPr="00D4037F">
              <w:t>296,100</w:t>
            </w:r>
          </w:p>
        </w:tc>
        <w:tc>
          <w:tcPr>
            <w:tcW w:w="1411" w:type="dxa"/>
            <w:shd w:val="clear" w:color="auto" w:fill="auto"/>
          </w:tcPr>
          <w:p w14:paraId="436E1B75" w14:textId="77777777" w:rsidR="00203C6C" w:rsidRPr="00D4037F" w:rsidRDefault="00203C6C" w:rsidP="007F2B80">
            <w:pPr>
              <w:pStyle w:val="02Tabletext"/>
              <w:keepNext/>
              <w:jc w:val="center"/>
            </w:pPr>
            <w:r w:rsidRPr="00D4037F">
              <w:t>293,000</w:t>
            </w:r>
          </w:p>
        </w:tc>
      </w:tr>
      <w:tr w:rsidR="00203C6C" w:rsidRPr="00D4037F" w14:paraId="27270342" w14:textId="77777777" w:rsidTr="0034046F">
        <w:tc>
          <w:tcPr>
            <w:tcW w:w="1696" w:type="dxa"/>
            <w:vMerge/>
          </w:tcPr>
          <w:p w14:paraId="594E006A" w14:textId="77777777" w:rsidR="00203C6C" w:rsidRDefault="00203C6C" w:rsidP="007F2B80">
            <w:pPr>
              <w:pStyle w:val="02Tabletext"/>
              <w:keepNext/>
            </w:pPr>
          </w:p>
        </w:tc>
        <w:tc>
          <w:tcPr>
            <w:tcW w:w="4536" w:type="dxa"/>
            <w:shd w:val="clear" w:color="auto" w:fill="auto"/>
          </w:tcPr>
          <w:p w14:paraId="2072C2F1" w14:textId="77777777" w:rsidR="00203C6C" w:rsidRPr="00B0588C" w:rsidRDefault="00203C6C" w:rsidP="007F2B80">
            <w:pPr>
              <w:pStyle w:val="02Tabletext"/>
              <w:keepNext/>
            </w:pPr>
            <w:r>
              <w:t>Number of p</w:t>
            </w:r>
            <w:r w:rsidRPr="00B0588C">
              <w:t>roblems managed (all problems)</w:t>
            </w:r>
          </w:p>
        </w:tc>
        <w:tc>
          <w:tcPr>
            <w:tcW w:w="1418" w:type="dxa"/>
            <w:shd w:val="clear" w:color="auto" w:fill="auto"/>
          </w:tcPr>
          <w:p w14:paraId="6DAD689F" w14:textId="77777777" w:rsidR="00203C6C" w:rsidRPr="00802498" w:rsidRDefault="00203C6C" w:rsidP="007F2B80">
            <w:pPr>
              <w:pStyle w:val="02Tabletext"/>
              <w:keepNext/>
              <w:jc w:val="center"/>
              <w:rPr>
                <w:b/>
              </w:rPr>
            </w:pPr>
            <w:r w:rsidRPr="00802498">
              <w:rPr>
                <w:b/>
              </w:rPr>
              <w:t>441,591</w:t>
            </w:r>
          </w:p>
        </w:tc>
        <w:tc>
          <w:tcPr>
            <w:tcW w:w="1411" w:type="dxa"/>
            <w:shd w:val="clear" w:color="auto" w:fill="auto"/>
          </w:tcPr>
          <w:p w14:paraId="30938A22" w14:textId="77777777" w:rsidR="00203C6C" w:rsidRPr="00802498" w:rsidRDefault="00203C6C" w:rsidP="007F2B80">
            <w:pPr>
              <w:pStyle w:val="02Tabletext"/>
              <w:keepNext/>
              <w:jc w:val="center"/>
              <w:rPr>
                <w:b/>
              </w:rPr>
            </w:pPr>
            <w:r w:rsidRPr="00802498">
              <w:rPr>
                <w:b/>
              </w:rPr>
              <w:t>461,761</w:t>
            </w:r>
          </w:p>
        </w:tc>
      </w:tr>
      <w:tr w:rsidR="00203C6C" w:rsidRPr="0034046F" w14:paraId="4D094BCE" w14:textId="77777777" w:rsidTr="003460EB">
        <w:tc>
          <w:tcPr>
            <w:tcW w:w="1696" w:type="dxa"/>
            <w:vMerge/>
            <w:shd w:val="clear" w:color="auto" w:fill="DBE5F1" w:themeFill="accent1" w:themeFillTint="33"/>
          </w:tcPr>
          <w:p w14:paraId="1EB4CAB4" w14:textId="77777777" w:rsidR="00203C6C" w:rsidRDefault="00203C6C" w:rsidP="007F2B80">
            <w:pPr>
              <w:pStyle w:val="02Tabletext"/>
              <w:keepNext/>
            </w:pPr>
          </w:p>
        </w:tc>
        <w:tc>
          <w:tcPr>
            <w:tcW w:w="4536" w:type="dxa"/>
            <w:shd w:val="clear" w:color="auto" w:fill="auto"/>
          </w:tcPr>
          <w:p w14:paraId="18D1190F" w14:textId="77777777" w:rsidR="00203C6C" w:rsidRPr="0034046F" w:rsidRDefault="00203C6C" w:rsidP="007F2B80">
            <w:pPr>
              <w:pStyle w:val="02Tabletext"/>
              <w:keepNext/>
            </w:pPr>
            <w:r w:rsidRPr="0034046F">
              <w:t>Number of problems managed per 100 encounters (95% CI)</w:t>
            </w:r>
          </w:p>
        </w:tc>
        <w:tc>
          <w:tcPr>
            <w:tcW w:w="1418" w:type="dxa"/>
            <w:shd w:val="clear" w:color="auto" w:fill="auto"/>
          </w:tcPr>
          <w:p w14:paraId="2CFD604F" w14:textId="40404B78" w:rsidR="00203C6C" w:rsidRPr="0034046F" w:rsidRDefault="00203C6C" w:rsidP="00203C6C">
            <w:pPr>
              <w:pStyle w:val="02Tabletext"/>
              <w:keepNext/>
              <w:jc w:val="center"/>
              <w:rPr>
                <w:b/>
              </w:rPr>
            </w:pPr>
            <w:r w:rsidRPr="0034046F">
              <w:rPr>
                <w:b/>
              </w:rPr>
              <w:t>149.1 (148.1, 150.2)</w:t>
            </w:r>
          </w:p>
        </w:tc>
        <w:tc>
          <w:tcPr>
            <w:tcW w:w="1411" w:type="dxa"/>
            <w:shd w:val="clear" w:color="auto" w:fill="auto"/>
          </w:tcPr>
          <w:p w14:paraId="202F2E20" w14:textId="7D9C0D3C" w:rsidR="00203C6C" w:rsidRPr="0034046F" w:rsidRDefault="00203C6C" w:rsidP="00203C6C">
            <w:pPr>
              <w:pStyle w:val="02Tabletext"/>
              <w:keepNext/>
              <w:jc w:val="center"/>
              <w:rPr>
                <w:b/>
              </w:rPr>
            </w:pPr>
            <w:r w:rsidRPr="0034046F">
              <w:rPr>
                <w:b/>
              </w:rPr>
              <w:t>157.6 (156.4, 158.8)</w:t>
            </w:r>
          </w:p>
        </w:tc>
      </w:tr>
      <w:tr w:rsidR="00203C6C" w:rsidRPr="0034046F" w14:paraId="549666E0" w14:textId="77777777" w:rsidTr="0034046F">
        <w:tc>
          <w:tcPr>
            <w:tcW w:w="1696" w:type="dxa"/>
            <w:vMerge w:val="restart"/>
          </w:tcPr>
          <w:p w14:paraId="78ADF0EE" w14:textId="77777777" w:rsidR="00203C6C" w:rsidRPr="0034046F" w:rsidRDefault="00203C6C" w:rsidP="007F2B80">
            <w:pPr>
              <w:pStyle w:val="02Tabletext"/>
            </w:pPr>
            <w:r w:rsidRPr="0034046F">
              <w:t>All new problems</w:t>
            </w:r>
          </w:p>
        </w:tc>
        <w:tc>
          <w:tcPr>
            <w:tcW w:w="4536" w:type="dxa"/>
          </w:tcPr>
          <w:p w14:paraId="4400C529" w14:textId="77777777" w:rsidR="00203C6C" w:rsidRPr="0034046F" w:rsidRDefault="00203C6C" w:rsidP="007F2B80">
            <w:pPr>
              <w:pStyle w:val="02Tabletext"/>
            </w:pPr>
            <w:r w:rsidRPr="0034046F">
              <w:t>Number of problems that were new</w:t>
            </w:r>
          </w:p>
        </w:tc>
        <w:tc>
          <w:tcPr>
            <w:tcW w:w="1418" w:type="dxa"/>
          </w:tcPr>
          <w:p w14:paraId="6C98828B" w14:textId="77777777" w:rsidR="00203C6C" w:rsidRPr="0034046F" w:rsidRDefault="00203C6C" w:rsidP="007F2B80">
            <w:pPr>
              <w:pStyle w:val="02Tabletext"/>
              <w:keepNext/>
              <w:jc w:val="center"/>
              <w:rPr>
                <w:b/>
              </w:rPr>
            </w:pPr>
            <w:r w:rsidRPr="0034046F">
              <w:rPr>
                <w:b/>
              </w:rPr>
              <w:t>166,704</w:t>
            </w:r>
          </w:p>
        </w:tc>
        <w:tc>
          <w:tcPr>
            <w:tcW w:w="1411" w:type="dxa"/>
          </w:tcPr>
          <w:p w14:paraId="31D507BB" w14:textId="77777777" w:rsidR="00203C6C" w:rsidRPr="0034046F" w:rsidRDefault="00203C6C" w:rsidP="007F2B80">
            <w:pPr>
              <w:pStyle w:val="02Tabletext"/>
              <w:keepNext/>
              <w:jc w:val="center"/>
              <w:rPr>
                <w:b/>
              </w:rPr>
            </w:pPr>
            <w:r w:rsidRPr="0034046F">
              <w:rPr>
                <w:b/>
              </w:rPr>
              <w:t>173,427</w:t>
            </w:r>
          </w:p>
        </w:tc>
      </w:tr>
      <w:tr w:rsidR="00203C6C" w:rsidRPr="0034046F" w14:paraId="0F0AE9A6" w14:textId="77777777" w:rsidTr="0034046F">
        <w:tc>
          <w:tcPr>
            <w:tcW w:w="1696" w:type="dxa"/>
            <w:vMerge/>
          </w:tcPr>
          <w:p w14:paraId="28F58654" w14:textId="77777777" w:rsidR="00203C6C" w:rsidRPr="0034046F" w:rsidRDefault="00203C6C" w:rsidP="007F2B80">
            <w:pPr>
              <w:pStyle w:val="02Tabletext"/>
            </w:pPr>
          </w:p>
        </w:tc>
        <w:tc>
          <w:tcPr>
            <w:tcW w:w="4536" w:type="dxa"/>
          </w:tcPr>
          <w:p w14:paraId="6E2F0E05" w14:textId="77777777" w:rsidR="00203C6C" w:rsidRPr="0034046F" w:rsidRDefault="00203C6C" w:rsidP="007F2B80">
            <w:pPr>
              <w:pStyle w:val="02Tabletext"/>
            </w:pPr>
            <w:r w:rsidRPr="0034046F">
              <w:t>New problems as a proportion of all problems (95% CI)</w:t>
            </w:r>
          </w:p>
        </w:tc>
        <w:tc>
          <w:tcPr>
            <w:tcW w:w="1418" w:type="dxa"/>
          </w:tcPr>
          <w:p w14:paraId="272B6529" w14:textId="66B4C469" w:rsidR="00203C6C" w:rsidRPr="0034046F" w:rsidRDefault="00203C6C" w:rsidP="00203C6C">
            <w:pPr>
              <w:pStyle w:val="02Tabletext"/>
              <w:keepNext/>
              <w:jc w:val="center"/>
            </w:pPr>
            <w:r w:rsidRPr="0034046F">
              <w:t>37.8 (37.3, 38.2)</w:t>
            </w:r>
          </w:p>
        </w:tc>
        <w:tc>
          <w:tcPr>
            <w:tcW w:w="1411" w:type="dxa"/>
          </w:tcPr>
          <w:p w14:paraId="65EB4D8C" w14:textId="3FDFD586" w:rsidR="00203C6C" w:rsidRPr="0034046F" w:rsidRDefault="00203C6C" w:rsidP="00203C6C">
            <w:pPr>
              <w:pStyle w:val="02Tabletext"/>
              <w:keepNext/>
              <w:jc w:val="center"/>
            </w:pPr>
            <w:r w:rsidRPr="0034046F">
              <w:t>37.6 (37.1, 38.0)</w:t>
            </w:r>
          </w:p>
        </w:tc>
      </w:tr>
      <w:tr w:rsidR="00203C6C" w:rsidRPr="0034046F" w14:paraId="4DA43E8E" w14:textId="77777777" w:rsidTr="0034046F">
        <w:tc>
          <w:tcPr>
            <w:tcW w:w="1696" w:type="dxa"/>
            <w:vMerge/>
          </w:tcPr>
          <w:p w14:paraId="30B24D76" w14:textId="77777777" w:rsidR="00203C6C" w:rsidRPr="0034046F" w:rsidRDefault="00203C6C" w:rsidP="007F2B80">
            <w:pPr>
              <w:pStyle w:val="02Tabletext"/>
            </w:pPr>
          </w:p>
        </w:tc>
        <w:tc>
          <w:tcPr>
            <w:tcW w:w="4536" w:type="dxa"/>
          </w:tcPr>
          <w:p w14:paraId="43527EA2" w14:textId="77777777" w:rsidR="00203C6C" w:rsidRPr="0034046F" w:rsidRDefault="00203C6C" w:rsidP="007F2B80">
            <w:pPr>
              <w:pStyle w:val="02Tabletext"/>
            </w:pPr>
            <w:r w:rsidRPr="0034046F">
              <w:t>Number of new problems managed per 100 encounters (95% CI)</w:t>
            </w:r>
          </w:p>
        </w:tc>
        <w:tc>
          <w:tcPr>
            <w:tcW w:w="1418" w:type="dxa"/>
          </w:tcPr>
          <w:p w14:paraId="41230F78" w14:textId="090F464E" w:rsidR="00203C6C" w:rsidRPr="0034046F" w:rsidRDefault="00203C6C" w:rsidP="00203C6C">
            <w:pPr>
              <w:pStyle w:val="02Tabletext"/>
              <w:keepNext/>
              <w:jc w:val="center"/>
              <w:rPr>
                <w:b/>
              </w:rPr>
            </w:pPr>
            <w:r w:rsidRPr="0034046F">
              <w:rPr>
                <w:b/>
              </w:rPr>
              <w:t>56.3 (55.6, 57.0)</w:t>
            </w:r>
          </w:p>
        </w:tc>
        <w:tc>
          <w:tcPr>
            <w:tcW w:w="1411" w:type="dxa"/>
          </w:tcPr>
          <w:p w14:paraId="423D8857" w14:textId="2A08E2E6" w:rsidR="00203C6C" w:rsidRPr="0034046F" w:rsidRDefault="00203C6C" w:rsidP="00203C6C">
            <w:pPr>
              <w:pStyle w:val="02Tabletext"/>
              <w:keepNext/>
              <w:jc w:val="center"/>
              <w:rPr>
                <w:b/>
              </w:rPr>
            </w:pPr>
            <w:r w:rsidRPr="0034046F">
              <w:rPr>
                <w:b/>
              </w:rPr>
              <w:t>59.2 (58.5, 59.9)</w:t>
            </w:r>
          </w:p>
        </w:tc>
      </w:tr>
    </w:tbl>
    <w:p w14:paraId="3100BC55" w14:textId="77777777" w:rsidR="00F26B31" w:rsidRPr="0034046F" w:rsidRDefault="00F26B31" w:rsidP="007F2B80">
      <w:pPr>
        <w:pStyle w:val="08Tablefootnotes"/>
      </w:pPr>
      <w:r w:rsidRPr="0034046F">
        <w:t>Source: Britt et al (2014), Table 3.3</w:t>
      </w:r>
    </w:p>
    <w:p w14:paraId="0445CE31" w14:textId="77777777" w:rsidR="00F26B31" w:rsidRPr="0034046F" w:rsidRDefault="00F26B31" w:rsidP="007F2B80">
      <w:pPr>
        <w:pStyle w:val="08Tablefootnotes"/>
      </w:pPr>
      <w:r w:rsidRPr="0034046F">
        <w:t>Abbreviations: BEACH, Bettering the Evaluation and Care of Health; CI, confidence interval; GP, general practitioner.</w:t>
      </w:r>
    </w:p>
    <w:p w14:paraId="0503E1F4" w14:textId="77777777" w:rsidR="00F26B31" w:rsidRPr="0034046F" w:rsidRDefault="00F26B31" w:rsidP="007F2B80">
      <w:pPr>
        <w:pStyle w:val="08Tablefootnotes"/>
      </w:pPr>
      <w:r w:rsidRPr="0034046F">
        <w:t>Note: bold indicates statistically significant difference between study periods.</w:t>
      </w:r>
    </w:p>
    <w:p w14:paraId="0100114E" w14:textId="77777777" w:rsidR="00F26B31" w:rsidRPr="0034046F" w:rsidRDefault="00F26B31" w:rsidP="007F2B80">
      <w:pPr>
        <w:pStyle w:val="09Tablefootnoteslast-nostick"/>
      </w:pPr>
      <w:r w:rsidRPr="0034046F">
        <w:rPr>
          <w:b/>
        </w:rPr>
        <w:t>a</w:t>
      </w:r>
      <w:r w:rsidRPr="0034046F">
        <w:t xml:space="preserve"> Each GP records details of 100 consecutive encounters.</w:t>
      </w:r>
    </w:p>
    <w:p w14:paraId="7AA491A2" w14:textId="77777777" w:rsidR="00F26B31" w:rsidRPr="0034046F" w:rsidRDefault="00F26B31" w:rsidP="00C70A72">
      <w:pPr>
        <w:pStyle w:val="Heading5"/>
      </w:pPr>
      <w:r w:rsidRPr="0034046F">
        <w:t>Back problems managed</w:t>
      </w:r>
    </w:p>
    <w:p w14:paraId="1673EBD1" w14:textId="3BCB139E" w:rsidR="00F26B31" w:rsidRPr="0034046F" w:rsidRDefault="00F26B31" w:rsidP="007F2B80">
      <w:pPr>
        <w:pStyle w:val="Bodytextbeforebullets"/>
      </w:pPr>
      <w:r w:rsidRPr="0034046F">
        <w:fldChar w:fldCharType="begin"/>
      </w:r>
      <w:r w:rsidRPr="0034046F">
        <w:instrText xml:space="preserve"> REF _Ref421117994 \h </w:instrText>
      </w:r>
      <w:r w:rsidR="0034046F">
        <w:instrText xml:space="preserve"> \* MERGEFORMAT </w:instrText>
      </w:r>
      <w:r w:rsidRPr="0034046F">
        <w:fldChar w:fldCharType="separate"/>
      </w:r>
      <w:r w:rsidR="0030244E" w:rsidRPr="0034046F">
        <w:t xml:space="preserve">Table </w:t>
      </w:r>
      <w:r w:rsidR="0030244E">
        <w:rPr>
          <w:noProof/>
        </w:rPr>
        <w:t>0</w:t>
      </w:r>
      <w:r w:rsidR="0030244E" w:rsidRPr="0034046F">
        <w:rPr>
          <w:noProof/>
        </w:rPr>
        <w:noBreakHyphen/>
      </w:r>
      <w:r w:rsidR="0030244E">
        <w:rPr>
          <w:noProof/>
        </w:rPr>
        <w:t>21</w:t>
      </w:r>
      <w:r w:rsidRPr="0034046F">
        <w:fldChar w:fldCharType="end"/>
      </w:r>
      <w:r w:rsidRPr="0034046F">
        <w:t xml:space="preserve"> shows data for the management of back problems. In addition to reporting the management of all (any) back problem, data are also shown by diagnostic status: </w:t>
      </w:r>
    </w:p>
    <w:p w14:paraId="782A6898" w14:textId="77777777" w:rsidR="00F26B31" w:rsidRPr="0034046F" w:rsidRDefault="00F26B31" w:rsidP="00F26B31">
      <w:pPr>
        <w:pStyle w:val="Bullettext"/>
        <w:spacing w:before="0" w:after="240"/>
        <w:ind w:left="454" w:hanging="227"/>
      </w:pPr>
      <w:r w:rsidRPr="0034046F">
        <w:t>back syndrome (diagnosed conditions); and</w:t>
      </w:r>
    </w:p>
    <w:p w14:paraId="0DFB8DDA" w14:textId="77777777" w:rsidR="00F26B31" w:rsidRPr="0034046F" w:rsidRDefault="00F26B31" w:rsidP="00F26B31">
      <w:pPr>
        <w:pStyle w:val="Bullettext"/>
        <w:spacing w:before="0" w:after="240"/>
        <w:ind w:left="454" w:hanging="227"/>
      </w:pPr>
      <w:r w:rsidRPr="0034046F">
        <w:t>back symptom/complaint (undiagnosed conditions).</w:t>
      </w:r>
    </w:p>
    <w:p w14:paraId="067D96C7" w14:textId="77777777" w:rsidR="00F26B31" w:rsidRPr="0034046F" w:rsidRDefault="00F26B31" w:rsidP="007F2B80">
      <w:pPr>
        <w:pStyle w:val="BodyText"/>
      </w:pPr>
      <w:r w:rsidRPr="0034046F">
        <w:t xml:space="preserve">These diagnostic groups each represent approximately 50% of all back problems. </w:t>
      </w:r>
    </w:p>
    <w:p w14:paraId="1B0DF4B6" w14:textId="77777777" w:rsidR="00F26B31" w:rsidRPr="0034046F" w:rsidRDefault="00F26B31" w:rsidP="0075360A">
      <w:pPr>
        <w:pStyle w:val="CaptionAppTable"/>
      </w:pPr>
      <w:bookmarkStart w:id="700" w:name="_Ref421117994"/>
      <w:bookmarkStart w:id="701" w:name="_Toc422324524"/>
      <w:bookmarkStart w:id="702" w:name="_Toc423392807"/>
      <w:bookmarkStart w:id="703" w:name="_Toc430100790"/>
      <w:bookmarkStart w:id="704" w:name="_Toc457537360"/>
      <w:r w:rsidRPr="0034046F">
        <w:t xml:space="preserve">Table </w:t>
      </w:r>
      <w:fldSimple w:instr=" STYLEREF 2 \s ">
        <w:r w:rsidR="0030244E">
          <w:rPr>
            <w:noProof/>
          </w:rPr>
          <w:t>0</w:t>
        </w:r>
      </w:fldSimple>
      <w:r w:rsidRPr="0034046F">
        <w:noBreakHyphen/>
      </w:r>
      <w:fldSimple w:instr=" SEQ Table \* ARABIC \s 2 ">
        <w:r w:rsidR="0030244E">
          <w:rPr>
            <w:noProof/>
          </w:rPr>
          <w:t>21</w:t>
        </w:r>
      </w:fldSimple>
      <w:bookmarkEnd w:id="700"/>
      <w:r w:rsidRPr="0034046F">
        <w:tab/>
        <w:t>Back problems managed, by problem type</w:t>
      </w:r>
      <w:bookmarkEnd w:id="701"/>
      <w:bookmarkEnd w:id="702"/>
      <w:bookmarkEnd w:id="703"/>
      <w:bookmarkEnd w:id="704"/>
    </w:p>
    <w:tbl>
      <w:tblPr>
        <w:tblStyle w:val="TableGrid"/>
        <w:tblW w:w="0" w:type="auto"/>
        <w:tblLook w:val="04A0" w:firstRow="1" w:lastRow="0" w:firstColumn="1" w:lastColumn="0" w:noHBand="0" w:noVBand="1"/>
        <w:tblCaption w:val="Back problems managed, by problem type"/>
        <w:tblDescription w:val="Table 3.2-2 lists the number of back problems managed, by problem type (any back problem, back syndrome, back symptom/complaint), during 2002-05 and 2009-12."/>
      </w:tblPr>
      <w:tblGrid>
        <w:gridCol w:w="1874"/>
        <w:gridCol w:w="4358"/>
        <w:gridCol w:w="1418"/>
        <w:gridCol w:w="1411"/>
      </w:tblGrid>
      <w:tr w:rsidR="003F683E" w:rsidRPr="0034046F" w14:paraId="726EBE37" w14:textId="77777777" w:rsidTr="0034046F">
        <w:trPr>
          <w:tblHeader/>
        </w:trPr>
        <w:tc>
          <w:tcPr>
            <w:tcW w:w="1874" w:type="dxa"/>
          </w:tcPr>
          <w:p w14:paraId="0171A83D" w14:textId="77777777" w:rsidR="003F683E" w:rsidRPr="0034046F" w:rsidRDefault="003F683E" w:rsidP="00CE19E6">
            <w:pPr>
              <w:pStyle w:val="01Tableheaderrow"/>
            </w:pPr>
            <w:r w:rsidRPr="0034046F">
              <w:t>Back problem</w:t>
            </w:r>
          </w:p>
        </w:tc>
        <w:tc>
          <w:tcPr>
            <w:tcW w:w="4358" w:type="dxa"/>
          </w:tcPr>
          <w:p w14:paraId="004FCF88" w14:textId="77777777" w:rsidR="003F683E" w:rsidRPr="0034046F" w:rsidRDefault="003F683E" w:rsidP="00CE19E6">
            <w:pPr>
              <w:pStyle w:val="01Tableheaderrow"/>
            </w:pPr>
            <w:r w:rsidRPr="0034046F">
              <w:t>Description</w:t>
            </w:r>
          </w:p>
        </w:tc>
        <w:tc>
          <w:tcPr>
            <w:tcW w:w="1418" w:type="dxa"/>
          </w:tcPr>
          <w:p w14:paraId="10D93DB2" w14:textId="77777777" w:rsidR="003F683E" w:rsidRPr="0034046F" w:rsidRDefault="003F683E" w:rsidP="00CE19E6">
            <w:pPr>
              <w:pStyle w:val="01Tableheaderrow"/>
            </w:pPr>
            <w:r w:rsidRPr="0034046F">
              <w:t>2002-05</w:t>
            </w:r>
          </w:p>
        </w:tc>
        <w:tc>
          <w:tcPr>
            <w:tcW w:w="1411" w:type="dxa"/>
          </w:tcPr>
          <w:p w14:paraId="792097DC" w14:textId="77777777" w:rsidR="003F683E" w:rsidRPr="0034046F" w:rsidRDefault="003F683E" w:rsidP="00CE19E6">
            <w:pPr>
              <w:pStyle w:val="01Tableheaderrow"/>
            </w:pPr>
            <w:r w:rsidRPr="0034046F">
              <w:t>2009-12</w:t>
            </w:r>
          </w:p>
        </w:tc>
      </w:tr>
      <w:tr w:rsidR="003F683E" w:rsidRPr="0034046F" w14:paraId="1B8D2F4A" w14:textId="77777777" w:rsidTr="0034046F">
        <w:tc>
          <w:tcPr>
            <w:tcW w:w="1874" w:type="dxa"/>
            <w:vMerge w:val="restart"/>
          </w:tcPr>
          <w:p w14:paraId="6CA00EAD" w14:textId="77777777" w:rsidR="003F683E" w:rsidRPr="0034046F" w:rsidRDefault="003F683E" w:rsidP="007F2B80">
            <w:pPr>
              <w:pStyle w:val="02Tabletext"/>
              <w:keepNext/>
            </w:pPr>
            <w:r w:rsidRPr="0034046F">
              <w:t>Any</w:t>
            </w:r>
          </w:p>
        </w:tc>
        <w:tc>
          <w:tcPr>
            <w:tcW w:w="4358" w:type="dxa"/>
            <w:shd w:val="clear" w:color="auto" w:fill="auto"/>
          </w:tcPr>
          <w:p w14:paraId="535FE66D" w14:textId="77777777" w:rsidR="003F683E" w:rsidRPr="0034046F" w:rsidRDefault="003F683E" w:rsidP="007F2B80">
            <w:pPr>
              <w:pStyle w:val="02Tabletext"/>
              <w:keepNext/>
            </w:pPr>
            <w:r w:rsidRPr="0034046F">
              <w:t>Number of any back problems managed</w:t>
            </w:r>
          </w:p>
        </w:tc>
        <w:tc>
          <w:tcPr>
            <w:tcW w:w="1418" w:type="dxa"/>
            <w:shd w:val="clear" w:color="auto" w:fill="auto"/>
          </w:tcPr>
          <w:p w14:paraId="2117CCE0" w14:textId="77777777" w:rsidR="003F683E" w:rsidRPr="0034046F" w:rsidRDefault="003F683E" w:rsidP="007F2B80">
            <w:pPr>
              <w:pStyle w:val="02Tabletext"/>
              <w:keepNext/>
              <w:jc w:val="center"/>
            </w:pPr>
            <w:r w:rsidRPr="0034046F">
              <w:t>11,146</w:t>
            </w:r>
          </w:p>
        </w:tc>
        <w:tc>
          <w:tcPr>
            <w:tcW w:w="1411" w:type="dxa"/>
            <w:shd w:val="clear" w:color="auto" w:fill="auto"/>
          </w:tcPr>
          <w:p w14:paraId="291B68B8" w14:textId="77777777" w:rsidR="003F683E" w:rsidRPr="0034046F" w:rsidRDefault="003F683E" w:rsidP="007F2B80">
            <w:pPr>
              <w:pStyle w:val="02Tabletext"/>
              <w:keepNext/>
              <w:jc w:val="center"/>
            </w:pPr>
            <w:r w:rsidRPr="0034046F">
              <w:t>10,584</w:t>
            </w:r>
          </w:p>
        </w:tc>
      </w:tr>
      <w:tr w:rsidR="003F683E" w:rsidRPr="0034046F" w14:paraId="71DEDE5F" w14:textId="77777777" w:rsidTr="003460EB">
        <w:tc>
          <w:tcPr>
            <w:tcW w:w="1874" w:type="dxa"/>
            <w:vMerge/>
            <w:shd w:val="clear" w:color="auto" w:fill="DBE5F1" w:themeFill="accent1" w:themeFillTint="33"/>
          </w:tcPr>
          <w:p w14:paraId="125BF890" w14:textId="77777777" w:rsidR="003F683E" w:rsidRPr="0034046F" w:rsidRDefault="003F683E" w:rsidP="007F2B80">
            <w:pPr>
              <w:pStyle w:val="02Tabletext"/>
            </w:pPr>
          </w:p>
        </w:tc>
        <w:tc>
          <w:tcPr>
            <w:tcW w:w="4358" w:type="dxa"/>
            <w:shd w:val="clear" w:color="auto" w:fill="auto"/>
          </w:tcPr>
          <w:p w14:paraId="6D5B5525" w14:textId="77777777" w:rsidR="003F683E" w:rsidRPr="0034046F" w:rsidRDefault="003F683E" w:rsidP="007F2B80">
            <w:pPr>
              <w:pStyle w:val="02Tabletext"/>
            </w:pPr>
            <w:r w:rsidRPr="0034046F">
              <w:t>Number of any back problems managed per 100 encounters (95% CI)</w:t>
            </w:r>
          </w:p>
        </w:tc>
        <w:tc>
          <w:tcPr>
            <w:tcW w:w="1418" w:type="dxa"/>
            <w:shd w:val="clear" w:color="auto" w:fill="auto"/>
          </w:tcPr>
          <w:p w14:paraId="66F22800" w14:textId="31F54CC0" w:rsidR="003F683E" w:rsidRPr="0034046F" w:rsidRDefault="003F683E" w:rsidP="008D762D">
            <w:pPr>
              <w:pStyle w:val="02Tabletext"/>
              <w:jc w:val="center"/>
            </w:pPr>
            <w:r w:rsidRPr="0034046F">
              <w:t>3.8</w:t>
            </w:r>
            <w:r w:rsidR="008D762D" w:rsidRPr="0034046F">
              <w:t xml:space="preserve"> </w:t>
            </w:r>
            <w:r w:rsidRPr="0034046F">
              <w:t>(3.6, 3.9)</w:t>
            </w:r>
          </w:p>
        </w:tc>
        <w:tc>
          <w:tcPr>
            <w:tcW w:w="1411" w:type="dxa"/>
            <w:shd w:val="clear" w:color="auto" w:fill="auto"/>
          </w:tcPr>
          <w:p w14:paraId="4C805237" w14:textId="2A8E2842" w:rsidR="003F683E" w:rsidRPr="0034046F" w:rsidRDefault="003F683E" w:rsidP="008D762D">
            <w:pPr>
              <w:pStyle w:val="02Tabletext"/>
              <w:jc w:val="center"/>
            </w:pPr>
            <w:r w:rsidRPr="0034046F">
              <w:t>3.6</w:t>
            </w:r>
            <w:r w:rsidR="008D762D" w:rsidRPr="0034046F">
              <w:t xml:space="preserve"> </w:t>
            </w:r>
            <w:r w:rsidRPr="0034046F">
              <w:t>(3.5, 3.7)</w:t>
            </w:r>
          </w:p>
        </w:tc>
      </w:tr>
      <w:tr w:rsidR="003F683E" w:rsidRPr="0034046F" w14:paraId="00144A17" w14:textId="77777777" w:rsidTr="0034046F">
        <w:tc>
          <w:tcPr>
            <w:tcW w:w="1874" w:type="dxa"/>
            <w:vMerge w:val="restart"/>
          </w:tcPr>
          <w:p w14:paraId="42E536B9" w14:textId="77777777" w:rsidR="003F683E" w:rsidRPr="0034046F" w:rsidRDefault="003F683E" w:rsidP="007F2B80">
            <w:pPr>
              <w:pStyle w:val="02Tabletext"/>
              <w:keepNext/>
            </w:pPr>
            <w:r w:rsidRPr="0034046F">
              <w:t>Back syndrome</w:t>
            </w:r>
          </w:p>
        </w:tc>
        <w:tc>
          <w:tcPr>
            <w:tcW w:w="4358" w:type="dxa"/>
          </w:tcPr>
          <w:p w14:paraId="6E712EA5" w14:textId="77777777" w:rsidR="003F683E" w:rsidRPr="0034046F" w:rsidRDefault="003F683E" w:rsidP="007F2B80">
            <w:pPr>
              <w:pStyle w:val="02Tabletext"/>
              <w:keepNext/>
            </w:pPr>
            <w:r w:rsidRPr="0034046F">
              <w:t>Number of back syndromes managed</w:t>
            </w:r>
          </w:p>
        </w:tc>
        <w:tc>
          <w:tcPr>
            <w:tcW w:w="1418" w:type="dxa"/>
          </w:tcPr>
          <w:p w14:paraId="07176F2C" w14:textId="77777777" w:rsidR="003F683E" w:rsidRPr="0034046F" w:rsidRDefault="003F683E" w:rsidP="007F2B80">
            <w:pPr>
              <w:pStyle w:val="02Tabletext"/>
              <w:keepNext/>
              <w:jc w:val="center"/>
            </w:pPr>
            <w:r w:rsidRPr="0034046F">
              <w:t>5,712</w:t>
            </w:r>
          </w:p>
        </w:tc>
        <w:tc>
          <w:tcPr>
            <w:tcW w:w="1411" w:type="dxa"/>
          </w:tcPr>
          <w:p w14:paraId="2910AEF2" w14:textId="77777777" w:rsidR="003F683E" w:rsidRPr="0034046F" w:rsidRDefault="003F683E" w:rsidP="007F2B80">
            <w:pPr>
              <w:pStyle w:val="02Tabletext"/>
              <w:keepNext/>
              <w:jc w:val="center"/>
            </w:pPr>
            <w:r w:rsidRPr="0034046F">
              <w:t>5,280</w:t>
            </w:r>
          </w:p>
        </w:tc>
      </w:tr>
      <w:tr w:rsidR="003F683E" w:rsidRPr="0034046F" w14:paraId="3664CBDA" w14:textId="77777777" w:rsidTr="0034046F">
        <w:tc>
          <w:tcPr>
            <w:tcW w:w="1874" w:type="dxa"/>
            <w:vMerge/>
          </w:tcPr>
          <w:p w14:paraId="256B1578" w14:textId="77777777" w:rsidR="003F683E" w:rsidRPr="0034046F" w:rsidRDefault="003F683E" w:rsidP="007F2B80">
            <w:pPr>
              <w:pStyle w:val="02Tabletext"/>
              <w:keepNext/>
            </w:pPr>
          </w:p>
        </w:tc>
        <w:tc>
          <w:tcPr>
            <w:tcW w:w="4358" w:type="dxa"/>
          </w:tcPr>
          <w:p w14:paraId="18237085" w14:textId="77777777" w:rsidR="003F683E" w:rsidRPr="0034046F" w:rsidRDefault="003F683E" w:rsidP="007F2B80">
            <w:pPr>
              <w:pStyle w:val="02Tabletext"/>
              <w:keepNext/>
            </w:pPr>
            <w:r w:rsidRPr="0034046F">
              <w:t>Back syndrome as a proportion of any back problems</w:t>
            </w:r>
          </w:p>
        </w:tc>
        <w:tc>
          <w:tcPr>
            <w:tcW w:w="1418" w:type="dxa"/>
          </w:tcPr>
          <w:p w14:paraId="22A049DA" w14:textId="77777777" w:rsidR="003F683E" w:rsidRPr="0034046F" w:rsidRDefault="003F683E" w:rsidP="007F2B80">
            <w:pPr>
              <w:pStyle w:val="02Tabletext"/>
              <w:keepNext/>
              <w:jc w:val="center"/>
            </w:pPr>
            <w:r w:rsidRPr="0034046F">
              <w:t>51.2</w:t>
            </w:r>
          </w:p>
        </w:tc>
        <w:tc>
          <w:tcPr>
            <w:tcW w:w="1411" w:type="dxa"/>
          </w:tcPr>
          <w:p w14:paraId="7A3DF820" w14:textId="77777777" w:rsidR="003F683E" w:rsidRPr="0034046F" w:rsidRDefault="003F683E" w:rsidP="007F2B80">
            <w:pPr>
              <w:pStyle w:val="02Tabletext"/>
              <w:keepNext/>
              <w:jc w:val="center"/>
            </w:pPr>
            <w:r w:rsidRPr="0034046F">
              <w:t>49.9</w:t>
            </w:r>
          </w:p>
        </w:tc>
      </w:tr>
      <w:tr w:rsidR="003F683E" w:rsidRPr="0034046F" w14:paraId="7801E28E" w14:textId="77777777" w:rsidTr="0034046F">
        <w:tc>
          <w:tcPr>
            <w:tcW w:w="1874" w:type="dxa"/>
            <w:vMerge/>
          </w:tcPr>
          <w:p w14:paraId="53ED3725" w14:textId="77777777" w:rsidR="003F683E" w:rsidRPr="0034046F" w:rsidRDefault="003F683E" w:rsidP="007F2B80">
            <w:pPr>
              <w:pStyle w:val="02Tabletext"/>
            </w:pPr>
          </w:p>
        </w:tc>
        <w:tc>
          <w:tcPr>
            <w:tcW w:w="4358" w:type="dxa"/>
          </w:tcPr>
          <w:p w14:paraId="4E69752F" w14:textId="77777777" w:rsidR="003F683E" w:rsidRPr="0034046F" w:rsidRDefault="003F683E" w:rsidP="007F2B80">
            <w:pPr>
              <w:pStyle w:val="02Tabletext"/>
            </w:pPr>
            <w:r w:rsidRPr="0034046F">
              <w:t>Number of back syndromes per 100 encounters (95% CI)</w:t>
            </w:r>
          </w:p>
        </w:tc>
        <w:tc>
          <w:tcPr>
            <w:tcW w:w="1418" w:type="dxa"/>
          </w:tcPr>
          <w:p w14:paraId="1F1BB4E7" w14:textId="2AAB42E5" w:rsidR="003F683E" w:rsidRPr="0034046F" w:rsidRDefault="003F683E" w:rsidP="008D762D">
            <w:pPr>
              <w:pStyle w:val="02Tabletext"/>
              <w:jc w:val="center"/>
            </w:pPr>
            <w:r w:rsidRPr="0034046F">
              <w:t>1.9</w:t>
            </w:r>
            <w:r w:rsidR="008D762D" w:rsidRPr="0034046F">
              <w:t xml:space="preserve"> </w:t>
            </w:r>
            <w:r w:rsidRPr="0034046F">
              <w:t>(1.9 2.0)</w:t>
            </w:r>
          </w:p>
        </w:tc>
        <w:tc>
          <w:tcPr>
            <w:tcW w:w="1411" w:type="dxa"/>
          </w:tcPr>
          <w:p w14:paraId="3063996E" w14:textId="073219A5" w:rsidR="003F683E" w:rsidRPr="0034046F" w:rsidRDefault="003F683E" w:rsidP="008D762D">
            <w:pPr>
              <w:pStyle w:val="02Tabletext"/>
              <w:jc w:val="center"/>
            </w:pPr>
            <w:r w:rsidRPr="0034046F">
              <w:t>1.8</w:t>
            </w:r>
            <w:r w:rsidR="008D762D" w:rsidRPr="0034046F">
              <w:t xml:space="preserve"> </w:t>
            </w:r>
            <w:r w:rsidRPr="0034046F">
              <w:t>(1.7 1.9)</w:t>
            </w:r>
          </w:p>
        </w:tc>
      </w:tr>
      <w:tr w:rsidR="003F683E" w:rsidRPr="0034046F" w14:paraId="55F5E6D6" w14:textId="77777777" w:rsidTr="0034046F">
        <w:tc>
          <w:tcPr>
            <w:tcW w:w="1874" w:type="dxa"/>
            <w:vMerge w:val="restart"/>
          </w:tcPr>
          <w:p w14:paraId="563C8AF9" w14:textId="77777777" w:rsidR="003F683E" w:rsidRPr="0034046F" w:rsidRDefault="003F683E" w:rsidP="007F2B80">
            <w:pPr>
              <w:pStyle w:val="02Tabletext"/>
              <w:keepNext/>
            </w:pPr>
            <w:r w:rsidRPr="0034046F">
              <w:t>Back symptom/complaint</w:t>
            </w:r>
          </w:p>
        </w:tc>
        <w:tc>
          <w:tcPr>
            <w:tcW w:w="4358" w:type="dxa"/>
          </w:tcPr>
          <w:p w14:paraId="6BAC458D" w14:textId="77777777" w:rsidR="003F683E" w:rsidRPr="0034046F" w:rsidRDefault="003F683E" w:rsidP="007F2B80">
            <w:pPr>
              <w:pStyle w:val="02Tabletext"/>
              <w:keepNext/>
            </w:pPr>
            <w:r w:rsidRPr="0034046F">
              <w:t>Number of back symptoms/complaints managed</w:t>
            </w:r>
          </w:p>
        </w:tc>
        <w:tc>
          <w:tcPr>
            <w:tcW w:w="1418" w:type="dxa"/>
          </w:tcPr>
          <w:p w14:paraId="4AF51CEC" w14:textId="77777777" w:rsidR="003F683E" w:rsidRPr="0034046F" w:rsidRDefault="003F683E" w:rsidP="007F2B80">
            <w:pPr>
              <w:pStyle w:val="02Tabletext"/>
              <w:keepNext/>
              <w:jc w:val="center"/>
            </w:pPr>
            <w:r w:rsidRPr="0034046F">
              <w:t>5,434</w:t>
            </w:r>
          </w:p>
        </w:tc>
        <w:tc>
          <w:tcPr>
            <w:tcW w:w="1411" w:type="dxa"/>
          </w:tcPr>
          <w:p w14:paraId="38635663" w14:textId="77777777" w:rsidR="003F683E" w:rsidRPr="0034046F" w:rsidRDefault="003F683E" w:rsidP="007F2B80">
            <w:pPr>
              <w:pStyle w:val="02Tabletext"/>
              <w:keepNext/>
              <w:jc w:val="center"/>
            </w:pPr>
            <w:r w:rsidRPr="0034046F">
              <w:t>5,304</w:t>
            </w:r>
          </w:p>
        </w:tc>
      </w:tr>
      <w:tr w:rsidR="003F683E" w:rsidRPr="0034046F" w14:paraId="2F8A166B" w14:textId="77777777" w:rsidTr="0034046F">
        <w:tc>
          <w:tcPr>
            <w:tcW w:w="1874" w:type="dxa"/>
            <w:vMerge/>
          </w:tcPr>
          <w:p w14:paraId="55A57589" w14:textId="77777777" w:rsidR="003F683E" w:rsidRPr="0034046F" w:rsidRDefault="003F683E" w:rsidP="007F2B80">
            <w:pPr>
              <w:pStyle w:val="02Tabletext"/>
              <w:keepNext/>
            </w:pPr>
          </w:p>
        </w:tc>
        <w:tc>
          <w:tcPr>
            <w:tcW w:w="4358" w:type="dxa"/>
          </w:tcPr>
          <w:p w14:paraId="479AE1C9" w14:textId="77777777" w:rsidR="003F683E" w:rsidRPr="0034046F" w:rsidRDefault="003F683E" w:rsidP="007F2B80">
            <w:pPr>
              <w:pStyle w:val="02Tabletext"/>
              <w:keepNext/>
            </w:pPr>
            <w:r w:rsidRPr="0034046F">
              <w:t>Back symptoms/complaints as a proportion of any back problems</w:t>
            </w:r>
          </w:p>
        </w:tc>
        <w:tc>
          <w:tcPr>
            <w:tcW w:w="1418" w:type="dxa"/>
          </w:tcPr>
          <w:p w14:paraId="1BD4ADC5" w14:textId="77777777" w:rsidR="003F683E" w:rsidRPr="0034046F" w:rsidRDefault="003F683E" w:rsidP="007F2B80">
            <w:pPr>
              <w:pStyle w:val="02Tabletext"/>
              <w:keepNext/>
              <w:jc w:val="center"/>
            </w:pPr>
            <w:r w:rsidRPr="0034046F">
              <w:t>48.8</w:t>
            </w:r>
          </w:p>
        </w:tc>
        <w:tc>
          <w:tcPr>
            <w:tcW w:w="1411" w:type="dxa"/>
          </w:tcPr>
          <w:p w14:paraId="491B1890" w14:textId="77777777" w:rsidR="003F683E" w:rsidRPr="0034046F" w:rsidRDefault="003F683E" w:rsidP="007F2B80">
            <w:pPr>
              <w:pStyle w:val="02Tabletext"/>
              <w:keepNext/>
              <w:jc w:val="center"/>
            </w:pPr>
            <w:r w:rsidRPr="0034046F">
              <w:t>50.1</w:t>
            </w:r>
          </w:p>
        </w:tc>
      </w:tr>
      <w:tr w:rsidR="003F683E" w:rsidRPr="00A62443" w14:paraId="28481E29" w14:textId="77777777" w:rsidTr="0034046F">
        <w:tc>
          <w:tcPr>
            <w:tcW w:w="1874" w:type="dxa"/>
            <w:vMerge/>
          </w:tcPr>
          <w:p w14:paraId="5F8AD2FF" w14:textId="77777777" w:rsidR="003F683E" w:rsidRPr="0034046F" w:rsidRDefault="003F683E" w:rsidP="007F2B80">
            <w:pPr>
              <w:pStyle w:val="02Tabletext"/>
              <w:keepNext/>
            </w:pPr>
          </w:p>
        </w:tc>
        <w:tc>
          <w:tcPr>
            <w:tcW w:w="4358" w:type="dxa"/>
          </w:tcPr>
          <w:p w14:paraId="6BCD6F74" w14:textId="77777777" w:rsidR="003F683E" w:rsidRPr="0034046F" w:rsidRDefault="003F683E" w:rsidP="007F2B80">
            <w:pPr>
              <w:pStyle w:val="02Tabletext"/>
              <w:keepNext/>
            </w:pPr>
            <w:r w:rsidRPr="0034046F">
              <w:t>Number of back symptoms/complaints per 100 encounters (95% CI)</w:t>
            </w:r>
          </w:p>
        </w:tc>
        <w:tc>
          <w:tcPr>
            <w:tcW w:w="1418" w:type="dxa"/>
          </w:tcPr>
          <w:p w14:paraId="15E67A34" w14:textId="280E893D" w:rsidR="003F683E" w:rsidRPr="0034046F" w:rsidRDefault="003F683E" w:rsidP="008D762D">
            <w:pPr>
              <w:pStyle w:val="02Tabletext"/>
              <w:keepNext/>
              <w:jc w:val="center"/>
            </w:pPr>
            <w:r w:rsidRPr="0034046F">
              <w:t>1.8</w:t>
            </w:r>
            <w:r w:rsidR="008D762D" w:rsidRPr="0034046F">
              <w:t xml:space="preserve"> </w:t>
            </w:r>
            <w:r w:rsidRPr="0034046F">
              <w:t>(1.7, 1.9)</w:t>
            </w:r>
          </w:p>
        </w:tc>
        <w:tc>
          <w:tcPr>
            <w:tcW w:w="1411" w:type="dxa"/>
          </w:tcPr>
          <w:p w14:paraId="5B1AA566" w14:textId="50B3A8C6" w:rsidR="003F683E" w:rsidRPr="0034046F" w:rsidRDefault="003F683E" w:rsidP="008D762D">
            <w:pPr>
              <w:pStyle w:val="02Tabletext"/>
              <w:keepNext/>
              <w:jc w:val="center"/>
            </w:pPr>
            <w:r w:rsidRPr="0034046F">
              <w:t>1.8</w:t>
            </w:r>
            <w:r w:rsidR="008D762D" w:rsidRPr="0034046F">
              <w:t xml:space="preserve"> </w:t>
            </w:r>
            <w:r w:rsidRPr="0034046F">
              <w:t>(1.7, 1.9)</w:t>
            </w:r>
          </w:p>
        </w:tc>
      </w:tr>
    </w:tbl>
    <w:p w14:paraId="71B9D825" w14:textId="77777777" w:rsidR="00F26B31" w:rsidRDefault="00F26B31" w:rsidP="007F2B80">
      <w:pPr>
        <w:pStyle w:val="08Tablefootnotes"/>
      </w:pPr>
      <w:r>
        <w:t>Source: Britt et al (2014), Table 5.1</w:t>
      </w:r>
    </w:p>
    <w:p w14:paraId="01A5E7B3" w14:textId="77777777" w:rsidR="00F26B31" w:rsidRDefault="00F26B31" w:rsidP="007F2B80">
      <w:pPr>
        <w:pStyle w:val="08Tablefootnotes"/>
      </w:pPr>
      <w:r>
        <w:t>Abbreviations: CI, confidence interval.</w:t>
      </w:r>
    </w:p>
    <w:p w14:paraId="54B67300" w14:textId="77777777" w:rsidR="00F26B31" w:rsidRDefault="00F26B31" w:rsidP="007F2B80">
      <w:pPr>
        <w:pStyle w:val="09Tablefootnoteslast-nostick"/>
      </w:pPr>
      <w:r>
        <w:t>Note: there were no statistically significant differences between study periods.</w:t>
      </w:r>
    </w:p>
    <w:p w14:paraId="7666B0F2" w14:textId="77777777" w:rsidR="00F26B31" w:rsidRDefault="00F26B31" w:rsidP="007F2B80">
      <w:pPr>
        <w:pStyle w:val="BodyText"/>
      </w:pPr>
      <w:r>
        <w:t>Unlike the management rate of any problem, which increased between 2002-05 and 2009-12, the management rate of back problems did not change significantly between these periods. The management rate of the two types of back problem, back syndrome and back symptom/complaint, also did not change (</w:t>
      </w:r>
      <w:r>
        <w:fldChar w:fldCharType="begin"/>
      </w:r>
      <w:r>
        <w:instrText xml:space="preserve"> REF _Ref421117994 \h </w:instrText>
      </w:r>
      <w:r>
        <w:fldChar w:fldCharType="separate"/>
      </w:r>
      <w:r w:rsidR="0030244E" w:rsidRPr="0034046F">
        <w:t xml:space="preserve">Table </w:t>
      </w:r>
      <w:r w:rsidR="0030244E">
        <w:rPr>
          <w:noProof/>
        </w:rPr>
        <w:t>0</w:t>
      </w:r>
      <w:r w:rsidR="0030244E" w:rsidRPr="0034046F">
        <w:noBreakHyphen/>
      </w:r>
      <w:r w:rsidR="0030244E">
        <w:rPr>
          <w:noProof/>
        </w:rPr>
        <w:t>21</w:t>
      </w:r>
      <w:r>
        <w:fldChar w:fldCharType="end"/>
      </w:r>
      <w:r>
        <w:t>).</w:t>
      </w:r>
    </w:p>
    <w:p w14:paraId="5C9F396F" w14:textId="77777777" w:rsidR="00F26B31" w:rsidRPr="00E93FAB" w:rsidRDefault="00F26B31" w:rsidP="007F2B80">
      <w:pPr>
        <w:pStyle w:val="BodyText"/>
      </w:pPr>
      <w:r>
        <w:t xml:space="preserve">While the management rate for back problems remained unchanged, the authors note that from the start of Period 1 (2002-05) to the end of Period 2 (2009-12), a substantial increase was observed in the national average number of GP visits per year over this period of time, corresponding to more than one additional visit per head of population in 2011-12 compared to 10 years earlier. Extrapolating the back problem management data to national estimates, the number of encounters involving back problems increased by 673,000, from 3.64 million encounters (95% CI: 3.52, </w:t>
      </w:r>
      <w:r w:rsidRPr="009D7174">
        <w:t xml:space="preserve">3.77) in </w:t>
      </w:r>
      <w:r>
        <w:t xml:space="preserve">2002-05 to 4.32 million (95% CI: 4.19, </w:t>
      </w:r>
      <w:r w:rsidRPr="009D7174">
        <w:t xml:space="preserve">4.44) in </w:t>
      </w:r>
      <w:r>
        <w:t>2009-12</w:t>
      </w:r>
      <w:r w:rsidRPr="009D7174">
        <w:t>.</w:t>
      </w:r>
      <w:r>
        <w:t xml:space="preserve"> Therefore a consequent increase in MBS services relevant to imaging for back problems would be expected in the absence of any change in management practice.</w:t>
      </w:r>
    </w:p>
    <w:p w14:paraId="636B4B89" w14:textId="77777777" w:rsidR="00F26B31" w:rsidRDefault="00F26B31" w:rsidP="00C70A72">
      <w:pPr>
        <w:pStyle w:val="ESHead4"/>
        <w:numPr>
          <w:ilvl w:val="2"/>
          <w:numId w:val="40"/>
        </w:numPr>
        <w:spacing w:before="60" w:after="0"/>
        <w:ind w:left="540"/>
      </w:pPr>
      <w:bookmarkStart w:id="705" w:name="_Toc422324477"/>
      <w:bookmarkStart w:id="706" w:name="_Toc430100705"/>
      <w:bookmarkStart w:id="707" w:name="_Toc457536342"/>
      <w:bookmarkStart w:id="708" w:name="_Toc457536543"/>
      <w:r>
        <w:t>Imaging requests for any problem</w:t>
      </w:r>
      <w:bookmarkEnd w:id="705"/>
      <w:bookmarkEnd w:id="706"/>
      <w:bookmarkEnd w:id="707"/>
      <w:bookmarkEnd w:id="708"/>
    </w:p>
    <w:p w14:paraId="263DBC69" w14:textId="77777777" w:rsidR="00F26B31" w:rsidRPr="00F15C5C" w:rsidRDefault="00F26B31" w:rsidP="007F2B80">
      <w:r>
        <w:t>National estimates of imaging requests for any problem increased from 8.45 million in 2002-05 to 12.23 million in 2009-12. Approximately half of this increase is accounted for by the increase in the number of GP visits discussed above, while the rest would be due to a change in either GP requesting behaviour or the nature of problems being presented. The latter is not the case for back problems, as revealed by the stable rate of back problem management discussed above. Therefore, back imaging requesting patterns were investigated to determine whether any increases here contributed to the overall inflation of imaging.</w:t>
      </w:r>
    </w:p>
    <w:p w14:paraId="2971C25E" w14:textId="77777777" w:rsidR="00F26B31" w:rsidRPr="004C1123" w:rsidRDefault="00F26B31" w:rsidP="00C70A72">
      <w:pPr>
        <w:pStyle w:val="ESHead4"/>
        <w:numPr>
          <w:ilvl w:val="2"/>
          <w:numId w:val="40"/>
        </w:numPr>
        <w:spacing w:before="60" w:after="0"/>
        <w:ind w:left="540"/>
      </w:pPr>
      <w:bookmarkStart w:id="709" w:name="_Toc422324478"/>
      <w:bookmarkStart w:id="710" w:name="_Toc430100706"/>
      <w:bookmarkStart w:id="711" w:name="_Toc457536343"/>
      <w:bookmarkStart w:id="712" w:name="_Toc457536544"/>
      <w:r>
        <w:t>Imaging requests for any back problem</w:t>
      </w:r>
      <w:bookmarkEnd w:id="709"/>
      <w:bookmarkEnd w:id="710"/>
      <w:bookmarkEnd w:id="711"/>
      <w:bookmarkEnd w:id="712"/>
    </w:p>
    <w:p w14:paraId="0C3A48CC" w14:textId="77777777" w:rsidR="00F26B31" w:rsidRDefault="00F26B31" w:rsidP="007F2B80">
      <w:pPr>
        <w:pStyle w:val="BodyText"/>
      </w:pPr>
      <w:r>
        <w:t xml:space="preserve">The investigation of GP imaging requesting for back problem management is reported in </w:t>
      </w:r>
      <w:r>
        <w:fldChar w:fldCharType="begin"/>
      </w:r>
      <w:r>
        <w:instrText xml:space="preserve"> REF _Ref421119746 \h </w:instrText>
      </w:r>
      <w:r>
        <w:fldChar w:fldCharType="separate"/>
      </w:r>
      <w:r w:rsidR="0030244E">
        <w:t xml:space="preserve">Table </w:t>
      </w:r>
      <w:r w:rsidR="0030244E">
        <w:rPr>
          <w:noProof/>
        </w:rPr>
        <w:t>0</w:t>
      </w:r>
      <w:r w:rsidR="0030244E">
        <w:noBreakHyphen/>
      </w:r>
      <w:r w:rsidR="0030244E">
        <w:rPr>
          <w:noProof/>
        </w:rPr>
        <w:t>22</w:t>
      </w:r>
      <w:r>
        <w:fldChar w:fldCharType="end"/>
      </w:r>
      <w:r>
        <w:t xml:space="preserve">. Between 2002-05 and 2009-12 there were no statistically significant differences in either the likelihood that at least one imaging test was requested (13.9% versus 14.5%), the number of tests requested per back problem presented (16.1 versus 16.8 per 100 back problems) or the number of tests requested per tested back problem (1.16 per tested problem for both periods). </w:t>
      </w:r>
    </w:p>
    <w:p w14:paraId="330779E0" w14:textId="77777777" w:rsidR="00F26B31" w:rsidRDefault="00F26B31" w:rsidP="007F2B80">
      <w:pPr>
        <w:pStyle w:val="BodyText"/>
      </w:pPr>
      <w:r>
        <w:t>Extrapolating to national estimates shows that there was an increase in the total number of imaging tests requested for back problems in 2002-05 (590,000) compared to 2009-12 (730,000). In light of the consistent rates of imaging requesting for back problems and the consistent rates of back problem managed per encounter, the authors concluded that higher rates of GP visits is the sole cause of the observed increase in the number of imaging tests requested for back problems nationally. The proportion of total imaging requests that were requested for back problems fell significantly over this period from 6.9% to 5.9%, presumably due to increases in imaging for other conditions.</w:t>
      </w:r>
    </w:p>
    <w:p w14:paraId="40DB4FF4" w14:textId="77777777" w:rsidR="00F26B31" w:rsidRPr="00162821" w:rsidRDefault="00F26B31" w:rsidP="0075360A">
      <w:pPr>
        <w:pStyle w:val="CaptionAppTable"/>
      </w:pPr>
      <w:bookmarkStart w:id="713" w:name="_Ref421119746"/>
      <w:bookmarkStart w:id="714" w:name="_Toc422324525"/>
      <w:bookmarkStart w:id="715" w:name="_Toc423392808"/>
      <w:bookmarkStart w:id="716" w:name="_Toc430100791"/>
      <w:bookmarkStart w:id="717" w:name="_Toc457537361"/>
      <w:r>
        <w:t xml:space="preserve">Table </w:t>
      </w:r>
      <w:fldSimple w:instr=" STYLEREF 2 \s ">
        <w:r w:rsidR="0030244E">
          <w:rPr>
            <w:noProof/>
          </w:rPr>
          <w:t>0</w:t>
        </w:r>
      </w:fldSimple>
      <w:r>
        <w:noBreakHyphen/>
      </w:r>
      <w:fldSimple w:instr=" SEQ Table \* ARABIC \s 2 ">
        <w:r w:rsidR="0030244E">
          <w:rPr>
            <w:noProof/>
          </w:rPr>
          <w:t>22</w:t>
        </w:r>
      </w:fldSimple>
      <w:bookmarkEnd w:id="713"/>
      <w:r>
        <w:tab/>
        <w:t>GP imaging requests generated by management of any back problem</w:t>
      </w:r>
      <w:bookmarkEnd w:id="714"/>
      <w:bookmarkEnd w:id="715"/>
      <w:bookmarkEnd w:id="716"/>
      <w:bookmarkEnd w:id="717"/>
    </w:p>
    <w:tbl>
      <w:tblPr>
        <w:tblStyle w:val="TableGrid"/>
        <w:tblW w:w="0" w:type="auto"/>
        <w:tblLook w:val="04A0" w:firstRow="1" w:lastRow="0" w:firstColumn="1" w:lastColumn="0" w:noHBand="0" w:noVBand="1"/>
        <w:tblCaption w:val="GP imaging orders generated by management of any back problem"/>
        <w:tblDescription w:val="Table 3.2-3 lists the number of any back problems managed, and statistics regarding imaging for these problems during 2002-05 and 2009-12."/>
      </w:tblPr>
      <w:tblGrid>
        <w:gridCol w:w="5807"/>
        <w:gridCol w:w="1701"/>
        <w:gridCol w:w="1553"/>
      </w:tblGrid>
      <w:tr w:rsidR="00F26B31" w:rsidRPr="006E2099" w14:paraId="032D6D88" w14:textId="77777777" w:rsidTr="001A4A32">
        <w:trPr>
          <w:tblHeader/>
        </w:trPr>
        <w:tc>
          <w:tcPr>
            <w:tcW w:w="5807" w:type="dxa"/>
          </w:tcPr>
          <w:p w14:paraId="38972BB8" w14:textId="77777777" w:rsidR="00F26B31" w:rsidRPr="006E2099" w:rsidRDefault="00F26B31" w:rsidP="00CE19E6">
            <w:pPr>
              <w:pStyle w:val="01Tableheaderrow"/>
            </w:pPr>
            <w:r w:rsidRPr="006E2099">
              <w:t>Description</w:t>
            </w:r>
          </w:p>
        </w:tc>
        <w:tc>
          <w:tcPr>
            <w:tcW w:w="1701" w:type="dxa"/>
          </w:tcPr>
          <w:p w14:paraId="1A74F0C9" w14:textId="77777777" w:rsidR="00F26B31" w:rsidRPr="006E2099" w:rsidRDefault="00F26B31" w:rsidP="001A4A32">
            <w:pPr>
              <w:pStyle w:val="01Tableheaderrow"/>
              <w:jc w:val="center"/>
            </w:pPr>
            <w:r w:rsidRPr="006E2099">
              <w:t>2002-05</w:t>
            </w:r>
          </w:p>
        </w:tc>
        <w:tc>
          <w:tcPr>
            <w:tcW w:w="1553" w:type="dxa"/>
          </w:tcPr>
          <w:p w14:paraId="134618AD" w14:textId="77777777" w:rsidR="00F26B31" w:rsidRPr="006E2099" w:rsidRDefault="00F26B31" w:rsidP="001A4A32">
            <w:pPr>
              <w:pStyle w:val="01Tableheaderrow"/>
              <w:jc w:val="center"/>
            </w:pPr>
            <w:r w:rsidRPr="006E2099">
              <w:t>2009-12</w:t>
            </w:r>
          </w:p>
        </w:tc>
      </w:tr>
      <w:tr w:rsidR="00F26B31" w:rsidRPr="00A62443" w14:paraId="4A0323B6" w14:textId="77777777" w:rsidTr="001A4A32">
        <w:tc>
          <w:tcPr>
            <w:tcW w:w="5807" w:type="dxa"/>
          </w:tcPr>
          <w:p w14:paraId="00CFB53B" w14:textId="77777777" w:rsidR="00F26B31" w:rsidRPr="00A62443" w:rsidRDefault="00F26B31" w:rsidP="007F2B80">
            <w:pPr>
              <w:pStyle w:val="02Tabletext"/>
            </w:pPr>
            <w:r w:rsidRPr="00A62443">
              <w:t xml:space="preserve">Number of any </w:t>
            </w:r>
            <w:r w:rsidRPr="00162821">
              <w:t>back</w:t>
            </w:r>
            <w:r w:rsidRPr="00A62443">
              <w:t xml:space="preserve"> problems</w:t>
            </w:r>
            <w:r>
              <w:t xml:space="preserve"> managed</w:t>
            </w:r>
          </w:p>
        </w:tc>
        <w:tc>
          <w:tcPr>
            <w:tcW w:w="1701" w:type="dxa"/>
          </w:tcPr>
          <w:p w14:paraId="3B683C1A" w14:textId="77777777" w:rsidR="00F26B31" w:rsidRPr="00A62443" w:rsidRDefault="00F26B31" w:rsidP="007F2B80">
            <w:pPr>
              <w:pStyle w:val="02Tabletext"/>
              <w:jc w:val="center"/>
            </w:pPr>
            <w:r w:rsidRPr="00A62443">
              <w:t>11,146</w:t>
            </w:r>
          </w:p>
        </w:tc>
        <w:tc>
          <w:tcPr>
            <w:tcW w:w="1553" w:type="dxa"/>
          </w:tcPr>
          <w:p w14:paraId="28D68D9A" w14:textId="77777777" w:rsidR="00F26B31" w:rsidRPr="00A62443" w:rsidRDefault="00F26B31" w:rsidP="007F2B80">
            <w:pPr>
              <w:pStyle w:val="02Tabletext"/>
              <w:jc w:val="center"/>
            </w:pPr>
            <w:r w:rsidRPr="00A62443">
              <w:t>10,584</w:t>
            </w:r>
          </w:p>
        </w:tc>
      </w:tr>
      <w:tr w:rsidR="00F26B31" w:rsidRPr="00A62443" w14:paraId="575F59BE" w14:textId="77777777" w:rsidTr="001A4A32">
        <w:tc>
          <w:tcPr>
            <w:tcW w:w="5807" w:type="dxa"/>
          </w:tcPr>
          <w:p w14:paraId="757DE3FE" w14:textId="77777777" w:rsidR="00F26B31" w:rsidRPr="00A62443" w:rsidRDefault="00F26B31" w:rsidP="007F2B80">
            <w:pPr>
              <w:pStyle w:val="02Tabletext"/>
            </w:pPr>
            <w:r>
              <w:t>Number of any b</w:t>
            </w:r>
            <w:r w:rsidRPr="00A62443">
              <w:t xml:space="preserve">ack problems for which ≥1 imaging test </w:t>
            </w:r>
            <w:r>
              <w:t>request</w:t>
            </w:r>
            <w:r w:rsidRPr="00A62443">
              <w:t>ed (n)</w:t>
            </w:r>
          </w:p>
        </w:tc>
        <w:tc>
          <w:tcPr>
            <w:tcW w:w="1701" w:type="dxa"/>
          </w:tcPr>
          <w:p w14:paraId="79A0702B" w14:textId="77777777" w:rsidR="00F26B31" w:rsidRPr="00A62443" w:rsidRDefault="00F26B31" w:rsidP="007F2B80">
            <w:pPr>
              <w:pStyle w:val="02Tabletext"/>
              <w:jc w:val="center"/>
            </w:pPr>
            <w:r w:rsidRPr="00A62443">
              <w:t>1</w:t>
            </w:r>
            <w:r>
              <w:t>,</w:t>
            </w:r>
            <w:r w:rsidRPr="00A62443">
              <w:t>546</w:t>
            </w:r>
          </w:p>
        </w:tc>
        <w:tc>
          <w:tcPr>
            <w:tcW w:w="1553" w:type="dxa"/>
          </w:tcPr>
          <w:p w14:paraId="1AFC2D37" w14:textId="77777777" w:rsidR="00F26B31" w:rsidRPr="00A62443" w:rsidRDefault="00F26B31" w:rsidP="007F2B80">
            <w:pPr>
              <w:pStyle w:val="02Tabletext"/>
              <w:jc w:val="center"/>
            </w:pPr>
            <w:r w:rsidRPr="00A62443">
              <w:t>1</w:t>
            </w:r>
            <w:r>
              <w:t>,</w:t>
            </w:r>
            <w:r w:rsidRPr="00A62443">
              <w:t>531</w:t>
            </w:r>
          </w:p>
        </w:tc>
      </w:tr>
      <w:tr w:rsidR="00F26B31" w:rsidRPr="00A62443" w14:paraId="29600968" w14:textId="77777777" w:rsidTr="001A4A32">
        <w:tc>
          <w:tcPr>
            <w:tcW w:w="5807" w:type="dxa"/>
          </w:tcPr>
          <w:p w14:paraId="0002A1CC" w14:textId="77777777" w:rsidR="00F26B31" w:rsidRPr="00A62443" w:rsidRDefault="00F26B31" w:rsidP="007F2B80">
            <w:pPr>
              <w:pStyle w:val="02Tabletext"/>
            </w:pPr>
            <w:r w:rsidRPr="00A62443">
              <w:t xml:space="preserve">Likelihood of </w:t>
            </w:r>
            <w:r>
              <w:t>request</w:t>
            </w:r>
            <w:r w:rsidRPr="00A62443">
              <w:t>ing ≥1 test (</w:t>
            </w:r>
            <w:r>
              <w:t>% of all</w:t>
            </w:r>
            <w:r w:rsidRPr="00A62443">
              <w:t xml:space="preserve"> problems)</w:t>
            </w:r>
          </w:p>
        </w:tc>
        <w:tc>
          <w:tcPr>
            <w:tcW w:w="1701" w:type="dxa"/>
          </w:tcPr>
          <w:p w14:paraId="7874013F" w14:textId="175E95F0" w:rsidR="00F26B31" w:rsidRPr="001A4A32" w:rsidRDefault="00F26B31" w:rsidP="008D762D">
            <w:pPr>
              <w:pStyle w:val="02Tabletext"/>
              <w:jc w:val="center"/>
            </w:pPr>
            <w:r w:rsidRPr="001A4A32">
              <w:t>13.9</w:t>
            </w:r>
            <w:r w:rsidR="008D762D" w:rsidRPr="001A4A32">
              <w:t xml:space="preserve"> </w:t>
            </w:r>
            <w:r w:rsidRPr="001A4A32">
              <w:t>(13.1</w:t>
            </w:r>
            <w:r w:rsidR="008D762D" w:rsidRPr="001A4A32">
              <w:t>,</w:t>
            </w:r>
            <w:r w:rsidRPr="001A4A32">
              <w:t xml:space="preserve"> 14.6)</w:t>
            </w:r>
          </w:p>
        </w:tc>
        <w:tc>
          <w:tcPr>
            <w:tcW w:w="1553" w:type="dxa"/>
          </w:tcPr>
          <w:p w14:paraId="3F57E103" w14:textId="22AAE225" w:rsidR="00F26B31" w:rsidRPr="001A4A32" w:rsidRDefault="00F26B31" w:rsidP="008D762D">
            <w:pPr>
              <w:pStyle w:val="02Tabletext"/>
              <w:jc w:val="center"/>
            </w:pPr>
            <w:r w:rsidRPr="001A4A32">
              <w:t>14.5</w:t>
            </w:r>
            <w:r w:rsidR="008D762D" w:rsidRPr="001A4A32">
              <w:t xml:space="preserve"> </w:t>
            </w:r>
            <w:r w:rsidRPr="001A4A32">
              <w:t>(13.7</w:t>
            </w:r>
            <w:r w:rsidR="008D762D" w:rsidRPr="001A4A32">
              <w:t>,</w:t>
            </w:r>
            <w:r w:rsidRPr="001A4A32">
              <w:t xml:space="preserve"> 15.2)</w:t>
            </w:r>
          </w:p>
        </w:tc>
      </w:tr>
      <w:tr w:rsidR="00F26B31" w:rsidRPr="00A62443" w14:paraId="6215486B" w14:textId="77777777" w:rsidTr="001A4A32">
        <w:tc>
          <w:tcPr>
            <w:tcW w:w="5807" w:type="dxa"/>
          </w:tcPr>
          <w:p w14:paraId="6455A209" w14:textId="77777777" w:rsidR="00F26B31" w:rsidRPr="00A62443" w:rsidRDefault="00F26B31" w:rsidP="007F2B80">
            <w:pPr>
              <w:pStyle w:val="02Tabletext"/>
            </w:pPr>
            <w:r>
              <w:t>Number of</w:t>
            </w:r>
            <w:r w:rsidRPr="00A62443">
              <w:t xml:space="preserve"> imaging </w:t>
            </w:r>
            <w:r>
              <w:t>request</w:t>
            </w:r>
            <w:r w:rsidRPr="00A62443">
              <w:t xml:space="preserve">s generated for </w:t>
            </w:r>
            <w:r>
              <w:t>any back problem</w:t>
            </w:r>
            <w:r w:rsidRPr="00A62443">
              <w:t xml:space="preserve"> (n)</w:t>
            </w:r>
          </w:p>
        </w:tc>
        <w:tc>
          <w:tcPr>
            <w:tcW w:w="1701" w:type="dxa"/>
          </w:tcPr>
          <w:p w14:paraId="44362982" w14:textId="77777777" w:rsidR="00F26B31" w:rsidRPr="001A4A32" w:rsidRDefault="00F26B31" w:rsidP="007F2B80">
            <w:pPr>
              <w:pStyle w:val="02Tabletext"/>
              <w:jc w:val="center"/>
            </w:pPr>
            <w:r w:rsidRPr="001A4A32">
              <w:t>1,800</w:t>
            </w:r>
          </w:p>
        </w:tc>
        <w:tc>
          <w:tcPr>
            <w:tcW w:w="1553" w:type="dxa"/>
          </w:tcPr>
          <w:p w14:paraId="6CE32BD4" w14:textId="77777777" w:rsidR="00F26B31" w:rsidRPr="001A4A32" w:rsidRDefault="00F26B31" w:rsidP="007F2B80">
            <w:pPr>
              <w:pStyle w:val="02Tabletext"/>
              <w:jc w:val="center"/>
            </w:pPr>
            <w:r w:rsidRPr="001A4A32">
              <w:t>1,776</w:t>
            </w:r>
          </w:p>
        </w:tc>
      </w:tr>
      <w:tr w:rsidR="00F26B31" w:rsidRPr="00A62443" w14:paraId="735CD868" w14:textId="77777777" w:rsidTr="001A4A32">
        <w:tc>
          <w:tcPr>
            <w:tcW w:w="5807" w:type="dxa"/>
          </w:tcPr>
          <w:p w14:paraId="658819FE" w14:textId="77777777" w:rsidR="00F26B31" w:rsidRPr="00A62443" w:rsidRDefault="00F26B31" w:rsidP="007F2B80">
            <w:pPr>
              <w:pStyle w:val="02Tabletext"/>
            </w:pPr>
            <w:r>
              <w:t xml:space="preserve">Number of </w:t>
            </w:r>
            <w:r w:rsidRPr="00A62443">
              <w:t xml:space="preserve">imaging </w:t>
            </w:r>
            <w:r>
              <w:t>request</w:t>
            </w:r>
            <w:r w:rsidRPr="00A62443">
              <w:t>s per 100 back problems (95% CI)</w:t>
            </w:r>
          </w:p>
        </w:tc>
        <w:tc>
          <w:tcPr>
            <w:tcW w:w="1701" w:type="dxa"/>
          </w:tcPr>
          <w:p w14:paraId="6973B577" w14:textId="10B263A3" w:rsidR="00F26B31" w:rsidRPr="001A4A32" w:rsidRDefault="00F26B31" w:rsidP="008D762D">
            <w:pPr>
              <w:pStyle w:val="02Tabletext"/>
              <w:jc w:val="center"/>
            </w:pPr>
            <w:r w:rsidRPr="001A4A32">
              <w:t>16.1</w:t>
            </w:r>
            <w:r w:rsidR="008D762D" w:rsidRPr="001A4A32">
              <w:t xml:space="preserve"> </w:t>
            </w:r>
            <w:r w:rsidRPr="001A4A32">
              <w:t>(15.2, 17.1)</w:t>
            </w:r>
          </w:p>
        </w:tc>
        <w:tc>
          <w:tcPr>
            <w:tcW w:w="1553" w:type="dxa"/>
          </w:tcPr>
          <w:p w14:paraId="4A9FE68F" w14:textId="26A50E8D" w:rsidR="00F26B31" w:rsidRPr="001A4A32" w:rsidRDefault="00F26B31" w:rsidP="008D762D">
            <w:pPr>
              <w:pStyle w:val="02Tabletext"/>
              <w:jc w:val="center"/>
            </w:pPr>
            <w:r w:rsidRPr="001A4A32">
              <w:t>16.8</w:t>
            </w:r>
            <w:r w:rsidR="008D762D" w:rsidRPr="001A4A32">
              <w:t xml:space="preserve"> </w:t>
            </w:r>
            <w:r w:rsidRPr="001A4A32">
              <w:t>(15.8, 17.7)</w:t>
            </w:r>
          </w:p>
        </w:tc>
      </w:tr>
      <w:tr w:rsidR="00F26B31" w:rsidRPr="00A62443" w14:paraId="0DA6FA6C" w14:textId="77777777" w:rsidTr="001A4A32">
        <w:tc>
          <w:tcPr>
            <w:tcW w:w="5807" w:type="dxa"/>
          </w:tcPr>
          <w:p w14:paraId="4BE71387" w14:textId="77777777" w:rsidR="00F26B31" w:rsidRPr="00A62443" w:rsidRDefault="00F26B31" w:rsidP="007F2B80">
            <w:pPr>
              <w:pStyle w:val="02Tabletext"/>
            </w:pPr>
            <w:r w:rsidRPr="00A62443">
              <w:t xml:space="preserve">Number of tests </w:t>
            </w:r>
            <w:r>
              <w:t>request</w:t>
            </w:r>
            <w:r w:rsidRPr="00A62443">
              <w:t>ed per tested</w:t>
            </w:r>
            <w:r>
              <w:t xml:space="preserve"> back problem</w:t>
            </w:r>
          </w:p>
        </w:tc>
        <w:tc>
          <w:tcPr>
            <w:tcW w:w="1701" w:type="dxa"/>
          </w:tcPr>
          <w:p w14:paraId="7AE504B8" w14:textId="77777777" w:rsidR="00F26B31" w:rsidRPr="00A62443" w:rsidRDefault="00F26B31" w:rsidP="007F2B80">
            <w:pPr>
              <w:pStyle w:val="02Tabletext"/>
              <w:jc w:val="center"/>
            </w:pPr>
            <w:r w:rsidRPr="00A62443">
              <w:t>1.16</w:t>
            </w:r>
          </w:p>
        </w:tc>
        <w:tc>
          <w:tcPr>
            <w:tcW w:w="1553" w:type="dxa"/>
          </w:tcPr>
          <w:p w14:paraId="3EF30F83" w14:textId="77777777" w:rsidR="00F26B31" w:rsidRPr="00A62443" w:rsidRDefault="00F26B31" w:rsidP="007F2B80">
            <w:pPr>
              <w:pStyle w:val="02Tabletext"/>
              <w:jc w:val="center"/>
            </w:pPr>
            <w:r w:rsidRPr="00A62443">
              <w:t>1.16</w:t>
            </w:r>
          </w:p>
        </w:tc>
      </w:tr>
      <w:tr w:rsidR="00F26B31" w:rsidRPr="00A62443" w14:paraId="68D1D38A" w14:textId="77777777" w:rsidTr="001A4A32">
        <w:tc>
          <w:tcPr>
            <w:tcW w:w="5807" w:type="dxa"/>
          </w:tcPr>
          <w:p w14:paraId="59E1AEF0" w14:textId="77777777" w:rsidR="00F26B31" w:rsidRPr="00605FA7" w:rsidRDefault="00F26B31" w:rsidP="007F2B80">
            <w:pPr>
              <w:pStyle w:val="02Tabletext"/>
            </w:pPr>
            <w:r>
              <w:t>Proportion of total</w:t>
            </w:r>
            <w:r w:rsidRPr="00605FA7">
              <w:t xml:space="preserve"> imaging</w:t>
            </w:r>
            <w:r>
              <w:t xml:space="preserve"> requests associated with management of</w:t>
            </w:r>
            <w:r w:rsidRPr="00605FA7">
              <w:t xml:space="preserve"> back problem</w:t>
            </w:r>
            <w:r>
              <w:t>s</w:t>
            </w:r>
          </w:p>
        </w:tc>
        <w:tc>
          <w:tcPr>
            <w:tcW w:w="1701" w:type="dxa"/>
          </w:tcPr>
          <w:p w14:paraId="420125BF" w14:textId="77777777" w:rsidR="00F26B31" w:rsidRPr="00A51EA1" w:rsidRDefault="00F26B31" w:rsidP="007F2B80">
            <w:pPr>
              <w:pStyle w:val="02Tabletext"/>
              <w:jc w:val="center"/>
            </w:pPr>
            <w:r w:rsidRPr="00A51EA1">
              <w:t>6.9</w:t>
            </w:r>
          </w:p>
        </w:tc>
        <w:tc>
          <w:tcPr>
            <w:tcW w:w="1553" w:type="dxa"/>
          </w:tcPr>
          <w:p w14:paraId="4111F431" w14:textId="77777777" w:rsidR="00F26B31" w:rsidRPr="00A51EA1" w:rsidRDefault="00F26B31" w:rsidP="007F2B80">
            <w:pPr>
              <w:pStyle w:val="02Tabletext"/>
              <w:jc w:val="center"/>
            </w:pPr>
            <w:r w:rsidRPr="00A51EA1">
              <w:t>5.9</w:t>
            </w:r>
          </w:p>
        </w:tc>
      </w:tr>
    </w:tbl>
    <w:p w14:paraId="54AD49DF" w14:textId="77777777" w:rsidR="00F26B31" w:rsidRDefault="00F26B31" w:rsidP="007F2B80">
      <w:pPr>
        <w:pStyle w:val="08Tablefootnotes"/>
      </w:pPr>
      <w:r>
        <w:t>Source: Britt et al (2014), Table 4.4 and Table 5.2</w:t>
      </w:r>
    </w:p>
    <w:p w14:paraId="16F7C9B4" w14:textId="77777777" w:rsidR="00F26B31" w:rsidRDefault="00F26B31" w:rsidP="007F2B80">
      <w:pPr>
        <w:pStyle w:val="08Tablefootnotes"/>
      </w:pPr>
      <w:r>
        <w:t>Abbreviations: CI, confidence interval; GP, general practitioner.</w:t>
      </w:r>
    </w:p>
    <w:p w14:paraId="3B01C220" w14:textId="77777777" w:rsidR="00F26B31" w:rsidRDefault="00F26B31" w:rsidP="007F2B80">
      <w:pPr>
        <w:pStyle w:val="09Tablefootnoteslast-nostick"/>
      </w:pPr>
      <w:r>
        <w:t>Note: there were no statistically significant differences between study periods.</w:t>
      </w:r>
    </w:p>
    <w:p w14:paraId="4D812742" w14:textId="77777777" w:rsidR="00F26B31" w:rsidRDefault="00F26B31" w:rsidP="00C70A72">
      <w:pPr>
        <w:pStyle w:val="ESHead4"/>
        <w:numPr>
          <w:ilvl w:val="2"/>
          <w:numId w:val="40"/>
        </w:numPr>
        <w:spacing w:before="60" w:after="0"/>
        <w:ind w:left="540"/>
      </w:pPr>
      <w:r>
        <w:t xml:space="preserve"> </w:t>
      </w:r>
      <w:bookmarkStart w:id="718" w:name="_Toc422324479"/>
      <w:bookmarkStart w:id="719" w:name="_Toc430100707"/>
      <w:bookmarkStart w:id="720" w:name="_Toc457536344"/>
      <w:bookmarkStart w:id="721" w:name="_Toc457536545"/>
      <w:r>
        <w:t>Imaging requests by back problem type and status</w:t>
      </w:r>
      <w:bookmarkEnd w:id="718"/>
      <w:bookmarkEnd w:id="719"/>
      <w:bookmarkEnd w:id="720"/>
      <w:bookmarkEnd w:id="721"/>
    </w:p>
    <w:p w14:paraId="6ECBDC73" w14:textId="77777777" w:rsidR="00F26B31" w:rsidRDefault="00F26B31" w:rsidP="007F2B80">
      <w:pPr>
        <w:pStyle w:val="BodyText"/>
      </w:pPr>
      <w:r>
        <w:t>The findings for back syndrome and back symptoms/complaints were similar to each other (</w:t>
      </w:r>
      <w:r>
        <w:fldChar w:fldCharType="begin"/>
      </w:r>
      <w:r>
        <w:instrText xml:space="preserve"> REF _Ref421628130 \h </w:instrText>
      </w:r>
      <w:r>
        <w:fldChar w:fldCharType="separate"/>
      </w:r>
      <w:r w:rsidR="0030244E">
        <w:t xml:space="preserve">Table </w:t>
      </w:r>
      <w:r w:rsidR="0030244E">
        <w:rPr>
          <w:noProof/>
        </w:rPr>
        <w:t>0</w:t>
      </w:r>
      <w:r w:rsidR="0030244E">
        <w:noBreakHyphen/>
      </w:r>
      <w:r w:rsidR="0030244E">
        <w:rPr>
          <w:noProof/>
        </w:rPr>
        <w:t>23</w:t>
      </w:r>
      <w:r>
        <w:fldChar w:fldCharType="end"/>
      </w:r>
      <w:r>
        <w:t xml:space="preserve">) and to any back problem; there are no statistically significant changes from 2002-05 to 2009-12 in the likelihood of requesting at least one imaging test, the number of tests requested per 100 problems, </w:t>
      </w:r>
      <w:r w:rsidRPr="00EF0025">
        <w:t xml:space="preserve">and the number of tests </w:t>
      </w:r>
      <w:r>
        <w:t>request</w:t>
      </w:r>
      <w:r w:rsidRPr="00EF0025">
        <w:t>ed per tested back problem</w:t>
      </w:r>
      <w:r>
        <w:t>. As the problem management rate did not change for either back syndrome or back symptoms/ complaints over this period (</w:t>
      </w:r>
      <w:r>
        <w:fldChar w:fldCharType="begin"/>
      </w:r>
      <w:r>
        <w:instrText xml:space="preserve"> REF _Ref421117994 \h </w:instrText>
      </w:r>
      <w:r>
        <w:fldChar w:fldCharType="separate"/>
      </w:r>
      <w:r w:rsidR="0030244E" w:rsidRPr="0034046F">
        <w:t xml:space="preserve">Table </w:t>
      </w:r>
      <w:r w:rsidR="0030244E">
        <w:rPr>
          <w:noProof/>
        </w:rPr>
        <w:t>0</w:t>
      </w:r>
      <w:r w:rsidR="0030244E" w:rsidRPr="0034046F">
        <w:noBreakHyphen/>
      </w:r>
      <w:r w:rsidR="0030244E">
        <w:rPr>
          <w:noProof/>
        </w:rPr>
        <w:t>21</w:t>
      </w:r>
      <w:r>
        <w:fldChar w:fldCharType="end"/>
      </w:r>
      <w:r>
        <w:t xml:space="preserve">), it was concluded by the authors that the estimated increases in imaging requests extrapolated from this data were entirely due to an increased GP-visit rate. </w:t>
      </w:r>
    </w:p>
    <w:p w14:paraId="1DD520F0" w14:textId="77777777" w:rsidR="00F26B31" w:rsidRDefault="00F26B31" w:rsidP="007F2B80">
      <w:pPr>
        <w:pStyle w:val="BodyText"/>
      </w:pPr>
      <w:r>
        <w:t>While no temporal changes were observed for back syndrome or back symptoms/complaints, the likelihood of requesting at least one imaging test was much higher in patients presenting with new back syndrome compared to old back syndrome (e.g. 27.6% versus 10.3% respectively, during 2009-12). A similar trend was observed for new back symptoms/ complaints, of which 25.4% resulted in imaging requests compared to 10.7% for old back symptoms/complaints during 2009-12.</w:t>
      </w:r>
    </w:p>
    <w:p w14:paraId="145D6617" w14:textId="77777777" w:rsidR="00F26B31" w:rsidRDefault="00F26B31" w:rsidP="007F2B80">
      <w:pPr>
        <w:pStyle w:val="BodyText"/>
      </w:pPr>
      <w:r>
        <w:t xml:space="preserve">The Britt et al (2014) report also presents management likelihood and test request rate by gender and age group for all back problems, and also for back syndrome and back symptoms/complaints (these demographics are also reported for new problems by problem type). However, given that this data does not differentiate between back pain and LBP, it was considered not sufficiently relevant to the current Review of imaging for LBP to be reproduced here. </w:t>
      </w:r>
    </w:p>
    <w:p w14:paraId="5E223E18" w14:textId="77777777" w:rsidR="00F26B31" w:rsidRDefault="00F26B31" w:rsidP="007F2B80">
      <w:pPr>
        <w:pStyle w:val="BodyText"/>
        <w:sectPr w:rsidR="00F26B31" w:rsidSect="007F2B80">
          <w:pgSz w:w="11906" w:h="16838" w:code="9"/>
          <w:pgMar w:top="1134" w:right="1134" w:bottom="1701" w:left="1701" w:header="680" w:footer="1021" w:gutter="0"/>
          <w:cols w:space="708"/>
          <w:docGrid w:linePitch="360"/>
        </w:sectPr>
      </w:pPr>
    </w:p>
    <w:p w14:paraId="62B51255" w14:textId="77777777" w:rsidR="00F26B31" w:rsidRPr="00710B5E" w:rsidRDefault="00F26B31" w:rsidP="0075360A">
      <w:pPr>
        <w:pStyle w:val="CaptionAppTable"/>
      </w:pPr>
      <w:bookmarkStart w:id="722" w:name="_Ref421628130"/>
      <w:bookmarkStart w:id="723" w:name="_Toc422324526"/>
      <w:bookmarkStart w:id="724" w:name="_Toc423392809"/>
      <w:bookmarkStart w:id="725" w:name="_Toc430100792"/>
      <w:bookmarkStart w:id="726" w:name="_Toc457537362"/>
      <w:r>
        <w:t xml:space="preserve">Table </w:t>
      </w:r>
      <w:fldSimple w:instr=" STYLEREF 2 \s ">
        <w:r w:rsidR="0030244E">
          <w:rPr>
            <w:noProof/>
          </w:rPr>
          <w:t>0</w:t>
        </w:r>
      </w:fldSimple>
      <w:r>
        <w:noBreakHyphen/>
      </w:r>
      <w:fldSimple w:instr=" SEQ Table \* ARABIC \s 2 ">
        <w:r w:rsidR="0030244E">
          <w:rPr>
            <w:noProof/>
          </w:rPr>
          <w:t>23</w:t>
        </w:r>
      </w:fldSimple>
      <w:bookmarkEnd w:id="722"/>
      <w:r>
        <w:tab/>
        <w:t>Imaging requests for back problems by problem type, and by problem status</w:t>
      </w:r>
      <w:bookmarkEnd w:id="723"/>
      <w:bookmarkEnd w:id="724"/>
      <w:bookmarkEnd w:id="725"/>
      <w:bookmarkEnd w:id="726"/>
    </w:p>
    <w:tbl>
      <w:tblPr>
        <w:tblStyle w:val="TableGrid"/>
        <w:tblW w:w="5000" w:type="pct"/>
        <w:tblLook w:val="04A0" w:firstRow="1" w:lastRow="0" w:firstColumn="1" w:lastColumn="0" w:noHBand="0" w:noVBand="1"/>
        <w:tblDescription w:val="Table 3.2-4 lists data for imaging requests for back syndrome and back symptoms/complaints by problem status for 2002-05 and 2009-12."/>
      </w:tblPr>
      <w:tblGrid>
        <w:gridCol w:w="2497"/>
        <w:gridCol w:w="4428"/>
        <w:gridCol w:w="1178"/>
        <w:gridCol w:w="1178"/>
        <w:gridCol w:w="1178"/>
        <w:gridCol w:w="1178"/>
        <w:gridCol w:w="1178"/>
        <w:gridCol w:w="1178"/>
      </w:tblGrid>
      <w:tr w:rsidR="004A6582" w:rsidRPr="006E2099" w14:paraId="73D05E0A" w14:textId="77777777" w:rsidTr="00C94872">
        <w:trPr>
          <w:tblHeader/>
        </w:trPr>
        <w:tc>
          <w:tcPr>
            <w:tcW w:w="892" w:type="pct"/>
            <w:vAlign w:val="bottom"/>
          </w:tcPr>
          <w:p w14:paraId="578D2B22" w14:textId="77777777" w:rsidR="004A6582" w:rsidRPr="006E2099" w:rsidRDefault="004A6582" w:rsidP="00C94872">
            <w:pPr>
              <w:pStyle w:val="01Tableheaderrow"/>
            </w:pPr>
            <w:r>
              <w:t>Back problem</w:t>
            </w:r>
          </w:p>
        </w:tc>
        <w:tc>
          <w:tcPr>
            <w:tcW w:w="1582" w:type="pct"/>
            <w:vAlign w:val="bottom"/>
          </w:tcPr>
          <w:p w14:paraId="5DBC928A" w14:textId="77777777" w:rsidR="004A6582" w:rsidRPr="006E2099" w:rsidRDefault="004A6582" w:rsidP="00CE19E6">
            <w:pPr>
              <w:pStyle w:val="01Tableheaderrow"/>
            </w:pPr>
            <w:r w:rsidRPr="006E2099">
              <w:t>Description</w:t>
            </w:r>
          </w:p>
        </w:tc>
        <w:tc>
          <w:tcPr>
            <w:tcW w:w="421" w:type="pct"/>
            <w:vAlign w:val="bottom"/>
          </w:tcPr>
          <w:p w14:paraId="264E9426" w14:textId="77777777" w:rsidR="004A6582" w:rsidRPr="006E2099" w:rsidRDefault="004A6582" w:rsidP="00CE19E6">
            <w:pPr>
              <w:pStyle w:val="01Tableheaderrow"/>
            </w:pPr>
            <w:r w:rsidRPr="006E2099">
              <w:t>2002-05</w:t>
            </w:r>
          </w:p>
        </w:tc>
        <w:tc>
          <w:tcPr>
            <w:tcW w:w="421" w:type="pct"/>
            <w:vAlign w:val="bottom"/>
          </w:tcPr>
          <w:p w14:paraId="2F962B61" w14:textId="77777777" w:rsidR="004A6582" w:rsidRPr="006E2099" w:rsidRDefault="004A6582" w:rsidP="00CE19E6">
            <w:pPr>
              <w:pStyle w:val="01Tableheaderrow"/>
            </w:pPr>
            <w:r w:rsidRPr="006E2099">
              <w:t>2009-12</w:t>
            </w:r>
          </w:p>
        </w:tc>
        <w:tc>
          <w:tcPr>
            <w:tcW w:w="421" w:type="pct"/>
            <w:vAlign w:val="bottom"/>
          </w:tcPr>
          <w:p w14:paraId="2F0AFD35" w14:textId="77777777" w:rsidR="004A6582" w:rsidRPr="006E2099" w:rsidRDefault="004A6582" w:rsidP="004A6582">
            <w:pPr>
              <w:pStyle w:val="01Tableheaderrow"/>
            </w:pPr>
            <w:r>
              <w:t xml:space="preserve">New problems, </w:t>
            </w:r>
            <w:r w:rsidRPr="006E2099">
              <w:t>2002-05</w:t>
            </w:r>
          </w:p>
        </w:tc>
        <w:tc>
          <w:tcPr>
            <w:tcW w:w="421" w:type="pct"/>
            <w:vAlign w:val="bottom"/>
          </w:tcPr>
          <w:p w14:paraId="53A0B358" w14:textId="77777777" w:rsidR="004A6582" w:rsidRPr="006E2099" w:rsidRDefault="004A6582" w:rsidP="004A6582">
            <w:pPr>
              <w:pStyle w:val="01Tableheaderrow"/>
            </w:pPr>
            <w:r>
              <w:t xml:space="preserve">New problems, </w:t>
            </w:r>
            <w:r w:rsidRPr="006E2099">
              <w:t>2009-12</w:t>
            </w:r>
          </w:p>
        </w:tc>
        <w:tc>
          <w:tcPr>
            <w:tcW w:w="421" w:type="pct"/>
            <w:vAlign w:val="bottom"/>
          </w:tcPr>
          <w:p w14:paraId="570D0FAF" w14:textId="77777777" w:rsidR="004A6582" w:rsidRPr="006E2099" w:rsidRDefault="004A6582" w:rsidP="004A6582">
            <w:pPr>
              <w:pStyle w:val="01Tableheaderrow"/>
            </w:pPr>
            <w:r>
              <w:t xml:space="preserve">Old problems, </w:t>
            </w:r>
            <w:r w:rsidRPr="006E2099">
              <w:t>2002-05</w:t>
            </w:r>
          </w:p>
        </w:tc>
        <w:tc>
          <w:tcPr>
            <w:tcW w:w="421" w:type="pct"/>
            <w:vAlign w:val="bottom"/>
          </w:tcPr>
          <w:p w14:paraId="2B1F88D0" w14:textId="77777777" w:rsidR="004A6582" w:rsidRPr="006E2099" w:rsidRDefault="004A6582" w:rsidP="004A6582">
            <w:pPr>
              <w:pStyle w:val="01Tableheaderrow"/>
            </w:pPr>
            <w:r>
              <w:t xml:space="preserve">Old problems, </w:t>
            </w:r>
            <w:r w:rsidRPr="006E2099">
              <w:t>2009-12</w:t>
            </w:r>
          </w:p>
        </w:tc>
      </w:tr>
      <w:tr w:rsidR="004A6582" w:rsidRPr="00A62443" w14:paraId="3F92D76F" w14:textId="77777777" w:rsidTr="004A6582">
        <w:tc>
          <w:tcPr>
            <w:tcW w:w="892" w:type="pct"/>
            <w:vMerge w:val="restart"/>
          </w:tcPr>
          <w:p w14:paraId="1BB4949B" w14:textId="77777777" w:rsidR="004A6582" w:rsidRPr="00A62443" w:rsidRDefault="004A6582" w:rsidP="007F2B80">
            <w:pPr>
              <w:pStyle w:val="02Tabletext"/>
            </w:pPr>
            <w:r>
              <w:t>Back syndrome</w:t>
            </w:r>
          </w:p>
        </w:tc>
        <w:tc>
          <w:tcPr>
            <w:tcW w:w="1582" w:type="pct"/>
            <w:shd w:val="clear" w:color="auto" w:fill="auto"/>
          </w:tcPr>
          <w:p w14:paraId="79B5B23B" w14:textId="77777777" w:rsidR="004A6582" w:rsidRPr="00A62443" w:rsidRDefault="004A6582" w:rsidP="007F2B80">
            <w:pPr>
              <w:pStyle w:val="02Tabletext"/>
            </w:pPr>
            <w:r w:rsidRPr="00A62443">
              <w:t xml:space="preserve">Number of </w:t>
            </w:r>
            <w:r>
              <w:t>back syndromes managed</w:t>
            </w:r>
          </w:p>
        </w:tc>
        <w:tc>
          <w:tcPr>
            <w:tcW w:w="421" w:type="pct"/>
            <w:shd w:val="clear" w:color="auto" w:fill="auto"/>
            <w:vAlign w:val="center"/>
          </w:tcPr>
          <w:p w14:paraId="4A837CEA" w14:textId="77777777" w:rsidR="004A6582" w:rsidRPr="00AE468F" w:rsidRDefault="004A6582" w:rsidP="007F2B80">
            <w:pPr>
              <w:pStyle w:val="02Tabletext"/>
              <w:jc w:val="center"/>
            </w:pPr>
            <w:r w:rsidRPr="00AE468F">
              <w:t>5</w:t>
            </w:r>
            <w:r>
              <w:t>,</w:t>
            </w:r>
            <w:r w:rsidRPr="00AE468F">
              <w:t>712</w:t>
            </w:r>
          </w:p>
        </w:tc>
        <w:tc>
          <w:tcPr>
            <w:tcW w:w="421" w:type="pct"/>
            <w:shd w:val="clear" w:color="auto" w:fill="auto"/>
            <w:vAlign w:val="center"/>
          </w:tcPr>
          <w:p w14:paraId="315C0409" w14:textId="77777777" w:rsidR="004A6582" w:rsidRPr="00AE468F" w:rsidRDefault="004A6582" w:rsidP="007F2B80">
            <w:pPr>
              <w:pStyle w:val="02Tabletext"/>
              <w:jc w:val="center"/>
            </w:pPr>
            <w:r w:rsidRPr="00AE468F">
              <w:t>5</w:t>
            </w:r>
            <w:r>
              <w:t>,</w:t>
            </w:r>
            <w:r w:rsidRPr="00AE468F">
              <w:t>280</w:t>
            </w:r>
          </w:p>
        </w:tc>
        <w:tc>
          <w:tcPr>
            <w:tcW w:w="421" w:type="pct"/>
            <w:shd w:val="clear" w:color="auto" w:fill="auto"/>
            <w:vAlign w:val="center"/>
          </w:tcPr>
          <w:p w14:paraId="32139DBE" w14:textId="77777777" w:rsidR="004A6582" w:rsidRPr="00AE468F" w:rsidRDefault="004A6582" w:rsidP="007F2B80">
            <w:pPr>
              <w:pStyle w:val="02Tabletext"/>
              <w:jc w:val="center"/>
            </w:pPr>
            <w:r w:rsidRPr="00710B5E">
              <w:t>1</w:t>
            </w:r>
            <w:r>
              <w:t>,</w:t>
            </w:r>
            <w:r w:rsidRPr="00710B5E">
              <w:t>550</w:t>
            </w:r>
          </w:p>
        </w:tc>
        <w:tc>
          <w:tcPr>
            <w:tcW w:w="421" w:type="pct"/>
            <w:shd w:val="clear" w:color="auto" w:fill="auto"/>
            <w:vAlign w:val="center"/>
          </w:tcPr>
          <w:p w14:paraId="35975F03" w14:textId="77777777" w:rsidR="004A6582" w:rsidRPr="00AE468F" w:rsidRDefault="004A6582" w:rsidP="007F2B80">
            <w:pPr>
              <w:pStyle w:val="02Tabletext"/>
              <w:jc w:val="center"/>
            </w:pPr>
            <w:r w:rsidRPr="00710B5E">
              <w:t>1</w:t>
            </w:r>
            <w:r>
              <w:t>,</w:t>
            </w:r>
            <w:r w:rsidRPr="00710B5E">
              <w:t>317</w:t>
            </w:r>
          </w:p>
        </w:tc>
        <w:tc>
          <w:tcPr>
            <w:tcW w:w="421" w:type="pct"/>
            <w:shd w:val="clear" w:color="auto" w:fill="auto"/>
            <w:vAlign w:val="center"/>
          </w:tcPr>
          <w:p w14:paraId="0B24B987" w14:textId="77777777" w:rsidR="004A6582" w:rsidRPr="00710B5E" w:rsidRDefault="004A6582" w:rsidP="007F2B80">
            <w:pPr>
              <w:pStyle w:val="02Tabletext"/>
              <w:jc w:val="center"/>
            </w:pPr>
            <w:r w:rsidRPr="00706BD8">
              <w:t>4</w:t>
            </w:r>
            <w:r>
              <w:t>,</w:t>
            </w:r>
            <w:r w:rsidRPr="00706BD8">
              <w:t>162</w:t>
            </w:r>
          </w:p>
        </w:tc>
        <w:tc>
          <w:tcPr>
            <w:tcW w:w="421" w:type="pct"/>
            <w:shd w:val="clear" w:color="auto" w:fill="auto"/>
            <w:vAlign w:val="center"/>
          </w:tcPr>
          <w:p w14:paraId="1AEE35CE" w14:textId="77777777" w:rsidR="004A6582" w:rsidRPr="00710B5E" w:rsidRDefault="004A6582" w:rsidP="007F2B80">
            <w:pPr>
              <w:pStyle w:val="02Tabletext"/>
              <w:jc w:val="center"/>
            </w:pPr>
            <w:r w:rsidRPr="00706BD8">
              <w:t>3</w:t>
            </w:r>
            <w:r>
              <w:t>,</w:t>
            </w:r>
            <w:r w:rsidRPr="00706BD8">
              <w:t>963</w:t>
            </w:r>
          </w:p>
        </w:tc>
      </w:tr>
      <w:tr w:rsidR="009C2206" w:rsidRPr="00A62443" w14:paraId="7AEFF108" w14:textId="77777777" w:rsidTr="0030244E">
        <w:tc>
          <w:tcPr>
            <w:tcW w:w="892" w:type="pct"/>
            <w:vMerge/>
            <w:shd w:val="clear" w:color="auto" w:fill="DBE5F1" w:themeFill="accent1" w:themeFillTint="33"/>
          </w:tcPr>
          <w:p w14:paraId="7F5F8E9E" w14:textId="77777777" w:rsidR="009C2206" w:rsidRDefault="009C2206" w:rsidP="007F2B80">
            <w:pPr>
              <w:pStyle w:val="02Tabletext"/>
            </w:pPr>
          </w:p>
        </w:tc>
        <w:tc>
          <w:tcPr>
            <w:tcW w:w="1582" w:type="pct"/>
            <w:shd w:val="clear" w:color="auto" w:fill="auto"/>
          </w:tcPr>
          <w:p w14:paraId="0FEF46AD" w14:textId="77777777" w:rsidR="009C2206" w:rsidRDefault="009C2206" w:rsidP="007F2B80">
            <w:pPr>
              <w:pStyle w:val="02Tabletext"/>
            </w:pPr>
            <w:r>
              <w:t>Proportion of back syndromes</w:t>
            </w:r>
          </w:p>
        </w:tc>
        <w:tc>
          <w:tcPr>
            <w:tcW w:w="421" w:type="pct"/>
            <w:shd w:val="clear" w:color="auto" w:fill="auto"/>
          </w:tcPr>
          <w:p w14:paraId="69771750" w14:textId="33212EF1" w:rsidR="009C2206" w:rsidRPr="00AE468F" w:rsidRDefault="009C2206" w:rsidP="007F2B80">
            <w:pPr>
              <w:pStyle w:val="02Tabletext"/>
              <w:jc w:val="center"/>
            </w:pPr>
            <w:r w:rsidRPr="00564765">
              <w:t>N/A</w:t>
            </w:r>
          </w:p>
        </w:tc>
        <w:tc>
          <w:tcPr>
            <w:tcW w:w="421" w:type="pct"/>
            <w:shd w:val="clear" w:color="auto" w:fill="auto"/>
          </w:tcPr>
          <w:p w14:paraId="18C6484F" w14:textId="330C0F9C" w:rsidR="009C2206" w:rsidRPr="00AE468F" w:rsidRDefault="009C2206" w:rsidP="007F2B80">
            <w:pPr>
              <w:pStyle w:val="02Tabletext"/>
              <w:jc w:val="center"/>
            </w:pPr>
            <w:r w:rsidRPr="00564765">
              <w:t>N/A</w:t>
            </w:r>
          </w:p>
        </w:tc>
        <w:tc>
          <w:tcPr>
            <w:tcW w:w="421" w:type="pct"/>
            <w:shd w:val="clear" w:color="auto" w:fill="auto"/>
            <w:vAlign w:val="center"/>
          </w:tcPr>
          <w:p w14:paraId="09D0B5ED" w14:textId="77777777" w:rsidR="009C2206" w:rsidRPr="00AE468F" w:rsidRDefault="009C2206" w:rsidP="007F2B80">
            <w:pPr>
              <w:pStyle w:val="02Tabletext"/>
              <w:jc w:val="center"/>
            </w:pPr>
            <w:r w:rsidRPr="00710B5E">
              <w:t>27.1</w:t>
            </w:r>
          </w:p>
        </w:tc>
        <w:tc>
          <w:tcPr>
            <w:tcW w:w="421" w:type="pct"/>
            <w:shd w:val="clear" w:color="auto" w:fill="auto"/>
            <w:vAlign w:val="center"/>
          </w:tcPr>
          <w:p w14:paraId="26DFF38E" w14:textId="77777777" w:rsidR="009C2206" w:rsidRPr="00AE468F" w:rsidRDefault="009C2206" w:rsidP="007F2B80">
            <w:pPr>
              <w:pStyle w:val="02Tabletext"/>
              <w:jc w:val="center"/>
            </w:pPr>
            <w:r w:rsidRPr="00710B5E">
              <w:t>25.0</w:t>
            </w:r>
          </w:p>
        </w:tc>
        <w:tc>
          <w:tcPr>
            <w:tcW w:w="421" w:type="pct"/>
            <w:shd w:val="clear" w:color="auto" w:fill="auto"/>
            <w:vAlign w:val="center"/>
          </w:tcPr>
          <w:p w14:paraId="788F59BC" w14:textId="77777777" w:rsidR="009C2206" w:rsidRPr="00710B5E" w:rsidRDefault="009C2206" w:rsidP="007F2B80">
            <w:pPr>
              <w:pStyle w:val="02Tabletext"/>
              <w:jc w:val="center"/>
            </w:pPr>
            <w:r>
              <w:t>72.9</w:t>
            </w:r>
          </w:p>
        </w:tc>
        <w:tc>
          <w:tcPr>
            <w:tcW w:w="421" w:type="pct"/>
            <w:shd w:val="clear" w:color="auto" w:fill="auto"/>
            <w:vAlign w:val="center"/>
          </w:tcPr>
          <w:p w14:paraId="2E72889E" w14:textId="77777777" w:rsidR="009C2206" w:rsidRPr="00710B5E" w:rsidRDefault="009C2206" w:rsidP="007F2B80">
            <w:pPr>
              <w:pStyle w:val="02Tabletext"/>
              <w:jc w:val="center"/>
            </w:pPr>
            <w:r>
              <w:t>75.0</w:t>
            </w:r>
          </w:p>
        </w:tc>
      </w:tr>
      <w:tr w:rsidR="004A6582" w:rsidRPr="00A62443" w14:paraId="686BE2CA" w14:textId="77777777" w:rsidTr="004A6582">
        <w:tc>
          <w:tcPr>
            <w:tcW w:w="892" w:type="pct"/>
            <w:vMerge/>
          </w:tcPr>
          <w:p w14:paraId="61FEC5BA" w14:textId="77777777" w:rsidR="004A6582" w:rsidRDefault="004A6582" w:rsidP="007F2B80">
            <w:pPr>
              <w:pStyle w:val="02Tabletext"/>
            </w:pPr>
          </w:p>
        </w:tc>
        <w:tc>
          <w:tcPr>
            <w:tcW w:w="1582" w:type="pct"/>
            <w:shd w:val="clear" w:color="auto" w:fill="auto"/>
          </w:tcPr>
          <w:p w14:paraId="05F45A4C" w14:textId="77777777" w:rsidR="004A6582" w:rsidRPr="00A62443" w:rsidRDefault="004A6582" w:rsidP="007F2B80">
            <w:pPr>
              <w:pStyle w:val="02Tabletext"/>
            </w:pPr>
            <w:r>
              <w:t xml:space="preserve">Number of back syndromes </w:t>
            </w:r>
            <w:r w:rsidRPr="00A62443">
              <w:t xml:space="preserve">for which ≥1 imaging test </w:t>
            </w:r>
            <w:r>
              <w:t>request</w:t>
            </w:r>
            <w:r w:rsidRPr="00A62443">
              <w:t>ed (n)</w:t>
            </w:r>
          </w:p>
        </w:tc>
        <w:tc>
          <w:tcPr>
            <w:tcW w:w="421" w:type="pct"/>
            <w:shd w:val="clear" w:color="auto" w:fill="auto"/>
            <w:vAlign w:val="center"/>
          </w:tcPr>
          <w:p w14:paraId="0A38D467" w14:textId="77777777" w:rsidR="004A6582" w:rsidRPr="00AE468F" w:rsidRDefault="004A6582" w:rsidP="007F2B80">
            <w:pPr>
              <w:pStyle w:val="02Tabletext"/>
              <w:jc w:val="center"/>
            </w:pPr>
            <w:r w:rsidRPr="00AE468F">
              <w:t>775</w:t>
            </w:r>
          </w:p>
        </w:tc>
        <w:tc>
          <w:tcPr>
            <w:tcW w:w="421" w:type="pct"/>
            <w:shd w:val="clear" w:color="auto" w:fill="auto"/>
            <w:vAlign w:val="center"/>
          </w:tcPr>
          <w:p w14:paraId="41392F23" w14:textId="77777777" w:rsidR="004A6582" w:rsidRPr="00AE468F" w:rsidRDefault="004A6582" w:rsidP="007F2B80">
            <w:pPr>
              <w:pStyle w:val="02Tabletext"/>
              <w:jc w:val="center"/>
            </w:pPr>
            <w:r w:rsidRPr="00AE468F">
              <w:t>770</w:t>
            </w:r>
          </w:p>
        </w:tc>
        <w:tc>
          <w:tcPr>
            <w:tcW w:w="421" w:type="pct"/>
            <w:shd w:val="clear" w:color="auto" w:fill="auto"/>
            <w:vAlign w:val="center"/>
          </w:tcPr>
          <w:p w14:paraId="49D222A3" w14:textId="77777777" w:rsidR="004A6582" w:rsidRPr="00AE468F" w:rsidRDefault="004A6582" w:rsidP="007F2B80">
            <w:pPr>
              <w:pStyle w:val="02Tabletext"/>
              <w:jc w:val="center"/>
            </w:pPr>
            <w:r>
              <w:t>NR</w:t>
            </w:r>
          </w:p>
        </w:tc>
        <w:tc>
          <w:tcPr>
            <w:tcW w:w="421" w:type="pct"/>
            <w:shd w:val="clear" w:color="auto" w:fill="auto"/>
            <w:vAlign w:val="center"/>
          </w:tcPr>
          <w:p w14:paraId="1D87A7A6" w14:textId="77777777" w:rsidR="004A6582" w:rsidRPr="00AE468F" w:rsidRDefault="004A6582" w:rsidP="007F2B80">
            <w:pPr>
              <w:pStyle w:val="02Tabletext"/>
              <w:jc w:val="center"/>
            </w:pPr>
            <w:r>
              <w:t>NR</w:t>
            </w:r>
          </w:p>
        </w:tc>
        <w:tc>
          <w:tcPr>
            <w:tcW w:w="421" w:type="pct"/>
            <w:shd w:val="clear" w:color="auto" w:fill="auto"/>
            <w:vAlign w:val="center"/>
          </w:tcPr>
          <w:p w14:paraId="78375C60" w14:textId="77777777" w:rsidR="004A6582" w:rsidRDefault="004A6582" w:rsidP="007F2B80">
            <w:pPr>
              <w:pStyle w:val="02Tabletext"/>
              <w:jc w:val="center"/>
            </w:pPr>
            <w:r>
              <w:t>NR</w:t>
            </w:r>
          </w:p>
        </w:tc>
        <w:tc>
          <w:tcPr>
            <w:tcW w:w="421" w:type="pct"/>
            <w:shd w:val="clear" w:color="auto" w:fill="auto"/>
            <w:vAlign w:val="center"/>
          </w:tcPr>
          <w:p w14:paraId="7EDFBD3E" w14:textId="77777777" w:rsidR="004A6582" w:rsidRDefault="004A6582" w:rsidP="007F2B80">
            <w:pPr>
              <w:pStyle w:val="02Tabletext"/>
              <w:jc w:val="center"/>
            </w:pPr>
            <w:r>
              <w:t>NR</w:t>
            </w:r>
          </w:p>
        </w:tc>
      </w:tr>
      <w:tr w:rsidR="004A6582" w:rsidRPr="00A62443" w14:paraId="625B28D9" w14:textId="77777777" w:rsidTr="00C13777">
        <w:tc>
          <w:tcPr>
            <w:tcW w:w="892" w:type="pct"/>
            <w:vMerge/>
            <w:shd w:val="clear" w:color="auto" w:fill="DBE5F1" w:themeFill="accent1" w:themeFillTint="33"/>
          </w:tcPr>
          <w:p w14:paraId="0DE8558C" w14:textId="77777777" w:rsidR="004A6582" w:rsidRPr="00A62443" w:rsidRDefault="004A6582" w:rsidP="007F2B80">
            <w:pPr>
              <w:pStyle w:val="02Tabletext"/>
            </w:pPr>
          </w:p>
        </w:tc>
        <w:tc>
          <w:tcPr>
            <w:tcW w:w="1582" w:type="pct"/>
            <w:shd w:val="clear" w:color="auto" w:fill="auto"/>
          </w:tcPr>
          <w:p w14:paraId="2526A07F" w14:textId="77777777" w:rsidR="004A6582" w:rsidRPr="00A62443" w:rsidRDefault="004A6582" w:rsidP="007F2B80">
            <w:pPr>
              <w:pStyle w:val="02Tabletext"/>
            </w:pPr>
            <w:r w:rsidRPr="00A62443">
              <w:t xml:space="preserve">Likelihood of </w:t>
            </w:r>
            <w:r>
              <w:t>request</w:t>
            </w:r>
            <w:r w:rsidRPr="00A62443">
              <w:t>ing ≥1 test (</w:t>
            </w:r>
            <w:r>
              <w:t>% of back syndrome</w:t>
            </w:r>
            <w:r w:rsidRPr="00A62443">
              <w:t>)</w:t>
            </w:r>
          </w:p>
        </w:tc>
        <w:tc>
          <w:tcPr>
            <w:tcW w:w="421" w:type="pct"/>
            <w:shd w:val="clear" w:color="auto" w:fill="auto"/>
            <w:vAlign w:val="center"/>
          </w:tcPr>
          <w:p w14:paraId="55E7EA4C" w14:textId="77777777" w:rsidR="004A6582" w:rsidRPr="00162821" w:rsidRDefault="004A6582" w:rsidP="004A6582">
            <w:pPr>
              <w:pStyle w:val="02Tabletext"/>
              <w:jc w:val="center"/>
            </w:pPr>
            <w:r>
              <w:t>13.6 (12.6, 14.6)</w:t>
            </w:r>
          </w:p>
        </w:tc>
        <w:tc>
          <w:tcPr>
            <w:tcW w:w="421" w:type="pct"/>
            <w:shd w:val="clear" w:color="auto" w:fill="auto"/>
            <w:vAlign w:val="center"/>
          </w:tcPr>
          <w:p w14:paraId="3D144E5C" w14:textId="77777777" w:rsidR="004A6582" w:rsidRPr="00162821" w:rsidRDefault="004A6582" w:rsidP="004A6582">
            <w:pPr>
              <w:pStyle w:val="02Tabletext"/>
              <w:jc w:val="center"/>
            </w:pPr>
            <w:r>
              <w:t>14.6 (13.5, 15.6)</w:t>
            </w:r>
          </w:p>
        </w:tc>
        <w:tc>
          <w:tcPr>
            <w:tcW w:w="421" w:type="pct"/>
            <w:shd w:val="clear" w:color="auto" w:fill="auto"/>
            <w:vAlign w:val="center"/>
          </w:tcPr>
          <w:p w14:paraId="4F0EF6B6" w14:textId="77777777" w:rsidR="004A6582" w:rsidRDefault="004A6582" w:rsidP="004A6582">
            <w:pPr>
              <w:pStyle w:val="02Tabletext"/>
              <w:jc w:val="center"/>
            </w:pPr>
            <w:r>
              <w:t>26.1 (23.7, 28.4)</w:t>
            </w:r>
          </w:p>
        </w:tc>
        <w:tc>
          <w:tcPr>
            <w:tcW w:w="421" w:type="pct"/>
            <w:shd w:val="clear" w:color="auto" w:fill="auto"/>
            <w:vAlign w:val="center"/>
          </w:tcPr>
          <w:p w14:paraId="0C1B956A" w14:textId="77777777" w:rsidR="004A6582" w:rsidRDefault="004A6582" w:rsidP="004A6582">
            <w:pPr>
              <w:pStyle w:val="02Tabletext"/>
              <w:jc w:val="center"/>
            </w:pPr>
            <w:r>
              <w:t>27.6 (25.0, 30.1)</w:t>
            </w:r>
          </w:p>
        </w:tc>
        <w:tc>
          <w:tcPr>
            <w:tcW w:w="421" w:type="pct"/>
            <w:shd w:val="clear" w:color="auto" w:fill="auto"/>
            <w:vAlign w:val="center"/>
          </w:tcPr>
          <w:p w14:paraId="193FA933" w14:textId="77777777" w:rsidR="004A6582" w:rsidRDefault="004A6582" w:rsidP="004A6582">
            <w:pPr>
              <w:pStyle w:val="02Tabletext"/>
              <w:jc w:val="center"/>
            </w:pPr>
            <w:r>
              <w:t>8.9 (8.0, 9.8)</w:t>
            </w:r>
          </w:p>
        </w:tc>
        <w:tc>
          <w:tcPr>
            <w:tcW w:w="421" w:type="pct"/>
            <w:shd w:val="clear" w:color="auto" w:fill="auto"/>
            <w:vAlign w:val="center"/>
          </w:tcPr>
          <w:p w14:paraId="3A4ACB04" w14:textId="77777777" w:rsidR="004A6582" w:rsidRDefault="004A6582" w:rsidP="004A6582">
            <w:pPr>
              <w:pStyle w:val="02Tabletext"/>
              <w:jc w:val="center"/>
            </w:pPr>
            <w:r>
              <w:t>10.3 (9.3, 11.3)</w:t>
            </w:r>
          </w:p>
        </w:tc>
      </w:tr>
      <w:tr w:rsidR="004A6582" w:rsidRPr="00A62443" w14:paraId="37133149" w14:textId="77777777" w:rsidTr="004A6582">
        <w:tc>
          <w:tcPr>
            <w:tcW w:w="892" w:type="pct"/>
            <w:vMerge/>
          </w:tcPr>
          <w:p w14:paraId="5E3B0936" w14:textId="77777777" w:rsidR="004A6582" w:rsidRDefault="004A6582" w:rsidP="007F2B80">
            <w:pPr>
              <w:pStyle w:val="02Tabletext"/>
            </w:pPr>
          </w:p>
        </w:tc>
        <w:tc>
          <w:tcPr>
            <w:tcW w:w="1582" w:type="pct"/>
            <w:shd w:val="clear" w:color="auto" w:fill="auto"/>
          </w:tcPr>
          <w:p w14:paraId="19DD4A8A" w14:textId="77777777" w:rsidR="004A6582" w:rsidRPr="00A62443" w:rsidRDefault="004A6582" w:rsidP="007F2B80">
            <w:pPr>
              <w:pStyle w:val="02Tabletext"/>
            </w:pPr>
            <w:r>
              <w:t xml:space="preserve">Number of </w:t>
            </w:r>
            <w:r w:rsidRPr="00A62443">
              <w:t xml:space="preserve">imaging </w:t>
            </w:r>
            <w:r>
              <w:t>request</w:t>
            </w:r>
            <w:r w:rsidRPr="00A62443">
              <w:t xml:space="preserve">s generated for </w:t>
            </w:r>
            <w:r>
              <w:t xml:space="preserve">back syndrome </w:t>
            </w:r>
            <w:r w:rsidRPr="00A62443">
              <w:t>(n)</w:t>
            </w:r>
          </w:p>
        </w:tc>
        <w:tc>
          <w:tcPr>
            <w:tcW w:w="421" w:type="pct"/>
            <w:shd w:val="clear" w:color="auto" w:fill="auto"/>
            <w:vAlign w:val="center"/>
          </w:tcPr>
          <w:p w14:paraId="59815584" w14:textId="77777777" w:rsidR="004A6582" w:rsidRPr="00A62443" w:rsidRDefault="004A6582" w:rsidP="007F2B80">
            <w:pPr>
              <w:pStyle w:val="02Tabletext"/>
              <w:jc w:val="center"/>
            </w:pPr>
            <w:r w:rsidRPr="00AE468F">
              <w:t>893</w:t>
            </w:r>
          </w:p>
        </w:tc>
        <w:tc>
          <w:tcPr>
            <w:tcW w:w="421" w:type="pct"/>
            <w:shd w:val="clear" w:color="auto" w:fill="auto"/>
            <w:vAlign w:val="center"/>
          </w:tcPr>
          <w:p w14:paraId="51BA8A6F" w14:textId="77777777" w:rsidR="004A6582" w:rsidRPr="00A62443" w:rsidRDefault="004A6582" w:rsidP="007F2B80">
            <w:pPr>
              <w:pStyle w:val="02Tabletext"/>
              <w:jc w:val="center"/>
            </w:pPr>
            <w:r>
              <w:t>895</w:t>
            </w:r>
          </w:p>
        </w:tc>
        <w:tc>
          <w:tcPr>
            <w:tcW w:w="421" w:type="pct"/>
            <w:shd w:val="clear" w:color="auto" w:fill="auto"/>
            <w:vAlign w:val="center"/>
          </w:tcPr>
          <w:p w14:paraId="7C5DAA39" w14:textId="77777777" w:rsidR="004A6582" w:rsidRDefault="004A6582" w:rsidP="007F2B80">
            <w:pPr>
              <w:pStyle w:val="02Tabletext"/>
              <w:jc w:val="center"/>
            </w:pPr>
            <w:r>
              <w:t>469</w:t>
            </w:r>
          </w:p>
        </w:tc>
        <w:tc>
          <w:tcPr>
            <w:tcW w:w="421" w:type="pct"/>
            <w:shd w:val="clear" w:color="auto" w:fill="auto"/>
            <w:vAlign w:val="center"/>
          </w:tcPr>
          <w:p w14:paraId="30584E1C" w14:textId="77777777" w:rsidR="004A6582" w:rsidRDefault="004A6582" w:rsidP="007F2B80">
            <w:pPr>
              <w:pStyle w:val="02Tabletext"/>
              <w:jc w:val="center"/>
            </w:pPr>
            <w:r>
              <w:t>436</w:t>
            </w:r>
          </w:p>
        </w:tc>
        <w:tc>
          <w:tcPr>
            <w:tcW w:w="421" w:type="pct"/>
            <w:shd w:val="clear" w:color="auto" w:fill="auto"/>
            <w:vAlign w:val="center"/>
          </w:tcPr>
          <w:p w14:paraId="46B95652" w14:textId="77777777" w:rsidR="004A6582" w:rsidRDefault="004A6582" w:rsidP="007F2B80">
            <w:pPr>
              <w:pStyle w:val="02Tabletext"/>
              <w:jc w:val="center"/>
            </w:pPr>
            <w:r w:rsidRPr="00706BD8">
              <w:t>424</w:t>
            </w:r>
          </w:p>
        </w:tc>
        <w:tc>
          <w:tcPr>
            <w:tcW w:w="421" w:type="pct"/>
            <w:shd w:val="clear" w:color="auto" w:fill="auto"/>
            <w:vAlign w:val="center"/>
          </w:tcPr>
          <w:p w14:paraId="4F3172F0" w14:textId="77777777" w:rsidR="004A6582" w:rsidRDefault="004A6582" w:rsidP="007F2B80">
            <w:pPr>
              <w:pStyle w:val="02Tabletext"/>
              <w:jc w:val="center"/>
            </w:pPr>
            <w:r w:rsidRPr="00706BD8">
              <w:t>459</w:t>
            </w:r>
          </w:p>
        </w:tc>
      </w:tr>
      <w:tr w:rsidR="004A6582" w:rsidRPr="00A62443" w14:paraId="199F979A" w14:textId="77777777" w:rsidTr="00C13777">
        <w:tc>
          <w:tcPr>
            <w:tcW w:w="892" w:type="pct"/>
            <w:vMerge/>
            <w:shd w:val="clear" w:color="auto" w:fill="DBE5F1" w:themeFill="accent1" w:themeFillTint="33"/>
          </w:tcPr>
          <w:p w14:paraId="76569E06" w14:textId="77777777" w:rsidR="004A6582" w:rsidRDefault="004A6582" w:rsidP="007F2B80">
            <w:pPr>
              <w:pStyle w:val="02Tabletext"/>
            </w:pPr>
          </w:p>
        </w:tc>
        <w:tc>
          <w:tcPr>
            <w:tcW w:w="1582" w:type="pct"/>
            <w:shd w:val="clear" w:color="auto" w:fill="auto"/>
          </w:tcPr>
          <w:p w14:paraId="73F94A95" w14:textId="77777777" w:rsidR="004A6582" w:rsidRPr="00A62443" w:rsidRDefault="004A6582" w:rsidP="007F2B80">
            <w:pPr>
              <w:pStyle w:val="02Tabletext"/>
            </w:pPr>
            <w:r>
              <w:t>Number of i</w:t>
            </w:r>
            <w:r w:rsidRPr="00A62443">
              <w:t xml:space="preserve">maging </w:t>
            </w:r>
            <w:r>
              <w:t>request</w:t>
            </w:r>
            <w:r w:rsidRPr="00A62443">
              <w:t xml:space="preserve">s per 100 back </w:t>
            </w:r>
            <w:r>
              <w:t xml:space="preserve">syndrome </w:t>
            </w:r>
            <w:r w:rsidRPr="00A62443">
              <w:t>(95% CI)</w:t>
            </w:r>
          </w:p>
        </w:tc>
        <w:tc>
          <w:tcPr>
            <w:tcW w:w="421" w:type="pct"/>
            <w:shd w:val="clear" w:color="auto" w:fill="auto"/>
            <w:vAlign w:val="center"/>
          </w:tcPr>
          <w:p w14:paraId="3DAF2074" w14:textId="77777777" w:rsidR="004A6582" w:rsidRPr="00A62443" w:rsidRDefault="004A6582" w:rsidP="004A6582">
            <w:pPr>
              <w:pStyle w:val="02Tabletext"/>
              <w:jc w:val="center"/>
            </w:pPr>
            <w:r>
              <w:t>15.6 (14.4, 16.8)</w:t>
            </w:r>
          </w:p>
        </w:tc>
        <w:tc>
          <w:tcPr>
            <w:tcW w:w="421" w:type="pct"/>
            <w:shd w:val="clear" w:color="auto" w:fill="auto"/>
            <w:vAlign w:val="center"/>
          </w:tcPr>
          <w:p w14:paraId="027CD265" w14:textId="77777777" w:rsidR="004A6582" w:rsidRPr="00162821" w:rsidRDefault="004A6582" w:rsidP="004A6582">
            <w:pPr>
              <w:pStyle w:val="02Tabletext"/>
              <w:jc w:val="center"/>
            </w:pPr>
            <w:r>
              <w:t>17.0 (15.7, 18.2)</w:t>
            </w:r>
          </w:p>
        </w:tc>
        <w:tc>
          <w:tcPr>
            <w:tcW w:w="421" w:type="pct"/>
            <w:shd w:val="clear" w:color="auto" w:fill="auto"/>
            <w:vAlign w:val="center"/>
          </w:tcPr>
          <w:p w14:paraId="09A00E6A" w14:textId="77777777" w:rsidR="004A6582" w:rsidRDefault="004A6582" w:rsidP="004A6582">
            <w:pPr>
              <w:pStyle w:val="02Tabletext"/>
              <w:jc w:val="center"/>
            </w:pPr>
            <w:r>
              <w:t>30.3 (27.3, 33.2)</w:t>
            </w:r>
          </w:p>
        </w:tc>
        <w:tc>
          <w:tcPr>
            <w:tcW w:w="421" w:type="pct"/>
            <w:shd w:val="clear" w:color="auto" w:fill="auto"/>
            <w:vAlign w:val="center"/>
          </w:tcPr>
          <w:p w14:paraId="5C55A1F2" w14:textId="77777777" w:rsidR="004A6582" w:rsidRDefault="004A6582" w:rsidP="004A6582">
            <w:pPr>
              <w:pStyle w:val="02Tabletext"/>
              <w:jc w:val="center"/>
            </w:pPr>
            <w:r>
              <w:t>33.1 (29.8, 36.4)</w:t>
            </w:r>
          </w:p>
        </w:tc>
        <w:tc>
          <w:tcPr>
            <w:tcW w:w="421" w:type="pct"/>
            <w:shd w:val="clear" w:color="auto" w:fill="auto"/>
            <w:vAlign w:val="center"/>
          </w:tcPr>
          <w:p w14:paraId="5C329C8A" w14:textId="77777777" w:rsidR="004A6582" w:rsidRDefault="004A6582" w:rsidP="004A6582">
            <w:pPr>
              <w:pStyle w:val="02Tabletext"/>
              <w:jc w:val="center"/>
            </w:pPr>
            <w:r>
              <w:t>10.0 (9.1, 11.3)</w:t>
            </w:r>
          </w:p>
        </w:tc>
        <w:tc>
          <w:tcPr>
            <w:tcW w:w="421" w:type="pct"/>
            <w:shd w:val="clear" w:color="auto" w:fill="auto"/>
            <w:vAlign w:val="center"/>
          </w:tcPr>
          <w:p w14:paraId="1CAC50AC" w14:textId="77777777" w:rsidR="004A6582" w:rsidRDefault="004A6582" w:rsidP="004A6582">
            <w:pPr>
              <w:pStyle w:val="02Tabletext"/>
              <w:jc w:val="center"/>
            </w:pPr>
            <w:r>
              <w:t>11.6 (10.4, 12.8)</w:t>
            </w:r>
          </w:p>
        </w:tc>
      </w:tr>
      <w:tr w:rsidR="004A6582" w:rsidRPr="00A62443" w14:paraId="038AA14A" w14:textId="77777777" w:rsidTr="004A6582">
        <w:tc>
          <w:tcPr>
            <w:tcW w:w="892" w:type="pct"/>
            <w:vMerge/>
          </w:tcPr>
          <w:p w14:paraId="1A879C81" w14:textId="77777777" w:rsidR="004A6582" w:rsidRPr="00A62443" w:rsidRDefault="004A6582" w:rsidP="007F2B80">
            <w:pPr>
              <w:pStyle w:val="02Tabletext"/>
            </w:pPr>
          </w:p>
        </w:tc>
        <w:tc>
          <w:tcPr>
            <w:tcW w:w="1582" w:type="pct"/>
            <w:shd w:val="clear" w:color="auto" w:fill="auto"/>
          </w:tcPr>
          <w:p w14:paraId="5F8BC51F" w14:textId="77777777" w:rsidR="004A6582" w:rsidRPr="00A62443" w:rsidRDefault="004A6582" w:rsidP="007F2B80">
            <w:pPr>
              <w:pStyle w:val="02Tabletext"/>
            </w:pPr>
            <w:r w:rsidRPr="00A62443">
              <w:t xml:space="preserve">Number of tests </w:t>
            </w:r>
            <w:r>
              <w:t>request</w:t>
            </w:r>
            <w:r w:rsidRPr="00A62443">
              <w:t>ed per tested</w:t>
            </w:r>
            <w:r>
              <w:t xml:space="preserve"> back syndrome</w:t>
            </w:r>
          </w:p>
        </w:tc>
        <w:tc>
          <w:tcPr>
            <w:tcW w:w="421" w:type="pct"/>
            <w:shd w:val="clear" w:color="auto" w:fill="auto"/>
            <w:vAlign w:val="center"/>
          </w:tcPr>
          <w:p w14:paraId="10162250" w14:textId="77777777" w:rsidR="004A6582" w:rsidRPr="00A62443" w:rsidRDefault="004A6582" w:rsidP="007F2B80">
            <w:pPr>
              <w:pStyle w:val="02Tabletext"/>
              <w:jc w:val="center"/>
            </w:pPr>
            <w:r>
              <w:t>1.15</w:t>
            </w:r>
          </w:p>
        </w:tc>
        <w:tc>
          <w:tcPr>
            <w:tcW w:w="421" w:type="pct"/>
            <w:shd w:val="clear" w:color="auto" w:fill="auto"/>
            <w:vAlign w:val="center"/>
          </w:tcPr>
          <w:p w14:paraId="3C2F07B1" w14:textId="77777777" w:rsidR="004A6582" w:rsidRPr="00A62443" w:rsidRDefault="004A6582" w:rsidP="007F2B80">
            <w:pPr>
              <w:pStyle w:val="02Tabletext"/>
              <w:jc w:val="center"/>
            </w:pPr>
            <w:r>
              <w:t>1.15</w:t>
            </w:r>
          </w:p>
        </w:tc>
        <w:tc>
          <w:tcPr>
            <w:tcW w:w="421" w:type="pct"/>
            <w:shd w:val="clear" w:color="auto" w:fill="auto"/>
            <w:vAlign w:val="center"/>
          </w:tcPr>
          <w:p w14:paraId="7346E6B7" w14:textId="77777777" w:rsidR="004A6582" w:rsidRDefault="004A6582" w:rsidP="007F2B80">
            <w:pPr>
              <w:pStyle w:val="02Tabletext"/>
              <w:jc w:val="center"/>
            </w:pPr>
            <w:r>
              <w:t>1.16</w:t>
            </w:r>
          </w:p>
        </w:tc>
        <w:tc>
          <w:tcPr>
            <w:tcW w:w="421" w:type="pct"/>
            <w:shd w:val="clear" w:color="auto" w:fill="auto"/>
            <w:vAlign w:val="center"/>
          </w:tcPr>
          <w:p w14:paraId="020DFD62" w14:textId="77777777" w:rsidR="004A6582" w:rsidRDefault="004A6582" w:rsidP="007F2B80">
            <w:pPr>
              <w:pStyle w:val="02Tabletext"/>
              <w:jc w:val="center"/>
            </w:pPr>
            <w:r>
              <w:t>1.16</w:t>
            </w:r>
          </w:p>
        </w:tc>
        <w:tc>
          <w:tcPr>
            <w:tcW w:w="421" w:type="pct"/>
            <w:shd w:val="clear" w:color="auto" w:fill="auto"/>
            <w:vAlign w:val="center"/>
          </w:tcPr>
          <w:p w14:paraId="6DBE58AA" w14:textId="77777777" w:rsidR="004A6582" w:rsidRDefault="004A6582" w:rsidP="007F2B80">
            <w:pPr>
              <w:pStyle w:val="02Tabletext"/>
              <w:jc w:val="center"/>
            </w:pPr>
            <w:r>
              <w:t>NR</w:t>
            </w:r>
          </w:p>
        </w:tc>
        <w:tc>
          <w:tcPr>
            <w:tcW w:w="421" w:type="pct"/>
            <w:shd w:val="clear" w:color="auto" w:fill="auto"/>
            <w:vAlign w:val="center"/>
          </w:tcPr>
          <w:p w14:paraId="3A5C5737" w14:textId="77777777" w:rsidR="004A6582" w:rsidRDefault="004A6582" w:rsidP="007F2B80">
            <w:pPr>
              <w:pStyle w:val="02Tabletext"/>
              <w:jc w:val="center"/>
            </w:pPr>
            <w:r>
              <w:t>NR</w:t>
            </w:r>
          </w:p>
        </w:tc>
      </w:tr>
      <w:tr w:rsidR="004A6582" w:rsidRPr="00A62443" w14:paraId="12FABCBC" w14:textId="77777777" w:rsidTr="004A6582">
        <w:tc>
          <w:tcPr>
            <w:tcW w:w="892" w:type="pct"/>
            <w:vMerge w:val="restart"/>
          </w:tcPr>
          <w:p w14:paraId="785A5238" w14:textId="77777777" w:rsidR="004A6582" w:rsidRPr="00A62443" w:rsidRDefault="004A6582" w:rsidP="007F2B80">
            <w:pPr>
              <w:pStyle w:val="02Tabletext"/>
            </w:pPr>
            <w:r>
              <w:t>Back symptom/complaint</w:t>
            </w:r>
          </w:p>
        </w:tc>
        <w:tc>
          <w:tcPr>
            <w:tcW w:w="1582" w:type="pct"/>
            <w:shd w:val="clear" w:color="auto" w:fill="auto"/>
          </w:tcPr>
          <w:p w14:paraId="3C113358" w14:textId="77777777" w:rsidR="004A6582" w:rsidRPr="00A62443" w:rsidRDefault="004A6582" w:rsidP="007F2B80">
            <w:pPr>
              <w:pStyle w:val="02Tabletext"/>
            </w:pPr>
            <w:r w:rsidRPr="00A62443">
              <w:t xml:space="preserve">Number of </w:t>
            </w:r>
            <w:r w:rsidRPr="00162821">
              <w:t>back</w:t>
            </w:r>
            <w:r w:rsidRPr="00A62443">
              <w:t xml:space="preserve"> </w:t>
            </w:r>
            <w:r>
              <w:t>symptoms/complaints managed</w:t>
            </w:r>
          </w:p>
        </w:tc>
        <w:tc>
          <w:tcPr>
            <w:tcW w:w="421" w:type="pct"/>
            <w:shd w:val="clear" w:color="auto" w:fill="auto"/>
            <w:vAlign w:val="center"/>
          </w:tcPr>
          <w:p w14:paraId="7AEB7A53" w14:textId="77777777" w:rsidR="004A6582" w:rsidRPr="009D4A64" w:rsidRDefault="004A6582" w:rsidP="007F2B80">
            <w:pPr>
              <w:pStyle w:val="02Tabletext"/>
              <w:jc w:val="center"/>
            </w:pPr>
            <w:r w:rsidRPr="009D4A64">
              <w:t>5</w:t>
            </w:r>
            <w:r>
              <w:t>,</w:t>
            </w:r>
            <w:r w:rsidRPr="009D4A64">
              <w:t>434</w:t>
            </w:r>
          </w:p>
        </w:tc>
        <w:tc>
          <w:tcPr>
            <w:tcW w:w="421" w:type="pct"/>
            <w:shd w:val="clear" w:color="auto" w:fill="auto"/>
            <w:vAlign w:val="center"/>
          </w:tcPr>
          <w:p w14:paraId="36C0CDAB" w14:textId="77777777" w:rsidR="004A6582" w:rsidRPr="009D4A64" w:rsidRDefault="004A6582" w:rsidP="007F2B80">
            <w:pPr>
              <w:pStyle w:val="02Tabletext"/>
              <w:jc w:val="center"/>
            </w:pPr>
            <w:r w:rsidRPr="009D4A64">
              <w:t>5</w:t>
            </w:r>
            <w:r>
              <w:t>,</w:t>
            </w:r>
            <w:r w:rsidRPr="009D4A64">
              <w:t>304</w:t>
            </w:r>
          </w:p>
        </w:tc>
        <w:tc>
          <w:tcPr>
            <w:tcW w:w="421" w:type="pct"/>
            <w:shd w:val="clear" w:color="auto" w:fill="auto"/>
            <w:vAlign w:val="center"/>
          </w:tcPr>
          <w:p w14:paraId="1D9EFB5B" w14:textId="77777777" w:rsidR="004A6582" w:rsidRPr="009D4A64" w:rsidRDefault="004A6582" w:rsidP="007F2B80">
            <w:pPr>
              <w:pStyle w:val="02Tabletext"/>
              <w:jc w:val="center"/>
            </w:pPr>
            <w:r w:rsidRPr="00654066">
              <w:t>1</w:t>
            </w:r>
            <w:r>
              <w:t>,</w:t>
            </w:r>
            <w:r w:rsidRPr="00654066">
              <w:t>419</w:t>
            </w:r>
          </w:p>
        </w:tc>
        <w:tc>
          <w:tcPr>
            <w:tcW w:w="421" w:type="pct"/>
            <w:shd w:val="clear" w:color="auto" w:fill="auto"/>
            <w:vAlign w:val="center"/>
          </w:tcPr>
          <w:p w14:paraId="771D8A8D" w14:textId="77777777" w:rsidR="004A6582" w:rsidRPr="009D4A64" w:rsidRDefault="004A6582" w:rsidP="007F2B80">
            <w:pPr>
              <w:pStyle w:val="02Tabletext"/>
              <w:jc w:val="center"/>
            </w:pPr>
            <w:r w:rsidRPr="00654066">
              <w:t>1</w:t>
            </w:r>
            <w:r>
              <w:t>,</w:t>
            </w:r>
            <w:r w:rsidRPr="00654066">
              <w:t>321</w:t>
            </w:r>
          </w:p>
        </w:tc>
        <w:tc>
          <w:tcPr>
            <w:tcW w:w="421" w:type="pct"/>
            <w:shd w:val="clear" w:color="auto" w:fill="auto"/>
            <w:vAlign w:val="center"/>
          </w:tcPr>
          <w:p w14:paraId="435941C7" w14:textId="77777777" w:rsidR="004A6582" w:rsidRPr="00654066" w:rsidRDefault="004A6582" w:rsidP="007F2B80">
            <w:pPr>
              <w:pStyle w:val="02Tabletext"/>
              <w:jc w:val="center"/>
            </w:pPr>
            <w:r w:rsidRPr="00937C73">
              <w:t>4</w:t>
            </w:r>
            <w:r>
              <w:t>,</w:t>
            </w:r>
            <w:r w:rsidRPr="00937C73">
              <w:t>015</w:t>
            </w:r>
          </w:p>
        </w:tc>
        <w:tc>
          <w:tcPr>
            <w:tcW w:w="421" w:type="pct"/>
            <w:shd w:val="clear" w:color="auto" w:fill="auto"/>
            <w:vAlign w:val="center"/>
          </w:tcPr>
          <w:p w14:paraId="523D4130" w14:textId="77777777" w:rsidR="004A6582" w:rsidRPr="00654066" w:rsidRDefault="004A6582" w:rsidP="007F2B80">
            <w:pPr>
              <w:pStyle w:val="02Tabletext"/>
              <w:jc w:val="center"/>
            </w:pPr>
            <w:r w:rsidRPr="00937C73">
              <w:t>3</w:t>
            </w:r>
            <w:r>
              <w:t>,</w:t>
            </w:r>
            <w:r w:rsidRPr="00937C73">
              <w:t>983</w:t>
            </w:r>
          </w:p>
        </w:tc>
      </w:tr>
      <w:tr w:rsidR="009C2206" w:rsidRPr="00A62443" w14:paraId="43219500" w14:textId="77777777" w:rsidTr="0030244E">
        <w:tc>
          <w:tcPr>
            <w:tcW w:w="892" w:type="pct"/>
            <w:vMerge/>
            <w:shd w:val="clear" w:color="auto" w:fill="DBE5F1" w:themeFill="accent1" w:themeFillTint="33"/>
          </w:tcPr>
          <w:p w14:paraId="38273A29" w14:textId="77777777" w:rsidR="009C2206" w:rsidRDefault="009C2206" w:rsidP="007F2B80">
            <w:pPr>
              <w:pStyle w:val="02Tabletext"/>
            </w:pPr>
          </w:p>
        </w:tc>
        <w:tc>
          <w:tcPr>
            <w:tcW w:w="1582" w:type="pct"/>
            <w:shd w:val="clear" w:color="auto" w:fill="auto"/>
          </w:tcPr>
          <w:p w14:paraId="53EF03C5" w14:textId="77777777" w:rsidR="009C2206" w:rsidRPr="00A62443" w:rsidRDefault="009C2206" w:rsidP="007F2B80">
            <w:pPr>
              <w:pStyle w:val="02Tabletext"/>
            </w:pPr>
            <w:r>
              <w:t>Proportion of back symptoms/complaints</w:t>
            </w:r>
          </w:p>
        </w:tc>
        <w:tc>
          <w:tcPr>
            <w:tcW w:w="421" w:type="pct"/>
            <w:shd w:val="clear" w:color="auto" w:fill="auto"/>
          </w:tcPr>
          <w:p w14:paraId="13708458" w14:textId="6A2FE560" w:rsidR="009C2206" w:rsidRPr="009D4A64" w:rsidRDefault="009C2206" w:rsidP="007F2B80">
            <w:pPr>
              <w:pStyle w:val="02Tabletext"/>
              <w:jc w:val="center"/>
            </w:pPr>
            <w:r w:rsidRPr="008E1585">
              <w:t>N/A</w:t>
            </w:r>
          </w:p>
        </w:tc>
        <w:tc>
          <w:tcPr>
            <w:tcW w:w="421" w:type="pct"/>
            <w:shd w:val="clear" w:color="auto" w:fill="auto"/>
          </w:tcPr>
          <w:p w14:paraId="5E91ED66" w14:textId="18753691" w:rsidR="009C2206" w:rsidRPr="009D4A64" w:rsidRDefault="009C2206" w:rsidP="007F2B80">
            <w:pPr>
              <w:pStyle w:val="02Tabletext"/>
              <w:jc w:val="center"/>
            </w:pPr>
            <w:r w:rsidRPr="008E1585">
              <w:t>N/A</w:t>
            </w:r>
          </w:p>
        </w:tc>
        <w:tc>
          <w:tcPr>
            <w:tcW w:w="421" w:type="pct"/>
            <w:shd w:val="clear" w:color="auto" w:fill="auto"/>
            <w:vAlign w:val="center"/>
          </w:tcPr>
          <w:p w14:paraId="1F4D3C32" w14:textId="77777777" w:rsidR="009C2206" w:rsidRPr="009D4A64" w:rsidRDefault="009C2206" w:rsidP="007F2B80">
            <w:pPr>
              <w:pStyle w:val="02Tabletext"/>
              <w:jc w:val="center"/>
            </w:pPr>
            <w:r w:rsidRPr="00654066">
              <w:t>26.1</w:t>
            </w:r>
          </w:p>
        </w:tc>
        <w:tc>
          <w:tcPr>
            <w:tcW w:w="421" w:type="pct"/>
            <w:shd w:val="clear" w:color="auto" w:fill="auto"/>
            <w:vAlign w:val="center"/>
          </w:tcPr>
          <w:p w14:paraId="710B1158" w14:textId="77777777" w:rsidR="009C2206" w:rsidRPr="009D4A64" w:rsidRDefault="009C2206" w:rsidP="007F2B80">
            <w:pPr>
              <w:pStyle w:val="02Tabletext"/>
              <w:jc w:val="center"/>
            </w:pPr>
            <w:r w:rsidRPr="00654066">
              <w:t>24.9</w:t>
            </w:r>
          </w:p>
        </w:tc>
        <w:tc>
          <w:tcPr>
            <w:tcW w:w="421" w:type="pct"/>
            <w:shd w:val="clear" w:color="auto" w:fill="auto"/>
            <w:vAlign w:val="center"/>
          </w:tcPr>
          <w:p w14:paraId="50A54C3D" w14:textId="77777777" w:rsidR="009C2206" w:rsidRPr="00654066" w:rsidRDefault="009C2206" w:rsidP="007F2B80">
            <w:pPr>
              <w:pStyle w:val="02Tabletext"/>
              <w:jc w:val="center"/>
            </w:pPr>
            <w:r w:rsidRPr="00937C73">
              <w:t>73.9</w:t>
            </w:r>
          </w:p>
        </w:tc>
        <w:tc>
          <w:tcPr>
            <w:tcW w:w="421" w:type="pct"/>
            <w:shd w:val="clear" w:color="auto" w:fill="auto"/>
            <w:vAlign w:val="center"/>
          </w:tcPr>
          <w:p w14:paraId="706A8FF5" w14:textId="77777777" w:rsidR="009C2206" w:rsidRPr="00654066" w:rsidRDefault="009C2206" w:rsidP="007F2B80">
            <w:pPr>
              <w:pStyle w:val="02Tabletext"/>
              <w:jc w:val="center"/>
            </w:pPr>
            <w:r w:rsidRPr="00937C73">
              <w:t>75.1</w:t>
            </w:r>
          </w:p>
        </w:tc>
      </w:tr>
      <w:tr w:rsidR="004A6582" w:rsidRPr="00A62443" w14:paraId="0D1FAE87" w14:textId="77777777" w:rsidTr="004A6582">
        <w:tc>
          <w:tcPr>
            <w:tcW w:w="892" w:type="pct"/>
            <w:vMerge/>
          </w:tcPr>
          <w:p w14:paraId="7A5E0986" w14:textId="77777777" w:rsidR="004A6582" w:rsidRDefault="004A6582" w:rsidP="007F2B80">
            <w:pPr>
              <w:pStyle w:val="02Tabletext"/>
            </w:pPr>
          </w:p>
        </w:tc>
        <w:tc>
          <w:tcPr>
            <w:tcW w:w="1582" w:type="pct"/>
            <w:shd w:val="clear" w:color="auto" w:fill="auto"/>
          </w:tcPr>
          <w:p w14:paraId="04A0426F" w14:textId="77777777" w:rsidR="004A6582" w:rsidRPr="00A62443" w:rsidRDefault="004A6582" w:rsidP="007F2B80">
            <w:pPr>
              <w:pStyle w:val="02Tabletext"/>
            </w:pPr>
            <w:r>
              <w:t>Number of b</w:t>
            </w:r>
            <w:r w:rsidRPr="00A62443">
              <w:t xml:space="preserve">ack </w:t>
            </w:r>
            <w:r>
              <w:t xml:space="preserve">symptoms/complaints </w:t>
            </w:r>
            <w:r w:rsidRPr="00A62443">
              <w:t xml:space="preserve">for which ≥1 imaging test </w:t>
            </w:r>
            <w:r>
              <w:t>request</w:t>
            </w:r>
            <w:r w:rsidRPr="00A62443">
              <w:t>ed (n)</w:t>
            </w:r>
          </w:p>
        </w:tc>
        <w:tc>
          <w:tcPr>
            <w:tcW w:w="421" w:type="pct"/>
            <w:shd w:val="clear" w:color="auto" w:fill="auto"/>
            <w:vAlign w:val="center"/>
          </w:tcPr>
          <w:p w14:paraId="13214D68" w14:textId="77777777" w:rsidR="004A6582" w:rsidRPr="009D4A64" w:rsidRDefault="004A6582" w:rsidP="007F2B80">
            <w:pPr>
              <w:pStyle w:val="02Tabletext"/>
              <w:jc w:val="center"/>
            </w:pPr>
            <w:r w:rsidRPr="009D4A64">
              <w:t>771</w:t>
            </w:r>
          </w:p>
        </w:tc>
        <w:tc>
          <w:tcPr>
            <w:tcW w:w="421" w:type="pct"/>
            <w:shd w:val="clear" w:color="auto" w:fill="auto"/>
            <w:vAlign w:val="center"/>
          </w:tcPr>
          <w:p w14:paraId="7FA34148" w14:textId="77777777" w:rsidR="004A6582" w:rsidRPr="009D4A64" w:rsidRDefault="004A6582" w:rsidP="007F2B80">
            <w:pPr>
              <w:pStyle w:val="02Tabletext"/>
              <w:jc w:val="center"/>
            </w:pPr>
            <w:r w:rsidRPr="009D4A64">
              <w:t>761</w:t>
            </w:r>
          </w:p>
        </w:tc>
        <w:tc>
          <w:tcPr>
            <w:tcW w:w="421" w:type="pct"/>
            <w:shd w:val="clear" w:color="auto" w:fill="auto"/>
            <w:vAlign w:val="center"/>
          </w:tcPr>
          <w:p w14:paraId="350C5155" w14:textId="77777777" w:rsidR="004A6582" w:rsidRPr="00AE468F" w:rsidRDefault="004A6582" w:rsidP="007F2B80">
            <w:pPr>
              <w:pStyle w:val="02Tabletext"/>
              <w:jc w:val="center"/>
            </w:pPr>
            <w:r>
              <w:t>NR</w:t>
            </w:r>
          </w:p>
        </w:tc>
        <w:tc>
          <w:tcPr>
            <w:tcW w:w="421" w:type="pct"/>
            <w:shd w:val="clear" w:color="auto" w:fill="auto"/>
            <w:vAlign w:val="center"/>
          </w:tcPr>
          <w:p w14:paraId="3498EC31" w14:textId="77777777" w:rsidR="004A6582" w:rsidRPr="00AE468F" w:rsidRDefault="004A6582" w:rsidP="007F2B80">
            <w:pPr>
              <w:pStyle w:val="02Tabletext"/>
              <w:jc w:val="center"/>
            </w:pPr>
            <w:r>
              <w:t>NR</w:t>
            </w:r>
          </w:p>
        </w:tc>
        <w:tc>
          <w:tcPr>
            <w:tcW w:w="421" w:type="pct"/>
            <w:shd w:val="clear" w:color="auto" w:fill="auto"/>
            <w:vAlign w:val="center"/>
          </w:tcPr>
          <w:p w14:paraId="69A9E41F" w14:textId="77777777" w:rsidR="004A6582" w:rsidRDefault="004A6582" w:rsidP="007F2B80">
            <w:pPr>
              <w:pStyle w:val="02Tabletext"/>
              <w:jc w:val="center"/>
            </w:pPr>
            <w:r>
              <w:t>NR</w:t>
            </w:r>
          </w:p>
        </w:tc>
        <w:tc>
          <w:tcPr>
            <w:tcW w:w="421" w:type="pct"/>
            <w:shd w:val="clear" w:color="auto" w:fill="auto"/>
            <w:vAlign w:val="center"/>
          </w:tcPr>
          <w:p w14:paraId="35A16EAD" w14:textId="77777777" w:rsidR="004A6582" w:rsidRDefault="004A6582" w:rsidP="007F2B80">
            <w:pPr>
              <w:pStyle w:val="02Tabletext"/>
              <w:jc w:val="center"/>
            </w:pPr>
            <w:r>
              <w:t>NR</w:t>
            </w:r>
          </w:p>
        </w:tc>
      </w:tr>
      <w:tr w:rsidR="004A6582" w:rsidRPr="00A62443" w14:paraId="44F000C3" w14:textId="77777777" w:rsidTr="00C13777">
        <w:tc>
          <w:tcPr>
            <w:tcW w:w="892" w:type="pct"/>
            <w:vMerge/>
            <w:shd w:val="clear" w:color="auto" w:fill="DBE5F1" w:themeFill="accent1" w:themeFillTint="33"/>
          </w:tcPr>
          <w:p w14:paraId="1377360E" w14:textId="77777777" w:rsidR="004A6582" w:rsidRPr="00A62443" w:rsidRDefault="004A6582" w:rsidP="007F2B80">
            <w:pPr>
              <w:pStyle w:val="02Tabletext"/>
            </w:pPr>
          </w:p>
        </w:tc>
        <w:tc>
          <w:tcPr>
            <w:tcW w:w="1582" w:type="pct"/>
            <w:shd w:val="clear" w:color="auto" w:fill="auto"/>
          </w:tcPr>
          <w:p w14:paraId="5F6175B9" w14:textId="77777777" w:rsidR="004A6582" w:rsidRPr="00A62443" w:rsidRDefault="004A6582" w:rsidP="007F2B80">
            <w:pPr>
              <w:pStyle w:val="02Tabletext"/>
            </w:pPr>
            <w:r w:rsidRPr="00A62443">
              <w:t xml:space="preserve">Likelihood of </w:t>
            </w:r>
            <w:r>
              <w:t>request</w:t>
            </w:r>
            <w:r w:rsidRPr="00A62443">
              <w:t>ing ≥1 test (</w:t>
            </w:r>
            <w:r>
              <w:t>% of back symptoms/complaints</w:t>
            </w:r>
            <w:r w:rsidRPr="00A62443">
              <w:t>)</w:t>
            </w:r>
          </w:p>
        </w:tc>
        <w:tc>
          <w:tcPr>
            <w:tcW w:w="421" w:type="pct"/>
            <w:shd w:val="clear" w:color="auto" w:fill="auto"/>
            <w:vAlign w:val="center"/>
          </w:tcPr>
          <w:p w14:paraId="38EE34B7" w14:textId="77777777" w:rsidR="004A6582" w:rsidRPr="009D4A64" w:rsidRDefault="004A6582" w:rsidP="004A6582">
            <w:pPr>
              <w:pStyle w:val="02Tabletext"/>
              <w:jc w:val="center"/>
            </w:pPr>
            <w:r>
              <w:t xml:space="preserve">14.2 </w:t>
            </w:r>
            <w:r w:rsidRPr="009D4A64">
              <w:t>(13.1</w:t>
            </w:r>
            <w:r>
              <w:t xml:space="preserve">, </w:t>
            </w:r>
            <w:r w:rsidRPr="009D4A64">
              <w:t>15.2)</w:t>
            </w:r>
          </w:p>
        </w:tc>
        <w:tc>
          <w:tcPr>
            <w:tcW w:w="421" w:type="pct"/>
            <w:shd w:val="clear" w:color="auto" w:fill="auto"/>
            <w:vAlign w:val="center"/>
          </w:tcPr>
          <w:p w14:paraId="256929A6" w14:textId="77777777" w:rsidR="004A6582" w:rsidRPr="009D4A64" w:rsidRDefault="004A6582" w:rsidP="004A6582">
            <w:pPr>
              <w:pStyle w:val="02Tabletext"/>
              <w:jc w:val="center"/>
            </w:pPr>
            <w:r>
              <w:t xml:space="preserve">14.3 </w:t>
            </w:r>
            <w:r w:rsidRPr="009D4A64">
              <w:t>(13.3</w:t>
            </w:r>
            <w:r>
              <w:t xml:space="preserve">, </w:t>
            </w:r>
            <w:r w:rsidRPr="009D4A64">
              <w:t>15.4)</w:t>
            </w:r>
          </w:p>
        </w:tc>
        <w:tc>
          <w:tcPr>
            <w:tcW w:w="421" w:type="pct"/>
            <w:shd w:val="clear" w:color="auto" w:fill="auto"/>
            <w:vAlign w:val="center"/>
          </w:tcPr>
          <w:p w14:paraId="4E6F7EA0" w14:textId="77777777" w:rsidR="004A6582" w:rsidRDefault="004A6582" w:rsidP="004A6582">
            <w:pPr>
              <w:pStyle w:val="02Tabletext"/>
              <w:jc w:val="center"/>
            </w:pPr>
            <w:r>
              <w:t>26.4 (23.8, 28.9)</w:t>
            </w:r>
          </w:p>
        </w:tc>
        <w:tc>
          <w:tcPr>
            <w:tcW w:w="421" w:type="pct"/>
            <w:shd w:val="clear" w:color="auto" w:fill="auto"/>
            <w:vAlign w:val="center"/>
          </w:tcPr>
          <w:p w14:paraId="2659983E" w14:textId="77777777" w:rsidR="004A6582" w:rsidRDefault="004A6582" w:rsidP="004A6582">
            <w:pPr>
              <w:pStyle w:val="02Tabletext"/>
              <w:jc w:val="center"/>
            </w:pPr>
            <w:r>
              <w:t>25.4 (22.8, 28.1)</w:t>
            </w:r>
          </w:p>
        </w:tc>
        <w:tc>
          <w:tcPr>
            <w:tcW w:w="421" w:type="pct"/>
            <w:shd w:val="clear" w:color="auto" w:fill="auto"/>
            <w:vAlign w:val="center"/>
          </w:tcPr>
          <w:p w14:paraId="56324D60" w14:textId="77777777" w:rsidR="004A6582" w:rsidRDefault="004A6582" w:rsidP="004A6582">
            <w:pPr>
              <w:pStyle w:val="02Tabletext"/>
              <w:jc w:val="center"/>
            </w:pPr>
            <w:r>
              <w:t>9.9 (8.9, 10.9)</w:t>
            </w:r>
          </w:p>
        </w:tc>
        <w:tc>
          <w:tcPr>
            <w:tcW w:w="421" w:type="pct"/>
            <w:shd w:val="clear" w:color="auto" w:fill="auto"/>
            <w:vAlign w:val="center"/>
          </w:tcPr>
          <w:p w14:paraId="62CF4752" w14:textId="77777777" w:rsidR="004A6582" w:rsidRDefault="004A6582" w:rsidP="004A6582">
            <w:pPr>
              <w:pStyle w:val="02Tabletext"/>
              <w:jc w:val="center"/>
            </w:pPr>
            <w:r>
              <w:t>10.7 (9.6, 11.7)</w:t>
            </w:r>
          </w:p>
        </w:tc>
      </w:tr>
      <w:tr w:rsidR="004A6582" w:rsidRPr="00A62443" w14:paraId="4F54E3E9" w14:textId="77777777" w:rsidTr="004A6582">
        <w:tc>
          <w:tcPr>
            <w:tcW w:w="892" w:type="pct"/>
            <w:vMerge/>
          </w:tcPr>
          <w:p w14:paraId="465A08DD" w14:textId="77777777" w:rsidR="004A6582" w:rsidRDefault="004A6582" w:rsidP="007F2B80">
            <w:pPr>
              <w:pStyle w:val="02Tabletext"/>
            </w:pPr>
          </w:p>
        </w:tc>
        <w:tc>
          <w:tcPr>
            <w:tcW w:w="1582" w:type="pct"/>
            <w:shd w:val="clear" w:color="auto" w:fill="auto"/>
          </w:tcPr>
          <w:p w14:paraId="0712DFD4" w14:textId="77777777" w:rsidR="004A6582" w:rsidRPr="00A62443" w:rsidRDefault="004A6582" w:rsidP="007F2B80">
            <w:pPr>
              <w:pStyle w:val="02Tabletext"/>
            </w:pPr>
            <w:r>
              <w:t xml:space="preserve">Number of </w:t>
            </w:r>
            <w:r w:rsidRPr="00A62443">
              <w:t xml:space="preserve">imaging </w:t>
            </w:r>
            <w:r>
              <w:t>request</w:t>
            </w:r>
            <w:r w:rsidRPr="00A62443">
              <w:t xml:space="preserve">s generated for </w:t>
            </w:r>
            <w:r>
              <w:t xml:space="preserve">back symptoms/complaints </w:t>
            </w:r>
            <w:r w:rsidRPr="00A62443">
              <w:t>(n)</w:t>
            </w:r>
          </w:p>
        </w:tc>
        <w:tc>
          <w:tcPr>
            <w:tcW w:w="421" w:type="pct"/>
            <w:shd w:val="clear" w:color="auto" w:fill="auto"/>
            <w:vAlign w:val="center"/>
          </w:tcPr>
          <w:p w14:paraId="7A217DD0" w14:textId="77777777" w:rsidR="004A6582" w:rsidRPr="009D4A64" w:rsidRDefault="004A6582" w:rsidP="007F2B80">
            <w:pPr>
              <w:pStyle w:val="02Tabletext"/>
              <w:jc w:val="center"/>
            </w:pPr>
            <w:r w:rsidRPr="009D4A64">
              <w:t>907</w:t>
            </w:r>
          </w:p>
        </w:tc>
        <w:tc>
          <w:tcPr>
            <w:tcW w:w="421" w:type="pct"/>
            <w:shd w:val="clear" w:color="auto" w:fill="auto"/>
            <w:vAlign w:val="center"/>
          </w:tcPr>
          <w:p w14:paraId="71E47E6F" w14:textId="77777777" w:rsidR="004A6582" w:rsidRPr="009D4A64" w:rsidRDefault="004A6582" w:rsidP="007F2B80">
            <w:pPr>
              <w:pStyle w:val="02Tabletext"/>
              <w:jc w:val="center"/>
            </w:pPr>
            <w:r w:rsidRPr="009D4A64">
              <w:t>881</w:t>
            </w:r>
          </w:p>
        </w:tc>
        <w:tc>
          <w:tcPr>
            <w:tcW w:w="421" w:type="pct"/>
            <w:shd w:val="clear" w:color="auto" w:fill="auto"/>
            <w:vAlign w:val="center"/>
          </w:tcPr>
          <w:p w14:paraId="65D35B7D" w14:textId="77777777" w:rsidR="004A6582" w:rsidRPr="009D4A64" w:rsidRDefault="004A6582" w:rsidP="007F2B80">
            <w:pPr>
              <w:pStyle w:val="02Tabletext"/>
              <w:jc w:val="center"/>
            </w:pPr>
            <w:r w:rsidRPr="00654066">
              <w:t>448</w:t>
            </w:r>
          </w:p>
        </w:tc>
        <w:tc>
          <w:tcPr>
            <w:tcW w:w="421" w:type="pct"/>
            <w:shd w:val="clear" w:color="auto" w:fill="auto"/>
            <w:vAlign w:val="center"/>
          </w:tcPr>
          <w:p w14:paraId="7869AB4A" w14:textId="77777777" w:rsidR="004A6582" w:rsidRPr="009D4A64" w:rsidRDefault="004A6582" w:rsidP="007F2B80">
            <w:pPr>
              <w:pStyle w:val="02Tabletext"/>
              <w:jc w:val="center"/>
            </w:pPr>
            <w:r w:rsidRPr="00654066">
              <w:t>390</w:t>
            </w:r>
          </w:p>
        </w:tc>
        <w:tc>
          <w:tcPr>
            <w:tcW w:w="421" w:type="pct"/>
            <w:shd w:val="clear" w:color="auto" w:fill="auto"/>
            <w:vAlign w:val="center"/>
          </w:tcPr>
          <w:p w14:paraId="08DD30C5" w14:textId="77777777" w:rsidR="004A6582" w:rsidRPr="00654066" w:rsidRDefault="004A6582" w:rsidP="007F2B80">
            <w:pPr>
              <w:pStyle w:val="02Tabletext"/>
              <w:jc w:val="center"/>
            </w:pPr>
            <w:r w:rsidRPr="00937C73">
              <w:t>459</w:t>
            </w:r>
          </w:p>
        </w:tc>
        <w:tc>
          <w:tcPr>
            <w:tcW w:w="421" w:type="pct"/>
            <w:shd w:val="clear" w:color="auto" w:fill="auto"/>
            <w:vAlign w:val="center"/>
          </w:tcPr>
          <w:p w14:paraId="28A4A4D9" w14:textId="77777777" w:rsidR="004A6582" w:rsidRPr="00654066" w:rsidRDefault="004A6582" w:rsidP="007F2B80">
            <w:pPr>
              <w:pStyle w:val="02Tabletext"/>
              <w:jc w:val="center"/>
            </w:pPr>
            <w:r w:rsidRPr="00937C73">
              <w:t>491</w:t>
            </w:r>
          </w:p>
        </w:tc>
      </w:tr>
      <w:tr w:rsidR="004A6582" w:rsidRPr="00A62443" w14:paraId="7CEE9900" w14:textId="77777777" w:rsidTr="00C13777">
        <w:tc>
          <w:tcPr>
            <w:tcW w:w="892" w:type="pct"/>
            <w:vMerge/>
            <w:shd w:val="clear" w:color="auto" w:fill="DBE5F1" w:themeFill="accent1" w:themeFillTint="33"/>
          </w:tcPr>
          <w:p w14:paraId="06B83BA3" w14:textId="77777777" w:rsidR="004A6582" w:rsidRDefault="004A6582" w:rsidP="007F2B80">
            <w:pPr>
              <w:pStyle w:val="02Tabletext"/>
            </w:pPr>
          </w:p>
        </w:tc>
        <w:tc>
          <w:tcPr>
            <w:tcW w:w="1582" w:type="pct"/>
            <w:shd w:val="clear" w:color="auto" w:fill="auto"/>
          </w:tcPr>
          <w:p w14:paraId="64D49575" w14:textId="77777777" w:rsidR="004A6582" w:rsidRPr="00A62443" w:rsidRDefault="004A6582" w:rsidP="007F2B80">
            <w:pPr>
              <w:pStyle w:val="02Tabletext"/>
            </w:pPr>
            <w:r>
              <w:t xml:space="preserve">Number of </w:t>
            </w:r>
            <w:r w:rsidRPr="00A62443">
              <w:t xml:space="preserve">imaging </w:t>
            </w:r>
            <w:r>
              <w:t>request</w:t>
            </w:r>
            <w:r w:rsidRPr="00A62443">
              <w:t xml:space="preserve">s per 100 back </w:t>
            </w:r>
            <w:r>
              <w:t xml:space="preserve">symptoms/complaints </w:t>
            </w:r>
            <w:r w:rsidRPr="00A62443">
              <w:t>(95% CI)</w:t>
            </w:r>
          </w:p>
        </w:tc>
        <w:tc>
          <w:tcPr>
            <w:tcW w:w="421" w:type="pct"/>
            <w:shd w:val="clear" w:color="auto" w:fill="auto"/>
            <w:vAlign w:val="center"/>
          </w:tcPr>
          <w:p w14:paraId="4A76A104" w14:textId="77777777" w:rsidR="004A6582" w:rsidRDefault="004A6582" w:rsidP="004A6582">
            <w:pPr>
              <w:pStyle w:val="02Tabletext"/>
              <w:jc w:val="center"/>
            </w:pPr>
            <w:r>
              <w:t xml:space="preserve">16.7 </w:t>
            </w:r>
            <w:r w:rsidRPr="009F300F">
              <w:t>(15.4</w:t>
            </w:r>
            <w:r>
              <w:t xml:space="preserve">, </w:t>
            </w:r>
            <w:r w:rsidRPr="009F300F">
              <w:t>18.0)</w:t>
            </w:r>
          </w:p>
        </w:tc>
        <w:tc>
          <w:tcPr>
            <w:tcW w:w="421" w:type="pct"/>
            <w:shd w:val="clear" w:color="auto" w:fill="auto"/>
            <w:vAlign w:val="center"/>
          </w:tcPr>
          <w:p w14:paraId="440BE56D" w14:textId="77777777" w:rsidR="004A6582" w:rsidRDefault="004A6582" w:rsidP="004A6582">
            <w:pPr>
              <w:pStyle w:val="02Tabletext"/>
              <w:jc w:val="center"/>
            </w:pPr>
            <w:r>
              <w:t xml:space="preserve">16.6 </w:t>
            </w:r>
            <w:r w:rsidRPr="009D4A64">
              <w:t>(15.3</w:t>
            </w:r>
            <w:r>
              <w:t xml:space="preserve">, </w:t>
            </w:r>
            <w:r w:rsidRPr="009D4A64">
              <w:t>17.9)</w:t>
            </w:r>
          </w:p>
        </w:tc>
        <w:tc>
          <w:tcPr>
            <w:tcW w:w="421" w:type="pct"/>
            <w:shd w:val="clear" w:color="auto" w:fill="auto"/>
            <w:vAlign w:val="center"/>
          </w:tcPr>
          <w:p w14:paraId="176D71AC" w14:textId="77777777" w:rsidR="004A6582" w:rsidRDefault="004A6582" w:rsidP="004A6582">
            <w:pPr>
              <w:pStyle w:val="02Tabletext"/>
              <w:jc w:val="center"/>
            </w:pPr>
            <w:r>
              <w:t>31.6 (28.3, 34.9)</w:t>
            </w:r>
          </w:p>
        </w:tc>
        <w:tc>
          <w:tcPr>
            <w:tcW w:w="421" w:type="pct"/>
            <w:shd w:val="clear" w:color="auto" w:fill="auto"/>
            <w:vAlign w:val="center"/>
          </w:tcPr>
          <w:p w14:paraId="5CAE9C9D" w14:textId="77777777" w:rsidR="004A6582" w:rsidRDefault="004A6582" w:rsidP="004A6582">
            <w:pPr>
              <w:pStyle w:val="02Tabletext"/>
              <w:jc w:val="center"/>
            </w:pPr>
            <w:r>
              <w:t>29.5 (26.2, 32.8)</w:t>
            </w:r>
          </w:p>
        </w:tc>
        <w:tc>
          <w:tcPr>
            <w:tcW w:w="421" w:type="pct"/>
            <w:shd w:val="clear" w:color="auto" w:fill="auto"/>
            <w:vAlign w:val="center"/>
          </w:tcPr>
          <w:p w14:paraId="31BB17AA" w14:textId="77777777" w:rsidR="004A6582" w:rsidRDefault="004A6582" w:rsidP="004A6582">
            <w:pPr>
              <w:pStyle w:val="02Tabletext"/>
              <w:jc w:val="center"/>
            </w:pPr>
            <w:r>
              <w:t>11.4 (10.2, 12.6)</w:t>
            </w:r>
          </w:p>
        </w:tc>
        <w:tc>
          <w:tcPr>
            <w:tcW w:w="421" w:type="pct"/>
            <w:shd w:val="clear" w:color="auto" w:fill="auto"/>
            <w:vAlign w:val="center"/>
          </w:tcPr>
          <w:p w14:paraId="7187AC6C" w14:textId="77777777" w:rsidR="004A6582" w:rsidRDefault="004A6582" w:rsidP="004A6582">
            <w:pPr>
              <w:pStyle w:val="02Tabletext"/>
              <w:jc w:val="center"/>
            </w:pPr>
            <w:r>
              <w:t>12.3 (11.1, 13.6)</w:t>
            </w:r>
          </w:p>
        </w:tc>
      </w:tr>
      <w:tr w:rsidR="004A6582" w:rsidRPr="00A62443" w14:paraId="3478A022" w14:textId="77777777" w:rsidTr="004A6582">
        <w:tc>
          <w:tcPr>
            <w:tcW w:w="892" w:type="pct"/>
            <w:vMerge/>
          </w:tcPr>
          <w:p w14:paraId="6870993F" w14:textId="77777777" w:rsidR="004A6582" w:rsidRPr="00A62443" w:rsidRDefault="004A6582" w:rsidP="007F2B80">
            <w:pPr>
              <w:pStyle w:val="02Tabletext"/>
            </w:pPr>
          </w:p>
        </w:tc>
        <w:tc>
          <w:tcPr>
            <w:tcW w:w="1582" w:type="pct"/>
            <w:shd w:val="clear" w:color="auto" w:fill="auto"/>
          </w:tcPr>
          <w:p w14:paraId="42B3F6A7" w14:textId="77777777" w:rsidR="004A6582" w:rsidRPr="00A62443" w:rsidRDefault="004A6582" w:rsidP="007F2B80">
            <w:pPr>
              <w:pStyle w:val="02Tabletext"/>
            </w:pPr>
            <w:r w:rsidRPr="00A62443">
              <w:t xml:space="preserve">Number of tests </w:t>
            </w:r>
            <w:r>
              <w:t>request</w:t>
            </w:r>
            <w:r w:rsidRPr="00A62443">
              <w:t>ed per tested</w:t>
            </w:r>
            <w:r>
              <w:t xml:space="preserve"> back symptoms/complaints</w:t>
            </w:r>
          </w:p>
        </w:tc>
        <w:tc>
          <w:tcPr>
            <w:tcW w:w="421" w:type="pct"/>
            <w:shd w:val="clear" w:color="auto" w:fill="auto"/>
            <w:vAlign w:val="center"/>
          </w:tcPr>
          <w:p w14:paraId="0D0A4CAC" w14:textId="77777777" w:rsidR="004A6582" w:rsidRPr="009D4A64" w:rsidRDefault="004A6582" w:rsidP="007F2B80">
            <w:pPr>
              <w:pStyle w:val="02Tabletext"/>
              <w:jc w:val="center"/>
            </w:pPr>
            <w:r>
              <w:t>1.18</w:t>
            </w:r>
          </w:p>
        </w:tc>
        <w:tc>
          <w:tcPr>
            <w:tcW w:w="421" w:type="pct"/>
            <w:shd w:val="clear" w:color="auto" w:fill="auto"/>
            <w:vAlign w:val="center"/>
          </w:tcPr>
          <w:p w14:paraId="5F2C1A74" w14:textId="77777777" w:rsidR="004A6582" w:rsidRPr="009D4A64" w:rsidRDefault="004A6582" w:rsidP="007F2B80">
            <w:pPr>
              <w:pStyle w:val="02Tabletext"/>
              <w:jc w:val="center"/>
            </w:pPr>
            <w:r>
              <w:t>1.16</w:t>
            </w:r>
          </w:p>
        </w:tc>
        <w:tc>
          <w:tcPr>
            <w:tcW w:w="421" w:type="pct"/>
            <w:shd w:val="clear" w:color="auto" w:fill="auto"/>
            <w:vAlign w:val="center"/>
          </w:tcPr>
          <w:p w14:paraId="39FFC848" w14:textId="77777777" w:rsidR="004A6582" w:rsidRDefault="004A6582" w:rsidP="007F2B80">
            <w:pPr>
              <w:pStyle w:val="02Tabletext"/>
              <w:jc w:val="center"/>
            </w:pPr>
            <w:r>
              <w:t>1.19</w:t>
            </w:r>
          </w:p>
        </w:tc>
        <w:tc>
          <w:tcPr>
            <w:tcW w:w="421" w:type="pct"/>
            <w:shd w:val="clear" w:color="auto" w:fill="auto"/>
            <w:vAlign w:val="center"/>
          </w:tcPr>
          <w:p w14:paraId="24B33A77" w14:textId="77777777" w:rsidR="004A6582" w:rsidRDefault="004A6582" w:rsidP="007F2B80">
            <w:pPr>
              <w:pStyle w:val="02Tabletext"/>
              <w:jc w:val="center"/>
            </w:pPr>
            <w:r>
              <w:t>1.16</w:t>
            </w:r>
          </w:p>
        </w:tc>
        <w:tc>
          <w:tcPr>
            <w:tcW w:w="421" w:type="pct"/>
            <w:shd w:val="clear" w:color="auto" w:fill="auto"/>
            <w:vAlign w:val="center"/>
          </w:tcPr>
          <w:p w14:paraId="0AD6A593" w14:textId="77777777" w:rsidR="004A6582" w:rsidRDefault="004A6582" w:rsidP="007F2B80">
            <w:pPr>
              <w:pStyle w:val="02Tabletext"/>
              <w:jc w:val="center"/>
            </w:pPr>
            <w:r>
              <w:t>NR</w:t>
            </w:r>
          </w:p>
        </w:tc>
        <w:tc>
          <w:tcPr>
            <w:tcW w:w="421" w:type="pct"/>
            <w:shd w:val="clear" w:color="auto" w:fill="auto"/>
            <w:vAlign w:val="center"/>
          </w:tcPr>
          <w:p w14:paraId="679AB0AC" w14:textId="77777777" w:rsidR="004A6582" w:rsidRDefault="004A6582" w:rsidP="007F2B80">
            <w:pPr>
              <w:pStyle w:val="02Tabletext"/>
              <w:jc w:val="center"/>
            </w:pPr>
            <w:r>
              <w:t>NR</w:t>
            </w:r>
          </w:p>
        </w:tc>
      </w:tr>
    </w:tbl>
    <w:p w14:paraId="12A4168A" w14:textId="77777777" w:rsidR="00F26B31" w:rsidRDefault="00F26B31" w:rsidP="007F2B80">
      <w:pPr>
        <w:pStyle w:val="08Tablefootnotes"/>
      </w:pPr>
      <w:r>
        <w:t>Source: Britt et al (2014), Table 5.5, Table 5.8, Table 5.11 and Table 5.14.</w:t>
      </w:r>
    </w:p>
    <w:p w14:paraId="3C016BF9" w14:textId="77777777" w:rsidR="00F26B31" w:rsidRDefault="00F26B31" w:rsidP="007F2B80">
      <w:pPr>
        <w:pStyle w:val="08Tablefootnotes"/>
      </w:pPr>
      <w:r>
        <w:t>Abbreviations: CI, confidence interval; NR, not reported</w:t>
      </w:r>
    </w:p>
    <w:p w14:paraId="1D980002" w14:textId="77777777" w:rsidR="00F26B31" w:rsidRDefault="00F26B31" w:rsidP="00D22BE1">
      <w:pPr>
        <w:pStyle w:val="09Tablefootnoteslast-nostick"/>
      </w:pPr>
      <w:r>
        <w:t>Note: there were no statistically significant differences between study periods for back syndrome or back symptoms/complaints or new back problems (either type). Significance of differences between study periods for old problems was not reported, but from the confidence intervals it can be ascertained that there were no statistically significant differences between study periods.</w:t>
      </w:r>
    </w:p>
    <w:p w14:paraId="6B450A51" w14:textId="77777777" w:rsidR="00F26B31" w:rsidRDefault="00F26B31" w:rsidP="007F2B80">
      <w:pPr>
        <w:sectPr w:rsidR="00F26B31" w:rsidSect="007F2B80">
          <w:footerReference w:type="default" r:id="rId55"/>
          <w:pgSz w:w="16838" w:h="11906" w:orient="landscape" w:code="9"/>
          <w:pgMar w:top="1701" w:right="1134" w:bottom="1134" w:left="1701" w:header="680" w:footer="1021" w:gutter="0"/>
          <w:cols w:space="708"/>
          <w:docGrid w:linePitch="360"/>
        </w:sectPr>
      </w:pPr>
    </w:p>
    <w:p w14:paraId="52A9AB1A" w14:textId="77777777" w:rsidR="00F26B31" w:rsidRPr="00FF4838" w:rsidRDefault="00F26B31" w:rsidP="00C70A72">
      <w:pPr>
        <w:pStyle w:val="ESHead4"/>
        <w:numPr>
          <w:ilvl w:val="2"/>
          <w:numId w:val="40"/>
        </w:numPr>
        <w:spacing w:before="60" w:after="0"/>
        <w:ind w:left="540"/>
      </w:pPr>
      <w:bookmarkStart w:id="727" w:name="_Toc422324480"/>
      <w:bookmarkStart w:id="728" w:name="_Toc430100708"/>
      <w:bookmarkStart w:id="729" w:name="_Toc457536345"/>
      <w:bookmarkStart w:id="730" w:name="_Toc457536546"/>
      <w:r w:rsidRPr="00F7564F">
        <w:t>Medicare imaging groups</w:t>
      </w:r>
      <w:bookmarkEnd w:id="727"/>
      <w:bookmarkEnd w:id="728"/>
      <w:bookmarkEnd w:id="729"/>
      <w:bookmarkEnd w:id="730"/>
    </w:p>
    <w:p w14:paraId="5215F104" w14:textId="77777777" w:rsidR="00F26B31" w:rsidRDefault="00F26B31" w:rsidP="007F2B80">
      <w:pPr>
        <w:pStyle w:val="BodyText"/>
      </w:pPr>
      <w:r>
        <w:t>The problems managed and imaging tests requested are recorded by GPs on the BEACH survey forms in free text but are subsequently classified by trained secondary coders to more specific terms using the International Classification of Primary Care – Version 2 PLUS (ICPC-2 PLUS). This labels problems managed with pre-defined terms and codes (i.e. back syndrome problems; ‘</w:t>
      </w:r>
      <w:r w:rsidRPr="00844D4B">
        <w:t>disc syndrome; lumbosacral</w:t>
      </w:r>
      <w:r>
        <w:t>’ is designated code L86013). A similar process labels imaging requests (i.e. ‘</w:t>
      </w:r>
      <w:r w:rsidRPr="00844D4B">
        <w:t>X-ray; spine; lumbar</w:t>
      </w:r>
      <w:r>
        <w:t xml:space="preserve">’ is designated code L41033). The labels used to describe the imaging tests are referred to here as test descriptors. </w:t>
      </w:r>
    </w:p>
    <w:p w14:paraId="2ECC07DC" w14:textId="252C02C1" w:rsidR="00F26B31" w:rsidRDefault="00F26B31" w:rsidP="007F2B80">
      <w:pPr>
        <w:pStyle w:val="BodyText"/>
      </w:pPr>
      <w:r>
        <w:t xml:space="preserve">To better align the imaging request codes with the classification of MBS items that would ultimately be used by the service provider, the ICPC-2 PLUS codes were re-classified into one of five groups (Medicare imaging groups); diagnostic radiology, ultrasound, CT, nuclear medicine imaging, and MRI. Within each Medicare imaging group, further information about the region of the body that was imaged is provided by the test descriptor (ICPC-2 PLUS label; </w:t>
      </w:r>
      <w:r w:rsidR="00092D80">
        <w:t>Table 3.2–5</w:t>
      </w:r>
      <w:r>
        <w:t xml:space="preserve">). </w:t>
      </w:r>
    </w:p>
    <w:p w14:paraId="645661DB" w14:textId="24725D30" w:rsidR="00F26B31" w:rsidRDefault="00092D80" w:rsidP="0075360A">
      <w:pPr>
        <w:pStyle w:val="CaptionAppTable"/>
      </w:pPr>
      <w:bookmarkStart w:id="731" w:name="_Ref421701373"/>
      <w:bookmarkStart w:id="732" w:name="_Toc422324527"/>
      <w:bookmarkStart w:id="733" w:name="_Toc423392810"/>
      <w:bookmarkStart w:id="734" w:name="_Toc430100867"/>
      <w:r>
        <w:t xml:space="preserve">Table </w:t>
      </w:r>
      <w:fldSimple w:instr=" STYLEREF 2 \s ">
        <w:r w:rsidR="0030244E">
          <w:rPr>
            <w:noProof/>
          </w:rPr>
          <w:t>0</w:t>
        </w:r>
      </w:fldSimple>
      <w:r w:rsidR="00F26B31">
        <w:noBreakHyphen/>
      </w:r>
      <w:r>
        <w:t>5</w:t>
      </w:r>
      <w:bookmarkEnd w:id="731"/>
      <w:r w:rsidR="00F26B31">
        <w:tab/>
        <w:t>Example of ICPC-2 PLUS codes and labels, assigned to one of five Medicare imaging groups</w:t>
      </w:r>
      <w:bookmarkEnd w:id="732"/>
      <w:bookmarkEnd w:id="733"/>
      <w:bookmarkEnd w:id="734"/>
    </w:p>
    <w:tbl>
      <w:tblPr>
        <w:tblStyle w:val="TableGrid"/>
        <w:tblW w:w="0" w:type="auto"/>
        <w:tblLook w:val="04A0" w:firstRow="1" w:lastRow="0" w:firstColumn="1" w:lastColumn="0" w:noHBand="0" w:noVBand="1"/>
        <w:tblDescription w:val="Table 3.2-5 provides an example of some of the ICPC-2 PLUS codes and labels that are assigned to diagnostic radiology (one of five Medicare imaging groups)."/>
      </w:tblPr>
      <w:tblGrid>
        <w:gridCol w:w="3258"/>
        <w:gridCol w:w="1980"/>
        <w:gridCol w:w="3823"/>
      </w:tblGrid>
      <w:tr w:rsidR="00092D80" w:rsidRPr="006E2099" w14:paraId="4EC1B3FD" w14:textId="77777777" w:rsidTr="00EF6EF7">
        <w:trPr>
          <w:tblHeader/>
        </w:trPr>
        <w:tc>
          <w:tcPr>
            <w:tcW w:w="3258" w:type="dxa"/>
          </w:tcPr>
          <w:p w14:paraId="60F4EDB7" w14:textId="77777777" w:rsidR="00092D80" w:rsidRPr="006E2099" w:rsidRDefault="00092D80" w:rsidP="001E40E7">
            <w:pPr>
              <w:pStyle w:val="01Tableheaderrow"/>
            </w:pPr>
            <w:r>
              <w:t>Group</w:t>
            </w:r>
          </w:p>
        </w:tc>
        <w:tc>
          <w:tcPr>
            <w:tcW w:w="1980" w:type="dxa"/>
          </w:tcPr>
          <w:p w14:paraId="2F50798C" w14:textId="77777777" w:rsidR="00092D80" w:rsidRPr="006E2099" w:rsidRDefault="00092D80" w:rsidP="00092D80">
            <w:pPr>
              <w:pStyle w:val="01Tableheaderrow"/>
            </w:pPr>
            <w:r>
              <w:t>ICPC-2 PLUS code</w:t>
            </w:r>
          </w:p>
        </w:tc>
        <w:tc>
          <w:tcPr>
            <w:tcW w:w="3823" w:type="dxa"/>
          </w:tcPr>
          <w:p w14:paraId="3D53B133" w14:textId="77777777" w:rsidR="00092D80" w:rsidRPr="006E2099" w:rsidRDefault="00092D80" w:rsidP="00092D80">
            <w:pPr>
              <w:pStyle w:val="01Tableheaderrow"/>
            </w:pPr>
            <w:r>
              <w:t>ICPC-2 PLUS label</w:t>
            </w:r>
          </w:p>
        </w:tc>
      </w:tr>
      <w:tr w:rsidR="00EF6EF7" w:rsidRPr="00A62443" w14:paraId="3C1A8D2F" w14:textId="77777777" w:rsidTr="00EF6EF7">
        <w:tc>
          <w:tcPr>
            <w:tcW w:w="3258" w:type="dxa"/>
            <w:vMerge w:val="restart"/>
          </w:tcPr>
          <w:p w14:paraId="7822CF2B" w14:textId="77777777" w:rsidR="00EF6EF7" w:rsidRPr="00A62443" w:rsidRDefault="00EF6EF7" w:rsidP="001E40E7">
            <w:pPr>
              <w:pStyle w:val="02Tabletext"/>
            </w:pPr>
            <w:r>
              <w:t>Diagnostic radiology (continued)</w:t>
            </w:r>
          </w:p>
        </w:tc>
        <w:tc>
          <w:tcPr>
            <w:tcW w:w="1980" w:type="dxa"/>
          </w:tcPr>
          <w:p w14:paraId="6A7291CA" w14:textId="77777777" w:rsidR="00EF6EF7" w:rsidRPr="00EF6EF7" w:rsidRDefault="00EF6EF7" w:rsidP="00EF6EF7">
            <w:pPr>
              <w:pStyle w:val="02Tabletext"/>
            </w:pPr>
            <w:r>
              <w:t>L41064</w:t>
            </w:r>
          </w:p>
        </w:tc>
        <w:tc>
          <w:tcPr>
            <w:tcW w:w="3823" w:type="dxa"/>
          </w:tcPr>
          <w:p w14:paraId="484FE53F" w14:textId="77777777" w:rsidR="00EF6EF7" w:rsidRPr="00EF6EF7" w:rsidRDefault="00EF6EF7" w:rsidP="00EF6EF7">
            <w:pPr>
              <w:pStyle w:val="02Tabletext"/>
            </w:pPr>
            <w:r>
              <w:t>X-ray; back lower</w:t>
            </w:r>
          </w:p>
        </w:tc>
      </w:tr>
      <w:tr w:rsidR="00EF6EF7" w:rsidRPr="00A62443" w14:paraId="265F2C87" w14:textId="77777777" w:rsidTr="00EF6EF7">
        <w:tc>
          <w:tcPr>
            <w:tcW w:w="3258" w:type="dxa"/>
            <w:vMerge/>
          </w:tcPr>
          <w:p w14:paraId="61A7221C" w14:textId="77777777" w:rsidR="00EF6EF7" w:rsidRPr="00A62443" w:rsidRDefault="00EF6EF7" w:rsidP="001E40E7">
            <w:pPr>
              <w:pStyle w:val="02Tabletext"/>
            </w:pPr>
          </w:p>
        </w:tc>
        <w:tc>
          <w:tcPr>
            <w:tcW w:w="1980" w:type="dxa"/>
          </w:tcPr>
          <w:p w14:paraId="63D4646F" w14:textId="77777777" w:rsidR="00EF6EF7" w:rsidRPr="00EF6EF7" w:rsidRDefault="00EF6EF7" w:rsidP="00EF6EF7">
            <w:pPr>
              <w:pStyle w:val="02Tabletext"/>
            </w:pPr>
            <w:r>
              <w:t>L41065</w:t>
            </w:r>
          </w:p>
        </w:tc>
        <w:tc>
          <w:tcPr>
            <w:tcW w:w="3823" w:type="dxa"/>
          </w:tcPr>
          <w:p w14:paraId="661DF57A" w14:textId="77777777" w:rsidR="00EF6EF7" w:rsidRPr="00EF6EF7" w:rsidRDefault="00EF6EF7" w:rsidP="00EF6EF7">
            <w:pPr>
              <w:pStyle w:val="02Tabletext"/>
              <w:tabs>
                <w:tab w:val="center" w:pos="1128"/>
              </w:tabs>
            </w:pPr>
            <w:r>
              <w:t>X-ray; forearm</w:t>
            </w:r>
          </w:p>
        </w:tc>
      </w:tr>
      <w:tr w:rsidR="00EF6EF7" w:rsidRPr="00A62443" w14:paraId="494EAB4B" w14:textId="77777777" w:rsidTr="00EF6EF7">
        <w:tc>
          <w:tcPr>
            <w:tcW w:w="3258" w:type="dxa"/>
            <w:vMerge/>
          </w:tcPr>
          <w:p w14:paraId="2C3BFD67" w14:textId="77777777" w:rsidR="00EF6EF7" w:rsidRPr="00A62443" w:rsidRDefault="00EF6EF7" w:rsidP="001E40E7">
            <w:pPr>
              <w:pStyle w:val="02Tabletext"/>
            </w:pPr>
          </w:p>
        </w:tc>
        <w:tc>
          <w:tcPr>
            <w:tcW w:w="1980" w:type="dxa"/>
          </w:tcPr>
          <w:p w14:paraId="14752167" w14:textId="77777777" w:rsidR="00EF6EF7" w:rsidRPr="00EF6EF7" w:rsidRDefault="00EF6EF7" w:rsidP="00EF6EF7">
            <w:pPr>
              <w:pStyle w:val="02Tabletext"/>
              <w:rPr>
                <w:highlight w:val="yellow"/>
              </w:rPr>
            </w:pPr>
            <w:r>
              <w:t>L41066</w:t>
            </w:r>
          </w:p>
        </w:tc>
        <w:tc>
          <w:tcPr>
            <w:tcW w:w="3823" w:type="dxa"/>
          </w:tcPr>
          <w:p w14:paraId="6C8F1CBF" w14:textId="77777777" w:rsidR="00EF6EF7" w:rsidRPr="00EF6EF7" w:rsidRDefault="00EF6EF7" w:rsidP="00EF6EF7">
            <w:pPr>
              <w:pStyle w:val="02Tabletext"/>
              <w:rPr>
                <w:highlight w:val="yellow"/>
              </w:rPr>
            </w:pPr>
            <w:r>
              <w:t>X-ray; leg lower</w:t>
            </w:r>
          </w:p>
        </w:tc>
      </w:tr>
      <w:tr w:rsidR="00EF6EF7" w:rsidRPr="00A62443" w14:paraId="6B27ADF0" w14:textId="77777777" w:rsidTr="00EF6EF7">
        <w:tc>
          <w:tcPr>
            <w:tcW w:w="3258" w:type="dxa"/>
            <w:vMerge/>
          </w:tcPr>
          <w:p w14:paraId="6A0E4944" w14:textId="77777777" w:rsidR="00EF6EF7" w:rsidRPr="00A62443" w:rsidRDefault="00EF6EF7" w:rsidP="001E40E7">
            <w:pPr>
              <w:pStyle w:val="02Tabletext"/>
            </w:pPr>
          </w:p>
        </w:tc>
        <w:tc>
          <w:tcPr>
            <w:tcW w:w="1980" w:type="dxa"/>
          </w:tcPr>
          <w:p w14:paraId="411D9A8F" w14:textId="77777777" w:rsidR="00EF6EF7" w:rsidRPr="00EF6EF7" w:rsidRDefault="00EF6EF7" w:rsidP="00EF6EF7">
            <w:pPr>
              <w:pStyle w:val="02Tabletext"/>
            </w:pPr>
            <w:r>
              <w:t>L41067</w:t>
            </w:r>
          </w:p>
        </w:tc>
        <w:tc>
          <w:tcPr>
            <w:tcW w:w="3823" w:type="dxa"/>
          </w:tcPr>
          <w:p w14:paraId="27BF2629" w14:textId="77777777" w:rsidR="00EF6EF7" w:rsidRPr="00EF6EF7" w:rsidRDefault="00EF6EF7" w:rsidP="00EF6EF7">
            <w:pPr>
              <w:pStyle w:val="02Tabletext"/>
            </w:pPr>
            <w:r>
              <w:t>X-ray; metacarpal</w:t>
            </w:r>
          </w:p>
        </w:tc>
      </w:tr>
      <w:tr w:rsidR="00EF6EF7" w:rsidRPr="00A62443" w14:paraId="7EC19D48" w14:textId="77777777" w:rsidTr="00EF6EF7">
        <w:tc>
          <w:tcPr>
            <w:tcW w:w="3258" w:type="dxa"/>
            <w:vMerge/>
          </w:tcPr>
          <w:p w14:paraId="6C48AF1F" w14:textId="77777777" w:rsidR="00EF6EF7" w:rsidRPr="00A62443" w:rsidRDefault="00EF6EF7" w:rsidP="001E40E7">
            <w:pPr>
              <w:pStyle w:val="02Tabletext"/>
            </w:pPr>
          </w:p>
        </w:tc>
        <w:tc>
          <w:tcPr>
            <w:tcW w:w="1980" w:type="dxa"/>
          </w:tcPr>
          <w:p w14:paraId="3B73177F" w14:textId="77777777" w:rsidR="00EF6EF7" w:rsidRDefault="00EF6EF7" w:rsidP="00EF6EF7">
            <w:pPr>
              <w:pStyle w:val="02Tabletext"/>
            </w:pPr>
            <w:r>
              <w:t>L41068</w:t>
            </w:r>
          </w:p>
        </w:tc>
        <w:tc>
          <w:tcPr>
            <w:tcW w:w="3823" w:type="dxa"/>
          </w:tcPr>
          <w:p w14:paraId="495937E1" w14:textId="77777777" w:rsidR="00EF6EF7" w:rsidRPr="00EF6EF7" w:rsidRDefault="00EF6EF7" w:rsidP="00EF6EF7">
            <w:pPr>
              <w:pStyle w:val="02Tabletext"/>
              <w:rPr>
                <w:highlight w:val="yellow"/>
              </w:rPr>
            </w:pPr>
            <w:r>
              <w:t>X-ray; metatarsal</w:t>
            </w:r>
          </w:p>
        </w:tc>
      </w:tr>
      <w:tr w:rsidR="00EF6EF7" w:rsidRPr="00A62443" w14:paraId="6CC9A4B3" w14:textId="77777777" w:rsidTr="00EF6EF7">
        <w:tc>
          <w:tcPr>
            <w:tcW w:w="3258" w:type="dxa"/>
            <w:vMerge/>
          </w:tcPr>
          <w:p w14:paraId="64BBDE99" w14:textId="77777777" w:rsidR="00EF6EF7" w:rsidRPr="00A62443" w:rsidRDefault="00EF6EF7" w:rsidP="001E40E7">
            <w:pPr>
              <w:pStyle w:val="02Tabletext"/>
            </w:pPr>
          </w:p>
        </w:tc>
        <w:tc>
          <w:tcPr>
            <w:tcW w:w="1980" w:type="dxa"/>
          </w:tcPr>
          <w:p w14:paraId="16576EC6" w14:textId="77777777" w:rsidR="00EF6EF7" w:rsidRPr="00EF6EF7" w:rsidRDefault="00EF6EF7" w:rsidP="00EF6EF7">
            <w:pPr>
              <w:pStyle w:val="02Tabletext"/>
              <w:rPr>
                <w:highlight w:val="yellow"/>
              </w:rPr>
            </w:pPr>
            <w:r>
              <w:t>L41123</w:t>
            </w:r>
          </w:p>
        </w:tc>
        <w:tc>
          <w:tcPr>
            <w:tcW w:w="3823" w:type="dxa"/>
          </w:tcPr>
          <w:p w14:paraId="33415794" w14:textId="77777777" w:rsidR="00EF6EF7" w:rsidRPr="00EF6EF7" w:rsidRDefault="00EF6EF7" w:rsidP="00EF6EF7">
            <w:pPr>
              <w:pStyle w:val="02Tabletext"/>
              <w:rPr>
                <w:highlight w:val="yellow"/>
              </w:rPr>
            </w:pPr>
            <w:r>
              <w:t>X-ray; sternum</w:t>
            </w:r>
          </w:p>
        </w:tc>
      </w:tr>
      <w:tr w:rsidR="00EF6EF7" w:rsidRPr="00A62443" w14:paraId="5062CE5A" w14:textId="77777777" w:rsidTr="00EF6EF7">
        <w:tc>
          <w:tcPr>
            <w:tcW w:w="3258" w:type="dxa"/>
            <w:vMerge/>
          </w:tcPr>
          <w:p w14:paraId="0EC0625D" w14:textId="77777777" w:rsidR="00EF6EF7" w:rsidRPr="00A62443" w:rsidRDefault="00EF6EF7" w:rsidP="001E40E7">
            <w:pPr>
              <w:pStyle w:val="02Tabletext"/>
            </w:pPr>
          </w:p>
        </w:tc>
        <w:tc>
          <w:tcPr>
            <w:tcW w:w="1980" w:type="dxa"/>
          </w:tcPr>
          <w:p w14:paraId="058A3CAA" w14:textId="77777777" w:rsidR="00EF6EF7" w:rsidRPr="00EF6EF7" w:rsidRDefault="00EF6EF7" w:rsidP="00EF6EF7">
            <w:pPr>
              <w:pStyle w:val="02Tabletext"/>
            </w:pPr>
            <w:r>
              <w:t>L41124</w:t>
            </w:r>
          </w:p>
        </w:tc>
        <w:tc>
          <w:tcPr>
            <w:tcW w:w="3823" w:type="dxa"/>
          </w:tcPr>
          <w:p w14:paraId="2346060C" w14:textId="77777777" w:rsidR="00EF6EF7" w:rsidRPr="00EF6EF7" w:rsidRDefault="00EF6EF7" w:rsidP="00EF6EF7">
            <w:pPr>
              <w:pStyle w:val="02Tabletext"/>
            </w:pPr>
            <w:r>
              <w:t>Test; densitometry</w:t>
            </w:r>
          </w:p>
        </w:tc>
      </w:tr>
      <w:tr w:rsidR="00EF6EF7" w:rsidRPr="00A62443" w14:paraId="6745526C" w14:textId="77777777" w:rsidTr="00EF6EF7">
        <w:tc>
          <w:tcPr>
            <w:tcW w:w="3258" w:type="dxa"/>
            <w:vMerge/>
          </w:tcPr>
          <w:p w14:paraId="79934449" w14:textId="77777777" w:rsidR="00EF6EF7" w:rsidRPr="00605FA7" w:rsidRDefault="00EF6EF7" w:rsidP="001E40E7">
            <w:pPr>
              <w:pStyle w:val="02Tabletext"/>
            </w:pPr>
          </w:p>
        </w:tc>
        <w:tc>
          <w:tcPr>
            <w:tcW w:w="1980" w:type="dxa"/>
          </w:tcPr>
          <w:p w14:paraId="21AF8C72" w14:textId="77777777" w:rsidR="00EF6EF7" w:rsidRPr="00EF6EF7" w:rsidRDefault="00EF6EF7" w:rsidP="00EF6EF7">
            <w:pPr>
              <w:pStyle w:val="02Tabletext"/>
            </w:pPr>
            <w:r>
              <w:t>N41001</w:t>
            </w:r>
          </w:p>
        </w:tc>
        <w:tc>
          <w:tcPr>
            <w:tcW w:w="3823" w:type="dxa"/>
          </w:tcPr>
          <w:p w14:paraId="66ABC8DA" w14:textId="77777777" w:rsidR="00EF6EF7" w:rsidRPr="00EF6EF7" w:rsidRDefault="00EF6EF7" w:rsidP="00EF6EF7">
            <w:pPr>
              <w:pStyle w:val="02Tabletext"/>
            </w:pPr>
            <w:r>
              <w:t>Radiology; diagnostic neurological</w:t>
            </w:r>
          </w:p>
        </w:tc>
      </w:tr>
      <w:tr w:rsidR="00EF6EF7" w:rsidRPr="00A62443" w14:paraId="2E107F2D" w14:textId="77777777" w:rsidTr="00EF6EF7">
        <w:tc>
          <w:tcPr>
            <w:tcW w:w="3258" w:type="dxa"/>
            <w:vMerge/>
          </w:tcPr>
          <w:p w14:paraId="6977E368" w14:textId="77777777" w:rsidR="00EF6EF7" w:rsidRPr="00605FA7" w:rsidRDefault="00EF6EF7" w:rsidP="001E40E7">
            <w:pPr>
              <w:pStyle w:val="02Tabletext"/>
            </w:pPr>
          </w:p>
        </w:tc>
        <w:tc>
          <w:tcPr>
            <w:tcW w:w="1980" w:type="dxa"/>
          </w:tcPr>
          <w:p w14:paraId="375BF562" w14:textId="77777777" w:rsidR="00EF6EF7" w:rsidRDefault="00EF6EF7" w:rsidP="00EF6EF7">
            <w:pPr>
              <w:pStyle w:val="02Tabletext"/>
            </w:pPr>
            <w:r>
              <w:t>N41004</w:t>
            </w:r>
          </w:p>
        </w:tc>
        <w:tc>
          <w:tcPr>
            <w:tcW w:w="3823" w:type="dxa"/>
          </w:tcPr>
          <w:p w14:paraId="5DE179F4" w14:textId="77777777" w:rsidR="00EF6EF7" w:rsidRPr="00EF6EF7" w:rsidRDefault="00EF6EF7" w:rsidP="00EF6EF7">
            <w:pPr>
              <w:pStyle w:val="02Tabletext"/>
            </w:pPr>
            <w:r>
              <w:t>X-ray; skull</w:t>
            </w:r>
          </w:p>
        </w:tc>
      </w:tr>
      <w:tr w:rsidR="00EF6EF7" w:rsidRPr="00A62443" w14:paraId="7AC09C46" w14:textId="77777777" w:rsidTr="00EF6EF7">
        <w:tc>
          <w:tcPr>
            <w:tcW w:w="3258" w:type="dxa"/>
            <w:vMerge/>
          </w:tcPr>
          <w:p w14:paraId="49EBACA6" w14:textId="77777777" w:rsidR="00EF6EF7" w:rsidRPr="00605FA7" w:rsidRDefault="00EF6EF7" w:rsidP="001E40E7">
            <w:pPr>
              <w:pStyle w:val="02Tabletext"/>
            </w:pPr>
          </w:p>
        </w:tc>
        <w:tc>
          <w:tcPr>
            <w:tcW w:w="1980" w:type="dxa"/>
          </w:tcPr>
          <w:p w14:paraId="714B4B32" w14:textId="77777777" w:rsidR="00EF6EF7" w:rsidRDefault="00EF6EF7" w:rsidP="00EF6EF7">
            <w:pPr>
              <w:pStyle w:val="02Tabletext"/>
            </w:pPr>
            <w:r>
              <w:t>P41001</w:t>
            </w:r>
          </w:p>
        </w:tc>
        <w:tc>
          <w:tcPr>
            <w:tcW w:w="3823" w:type="dxa"/>
          </w:tcPr>
          <w:p w14:paraId="7090B6C5" w14:textId="77777777" w:rsidR="00EF6EF7" w:rsidRPr="00EF6EF7" w:rsidRDefault="00EF6EF7" w:rsidP="00EF6EF7">
            <w:pPr>
              <w:pStyle w:val="02Tabletext"/>
            </w:pPr>
            <w:r>
              <w:t>Radiology; diagnostic; psychological</w:t>
            </w:r>
          </w:p>
        </w:tc>
      </w:tr>
      <w:tr w:rsidR="00EF6EF7" w:rsidRPr="00A62443" w14:paraId="075CDEBA" w14:textId="77777777" w:rsidTr="00EF6EF7">
        <w:tc>
          <w:tcPr>
            <w:tcW w:w="3258" w:type="dxa"/>
            <w:vMerge/>
          </w:tcPr>
          <w:p w14:paraId="4A381B3F" w14:textId="77777777" w:rsidR="00EF6EF7" w:rsidRPr="00605FA7" w:rsidRDefault="00EF6EF7" w:rsidP="001E40E7">
            <w:pPr>
              <w:pStyle w:val="02Tabletext"/>
            </w:pPr>
          </w:p>
        </w:tc>
        <w:tc>
          <w:tcPr>
            <w:tcW w:w="1980" w:type="dxa"/>
          </w:tcPr>
          <w:p w14:paraId="657A166D" w14:textId="77777777" w:rsidR="00EF6EF7" w:rsidRDefault="00EF6EF7" w:rsidP="00EF6EF7">
            <w:pPr>
              <w:pStyle w:val="02Tabletext"/>
            </w:pPr>
            <w:r>
              <w:t>R41001</w:t>
            </w:r>
          </w:p>
        </w:tc>
        <w:tc>
          <w:tcPr>
            <w:tcW w:w="3823" w:type="dxa"/>
          </w:tcPr>
          <w:p w14:paraId="17BB4BEF" w14:textId="77777777" w:rsidR="00EF6EF7" w:rsidRPr="00EF6EF7" w:rsidRDefault="00EF6EF7" w:rsidP="00EF6EF7">
            <w:pPr>
              <w:pStyle w:val="02Tabletext"/>
            </w:pPr>
            <w:r>
              <w:t>Radiology; diagnostic; respiratory</w:t>
            </w:r>
          </w:p>
        </w:tc>
      </w:tr>
    </w:tbl>
    <w:p w14:paraId="10D94350" w14:textId="77777777" w:rsidR="00F26B31" w:rsidRDefault="00F26B31" w:rsidP="007F2B80">
      <w:pPr>
        <w:pStyle w:val="08Tablefootnotes"/>
      </w:pPr>
      <w:r>
        <w:t>Source: Britt et al (2014) Appendix 5, Table A5.3</w:t>
      </w:r>
    </w:p>
    <w:p w14:paraId="79F8214F" w14:textId="77777777" w:rsidR="00F26B31" w:rsidRDefault="00F26B31" w:rsidP="007F2B80">
      <w:pPr>
        <w:pStyle w:val="09Tablefootnoteslast-nostick"/>
      </w:pPr>
      <w:r>
        <w:t xml:space="preserve">Abbreviations: </w:t>
      </w:r>
      <w:r w:rsidRPr="006A1FCB">
        <w:t>ICPC-2 PLUS</w:t>
      </w:r>
      <w:r>
        <w:t xml:space="preserve">; </w:t>
      </w:r>
      <w:r w:rsidRPr="006A1FCB">
        <w:t>International Classification of Primary Care – Version 2 PLUS</w:t>
      </w:r>
      <w:r>
        <w:t>.</w:t>
      </w:r>
    </w:p>
    <w:p w14:paraId="3F22DE51" w14:textId="77777777" w:rsidR="00F26B31" w:rsidRDefault="00F26B31" w:rsidP="007F2B80">
      <w:pPr>
        <w:pStyle w:val="BodyText"/>
      </w:pPr>
      <w:r>
        <w:t>Britt et al (2014) reports imaging data by Medicare imaging group, of which X-ray, CT scan and MRI are relevant to the current Review (ultrasound and nuclear medicine imaging are out of scope). For X-ray and CT scans, data were further disaggregated with a test descriptor that indicates the body region under investigation. Only the most frequently used test descriptors are presented in each Medicare imaging group. The test descriptors relevant to the current Review of imaging for LBP are:</w:t>
      </w:r>
    </w:p>
    <w:p w14:paraId="37B7A4C4" w14:textId="77777777" w:rsidR="00F26B31" w:rsidRPr="00114366" w:rsidRDefault="00F26B31" w:rsidP="007F2B80">
      <w:pPr>
        <w:pStyle w:val="Bodytextbeforebullets"/>
      </w:pPr>
      <w:r w:rsidRPr="00114366">
        <w:t>Diagnostic radiology:</w:t>
      </w:r>
    </w:p>
    <w:p w14:paraId="1B38B6CB" w14:textId="77777777" w:rsidR="00F26B31" w:rsidRPr="009C73B2" w:rsidRDefault="00F26B31" w:rsidP="00F26B31">
      <w:pPr>
        <w:pStyle w:val="Bullettext"/>
        <w:keepNext/>
        <w:spacing w:before="0" w:after="240"/>
        <w:ind w:left="454" w:hanging="227"/>
      </w:pPr>
      <w:r w:rsidRPr="009C73B2">
        <w:t>X-ray; spine; lumbar</w:t>
      </w:r>
    </w:p>
    <w:p w14:paraId="69C93713" w14:textId="77777777" w:rsidR="00F26B31" w:rsidRDefault="00F26B31" w:rsidP="00F26B31">
      <w:pPr>
        <w:pStyle w:val="Bullettext"/>
        <w:spacing w:before="0" w:after="240"/>
        <w:ind w:left="454" w:hanging="227"/>
      </w:pPr>
      <w:r w:rsidRPr="009C73B2">
        <w:t>X-ray; spine; lumbosacral</w:t>
      </w:r>
    </w:p>
    <w:p w14:paraId="6752CFFB" w14:textId="77777777" w:rsidR="00F26B31" w:rsidRPr="00114366" w:rsidRDefault="00F26B31" w:rsidP="007F2B80">
      <w:pPr>
        <w:pStyle w:val="Bodytextbeforebullets"/>
      </w:pPr>
      <w:r w:rsidRPr="00114366">
        <w:t>CT scans:</w:t>
      </w:r>
    </w:p>
    <w:p w14:paraId="6F01C897" w14:textId="77777777" w:rsidR="00F26B31" w:rsidRPr="009C73B2" w:rsidRDefault="00F26B31" w:rsidP="00F26B31">
      <w:pPr>
        <w:pStyle w:val="Bullettext"/>
        <w:keepNext/>
        <w:spacing w:before="0" w:after="240"/>
        <w:ind w:left="454" w:hanging="227"/>
      </w:pPr>
      <w:r w:rsidRPr="009C73B2">
        <w:t>CT scan; spine; lumbar</w:t>
      </w:r>
    </w:p>
    <w:p w14:paraId="32794516" w14:textId="77777777" w:rsidR="00F26B31" w:rsidRPr="009C73B2" w:rsidRDefault="00F26B31" w:rsidP="00F26B31">
      <w:pPr>
        <w:pStyle w:val="Bullettext"/>
        <w:spacing w:before="0" w:after="240"/>
        <w:ind w:left="454" w:hanging="227"/>
      </w:pPr>
      <w:r w:rsidRPr="009C73B2">
        <w:t>CT scan; spine; lumbosacral</w:t>
      </w:r>
    </w:p>
    <w:p w14:paraId="715C3D1F" w14:textId="77777777" w:rsidR="00F26B31" w:rsidRDefault="00F26B31" w:rsidP="007F2B80">
      <w:pPr>
        <w:pStyle w:val="BodyText"/>
      </w:pPr>
      <w:r>
        <w:t>It should be noted that these test descriptors</w:t>
      </w:r>
      <w:r w:rsidRPr="00E53B6B">
        <w:t xml:space="preserve"> </w:t>
      </w:r>
      <w:r>
        <w:t>do not relate to specific MBS items; consultation data from the BEACH study is used to allocate imaging requests to test descriptors (MBS item descriptors only refer to lumbosacral imaging, which includes lumbar imaging).</w:t>
      </w:r>
    </w:p>
    <w:p w14:paraId="7AA1D02F" w14:textId="77777777" w:rsidR="00F26B31" w:rsidRDefault="00F26B31" w:rsidP="007F2B80">
      <w:pPr>
        <w:pStyle w:val="BodyText"/>
      </w:pPr>
      <w:r>
        <w:t>Britt et al (2014) does not report the management of problems with MRI using test descriptors</w:t>
      </w:r>
      <w:r>
        <w:rPr>
          <w:rStyle w:val="FootnoteReference"/>
        </w:rPr>
        <w:footnoteReference w:id="30"/>
      </w:r>
      <w:r>
        <w:t>, and all MRI data are reported as a single Medicare imaging group. Therefore MRI data in this section, which cannot be limited to low back imaging, represents the use of MRI for any back problem.</w:t>
      </w:r>
    </w:p>
    <w:p w14:paraId="2CBC9A14" w14:textId="77777777" w:rsidR="00F26B31" w:rsidRDefault="00F26B31" w:rsidP="007F2B80">
      <w:pPr>
        <w:pStyle w:val="BodyText"/>
      </w:pPr>
      <w:r>
        <w:t>Data for the low back test descriptors are combined post hoc for each of the X-ray and CT Medicare groups. Test request rate calculations are based on the assumption by the authors of the current Review that</w:t>
      </w:r>
      <w:r w:rsidRPr="00EA2995">
        <w:t xml:space="preserve"> </w:t>
      </w:r>
      <w:r>
        <w:t>X-ray and CT imaging of low back problems may be allocated to either lumbar or</w:t>
      </w:r>
      <w:r w:rsidRPr="00EA2995">
        <w:t xml:space="preserve"> lumbosacral </w:t>
      </w:r>
      <w:r>
        <w:t>test descriptors,</w:t>
      </w:r>
      <w:r w:rsidRPr="00EA2995">
        <w:t xml:space="preserve"> but not both</w:t>
      </w:r>
      <w:r>
        <w:t>, and therefore that these rates are additive.</w:t>
      </w:r>
    </w:p>
    <w:p w14:paraId="5A6FC69C" w14:textId="77777777" w:rsidR="00F26B31" w:rsidRDefault="00F26B31" w:rsidP="007F2B80">
      <w:pPr>
        <w:pStyle w:val="BodyText"/>
      </w:pPr>
      <w:r>
        <w:t>Imaging request rates are reported for all problems (not shown here), back problems, and the categories of back problems (back syndrome, new back syndrome, back symptom/complaint, and new back symptom/complaint), and are reported below for the indicated test descriptors.</w:t>
      </w:r>
    </w:p>
    <w:p w14:paraId="0D23243E" w14:textId="77777777" w:rsidR="00F26B31" w:rsidRDefault="00F26B31" w:rsidP="00C70A72">
      <w:pPr>
        <w:pStyle w:val="ESHead4"/>
        <w:numPr>
          <w:ilvl w:val="2"/>
          <w:numId w:val="40"/>
        </w:numPr>
        <w:spacing w:before="60" w:after="0"/>
        <w:ind w:left="540"/>
      </w:pPr>
      <w:bookmarkStart w:id="735" w:name="_Toc422324481"/>
      <w:bookmarkStart w:id="736" w:name="_Toc430100709"/>
      <w:bookmarkStart w:id="737" w:name="_Toc457536346"/>
      <w:bookmarkStart w:id="738" w:name="_Toc457536547"/>
      <w:r>
        <w:t>Low back imaging requests for any back problems</w:t>
      </w:r>
      <w:bookmarkEnd w:id="735"/>
      <w:bookmarkEnd w:id="736"/>
      <w:bookmarkEnd w:id="737"/>
      <w:bookmarkEnd w:id="738"/>
    </w:p>
    <w:p w14:paraId="183222A3" w14:textId="526DC152" w:rsidR="00F26B31" w:rsidRDefault="00F26B31" w:rsidP="007F2B80">
      <w:pPr>
        <w:pStyle w:val="BodyText"/>
      </w:pPr>
      <w:r>
        <w:fldChar w:fldCharType="begin"/>
      </w:r>
      <w:r>
        <w:instrText xml:space="preserve"> REF _Ref421712283 \h </w:instrText>
      </w:r>
      <w:r>
        <w:fldChar w:fldCharType="separate"/>
      </w:r>
      <w:r w:rsidR="0030244E">
        <w:t xml:space="preserve">Table </w:t>
      </w:r>
      <w:r w:rsidR="0030244E">
        <w:rPr>
          <w:noProof/>
        </w:rPr>
        <w:t>0</w:t>
      </w:r>
      <w:r w:rsidR="0030244E">
        <w:noBreakHyphen/>
      </w:r>
      <w:r>
        <w:fldChar w:fldCharType="end"/>
      </w:r>
      <w:r w:rsidR="00C8724C">
        <w:t>6</w:t>
      </w:r>
      <w:r>
        <w:t xml:space="preserve"> shows the number of imaging requests for a selection of test descriptors specific to low back, by Medicare imaging group. It should be noted that in addition to the test descriptors tabulated here, it is possible that others such as ‘X-ray; back’ or ‘X:-ray; spine’ (i.e. no further specification of region) may include imaging requests for patients with LBP. However, these groups would also include patients with back pain in other regions, and so data for these test descriptors were not included in the current Report. </w:t>
      </w:r>
    </w:p>
    <w:p w14:paraId="56677EF6" w14:textId="579E3A2F" w:rsidR="00F26B31" w:rsidRDefault="00F26B31" w:rsidP="007F2B80">
      <w:pPr>
        <w:pStyle w:val="BodyText"/>
      </w:pPr>
      <w:r>
        <w:t xml:space="preserve">The two test descriptors shown in </w:t>
      </w:r>
      <w:r w:rsidR="002554B4">
        <w:t xml:space="preserve">Table </w:t>
      </w:r>
      <w:r w:rsidR="002554B4">
        <w:rPr>
          <w:noProof/>
        </w:rPr>
        <w:t>3.2</w:t>
      </w:r>
      <w:r w:rsidR="002554B4">
        <w:noBreakHyphen/>
      </w:r>
      <w:r w:rsidR="005621F5">
        <w:rPr>
          <w:noProof/>
        </w:rPr>
        <w:t>6</w:t>
      </w:r>
      <w:r>
        <w:t xml:space="preserve"> for each of diagnostic radiology and CT scans are those most frequently used for low back imaging within these Medicare imaging groups, and together represent over 50% of all GP imaging requests (diagnostic radiology, CT, ultrasound, MRI and nuclear medicine) for any back problems, low back or otherwise. As discussed above, the data for MRI requests are not reported in Britt et al (2014) by test descriptor, and so cannot be limited to low back imaging.</w:t>
      </w:r>
    </w:p>
    <w:p w14:paraId="5B7E829A" w14:textId="77777777" w:rsidR="00F26B31" w:rsidRDefault="00F26B31" w:rsidP="007F2B80">
      <w:pPr>
        <w:pStyle w:val="BodyText"/>
      </w:pPr>
      <w:r>
        <w:t>Of all GP imaging requests for any back problem, the proportion managed with low back X-ray decreased from 2002-05 to 2009-12 (32.9% to 26.4%), and increased for both low back CT scans (22.9% to 27.8%) and spinal MRI (1.3% to 4.9%). This corresponds to the following changes in request rates per 100 back problems: low back X-ray, 5.3 to 4.4; low back CT, 3.7 to 4.7; and MRI, 0.2 to 0.8.</w:t>
      </w:r>
    </w:p>
    <w:p w14:paraId="1F65229E" w14:textId="77777777" w:rsidR="00F26B31" w:rsidRDefault="00F26B31" w:rsidP="007F2B80">
      <w:pPr>
        <w:pStyle w:val="BodyText"/>
      </w:pPr>
      <w:r>
        <w:t xml:space="preserve">This shift from diagnostic radiology to CT and MRI arose from statistically significant changes in the request rates of low back lumbosacral X-rays, low back lumbar CT scans and MRI for any back problem. The request rate for lumbosacral X-rays decreased from 3.5 per 100 back problems in 2002-05 to 2.3 per 100 back problems in 2009-12. Conversely, the lumbar CT scan request rate increased from 1.9 to 3.0 per 100 back problems over this period. As a consequence of these changes, lumbar CT scans became more frequently requested than lumbosacral X-rays (test rate per 100 back problems of 3.0 versus 2.3 respectively), </w:t>
      </w:r>
      <w:r w:rsidRPr="001842FB">
        <w:t xml:space="preserve">switching the most frequently </w:t>
      </w:r>
      <w:r>
        <w:t>request</w:t>
      </w:r>
      <w:r w:rsidRPr="001842FB">
        <w:t>ed imaging for low back problems from X-ray to CT scans (</w:t>
      </w:r>
      <w:r>
        <w:t>l</w:t>
      </w:r>
      <w:r w:rsidRPr="001842FB">
        <w:t xml:space="preserve">umbar X-ray </w:t>
      </w:r>
      <w:r>
        <w:t>request</w:t>
      </w:r>
      <w:r w:rsidRPr="001842FB">
        <w:t xml:space="preserve">s </w:t>
      </w:r>
      <w:r>
        <w:t>in</w:t>
      </w:r>
      <w:r w:rsidRPr="001842FB">
        <w:t>creased marginally and lumbosacral CT scans remained stable over this period)</w:t>
      </w:r>
      <w:r>
        <w:t>.</w:t>
      </w:r>
    </w:p>
    <w:p w14:paraId="05EDC49E" w14:textId="77777777" w:rsidR="00F26B31" w:rsidRDefault="00F26B31" w:rsidP="007F2B80">
      <w:pPr>
        <w:pStyle w:val="BodyText"/>
        <w:tabs>
          <w:tab w:val="left" w:pos="7371"/>
        </w:tabs>
      </w:pPr>
      <w:r>
        <w:t xml:space="preserve">The rate at which MRI tests were requested for any back problem quadrupled between these periods (0.2% to 0.8% of back problems) but, as mentioned earlier, these data are not restricted to low back. It should also be noted that GP-requested MRI is not reimbursed by Medicare, so imaging from these requests would be privately funded. </w:t>
      </w:r>
    </w:p>
    <w:p w14:paraId="0D9CA43D" w14:textId="6C2AFD48" w:rsidR="00F26B31" w:rsidRDefault="00F26B31" w:rsidP="0075360A">
      <w:pPr>
        <w:pStyle w:val="CaptionAppTable"/>
      </w:pPr>
      <w:bookmarkStart w:id="739" w:name="_Ref421712283"/>
      <w:bookmarkStart w:id="740" w:name="_Toc422324528"/>
      <w:bookmarkStart w:id="741" w:name="_Toc423392811"/>
      <w:bookmarkStart w:id="742" w:name="_Toc430100793"/>
      <w:bookmarkStart w:id="743" w:name="_Toc457537363"/>
      <w:r>
        <w:t xml:space="preserve">Table </w:t>
      </w:r>
      <w:fldSimple w:instr=" STYLEREF 2 \s ">
        <w:r w:rsidR="0030244E">
          <w:rPr>
            <w:noProof/>
          </w:rPr>
          <w:t>0</w:t>
        </w:r>
      </w:fldSimple>
      <w:r>
        <w:noBreakHyphen/>
      </w:r>
      <w:bookmarkEnd w:id="739"/>
      <w:r w:rsidR="00C8724C">
        <w:rPr>
          <w:noProof/>
        </w:rPr>
        <w:t>6</w:t>
      </w:r>
      <w:r>
        <w:tab/>
        <w:t>Imaging requests by MBS imaging group and test descriptor for all back problems</w:t>
      </w:r>
      <w:bookmarkEnd w:id="740"/>
      <w:bookmarkEnd w:id="741"/>
      <w:bookmarkEnd w:id="742"/>
      <w:bookmarkEnd w:id="743"/>
    </w:p>
    <w:tbl>
      <w:tblPr>
        <w:tblStyle w:val="TableGrid"/>
        <w:tblW w:w="0" w:type="auto"/>
        <w:tblLook w:val="04A0" w:firstRow="1" w:lastRow="0" w:firstColumn="1" w:lastColumn="0" w:noHBand="0" w:noVBand="1"/>
        <w:tblCaption w:val="Imaging orders by MBS imaging group and test descriptor for all back problems"/>
        <w:tblDescription w:val="Table 3.2-6 shows imaging requests by MBS imaging group and test descriptor for all back problems for 2002-05 and 2009-12. Statistically significant differences were found for X-ray of the lumbosacral region, CT scan of the lumbar region and MRI for any back problem as percentages of all imaging tests for all back problems and as the test rate per 100 back problems for both time periods."/>
      </w:tblPr>
      <w:tblGrid>
        <w:gridCol w:w="1555"/>
        <w:gridCol w:w="1564"/>
        <w:gridCol w:w="792"/>
        <w:gridCol w:w="1235"/>
        <w:gridCol w:w="1066"/>
        <w:gridCol w:w="708"/>
        <w:gridCol w:w="1127"/>
        <w:gridCol w:w="1014"/>
      </w:tblGrid>
      <w:tr w:rsidR="00C8724C" w14:paraId="2EBB185B" w14:textId="77777777" w:rsidTr="00C8724C">
        <w:trPr>
          <w:tblHeader/>
        </w:trPr>
        <w:tc>
          <w:tcPr>
            <w:tcW w:w="1579" w:type="dxa"/>
            <w:tcBorders>
              <w:bottom w:val="single" w:sz="4" w:space="0" w:color="auto"/>
            </w:tcBorders>
            <w:vAlign w:val="bottom"/>
          </w:tcPr>
          <w:p w14:paraId="4D556C89" w14:textId="77777777" w:rsidR="00C8724C" w:rsidRDefault="00C8724C" w:rsidP="00C8724C">
            <w:pPr>
              <w:pStyle w:val="01Tableheaderrow"/>
            </w:pPr>
            <w:r>
              <w:t>Imaging</w:t>
            </w:r>
          </w:p>
        </w:tc>
        <w:tc>
          <w:tcPr>
            <w:tcW w:w="1589" w:type="dxa"/>
            <w:tcBorders>
              <w:bottom w:val="single" w:sz="4" w:space="0" w:color="auto"/>
            </w:tcBorders>
            <w:vAlign w:val="bottom"/>
          </w:tcPr>
          <w:p w14:paraId="61319C55" w14:textId="77777777" w:rsidR="00C8724C" w:rsidRDefault="00C8724C" w:rsidP="00C8724C">
            <w:pPr>
              <w:pStyle w:val="01Tableheaderrow"/>
            </w:pPr>
            <w:r>
              <w:t>Type of test requested for back problems</w:t>
            </w:r>
          </w:p>
        </w:tc>
        <w:tc>
          <w:tcPr>
            <w:tcW w:w="810" w:type="dxa"/>
            <w:tcBorders>
              <w:bottom w:val="single" w:sz="4" w:space="0" w:color="auto"/>
            </w:tcBorders>
            <w:tcMar>
              <w:left w:w="28" w:type="dxa"/>
              <w:right w:w="28" w:type="dxa"/>
            </w:tcMar>
            <w:vAlign w:val="bottom"/>
          </w:tcPr>
          <w:p w14:paraId="47475D8B" w14:textId="77777777" w:rsidR="00C8724C" w:rsidRPr="006A68C7" w:rsidRDefault="00C8724C" w:rsidP="00C8724C">
            <w:pPr>
              <w:pStyle w:val="01Tableheaderrow"/>
              <w:rPr>
                <w:i/>
              </w:rPr>
            </w:pPr>
            <w:r>
              <w:t>No. of tests, 2002-05</w:t>
            </w:r>
          </w:p>
        </w:tc>
        <w:tc>
          <w:tcPr>
            <w:tcW w:w="1260" w:type="dxa"/>
            <w:tcBorders>
              <w:bottom w:val="single" w:sz="4" w:space="0" w:color="auto"/>
            </w:tcBorders>
            <w:tcMar>
              <w:left w:w="28" w:type="dxa"/>
              <w:right w:w="28" w:type="dxa"/>
            </w:tcMar>
            <w:vAlign w:val="bottom"/>
          </w:tcPr>
          <w:p w14:paraId="17DC7038" w14:textId="77777777" w:rsidR="00C8724C" w:rsidRPr="006A68C7" w:rsidRDefault="00C8724C" w:rsidP="00C8724C">
            <w:pPr>
              <w:pStyle w:val="01Tableheaderrow"/>
              <w:rPr>
                <w:i/>
              </w:rPr>
            </w:pPr>
            <w:r>
              <w:t>% of all imaging tests for all back problems (95% CI), 2002-05</w:t>
            </w:r>
          </w:p>
        </w:tc>
        <w:tc>
          <w:tcPr>
            <w:tcW w:w="1080" w:type="dxa"/>
            <w:tcBorders>
              <w:bottom w:val="single" w:sz="4" w:space="0" w:color="auto"/>
            </w:tcBorders>
            <w:tcMar>
              <w:left w:w="28" w:type="dxa"/>
              <w:right w:w="28" w:type="dxa"/>
            </w:tcMar>
            <w:vAlign w:val="bottom"/>
          </w:tcPr>
          <w:p w14:paraId="3546FD2B" w14:textId="63D25561" w:rsidR="00C8724C" w:rsidRPr="006A68C7" w:rsidRDefault="00C8724C" w:rsidP="00C8724C">
            <w:pPr>
              <w:pStyle w:val="01Tableheaderrow"/>
              <w:rPr>
                <w:i/>
              </w:rPr>
            </w:pPr>
            <w:r>
              <w:t>Test rate per 100 back problems (95% CI), 2002-05</w:t>
            </w:r>
          </w:p>
        </w:tc>
        <w:tc>
          <w:tcPr>
            <w:tcW w:w="720" w:type="dxa"/>
            <w:tcBorders>
              <w:bottom w:val="single" w:sz="4" w:space="0" w:color="auto"/>
            </w:tcBorders>
            <w:tcMar>
              <w:left w:w="28" w:type="dxa"/>
              <w:right w:w="28" w:type="dxa"/>
            </w:tcMar>
            <w:vAlign w:val="bottom"/>
          </w:tcPr>
          <w:p w14:paraId="4D27974A" w14:textId="17225F47" w:rsidR="00C8724C" w:rsidRPr="006A68C7" w:rsidRDefault="00C8724C" w:rsidP="00C8724C">
            <w:pPr>
              <w:pStyle w:val="01Tableheaderrow"/>
              <w:rPr>
                <w:i/>
              </w:rPr>
            </w:pPr>
            <w:r>
              <w:t>No. of tests, 2009-12</w:t>
            </w:r>
          </w:p>
        </w:tc>
        <w:tc>
          <w:tcPr>
            <w:tcW w:w="1145" w:type="dxa"/>
            <w:tcBorders>
              <w:bottom w:val="single" w:sz="4" w:space="0" w:color="auto"/>
            </w:tcBorders>
            <w:tcMar>
              <w:left w:w="28" w:type="dxa"/>
              <w:right w:w="28" w:type="dxa"/>
            </w:tcMar>
            <w:vAlign w:val="bottom"/>
          </w:tcPr>
          <w:p w14:paraId="4FE20A6C" w14:textId="58C2EAE3" w:rsidR="00C8724C" w:rsidRPr="006A68C7" w:rsidRDefault="00C8724C" w:rsidP="00C8724C">
            <w:pPr>
              <w:pStyle w:val="01Tableheaderrow"/>
              <w:rPr>
                <w:i/>
              </w:rPr>
            </w:pPr>
            <w:r>
              <w:t>% of all imaging tests for all back problems (95% CI), 2009-12</w:t>
            </w:r>
          </w:p>
        </w:tc>
        <w:tc>
          <w:tcPr>
            <w:tcW w:w="1024" w:type="dxa"/>
            <w:tcBorders>
              <w:bottom w:val="single" w:sz="4" w:space="0" w:color="auto"/>
            </w:tcBorders>
            <w:tcMar>
              <w:left w:w="28" w:type="dxa"/>
              <w:right w:w="28" w:type="dxa"/>
            </w:tcMar>
            <w:vAlign w:val="bottom"/>
          </w:tcPr>
          <w:p w14:paraId="06E23294" w14:textId="1F4351F9" w:rsidR="00C8724C" w:rsidRPr="006A68C7" w:rsidRDefault="00C8724C" w:rsidP="00C8724C">
            <w:pPr>
              <w:pStyle w:val="01Tableheaderrow"/>
              <w:rPr>
                <w:i/>
              </w:rPr>
            </w:pPr>
            <w:r>
              <w:t>Test rate per 100 back problems (95% CI), 2009-12</w:t>
            </w:r>
          </w:p>
        </w:tc>
      </w:tr>
      <w:tr w:rsidR="00C8724C" w14:paraId="082B27EB" w14:textId="77777777" w:rsidTr="00C8724C">
        <w:tc>
          <w:tcPr>
            <w:tcW w:w="1579" w:type="dxa"/>
            <w:vMerge w:val="restart"/>
          </w:tcPr>
          <w:p w14:paraId="5AA22490" w14:textId="77777777" w:rsidR="00C8724C" w:rsidRPr="006A68C7" w:rsidRDefault="00C8724C" w:rsidP="007F2B80">
            <w:pPr>
              <w:pStyle w:val="02Tabletext"/>
              <w:keepNext/>
              <w:tabs>
                <w:tab w:val="left" w:pos="1812"/>
              </w:tabs>
            </w:pPr>
            <w:r>
              <w:t>Diagnostic radiology</w:t>
            </w:r>
          </w:p>
        </w:tc>
        <w:tc>
          <w:tcPr>
            <w:tcW w:w="1589" w:type="dxa"/>
            <w:shd w:val="clear" w:color="auto" w:fill="auto"/>
          </w:tcPr>
          <w:p w14:paraId="1961896C" w14:textId="77777777" w:rsidR="00C8724C" w:rsidRDefault="00C8724C" w:rsidP="007F2B80">
            <w:pPr>
              <w:pStyle w:val="02Tabletext"/>
              <w:keepNext/>
              <w:tabs>
                <w:tab w:val="left" w:pos="1812"/>
              </w:tabs>
            </w:pPr>
            <w:r w:rsidRPr="006A68C7">
              <w:t>X-ray; spine; lumbosacral</w:t>
            </w:r>
          </w:p>
        </w:tc>
        <w:tc>
          <w:tcPr>
            <w:tcW w:w="810" w:type="dxa"/>
            <w:shd w:val="clear" w:color="auto" w:fill="auto"/>
          </w:tcPr>
          <w:p w14:paraId="4DE1B74B" w14:textId="77777777" w:rsidR="00C8724C" w:rsidRDefault="00C8724C" w:rsidP="007F2B80">
            <w:pPr>
              <w:pStyle w:val="02Tabletext"/>
              <w:keepNext/>
              <w:jc w:val="center"/>
            </w:pPr>
            <w:r w:rsidRPr="006A68C7">
              <w:t>387</w:t>
            </w:r>
          </w:p>
        </w:tc>
        <w:tc>
          <w:tcPr>
            <w:tcW w:w="1260" w:type="dxa"/>
            <w:shd w:val="clear" w:color="auto" w:fill="auto"/>
          </w:tcPr>
          <w:p w14:paraId="5CD2A207" w14:textId="0E214FD5" w:rsidR="00C8724C" w:rsidRPr="00C94872" w:rsidRDefault="00C8724C" w:rsidP="00C94872">
            <w:pPr>
              <w:pStyle w:val="02Tabletext"/>
              <w:keepNext/>
              <w:jc w:val="center"/>
              <w:rPr>
                <w:b/>
              </w:rPr>
            </w:pPr>
            <w:r w:rsidRPr="00C94872">
              <w:rPr>
                <w:b/>
              </w:rPr>
              <w:t>21.5</w:t>
            </w:r>
            <w:r w:rsidR="00C94872" w:rsidRPr="00C94872">
              <w:rPr>
                <w:b/>
              </w:rPr>
              <w:t xml:space="preserve"> </w:t>
            </w:r>
            <w:r w:rsidRPr="00C94872">
              <w:rPr>
                <w:b/>
              </w:rPr>
              <w:t>(19.5, 23.5)</w:t>
            </w:r>
          </w:p>
        </w:tc>
        <w:tc>
          <w:tcPr>
            <w:tcW w:w="1080" w:type="dxa"/>
            <w:shd w:val="clear" w:color="auto" w:fill="auto"/>
          </w:tcPr>
          <w:p w14:paraId="44777109" w14:textId="5C91820C" w:rsidR="00C8724C" w:rsidRPr="00C94872" w:rsidRDefault="00C8724C" w:rsidP="00C94872">
            <w:pPr>
              <w:pStyle w:val="02Tabletext"/>
              <w:keepNext/>
              <w:jc w:val="center"/>
              <w:rPr>
                <w:b/>
              </w:rPr>
            </w:pPr>
            <w:r w:rsidRPr="00C94872">
              <w:rPr>
                <w:b/>
              </w:rPr>
              <w:t>3.5</w:t>
            </w:r>
            <w:r w:rsidR="00C94872" w:rsidRPr="00C94872">
              <w:rPr>
                <w:b/>
              </w:rPr>
              <w:t xml:space="preserve"> </w:t>
            </w:r>
            <w:r w:rsidRPr="00C94872">
              <w:rPr>
                <w:b/>
              </w:rPr>
              <w:t>(3.1, 3.9)</w:t>
            </w:r>
          </w:p>
        </w:tc>
        <w:tc>
          <w:tcPr>
            <w:tcW w:w="720" w:type="dxa"/>
            <w:shd w:val="clear" w:color="auto" w:fill="auto"/>
          </w:tcPr>
          <w:p w14:paraId="35383D0A" w14:textId="77777777" w:rsidR="00C8724C" w:rsidRPr="00C94872" w:rsidRDefault="00C8724C" w:rsidP="007F2B80">
            <w:pPr>
              <w:pStyle w:val="02Tabletext"/>
              <w:keepNext/>
              <w:jc w:val="center"/>
            </w:pPr>
            <w:r w:rsidRPr="00C94872">
              <w:t>246</w:t>
            </w:r>
          </w:p>
        </w:tc>
        <w:tc>
          <w:tcPr>
            <w:tcW w:w="1145" w:type="dxa"/>
            <w:shd w:val="clear" w:color="auto" w:fill="auto"/>
          </w:tcPr>
          <w:p w14:paraId="5DF09957" w14:textId="077DEC81" w:rsidR="00C8724C" w:rsidRPr="00C94872" w:rsidRDefault="00C8724C" w:rsidP="00C94872">
            <w:pPr>
              <w:pStyle w:val="02Tabletext"/>
              <w:keepNext/>
              <w:jc w:val="center"/>
              <w:rPr>
                <w:b/>
              </w:rPr>
            </w:pPr>
            <w:r w:rsidRPr="00C94872">
              <w:rPr>
                <w:b/>
              </w:rPr>
              <w:t>13.9</w:t>
            </w:r>
            <w:r w:rsidR="00C94872" w:rsidRPr="00C94872">
              <w:rPr>
                <w:b/>
              </w:rPr>
              <w:t xml:space="preserve"> </w:t>
            </w:r>
            <w:r w:rsidRPr="00C94872">
              <w:rPr>
                <w:b/>
              </w:rPr>
              <w:t>(12.1, 15.6)</w:t>
            </w:r>
          </w:p>
        </w:tc>
        <w:tc>
          <w:tcPr>
            <w:tcW w:w="1024" w:type="dxa"/>
            <w:shd w:val="clear" w:color="auto" w:fill="auto"/>
          </w:tcPr>
          <w:p w14:paraId="56C96B6D" w14:textId="0678F5A4" w:rsidR="00C8724C" w:rsidRPr="00C94872" w:rsidRDefault="00C8724C" w:rsidP="00C94872">
            <w:pPr>
              <w:pStyle w:val="02Tabletext"/>
              <w:keepNext/>
              <w:jc w:val="center"/>
              <w:rPr>
                <w:b/>
              </w:rPr>
            </w:pPr>
            <w:r w:rsidRPr="00C94872">
              <w:rPr>
                <w:b/>
              </w:rPr>
              <w:t>2.3</w:t>
            </w:r>
            <w:r w:rsidR="00C94872" w:rsidRPr="00C94872">
              <w:rPr>
                <w:b/>
              </w:rPr>
              <w:t xml:space="preserve"> </w:t>
            </w:r>
            <w:r w:rsidRPr="00C94872">
              <w:rPr>
                <w:b/>
              </w:rPr>
              <w:t>(2.0, 2.7)</w:t>
            </w:r>
          </w:p>
        </w:tc>
      </w:tr>
      <w:tr w:rsidR="00C8724C" w14:paraId="0F86216A" w14:textId="77777777" w:rsidTr="00C13777">
        <w:tc>
          <w:tcPr>
            <w:tcW w:w="1579" w:type="dxa"/>
            <w:vMerge/>
            <w:shd w:val="clear" w:color="auto" w:fill="DBE5F1" w:themeFill="accent1" w:themeFillTint="33"/>
          </w:tcPr>
          <w:p w14:paraId="7AA70463" w14:textId="77777777" w:rsidR="00C8724C" w:rsidRPr="006A68C7" w:rsidRDefault="00C8724C" w:rsidP="007F2B80">
            <w:pPr>
              <w:pStyle w:val="02Tabletext"/>
              <w:keepNext/>
            </w:pPr>
          </w:p>
        </w:tc>
        <w:tc>
          <w:tcPr>
            <w:tcW w:w="1589" w:type="dxa"/>
            <w:tcBorders>
              <w:bottom w:val="single" w:sz="4" w:space="0" w:color="auto"/>
            </w:tcBorders>
            <w:shd w:val="clear" w:color="auto" w:fill="auto"/>
          </w:tcPr>
          <w:p w14:paraId="746035A2" w14:textId="77777777" w:rsidR="00C8724C" w:rsidRDefault="00C8724C" w:rsidP="007F2B80">
            <w:pPr>
              <w:pStyle w:val="02Tabletext"/>
              <w:keepNext/>
            </w:pPr>
            <w:r w:rsidRPr="006A68C7">
              <w:t>X-ray; spine; lumbar</w:t>
            </w:r>
          </w:p>
        </w:tc>
        <w:tc>
          <w:tcPr>
            <w:tcW w:w="810" w:type="dxa"/>
            <w:tcBorders>
              <w:bottom w:val="single" w:sz="4" w:space="0" w:color="auto"/>
            </w:tcBorders>
            <w:shd w:val="clear" w:color="auto" w:fill="auto"/>
          </w:tcPr>
          <w:p w14:paraId="29F688CE" w14:textId="77777777" w:rsidR="00C8724C" w:rsidRDefault="00C8724C" w:rsidP="007F2B80">
            <w:pPr>
              <w:pStyle w:val="02Tabletext"/>
              <w:keepNext/>
              <w:jc w:val="center"/>
            </w:pPr>
            <w:r w:rsidRPr="006A68C7">
              <w:t>206</w:t>
            </w:r>
          </w:p>
        </w:tc>
        <w:tc>
          <w:tcPr>
            <w:tcW w:w="1260" w:type="dxa"/>
            <w:tcBorders>
              <w:bottom w:val="single" w:sz="4" w:space="0" w:color="auto"/>
            </w:tcBorders>
            <w:shd w:val="clear" w:color="auto" w:fill="auto"/>
          </w:tcPr>
          <w:p w14:paraId="620CB8A4" w14:textId="32C9981C" w:rsidR="00C8724C" w:rsidRPr="00C94872" w:rsidRDefault="00C8724C" w:rsidP="00C94872">
            <w:pPr>
              <w:pStyle w:val="02Tabletext"/>
              <w:keepNext/>
              <w:jc w:val="center"/>
            </w:pPr>
            <w:r w:rsidRPr="00C94872">
              <w:t>11.4</w:t>
            </w:r>
            <w:r w:rsidR="00C94872" w:rsidRPr="00C94872">
              <w:t xml:space="preserve"> </w:t>
            </w:r>
            <w:r w:rsidRPr="00C94872">
              <w:t>(9.9, 13.0)</w:t>
            </w:r>
          </w:p>
        </w:tc>
        <w:tc>
          <w:tcPr>
            <w:tcW w:w="1080" w:type="dxa"/>
            <w:tcBorders>
              <w:bottom w:val="single" w:sz="4" w:space="0" w:color="auto"/>
            </w:tcBorders>
            <w:shd w:val="clear" w:color="auto" w:fill="auto"/>
          </w:tcPr>
          <w:p w14:paraId="31ABBE05" w14:textId="5EC8A0FA" w:rsidR="00C8724C" w:rsidRPr="00C94872" w:rsidRDefault="00C8724C" w:rsidP="00C94872">
            <w:pPr>
              <w:pStyle w:val="02Tabletext"/>
              <w:keepNext/>
              <w:jc w:val="center"/>
            </w:pPr>
            <w:r w:rsidRPr="00C94872">
              <w:t>1.8</w:t>
            </w:r>
            <w:r w:rsidR="00C94872" w:rsidRPr="00C94872">
              <w:t xml:space="preserve"> </w:t>
            </w:r>
            <w:r w:rsidRPr="00C94872">
              <w:t>(1.6, 2.1)</w:t>
            </w:r>
          </w:p>
        </w:tc>
        <w:tc>
          <w:tcPr>
            <w:tcW w:w="720" w:type="dxa"/>
            <w:tcBorders>
              <w:bottom w:val="single" w:sz="4" w:space="0" w:color="auto"/>
            </w:tcBorders>
            <w:shd w:val="clear" w:color="auto" w:fill="auto"/>
          </w:tcPr>
          <w:p w14:paraId="24A5A667" w14:textId="77777777" w:rsidR="00C8724C" w:rsidRPr="00C94872" w:rsidRDefault="00C8724C" w:rsidP="007F2B80">
            <w:pPr>
              <w:pStyle w:val="02Tabletext"/>
              <w:keepNext/>
              <w:jc w:val="center"/>
            </w:pPr>
            <w:r w:rsidRPr="00C94872">
              <w:t>222</w:t>
            </w:r>
          </w:p>
        </w:tc>
        <w:tc>
          <w:tcPr>
            <w:tcW w:w="1145" w:type="dxa"/>
            <w:tcBorders>
              <w:bottom w:val="single" w:sz="4" w:space="0" w:color="auto"/>
            </w:tcBorders>
            <w:shd w:val="clear" w:color="auto" w:fill="auto"/>
          </w:tcPr>
          <w:p w14:paraId="0DD729F1" w14:textId="3EA8F9B3" w:rsidR="00C8724C" w:rsidRPr="00C94872" w:rsidRDefault="00C8724C" w:rsidP="00C94872">
            <w:pPr>
              <w:pStyle w:val="02Tabletext"/>
              <w:keepNext/>
              <w:jc w:val="center"/>
            </w:pPr>
            <w:r w:rsidRPr="00C94872">
              <w:t>12.5</w:t>
            </w:r>
            <w:r w:rsidR="00C94872" w:rsidRPr="00C94872">
              <w:t xml:space="preserve"> </w:t>
            </w:r>
            <w:r w:rsidRPr="00C94872">
              <w:t>(10.9, 14.1)</w:t>
            </w:r>
          </w:p>
        </w:tc>
        <w:tc>
          <w:tcPr>
            <w:tcW w:w="1024" w:type="dxa"/>
            <w:tcBorders>
              <w:bottom w:val="single" w:sz="4" w:space="0" w:color="auto"/>
            </w:tcBorders>
            <w:shd w:val="clear" w:color="auto" w:fill="auto"/>
          </w:tcPr>
          <w:p w14:paraId="0C540D12" w14:textId="5503CF23" w:rsidR="00C8724C" w:rsidRPr="00C94872" w:rsidRDefault="00C8724C" w:rsidP="00C94872">
            <w:pPr>
              <w:pStyle w:val="02Tabletext"/>
              <w:keepNext/>
              <w:jc w:val="center"/>
            </w:pPr>
            <w:r w:rsidRPr="00C94872">
              <w:t>2.1</w:t>
            </w:r>
            <w:r w:rsidR="00C94872" w:rsidRPr="00C94872">
              <w:t xml:space="preserve"> </w:t>
            </w:r>
            <w:r w:rsidRPr="00C94872">
              <w:t>(1.8, 2.4)</w:t>
            </w:r>
          </w:p>
        </w:tc>
      </w:tr>
      <w:tr w:rsidR="00C8724C" w:rsidRPr="00886079" w14:paraId="5CAB68D7" w14:textId="77777777" w:rsidTr="00C8724C">
        <w:tc>
          <w:tcPr>
            <w:tcW w:w="1579" w:type="dxa"/>
            <w:vMerge/>
            <w:tcBorders>
              <w:bottom w:val="single" w:sz="4" w:space="0" w:color="auto"/>
            </w:tcBorders>
          </w:tcPr>
          <w:p w14:paraId="27BCA9FD" w14:textId="77777777" w:rsidR="00C8724C" w:rsidRPr="00453919" w:rsidRDefault="00C8724C" w:rsidP="007F2B80">
            <w:pPr>
              <w:pStyle w:val="02Tabletext"/>
              <w:rPr>
                <w:i/>
              </w:rPr>
            </w:pPr>
          </w:p>
        </w:tc>
        <w:tc>
          <w:tcPr>
            <w:tcW w:w="1589" w:type="dxa"/>
            <w:tcBorders>
              <w:bottom w:val="single" w:sz="4" w:space="0" w:color="auto"/>
            </w:tcBorders>
            <w:shd w:val="clear" w:color="auto" w:fill="auto"/>
          </w:tcPr>
          <w:p w14:paraId="0BD21785" w14:textId="77777777" w:rsidR="00C8724C" w:rsidRPr="00886079" w:rsidRDefault="00C8724C" w:rsidP="007F2B80">
            <w:pPr>
              <w:pStyle w:val="02Tabletext"/>
              <w:rPr>
                <w:i/>
              </w:rPr>
            </w:pPr>
            <w:r w:rsidRPr="00453919">
              <w:rPr>
                <w:i/>
              </w:rPr>
              <w:t xml:space="preserve">Total for </w:t>
            </w:r>
            <w:r>
              <w:rPr>
                <w:i/>
              </w:rPr>
              <w:t>above descriptors</w:t>
            </w:r>
            <w:r w:rsidRPr="0064564F">
              <w:rPr>
                <w:i/>
                <w:vertAlign w:val="superscript"/>
              </w:rPr>
              <w:t xml:space="preserve"> </w:t>
            </w:r>
            <w:bookmarkStart w:id="744" w:name="_Ref422145544"/>
            <w:r w:rsidRPr="00886079">
              <w:rPr>
                <w:rStyle w:val="FootnoteReference"/>
                <w:i/>
              </w:rPr>
              <w:footnoteReference w:id="31"/>
            </w:r>
            <w:bookmarkEnd w:id="744"/>
          </w:p>
        </w:tc>
        <w:tc>
          <w:tcPr>
            <w:tcW w:w="810" w:type="dxa"/>
            <w:tcBorders>
              <w:bottom w:val="single" w:sz="4" w:space="0" w:color="auto"/>
            </w:tcBorders>
            <w:shd w:val="clear" w:color="auto" w:fill="auto"/>
          </w:tcPr>
          <w:p w14:paraId="15DCFD2B" w14:textId="77777777" w:rsidR="00C8724C" w:rsidRPr="00886079" w:rsidRDefault="00C8724C" w:rsidP="007F2B80">
            <w:pPr>
              <w:pStyle w:val="02Tabletext"/>
              <w:jc w:val="center"/>
              <w:rPr>
                <w:i/>
              </w:rPr>
            </w:pPr>
            <w:r w:rsidRPr="00886079">
              <w:rPr>
                <w:i/>
              </w:rPr>
              <w:t>593</w:t>
            </w:r>
          </w:p>
        </w:tc>
        <w:tc>
          <w:tcPr>
            <w:tcW w:w="1260" w:type="dxa"/>
            <w:tcBorders>
              <w:bottom w:val="single" w:sz="4" w:space="0" w:color="auto"/>
            </w:tcBorders>
            <w:shd w:val="clear" w:color="auto" w:fill="auto"/>
          </w:tcPr>
          <w:p w14:paraId="59E928C5" w14:textId="77777777" w:rsidR="00C8724C" w:rsidRPr="00886079" w:rsidRDefault="00C8724C" w:rsidP="007F2B80">
            <w:pPr>
              <w:pStyle w:val="02Tabletext"/>
              <w:jc w:val="center"/>
              <w:rPr>
                <w:i/>
              </w:rPr>
            </w:pPr>
            <w:r w:rsidRPr="00886079">
              <w:rPr>
                <w:i/>
              </w:rPr>
              <w:t>32.9</w:t>
            </w:r>
          </w:p>
        </w:tc>
        <w:tc>
          <w:tcPr>
            <w:tcW w:w="1080" w:type="dxa"/>
            <w:tcBorders>
              <w:bottom w:val="single" w:sz="4" w:space="0" w:color="auto"/>
            </w:tcBorders>
            <w:shd w:val="clear" w:color="auto" w:fill="auto"/>
          </w:tcPr>
          <w:p w14:paraId="60CDF8B6" w14:textId="77777777" w:rsidR="00C8724C" w:rsidRPr="00886079" w:rsidRDefault="00C8724C" w:rsidP="007F2B80">
            <w:pPr>
              <w:pStyle w:val="02Tabletext"/>
              <w:jc w:val="center"/>
              <w:rPr>
                <w:i/>
              </w:rPr>
            </w:pPr>
            <w:r w:rsidRPr="00886079">
              <w:rPr>
                <w:i/>
              </w:rPr>
              <w:t>5.3</w:t>
            </w:r>
          </w:p>
        </w:tc>
        <w:tc>
          <w:tcPr>
            <w:tcW w:w="720" w:type="dxa"/>
            <w:tcBorders>
              <w:bottom w:val="single" w:sz="4" w:space="0" w:color="auto"/>
            </w:tcBorders>
            <w:shd w:val="clear" w:color="auto" w:fill="auto"/>
          </w:tcPr>
          <w:p w14:paraId="58CB5494" w14:textId="77777777" w:rsidR="00C8724C" w:rsidRPr="00886079" w:rsidRDefault="00C8724C" w:rsidP="007F2B80">
            <w:pPr>
              <w:pStyle w:val="02Tabletext"/>
              <w:jc w:val="center"/>
              <w:rPr>
                <w:i/>
              </w:rPr>
            </w:pPr>
            <w:r w:rsidRPr="00886079">
              <w:rPr>
                <w:i/>
              </w:rPr>
              <w:t>468</w:t>
            </w:r>
          </w:p>
        </w:tc>
        <w:tc>
          <w:tcPr>
            <w:tcW w:w="1145" w:type="dxa"/>
            <w:tcBorders>
              <w:bottom w:val="single" w:sz="4" w:space="0" w:color="auto"/>
            </w:tcBorders>
            <w:shd w:val="clear" w:color="auto" w:fill="auto"/>
          </w:tcPr>
          <w:p w14:paraId="0B789247" w14:textId="77777777" w:rsidR="00C8724C" w:rsidRPr="00886079" w:rsidRDefault="00C8724C" w:rsidP="007F2B80">
            <w:pPr>
              <w:pStyle w:val="02Tabletext"/>
              <w:jc w:val="center"/>
              <w:rPr>
                <w:i/>
              </w:rPr>
            </w:pPr>
            <w:r w:rsidRPr="00886079">
              <w:rPr>
                <w:i/>
              </w:rPr>
              <w:t>26.4</w:t>
            </w:r>
          </w:p>
        </w:tc>
        <w:tc>
          <w:tcPr>
            <w:tcW w:w="1024" w:type="dxa"/>
            <w:tcBorders>
              <w:bottom w:val="single" w:sz="4" w:space="0" w:color="auto"/>
            </w:tcBorders>
            <w:shd w:val="clear" w:color="auto" w:fill="auto"/>
          </w:tcPr>
          <w:p w14:paraId="2B905F79" w14:textId="77777777" w:rsidR="00C8724C" w:rsidRPr="00886079" w:rsidRDefault="00C8724C" w:rsidP="007F2B80">
            <w:pPr>
              <w:pStyle w:val="02Tabletext"/>
              <w:jc w:val="center"/>
              <w:rPr>
                <w:i/>
              </w:rPr>
            </w:pPr>
            <w:r w:rsidRPr="00886079">
              <w:rPr>
                <w:i/>
              </w:rPr>
              <w:t>4.4</w:t>
            </w:r>
          </w:p>
        </w:tc>
      </w:tr>
      <w:tr w:rsidR="00C8724C" w14:paraId="067BAB02" w14:textId="77777777" w:rsidTr="00C8724C">
        <w:tc>
          <w:tcPr>
            <w:tcW w:w="1579" w:type="dxa"/>
            <w:vMerge w:val="restart"/>
          </w:tcPr>
          <w:p w14:paraId="36E1EFAD" w14:textId="77777777" w:rsidR="00C8724C" w:rsidRPr="006A68C7" w:rsidRDefault="00C8724C" w:rsidP="007F2B80">
            <w:pPr>
              <w:pStyle w:val="02Tabletext"/>
              <w:keepNext/>
            </w:pPr>
            <w:r>
              <w:t>Computed tomography</w:t>
            </w:r>
          </w:p>
        </w:tc>
        <w:tc>
          <w:tcPr>
            <w:tcW w:w="1589" w:type="dxa"/>
            <w:shd w:val="clear" w:color="auto" w:fill="auto"/>
          </w:tcPr>
          <w:p w14:paraId="14B48516" w14:textId="77777777" w:rsidR="00C8724C" w:rsidRDefault="00C8724C" w:rsidP="007F2B80">
            <w:pPr>
              <w:pStyle w:val="02Tabletext"/>
              <w:keepNext/>
            </w:pPr>
            <w:r w:rsidRPr="006A68C7">
              <w:t>CT scan; spine; lumbar</w:t>
            </w:r>
          </w:p>
        </w:tc>
        <w:tc>
          <w:tcPr>
            <w:tcW w:w="810" w:type="dxa"/>
            <w:shd w:val="clear" w:color="auto" w:fill="auto"/>
          </w:tcPr>
          <w:p w14:paraId="6C624A2C" w14:textId="77777777" w:rsidR="00C8724C" w:rsidRDefault="00C8724C" w:rsidP="007F2B80">
            <w:pPr>
              <w:pStyle w:val="02Tabletext"/>
              <w:keepNext/>
              <w:jc w:val="center"/>
            </w:pPr>
            <w:r w:rsidRPr="00F5737E">
              <w:t>209</w:t>
            </w:r>
          </w:p>
        </w:tc>
        <w:tc>
          <w:tcPr>
            <w:tcW w:w="1260" w:type="dxa"/>
            <w:shd w:val="clear" w:color="auto" w:fill="auto"/>
          </w:tcPr>
          <w:p w14:paraId="36DB946D" w14:textId="1805C82A" w:rsidR="00C8724C" w:rsidRPr="005861EB" w:rsidRDefault="00C8724C" w:rsidP="00C94872">
            <w:pPr>
              <w:pStyle w:val="02Tabletext"/>
              <w:keepNext/>
              <w:jc w:val="center"/>
              <w:rPr>
                <w:b/>
              </w:rPr>
            </w:pPr>
            <w:r w:rsidRPr="005861EB">
              <w:rPr>
                <w:b/>
              </w:rPr>
              <w:t>11.6</w:t>
            </w:r>
            <w:r w:rsidR="00C94872">
              <w:rPr>
                <w:b/>
              </w:rPr>
              <w:t xml:space="preserve"> </w:t>
            </w:r>
            <w:r w:rsidRPr="005861EB">
              <w:rPr>
                <w:b/>
              </w:rPr>
              <w:t>(10.1</w:t>
            </w:r>
            <w:r>
              <w:rPr>
                <w:b/>
              </w:rPr>
              <w:t xml:space="preserve">, </w:t>
            </w:r>
            <w:r w:rsidRPr="005861EB">
              <w:rPr>
                <w:b/>
              </w:rPr>
              <w:t>13.1)</w:t>
            </w:r>
          </w:p>
        </w:tc>
        <w:tc>
          <w:tcPr>
            <w:tcW w:w="1080" w:type="dxa"/>
            <w:shd w:val="clear" w:color="auto" w:fill="auto"/>
          </w:tcPr>
          <w:p w14:paraId="65BE7173" w14:textId="7CC206DB" w:rsidR="00C8724C" w:rsidRPr="005861EB" w:rsidRDefault="00C8724C" w:rsidP="00C94872">
            <w:pPr>
              <w:pStyle w:val="02Tabletext"/>
              <w:keepNext/>
              <w:jc w:val="center"/>
              <w:rPr>
                <w:b/>
              </w:rPr>
            </w:pPr>
            <w:r w:rsidRPr="005861EB">
              <w:rPr>
                <w:b/>
              </w:rPr>
              <w:t>1.9</w:t>
            </w:r>
            <w:r w:rsidR="00C94872">
              <w:rPr>
                <w:b/>
              </w:rPr>
              <w:t xml:space="preserve"> </w:t>
            </w:r>
            <w:r w:rsidRPr="005861EB">
              <w:rPr>
                <w:b/>
              </w:rPr>
              <w:t>(1.6</w:t>
            </w:r>
            <w:r>
              <w:rPr>
                <w:b/>
              </w:rPr>
              <w:t xml:space="preserve">, </w:t>
            </w:r>
            <w:r w:rsidRPr="005861EB">
              <w:rPr>
                <w:b/>
              </w:rPr>
              <w:t>2.1)</w:t>
            </w:r>
          </w:p>
        </w:tc>
        <w:tc>
          <w:tcPr>
            <w:tcW w:w="720" w:type="dxa"/>
            <w:shd w:val="clear" w:color="auto" w:fill="auto"/>
          </w:tcPr>
          <w:p w14:paraId="5613405D" w14:textId="77777777" w:rsidR="00C8724C" w:rsidRDefault="00C8724C" w:rsidP="007F2B80">
            <w:pPr>
              <w:pStyle w:val="02Tabletext"/>
              <w:keepNext/>
              <w:jc w:val="center"/>
            </w:pPr>
            <w:r w:rsidRPr="00F5737E">
              <w:t>315</w:t>
            </w:r>
          </w:p>
        </w:tc>
        <w:tc>
          <w:tcPr>
            <w:tcW w:w="1145" w:type="dxa"/>
            <w:shd w:val="clear" w:color="auto" w:fill="auto"/>
          </w:tcPr>
          <w:p w14:paraId="787D9785" w14:textId="3D67B3C7" w:rsidR="00C8724C" w:rsidRPr="005861EB" w:rsidRDefault="00C8724C" w:rsidP="00C94872">
            <w:pPr>
              <w:pStyle w:val="02Tabletext"/>
              <w:keepNext/>
              <w:jc w:val="center"/>
              <w:rPr>
                <w:b/>
              </w:rPr>
            </w:pPr>
            <w:r w:rsidRPr="005861EB">
              <w:rPr>
                <w:b/>
              </w:rPr>
              <w:t>17.7</w:t>
            </w:r>
            <w:r w:rsidR="00C94872">
              <w:rPr>
                <w:b/>
              </w:rPr>
              <w:t xml:space="preserve"> </w:t>
            </w:r>
            <w:r w:rsidRPr="005861EB">
              <w:rPr>
                <w:b/>
              </w:rPr>
              <w:t>(15.8</w:t>
            </w:r>
            <w:r>
              <w:rPr>
                <w:b/>
              </w:rPr>
              <w:t xml:space="preserve">, </w:t>
            </w:r>
            <w:r w:rsidRPr="005861EB">
              <w:rPr>
                <w:b/>
              </w:rPr>
              <w:t>19.7)</w:t>
            </w:r>
          </w:p>
        </w:tc>
        <w:tc>
          <w:tcPr>
            <w:tcW w:w="1024" w:type="dxa"/>
            <w:shd w:val="clear" w:color="auto" w:fill="auto"/>
          </w:tcPr>
          <w:p w14:paraId="530F2141" w14:textId="3665182E" w:rsidR="00C8724C" w:rsidRPr="005861EB" w:rsidRDefault="00C8724C" w:rsidP="00C94872">
            <w:pPr>
              <w:pStyle w:val="02Tabletext"/>
              <w:keepNext/>
              <w:jc w:val="center"/>
              <w:rPr>
                <w:b/>
              </w:rPr>
            </w:pPr>
            <w:r w:rsidRPr="005861EB">
              <w:rPr>
                <w:b/>
              </w:rPr>
              <w:t>3.0</w:t>
            </w:r>
            <w:r w:rsidR="00C94872">
              <w:rPr>
                <w:b/>
              </w:rPr>
              <w:t xml:space="preserve"> </w:t>
            </w:r>
            <w:r w:rsidRPr="005861EB">
              <w:rPr>
                <w:b/>
              </w:rPr>
              <w:t>(2.6</w:t>
            </w:r>
            <w:r>
              <w:rPr>
                <w:b/>
              </w:rPr>
              <w:t xml:space="preserve">, </w:t>
            </w:r>
            <w:r w:rsidRPr="005861EB">
              <w:rPr>
                <w:b/>
              </w:rPr>
              <w:t>3.3)</w:t>
            </w:r>
          </w:p>
        </w:tc>
      </w:tr>
      <w:tr w:rsidR="00C8724C" w14:paraId="41A44244" w14:textId="77777777" w:rsidTr="00C13777">
        <w:tc>
          <w:tcPr>
            <w:tcW w:w="1579" w:type="dxa"/>
            <w:vMerge/>
            <w:shd w:val="clear" w:color="auto" w:fill="DBE5F1" w:themeFill="accent1" w:themeFillTint="33"/>
          </w:tcPr>
          <w:p w14:paraId="515C30E2" w14:textId="77777777" w:rsidR="00C8724C" w:rsidRPr="006A68C7" w:rsidRDefault="00C8724C" w:rsidP="007F2B80">
            <w:pPr>
              <w:pStyle w:val="02Tabletext"/>
              <w:keepNext/>
            </w:pPr>
          </w:p>
        </w:tc>
        <w:tc>
          <w:tcPr>
            <w:tcW w:w="1589" w:type="dxa"/>
            <w:tcBorders>
              <w:bottom w:val="single" w:sz="4" w:space="0" w:color="auto"/>
            </w:tcBorders>
            <w:shd w:val="clear" w:color="auto" w:fill="auto"/>
          </w:tcPr>
          <w:p w14:paraId="58CC410A" w14:textId="77777777" w:rsidR="00C8724C" w:rsidRDefault="00C8724C" w:rsidP="007F2B80">
            <w:pPr>
              <w:pStyle w:val="02Tabletext"/>
              <w:keepNext/>
            </w:pPr>
            <w:r w:rsidRPr="006A68C7">
              <w:t>CT scan; spine; lumbosacral</w:t>
            </w:r>
          </w:p>
        </w:tc>
        <w:tc>
          <w:tcPr>
            <w:tcW w:w="810" w:type="dxa"/>
            <w:tcBorders>
              <w:bottom w:val="single" w:sz="4" w:space="0" w:color="auto"/>
            </w:tcBorders>
            <w:shd w:val="clear" w:color="auto" w:fill="auto"/>
          </w:tcPr>
          <w:p w14:paraId="2EE80EE6" w14:textId="77777777" w:rsidR="00C8724C" w:rsidRDefault="00C8724C" w:rsidP="007F2B80">
            <w:pPr>
              <w:pStyle w:val="02Tabletext"/>
              <w:keepNext/>
              <w:jc w:val="center"/>
            </w:pPr>
            <w:r w:rsidRPr="00F5737E">
              <w:t>203</w:t>
            </w:r>
          </w:p>
        </w:tc>
        <w:tc>
          <w:tcPr>
            <w:tcW w:w="1260" w:type="dxa"/>
            <w:tcBorders>
              <w:bottom w:val="single" w:sz="4" w:space="0" w:color="auto"/>
            </w:tcBorders>
            <w:shd w:val="clear" w:color="auto" w:fill="auto"/>
          </w:tcPr>
          <w:p w14:paraId="19DE3F3D" w14:textId="72B29115" w:rsidR="00C8724C" w:rsidRPr="005861EB" w:rsidRDefault="00C8724C" w:rsidP="00C94872">
            <w:pPr>
              <w:pStyle w:val="02Tabletext"/>
              <w:keepNext/>
              <w:jc w:val="center"/>
            </w:pPr>
            <w:r w:rsidRPr="005861EB">
              <w:t>11.3</w:t>
            </w:r>
            <w:r w:rsidR="00C94872">
              <w:t xml:space="preserve"> </w:t>
            </w:r>
            <w:r w:rsidRPr="005861EB">
              <w:t>(9.7</w:t>
            </w:r>
            <w:r>
              <w:t xml:space="preserve">, </w:t>
            </w:r>
            <w:r w:rsidRPr="005861EB">
              <w:t>12.9)</w:t>
            </w:r>
          </w:p>
        </w:tc>
        <w:tc>
          <w:tcPr>
            <w:tcW w:w="1080" w:type="dxa"/>
            <w:tcBorders>
              <w:bottom w:val="single" w:sz="4" w:space="0" w:color="auto"/>
            </w:tcBorders>
            <w:shd w:val="clear" w:color="auto" w:fill="auto"/>
          </w:tcPr>
          <w:p w14:paraId="145178C7" w14:textId="314B475E" w:rsidR="00C8724C" w:rsidRPr="005861EB" w:rsidRDefault="00C8724C" w:rsidP="00C94872">
            <w:pPr>
              <w:pStyle w:val="02Tabletext"/>
              <w:keepNext/>
              <w:jc w:val="center"/>
            </w:pPr>
            <w:r w:rsidRPr="005861EB">
              <w:t>1.8</w:t>
            </w:r>
            <w:r w:rsidR="00C94872">
              <w:t xml:space="preserve"> </w:t>
            </w:r>
            <w:r w:rsidRPr="005861EB">
              <w:t>(1.5</w:t>
            </w:r>
            <w:r>
              <w:t xml:space="preserve">, </w:t>
            </w:r>
            <w:r w:rsidRPr="005861EB">
              <w:t>2.1)</w:t>
            </w:r>
          </w:p>
        </w:tc>
        <w:tc>
          <w:tcPr>
            <w:tcW w:w="720" w:type="dxa"/>
            <w:tcBorders>
              <w:bottom w:val="single" w:sz="4" w:space="0" w:color="auto"/>
            </w:tcBorders>
            <w:shd w:val="clear" w:color="auto" w:fill="auto"/>
          </w:tcPr>
          <w:p w14:paraId="1493329A" w14:textId="77777777" w:rsidR="00C8724C" w:rsidRDefault="00C8724C" w:rsidP="007F2B80">
            <w:pPr>
              <w:pStyle w:val="02Tabletext"/>
              <w:keepNext/>
              <w:jc w:val="center"/>
            </w:pPr>
            <w:r w:rsidRPr="00F5737E">
              <w:t>179</w:t>
            </w:r>
          </w:p>
        </w:tc>
        <w:tc>
          <w:tcPr>
            <w:tcW w:w="1145" w:type="dxa"/>
            <w:tcBorders>
              <w:bottom w:val="single" w:sz="4" w:space="0" w:color="auto"/>
            </w:tcBorders>
            <w:shd w:val="clear" w:color="auto" w:fill="auto"/>
          </w:tcPr>
          <w:p w14:paraId="69C35B27" w14:textId="1E28457C" w:rsidR="00C8724C" w:rsidRPr="005861EB" w:rsidRDefault="00C8724C" w:rsidP="00C94872">
            <w:pPr>
              <w:pStyle w:val="02Tabletext"/>
              <w:keepNext/>
              <w:jc w:val="center"/>
            </w:pPr>
            <w:r w:rsidRPr="005861EB">
              <w:t>10.1</w:t>
            </w:r>
            <w:r w:rsidR="00C94872">
              <w:t xml:space="preserve"> </w:t>
            </w:r>
            <w:r w:rsidRPr="005861EB">
              <w:t>(8.5</w:t>
            </w:r>
            <w:r>
              <w:t xml:space="preserve">, </w:t>
            </w:r>
            <w:r w:rsidRPr="005861EB">
              <w:t>11.7)</w:t>
            </w:r>
          </w:p>
        </w:tc>
        <w:tc>
          <w:tcPr>
            <w:tcW w:w="1024" w:type="dxa"/>
            <w:tcBorders>
              <w:bottom w:val="single" w:sz="4" w:space="0" w:color="auto"/>
            </w:tcBorders>
            <w:shd w:val="clear" w:color="auto" w:fill="auto"/>
          </w:tcPr>
          <w:p w14:paraId="63369FFB" w14:textId="5CCEDECD" w:rsidR="00C8724C" w:rsidRPr="005861EB" w:rsidRDefault="00C8724C" w:rsidP="00C94872">
            <w:pPr>
              <w:pStyle w:val="02Tabletext"/>
              <w:keepNext/>
              <w:jc w:val="center"/>
            </w:pPr>
            <w:r w:rsidRPr="005861EB">
              <w:t>1.7</w:t>
            </w:r>
            <w:r w:rsidR="00C94872">
              <w:t xml:space="preserve"> </w:t>
            </w:r>
            <w:r w:rsidRPr="005861EB">
              <w:t>(1.4</w:t>
            </w:r>
            <w:r>
              <w:t xml:space="preserve">, </w:t>
            </w:r>
            <w:r w:rsidRPr="005861EB">
              <w:t>2.0)</w:t>
            </w:r>
          </w:p>
        </w:tc>
      </w:tr>
      <w:tr w:rsidR="00C8724C" w:rsidRPr="00886079" w14:paraId="08E33D7A" w14:textId="77777777" w:rsidTr="00C8724C">
        <w:tc>
          <w:tcPr>
            <w:tcW w:w="1579" w:type="dxa"/>
            <w:vMerge/>
            <w:tcBorders>
              <w:bottom w:val="single" w:sz="4" w:space="0" w:color="auto"/>
            </w:tcBorders>
          </w:tcPr>
          <w:p w14:paraId="558EFBA0" w14:textId="77777777" w:rsidR="00C8724C" w:rsidRPr="00886079" w:rsidRDefault="00C8724C" w:rsidP="007F2B80">
            <w:pPr>
              <w:pStyle w:val="02Tabletext"/>
              <w:rPr>
                <w:i/>
              </w:rPr>
            </w:pPr>
          </w:p>
        </w:tc>
        <w:tc>
          <w:tcPr>
            <w:tcW w:w="1589" w:type="dxa"/>
            <w:tcBorders>
              <w:bottom w:val="single" w:sz="4" w:space="0" w:color="auto"/>
            </w:tcBorders>
            <w:shd w:val="clear" w:color="auto" w:fill="auto"/>
          </w:tcPr>
          <w:p w14:paraId="6958098E" w14:textId="77777777" w:rsidR="00C8724C" w:rsidRPr="00886079" w:rsidRDefault="00C8724C" w:rsidP="007F2B80">
            <w:pPr>
              <w:pStyle w:val="02Tabletext"/>
              <w:rPr>
                <w:i/>
              </w:rPr>
            </w:pPr>
            <w:r w:rsidRPr="00886079">
              <w:rPr>
                <w:i/>
              </w:rPr>
              <w:t>Total</w:t>
            </w:r>
            <w:r>
              <w:rPr>
                <w:i/>
              </w:rPr>
              <w:t xml:space="preserve"> for above descriptors</w:t>
            </w:r>
            <w:r w:rsidRPr="0064564F">
              <w:rPr>
                <w:i/>
                <w:vertAlign w:val="superscript"/>
              </w:rPr>
              <w:t xml:space="preserve"> </w:t>
            </w:r>
            <w:r w:rsidRPr="00886079">
              <w:rPr>
                <w:i/>
                <w:vertAlign w:val="superscript"/>
              </w:rPr>
              <w:fldChar w:fldCharType="begin"/>
            </w:r>
            <w:r w:rsidRPr="00886079">
              <w:rPr>
                <w:i/>
                <w:vertAlign w:val="superscript"/>
              </w:rPr>
              <w:instrText xml:space="preserve"> NOTEREF _Ref422145544 \h  \* MERGEFORMAT </w:instrText>
            </w:r>
            <w:r w:rsidRPr="00886079">
              <w:rPr>
                <w:i/>
                <w:vertAlign w:val="superscript"/>
              </w:rPr>
            </w:r>
            <w:r w:rsidRPr="00886079">
              <w:rPr>
                <w:i/>
                <w:vertAlign w:val="superscript"/>
              </w:rPr>
              <w:fldChar w:fldCharType="separate"/>
            </w:r>
            <w:r w:rsidR="0030244E">
              <w:rPr>
                <w:i/>
                <w:vertAlign w:val="superscript"/>
              </w:rPr>
              <w:t>31</w:t>
            </w:r>
            <w:r w:rsidRPr="00886079">
              <w:rPr>
                <w:i/>
                <w:vertAlign w:val="superscript"/>
              </w:rPr>
              <w:fldChar w:fldCharType="end"/>
            </w:r>
          </w:p>
        </w:tc>
        <w:tc>
          <w:tcPr>
            <w:tcW w:w="810" w:type="dxa"/>
            <w:tcBorders>
              <w:bottom w:val="single" w:sz="4" w:space="0" w:color="auto"/>
            </w:tcBorders>
            <w:shd w:val="clear" w:color="auto" w:fill="auto"/>
          </w:tcPr>
          <w:p w14:paraId="71738405" w14:textId="77777777" w:rsidR="00C8724C" w:rsidRPr="00886079" w:rsidRDefault="00C8724C" w:rsidP="007F2B80">
            <w:pPr>
              <w:pStyle w:val="02Tabletext"/>
              <w:jc w:val="center"/>
              <w:rPr>
                <w:i/>
              </w:rPr>
            </w:pPr>
            <w:r w:rsidRPr="00886079">
              <w:rPr>
                <w:i/>
              </w:rPr>
              <w:t>412</w:t>
            </w:r>
          </w:p>
        </w:tc>
        <w:tc>
          <w:tcPr>
            <w:tcW w:w="1260" w:type="dxa"/>
            <w:tcBorders>
              <w:bottom w:val="single" w:sz="4" w:space="0" w:color="auto"/>
            </w:tcBorders>
            <w:shd w:val="clear" w:color="auto" w:fill="auto"/>
          </w:tcPr>
          <w:p w14:paraId="779CA22F" w14:textId="77777777" w:rsidR="00C8724C" w:rsidRPr="00886079" w:rsidRDefault="00C8724C" w:rsidP="007F2B80">
            <w:pPr>
              <w:pStyle w:val="02Tabletext"/>
              <w:jc w:val="center"/>
              <w:rPr>
                <w:i/>
              </w:rPr>
            </w:pPr>
            <w:r w:rsidRPr="00886079">
              <w:rPr>
                <w:i/>
              </w:rPr>
              <w:t>22.9</w:t>
            </w:r>
          </w:p>
        </w:tc>
        <w:tc>
          <w:tcPr>
            <w:tcW w:w="1080" w:type="dxa"/>
            <w:tcBorders>
              <w:bottom w:val="single" w:sz="4" w:space="0" w:color="auto"/>
            </w:tcBorders>
            <w:shd w:val="clear" w:color="auto" w:fill="auto"/>
          </w:tcPr>
          <w:p w14:paraId="4F06D458" w14:textId="77777777" w:rsidR="00C8724C" w:rsidRPr="00886079" w:rsidRDefault="00C8724C" w:rsidP="007F2B80">
            <w:pPr>
              <w:pStyle w:val="02Tabletext"/>
              <w:jc w:val="center"/>
              <w:rPr>
                <w:i/>
              </w:rPr>
            </w:pPr>
            <w:r w:rsidRPr="00886079">
              <w:rPr>
                <w:i/>
              </w:rPr>
              <w:t>3.7</w:t>
            </w:r>
          </w:p>
        </w:tc>
        <w:tc>
          <w:tcPr>
            <w:tcW w:w="720" w:type="dxa"/>
            <w:tcBorders>
              <w:bottom w:val="single" w:sz="4" w:space="0" w:color="auto"/>
            </w:tcBorders>
            <w:shd w:val="clear" w:color="auto" w:fill="auto"/>
          </w:tcPr>
          <w:p w14:paraId="540D03C4" w14:textId="77777777" w:rsidR="00C8724C" w:rsidRPr="00886079" w:rsidRDefault="00C8724C" w:rsidP="007F2B80">
            <w:pPr>
              <w:pStyle w:val="02Tabletext"/>
              <w:jc w:val="center"/>
              <w:rPr>
                <w:i/>
              </w:rPr>
            </w:pPr>
            <w:r w:rsidRPr="00886079">
              <w:rPr>
                <w:i/>
              </w:rPr>
              <w:t>494</w:t>
            </w:r>
          </w:p>
        </w:tc>
        <w:tc>
          <w:tcPr>
            <w:tcW w:w="1145" w:type="dxa"/>
            <w:tcBorders>
              <w:bottom w:val="single" w:sz="4" w:space="0" w:color="auto"/>
            </w:tcBorders>
            <w:shd w:val="clear" w:color="auto" w:fill="auto"/>
          </w:tcPr>
          <w:p w14:paraId="12566134" w14:textId="77777777" w:rsidR="00C8724C" w:rsidRPr="00886079" w:rsidRDefault="00C8724C" w:rsidP="007F2B80">
            <w:pPr>
              <w:pStyle w:val="02Tabletext"/>
              <w:jc w:val="center"/>
              <w:rPr>
                <w:i/>
              </w:rPr>
            </w:pPr>
            <w:r w:rsidRPr="00886079">
              <w:rPr>
                <w:i/>
              </w:rPr>
              <w:t>27.8</w:t>
            </w:r>
          </w:p>
        </w:tc>
        <w:tc>
          <w:tcPr>
            <w:tcW w:w="1024" w:type="dxa"/>
            <w:tcBorders>
              <w:bottom w:val="single" w:sz="4" w:space="0" w:color="auto"/>
            </w:tcBorders>
            <w:shd w:val="clear" w:color="auto" w:fill="auto"/>
          </w:tcPr>
          <w:p w14:paraId="16DBCA0E" w14:textId="77777777" w:rsidR="00C8724C" w:rsidRPr="00886079" w:rsidRDefault="00C8724C" w:rsidP="007F2B80">
            <w:pPr>
              <w:pStyle w:val="02Tabletext"/>
              <w:jc w:val="center"/>
              <w:rPr>
                <w:i/>
              </w:rPr>
            </w:pPr>
            <w:r w:rsidRPr="00886079">
              <w:rPr>
                <w:i/>
              </w:rPr>
              <w:t>4.7</w:t>
            </w:r>
          </w:p>
        </w:tc>
      </w:tr>
      <w:tr w:rsidR="00C8724C" w14:paraId="787B7C89" w14:textId="77777777" w:rsidTr="00C8724C">
        <w:tc>
          <w:tcPr>
            <w:tcW w:w="1579" w:type="dxa"/>
            <w:tcBorders>
              <w:bottom w:val="single" w:sz="4" w:space="0" w:color="auto"/>
            </w:tcBorders>
          </w:tcPr>
          <w:p w14:paraId="10BA2240" w14:textId="77777777" w:rsidR="00C8724C" w:rsidRDefault="00C8724C" w:rsidP="007F2B80">
            <w:pPr>
              <w:pStyle w:val="02Tabletext"/>
            </w:pPr>
            <w:r>
              <w:t>MRI</w:t>
            </w:r>
          </w:p>
        </w:tc>
        <w:tc>
          <w:tcPr>
            <w:tcW w:w="1589" w:type="dxa"/>
            <w:tcBorders>
              <w:bottom w:val="single" w:sz="4" w:space="0" w:color="auto"/>
            </w:tcBorders>
            <w:shd w:val="clear" w:color="auto" w:fill="auto"/>
          </w:tcPr>
          <w:p w14:paraId="4FC0BC2D" w14:textId="77777777" w:rsidR="00C8724C" w:rsidRPr="006A68C7" w:rsidRDefault="00C8724C" w:rsidP="007F2B80">
            <w:pPr>
              <w:pStyle w:val="02Tabletext"/>
            </w:pPr>
            <w:r>
              <w:t>MRI (for any back problem)</w:t>
            </w:r>
          </w:p>
        </w:tc>
        <w:tc>
          <w:tcPr>
            <w:tcW w:w="810" w:type="dxa"/>
            <w:tcBorders>
              <w:bottom w:val="single" w:sz="4" w:space="0" w:color="auto"/>
            </w:tcBorders>
            <w:shd w:val="clear" w:color="auto" w:fill="auto"/>
          </w:tcPr>
          <w:p w14:paraId="2FFFFCC4" w14:textId="77777777" w:rsidR="00C8724C" w:rsidRPr="00F5737E" w:rsidRDefault="00C8724C" w:rsidP="007F2B80">
            <w:pPr>
              <w:pStyle w:val="02Tabletext"/>
              <w:jc w:val="center"/>
            </w:pPr>
            <w:r>
              <w:t>24</w:t>
            </w:r>
          </w:p>
        </w:tc>
        <w:tc>
          <w:tcPr>
            <w:tcW w:w="1260" w:type="dxa"/>
            <w:tcBorders>
              <w:bottom w:val="single" w:sz="4" w:space="0" w:color="auto"/>
            </w:tcBorders>
            <w:shd w:val="clear" w:color="auto" w:fill="auto"/>
          </w:tcPr>
          <w:p w14:paraId="6B3DD2B2" w14:textId="0795426C" w:rsidR="00C8724C" w:rsidRPr="007A1C9E" w:rsidRDefault="00C8724C" w:rsidP="00C94872">
            <w:pPr>
              <w:pStyle w:val="02Tabletext"/>
              <w:jc w:val="center"/>
              <w:rPr>
                <w:b/>
              </w:rPr>
            </w:pPr>
            <w:r w:rsidRPr="007A1C9E">
              <w:rPr>
                <w:b/>
              </w:rPr>
              <w:t>1.3</w:t>
            </w:r>
            <w:r w:rsidR="00C94872">
              <w:rPr>
                <w:b/>
              </w:rPr>
              <w:t xml:space="preserve"> </w:t>
            </w:r>
            <w:r w:rsidRPr="007A1C9E">
              <w:rPr>
                <w:b/>
              </w:rPr>
              <w:t>(0.8</w:t>
            </w:r>
            <w:r>
              <w:rPr>
                <w:b/>
              </w:rPr>
              <w:t xml:space="preserve">, </w:t>
            </w:r>
            <w:r w:rsidRPr="007A1C9E">
              <w:rPr>
                <w:b/>
              </w:rPr>
              <w:t>1.9)</w:t>
            </w:r>
          </w:p>
        </w:tc>
        <w:tc>
          <w:tcPr>
            <w:tcW w:w="1080" w:type="dxa"/>
            <w:tcBorders>
              <w:bottom w:val="single" w:sz="4" w:space="0" w:color="auto"/>
            </w:tcBorders>
            <w:shd w:val="clear" w:color="auto" w:fill="auto"/>
          </w:tcPr>
          <w:p w14:paraId="6120DAEA" w14:textId="24FA02D0" w:rsidR="00C8724C" w:rsidRPr="007A1C9E" w:rsidRDefault="00C8724C" w:rsidP="00C94872">
            <w:pPr>
              <w:pStyle w:val="02Tabletext"/>
              <w:jc w:val="center"/>
              <w:rPr>
                <w:b/>
              </w:rPr>
            </w:pPr>
            <w:r w:rsidRPr="007A1C9E">
              <w:rPr>
                <w:b/>
              </w:rPr>
              <w:t>0.2</w:t>
            </w:r>
            <w:r w:rsidR="00C94872">
              <w:rPr>
                <w:b/>
              </w:rPr>
              <w:t xml:space="preserve"> </w:t>
            </w:r>
            <w:r w:rsidRPr="007A1C9E">
              <w:rPr>
                <w:b/>
              </w:rPr>
              <w:t>(0.1</w:t>
            </w:r>
            <w:r>
              <w:rPr>
                <w:b/>
              </w:rPr>
              <w:t xml:space="preserve">, </w:t>
            </w:r>
            <w:r w:rsidRPr="007A1C9E">
              <w:rPr>
                <w:b/>
              </w:rPr>
              <w:t>0.3)</w:t>
            </w:r>
          </w:p>
        </w:tc>
        <w:tc>
          <w:tcPr>
            <w:tcW w:w="720" w:type="dxa"/>
            <w:tcBorders>
              <w:bottom w:val="single" w:sz="4" w:space="0" w:color="auto"/>
            </w:tcBorders>
            <w:shd w:val="clear" w:color="auto" w:fill="auto"/>
          </w:tcPr>
          <w:p w14:paraId="447B2EC1" w14:textId="77777777" w:rsidR="00C8724C" w:rsidRPr="00F5737E" w:rsidRDefault="00C8724C" w:rsidP="007F2B80">
            <w:pPr>
              <w:pStyle w:val="02Tabletext"/>
              <w:jc w:val="center"/>
            </w:pPr>
            <w:r w:rsidRPr="007A1C9E">
              <w:t>87</w:t>
            </w:r>
          </w:p>
        </w:tc>
        <w:tc>
          <w:tcPr>
            <w:tcW w:w="1145" w:type="dxa"/>
            <w:tcBorders>
              <w:bottom w:val="single" w:sz="4" w:space="0" w:color="auto"/>
            </w:tcBorders>
            <w:shd w:val="clear" w:color="auto" w:fill="auto"/>
          </w:tcPr>
          <w:p w14:paraId="356E441F" w14:textId="1A4A9EDD" w:rsidR="00C8724C" w:rsidRPr="007A1C9E" w:rsidRDefault="00C8724C" w:rsidP="00C94872">
            <w:pPr>
              <w:pStyle w:val="02Tabletext"/>
              <w:jc w:val="center"/>
              <w:rPr>
                <w:b/>
              </w:rPr>
            </w:pPr>
            <w:r w:rsidRPr="007A1C9E">
              <w:rPr>
                <w:b/>
              </w:rPr>
              <w:t>4.9</w:t>
            </w:r>
            <w:r w:rsidR="00C94872">
              <w:rPr>
                <w:b/>
              </w:rPr>
              <w:t xml:space="preserve"> </w:t>
            </w:r>
            <w:r w:rsidRPr="007A1C9E">
              <w:rPr>
                <w:b/>
              </w:rPr>
              <w:t>(3.8</w:t>
            </w:r>
            <w:r>
              <w:rPr>
                <w:b/>
              </w:rPr>
              <w:t xml:space="preserve">, </w:t>
            </w:r>
            <w:r w:rsidRPr="007A1C9E">
              <w:rPr>
                <w:b/>
              </w:rPr>
              <w:t>6.0)</w:t>
            </w:r>
          </w:p>
        </w:tc>
        <w:tc>
          <w:tcPr>
            <w:tcW w:w="1024" w:type="dxa"/>
            <w:tcBorders>
              <w:bottom w:val="single" w:sz="4" w:space="0" w:color="auto"/>
            </w:tcBorders>
            <w:shd w:val="clear" w:color="auto" w:fill="auto"/>
          </w:tcPr>
          <w:p w14:paraId="213B3C0D" w14:textId="665B96A3" w:rsidR="00C8724C" w:rsidRPr="007A1C9E" w:rsidRDefault="00C8724C" w:rsidP="00C94872">
            <w:pPr>
              <w:pStyle w:val="02Tabletext"/>
              <w:jc w:val="center"/>
              <w:rPr>
                <w:b/>
              </w:rPr>
            </w:pPr>
            <w:r w:rsidRPr="007A1C9E">
              <w:rPr>
                <w:b/>
              </w:rPr>
              <w:t>0.8</w:t>
            </w:r>
            <w:r w:rsidR="00C94872">
              <w:rPr>
                <w:b/>
              </w:rPr>
              <w:t xml:space="preserve"> </w:t>
            </w:r>
            <w:r w:rsidRPr="007A1C9E">
              <w:rPr>
                <w:b/>
              </w:rPr>
              <w:t>(0.6</w:t>
            </w:r>
            <w:r>
              <w:rPr>
                <w:b/>
              </w:rPr>
              <w:t xml:space="preserve">, </w:t>
            </w:r>
            <w:r w:rsidRPr="007A1C9E">
              <w:rPr>
                <w:b/>
              </w:rPr>
              <w:t>1.0)</w:t>
            </w:r>
          </w:p>
        </w:tc>
      </w:tr>
    </w:tbl>
    <w:p w14:paraId="34658E5A" w14:textId="77777777" w:rsidR="00F26B31" w:rsidRDefault="00F26B31" w:rsidP="007F2B80">
      <w:pPr>
        <w:pStyle w:val="08Tablefootnotes"/>
      </w:pPr>
      <w:r>
        <w:t>Source: Britt et al (2014), Table 5.4</w:t>
      </w:r>
    </w:p>
    <w:p w14:paraId="3712F2D4" w14:textId="77777777" w:rsidR="00F26B31" w:rsidRDefault="00F26B31" w:rsidP="007F2B80">
      <w:pPr>
        <w:pStyle w:val="08Tablefootnotes"/>
      </w:pPr>
      <w:r>
        <w:t>Abbreviations: CI, confidence interval; CT, computed tomography; MRI, magnetic resonance imaging</w:t>
      </w:r>
    </w:p>
    <w:p w14:paraId="6CFA8A93" w14:textId="77777777" w:rsidR="00F26B31" w:rsidRDefault="00F26B31" w:rsidP="007F2B80">
      <w:pPr>
        <w:pStyle w:val="09Tablefootnoteslast-nostick"/>
        <w:tabs>
          <w:tab w:val="left" w:pos="7556"/>
        </w:tabs>
      </w:pPr>
      <w:r>
        <w:t xml:space="preserve">Note: </w:t>
      </w:r>
      <w:r w:rsidRPr="00C94872">
        <w:t>bold indicates</w:t>
      </w:r>
      <w:r>
        <w:t xml:space="preserve"> statistically significant difference between study periods.</w:t>
      </w:r>
    </w:p>
    <w:p w14:paraId="62A32841" w14:textId="77777777" w:rsidR="00F26B31" w:rsidRDefault="00F26B31" w:rsidP="00C70A72">
      <w:pPr>
        <w:pStyle w:val="ESHead4"/>
        <w:numPr>
          <w:ilvl w:val="2"/>
          <w:numId w:val="40"/>
        </w:numPr>
        <w:spacing w:before="60" w:after="0"/>
        <w:ind w:left="540"/>
      </w:pPr>
      <w:bookmarkStart w:id="745" w:name="_Toc422324482"/>
      <w:bookmarkStart w:id="746" w:name="_Toc430100710"/>
      <w:bookmarkStart w:id="747" w:name="_Toc457536347"/>
      <w:bookmarkStart w:id="748" w:name="_Toc457536548"/>
      <w:r>
        <w:t>Low back imaging requests for back syndrome</w:t>
      </w:r>
      <w:bookmarkEnd w:id="745"/>
      <w:bookmarkEnd w:id="746"/>
      <w:bookmarkEnd w:id="747"/>
      <w:bookmarkEnd w:id="748"/>
    </w:p>
    <w:p w14:paraId="284C3363" w14:textId="77777777" w:rsidR="00F26B31" w:rsidRPr="00ED5716" w:rsidRDefault="00F26B31" w:rsidP="00C70A72">
      <w:pPr>
        <w:pStyle w:val="Heading5"/>
      </w:pPr>
      <w:r>
        <w:t>Temporal trends for back syndrome</w:t>
      </w:r>
    </w:p>
    <w:p w14:paraId="0E5C146A" w14:textId="74AC8A8E" w:rsidR="00F26B31" w:rsidRDefault="00F26B31" w:rsidP="007F2B80">
      <w:pPr>
        <w:pStyle w:val="BodyText"/>
      </w:pPr>
      <w:r>
        <w:t xml:space="preserve">Medicare imaging group data for back syndrome management is shown in </w:t>
      </w:r>
      <w:r w:rsidR="002554B4">
        <w:t xml:space="preserve">Table </w:t>
      </w:r>
      <w:r w:rsidR="002554B4">
        <w:rPr>
          <w:noProof/>
        </w:rPr>
        <w:t>3.2</w:t>
      </w:r>
      <w:r w:rsidR="002554B4">
        <w:noBreakHyphen/>
      </w:r>
      <w:r w:rsidR="00C8724C">
        <w:t>7</w:t>
      </w:r>
      <w:r>
        <w:t>. During 2002-05, low back X-ray and low back CT were requested for similar proportions of back syndrome problems (5.0 and 4.9 per 100 back syndrome problems, respectively) but, as observed for any back problem, by 2009-12 the management of back syndrome involved less frequent requesting of low back X-rays (3.8 per 100 cases) and a higher requesting rate for low back CT scans (5.9 per 100 cases).</w:t>
      </w:r>
    </w:p>
    <w:p w14:paraId="7D87E9DD" w14:textId="77777777" w:rsidR="00F26B31" w:rsidRDefault="00F26B31" w:rsidP="007F2B80">
      <w:pPr>
        <w:pStyle w:val="BodyText"/>
      </w:pPr>
      <w:r>
        <w:t>From 2002-05 to 2009-12, statistically significant changes occurred in the request rates for lumbosacral X-ray (3.2% to 2.1%) and lumbar CT (2.5% to 3.8%), and CT became more frequently requested than X-ray for low back syndromes</w:t>
      </w:r>
      <w:r w:rsidRPr="002165FF">
        <w:t xml:space="preserve"> </w:t>
      </w:r>
      <w:r>
        <w:t>(the request rates for lumbar X-ray and lumbosacral CT scans remained constant between these time periods).</w:t>
      </w:r>
    </w:p>
    <w:p w14:paraId="6223CECD" w14:textId="77777777" w:rsidR="00F26B31" w:rsidRDefault="00F26B31" w:rsidP="007F2B80">
      <w:pPr>
        <w:pStyle w:val="BodyText"/>
      </w:pPr>
      <w:r>
        <w:t xml:space="preserve">As observed for any back problem, the test rate of MRI for back syndrome at any region also increased substantially, from 0.2 to 0.9 requests per 100 back syndrome problems. </w:t>
      </w:r>
    </w:p>
    <w:p w14:paraId="12C170B5" w14:textId="1A4C6645" w:rsidR="00F26B31" w:rsidRPr="00AB712A" w:rsidRDefault="00F26B31" w:rsidP="0075360A">
      <w:pPr>
        <w:pStyle w:val="CaptionAppTable"/>
      </w:pPr>
      <w:bookmarkStart w:id="749" w:name="_Ref421783301"/>
      <w:bookmarkStart w:id="750" w:name="_Toc422324529"/>
      <w:bookmarkStart w:id="751" w:name="_Toc423392812"/>
      <w:bookmarkStart w:id="752" w:name="_Toc430100794"/>
      <w:bookmarkStart w:id="753" w:name="_Toc457537364"/>
      <w:r>
        <w:t xml:space="preserve">Table </w:t>
      </w:r>
      <w:r w:rsidR="002554B4">
        <w:rPr>
          <w:noProof/>
        </w:rPr>
        <w:t>3.2</w:t>
      </w:r>
      <w:r>
        <w:noBreakHyphen/>
      </w:r>
      <w:bookmarkEnd w:id="749"/>
      <w:r w:rsidR="00C8724C">
        <w:rPr>
          <w:noProof/>
        </w:rPr>
        <w:t>7</w:t>
      </w:r>
      <w:r>
        <w:tab/>
        <w:t>Imaging requests by MBS imaging group and test descriptor for back syndrome</w:t>
      </w:r>
      <w:bookmarkEnd w:id="750"/>
      <w:bookmarkEnd w:id="751"/>
      <w:bookmarkEnd w:id="752"/>
      <w:bookmarkEnd w:id="753"/>
    </w:p>
    <w:tbl>
      <w:tblPr>
        <w:tblStyle w:val="TableGrid"/>
        <w:tblW w:w="0" w:type="auto"/>
        <w:tblLook w:val="04A0" w:firstRow="1" w:lastRow="0" w:firstColumn="1" w:lastColumn="0" w:noHBand="0" w:noVBand="1"/>
        <w:tblDescription w:val="Table 3.2-7 shows imaging requests by MBS imaging group and test descriptor for back syndrome for 2002-05 and 2009-12. Statistically significant differences were found for X-ray of the lumbosacral region, CT scan of the lumbar region and MRI for back syndrome as percentages of all imaging tests for back syndrome and as the test rate per 100 back syndrome problems for both time periods."/>
      </w:tblPr>
      <w:tblGrid>
        <w:gridCol w:w="1271"/>
        <w:gridCol w:w="1985"/>
        <w:gridCol w:w="708"/>
        <w:gridCol w:w="1275"/>
        <w:gridCol w:w="1042"/>
        <w:gridCol w:w="713"/>
        <w:gridCol w:w="1033"/>
        <w:gridCol w:w="1034"/>
      </w:tblGrid>
      <w:tr w:rsidR="00C8724C" w14:paraId="209EA123" w14:textId="77777777" w:rsidTr="0038461C">
        <w:trPr>
          <w:tblHeader/>
        </w:trPr>
        <w:tc>
          <w:tcPr>
            <w:tcW w:w="1271" w:type="dxa"/>
            <w:vAlign w:val="bottom"/>
          </w:tcPr>
          <w:p w14:paraId="220D8841" w14:textId="77777777" w:rsidR="00C8724C" w:rsidRDefault="00C8724C" w:rsidP="00C8724C">
            <w:pPr>
              <w:pStyle w:val="01Tableheaderrow"/>
            </w:pPr>
            <w:r>
              <w:t>Imaging</w:t>
            </w:r>
          </w:p>
        </w:tc>
        <w:tc>
          <w:tcPr>
            <w:tcW w:w="1985" w:type="dxa"/>
            <w:vAlign w:val="bottom"/>
          </w:tcPr>
          <w:p w14:paraId="7C30D770" w14:textId="77777777" w:rsidR="00C8724C" w:rsidRDefault="00C8724C" w:rsidP="00CE19E6">
            <w:pPr>
              <w:pStyle w:val="01Tableheaderrow"/>
            </w:pPr>
            <w:r>
              <w:t>Type of test requested for back syndrome</w:t>
            </w:r>
          </w:p>
        </w:tc>
        <w:tc>
          <w:tcPr>
            <w:tcW w:w="708" w:type="dxa"/>
            <w:tcMar>
              <w:left w:w="28" w:type="dxa"/>
              <w:right w:w="28" w:type="dxa"/>
            </w:tcMar>
            <w:vAlign w:val="bottom"/>
          </w:tcPr>
          <w:p w14:paraId="78C5DBDF" w14:textId="77777777" w:rsidR="00C8724C" w:rsidRPr="006A68C7" w:rsidRDefault="00C8724C" w:rsidP="00CE19E6">
            <w:pPr>
              <w:pStyle w:val="01Tableheaderrow"/>
              <w:rPr>
                <w:i/>
              </w:rPr>
            </w:pPr>
            <w:r>
              <w:t>No. of tests, 2002-05</w:t>
            </w:r>
          </w:p>
        </w:tc>
        <w:tc>
          <w:tcPr>
            <w:tcW w:w="1275" w:type="dxa"/>
            <w:tcMar>
              <w:left w:w="28" w:type="dxa"/>
              <w:right w:w="28" w:type="dxa"/>
            </w:tcMar>
            <w:vAlign w:val="bottom"/>
          </w:tcPr>
          <w:p w14:paraId="5990E156" w14:textId="77777777" w:rsidR="00C8724C" w:rsidRPr="006A68C7" w:rsidRDefault="00C8724C" w:rsidP="00C8724C">
            <w:pPr>
              <w:pStyle w:val="01Tableheaderrow"/>
              <w:rPr>
                <w:i/>
              </w:rPr>
            </w:pPr>
            <w:r>
              <w:t>% of all imaging tests for back syndrome (95% CI), 2002-05</w:t>
            </w:r>
          </w:p>
        </w:tc>
        <w:tc>
          <w:tcPr>
            <w:tcW w:w="1042" w:type="dxa"/>
            <w:tcMar>
              <w:left w:w="28" w:type="dxa"/>
              <w:right w:w="28" w:type="dxa"/>
            </w:tcMar>
            <w:vAlign w:val="bottom"/>
          </w:tcPr>
          <w:p w14:paraId="26218CAA" w14:textId="77777777" w:rsidR="00C8724C" w:rsidRDefault="00C8724C" w:rsidP="00CE19E6">
            <w:pPr>
              <w:pStyle w:val="01Tableheaderrow"/>
            </w:pPr>
            <w:r>
              <w:t>Test rate per 100 back syndrome problems (95% CI)</w:t>
            </w:r>
          </w:p>
          <w:p w14:paraId="701E293A" w14:textId="77777777" w:rsidR="00C8724C" w:rsidRPr="006A68C7" w:rsidRDefault="00C8724C" w:rsidP="00CE19E6">
            <w:pPr>
              <w:pStyle w:val="01Tableheaderrow"/>
              <w:rPr>
                <w:i/>
              </w:rPr>
            </w:pPr>
            <w:r>
              <w:t>2002-05</w:t>
            </w:r>
          </w:p>
        </w:tc>
        <w:tc>
          <w:tcPr>
            <w:tcW w:w="713" w:type="dxa"/>
            <w:tcMar>
              <w:left w:w="28" w:type="dxa"/>
              <w:right w:w="28" w:type="dxa"/>
            </w:tcMar>
            <w:vAlign w:val="bottom"/>
          </w:tcPr>
          <w:p w14:paraId="50207D3F" w14:textId="77777777" w:rsidR="00C8724C" w:rsidRPr="006A68C7" w:rsidRDefault="00C8724C" w:rsidP="00C8724C">
            <w:pPr>
              <w:pStyle w:val="01Tableheaderrow"/>
              <w:rPr>
                <w:i/>
              </w:rPr>
            </w:pPr>
            <w:r>
              <w:t>No. of tests, 2009-12</w:t>
            </w:r>
          </w:p>
        </w:tc>
        <w:tc>
          <w:tcPr>
            <w:tcW w:w="1033" w:type="dxa"/>
            <w:tcMar>
              <w:left w:w="28" w:type="dxa"/>
              <w:right w:w="28" w:type="dxa"/>
            </w:tcMar>
            <w:vAlign w:val="bottom"/>
          </w:tcPr>
          <w:p w14:paraId="0971B860" w14:textId="77777777" w:rsidR="00C8724C" w:rsidRPr="006A68C7" w:rsidRDefault="00C8724C" w:rsidP="00C8724C">
            <w:pPr>
              <w:pStyle w:val="01Tableheaderrow"/>
              <w:rPr>
                <w:i/>
              </w:rPr>
            </w:pPr>
            <w:r>
              <w:t>% of all imaging tests for back syndrome (95% CI), 2009-12</w:t>
            </w:r>
          </w:p>
        </w:tc>
        <w:tc>
          <w:tcPr>
            <w:tcW w:w="1034" w:type="dxa"/>
            <w:tcMar>
              <w:left w:w="28" w:type="dxa"/>
              <w:right w:w="28" w:type="dxa"/>
            </w:tcMar>
            <w:vAlign w:val="bottom"/>
          </w:tcPr>
          <w:p w14:paraId="6ABAF039" w14:textId="77777777" w:rsidR="00C8724C" w:rsidRPr="006A68C7" w:rsidRDefault="00C8724C" w:rsidP="00C8724C">
            <w:pPr>
              <w:pStyle w:val="01Tableheaderrow"/>
              <w:rPr>
                <w:i/>
              </w:rPr>
            </w:pPr>
            <w:r>
              <w:t>Test rate per 100 back syndrome problems (95% CI), 2009-12</w:t>
            </w:r>
          </w:p>
        </w:tc>
      </w:tr>
      <w:tr w:rsidR="00C8724C" w14:paraId="6B045F0C" w14:textId="77777777" w:rsidTr="0038461C">
        <w:tc>
          <w:tcPr>
            <w:tcW w:w="1271" w:type="dxa"/>
            <w:vMerge w:val="restart"/>
          </w:tcPr>
          <w:p w14:paraId="00987ACF" w14:textId="77777777" w:rsidR="00C8724C" w:rsidRPr="006A68C7" w:rsidRDefault="00C8724C" w:rsidP="007F2B80">
            <w:pPr>
              <w:pStyle w:val="02Tabletext"/>
              <w:keepNext/>
              <w:tabs>
                <w:tab w:val="left" w:pos="1812"/>
              </w:tabs>
            </w:pPr>
            <w:r>
              <w:t>Diagnostic radiology</w:t>
            </w:r>
          </w:p>
        </w:tc>
        <w:tc>
          <w:tcPr>
            <w:tcW w:w="1985" w:type="dxa"/>
            <w:shd w:val="clear" w:color="auto" w:fill="auto"/>
          </w:tcPr>
          <w:p w14:paraId="74AC086D" w14:textId="77777777" w:rsidR="00C8724C" w:rsidRDefault="00C8724C" w:rsidP="007F2B80">
            <w:pPr>
              <w:pStyle w:val="02Tabletext"/>
              <w:keepNext/>
              <w:tabs>
                <w:tab w:val="left" w:pos="1812"/>
              </w:tabs>
            </w:pPr>
            <w:r w:rsidRPr="006A68C7">
              <w:t>X-ray; spine; lumbosacral</w:t>
            </w:r>
          </w:p>
        </w:tc>
        <w:tc>
          <w:tcPr>
            <w:tcW w:w="708" w:type="dxa"/>
            <w:shd w:val="clear" w:color="auto" w:fill="auto"/>
          </w:tcPr>
          <w:p w14:paraId="06CC2467" w14:textId="77777777" w:rsidR="00C8724C" w:rsidRDefault="00C8724C" w:rsidP="007F2B80">
            <w:pPr>
              <w:pStyle w:val="02Tabletext"/>
              <w:keepNext/>
              <w:jc w:val="center"/>
            </w:pPr>
            <w:r w:rsidRPr="00B5714C">
              <w:t>181</w:t>
            </w:r>
          </w:p>
        </w:tc>
        <w:tc>
          <w:tcPr>
            <w:tcW w:w="1275" w:type="dxa"/>
            <w:shd w:val="clear" w:color="auto" w:fill="auto"/>
          </w:tcPr>
          <w:p w14:paraId="0D40DEFC" w14:textId="04604E48" w:rsidR="00C8724C" w:rsidRPr="00C94872" w:rsidRDefault="00C8724C" w:rsidP="0038461C">
            <w:pPr>
              <w:pStyle w:val="02Tabletext"/>
              <w:keepNext/>
              <w:jc w:val="center"/>
              <w:rPr>
                <w:b/>
              </w:rPr>
            </w:pPr>
            <w:r w:rsidRPr="00C94872">
              <w:rPr>
                <w:b/>
              </w:rPr>
              <w:t>20.3</w:t>
            </w:r>
            <w:r w:rsidR="0038461C">
              <w:rPr>
                <w:b/>
              </w:rPr>
              <w:t xml:space="preserve"> </w:t>
            </w:r>
            <w:r w:rsidRPr="00C94872">
              <w:rPr>
                <w:b/>
              </w:rPr>
              <w:t>(17.5, 23.1)</w:t>
            </w:r>
          </w:p>
        </w:tc>
        <w:tc>
          <w:tcPr>
            <w:tcW w:w="1042" w:type="dxa"/>
            <w:shd w:val="clear" w:color="auto" w:fill="auto"/>
          </w:tcPr>
          <w:p w14:paraId="66FB4B32" w14:textId="757CBD68" w:rsidR="00C8724C" w:rsidRPr="00C94872" w:rsidRDefault="00C8724C" w:rsidP="0038461C">
            <w:pPr>
              <w:pStyle w:val="02Tabletext"/>
              <w:keepNext/>
              <w:jc w:val="center"/>
              <w:rPr>
                <w:b/>
              </w:rPr>
            </w:pPr>
            <w:r w:rsidRPr="00C94872">
              <w:rPr>
                <w:b/>
              </w:rPr>
              <w:t>3.2</w:t>
            </w:r>
            <w:r w:rsidR="0038461C">
              <w:rPr>
                <w:b/>
              </w:rPr>
              <w:t xml:space="preserve"> </w:t>
            </w:r>
            <w:r w:rsidRPr="00C94872">
              <w:rPr>
                <w:b/>
              </w:rPr>
              <w:t>(2.7, 3.7)</w:t>
            </w:r>
          </w:p>
        </w:tc>
        <w:tc>
          <w:tcPr>
            <w:tcW w:w="713" w:type="dxa"/>
            <w:shd w:val="clear" w:color="auto" w:fill="auto"/>
          </w:tcPr>
          <w:p w14:paraId="5180AD55" w14:textId="77777777" w:rsidR="00C8724C" w:rsidRPr="00C94872" w:rsidRDefault="00C8724C" w:rsidP="007F2B80">
            <w:pPr>
              <w:pStyle w:val="02Tabletext"/>
              <w:keepNext/>
              <w:jc w:val="center"/>
            </w:pPr>
            <w:r w:rsidRPr="00C94872">
              <w:t>111</w:t>
            </w:r>
          </w:p>
        </w:tc>
        <w:tc>
          <w:tcPr>
            <w:tcW w:w="1033" w:type="dxa"/>
            <w:shd w:val="clear" w:color="auto" w:fill="auto"/>
          </w:tcPr>
          <w:p w14:paraId="4FFD1D13" w14:textId="6EBCD7D3" w:rsidR="00C8724C" w:rsidRPr="00C94872" w:rsidRDefault="00C8724C" w:rsidP="0038461C">
            <w:pPr>
              <w:pStyle w:val="02Tabletext"/>
              <w:keepNext/>
              <w:jc w:val="center"/>
              <w:rPr>
                <w:b/>
              </w:rPr>
            </w:pPr>
            <w:r w:rsidRPr="00C94872">
              <w:rPr>
                <w:b/>
              </w:rPr>
              <w:t>12.4</w:t>
            </w:r>
            <w:r w:rsidR="0038461C">
              <w:rPr>
                <w:b/>
              </w:rPr>
              <w:t xml:space="preserve"> </w:t>
            </w:r>
            <w:r w:rsidRPr="00C94872">
              <w:rPr>
                <w:b/>
              </w:rPr>
              <w:t>(10.1, 14.7)</w:t>
            </w:r>
          </w:p>
        </w:tc>
        <w:tc>
          <w:tcPr>
            <w:tcW w:w="1034" w:type="dxa"/>
            <w:shd w:val="clear" w:color="auto" w:fill="auto"/>
          </w:tcPr>
          <w:p w14:paraId="16EBB17A" w14:textId="67BD9C91" w:rsidR="00C8724C" w:rsidRPr="00C94872" w:rsidRDefault="00C8724C" w:rsidP="0038461C">
            <w:pPr>
              <w:pStyle w:val="02Tabletext"/>
              <w:keepNext/>
              <w:jc w:val="center"/>
              <w:rPr>
                <w:b/>
              </w:rPr>
            </w:pPr>
            <w:r w:rsidRPr="00C94872">
              <w:rPr>
                <w:b/>
              </w:rPr>
              <w:t>2.1</w:t>
            </w:r>
            <w:r w:rsidR="0038461C">
              <w:rPr>
                <w:b/>
              </w:rPr>
              <w:t xml:space="preserve"> </w:t>
            </w:r>
            <w:r w:rsidRPr="00C94872">
              <w:rPr>
                <w:b/>
              </w:rPr>
              <w:t>(1.7, 2.5)</w:t>
            </w:r>
          </w:p>
        </w:tc>
      </w:tr>
      <w:tr w:rsidR="00C8724C" w14:paraId="316E4B10" w14:textId="77777777" w:rsidTr="00C13777">
        <w:tc>
          <w:tcPr>
            <w:tcW w:w="1271" w:type="dxa"/>
            <w:vMerge/>
            <w:shd w:val="clear" w:color="auto" w:fill="DBE5F1" w:themeFill="accent1" w:themeFillTint="33"/>
          </w:tcPr>
          <w:p w14:paraId="21BF4560" w14:textId="77777777" w:rsidR="00C8724C" w:rsidRPr="006A68C7" w:rsidRDefault="00C8724C" w:rsidP="007F2B80">
            <w:pPr>
              <w:pStyle w:val="02Tabletext"/>
              <w:keepNext/>
            </w:pPr>
          </w:p>
        </w:tc>
        <w:tc>
          <w:tcPr>
            <w:tcW w:w="1985" w:type="dxa"/>
            <w:tcBorders>
              <w:bottom w:val="single" w:sz="4" w:space="0" w:color="auto"/>
            </w:tcBorders>
            <w:shd w:val="clear" w:color="auto" w:fill="auto"/>
          </w:tcPr>
          <w:p w14:paraId="41D52AA6" w14:textId="77777777" w:rsidR="00C8724C" w:rsidRDefault="00C8724C" w:rsidP="007F2B80">
            <w:pPr>
              <w:pStyle w:val="02Tabletext"/>
              <w:keepNext/>
            </w:pPr>
            <w:r w:rsidRPr="006A68C7">
              <w:t>X-ray; spine; lumbar</w:t>
            </w:r>
          </w:p>
        </w:tc>
        <w:tc>
          <w:tcPr>
            <w:tcW w:w="708" w:type="dxa"/>
            <w:tcBorders>
              <w:bottom w:val="single" w:sz="4" w:space="0" w:color="auto"/>
            </w:tcBorders>
            <w:shd w:val="clear" w:color="auto" w:fill="auto"/>
          </w:tcPr>
          <w:p w14:paraId="29D1F3AE" w14:textId="77777777" w:rsidR="00C8724C" w:rsidRPr="005F5687" w:rsidRDefault="00C8724C" w:rsidP="007F2B80">
            <w:pPr>
              <w:pStyle w:val="02Tabletext"/>
              <w:keepNext/>
              <w:jc w:val="center"/>
            </w:pPr>
            <w:r w:rsidRPr="005F5687">
              <w:t>103</w:t>
            </w:r>
          </w:p>
        </w:tc>
        <w:tc>
          <w:tcPr>
            <w:tcW w:w="1275" w:type="dxa"/>
            <w:tcBorders>
              <w:bottom w:val="single" w:sz="4" w:space="0" w:color="auto"/>
            </w:tcBorders>
            <w:shd w:val="clear" w:color="auto" w:fill="auto"/>
          </w:tcPr>
          <w:p w14:paraId="5E611947" w14:textId="42FFB45B" w:rsidR="00C8724C" w:rsidRPr="005F5687" w:rsidRDefault="00C8724C" w:rsidP="0038461C">
            <w:pPr>
              <w:pStyle w:val="02Tabletext"/>
              <w:keepNext/>
              <w:jc w:val="center"/>
            </w:pPr>
            <w:r w:rsidRPr="005F5687">
              <w:t>11.5</w:t>
            </w:r>
            <w:r w:rsidR="0038461C">
              <w:t xml:space="preserve"> </w:t>
            </w:r>
            <w:r>
              <w:t>(</w:t>
            </w:r>
            <w:r w:rsidRPr="005F5687">
              <w:t>9.2</w:t>
            </w:r>
            <w:r>
              <w:t xml:space="preserve">, </w:t>
            </w:r>
            <w:r w:rsidRPr="005F5687">
              <w:t>13.8)</w:t>
            </w:r>
          </w:p>
        </w:tc>
        <w:tc>
          <w:tcPr>
            <w:tcW w:w="1042" w:type="dxa"/>
            <w:tcBorders>
              <w:bottom w:val="single" w:sz="4" w:space="0" w:color="auto"/>
            </w:tcBorders>
            <w:shd w:val="clear" w:color="auto" w:fill="auto"/>
          </w:tcPr>
          <w:p w14:paraId="6356FB35" w14:textId="030ABC80" w:rsidR="00C8724C" w:rsidRPr="005F5687" w:rsidRDefault="00C8724C" w:rsidP="0038461C">
            <w:pPr>
              <w:pStyle w:val="02Tabletext"/>
              <w:keepNext/>
              <w:jc w:val="center"/>
            </w:pPr>
            <w:r w:rsidRPr="005F5687">
              <w:t>1.8</w:t>
            </w:r>
            <w:r w:rsidR="0038461C">
              <w:t xml:space="preserve"> </w:t>
            </w:r>
            <w:r>
              <w:t>(</w:t>
            </w:r>
            <w:r w:rsidRPr="005F5687">
              <w:t>1.4</w:t>
            </w:r>
            <w:r>
              <w:t xml:space="preserve">, </w:t>
            </w:r>
            <w:r w:rsidRPr="005F5687">
              <w:t>2.2)</w:t>
            </w:r>
          </w:p>
        </w:tc>
        <w:tc>
          <w:tcPr>
            <w:tcW w:w="713" w:type="dxa"/>
            <w:tcBorders>
              <w:bottom w:val="single" w:sz="4" w:space="0" w:color="auto"/>
            </w:tcBorders>
            <w:shd w:val="clear" w:color="auto" w:fill="auto"/>
          </w:tcPr>
          <w:p w14:paraId="1AF006D5" w14:textId="77777777" w:rsidR="00C8724C" w:rsidRPr="005F5687" w:rsidRDefault="00C8724C" w:rsidP="007F2B80">
            <w:pPr>
              <w:pStyle w:val="02Tabletext"/>
              <w:keepNext/>
              <w:jc w:val="center"/>
            </w:pPr>
            <w:r w:rsidRPr="005F5687">
              <w:t>89</w:t>
            </w:r>
          </w:p>
        </w:tc>
        <w:tc>
          <w:tcPr>
            <w:tcW w:w="1033" w:type="dxa"/>
            <w:tcBorders>
              <w:bottom w:val="single" w:sz="4" w:space="0" w:color="auto"/>
            </w:tcBorders>
            <w:shd w:val="clear" w:color="auto" w:fill="auto"/>
          </w:tcPr>
          <w:p w14:paraId="728DF321" w14:textId="4ECE5353" w:rsidR="00C8724C" w:rsidRPr="005F5687" w:rsidRDefault="00C8724C" w:rsidP="0038461C">
            <w:pPr>
              <w:pStyle w:val="02Tabletext"/>
              <w:keepNext/>
              <w:jc w:val="center"/>
            </w:pPr>
            <w:r w:rsidRPr="005F5687">
              <w:t>9.9</w:t>
            </w:r>
            <w:r w:rsidR="0038461C">
              <w:t xml:space="preserve"> </w:t>
            </w:r>
            <w:r>
              <w:t>(</w:t>
            </w:r>
            <w:r w:rsidRPr="005F5687">
              <w:t>7.9</w:t>
            </w:r>
            <w:r>
              <w:t xml:space="preserve">, </w:t>
            </w:r>
            <w:r w:rsidRPr="005F5687">
              <w:t>12.0)</w:t>
            </w:r>
          </w:p>
        </w:tc>
        <w:tc>
          <w:tcPr>
            <w:tcW w:w="1034" w:type="dxa"/>
            <w:tcBorders>
              <w:bottom w:val="single" w:sz="4" w:space="0" w:color="auto"/>
            </w:tcBorders>
            <w:shd w:val="clear" w:color="auto" w:fill="auto"/>
          </w:tcPr>
          <w:p w14:paraId="21AE292C" w14:textId="5E7F9A77" w:rsidR="00C8724C" w:rsidRDefault="00C8724C" w:rsidP="0038461C">
            <w:pPr>
              <w:pStyle w:val="02Tabletext"/>
              <w:keepNext/>
              <w:jc w:val="center"/>
            </w:pPr>
            <w:r w:rsidRPr="005F5687">
              <w:t>1.7</w:t>
            </w:r>
            <w:r w:rsidR="0038461C">
              <w:t xml:space="preserve"> </w:t>
            </w:r>
            <w:r>
              <w:t>(</w:t>
            </w:r>
            <w:r w:rsidRPr="005F5687">
              <w:t>1.3</w:t>
            </w:r>
            <w:r>
              <w:t xml:space="preserve">, </w:t>
            </w:r>
            <w:r w:rsidRPr="005F5687">
              <w:t>2.1)</w:t>
            </w:r>
          </w:p>
        </w:tc>
      </w:tr>
      <w:tr w:rsidR="00C8724C" w:rsidRPr="00F55DE7" w14:paraId="385249CD" w14:textId="77777777" w:rsidTr="0038461C">
        <w:tc>
          <w:tcPr>
            <w:tcW w:w="1271" w:type="dxa"/>
            <w:vMerge/>
            <w:tcBorders>
              <w:bottom w:val="single" w:sz="4" w:space="0" w:color="auto"/>
            </w:tcBorders>
          </w:tcPr>
          <w:p w14:paraId="6F4262A0" w14:textId="77777777" w:rsidR="00C8724C" w:rsidRPr="00F55DE7" w:rsidRDefault="00C8724C" w:rsidP="007F2B80">
            <w:pPr>
              <w:pStyle w:val="02Tabletext"/>
              <w:rPr>
                <w:i/>
              </w:rPr>
            </w:pPr>
          </w:p>
        </w:tc>
        <w:tc>
          <w:tcPr>
            <w:tcW w:w="1985" w:type="dxa"/>
            <w:tcBorders>
              <w:bottom w:val="single" w:sz="4" w:space="0" w:color="auto"/>
            </w:tcBorders>
            <w:shd w:val="clear" w:color="auto" w:fill="auto"/>
          </w:tcPr>
          <w:p w14:paraId="60CE8EB5" w14:textId="77777777" w:rsidR="00C8724C" w:rsidRPr="00F55DE7" w:rsidRDefault="00C8724C" w:rsidP="007F2B80">
            <w:pPr>
              <w:pStyle w:val="02Tabletext"/>
              <w:rPr>
                <w:i/>
              </w:rPr>
            </w:pPr>
            <w:bookmarkStart w:id="754" w:name="_Ref422145732"/>
            <w:r w:rsidRPr="00F55DE7">
              <w:rPr>
                <w:i/>
              </w:rPr>
              <w:t xml:space="preserve">Total for </w:t>
            </w:r>
            <w:r>
              <w:rPr>
                <w:i/>
              </w:rPr>
              <w:t>above descriptors</w:t>
            </w:r>
            <w:r w:rsidRPr="0064564F">
              <w:rPr>
                <w:i/>
                <w:vertAlign w:val="superscript"/>
              </w:rPr>
              <w:t xml:space="preserve"> </w:t>
            </w:r>
            <w:bookmarkStart w:id="755" w:name="_Ref422309995"/>
            <w:r w:rsidRPr="00F55DE7">
              <w:rPr>
                <w:i/>
                <w:vertAlign w:val="superscript"/>
              </w:rPr>
              <w:footnoteReference w:id="32"/>
            </w:r>
            <w:bookmarkEnd w:id="754"/>
            <w:bookmarkEnd w:id="755"/>
          </w:p>
        </w:tc>
        <w:tc>
          <w:tcPr>
            <w:tcW w:w="708" w:type="dxa"/>
            <w:tcBorders>
              <w:bottom w:val="single" w:sz="4" w:space="0" w:color="auto"/>
            </w:tcBorders>
            <w:shd w:val="clear" w:color="auto" w:fill="auto"/>
          </w:tcPr>
          <w:p w14:paraId="6F4595E2" w14:textId="77777777" w:rsidR="00C8724C" w:rsidRPr="00F55DE7" w:rsidRDefault="00C8724C" w:rsidP="007F2B80">
            <w:pPr>
              <w:pStyle w:val="02Tabletext"/>
              <w:jc w:val="center"/>
              <w:rPr>
                <w:i/>
              </w:rPr>
            </w:pPr>
            <w:r w:rsidRPr="00F55DE7">
              <w:rPr>
                <w:i/>
              </w:rPr>
              <w:t>284</w:t>
            </w:r>
          </w:p>
        </w:tc>
        <w:tc>
          <w:tcPr>
            <w:tcW w:w="1275" w:type="dxa"/>
            <w:tcBorders>
              <w:bottom w:val="single" w:sz="4" w:space="0" w:color="auto"/>
            </w:tcBorders>
            <w:shd w:val="clear" w:color="auto" w:fill="auto"/>
          </w:tcPr>
          <w:p w14:paraId="5B940107" w14:textId="77777777" w:rsidR="00C8724C" w:rsidRPr="00F55DE7" w:rsidRDefault="00C8724C" w:rsidP="007F2B80">
            <w:pPr>
              <w:pStyle w:val="02Tabletext"/>
              <w:jc w:val="center"/>
              <w:rPr>
                <w:i/>
              </w:rPr>
            </w:pPr>
            <w:r w:rsidRPr="00F55DE7">
              <w:rPr>
                <w:i/>
              </w:rPr>
              <w:t>31.8</w:t>
            </w:r>
          </w:p>
        </w:tc>
        <w:tc>
          <w:tcPr>
            <w:tcW w:w="1042" w:type="dxa"/>
            <w:tcBorders>
              <w:bottom w:val="single" w:sz="4" w:space="0" w:color="auto"/>
            </w:tcBorders>
            <w:shd w:val="clear" w:color="auto" w:fill="auto"/>
          </w:tcPr>
          <w:p w14:paraId="57F8422F" w14:textId="77777777" w:rsidR="00C8724C" w:rsidRPr="00F55DE7" w:rsidRDefault="00C8724C" w:rsidP="007F2B80">
            <w:pPr>
              <w:pStyle w:val="02Tabletext"/>
              <w:jc w:val="center"/>
              <w:rPr>
                <w:i/>
              </w:rPr>
            </w:pPr>
            <w:r w:rsidRPr="00F55DE7">
              <w:rPr>
                <w:i/>
              </w:rPr>
              <w:t>5.0</w:t>
            </w:r>
          </w:p>
        </w:tc>
        <w:tc>
          <w:tcPr>
            <w:tcW w:w="713" w:type="dxa"/>
            <w:tcBorders>
              <w:bottom w:val="single" w:sz="4" w:space="0" w:color="auto"/>
            </w:tcBorders>
            <w:shd w:val="clear" w:color="auto" w:fill="auto"/>
          </w:tcPr>
          <w:p w14:paraId="6A0FDA57" w14:textId="77777777" w:rsidR="00C8724C" w:rsidRPr="00F55DE7" w:rsidRDefault="00C8724C" w:rsidP="007F2B80">
            <w:pPr>
              <w:pStyle w:val="02Tabletext"/>
              <w:jc w:val="center"/>
              <w:rPr>
                <w:i/>
              </w:rPr>
            </w:pPr>
            <w:r w:rsidRPr="00F55DE7">
              <w:rPr>
                <w:i/>
              </w:rPr>
              <w:t>200</w:t>
            </w:r>
          </w:p>
        </w:tc>
        <w:tc>
          <w:tcPr>
            <w:tcW w:w="1033" w:type="dxa"/>
            <w:tcBorders>
              <w:bottom w:val="single" w:sz="4" w:space="0" w:color="auto"/>
            </w:tcBorders>
            <w:shd w:val="clear" w:color="auto" w:fill="auto"/>
          </w:tcPr>
          <w:p w14:paraId="7D383091" w14:textId="77777777" w:rsidR="00C8724C" w:rsidRPr="00F55DE7" w:rsidRDefault="00C8724C" w:rsidP="007F2B80">
            <w:pPr>
              <w:pStyle w:val="02Tabletext"/>
              <w:jc w:val="center"/>
              <w:rPr>
                <w:i/>
              </w:rPr>
            </w:pPr>
            <w:r w:rsidRPr="00F55DE7">
              <w:rPr>
                <w:i/>
              </w:rPr>
              <w:t>22.3</w:t>
            </w:r>
          </w:p>
        </w:tc>
        <w:tc>
          <w:tcPr>
            <w:tcW w:w="1034" w:type="dxa"/>
            <w:tcBorders>
              <w:bottom w:val="single" w:sz="4" w:space="0" w:color="auto"/>
            </w:tcBorders>
            <w:shd w:val="clear" w:color="auto" w:fill="auto"/>
          </w:tcPr>
          <w:p w14:paraId="6FAC1944" w14:textId="77777777" w:rsidR="00C8724C" w:rsidRPr="00F55DE7" w:rsidRDefault="00C8724C" w:rsidP="007F2B80">
            <w:pPr>
              <w:pStyle w:val="02Tabletext"/>
              <w:jc w:val="center"/>
              <w:rPr>
                <w:i/>
              </w:rPr>
            </w:pPr>
            <w:r w:rsidRPr="00F55DE7">
              <w:rPr>
                <w:i/>
              </w:rPr>
              <w:t>3.8</w:t>
            </w:r>
          </w:p>
        </w:tc>
      </w:tr>
      <w:tr w:rsidR="00C8724C" w:rsidRPr="00903B13" w14:paraId="2DEA59D8" w14:textId="77777777" w:rsidTr="0038461C">
        <w:tc>
          <w:tcPr>
            <w:tcW w:w="1271" w:type="dxa"/>
            <w:vMerge w:val="restart"/>
          </w:tcPr>
          <w:p w14:paraId="47E6204E" w14:textId="77777777" w:rsidR="00C8724C" w:rsidRPr="00903B13" w:rsidRDefault="00C8724C" w:rsidP="007F2B80">
            <w:pPr>
              <w:pStyle w:val="02Tabletext"/>
              <w:keepNext/>
            </w:pPr>
            <w:r>
              <w:t>Computed tomography</w:t>
            </w:r>
          </w:p>
        </w:tc>
        <w:tc>
          <w:tcPr>
            <w:tcW w:w="1985" w:type="dxa"/>
            <w:shd w:val="clear" w:color="auto" w:fill="auto"/>
          </w:tcPr>
          <w:p w14:paraId="62721A37" w14:textId="77777777" w:rsidR="00C8724C" w:rsidRPr="00903B13" w:rsidRDefault="00C8724C" w:rsidP="007F2B80">
            <w:pPr>
              <w:pStyle w:val="02Tabletext"/>
              <w:keepNext/>
            </w:pPr>
            <w:r w:rsidRPr="00903B13">
              <w:t>CT scan; spine; lumbar</w:t>
            </w:r>
          </w:p>
        </w:tc>
        <w:tc>
          <w:tcPr>
            <w:tcW w:w="708" w:type="dxa"/>
            <w:shd w:val="clear" w:color="auto" w:fill="auto"/>
          </w:tcPr>
          <w:p w14:paraId="4E648D91" w14:textId="77777777" w:rsidR="00C8724C" w:rsidRPr="00F1694E" w:rsidRDefault="00C8724C" w:rsidP="007F2B80">
            <w:pPr>
              <w:pStyle w:val="02Tabletext"/>
              <w:keepNext/>
              <w:jc w:val="center"/>
            </w:pPr>
            <w:r w:rsidRPr="00F1694E">
              <w:t>142</w:t>
            </w:r>
          </w:p>
        </w:tc>
        <w:tc>
          <w:tcPr>
            <w:tcW w:w="1275" w:type="dxa"/>
            <w:shd w:val="clear" w:color="auto" w:fill="auto"/>
          </w:tcPr>
          <w:p w14:paraId="13F37B4B" w14:textId="7FCE974C" w:rsidR="00C8724C" w:rsidRPr="004253CE" w:rsidRDefault="00C8724C" w:rsidP="0038461C">
            <w:pPr>
              <w:pStyle w:val="02Tabletext"/>
              <w:keepNext/>
              <w:jc w:val="center"/>
              <w:rPr>
                <w:b/>
              </w:rPr>
            </w:pPr>
            <w:r w:rsidRPr="004253CE">
              <w:rPr>
                <w:b/>
              </w:rPr>
              <w:t>15.9</w:t>
            </w:r>
            <w:r w:rsidR="0038461C">
              <w:rPr>
                <w:b/>
              </w:rPr>
              <w:t xml:space="preserve"> </w:t>
            </w:r>
            <w:r w:rsidRPr="004253CE">
              <w:rPr>
                <w:b/>
              </w:rPr>
              <w:t>(13.4</w:t>
            </w:r>
            <w:r>
              <w:rPr>
                <w:b/>
              </w:rPr>
              <w:t xml:space="preserve">, </w:t>
            </w:r>
            <w:r w:rsidRPr="004253CE">
              <w:rPr>
                <w:b/>
              </w:rPr>
              <w:t>18.4)</w:t>
            </w:r>
          </w:p>
        </w:tc>
        <w:tc>
          <w:tcPr>
            <w:tcW w:w="1042" w:type="dxa"/>
            <w:shd w:val="clear" w:color="auto" w:fill="auto"/>
          </w:tcPr>
          <w:p w14:paraId="32867899" w14:textId="23BDB7B9" w:rsidR="00C8724C" w:rsidRPr="004253CE" w:rsidRDefault="00C8724C" w:rsidP="0038461C">
            <w:pPr>
              <w:pStyle w:val="02Tabletext"/>
              <w:keepNext/>
              <w:jc w:val="center"/>
              <w:rPr>
                <w:b/>
              </w:rPr>
            </w:pPr>
            <w:r w:rsidRPr="004253CE">
              <w:rPr>
                <w:b/>
              </w:rPr>
              <w:t>2.5</w:t>
            </w:r>
            <w:r w:rsidR="0038461C">
              <w:rPr>
                <w:b/>
              </w:rPr>
              <w:t xml:space="preserve"> </w:t>
            </w:r>
            <w:r w:rsidRPr="004253CE">
              <w:rPr>
                <w:b/>
              </w:rPr>
              <w:t>(2.1</w:t>
            </w:r>
            <w:r>
              <w:rPr>
                <w:b/>
              </w:rPr>
              <w:t xml:space="preserve">, </w:t>
            </w:r>
            <w:r w:rsidRPr="004253CE">
              <w:rPr>
                <w:b/>
              </w:rPr>
              <w:t>2.9)</w:t>
            </w:r>
          </w:p>
        </w:tc>
        <w:tc>
          <w:tcPr>
            <w:tcW w:w="713" w:type="dxa"/>
            <w:shd w:val="clear" w:color="auto" w:fill="auto"/>
          </w:tcPr>
          <w:p w14:paraId="6BCD4E09" w14:textId="77777777" w:rsidR="00C8724C" w:rsidRPr="00F1694E" w:rsidRDefault="00C8724C" w:rsidP="007F2B80">
            <w:pPr>
              <w:pStyle w:val="02Tabletext"/>
              <w:keepNext/>
              <w:jc w:val="center"/>
            </w:pPr>
            <w:r w:rsidRPr="00F1694E">
              <w:t>199</w:t>
            </w:r>
          </w:p>
        </w:tc>
        <w:tc>
          <w:tcPr>
            <w:tcW w:w="1033" w:type="dxa"/>
            <w:shd w:val="clear" w:color="auto" w:fill="auto"/>
          </w:tcPr>
          <w:p w14:paraId="774B3E2F" w14:textId="04C53F12" w:rsidR="00C8724C" w:rsidRPr="004253CE" w:rsidRDefault="00C8724C" w:rsidP="0038461C">
            <w:pPr>
              <w:pStyle w:val="02Tabletext"/>
              <w:keepNext/>
              <w:jc w:val="center"/>
              <w:rPr>
                <w:b/>
              </w:rPr>
            </w:pPr>
            <w:r w:rsidRPr="004253CE">
              <w:rPr>
                <w:b/>
              </w:rPr>
              <w:t>22.2</w:t>
            </w:r>
            <w:r w:rsidR="0038461C">
              <w:rPr>
                <w:b/>
              </w:rPr>
              <w:t xml:space="preserve"> </w:t>
            </w:r>
            <w:r w:rsidRPr="004253CE">
              <w:rPr>
                <w:b/>
              </w:rPr>
              <w:t>(19.3</w:t>
            </w:r>
            <w:r>
              <w:rPr>
                <w:b/>
              </w:rPr>
              <w:t xml:space="preserve">, </w:t>
            </w:r>
            <w:r w:rsidRPr="004253CE">
              <w:rPr>
                <w:b/>
              </w:rPr>
              <w:t>25.2)</w:t>
            </w:r>
          </w:p>
        </w:tc>
        <w:tc>
          <w:tcPr>
            <w:tcW w:w="1034" w:type="dxa"/>
            <w:shd w:val="clear" w:color="auto" w:fill="auto"/>
          </w:tcPr>
          <w:p w14:paraId="62AD5031" w14:textId="3FBEBB74" w:rsidR="00C8724C" w:rsidRPr="004253CE" w:rsidRDefault="00C8724C" w:rsidP="0038461C">
            <w:pPr>
              <w:pStyle w:val="02Tabletext"/>
              <w:keepNext/>
              <w:jc w:val="center"/>
              <w:rPr>
                <w:b/>
              </w:rPr>
            </w:pPr>
            <w:r w:rsidRPr="004253CE">
              <w:rPr>
                <w:b/>
              </w:rPr>
              <w:t>3.8</w:t>
            </w:r>
            <w:r w:rsidR="0038461C">
              <w:rPr>
                <w:b/>
              </w:rPr>
              <w:t xml:space="preserve"> </w:t>
            </w:r>
            <w:r w:rsidRPr="004253CE">
              <w:rPr>
                <w:b/>
              </w:rPr>
              <w:t>(3.2</w:t>
            </w:r>
            <w:r>
              <w:rPr>
                <w:b/>
              </w:rPr>
              <w:t xml:space="preserve">, </w:t>
            </w:r>
            <w:r w:rsidRPr="004253CE">
              <w:rPr>
                <w:b/>
              </w:rPr>
              <w:t>4.3)</w:t>
            </w:r>
          </w:p>
        </w:tc>
      </w:tr>
      <w:tr w:rsidR="00C8724C" w14:paraId="54CA5F12" w14:textId="77777777" w:rsidTr="00C13777">
        <w:tc>
          <w:tcPr>
            <w:tcW w:w="1271" w:type="dxa"/>
            <w:vMerge/>
            <w:shd w:val="clear" w:color="auto" w:fill="DBE5F1" w:themeFill="accent1" w:themeFillTint="33"/>
          </w:tcPr>
          <w:p w14:paraId="1285787B" w14:textId="77777777" w:rsidR="00C8724C" w:rsidRPr="006A68C7" w:rsidRDefault="00C8724C" w:rsidP="007F2B80">
            <w:pPr>
              <w:pStyle w:val="02Tabletext"/>
              <w:keepNext/>
            </w:pPr>
          </w:p>
        </w:tc>
        <w:tc>
          <w:tcPr>
            <w:tcW w:w="1985" w:type="dxa"/>
            <w:tcBorders>
              <w:bottom w:val="single" w:sz="4" w:space="0" w:color="auto"/>
            </w:tcBorders>
            <w:shd w:val="clear" w:color="auto" w:fill="auto"/>
          </w:tcPr>
          <w:p w14:paraId="256BC553" w14:textId="77777777" w:rsidR="00C8724C" w:rsidRDefault="00C8724C" w:rsidP="007F2B80">
            <w:pPr>
              <w:pStyle w:val="02Tabletext"/>
              <w:keepNext/>
            </w:pPr>
            <w:r w:rsidRPr="006A68C7">
              <w:t>CT scan; spine; lumbosacral</w:t>
            </w:r>
          </w:p>
        </w:tc>
        <w:tc>
          <w:tcPr>
            <w:tcW w:w="708" w:type="dxa"/>
            <w:tcBorders>
              <w:bottom w:val="single" w:sz="4" w:space="0" w:color="auto"/>
            </w:tcBorders>
            <w:shd w:val="clear" w:color="auto" w:fill="auto"/>
          </w:tcPr>
          <w:p w14:paraId="327DD54C" w14:textId="77777777" w:rsidR="00C8724C" w:rsidRPr="00187427" w:rsidRDefault="00C8724C" w:rsidP="007F2B80">
            <w:pPr>
              <w:pStyle w:val="02Tabletext"/>
              <w:keepNext/>
              <w:jc w:val="center"/>
            </w:pPr>
            <w:r w:rsidRPr="00187427">
              <w:t>138</w:t>
            </w:r>
          </w:p>
        </w:tc>
        <w:tc>
          <w:tcPr>
            <w:tcW w:w="1275" w:type="dxa"/>
            <w:tcBorders>
              <w:bottom w:val="single" w:sz="4" w:space="0" w:color="auto"/>
            </w:tcBorders>
            <w:shd w:val="clear" w:color="auto" w:fill="auto"/>
          </w:tcPr>
          <w:p w14:paraId="01ED949E" w14:textId="59441327" w:rsidR="00C8724C" w:rsidRPr="00187427" w:rsidRDefault="00C8724C" w:rsidP="0038461C">
            <w:pPr>
              <w:pStyle w:val="02Tabletext"/>
              <w:keepNext/>
              <w:jc w:val="center"/>
            </w:pPr>
            <w:r w:rsidRPr="00187427">
              <w:t>15.5</w:t>
            </w:r>
            <w:r w:rsidR="0038461C">
              <w:t xml:space="preserve"> </w:t>
            </w:r>
            <w:r>
              <w:t>(</w:t>
            </w:r>
            <w:r w:rsidRPr="00187427">
              <w:t>12.9–18.0)</w:t>
            </w:r>
          </w:p>
        </w:tc>
        <w:tc>
          <w:tcPr>
            <w:tcW w:w="1042" w:type="dxa"/>
            <w:tcBorders>
              <w:bottom w:val="single" w:sz="4" w:space="0" w:color="auto"/>
            </w:tcBorders>
            <w:shd w:val="clear" w:color="auto" w:fill="auto"/>
          </w:tcPr>
          <w:p w14:paraId="33305A06" w14:textId="661BC912" w:rsidR="00C8724C" w:rsidRPr="00187427" w:rsidRDefault="00C8724C" w:rsidP="0038461C">
            <w:pPr>
              <w:pStyle w:val="02Tabletext"/>
              <w:keepNext/>
              <w:jc w:val="center"/>
            </w:pPr>
            <w:r w:rsidRPr="00187427">
              <w:t>2.4</w:t>
            </w:r>
            <w:r w:rsidR="0038461C">
              <w:t xml:space="preserve"> </w:t>
            </w:r>
            <w:r>
              <w:t>(</w:t>
            </w:r>
            <w:r w:rsidRPr="00187427">
              <w:t>2.0–2.8)</w:t>
            </w:r>
          </w:p>
        </w:tc>
        <w:tc>
          <w:tcPr>
            <w:tcW w:w="713" w:type="dxa"/>
            <w:tcBorders>
              <w:bottom w:val="single" w:sz="4" w:space="0" w:color="auto"/>
            </w:tcBorders>
            <w:shd w:val="clear" w:color="auto" w:fill="auto"/>
          </w:tcPr>
          <w:p w14:paraId="60FA7444" w14:textId="77777777" w:rsidR="00C8724C" w:rsidRPr="00187427" w:rsidRDefault="00C8724C" w:rsidP="007F2B80">
            <w:pPr>
              <w:pStyle w:val="02Tabletext"/>
              <w:keepNext/>
              <w:jc w:val="center"/>
            </w:pPr>
            <w:r w:rsidRPr="00187427">
              <w:t>109</w:t>
            </w:r>
          </w:p>
        </w:tc>
        <w:tc>
          <w:tcPr>
            <w:tcW w:w="1033" w:type="dxa"/>
            <w:tcBorders>
              <w:bottom w:val="single" w:sz="4" w:space="0" w:color="auto"/>
            </w:tcBorders>
            <w:shd w:val="clear" w:color="auto" w:fill="auto"/>
          </w:tcPr>
          <w:p w14:paraId="77A12C84" w14:textId="3270F23A" w:rsidR="00C8724C" w:rsidRPr="00187427" w:rsidRDefault="00C8724C" w:rsidP="0038461C">
            <w:pPr>
              <w:pStyle w:val="02Tabletext"/>
              <w:keepNext/>
              <w:jc w:val="center"/>
            </w:pPr>
            <w:r w:rsidRPr="00187427">
              <w:t>12.2</w:t>
            </w:r>
            <w:r w:rsidR="0038461C">
              <w:t xml:space="preserve"> </w:t>
            </w:r>
            <w:r>
              <w:t>(</w:t>
            </w:r>
            <w:r w:rsidRPr="00187427">
              <w:t>9.8–14.5)</w:t>
            </w:r>
          </w:p>
        </w:tc>
        <w:tc>
          <w:tcPr>
            <w:tcW w:w="1034" w:type="dxa"/>
            <w:tcBorders>
              <w:bottom w:val="single" w:sz="4" w:space="0" w:color="auto"/>
            </w:tcBorders>
            <w:shd w:val="clear" w:color="auto" w:fill="auto"/>
          </w:tcPr>
          <w:p w14:paraId="12A4BBEE" w14:textId="35E60FD7" w:rsidR="00C8724C" w:rsidRDefault="00C8724C" w:rsidP="0038461C">
            <w:pPr>
              <w:pStyle w:val="02Tabletext"/>
              <w:keepNext/>
              <w:jc w:val="center"/>
            </w:pPr>
            <w:r w:rsidRPr="00187427">
              <w:t>2.1</w:t>
            </w:r>
            <w:r w:rsidR="0038461C">
              <w:t xml:space="preserve"> </w:t>
            </w:r>
            <w:r>
              <w:t>(</w:t>
            </w:r>
            <w:r w:rsidRPr="00187427">
              <w:t>1.6–2.5)</w:t>
            </w:r>
          </w:p>
        </w:tc>
      </w:tr>
      <w:tr w:rsidR="00C8724C" w14:paraId="05C07112" w14:textId="77777777" w:rsidTr="0038461C">
        <w:tc>
          <w:tcPr>
            <w:tcW w:w="1271" w:type="dxa"/>
            <w:vMerge/>
            <w:tcBorders>
              <w:bottom w:val="single" w:sz="4" w:space="0" w:color="auto"/>
            </w:tcBorders>
          </w:tcPr>
          <w:p w14:paraId="72AE058F" w14:textId="77777777" w:rsidR="00C8724C" w:rsidRPr="00D86444" w:rsidRDefault="00C8724C" w:rsidP="007F2B80">
            <w:pPr>
              <w:pStyle w:val="02Tabletext"/>
              <w:keepNext/>
              <w:rPr>
                <w:i/>
              </w:rPr>
            </w:pPr>
          </w:p>
        </w:tc>
        <w:tc>
          <w:tcPr>
            <w:tcW w:w="1985" w:type="dxa"/>
            <w:tcBorders>
              <w:bottom w:val="single" w:sz="4" w:space="0" w:color="auto"/>
            </w:tcBorders>
            <w:shd w:val="clear" w:color="auto" w:fill="auto"/>
          </w:tcPr>
          <w:p w14:paraId="19183EDB" w14:textId="77777777" w:rsidR="00C8724C" w:rsidRPr="006A68C7" w:rsidRDefault="00C8724C" w:rsidP="007F2B80">
            <w:pPr>
              <w:pStyle w:val="02Tabletext"/>
              <w:keepNext/>
            </w:pPr>
            <w:r w:rsidRPr="00D86444">
              <w:rPr>
                <w:i/>
              </w:rPr>
              <w:t xml:space="preserve">Total for </w:t>
            </w:r>
            <w:r>
              <w:rPr>
                <w:i/>
              </w:rPr>
              <w:t>above descriptors</w:t>
            </w:r>
            <w:r w:rsidRPr="0064564F">
              <w:rPr>
                <w:i/>
                <w:vertAlign w:val="superscript"/>
              </w:rPr>
              <w:t xml:space="preserve"> </w:t>
            </w:r>
            <w:r>
              <w:rPr>
                <w:vertAlign w:val="superscript"/>
              </w:rPr>
              <w:fldChar w:fldCharType="begin"/>
            </w:r>
            <w:r>
              <w:rPr>
                <w:i/>
                <w:vertAlign w:val="superscript"/>
              </w:rPr>
              <w:instrText xml:space="preserve"> NOTEREF _Ref422309995 \h </w:instrText>
            </w:r>
            <w:r>
              <w:rPr>
                <w:vertAlign w:val="superscript"/>
              </w:rPr>
              <w:instrText xml:space="preserve"> \* MERGEFORMAT </w:instrText>
            </w:r>
            <w:r>
              <w:rPr>
                <w:vertAlign w:val="superscript"/>
              </w:rPr>
            </w:r>
            <w:r>
              <w:rPr>
                <w:vertAlign w:val="superscript"/>
              </w:rPr>
              <w:fldChar w:fldCharType="separate"/>
            </w:r>
            <w:r w:rsidR="0030244E">
              <w:rPr>
                <w:i/>
                <w:vertAlign w:val="superscript"/>
              </w:rPr>
              <w:t>32</w:t>
            </w:r>
            <w:r>
              <w:rPr>
                <w:vertAlign w:val="superscript"/>
              </w:rPr>
              <w:fldChar w:fldCharType="end"/>
            </w:r>
          </w:p>
        </w:tc>
        <w:tc>
          <w:tcPr>
            <w:tcW w:w="708" w:type="dxa"/>
            <w:tcBorders>
              <w:bottom w:val="single" w:sz="4" w:space="0" w:color="auto"/>
            </w:tcBorders>
            <w:shd w:val="clear" w:color="auto" w:fill="auto"/>
          </w:tcPr>
          <w:p w14:paraId="52300D6E" w14:textId="77777777" w:rsidR="00C8724C" w:rsidRPr="00F55DE7" w:rsidRDefault="00C8724C" w:rsidP="007F2B80">
            <w:pPr>
              <w:pStyle w:val="02Tabletext"/>
              <w:jc w:val="center"/>
              <w:rPr>
                <w:i/>
              </w:rPr>
            </w:pPr>
            <w:r w:rsidRPr="00F55DE7">
              <w:rPr>
                <w:i/>
              </w:rPr>
              <w:t>280</w:t>
            </w:r>
          </w:p>
        </w:tc>
        <w:tc>
          <w:tcPr>
            <w:tcW w:w="1275" w:type="dxa"/>
            <w:tcBorders>
              <w:bottom w:val="single" w:sz="4" w:space="0" w:color="auto"/>
            </w:tcBorders>
            <w:shd w:val="clear" w:color="auto" w:fill="auto"/>
          </w:tcPr>
          <w:p w14:paraId="188025CE" w14:textId="77777777" w:rsidR="00C8724C" w:rsidRPr="00F55DE7" w:rsidRDefault="00C8724C" w:rsidP="007F2B80">
            <w:pPr>
              <w:pStyle w:val="02Tabletext"/>
              <w:jc w:val="center"/>
              <w:rPr>
                <w:i/>
              </w:rPr>
            </w:pPr>
            <w:r w:rsidRPr="00F55DE7">
              <w:rPr>
                <w:i/>
              </w:rPr>
              <w:t>31.4</w:t>
            </w:r>
          </w:p>
        </w:tc>
        <w:tc>
          <w:tcPr>
            <w:tcW w:w="1042" w:type="dxa"/>
            <w:tcBorders>
              <w:bottom w:val="single" w:sz="4" w:space="0" w:color="auto"/>
            </w:tcBorders>
            <w:shd w:val="clear" w:color="auto" w:fill="auto"/>
          </w:tcPr>
          <w:p w14:paraId="07371872" w14:textId="77777777" w:rsidR="00C8724C" w:rsidRPr="00F55DE7" w:rsidRDefault="00C8724C" w:rsidP="007F2B80">
            <w:pPr>
              <w:pStyle w:val="02Tabletext"/>
              <w:jc w:val="center"/>
              <w:rPr>
                <w:i/>
              </w:rPr>
            </w:pPr>
            <w:r w:rsidRPr="00F55DE7">
              <w:rPr>
                <w:i/>
              </w:rPr>
              <w:t>4.9</w:t>
            </w:r>
          </w:p>
        </w:tc>
        <w:tc>
          <w:tcPr>
            <w:tcW w:w="713" w:type="dxa"/>
            <w:tcBorders>
              <w:bottom w:val="single" w:sz="4" w:space="0" w:color="auto"/>
            </w:tcBorders>
            <w:shd w:val="clear" w:color="auto" w:fill="auto"/>
          </w:tcPr>
          <w:p w14:paraId="67B18143" w14:textId="77777777" w:rsidR="00C8724C" w:rsidRPr="00F55DE7" w:rsidRDefault="00C8724C" w:rsidP="007F2B80">
            <w:pPr>
              <w:pStyle w:val="02Tabletext"/>
              <w:jc w:val="center"/>
              <w:rPr>
                <w:i/>
              </w:rPr>
            </w:pPr>
            <w:r w:rsidRPr="00F55DE7">
              <w:rPr>
                <w:i/>
              </w:rPr>
              <w:t>308</w:t>
            </w:r>
          </w:p>
        </w:tc>
        <w:tc>
          <w:tcPr>
            <w:tcW w:w="1033" w:type="dxa"/>
            <w:tcBorders>
              <w:bottom w:val="single" w:sz="4" w:space="0" w:color="auto"/>
            </w:tcBorders>
            <w:shd w:val="clear" w:color="auto" w:fill="auto"/>
          </w:tcPr>
          <w:p w14:paraId="1FB8DBDB" w14:textId="77777777" w:rsidR="00C8724C" w:rsidRPr="00F55DE7" w:rsidRDefault="00C8724C" w:rsidP="007F2B80">
            <w:pPr>
              <w:pStyle w:val="02Tabletext"/>
              <w:jc w:val="center"/>
              <w:rPr>
                <w:i/>
              </w:rPr>
            </w:pPr>
            <w:r w:rsidRPr="00F55DE7">
              <w:rPr>
                <w:i/>
              </w:rPr>
              <w:t>34.4</w:t>
            </w:r>
          </w:p>
        </w:tc>
        <w:tc>
          <w:tcPr>
            <w:tcW w:w="1034" w:type="dxa"/>
            <w:tcBorders>
              <w:bottom w:val="single" w:sz="4" w:space="0" w:color="auto"/>
            </w:tcBorders>
            <w:shd w:val="clear" w:color="auto" w:fill="auto"/>
          </w:tcPr>
          <w:p w14:paraId="11D72559" w14:textId="77777777" w:rsidR="00C8724C" w:rsidRPr="00F55DE7" w:rsidRDefault="00C8724C" w:rsidP="007F2B80">
            <w:pPr>
              <w:pStyle w:val="02Tabletext"/>
              <w:jc w:val="center"/>
              <w:rPr>
                <w:i/>
              </w:rPr>
            </w:pPr>
            <w:r w:rsidRPr="00F55DE7">
              <w:rPr>
                <w:i/>
              </w:rPr>
              <w:t>5.9</w:t>
            </w:r>
          </w:p>
        </w:tc>
      </w:tr>
      <w:tr w:rsidR="00C8724C" w:rsidRPr="00D054DF" w14:paraId="78EEA90E" w14:textId="77777777" w:rsidTr="0038461C">
        <w:tc>
          <w:tcPr>
            <w:tcW w:w="1271" w:type="dxa"/>
            <w:tcBorders>
              <w:bottom w:val="single" w:sz="4" w:space="0" w:color="auto"/>
            </w:tcBorders>
          </w:tcPr>
          <w:p w14:paraId="42BE79AF" w14:textId="77777777" w:rsidR="00C8724C" w:rsidRPr="00D054DF" w:rsidRDefault="00C8724C" w:rsidP="007F2B80">
            <w:pPr>
              <w:pStyle w:val="02Tabletext"/>
            </w:pPr>
            <w:r>
              <w:t>MRI</w:t>
            </w:r>
          </w:p>
        </w:tc>
        <w:tc>
          <w:tcPr>
            <w:tcW w:w="1985" w:type="dxa"/>
            <w:tcBorders>
              <w:bottom w:val="single" w:sz="4" w:space="0" w:color="auto"/>
            </w:tcBorders>
            <w:shd w:val="clear" w:color="auto" w:fill="auto"/>
          </w:tcPr>
          <w:p w14:paraId="204F069E" w14:textId="77777777" w:rsidR="00C8724C" w:rsidRPr="00D054DF" w:rsidRDefault="00C8724C" w:rsidP="007F2B80">
            <w:pPr>
              <w:pStyle w:val="02Tabletext"/>
            </w:pPr>
            <w:r w:rsidRPr="00D054DF">
              <w:t xml:space="preserve">MRI (for back syndrome </w:t>
            </w:r>
            <w:r>
              <w:t>at any region</w:t>
            </w:r>
            <w:r w:rsidRPr="00D054DF">
              <w:t>)</w:t>
            </w:r>
          </w:p>
        </w:tc>
        <w:tc>
          <w:tcPr>
            <w:tcW w:w="708" w:type="dxa"/>
            <w:tcBorders>
              <w:bottom w:val="single" w:sz="4" w:space="0" w:color="auto"/>
            </w:tcBorders>
            <w:shd w:val="clear" w:color="auto" w:fill="auto"/>
          </w:tcPr>
          <w:p w14:paraId="12BD9F49" w14:textId="77777777" w:rsidR="00C8724C" w:rsidRPr="00D054DF" w:rsidRDefault="00C8724C" w:rsidP="007F2B80">
            <w:pPr>
              <w:pStyle w:val="02Tabletext"/>
              <w:jc w:val="center"/>
            </w:pPr>
            <w:r w:rsidRPr="00D054DF">
              <w:t>10</w:t>
            </w:r>
          </w:p>
        </w:tc>
        <w:tc>
          <w:tcPr>
            <w:tcW w:w="1275" w:type="dxa"/>
            <w:tcBorders>
              <w:bottom w:val="single" w:sz="4" w:space="0" w:color="auto"/>
            </w:tcBorders>
            <w:shd w:val="clear" w:color="auto" w:fill="auto"/>
          </w:tcPr>
          <w:p w14:paraId="4E81B0CE" w14:textId="6FD42E61" w:rsidR="00C8724C" w:rsidRPr="0071337A" w:rsidRDefault="00C8724C" w:rsidP="0038461C">
            <w:pPr>
              <w:pStyle w:val="02Tabletext"/>
              <w:jc w:val="center"/>
              <w:rPr>
                <w:b/>
              </w:rPr>
            </w:pPr>
            <w:r w:rsidRPr="0071337A">
              <w:rPr>
                <w:b/>
              </w:rPr>
              <w:t>1.1</w:t>
            </w:r>
            <w:r w:rsidR="0038461C">
              <w:rPr>
                <w:b/>
              </w:rPr>
              <w:t xml:space="preserve"> </w:t>
            </w:r>
            <w:r w:rsidRPr="0071337A">
              <w:rPr>
                <w:b/>
              </w:rPr>
              <w:t>(0.4, 1.8)</w:t>
            </w:r>
          </w:p>
        </w:tc>
        <w:tc>
          <w:tcPr>
            <w:tcW w:w="1042" w:type="dxa"/>
            <w:tcBorders>
              <w:bottom w:val="single" w:sz="4" w:space="0" w:color="auto"/>
            </w:tcBorders>
            <w:shd w:val="clear" w:color="auto" w:fill="auto"/>
          </w:tcPr>
          <w:p w14:paraId="292A5162" w14:textId="4DA41F03" w:rsidR="00C8724C" w:rsidRPr="0071337A" w:rsidRDefault="00C8724C" w:rsidP="0038461C">
            <w:pPr>
              <w:pStyle w:val="02Tabletext"/>
              <w:jc w:val="center"/>
              <w:rPr>
                <w:b/>
              </w:rPr>
            </w:pPr>
            <w:r w:rsidRPr="0071337A">
              <w:rPr>
                <w:b/>
              </w:rPr>
              <w:t>0.2</w:t>
            </w:r>
            <w:r w:rsidR="0038461C">
              <w:rPr>
                <w:b/>
              </w:rPr>
              <w:t xml:space="preserve"> </w:t>
            </w:r>
            <w:r w:rsidRPr="0071337A">
              <w:rPr>
                <w:b/>
              </w:rPr>
              <w:t>(0.1, 0.3)</w:t>
            </w:r>
          </w:p>
        </w:tc>
        <w:tc>
          <w:tcPr>
            <w:tcW w:w="713" w:type="dxa"/>
            <w:tcBorders>
              <w:bottom w:val="single" w:sz="4" w:space="0" w:color="auto"/>
            </w:tcBorders>
            <w:shd w:val="clear" w:color="auto" w:fill="auto"/>
          </w:tcPr>
          <w:p w14:paraId="5780F6E4" w14:textId="77777777" w:rsidR="00C8724C" w:rsidRPr="00D054DF" w:rsidRDefault="00C8724C" w:rsidP="007F2B80">
            <w:pPr>
              <w:pStyle w:val="02Tabletext"/>
              <w:jc w:val="center"/>
            </w:pPr>
            <w:r w:rsidRPr="00D054DF">
              <w:t>48</w:t>
            </w:r>
          </w:p>
        </w:tc>
        <w:tc>
          <w:tcPr>
            <w:tcW w:w="1033" w:type="dxa"/>
            <w:tcBorders>
              <w:bottom w:val="single" w:sz="4" w:space="0" w:color="auto"/>
            </w:tcBorders>
            <w:shd w:val="clear" w:color="auto" w:fill="auto"/>
          </w:tcPr>
          <w:p w14:paraId="68FCF3F0" w14:textId="280FA606" w:rsidR="00C8724C" w:rsidRPr="0071337A" w:rsidRDefault="00C8724C" w:rsidP="0038461C">
            <w:pPr>
              <w:pStyle w:val="02Tabletext"/>
              <w:jc w:val="center"/>
              <w:rPr>
                <w:b/>
              </w:rPr>
            </w:pPr>
            <w:r w:rsidRPr="0071337A">
              <w:rPr>
                <w:b/>
              </w:rPr>
              <w:t>5.4</w:t>
            </w:r>
            <w:r w:rsidR="0038461C">
              <w:rPr>
                <w:b/>
              </w:rPr>
              <w:t xml:space="preserve"> </w:t>
            </w:r>
            <w:r w:rsidRPr="0071337A">
              <w:rPr>
                <w:b/>
              </w:rPr>
              <w:t>(3.8, 6.9)</w:t>
            </w:r>
          </w:p>
        </w:tc>
        <w:tc>
          <w:tcPr>
            <w:tcW w:w="1034" w:type="dxa"/>
            <w:tcBorders>
              <w:bottom w:val="single" w:sz="4" w:space="0" w:color="auto"/>
            </w:tcBorders>
            <w:shd w:val="clear" w:color="auto" w:fill="auto"/>
          </w:tcPr>
          <w:p w14:paraId="3A2A042B" w14:textId="5566875C" w:rsidR="00C8724C" w:rsidRPr="0071337A" w:rsidRDefault="00C8724C" w:rsidP="0038461C">
            <w:pPr>
              <w:pStyle w:val="02Tabletext"/>
              <w:jc w:val="center"/>
              <w:rPr>
                <w:b/>
              </w:rPr>
            </w:pPr>
            <w:r w:rsidRPr="0071337A">
              <w:rPr>
                <w:b/>
              </w:rPr>
              <w:t>0.9</w:t>
            </w:r>
            <w:r w:rsidR="0038461C">
              <w:rPr>
                <w:b/>
              </w:rPr>
              <w:t xml:space="preserve"> </w:t>
            </w:r>
            <w:r w:rsidRPr="0071337A">
              <w:rPr>
                <w:b/>
              </w:rPr>
              <w:t>(0.6, 1.2)</w:t>
            </w:r>
          </w:p>
        </w:tc>
      </w:tr>
    </w:tbl>
    <w:p w14:paraId="76D86A34" w14:textId="77777777" w:rsidR="00F26B31" w:rsidRDefault="00F26B31" w:rsidP="007F2B80">
      <w:pPr>
        <w:pStyle w:val="08Tablefootnotes"/>
      </w:pPr>
      <w:r>
        <w:t>Source: Britt et al (2014) Table 5.7</w:t>
      </w:r>
    </w:p>
    <w:p w14:paraId="676F5149" w14:textId="77777777" w:rsidR="00F26B31" w:rsidRDefault="00F26B31" w:rsidP="007F2B80">
      <w:pPr>
        <w:pStyle w:val="08Tablefootnotes"/>
      </w:pPr>
      <w:r>
        <w:t>Abbreviations: CI, confidence interval; CT, computed tomography; MRI, magnetic resonance imaging</w:t>
      </w:r>
    </w:p>
    <w:p w14:paraId="348E5C39" w14:textId="77777777" w:rsidR="00F26B31" w:rsidRDefault="00F26B31" w:rsidP="007F2B80">
      <w:pPr>
        <w:pStyle w:val="09Tablefootnoteslast-nostick"/>
      </w:pPr>
      <w:r>
        <w:t xml:space="preserve">Note: </w:t>
      </w:r>
      <w:r w:rsidRPr="0038461C">
        <w:t>bold indicates</w:t>
      </w:r>
      <w:r>
        <w:t xml:space="preserve"> statistically significant difference between study periods</w:t>
      </w:r>
    </w:p>
    <w:p w14:paraId="5474D677" w14:textId="77777777" w:rsidR="00F26B31" w:rsidRPr="00ED5716" w:rsidRDefault="00F26B31" w:rsidP="00C70A72">
      <w:pPr>
        <w:pStyle w:val="Heading5"/>
      </w:pPr>
      <w:r>
        <w:t>Temporal trends for new back syndrome</w:t>
      </w:r>
    </w:p>
    <w:p w14:paraId="21547251" w14:textId="7FFC2221" w:rsidR="00F26B31" w:rsidRDefault="002554B4" w:rsidP="007F2B80">
      <w:pPr>
        <w:pStyle w:val="BodyText"/>
      </w:pPr>
      <w:r>
        <w:t xml:space="preserve">Table </w:t>
      </w:r>
      <w:r>
        <w:rPr>
          <w:noProof/>
        </w:rPr>
        <w:t>3.2</w:t>
      </w:r>
      <w:r>
        <w:noBreakHyphen/>
      </w:r>
      <w:r w:rsidR="00C8724C">
        <w:t>8</w:t>
      </w:r>
      <w:r w:rsidR="00F26B31">
        <w:t xml:space="preserve"> shows the test rate data for new presentations of back syndrome. In 2009-12, almost 20% of new back syndrome problems were managed with either low back X-ray (9.2%) or low back CT (9.5%), representing a slight decrease and increase, respectively, from 2002-05. This is consistent with that described for back syndrome of any status. </w:t>
      </w:r>
    </w:p>
    <w:p w14:paraId="3FB25429" w14:textId="77777777" w:rsidR="00F26B31" w:rsidRDefault="00F26B31" w:rsidP="007F2B80">
      <w:pPr>
        <w:pStyle w:val="BodyText"/>
      </w:pPr>
      <w:r>
        <w:t>Lumbosacral X-ray showed a statistically significant decrease while the lumbar CT scan test rate increased from 3.8% to 6.1% (not statistically significant). These changes switched the most frequently requested test from lumbosacral X-ray in 2002-05 to lumbar CT in 2009-12. The request rates for the other test descriptors, lumbar X-ray and lumbosacral CT scans, remained constant between these time periods.</w:t>
      </w:r>
    </w:p>
    <w:p w14:paraId="37536E5B" w14:textId="77777777" w:rsidR="00F26B31" w:rsidRDefault="00F26B31" w:rsidP="007F2B80">
      <w:pPr>
        <w:pStyle w:val="BodyText"/>
      </w:pPr>
      <w:r>
        <w:t>The MRI test rate for any new back syndrome increased from 0.0% to 1.1% of new back problems, although the number is small (the former represents a single request while the latter is 14 requests).</w:t>
      </w:r>
    </w:p>
    <w:p w14:paraId="16BD5B26" w14:textId="1ACC6305" w:rsidR="00F26B31" w:rsidRPr="00057FA6" w:rsidRDefault="00F26B31" w:rsidP="0075360A">
      <w:pPr>
        <w:pStyle w:val="CaptionAppTable"/>
      </w:pPr>
      <w:bookmarkStart w:id="756" w:name="_Ref421787421"/>
      <w:bookmarkStart w:id="757" w:name="_Toc422324530"/>
      <w:bookmarkStart w:id="758" w:name="_Toc423392813"/>
      <w:bookmarkStart w:id="759" w:name="_Toc430100795"/>
      <w:bookmarkStart w:id="760" w:name="_Toc457537365"/>
      <w:r>
        <w:t xml:space="preserve">Table </w:t>
      </w:r>
      <w:r w:rsidR="002554B4">
        <w:rPr>
          <w:noProof/>
        </w:rPr>
        <w:t>3.2</w:t>
      </w:r>
      <w:r>
        <w:noBreakHyphen/>
      </w:r>
      <w:r w:rsidR="00C8724C">
        <w:t>8</w:t>
      </w:r>
      <w:bookmarkEnd w:id="756"/>
      <w:r>
        <w:tab/>
        <w:t>Imaging requests by MBS imaging group and test descriptor for new back syndrome</w:t>
      </w:r>
      <w:bookmarkEnd w:id="757"/>
      <w:bookmarkEnd w:id="758"/>
      <w:bookmarkEnd w:id="759"/>
      <w:bookmarkEnd w:id="760"/>
    </w:p>
    <w:tbl>
      <w:tblPr>
        <w:tblStyle w:val="TableGrid"/>
        <w:tblW w:w="0" w:type="auto"/>
        <w:tblLook w:val="04A0" w:firstRow="1" w:lastRow="0" w:firstColumn="1" w:lastColumn="0" w:noHBand="0" w:noVBand="1"/>
        <w:tblCaption w:val="Imaging orders by MBS imaging group and test descriptor for new back syndrome"/>
        <w:tblDescription w:val="Table 3.2-8 shows imaging requests by MBS imaging group and test descriptor for new back syndrome for 2002-05 and 2009-12. Statistically significant differences were found for X-ray of the lumbosacral region as percentages of all imaging tests for new back syndromes and as the test rate per 100 new back syndromes for both time periods."/>
      </w:tblPr>
      <w:tblGrid>
        <w:gridCol w:w="1249"/>
        <w:gridCol w:w="1596"/>
        <w:gridCol w:w="724"/>
        <w:gridCol w:w="1233"/>
        <w:gridCol w:w="1233"/>
        <w:gridCol w:w="987"/>
        <w:gridCol w:w="984"/>
        <w:gridCol w:w="1055"/>
      </w:tblGrid>
      <w:tr w:rsidR="00C8724C" w14:paraId="4949FFB6" w14:textId="77777777" w:rsidTr="0038461C">
        <w:trPr>
          <w:tblHeader/>
        </w:trPr>
        <w:tc>
          <w:tcPr>
            <w:tcW w:w="1271" w:type="dxa"/>
            <w:vAlign w:val="bottom"/>
          </w:tcPr>
          <w:p w14:paraId="795E7C38" w14:textId="77777777" w:rsidR="00C8724C" w:rsidRPr="00C8724C" w:rsidRDefault="00C8724C" w:rsidP="00C8724C">
            <w:pPr>
              <w:pStyle w:val="01Tableheaderrow"/>
            </w:pPr>
            <w:r w:rsidRPr="00C8724C">
              <w:t>Imaging</w:t>
            </w:r>
          </w:p>
        </w:tc>
        <w:tc>
          <w:tcPr>
            <w:tcW w:w="1843" w:type="dxa"/>
            <w:vAlign w:val="bottom"/>
          </w:tcPr>
          <w:p w14:paraId="38D0721F" w14:textId="77777777" w:rsidR="00C8724C" w:rsidRDefault="00C8724C" w:rsidP="00A75EE3">
            <w:pPr>
              <w:pStyle w:val="01Tableheaderrow"/>
            </w:pPr>
            <w:r>
              <w:t>Type of test requested for new back syndrome</w:t>
            </w:r>
          </w:p>
        </w:tc>
        <w:tc>
          <w:tcPr>
            <w:tcW w:w="850" w:type="dxa"/>
            <w:tcMar>
              <w:left w:w="28" w:type="dxa"/>
              <w:right w:w="28" w:type="dxa"/>
            </w:tcMar>
            <w:vAlign w:val="bottom"/>
          </w:tcPr>
          <w:p w14:paraId="2FB6D9D1" w14:textId="77777777" w:rsidR="00C8724C" w:rsidRPr="006A68C7" w:rsidRDefault="00C8724C" w:rsidP="00CE19E6">
            <w:pPr>
              <w:pStyle w:val="01Tableheaderrow"/>
              <w:rPr>
                <w:i/>
              </w:rPr>
            </w:pPr>
            <w:r>
              <w:t>No. of tests, 2002-05</w:t>
            </w:r>
          </w:p>
        </w:tc>
        <w:tc>
          <w:tcPr>
            <w:tcW w:w="1202" w:type="dxa"/>
            <w:tcMar>
              <w:left w:w="28" w:type="dxa"/>
              <w:right w:w="28" w:type="dxa"/>
            </w:tcMar>
            <w:vAlign w:val="bottom"/>
          </w:tcPr>
          <w:p w14:paraId="627A2FBE" w14:textId="3A4FF469" w:rsidR="00C8724C" w:rsidRPr="006A68C7" w:rsidRDefault="00C8724C" w:rsidP="00C8724C">
            <w:pPr>
              <w:pStyle w:val="01Tableheaderrow"/>
              <w:rPr>
                <w:i/>
              </w:rPr>
            </w:pPr>
            <w:r>
              <w:t>% of all imaging tests for new back syndromes (95% CI), 2002-05</w:t>
            </w:r>
          </w:p>
        </w:tc>
        <w:tc>
          <w:tcPr>
            <w:tcW w:w="1087" w:type="dxa"/>
            <w:tcMar>
              <w:left w:w="28" w:type="dxa"/>
              <w:right w:w="28" w:type="dxa"/>
            </w:tcMar>
            <w:vAlign w:val="bottom"/>
          </w:tcPr>
          <w:p w14:paraId="300DCC47" w14:textId="0DF97198" w:rsidR="00C8724C" w:rsidRPr="006A68C7" w:rsidRDefault="00C8724C" w:rsidP="00C8724C">
            <w:pPr>
              <w:pStyle w:val="01Tableheaderrow"/>
              <w:rPr>
                <w:i/>
              </w:rPr>
            </w:pPr>
            <w:r>
              <w:t>Test rate per 100 new back syndromes (95% CI), 2002-05</w:t>
            </w:r>
          </w:p>
        </w:tc>
        <w:tc>
          <w:tcPr>
            <w:tcW w:w="702" w:type="dxa"/>
            <w:tcMar>
              <w:left w:w="28" w:type="dxa"/>
              <w:right w:w="28" w:type="dxa"/>
            </w:tcMar>
            <w:vAlign w:val="bottom"/>
          </w:tcPr>
          <w:p w14:paraId="0AC42F06" w14:textId="35878BF7" w:rsidR="00C8724C" w:rsidRPr="006A68C7" w:rsidRDefault="00C8724C" w:rsidP="00C8724C">
            <w:pPr>
              <w:pStyle w:val="01Tableheaderrow"/>
              <w:rPr>
                <w:i/>
              </w:rPr>
            </w:pPr>
            <w:r>
              <w:t>No. of tests,2009-12</w:t>
            </w:r>
          </w:p>
        </w:tc>
        <w:tc>
          <w:tcPr>
            <w:tcW w:w="1026" w:type="dxa"/>
            <w:tcMar>
              <w:left w:w="28" w:type="dxa"/>
              <w:right w:w="28" w:type="dxa"/>
            </w:tcMar>
            <w:vAlign w:val="bottom"/>
          </w:tcPr>
          <w:p w14:paraId="792A0562" w14:textId="31E81567" w:rsidR="00C8724C" w:rsidRPr="006A68C7" w:rsidRDefault="00C8724C" w:rsidP="00C8724C">
            <w:pPr>
              <w:pStyle w:val="01Tableheaderrow"/>
              <w:rPr>
                <w:i/>
              </w:rPr>
            </w:pPr>
            <w:r>
              <w:t>% of all imaging tests for new back syndrome (95% CI), 2009-12</w:t>
            </w:r>
          </w:p>
        </w:tc>
        <w:tc>
          <w:tcPr>
            <w:tcW w:w="1080" w:type="dxa"/>
            <w:tcMar>
              <w:left w:w="28" w:type="dxa"/>
              <w:right w:w="28" w:type="dxa"/>
            </w:tcMar>
            <w:vAlign w:val="bottom"/>
          </w:tcPr>
          <w:p w14:paraId="6D96B27B" w14:textId="54A2A90D" w:rsidR="00C8724C" w:rsidRPr="006A68C7" w:rsidRDefault="00C8724C" w:rsidP="00C8724C">
            <w:pPr>
              <w:pStyle w:val="01Tableheaderrow"/>
              <w:rPr>
                <w:i/>
              </w:rPr>
            </w:pPr>
            <w:r>
              <w:t>Test rate per 100 new back syndromes (95% CI), 2009-12</w:t>
            </w:r>
          </w:p>
        </w:tc>
      </w:tr>
      <w:tr w:rsidR="00C8724C" w:rsidRPr="00967331" w14:paraId="2ACCD2CB" w14:textId="77777777" w:rsidTr="0038461C">
        <w:tc>
          <w:tcPr>
            <w:tcW w:w="1271" w:type="dxa"/>
            <w:vMerge w:val="restart"/>
          </w:tcPr>
          <w:p w14:paraId="36E3B9AA" w14:textId="77777777" w:rsidR="00C8724C" w:rsidRPr="00967331" w:rsidRDefault="00C8724C" w:rsidP="007F2B80">
            <w:pPr>
              <w:pStyle w:val="02Tabletext"/>
              <w:keepNext/>
            </w:pPr>
            <w:r w:rsidRPr="00967331">
              <w:t>Diagnostic radiology</w:t>
            </w:r>
          </w:p>
        </w:tc>
        <w:tc>
          <w:tcPr>
            <w:tcW w:w="1843" w:type="dxa"/>
            <w:shd w:val="clear" w:color="auto" w:fill="auto"/>
          </w:tcPr>
          <w:p w14:paraId="595692B6" w14:textId="77777777" w:rsidR="00C8724C" w:rsidRPr="00967331" w:rsidRDefault="00C8724C" w:rsidP="007F2B80">
            <w:pPr>
              <w:pStyle w:val="02Tabletext"/>
              <w:keepNext/>
            </w:pPr>
            <w:r w:rsidRPr="00967331">
              <w:t>X-ray; spine; lumbosacral</w:t>
            </w:r>
          </w:p>
        </w:tc>
        <w:tc>
          <w:tcPr>
            <w:tcW w:w="850" w:type="dxa"/>
            <w:shd w:val="clear" w:color="auto" w:fill="auto"/>
          </w:tcPr>
          <w:p w14:paraId="694735CB" w14:textId="77777777" w:rsidR="00C8724C" w:rsidRPr="00E07888" w:rsidRDefault="00C8724C" w:rsidP="007F2B80">
            <w:pPr>
              <w:pStyle w:val="02Tabletext"/>
              <w:keepNext/>
              <w:jc w:val="center"/>
            </w:pPr>
            <w:r w:rsidRPr="00E07888">
              <w:t>111</w:t>
            </w:r>
          </w:p>
        </w:tc>
        <w:tc>
          <w:tcPr>
            <w:tcW w:w="1202" w:type="dxa"/>
            <w:shd w:val="clear" w:color="auto" w:fill="auto"/>
          </w:tcPr>
          <w:p w14:paraId="2EEEB9F7" w14:textId="005CCCD7" w:rsidR="00C8724C" w:rsidRPr="0038461C" w:rsidRDefault="00C8724C" w:rsidP="0038461C">
            <w:pPr>
              <w:pStyle w:val="02Tabletext"/>
              <w:keepNext/>
              <w:jc w:val="center"/>
              <w:rPr>
                <w:b/>
              </w:rPr>
            </w:pPr>
            <w:r w:rsidRPr="0038461C">
              <w:rPr>
                <w:b/>
              </w:rPr>
              <w:t>23.7</w:t>
            </w:r>
            <w:r w:rsidR="0038461C" w:rsidRPr="0038461C">
              <w:rPr>
                <w:b/>
              </w:rPr>
              <w:t xml:space="preserve"> </w:t>
            </w:r>
            <w:r w:rsidRPr="0038461C">
              <w:rPr>
                <w:b/>
              </w:rPr>
              <w:t>(19.6, 27.8)</w:t>
            </w:r>
          </w:p>
        </w:tc>
        <w:tc>
          <w:tcPr>
            <w:tcW w:w="1087" w:type="dxa"/>
            <w:shd w:val="clear" w:color="auto" w:fill="auto"/>
          </w:tcPr>
          <w:p w14:paraId="7DB6EEE3" w14:textId="654BF94F" w:rsidR="00C8724C" w:rsidRPr="0038461C" w:rsidRDefault="00C8724C" w:rsidP="0038461C">
            <w:pPr>
              <w:pStyle w:val="02Tabletext"/>
              <w:keepNext/>
              <w:jc w:val="center"/>
              <w:rPr>
                <w:b/>
              </w:rPr>
            </w:pPr>
            <w:r w:rsidRPr="0038461C">
              <w:rPr>
                <w:b/>
              </w:rPr>
              <w:t>7.2</w:t>
            </w:r>
            <w:r w:rsidR="0038461C" w:rsidRPr="0038461C">
              <w:rPr>
                <w:b/>
              </w:rPr>
              <w:t xml:space="preserve"> </w:t>
            </w:r>
            <w:r w:rsidRPr="0038461C">
              <w:rPr>
                <w:b/>
              </w:rPr>
              <w:t>(5.7, 8.6)</w:t>
            </w:r>
          </w:p>
        </w:tc>
        <w:tc>
          <w:tcPr>
            <w:tcW w:w="702" w:type="dxa"/>
            <w:shd w:val="clear" w:color="auto" w:fill="auto"/>
          </w:tcPr>
          <w:p w14:paraId="6DF76DED" w14:textId="77777777" w:rsidR="00C8724C" w:rsidRPr="0038461C" w:rsidRDefault="00C8724C" w:rsidP="007F2B80">
            <w:pPr>
              <w:pStyle w:val="02Tabletext"/>
              <w:keepNext/>
              <w:jc w:val="center"/>
            </w:pPr>
            <w:r w:rsidRPr="0038461C">
              <w:t>60</w:t>
            </w:r>
          </w:p>
        </w:tc>
        <w:tc>
          <w:tcPr>
            <w:tcW w:w="1026" w:type="dxa"/>
            <w:shd w:val="clear" w:color="auto" w:fill="auto"/>
          </w:tcPr>
          <w:p w14:paraId="0489AAAC" w14:textId="5EE8FE4D" w:rsidR="00C8724C" w:rsidRPr="0038461C" w:rsidRDefault="00C8724C" w:rsidP="0038461C">
            <w:pPr>
              <w:pStyle w:val="02Tabletext"/>
              <w:keepNext/>
              <w:jc w:val="center"/>
              <w:rPr>
                <w:b/>
              </w:rPr>
            </w:pPr>
            <w:r w:rsidRPr="0038461C">
              <w:rPr>
                <w:b/>
              </w:rPr>
              <w:t>13.8</w:t>
            </w:r>
            <w:r w:rsidR="0038461C" w:rsidRPr="0038461C">
              <w:rPr>
                <w:b/>
              </w:rPr>
              <w:t xml:space="preserve"> </w:t>
            </w:r>
            <w:r w:rsidRPr="0038461C">
              <w:rPr>
                <w:b/>
              </w:rPr>
              <w:t>(10.4, 17.2)</w:t>
            </w:r>
          </w:p>
        </w:tc>
        <w:tc>
          <w:tcPr>
            <w:tcW w:w="1080" w:type="dxa"/>
            <w:shd w:val="clear" w:color="auto" w:fill="auto"/>
          </w:tcPr>
          <w:p w14:paraId="375DF6AB" w14:textId="360A92DC" w:rsidR="00C8724C" w:rsidRPr="0038461C" w:rsidRDefault="00C8724C" w:rsidP="0038461C">
            <w:pPr>
              <w:pStyle w:val="02Tabletext"/>
              <w:keepNext/>
              <w:jc w:val="center"/>
              <w:rPr>
                <w:b/>
              </w:rPr>
            </w:pPr>
            <w:r w:rsidRPr="0038461C">
              <w:rPr>
                <w:b/>
              </w:rPr>
              <w:t>4.6</w:t>
            </w:r>
            <w:r w:rsidR="0038461C" w:rsidRPr="0038461C">
              <w:rPr>
                <w:b/>
              </w:rPr>
              <w:t xml:space="preserve"> </w:t>
            </w:r>
            <w:r w:rsidRPr="0038461C">
              <w:rPr>
                <w:b/>
              </w:rPr>
              <w:t>(3.3, 5.8)</w:t>
            </w:r>
          </w:p>
        </w:tc>
      </w:tr>
      <w:tr w:rsidR="00C8724C" w:rsidRPr="00967331" w14:paraId="3108ED41" w14:textId="77777777" w:rsidTr="00C13777">
        <w:tc>
          <w:tcPr>
            <w:tcW w:w="1271" w:type="dxa"/>
            <w:vMerge/>
            <w:shd w:val="clear" w:color="auto" w:fill="DBE5F1" w:themeFill="accent1" w:themeFillTint="33"/>
          </w:tcPr>
          <w:p w14:paraId="0EBF72F7" w14:textId="77777777" w:rsidR="00C8724C" w:rsidRPr="00967331" w:rsidRDefault="00C8724C" w:rsidP="007F2B80">
            <w:pPr>
              <w:pStyle w:val="02Tabletext"/>
              <w:keepNext/>
            </w:pPr>
          </w:p>
        </w:tc>
        <w:tc>
          <w:tcPr>
            <w:tcW w:w="1843" w:type="dxa"/>
            <w:tcBorders>
              <w:bottom w:val="single" w:sz="4" w:space="0" w:color="auto"/>
            </w:tcBorders>
            <w:shd w:val="clear" w:color="auto" w:fill="auto"/>
          </w:tcPr>
          <w:p w14:paraId="61AA3091" w14:textId="77777777" w:rsidR="00C8724C" w:rsidRPr="00967331" w:rsidRDefault="00C8724C" w:rsidP="007F2B80">
            <w:pPr>
              <w:pStyle w:val="02Tabletext"/>
              <w:keepNext/>
            </w:pPr>
            <w:r w:rsidRPr="00967331">
              <w:t>X-ray; spine; lumbar</w:t>
            </w:r>
          </w:p>
        </w:tc>
        <w:tc>
          <w:tcPr>
            <w:tcW w:w="850" w:type="dxa"/>
            <w:tcBorders>
              <w:bottom w:val="single" w:sz="4" w:space="0" w:color="auto"/>
            </w:tcBorders>
            <w:shd w:val="clear" w:color="auto" w:fill="auto"/>
          </w:tcPr>
          <w:p w14:paraId="5916056A" w14:textId="77777777" w:rsidR="00C8724C" w:rsidRPr="00663F75" w:rsidRDefault="00C8724C" w:rsidP="007F2B80">
            <w:pPr>
              <w:pStyle w:val="02Tabletext"/>
              <w:keepNext/>
              <w:jc w:val="center"/>
            </w:pPr>
            <w:r w:rsidRPr="00663F75">
              <w:t>51</w:t>
            </w:r>
          </w:p>
        </w:tc>
        <w:tc>
          <w:tcPr>
            <w:tcW w:w="1202" w:type="dxa"/>
            <w:tcBorders>
              <w:bottom w:val="single" w:sz="4" w:space="0" w:color="auto"/>
            </w:tcBorders>
            <w:shd w:val="clear" w:color="auto" w:fill="auto"/>
          </w:tcPr>
          <w:p w14:paraId="273C8334" w14:textId="542BB3F9" w:rsidR="00C8724C" w:rsidRPr="0038461C" w:rsidRDefault="00C8724C" w:rsidP="0038461C">
            <w:pPr>
              <w:pStyle w:val="02Tabletext"/>
              <w:keepNext/>
              <w:jc w:val="center"/>
            </w:pPr>
            <w:r w:rsidRPr="0038461C">
              <w:t>10.9</w:t>
            </w:r>
            <w:r w:rsidR="0038461C" w:rsidRPr="0038461C">
              <w:t xml:space="preserve"> </w:t>
            </w:r>
            <w:r w:rsidRPr="0038461C">
              <w:t>(7.9, 13.8)</w:t>
            </w:r>
          </w:p>
        </w:tc>
        <w:tc>
          <w:tcPr>
            <w:tcW w:w="1087" w:type="dxa"/>
            <w:tcBorders>
              <w:bottom w:val="single" w:sz="4" w:space="0" w:color="auto"/>
            </w:tcBorders>
            <w:shd w:val="clear" w:color="auto" w:fill="auto"/>
          </w:tcPr>
          <w:p w14:paraId="392932E4" w14:textId="2738D993" w:rsidR="00C8724C" w:rsidRPr="0038461C" w:rsidRDefault="00C8724C" w:rsidP="0038461C">
            <w:pPr>
              <w:pStyle w:val="02Tabletext"/>
              <w:keepNext/>
              <w:jc w:val="center"/>
            </w:pPr>
            <w:r w:rsidRPr="0038461C">
              <w:t>3.3</w:t>
            </w:r>
            <w:r w:rsidR="0038461C" w:rsidRPr="0038461C">
              <w:t xml:space="preserve"> </w:t>
            </w:r>
            <w:r w:rsidRPr="0038461C">
              <w:t>(2.3, 4.2)</w:t>
            </w:r>
          </w:p>
        </w:tc>
        <w:tc>
          <w:tcPr>
            <w:tcW w:w="702" w:type="dxa"/>
            <w:tcBorders>
              <w:bottom w:val="single" w:sz="4" w:space="0" w:color="auto"/>
            </w:tcBorders>
            <w:shd w:val="clear" w:color="auto" w:fill="auto"/>
          </w:tcPr>
          <w:p w14:paraId="7C923615" w14:textId="77777777" w:rsidR="00C8724C" w:rsidRPr="0038461C" w:rsidRDefault="00C8724C" w:rsidP="007F2B80">
            <w:pPr>
              <w:pStyle w:val="02Tabletext"/>
              <w:keepNext/>
              <w:jc w:val="center"/>
            </w:pPr>
            <w:r w:rsidRPr="0038461C">
              <w:t>61</w:t>
            </w:r>
          </w:p>
        </w:tc>
        <w:tc>
          <w:tcPr>
            <w:tcW w:w="1026" w:type="dxa"/>
            <w:tcBorders>
              <w:bottom w:val="single" w:sz="4" w:space="0" w:color="auto"/>
            </w:tcBorders>
            <w:shd w:val="clear" w:color="auto" w:fill="auto"/>
          </w:tcPr>
          <w:p w14:paraId="5EDF6362" w14:textId="4BDF10CA" w:rsidR="00C8724C" w:rsidRPr="0038461C" w:rsidRDefault="00C8724C" w:rsidP="0038461C">
            <w:pPr>
              <w:pStyle w:val="02Tabletext"/>
              <w:keepNext/>
              <w:jc w:val="center"/>
            </w:pPr>
            <w:r w:rsidRPr="0038461C">
              <w:t>14.0</w:t>
            </w:r>
            <w:r w:rsidR="0038461C" w:rsidRPr="0038461C">
              <w:t xml:space="preserve"> </w:t>
            </w:r>
            <w:r w:rsidRPr="0038461C">
              <w:t>(10.5, 17.5)</w:t>
            </w:r>
          </w:p>
        </w:tc>
        <w:tc>
          <w:tcPr>
            <w:tcW w:w="1080" w:type="dxa"/>
            <w:tcBorders>
              <w:bottom w:val="single" w:sz="4" w:space="0" w:color="auto"/>
            </w:tcBorders>
            <w:shd w:val="clear" w:color="auto" w:fill="auto"/>
          </w:tcPr>
          <w:p w14:paraId="55CCE8B9" w14:textId="574BAD0F" w:rsidR="00C8724C" w:rsidRPr="0038461C" w:rsidRDefault="00C8724C" w:rsidP="0038461C">
            <w:pPr>
              <w:pStyle w:val="02Tabletext"/>
              <w:keepNext/>
              <w:jc w:val="center"/>
            </w:pPr>
            <w:r w:rsidRPr="0038461C">
              <w:t>4.6</w:t>
            </w:r>
            <w:r w:rsidR="0038461C" w:rsidRPr="0038461C">
              <w:t xml:space="preserve"> </w:t>
            </w:r>
            <w:r w:rsidRPr="0038461C">
              <w:t>(3.4, 5.9)</w:t>
            </w:r>
          </w:p>
        </w:tc>
      </w:tr>
      <w:tr w:rsidR="00C8724C" w:rsidRPr="00967331" w14:paraId="56E92FCC" w14:textId="77777777" w:rsidTr="0038461C">
        <w:tc>
          <w:tcPr>
            <w:tcW w:w="1271" w:type="dxa"/>
            <w:vMerge/>
            <w:tcBorders>
              <w:bottom w:val="single" w:sz="4" w:space="0" w:color="auto"/>
            </w:tcBorders>
          </w:tcPr>
          <w:p w14:paraId="3E82AD9B" w14:textId="77777777" w:rsidR="00C8724C" w:rsidRPr="00F55DE7" w:rsidRDefault="00C8724C" w:rsidP="007F2B80">
            <w:pPr>
              <w:pStyle w:val="02Tabletext"/>
              <w:rPr>
                <w:i/>
              </w:rPr>
            </w:pPr>
          </w:p>
        </w:tc>
        <w:tc>
          <w:tcPr>
            <w:tcW w:w="1843" w:type="dxa"/>
            <w:tcBorders>
              <w:bottom w:val="single" w:sz="4" w:space="0" w:color="auto"/>
            </w:tcBorders>
            <w:shd w:val="clear" w:color="auto" w:fill="auto"/>
          </w:tcPr>
          <w:p w14:paraId="364AE8BA" w14:textId="77777777" w:rsidR="00C8724C" w:rsidRPr="00967331" w:rsidRDefault="00C8724C" w:rsidP="007F2B80">
            <w:pPr>
              <w:pStyle w:val="02Tabletext"/>
            </w:pPr>
            <w:r w:rsidRPr="00F55DE7">
              <w:rPr>
                <w:i/>
              </w:rPr>
              <w:t xml:space="preserve">Total for </w:t>
            </w:r>
            <w:r>
              <w:rPr>
                <w:i/>
              </w:rPr>
              <w:t>above descriptors</w:t>
            </w:r>
            <w:r w:rsidRPr="0064564F">
              <w:rPr>
                <w:i/>
                <w:vertAlign w:val="superscript"/>
              </w:rPr>
              <w:t xml:space="preserve"> </w:t>
            </w:r>
            <w:bookmarkStart w:id="761" w:name="_Ref422146074"/>
            <w:r w:rsidRPr="0064564F">
              <w:rPr>
                <w:i/>
                <w:vertAlign w:val="superscript"/>
              </w:rPr>
              <w:footnoteReference w:id="33"/>
            </w:r>
            <w:bookmarkEnd w:id="761"/>
          </w:p>
        </w:tc>
        <w:tc>
          <w:tcPr>
            <w:tcW w:w="850" w:type="dxa"/>
            <w:tcBorders>
              <w:bottom w:val="single" w:sz="4" w:space="0" w:color="auto"/>
            </w:tcBorders>
            <w:shd w:val="clear" w:color="auto" w:fill="auto"/>
          </w:tcPr>
          <w:p w14:paraId="72CF041B" w14:textId="77777777" w:rsidR="00C8724C" w:rsidRPr="0064564F" w:rsidRDefault="00C8724C" w:rsidP="007F2B80">
            <w:pPr>
              <w:pStyle w:val="02Tabletext"/>
              <w:jc w:val="center"/>
              <w:rPr>
                <w:i/>
              </w:rPr>
            </w:pPr>
            <w:r w:rsidRPr="0064564F">
              <w:rPr>
                <w:i/>
              </w:rPr>
              <w:t>162</w:t>
            </w:r>
          </w:p>
        </w:tc>
        <w:tc>
          <w:tcPr>
            <w:tcW w:w="1202" w:type="dxa"/>
            <w:tcBorders>
              <w:bottom w:val="single" w:sz="4" w:space="0" w:color="auto"/>
            </w:tcBorders>
            <w:shd w:val="clear" w:color="auto" w:fill="auto"/>
          </w:tcPr>
          <w:p w14:paraId="0ADD662A" w14:textId="77777777" w:rsidR="00C8724C" w:rsidRPr="0064564F" w:rsidRDefault="00C8724C" w:rsidP="007F2B80">
            <w:pPr>
              <w:pStyle w:val="02Tabletext"/>
              <w:jc w:val="center"/>
              <w:rPr>
                <w:i/>
              </w:rPr>
            </w:pPr>
            <w:r w:rsidRPr="0064564F">
              <w:rPr>
                <w:i/>
              </w:rPr>
              <w:t>34.6</w:t>
            </w:r>
          </w:p>
        </w:tc>
        <w:tc>
          <w:tcPr>
            <w:tcW w:w="1087" w:type="dxa"/>
            <w:tcBorders>
              <w:bottom w:val="single" w:sz="4" w:space="0" w:color="auto"/>
            </w:tcBorders>
            <w:shd w:val="clear" w:color="auto" w:fill="auto"/>
          </w:tcPr>
          <w:p w14:paraId="6AA51187" w14:textId="77777777" w:rsidR="00C8724C" w:rsidRPr="0064564F" w:rsidRDefault="00C8724C" w:rsidP="007F2B80">
            <w:pPr>
              <w:pStyle w:val="02Tabletext"/>
              <w:jc w:val="center"/>
              <w:rPr>
                <w:i/>
              </w:rPr>
            </w:pPr>
            <w:r w:rsidRPr="0064564F">
              <w:rPr>
                <w:i/>
              </w:rPr>
              <w:t>10.5</w:t>
            </w:r>
          </w:p>
        </w:tc>
        <w:tc>
          <w:tcPr>
            <w:tcW w:w="702" w:type="dxa"/>
            <w:tcBorders>
              <w:bottom w:val="single" w:sz="4" w:space="0" w:color="auto"/>
            </w:tcBorders>
            <w:shd w:val="clear" w:color="auto" w:fill="auto"/>
          </w:tcPr>
          <w:p w14:paraId="599E51B1" w14:textId="77777777" w:rsidR="00C8724C" w:rsidRPr="0064564F" w:rsidRDefault="00C8724C" w:rsidP="007F2B80">
            <w:pPr>
              <w:pStyle w:val="02Tabletext"/>
              <w:jc w:val="center"/>
              <w:rPr>
                <w:i/>
              </w:rPr>
            </w:pPr>
            <w:r w:rsidRPr="0064564F">
              <w:rPr>
                <w:i/>
              </w:rPr>
              <w:t>121</w:t>
            </w:r>
          </w:p>
        </w:tc>
        <w:tc>
          <w:tcPr>
            <w:tcW w:w="1026" w:type="dxa"/>
            <w:tcBorders>
              <w:bottom w:val="single" w:sz="4" w:space="0" w:color="auto"/>
            </w:tcBorders>
            <w:shd w:val="clear" w:color="auto" w:fill="auto"/>
          </w:tcPr>
          <w:p w14:paraId="29B0D17D" w14:textId="77777777" w:rsidR="00C8724C" w:rsidRPr="0064564F" w:rsidRDefault="00C8724C" w:rsidP="007F2B80">
            <w:pPr>
              <w:pStyle w:val="02Tabletext"/>
              <w:jc w:val="center"/>
              <w:rPr>
                <w:i/>
              </w:rPr>
            </w:pPr>
            <w:r w:rsidRPr="0064564F">
              <w:rPr>
                <w:i/>
              </w:rPr>
              <w:t>27.8</w:t>
            </w:r>
          </w:p>
        </w:tc>
        <w:tc>
          <w:tcPr>
            <w:tcW w:w="1080" w:type="dxa"/>
            <w:tcBorders>
              <w:bottom w:val="single" w:sz="4" w:space="0" w:color="auto"/>
            </w:tcBorders>
            <w:shd w:val="clear" w:color="auto" w:fill="auto"/>
          </w:tcPr>
          <w:p w14:paraId="7F61683F" w14:textId="77777777" w:rsidR="00C8724C" w:rsidRPr="0064564F" w:rsidRDefault="00C8724C" w:rsidP="007F2B80">
            <w:pPr>
              <w:pStyle w:val="02Tabletext"/>
              <w:jc w:val="center"/>
              <w:rPr>
                <w:i/>
              </w:rPr>
            </w:pPr>
            <w:r w:rsidRPr="0064564F">
              <w:rPr>
                <w:i/>
              </w:rPr>
              <w:t>9.2</w:t>
            </w:r>
          </w:p>
        </w:tc>
      </w:tr>
      <w:tr w:rsidR="00C8724C" w:rsidRPr="00903B13" w14:paraId="00414DB7" w14:textId="77777777" w:rsidTr="0038461C">
        <w:tc>
          <w:tcPr>
            <w:tcW w:w="1271" w:type="dxa"/>
            <w:vMerge w:val="restart"/>
          </w:tcPr>
          <w:p w14:paraId="4ADB8923" w14:textId="77777777" w:rsidR="00C8724C" w:rsidRPr="00903B13" w:rsidRDefault="00C8724C" w:rsidP="007F2B80">
            <w:pPr>
              <w:pStyle w:val="02Tabletext"/>
              <w:keepNext/>
            </w:pPr>
            <w:r>
              <w:t>Computed tomography</w:t>
            </w:r>
          </w:p>
        </w:tc>
        <w:tc>
          <w:tcPr>
            <w:tcW w:w="1843" w:type="dxa"/>
            <w:shd w:val="clear" w:color="auto" w:fill="auto"/>
          </w:tcPr>
          <w:p w14:paraId="6328F05C" w14:textId="77777777" w:rsidR="00C8724C" w:rsidRPr="00903B13" w:rsidRDefault="00C8724C" w:rsidP="007F2B80">
            <w:pPr>
              <w:pStyle w:val="02Tabletext"/>
              <w:keepNext/>
            </w:pPr>
            <w:r w:rsidRPr="00903B13">
              <w:t>CT scan; spine; lumbar</w:t>
            </w:r>
          </w:p>
        </w:tc>
        <w:tc>
          <w:tcPr>
            <w:tcW w:w="850" w:type="dxa"/>
            <w:shd w:val="clear" w:color="auto" w:fill="auto"/>
          </w:tcPr>
          <w:p w14:paraId="3499E1CC" w14:textId="77777777" w:rsidR="00C8724C" w:rsidRPr="004E0264" w:rsidRDefault="00C8724C" w:rsidP="007F2B80">
            <w:pPr>
              <w:pStyle w:val="02Tabletext"/>
              <w:keepNext/>
              <w:jc w:val="center"/>
            </w:pPr>
            <w:r w:rsidRPr="004E0264">
              <w:t>59</w:t>
            </w:r>
          </w:p>
        </w:tc>
        <w:tc>
          <w:tcPr>
            <w:tcW w:w="1202" w:type="dxa"/>
            <w:shd w:val="clear" w:color="auto" w:fill="auto"/>
          </w:tcPr>
          <w:p w14:paraId="32ED2245" w14:textId="3BC98659" w:rsidR="00C8724C" w:rsidRPr="004E0264" w:rsidRDefault="00C8724C" w:rsidP="0038461C">
            <w:pPr>
              <w:pStyle w:val="02Tabletext"/>
              <w:keepNext/>
              <w:jc w:val="center"/>
            </w:pPr>
            <w:r w:rsidRPr="004E0264">
              <w:t>12.6</w:t>
            </w:r>
            <w:r w:rsidR="0038461C">
              <w:t xml:space="preserve"> </w:t>
            </w:r>
            <w:r>
              <w:t>(</w:t>
            </w:r>
            <w:r w:rsidRPr="004E0264">
              <w:t>9.5</w:t>
            </w:r>
            <w:r>
              <w:t xml:space="preserve">, </w:t>
            </w:r>
            <w:r w:rsidRPr="004E0264">
              <w:t>15.7)</w:t>
            </w:r>
          </w:p>
        </w:tc>
        <w:tc>
          <w:tcPr>
            <w:tcW w:w="1087" w:type="dxa"/>
            <w:shd w:val="clear" w:color="auto" w:fill="auto"/>
          </w:tcPr>
          <w:p w14:paraId="4DACF2FB" w14:textId="1AA359F8" w:rsidR="00C8724C" w:rsidRPr="004E0264" w:rsidRDefault="00C8724C" w:rsidP="0038461C">
            <w:pPr>
              <w:pStyle w:val="02Tabletext"/>
              <w:keepNext/>
              <w:jc w:val="center"/>
            </w:pPr>
            <w:r w:rsidRPr="004E0264">
              <w:t>3.8</w:t>
            </w:r>
            <w:r w:rsidR="0038461C">
              <w:t xml:space="preserve"> </w:t>
            </w:r>
            <w:r>
              <w:t>(</w:t>
            </w:r>
            <w:r w:rsidRPr="004E0264">
              <w:t>2.8</w:t>
            </w:r>
            <w:r>
              <w:t xml:space="preserve">, </w:t>
            </w:r>
            <w:r w:rsidRPr="004E0264">
              <w:t>4.8)</w:t>
            </w:r>
          </w:p>
        </w:tc>
        <w:tc>
          <w:tcPr>
            <w:tcW w:w="702" w:type="dxa"/>
            <w:shd w:val="clear" w:color="auto" w:fill="auto"/>
          </w:tcPr>
          <w:p w14:paraId="7EF271E1" w14:textId="77777777" w:rsidR="00C8724C" w:rsidRPr="004E0264" w:rsidRDefault="00C8724C" w:rsidP="007F2B80">
            <w:pPr>
              <w:pStyle w:val="02Tabletext"/>
              <w:keepNext/>
              <w:jc w:val="center"/>
            </w:pPr>
            <w:r w:rsidRPr="004E0264">
              <w:t>80</w:t>
            </w:r>
          </w:p>
        </w:tc>
        <w:tc>
          <w:tcPr>
            <w:tcW w:w="1026" w:type="dxa"/>
            <w:shd w:val="clear" w:color="auto" w:fill="auto"/>
          </w:tcPr>
          <w:p w14:paraId="61213A0F" w14:textId="6BEA0D51" w:rsidR="00C8724C" w:rsidRPr="004E0264" w:rsidRDefault="00C8724C" w:rsidP="0038461C">
            <w:pPr>
              <w:pStyle w:val="02Tabletext"/>
              <w:keepNext/>
              <w:jc w:val="center"/>
            </w:pPr>
            <w:r w:rsidRPr="004E0264">
              <w:t>18.3</w:t>
            </w:r>
            <w:r w:rsidR="0038461C">
              <w:t xml:space="preserve"> </w:t>
            </w:r>
            <w:r>
              <w:t>(</w:t>
            </w:r>
            <w:r w:rsidRPr="004E0264">
              <w:t>14.5</w:t>
            </w:r>
            <w:r>
              <w:t xml:space="preserve">, </w:t>
            </w:r>
            <w:r w:rsidRPr="004E0264">
              <w:t>22.2)</w:t>
            </w:r>
          </w:p>
        </w:tc>
        <w:tc>
          <w:tcPr>
            <w:tcW w:w="1080" w:type="dxa"/>
            <w:shd w:val="clear" w:color="auto" w:fill="auto"/>
          </w:tcPr>
          <w:p w14:paraId="3EA2A283" w14:textId="30927229" w:rsidR="00C8724C" w:rsidRDefault="00C8724C" w:rsidP="0038461C">
            <w:pPr>
              <w:pStyle w:val="02Tabletext"/>
              <w:keepNext/>
              <w:jc w:val="center"/>
            </w:pPr>
            <w:r w:rsidRPr="004E0264">
              <w:t>6.1</w:t>
            </w:r>
            <w:r w:rsidR="0038461C">
              <w:t xml:space="preserve"> </w:t>
            </w:r>
            <w:r>
              <w:t>(</w:t>
            </w:r>
            <w:r w:rsidRPr="004E0264">
              <w:t>4.7</w:t>
            </w:r>
            <w:r>
              <w:t xml:space="preserve">, </w:t>
            </w:r>
            <w:r w:rsidRPr="004E0264">
              <w:t>7.4)</w:t>
            </w:r>
          </w:p>
        </w:tc>
      </w:tr>
      <w:tr w:rsidR="00C8724C" w14:paraId="2B46A7E0" w14:textId="77777777" w:rsidTr="00C13777">
        <w:tc>
          <w:tcPr>
            <w:tcW w:w="1271" w:type="dxa"/>
            <w:vMerge/>
            <w:shd w:val="clear" w:color="auto" w:fill="DBE5F1" w:themeFill="accent1" w:themeFillTint="33"/>
          </w:tcPr>
          <w:p w14:paraId="644F1BF4" w14:textId="77777777" w:rsidR="00C8724C" w:rsidRPr="006A68C7" w:rsidRDefault="00C8724C" w:rsidP="007F2B80">
            <w:pPr>
              <w:pStyle w:val="02Tabletext"/>
              <w:keepNext/>
            </w:pPr>
          </w:p>
        </w:tc>
        <w:tc>
          <w:tcPr>
            <w:tcW w:w="1843" w:type="dxa"/>
            <w:shd w:val="clear" w:color="auto" w:fill="auto"/>
          </w:tcPr>
          <w:p w14:paraId="49F03B81" w14:textId="77777777" w:rsidR="00C8724C" w:rsidRDefault="00C8724C" w:rsidP="007F2B80">
            <w:pPr>
              <w:pStyle w:val="02Tabletext"/>
              <w:keepNext/>
            </w:pPr>
            <w:r w:rsidRPr="006A68C7">
              <w:t>CT scan; spine; lumbosacral</w:t>
            </w:r>
          </w:p>
        </w:tc>
        <w:tc>
          <w:tcPr>
            <w:tcW w:w="850" w:type="dxa"/>
            <w:shd w:val="clear" w:color="auto" w:fill="auto"/>
          </w:tcPr>
          <w:p w14:paraId="2027A041" w14:textId="77777777" w:rsidR="00C8724C" w:rsidRPr="00104DE8" w:rsidRDefault="00C8724C" w:rsidP="007F2B80">
            <w:pPr>
              <w:pStyle w:val="02Tabletext"/>
              <w:keepNext/>
              <w:jc w:val="center"/>
            </w:pPr>
            <w:r w:rsidRPr="00104DE8">
              <w:t>76</w:t>
            </w:r>
          </w:p>
        </w:tc>
        <w:tc>
          <w:tcPr>
            <w:tcW w:w="1202" w:type="dxa"/>
            <w:shd w:val="clear" w:color="auto" w:fill="auto"/>
          </w:tcPr>
          <w:p w14:paraId="2703537D" w14:textId="3528E6DE" w:rsidR="00C8724C" w:rsidRPr="00104DE8" w:rsidRDefault="00C8724C" w:rsidP="0038461C">
            <w:pPr>
              <w:pStyle w:val="02Tabletext"/>
              <w:keepNext/>
              <w:jc w:val="center"/>
            </w:pPr>
            <w:r w:rsidRPr="00104DE8">
              <w:t>16.2</w:t>
            </w:r>
            <w:r w:rsidR="0038461C">
              <w:t xml:space="preserve"> </w:t>
            </w:r>
            <w:r>
              <w:t>(</w:t>
            </w:r>
            <w:r w:rsidRPr="00104DE8">
              <w:t>12.7</w:t>
            </w:r>
            <w:r>
              <w:t xml:space="preserve">, </w:t>
            </w:r>
            <w:r w:rsidRPr="00104DE8">
              <w:t>19.7)</w:t>
            </w:r>
          </w:p>
        </w:tc>
        <w:tc>
          <w:tcPr>
            <w:tcW w:w="1087" w:type="dxa"/>
            <w:shd w:val="clear" w:color="auto" w:fill="auto"/>
          </w:tcPr>
          <w:p w14:paraId="22FC1533" w14:textId="0BA72C15" w:rsidR="00C8724C" w:rsidRPr="00104DE8" w:rsidRDefault="00C8724C" w:rsidP="0038461C">
            <w:pPr>
              <w:pStyle w:val="02Tabletext"/>
              <w:keepNext/>
              <w:jc w:val="center"/>
            </w:pPr>
            <w:r w:rsidRPr="00104DE8">
              <w:t>4.9</w:t>
            </w:r>
            <w:r w:rsidR="0038461C">
              <w:t xml:space="preserve"> </w:t>
            </w:r>
            <w:r>
              <w:t>(</w:t>
            </w:r>
            <w:r w:rsidRPr="00104DE8">
              <w:t>3.8</w:t>
            </w:r>
            <w:r>
              <w:t xml:space="preserve">, </w:t>
            </w:r>
            <w:r w:rsidRPr="00104DE8">
              <w:t>6.0)</w:t>
            </w:r>
          </w:p>
        </w:tc>
        <w:tc>
          <w:tcPr>
            <w:tcW w:w="702" w:type="dxa"/>
            <w:shd w:val="clear" w:color="auto" w:fill="auto"/>
          </w:tcPr>
          <w:p w14:paraId="3BC60777" w14:textId="77777777" w:rsidR="00C8724C" w:rsidRPr="00104DE8" w:rsidRDefault="00C8724C" w:rsidP="007F2B80">
            <w:pPr>
              <w:pStyle w:val="02Tabletext"/>
              <w:keepNext/>
              <w:jc w:val="center"/>
            </w:pPr>
            <w:r w:rsidRPr="00104DE8">
              <w:t>45</w:t>
            </w:r>
          </w:p>
        </w:tc>
        <w:tc>
          <w:tcPr>
            <w:tcW w:w="1026" w:type="dxa"/>
            <w:shd w:val="clear" w:color="auto" w:fill="auto"/>
          </w:tcPr>
          <w:p w14:paraId="5CEFA08E" w14:textId="61EA141D" w:rsidR="00C8724C" w:rsidRPr="00104DE8" w:rsidRDefault="00C8724C" w:rsidP="0038461C">
            <w:pPr>
              <w:pStyle w:val="02Tabletext"/>
              <w:keepNext/>
              <w:jc w:val="center"/>
            </w:pPr>
            <w:r w:rsidRPr="00104DE8">
              <w:t>10.3</w:t>
            </w:r>
            <w:r w:rsidR="0038461C">
              <w:t xml:space="preserve"> </w:t>
            </w:r>
            <w:r>
              <w:t>(</w:t>
            </w:r>
            <w:r w:rsidRPr="00104DE8">
              <w:t>7.3</w:t>
            </w:r>
            <w:r>
              <w:t xml:space="preserve">, </w:t>
            </w:r>
            <w:r w:rsidRPr="00104DE8">
              <w:t>13.3)</w:t>
            </w:r>
          </w:p>
        </w:tc>
        <w:tc>
          <w:tcPr>
            <w:tcW w:w="1080" w:type="dxa"/>
            <w:shd w:val="clear" w:color="auto" w:fill="auto"/>
          </w:tcPr>
          <w:p w14:paraId="4C065DBB" w14:textId="22DDD128" w:rsidR="00C8724C" w:rsidRPr="00104DE8" w:rsidRDefault="00C8724C" w:rsidP="0038461C">
            <w:pPr>
              <w:pStyle w:val="02Tabletext"/>
              <w:keepNext/>
              <w:jc w:val="center"/>
            </w:pPr>
            <w:r w:rsidRPr="00104DE8">
              <w:t>3.4</w:t>
            </w:r>
            <w:r w:rsidR="0038461C">
              <w:t xml:space="preserve"> </w:t>
            </w:r>
            <w:r>
              <w:t>(</w:t>
            </w:r>
            <w:r w:rsidRPr="00104DE8">
              <w:t>2.4</w:t>
            </w:r>
            <w:r>
              <w:t xml:space="preserve">, </w:t>
            </w:r>
            <w:r w:rsidRPr="00104DE8">
              <w:t>4.4)</w:t>
            </w:r>
          </w:p>
        </w:tc>
      </w:tr>
      <w:tr w:rsidR="00C8724C" w14:paraId="0088C31E" w14:textId="77777777" w:rsidTr="0038461C">
        <w:tc>
          <w:tcPr>
            <w:tcW w:w="1271" w:type="dxa"/>
            <w:vMerge/>
          </w:tcPr>
          <w:p w14:paraId="50A30727" w14:textId="77777777" w:rsidR="00C8724C" w:rsidRPr="0064564F" w:rsidRDefault="00C8724C" w:rsidP="007F2B80">
            <w:pPr>
              <w:pStyle w:val="02Tabletext"/>
              <w:keepNext/>
              <w:rPr>
                <w:i/>
              </w:rPr>
            </w:pPr>
          </w:p>
        </w:tc>
        <w:tc>
          <w:tcPr>
            <w:tcW w:w="1843" w:type="dxa"/>
            <w:shd w:val="clear" w:color="auto" w:fill="auto"/>
          </w:tcPr>
          <w:p w14:paraId="195647A6" w14:textId="77777777" w:rsidR="00C8724C" w:rsidRPr="0064564F" w:rsidRDefault="00C8724C" w:rsidP="007F2B80">
            <w:pPr>
              <w:pStyle w:val="02Tabletext"/>
              <w:keepNext/>
              <w:rPr>
                <w:i/>
              </w:rPr>
            </w:pPr>
            <w:r w:rsidRPr="0064564F">
              <w:rPr>
                <w:i/>
              </w:rPr>
              <w:t xml:space="preserve">Total for </w:t>
            </w:r>
            <w:r>
              <w:rPr>
                <w:i/>
              </w:rPr>
              <w:t>above descriptors</w:t>
            </w:r>
            <w:r w:rsidRPr="0064564F">
              <w:rPr>
                <w:i/>
                <w:vertAlign w:val="superscript"/>
              </w:rPr>
              <w:t xml:space="preserve"> </w:t>
            </w:r>
            <w:r w:rsidRPr="0064564F">
              <w:rPr>
                <w:i/>
                <w:vertAlign w:val="superscript"/>
              </w:rPr>
              <w:fldChar w:fldCharType="begin"/>
            </w:r>
            <w:r w:rsidRPr="0064564F">
              <w:rPr>
                <w:i/>
                <w:vertAlign w:val="superscript"/>
              </w:rPr>
              <w:instrText xml:space="preserve"> NOTEREF _Ref422146074 \h  \* MERGEFORMAT </w:instrText>
            </w:r>
            <w:r w:rsidRPr="0064564F">
              <w:rPr>
                <w:i/>
                <w:vertAlign w:val="superscript"/>
              </w:rPr>
            </w:r>
            <w:r w:rsidRPr="0064564F">
              <w:rPr>
                <w:i/>
                <w:vertAlign w:val="superscript"/>
              </w:rPr>
              <w:fldChar w:fldCharType="separate"/>
            </w:r>
            <w:r w:rsidR="0030244E">
              <w:rPr>
                <w:i/>
                <w:vertAlign w:val="superscript"/>
              </w:rPr>
              <w:t>33</w:t>
            </w:r>
            <w:r w:rsidRPr="0064564F">
              <w:rPr>
                <w:i/>
                <w:vertAlign w:val="superscript"/>
              </w:rPr>
              <w:fldChar w:fldCharType="end"/>
            </w:r>
          </w:p>
        </w:tc>
        <w:tc>
          <w:tcPr>
            <w:tcW w:w="850" w:type="dxa"/>
            <w:shd w:val="clear" w:color="auto" w:fill="auto"/>
          </w:tcPr>
          <w:p w14:paraId="1E077509" w14:textId="77777777" w:rsidR="00C8724C" w:rsidRPr="0064564F" w:rsidRDefault="00C8724C" w:rsidP="007F2B80">
            <w:pPr>
              <w:pStyle w:val="02Tabletext"/>
              <w:jc w:val="center"/>
              <w:rPr>
                <w:i/>
              </w:rPr>
            </w:pPr>
            <w:r w:rsidRPr="0064564F">
              <w:rPr>
                <w:i/>
              </w:rPr>
              <w:t>135</w:t>
            </w:r>
          </w:p>
        </w:tc>
        <w:tc>
          <w:tcPr>
            <w:tcW w:w="1202" w:type="dxa"/>
            <w:shd w:val="clear" w:color="auto" w:fill="auto"/>
          </w:tcPr>
          <w:p w14:paraId="1F21A9EC" w14:textId="77777777" w:rsidR="00C8724C" w:rsidRPr="0064564F" w:rsidRDefault="00C8724C" w:rsidP="007F2B80">
            <w:pPr>
              <w:pStyle w:val="02Tabletext"/>
              <w:jc w:val="center"/>
              <w:rPr>
                <w:i/>
              </w:rPr>
            </w:pPr>
            <w:r w:rsidRPr="0064564F">
              <w:rPr>
                <w:i/>
              </w:rPr>
              <w:t>28.8</w:t>
            </w:r>
          </w:p>
        </w:tc>
        <w:tc>
          <w:tcPr>
            <w:tcW w:w="1087" w:type="dxa"/>
            <w:shd w:val="clear" w:color="auto" w:fill="auto"/>
          </w:tcPr>
          <w:p w14:paraId="6980796E" w14:textId="77777777" w:rsidR="00C8724C" w:rsidRPr="0064564F" w:rsidRDefault="00C8724C" w:rsidP="007F2B80">
            <w:pPr>
              <w:pStyle w:val="02Tabletext"/>
              <w:jc w:val="center"/>
              <w:rPr>
                <w:i/>
              </w:rPr>
            </w:pPr>
            <w:r w:rsidRPr="0064564F">
              <w:rPr>
                <w:i/>
              </w:rPr>
              <w:t>8.7</w:t>
            </w:r>
          </w:p>
        </w:tc>
        <w:tc>
          <w:tcPr>
            <w:tcW w:w="702" w:type="dxa"/>
            <w:shd w:val="clear" w:color="auto" w:fill="auto"/>
          </w:tcPr>
          <w:p w14:paraId="00BF61BB" w14:textId="77777777" w:rsidR="00C8724C" w:rsidRPr="0064564F" w:rsidRDefault="00C8724C" w:rsidP="007F2B80">
            <w:pPr>
              <w:pStyle w:val="02Tabletext"/>
              <w:jc w:val="center"/>
              <w:rPr>
                <w:i/>
              </w:rPr>
            </w:pPr>
            <w:r w:rsidRPr="0064564F">
              <w:rPr>
                <w:i/>
              </w:rPr>
              <w:t>125</w:t>
            </w:r>
          </w:p>
        </w:tc>
        <w:tc>
          <w:tcPr>
            <w:tcW w:w="1026" w:type="dxa"/>
            <w:shd w:val="clear" w:color="auto" w:fill="auto"/>
          </w:tcPr>
          <w:p w14:paraId="49150492" w14:textId="77777777" w:rsidR="00C8724C" w:rsidRPr="0064564F" w:rsidRDefault="00C8724C" w:rsidP="007F2B80">
            <w:pPr>
              <w:pStyle w:val="02Tabletext"/>
              <w:jc w:val="center"/>
              <w:rPr>
                <w:i/>
              </w:rPr>
            </w:pPr>
            <w:r w:rsidRPr="0064564F">
              <w:rPr>
                <w:i/>
              </w:rPr>
              <w:t>28.6</w:t>
            </w:r>
          </w:p>
        </w:tc>
        <w:tc>
          <w:tcPr>
            <w:tcW w:w="1080" w:type="dxa"/>
            <w:shd w:val="clear" w:color="auto" w:fill="auto"/>
          </w:tcPr>
          <w:p w14:paraId="465D3360" w14:textId="77777777" w:rsidR="00C8724C" w:rsidRPr="0064564F" w:rsidRDefault="00C8724C" w:rsidP="007F2B80">
            <w:pPr>
              <w:pStyle w:val="02Tabletext"/>
              <w:jc w:val="center"/>
              <w:rPr>
                <w:i/>
              </w:rPr>
            </w:pPr>
            <w:r w:rsidRPr="0064564F">
              <w:rPr>
                <w:i/>
              </w:rPr>
              <w:t>9.5</w:t>
            </w:r>
          </w:p>
        </w:tc>
      </w:tr>
      <w:tr w:rsidR="00C8724C" w:rsidRPr="00D054DF" w14:paraId="50FB7CAA" w14:textId="77777777" w:rsidTr="0038461C">
        <w:tc>
          <w:tcPr>
            <w:tcW w:w="1271" w:type="dxa"/>
            <w:tcBorders>
              <w:bottom w:val="single" w:sz="4" w:space="0" w:color="auto"/>
            </w:tcBorders>
          </w:tcPr>
          <w:p w14:paraId="19B21631" w14:textId="77777777" w:rsidR="00C8724C" w:rsidRDefault="00C8724C" w:rsidP="007F2B80">
            <w:pPr>
              <w:pStyle w:val="02Tabletext"/>
            </w:pPr>
            <w:r>
              <w:t>MRI</w:t>
            </w:r>
          </w:p>
        </w:tc>
        <w:tc>
          <w:tcPr>
            <w:tcW w:w="1843" w:type="dxa"/>
            <w:tcBorders>
              <w:bottom w:val="single" w:sz="4" w:space="0" w:color="auto"/>
            </w:tcBorders>
            <w:shd w:val="clear" w:color="auto" w:fill="auto"/>
          </w:tcPr>
          <w:p w14:paraId="600A036F" w14:textId="77777777" w:rsidR="00C8724C" w:rsidRPr="00D054DF" w:rsidRDefault="00C8724C" w:rsidP="007F2B80">
            <w:pPr>
              <w:pStyle w:val="02Tabletext"/>
            </w:pPr>
            <w:r>
              <w:t>MRI (for new back syndrome at any region</w:t>
            </w:r>
            <w:r w:rsidRPr="00D054DF">
              <w:t>)</w:t>
            </w:r>
          </w:p>
        </w:tc>
        <w:tc>
          <w:tcPr>
            <w:tcW w:w="850" w:type="dxa"/>
            <w:tcBorders>
              <w:bottom w:val="single" w:sz="4" w:space="0" w:color="auto"/>
            </w:tcBorders>
            <w:shd w:val="clear" w:color="auto" w:fill="auto"/>
          </w:tcPr>
          <w:p w14:paraId="7B32900D" w14:textId="77777777" w:rsidR="00C8724C" w:rsidRPr="00D915EF" w:rsidRDefault="00C8724C" w:rsidP="007F2B80">
            <w:pPr>
              <w:pStyle w:val="02Tabletext"/>
              <w:jc w:val="center"/>
            </w:pPr>
            <w:r w:rsidRPr="00D915EF">
              <w:t>1</w:t>
            </w:r>
          </w:p>
        </w:tc>
        <w:tc>
          <w:tcPr>
            <w:tcW w:w="1202" w:type="dxa"/>
            <w:tcBorders>
              <w:bottom w:val="single" w:sz="4" w:space="0" w:color="auto"/>
            </w:tcBorders>
            <w:shd w:val="clear" w:color="auto" w:fill="auto"/>
          </w:tcPr>
          <w:p w14:paraId="251A809B" w14:textId="7F3C3275" w:rsidR="00C8724C" w:rsidRPr="00D915EF" w:rsidRDefault="00C8724C" w:rsidP="00524DFE">
            <w:pPr>
              <w:pStyle w:val="02Tabletext"/>
              <w:jc w:val="center"/>
            </w:pPr>
            <w:r w:rsidRPr="00D915EF">
              <w:t>0.2</w:t>
            </w:r>
            <w:r w:rsidR="0038461C">
              <w:t xml:space="preserve"> </w:t>
            </w:r>
            <w:r>
              <w:t>(</w:t>
            </w:r>
            <w:r w:rsidR="00524DFE">
              <w:t>CI not determined</w:t>
            </w:r>
            <w:r w:rsidRPr="00D915EF">
              <w:t>)</w:t>
            </w:r>
          </w:p>
        </w:tc>
        <w:tc>
          <w:tcPr>
            <w:tcW w:w="1087" w:type="dxa"/>
            <w:tcBorders>
              <w:bottom w:val="single" w:sz="4" w:space="0" w:color="auto"/>
            </w:tcBorders>
            <w:shd w:val="clear" w:color="auto" w:fill="auto"/>
          </w:tcPr>
          <w:p w14:paraId="7FE81BDA" w14:textId="4368B16F" w:rsidR="00C8724C" w:rsidRPr="00D915EF" w:rsidRDefault="00C8724C" w:rsidP="0038461C">
            <w:pPr>
              <w:pStyle w:val="02Tabletext"/>
              <w:jc w:val="center"/>
            </w:pPr>
            <w:r w:rsidRPr="00D915EF">
              <w:t>0.0</w:t>
            </w:r>
            <w:r w:rsidR="0038461C">
              <w:t xml:space="preserve"> </w:t>
            </w:r>
            <w:r>
              <w:t>(</w:t>
            </w:r>
            <w:r w:rsidR="00524DFE">
              <w:t>CI not determined</w:t>
            </w:r>
            <w:r w:rsidRPr="00D915EF">
              <w:t>)</w:t>
            </w:r>
          </w:p>
        </w:tc>
        <w:tc>
          <w:tcPr>
            <w:tcW w:w="702" w:type="dxa"/>
            <w:tcBorders>
              <w:bottom w:val="single" w:sz="4" w:space="0" w:color="auto"/>
            </w:tcBorders>
            <w:shd w:val="clear" w:color="auto" w:fill="auto"/>
          </w:tcPr>
          <w:p w14:paraId="068166FF" w14:textId="77777777" w:rsidR="00C8724C" w:rsidRPr="00D915EF" w:rsidRDefault="00C8724C" w:rsidP="007F2B80">
            <w:pPr>
              <w:pStyle w:val="02Tabletext"/>
              <w:jc w:val="center"/>
            </w:pPr>
            <w:r w:rsidRPr="00D915EF">
              <w:t>14</w:t>
            </w:r>
          </w:p>
        </w:tc>
        <w:tc>
          <w:tcPr>
            <w:tcW w:w="1026" w:type="dxa"/>
            <w:tcBorders>
              <w:bottom w:val="single" w:sz="4" w:space="0" w:color="auto"/>
            </w:tcBorders>
            <w:shd w:val="clear" w:color="auto" w:fill="auto"/>
          </w:tcPr>
          <w:p w14:paraId="47B7D347" w14:textId="5ED91405" w:rsidR="00C8724C" w:rsidRPr="00D915EF" w:rsidRDefault="00C8724C" w:rsidP="0038461C">
            <w:pPr>
              <w:pStyle w:val="02Tabletext"/>
              <w:jc w:val="center"/>
            </w:pPr>
            <w:r w:rsidRPr="00D915EF">
              <w:t>3.2</w:t>
            </w:r>
            <w:r w:rsidR="0038461C">
              <w:t xml:space="preserve"> </w:t>
            </w:r>
            <w:r>
              <w:t>(</w:t>
            </w:r>
            <w:r w:rsidRPr="00D915EF">
              <w:t>1.5</w:t>
            </w:r>
            <w:r>
              <w:t xml:space="preserve">, </w:t>
            </w:r>
            <w:r w:rsidRPr="00D915EF">
              <w:t>4.9)</w:t>
            </w:r>
          </w:p>
        </w:tc>
        <w:tc>
          <w:tcPr>
            <w:tcW w:w="1080" w:type="dxa"/>
            <w:tcBorders>
              <w:bottom w:val="single" w:sz="4" w:space="0" w:color="auto"/>
            </w:tcBorders>
            <w:shd w:val="clear" w:color="auto" w:fill="auto"/>
          </w:tcPr>
          <w:p w14:paraId="634E6166" w14:textId="1D20BAC6" w:rsidR="00C8724C" w:rsidRDefault="00C8724C" w:rsidP="0038461C">
            <w:pPr>
              <w:pStyle w:val="02Tabletext"/>
              <w:jc w:val="center"/>
            </w:pPr>
            <w:r w:rsidRPr="00D915EF">
              <w:t>1.1</w:t>
            </w:r>
            <w:r w:rsidR="0038461C">
              <w:t xml:space="preserve"> </w:t>
            </w:r>
            <w:r>
              <w:t>(</w:t>
            </w:r>
            <w:r w:rsidRPr="00D915EF">
              <w:t>0.5</w:t>
            </w:r>
            <w:r>
              <w:t xml:space="preserve">, </w:t>
            </w:r>
            <w:r w:rsidRPr="00D915EF">
              <w:t>1.6)</w:t>
            </w:r>
          </w:p>
        </w:tc>
      </w:tr>
    </w:tbl>
    <w:p w14:paraId="5AEA7433" w14:textId="77777777" w:rsidR="00F26B31" w:rsidRDefault="00F26B31" w:rsidP="007F2B80">
      <w:pPr>
        <w:pStyle w:val="08Tablefootnotes"/>
      </w:pPr>
      <w:r>
        <w:t>Source: Britt et al (2014) Table 5.10</w:t>
      </w:r>
    </w:p>
    <w:p w14:paraId="6F78BEB0" w14:textId="77777777" w:rsidR="00F26B31" w:rsidRDefault="00F26B31" w:rsidP="007F2B80">
      <w:pPr>
        <w:pStyle w:val="08Tablefootnotes"/>
      </w:pPr>
      <w:r>
        <w:t>Abbreviations: CI, confidence interval; CT, computed tomography; MRI, magnetic resonance imaging</w:t>
      </w:r>
    </w:p>
    <w:p w14:paraId="063850F0" w14:textId="77777777" w:rsidR="00F26B31" w:rsidRDefault="00F26B31" w:rsidP="007F2B80">
      <w:pPr>
        <w:pStyle w:val="09Tablefootnoteslast-nostick"/>
      </w:pPr>
      <w:r>
        <w:t xml:space="preserve">Note: </w:t>
      </w:r>
      <w:r w:rsidRPr="0038461C">
        <w:t>bold indicates</w:t>
      </w:r>
      <w:r>
        <w:t xml:space="preserve"> statistically significant difference between study periods</w:t>
      </w:r>
    </w:p>
    <w:p w14:paraId="3985C95A" w14:textId="77777777" w:rsidR="00F26B31" w:rsidRDefault="00F26B31" w:rsidP="00C70A72">
      <w:pPr>
        <w:pStyle w:val="Heading5"/>
      </w:pPr>
      <w:r>
        <w:t>Impact of new presentations imaging for back syndrome</w:t>
      </w:r>
    </w:p>
    <w:p w14:paraId="5C8A4415" w14:textId="77777777" w:rsidR="00F26B31" w:rsidRDefault="00F26B31" w:rsidP="007F2B80">
      <w:pPr>
        <w:pStyle w:val="BodyText"/>
      </w:pPr>
      <w:r>
        <w:t>The data for new back syndrome is a subset of all back syndrome, so the confidence intervals reported for the entire group and its subset cannot be compared to assess the statistical significance of any differences between them. However, trends in the data can provide insight into the impact on management decisions of a presentation being new.</w:t>
      </w:r>
    </w:p>
    <w:p w14:paraId="3F62B0EC" w14:textId="1A5675D9" w:rsidR="00F26B31" w:rsidRDefault="00F26B31" w:rsidP="007F2B80">
      <w:pPr>
        <w:pStyle w:val="BodyText"/>
      </w:pPr>
      <w:r>
        <w:t xml:space="preserve">A comparison of </w:t>
      </w:r>
      <w:r w:rsidR="002554B4" w:rsidRPr="00A75EE3">
        <w:t xml:space="preserve">Table </w:t>
      </w:r>
      <w:r w:rsidR="002554B4" w:rsidRPr="00A75EE3">
        <w:rPr>
          <w:noProof/>
        </w:rPr>
        <w:t>3.2</w:t>
      </w:r>
      <w:r w:rsidR="002554B4" w:rsidRPr="00A75EE3">
        <w:noBreakHyphen/>
      </w:r>
      <w:r w:rsidR="00A75EE3" w:rsidRPr="00A75EE3">
        <w:t>7</w:t>
      </w:r>
      <w:r w:rsidRPr="00A75EE3">
        <w:t xml:space="preserve"> and </w:t>
      </w:r>
      <w:r w:rsidR="002554B4" w:rsidRPr="00A75EE3">
        <w:t xml:space="preserve">Table </w:t>
      </w:r>
      <w:r w:rsidR="002554B4" w:rsidRPr="00A75EE3">
        <w:rPr>
          <w:noProof/>
        </w:rPr>
        <w:t>3.2</w:t>
      </w:r>
      <w:r w:rsidR="002554B4" w:rsidRPr="00A75EE3">
        <w:noBreakHyphen/>
      </w:r>
      <w:r w:rsidR="00A75EE3" w:rsidRPr="00A75EE3">
        <w:t>8</w:t>
      </w:r>
      <w:r>
        <w:t xml:space="preserve"> shows that for the four low back test descriptors for diagnostic radiology and CT, imaging requests were more frequent for new presentations than for all presentations during both study periods. Lumbosacral X-rays were requested for 7.2% of new presentations and 3.2% of all presentations in 2002-05 (4.6% versus 2.1% respectively in 2009-12). This impact is generally more pronounced for diagnostic radiology than CT.</w:t>
      </w:r>
    </w:p>
    <w:p w14:paraId="482A18AA" w14:textId="77777777" w:rsidR="00F26B31" w:rsidRPr="00B36A45" w:rsidRDefault="00F26B31" w:rsidP="007F2B80">
      <w:pPr>
        <w:pStyle w:val="BodyText"/>
      </w:pPr>
      <w:r>
        <w:t>The MRI test rate for new back syndrome at any region is similar to that for back syndrome of any status at any region (1.1% versus 0.9% respectively in 2009-12).</w:t>
      </w:r>
    </w:p>
    <w:p w14:paraId="1200FDD0" w14:textId="77777777" w:rsidR="00F26B31" w:rsidRDefault="00F26B31" w:rsidP="00C70A72">
      <w:pPr>
        <w:pStyle w:val="ESHead4"/>
        <w:numPr>
          <w:ilvl w:val="2"/>
          <w:numId w:val="40"/>
        </w:numPr>
        <w:spacing w:before="60" w:after="0"/>
        <w:ind w:left="540"/>
      </w:pPr>
      <w:bookmarkStart w:id="762" w:name="_Toc422324483"/>
      <w:bookmarkStart w:id="763" w:name="_Toc430100711"/>
      <w:bookmarkStart w:id="764" w:name="_Toc457536348"/>
      <w:bookmarkStart w:id="765" w:name="_Toc457536549"/>
      <w:r>
        <w:t>Low back imaging requests for back symptom/complaint</w:t>
      </w:r>
      <w:bookmarkEnd w:id="762"/>
      <w:bookmarkEnd w:id="763"/>
      <w:bookmarkEnd w:id="764"/>
      <w:bookmarkEnd w:id="765"/>
    </w:p>
    <w:p w14:paraId="4B15D60D" w14:textId="77777777" w:rsidR="00F26B31" w:rsidRPr="002413A6" w:rsidRDefault="00F26B31" w:rsidP="00C70A72">
      <w:pPr>
        <w:pStyle w:val="Heading5"/>
      </w:pPr>
      <w:r>
        <w:t>Temporal trends for back symptoms/complaints</w:t>
      </w:r>
    </w:p>
    <w:p w14:paraId="1FC1811F" w14:textId="0F947464" w:rsidR="00F26B31" w:rsidRDefault="00A75EE3" w:rsidP="007F2B80">
      <w:pPr>
        <w:pStyle w:val="BodyText"/>
      </w:pPr>
      <w:r>
        <w:t xml:space="preserve">Table </w:t>
      </w:r>
      <w:r>
        <w:rPr>
          <w:noProof/>
        </w:rPr>
        <w:t>3.2</w:t>
      </w:r>
      <w:r>
        <w:noBreakHyphen/>
      </w:r>
      <w:r>
        <w:rPr>
          <w:noProof/>
        </w:rPr>
        <w:t>9</w:t>
      </w:r>
      <w:r>
        <w:t xml:space="preserve"> </w:t>
      </w:r>
      <w:r w:rsidR="00F26B31">
        <w:t>shows the Medicare imaging group data for patients with back symptoms/ complaints. Back symptoms/complaints were more than twice as likely to result in low back X-ray imaging than low back CT imaging in 2002-05 (5.7 versus 2.4 per 100 back symptoms/complaints, respectively). This difference diminished in 2009-12, as the frequency of low back X-rays requests decreased (5.0 per 100 back symptoms/complaints) and low back CT scans were requested more frequently (3.5 per 100 back symptoms/complaints). However, the switch in most frequently requested imaging type from X-ray to CT scan observed for both any back problem and back syndrome did not occur for back symptoms/complaints. These moderate changes from 2002-05 to 2009-12 were driven by statistically significant changes in the request rates of both lumbosacral X-ray (3.8 to 2.5 tests per 100 back symptoms/complaints) and lumbar CT scan (1.2 to 2.2 tests per 100 back symptoms/complaints).</w:t>
      </w:r>
    </w:p>
    <w:p w14:paraId="5D835847" w14:textId="77777777" w:rsidR="00F26B31" w:rsidRDefault="00F26B31" w:rsidP="007F2B80">
      <w:pPr>
        <w:pStyle w:val="BodyText"/>
      </w:pPr>
      <w:r>
        <w:t>The rate of requesting MRI for back symptoms/complaints at any region more than doubled from 2002-05 to 2009-12.</w:t>
      </w:r>
    </w:p>
    <w:p w14:paraId="12DE89B7" w14:textId="4D41DD52" w:rsidR="00F26B31" w:rsidRPr="001E073B" w:rsidRDefault="00F26B31" w:rsidP="0075360A">
      <w:pPr>
        <w:pStyle w:val="CaptionAppTable"/>
      </w:pPr>
      <w:bookmarkStart w:id="766" w:name="_Ref421787401"/>
      <w:bookmarkStart w:id="767" w:name="_Toc422324531"/>
      <w:bookmarkStart w:id="768" w:name="_Toc423392814"/>
      <w:bookmarkStart w:id="769" w:name="_Toc430100796"/>
      <w:bookmarkStart w:id="770" w:name="_Toc457537366"/>
      <w:r>
        <w:t xml:space="preserve">Table </w:t>
      </w:r>
      <w:r w:rsidR="002554B4">
        <w:rPr>
          <w:noProof/>
        </w:rPr>
        <w:t>3.2</w:t>
      </w:r>
      <w:r>
        <w:noBreakHyphen/>
      </w:r>
      <w:bookmarkEnd w:id="766"/>
      <w:r w:rsidR="00A75EE3">
        <w:t>9</w:t>
      </w:r>
      <w:r>
        <w:tab/>
        <w:t>Imaging requests by MBS imaging group and test descriptor for back symptoms/complaint</w:t>
      </w:r>
      <w:bookmarkEnd w:id="767"/>
      <w:r>
        <w:t>s</w:t>
      </w:r>
      <w:bookmarkEnd w:id="768"/>
      <w:bookmarkEnd w:id="769"/>
      <w:bookmarkEnd w:id="770"/>
    </w:p>
    <w:tbl>
      <w:tblPr>
        <w:tblStyle w:val="TableGrid"/>
        <w:tblW w:w="0" w:type="auto"/>
        <w:tblLook w:val="04A0" w:firstRow="1" w:lastRow="0" w:firstColumn="1" w:lastColumn="0" w:noHBand="0" w:noVBand="1"/>
        <w:tblCaption w:val="Imaging orders by MBS imaging group and test descriptor for back symptoms/complaints"/>
        <w:tblDescription w:val="Table 3.2-9 shows imaging requests by MBS imaging group and test descriptor for back symptoms or complaints for 2002-05 and 2009-12. Statistically significant differences were found for X-ray of the lumbosacral region, CT scan of the lumar region and MRI of any region as percentages of all imaging tests for back symptoms or complaints and as the test rate per 100 new back syndromes for both time periods."/>
      </w:tblPr>
      <w:tblGrid>
        <w:gridCol w:w="1296"/>
        <w:gridCol w:w="2123"/>
        <w:gridCol w:w="684"/>
        <w:gridCol w:w="1067"/>
        <w:gridCol w:w="1067"/>
        <w:gridCol w:w="725"/>
        <w:gridCol w:w="1050"/>
        <w:gridCol w:w="1049"/>
      </w:tblGrid>
      <w:tr w:rsidR="00A75EE3" w14:paraId="0EFFBECA" w14:textId="77777777" w:rsidTr="001E66DA">
        <w:trPr>
          <w:tblHeader/>
        </w:trPr>
        <w:tc>
          <w:tcPr>
            <w:tcW w:w="1314" w:type="dxa"/>
            <w:vAlign w:val="bottom"/>
          </w:tcPr>
          <w:p w14:paraId="7E55F6DC" w14:textId="77777777" w:rsidR="00A75EE3" w:rsidRDefault="00A75EE3" w:rsidP="00A75EE3">
            <w:pPr>
              <w:pStyle w:val="01Tableheaderrow"/>
            </w:pPr>
            <w:r>
              <w:t>Imaging</w:t>
            </w:r>
          </w:p>
        </w:tc>
        <w:tc>
          <w:tcPr>
            <w:tcW w:w="2124" w:type="dxa"/>
            <w:vAlign w:val="bottom"/>
          </w:tcPr>
          <w:p w14:paraId="00D60E2F" w14:textId="72D46715" w:rsidR="00A75EE3" w:rsidRDefault="00A75EE3" w:rsidP="00A75EE3">
            <w:pPr>
              <w:pStyle w:val="01Tableheaderrow"/>
            </w:pPr>
            <w:r>
              <w:t>Type of test requested for back symptoms/complaints</w:t>
            </w:r>
          </w:p>
        </w:tc>
        <w:tc>
          <w:tcPr>
            <w:tcW w:w="720" w:type="dxa"/>
            <w:tcMar>
              <w:left w:w="28" w:type="dxa"/>
              <w:right w:w="28" w:type="dxa"/>
            </w:tcMar>
            <w:vAlign w:val="bottom"/>
          </w:tcPr>
          <w:p w14:paraId="032248CE" w14:textId="598377BB" w:rsidR="00A75EE3" w:rsidRPr="006A68C7" w:rsidRDefault="00A75EE3" w:rsidP="00A75EE3">
            <w:pPr>
              <w:pStyle w:val="01Tableheaderrow"/>
              <w:rPr>
                <w:i/>
              </w:rPr>
            </w:pPr>
            <w:r>
              <w:t>No. of tests, 2002-05</w:t>
            </w:r>
          </w:p>
        </w:tc>
        <w:tc>
          <w:tcPr>
            <w:tcW w:w="1080" w:type="dxa"/>
            <w:tcMar>
              <w:left w:w="28" w:type="dxa"/>
              <w:right w:w="28" w:type="dxa"/>
            </w:tcMar>
            <w:vAlign w:val="bottom"/>
          </w:tcPr>
          <w:p w14:paraId="6B64D936" w14:textId="29D4F3BE" w:rsidR="00A75EE3" w:rsidRPr="006A68C7" w:rsidRDefault="00A75EE3" w:rsidP="00A75EE3">
            <w:pPr>
              <w:pStyle w:val="01Tableheaderrow"/>
              <w:rPr>
                <w:i/>
              </w:rPr>
            </w:pPr>
            <w:r>
              <w:t>% of all imaging tests for back symptoms/ complaints (95% CI), 2002-05</w:t>
            </w:r>
          </w:p>
        </w:tc>
        <w:tc>
          <w:tcPr>
            <w:tcW w:w="1080" w:type="dxa"/>
            <w:tcMar>
              <w:left w:w="28" w:type="dxa"/>
              <w:right w:w="28" w:type="dxa"/>
            </w:tcMar>
            <w:vAlign w:val="bottom"/>
          </w:tcPr>
          <w:p w14:paraId="1829C4C0" w14:textId="74A96AFA" w:rsidR="00A75EE3" w:rsidRPr="006A68C7" w:rsidRDefault="00A75EE3" w:rsidP="00A75EE3">
            <w:pPr>
              <w:pStyle w:val="01Tableheaderrow"/>
              <w:rPr>
                <w:i/>
              </w:rPr>
            </w:pPr>
            <w:r>
              <w:t>Test rate per 100 back symptoms/ complaints (95% CI), 2002-05</w:t>
            </w:r>
          </w:p>
        </w:tc>
        <w:tc>
          <w:tcPr>
            <w:tcW w:w="770" w:type="dxa"/>
            <w:tcMar>
              <w:left w:w="28" w:type="dxa"/>
              <w:right w:w="28" w:type="dxa"/>
            </w:tcMar>
            <w:vAlign w:val="bottom"/>
          </w:tcPr>
          <w:p w14:paraId="2E028011" w14:textId="2279E88A" w:rsidR="00A75EE3" w:rsidRPr="006A68C7" w:rsidRDefault="00A75EE3" w:rsidP="00A75EE3">
            <w:pPr>
              <w:pStyle w:val="01Tableheaderrow"/>
              <w:rPr>
                <w:i/>
              </w:rPr>
            </w:pPr>
            <w:r>
              <w:t>No. of tests, 2009-12</w:t>
            </w:r>
          </w:p>
        </w:tc>
        <w:tc>
          <w:tcPr>
            <w:tcW w:w="1060" w:type="dxa"/>
            <w:tcMar>
              <w:left w:w="28" w:type="dxa"/>
              <w:right w:w="28" w:type="dxa"/>
            </w:tcMar>
            <w:vAlign w:val="bottom"/>
          </w:tcPr>
          <w:p w14:paraId="7E451A03" w14:textId="196C6083" w:rsidR="00A75EE3" w:rsidRPr="006A68C7" w:rsidRDefault="00A75EE3" w:rsidP="00A75EE3">
            <w:pPr>
              <w:pStyle w:val="01Tableheaderrow"/>
              <w:rPr>
                <w:i/>
              </w:rPr>
            </w:pPr>
            <w:r>
              <w:t>% of all imaging tests for any back symptoms/ complaints (95% CI), 2009-12</w:t>
            </w:r>
          </w:p>
        </w:tc>
        <w:tc>
          <w:tcPr>
            <w:tcW w:w="1059" w:type="dxa"/>
            <w:tcMar>
              <w:left w:w="28" w:type="dxa"/>
              <w:right w:w="28" w:type="dxa"/>
            </w:tcMar>
            <w:vAlign w:val="bottom"/>
          </w:tcPr>
          <w:p w14:paraId="1A7ED6B6" w14:textId="5DED419E" w:rsidR="00A75EE3" w:rsidRPr="006A68C7" w:rsidRDefault="00A75EE3" w:rsidP="00A75EE3">
            <w:pPr>
              <w:pStyle w:val="01Tableheaderrow"/>
              <w:rPr>
                <w:i/>
              </w:rPr>
            </w:pPr>
            <w:r>
              <w:t>Test rate per 100 back symptoms/ complaints (95% CI), 2009-12</w:t>
            </w:r>
          </w:p>
        </w:tc>
      </w:tr>
      <w:tr w:rsidR="00A75EE3" w14:paraId="7197BB03" w14:textId="77777777" w:rsidTr="001E66DA">
        <w:tc>
          <w:tcPr>
            <w:tcW w:w="1314" w:type="dxa"/>
            <w:vMerge w:val="restart"/>
          </w:tcPr>
          <w:p w14:paraId="0447077B" w14:textId="77777777" w:rsidR="00A75EE3" w:rsidRPr="006A68C7" w:rsidRDefault="00A75EE3" w:rsidP="007F2B80">
            <w:pPr>
              <w:pStyle w:val="02Tabletext"/>
              <w:keepNext/>
              <w:tabs>
                <w:tab w:val="left" w:pos="1812"/>
              </w:tabs>
            </w:pPr>
            <w:r>
              <w:t>Diagnostic radiology</w:t>
            </w:r>
          </w:p>
        </w:tc>
        <w:tc>
          <w:tcPr>
            <w:tcW w:w="2124" w:type="dxa"/>
            <w:shd w:val="clear" w:color="auto" w:fill="auto"/>
          </w:tcPr>
          <w:p w14:paraId="33F6A0B9" w14:textId="77777777" w:rsidR="00A75EE3" w:rsidRDefault="00A75EE3" w:rsidP="007F2B80">
            <w:pPr>
              <w:pStyle w:val="02Tabletext"/>
              <w:keepNext/>
              <w:tabs>
                <w:tab w:val="left" w:pos="1812"/>
              </w:tabs>
            </w:pPr>
            <w:r w:rsidRPr="006A68C7">
              <w:t>X-ray; spine; lumbosacral</w:t>
            </w:r>
          </w:p>
        </w:tc>
        <w:tc>
          <w:tcPr>
            <w:tcW w:w="720" w:type="dxa"/>
            <w:shd w:val="clear" w:color="auto" w:fill="auto"/>
          </w:tcPr>
          <w:p w14:paraId="1780A50A" w14:textId="77777777" w:rsidR="00A75EE3" w:rsidRPr="00221A37" w:rsidRDefault="00A75EE3" w:rsidP="007F2B80">
            <w:pPr>
              <w:pStyle w:val="02Tabletext"/>
              <w:keepNext/>
              <w:jc w:val="center"/>
            </w:pPr>
            <w:r w:rsidRPr="00221A37">
              <w:t>206</w:t>
            </w:r>
          </w:p>
        </w:tc>
        <w:tc>
          <w:tcPr>
            <w:tcW w:w="1080" w:type="dxa"/>
            <w:shd w:val="clear" w:color="auto" w:fill="auto"/>
          </w:tcPr>
          <w:p w14:paraId="1295A3BF" w14:textId="71FB3F82" w:rsidR="00A75EE3" w:rsidRPr="00E8769E" w:rsidRDefault="00A75EE3" w:rsidP="00E8769E">
            <w:pPr>
              <w:pStyle w:val="02Tabletext"/>
              <w:keepNext/>
              <w:jc w:val="center"/>
              <w:rPr>
                <w:b/>
              </w:rPr>
            </w:pPr>
            <w:r w:rsidRPr="00E8769E">
              <w:rPr>
                <w:b/>
              </w:rPr>
              <w:t>22.7</w:t>
            </w:r>
            <w:r w:rsidR="00E8769E">
              <w:rPr>
                <w:b/>
              </w:rPr>
              <w:t xml:space="preserve"> </w:t>
            </w:r>
            <w:r w:rsidRPr="00E8769E">
              <w:rPr>
                <w:b/>
              </w:rPr>
              <w:t>(20.0, 25.5)</w:t>
            </w:r>
          </w:p>
        </w:tc>
        <w:tc>
          <w:tcPr>
            <w:tcW w:w="1080" w:type="dxa"/>
            <w:shd w:val="clear" w:color="auto" w:fill="auto"/>
          </w:tcPr>
          <w:p w14:paraId="4872FD7E" w14:textId="4EC05AC2" w:rsidR="00A75EE3" w:rsidRPr="00E8769E" w:rsidRDefault="00A75EE3" w:rsidP="00E8769E">
            <w:pPr>
              <w:pStyle w:val="02Tabletext"/>
              <w:keepNext/>
              <w:jc w:val="center"/>
              <w:rPr>
                <w:b/>
              </w:rPr>
            </w:pPr>
            <w:r w:rsidRPr="00E8769E">
              <w:rPr>
                <w:b/>
              </w:rPr>
              <w:t>3.8</w:t>
            </w:r>
            <w:r w:rsidR="00E8769E">
              <w:rPr>
                <w:b/>
              </w:rPr>
              <w:t xml:space="preserve"> </w:t>
            </w:r>
            <w:r w:rsidRPr="00E8769E">
              <w:rPr>
                <w:b/>
              </w:rPr>
              <w:t>(3.2, 4.3)</w:t>
            </w:r>
          </w:p>
        </w:tc>
        <w:tc>
          <w:tcPr>
            <w:tcW w:w="770" w:type="dxa"/>
            <w:shd w:val="clear" w:color="auto" w:fill="auto"/>
          </w:tcPr>
          <w:p w14:paraId="7E73A79B" w14:textId="77777777" w:rsidR="00A75EE3" w:rsidRPr="00E8769E" w:rsidRDefault="00A75EE3" w:rsidP="007F2B80">
            <w:pPr>
              <w:pStyle w:val="02Tabletext"/>
              <w:keepNext/>
              <w:jc w:val="center"/>
            </w:pPr>
            <w:r w:rsidRPr="00E8769E">
              <w:t>135</w:t>
            </w:r>
          </w:p>
        </w:tc>
        <w:tc>
          <w:tcPr>
            <w:tcW w:w="1060" w:type="dxa"/>
            <w:shd w:val="clear" w:color="auto" w:fill="auto"/>
          </w:tcPr>
          <w:p w14:paraId="1C4C40EC" w14:textId="446699F8" w:rsidR="00A75EE3" w:rsidRPr="00ED324A" w:rsidRDefault="00A75EE3" w:rsidP="00E8769E">
            <w:pPr>
              <w:pStyle w:val="02Tabletext"/>
              <w:keepNext/>
              <w:jc w:val="center"/>
              <w:rPr>
                <w:b/>
              </w:rPr>
            </w:pPr>
            <w:r w:rsidRPr="00ED324A">
              <w:rPr>
                <w:b/>
              </w:rPr>
              <w:t>15.3</w:t>
            </w:r>
            <w:r w:rsidR="00E8769E">
              <w:rPr>
                <w:b/>
              </w:rPr>
              <w:t xml:space="preserve"> </w:t>
            </w:r>
            <w:r w:rsidRPr="00ED324A">
              <w:rPr>
                <w:b/>
              </w:rPr>
              <w:t>(12.8, 17.8)</w:t>
            </w:r>
          </w:p>
        </w:tc>
        <w:tc>
          <w:tcPr>
            <w:tcW w:w="1059" w:type="dxa"/>
            <w:shd w:val="clear" w:color="auto" w:fill="auto"/>
          </w:tcPr>
          <w:p w14:paraId="63C7586A" w14:textId="2F2DA29A" w:rsidR="00A75EE3" w:rsidRPr="00ED324A" w:rsidRDefault="00A75EE3" w:rsidP="00E8769E">
            <w:pPr>
              <w:pStyle w:val="02Tabletext"/>
              <w:keepNext/>
              <w:jc w:val="center"/>
              <w:rPr>
                <w:b/>
              </w:rPr>
            </w:pPr>
            <w:r w:rsidRPr="00ED324A">
              <w:rPr>
                <w:b/>
              </w:rPr>
              <w:t>2.5</w:t>
            </w:r>
            <w:r w:rsidR="00E8769E">
              <w:rPr>
                <w:b/>
              </w:rPr>
              <w:t xml:space="preserve"> </w:t>
            </w:r>
            <w:r w:rsidRPr="00ED324A">
              <w:rPr>
                <w:b/>
              </w:rPr>
              <w:t>(2.1, 3.0)</w:t>
            </w:r>
          </w:p>
        </w:tc>
      </w:tr>
      <w:tr w:rsidR="00A75EE3" w14:paraId="509B8FA8" w14:textId="77777777" w:rsidTr="006854BA">
        <w:trPr>
          <w:trHeight w:val="594"/>
        </w:trPr>
        <w:tc>
          <w:tcPr>
            <w:tcW w:w="1314" w:type="dxa"/>
            <w:vMerge/>
            <w:shd w:val="clear" w:color="auto" w:fill="DBE5F1" w:themeFill="accent1" w:themeFillTint="33"/>
          </w:tcPr>
          <w:p w14:paraId="64EE607E" w14:textId="77777777" w:rsidR="00A75EE3" w:rsidRPr="006A68C7" w:rsidRDefault="00A75EE3" w:rsidP="007F2B80">
            <w:pPr>
              <w:pStyle w:val="02Tabletext"/>
              <w:keepNext/>
            </w:pPr>
          </w:p>
        </w:tc>
        <w:tc>
          <w:tcPr>
            <w:tcW w:w="2124" w:type="dxa"/>
            <w:tcBorders>
              <w:bottom w:val="single" w:sz="4" w:space="0" w:color="auto"/>
            </w:tcBorders>
            <w:shd w:val="clear" w:color="auto" w:fill="auto"/>
          </w:tcPr>
          <w:p w14:paraId="27F8AC19" w14:textId="77777777" w:rsidR="00A75EE3" w:rsidRDefault="00A75EE3" w:rsidP="007F2B80">
            <w:pPr>
              <w:pStyle w:val="02Tabletext"/>
              <w:keepNext/>
            </w:pPr>
            <w:r w:rsidRPr="006A68C7">
              <w:t>X-ray; spine; lumbar</w:t>
            </w:r>
          </w:p>
        </w:tc>
        <w:tc>
          <w:tcPr>
            <w:tcW w:w="720" w:type="dxa"/>
            <w:tcBorders>
              <w:bottom w:val="single" w:sz="4" w:space="0" w:color="auto"/>
            </w:tcBorders>
            <w:shd w:val="clear" w:color="auto" w:fill="auto"/>
          </w:tcPr>
          <w:p w14:paraId="09EF0B42" w14:textId="77777777" w:rsidR="00A75EE3" w:rsidRPr="00F5424C" w:rsidRDefault="00A75EE3" w:rsidP="007F2B80">
            <w:pPr>
              <w:pStyle w:val="02Tabletext"/>
              <w:keepNext/>
              <w:jc w:val="center"/>
            </w:pPr>
            <w:r w:rsidRPr="00F5424C">
              <w:t>103</w:t>
            </w:r>
          </w:p>
        </w:tc>
        <w:tc>
          <w:tcPr>
            <w:tcW w:w="1080" w:type="dxa"/>
            <w:tcBorders>
              <w:bottom w:val="single" w:sz="4" w:space="0" w:color="auto"/>
            </w:tcBorders>
            <w:shd w:val="clear" w:color="auto" w:fill="auto"/>
          </w:tcPr>
          <w:p w14:paraId="4B96DA46" w14:textId="04C3A9D1" w:rsidR="00A75EE3" w:rsidRPr="00F5424C" w:rsidRDefault="00A75EE3" w:rsidP="00E8769E">
            <w:pPr>
              <w:pStyle w:val="02Tabletext"/>
              <w:keepNext/>
              <w:jc w:val="center"/>
            </w:pPr>
            <w:r w:rsidRPr="00F5424C">
              <w:t>11.4</w:t>
            </w:r>
            <w:r w:rsidR="00E8769E">
              <w:t xml:space="preserve"> </w:t>
            </w:r>
            <w:r>
              <w:t>(</w:t>
            </w:r>
            <w:r w:rsidRPr="00F5424C">
              <w:t>9.2</w:t>
            </w:r>
            <w:r>
              <w:t xml:space="preserve">, </w:t>
            </w:r>
            <w:r w:rsidRPr="00F5424C">
              <w:t>13.5)</w:t>
            </w:r>
          </w:p>
        </w:tc>
        <w:tc>
          <w:tcPr>
            <w:tcW w:w="1080" w:type="dxa"/>
            <w:tcBorders>
              <w:bottom w:val="single" w:sz="4" w:space="0" w:color="auto"/>
            </w:tcBorders>
            <w:shd w:val="clear" w:color="auto" w:fill="auto"/>
          </w:tcPr>
          <w:p w14:paraId="4A62D0C5" w14:textId="61566F6C" w:rsidR="00A75EE3" w:rsidRPr="00F5424C" w:rsidRDefault="00A75EE3" w:rsidP="00E8769E">
            <w:pPr>
              <w:pStyle w:val="02Tabletext"/>
              <w:keepNext/>
              <w:jc w:val="center"/>
            </w:pPr>
            <w:r w:rsidRPr="00F5424C">
              <w:t>1.9</w:t>
            </w:r>
            <w:r w:rsidR="00E8769E">
              <w:t xml:space="preserve"> </w:t>
            </w:r>
            <w:r>
              <w:t>(</w:t>
            </w:r>
            <w:r w:rsidRPr="00F5424C">
              <w:t>1.5</w:t>
            </w:r>
            <w:r>
              <w:t xml:space="preserve">, </w:t>
            </w:r>
            <w:r w:rsidRPr="00F5424C">
              <w:t>2.3)</w:t>
            </w:r>
          </w:p>
        </w:tc>
        <w:tc>
          <w:tcPr>
            <w:tcW w:w="770" w:type="dxa"/>
            <w:tcBorders>
              <w:bottom w:val="single" w:sz="4" w:space="0" w:color="auto"/>
            </w:tcBorders>
            <w:shd w:val="clear" w:color="auto" w:fill="auto"/>
          </w:tcPr>
          <w:p w14:paraId="4BEFECB5" w14:textId="77777777" w:rsidR="00A75EE3" w:rsidRPr="00F5424C" w:rsidRDefault="00A75EE3" w:rsidP="007F2B80">
            <w:pPr>
              <w:pStyle w:val="02Tabletext"/>
              <w:keepNext/>
              <w:jc w:val="center"/>
            </w:pPr>
            <w:r w:rsidRPr="00F5424C">
              <w:t>133</w:t>
            </w:r>
          </w:p>
        </w:tc>
        <w:tc>
          <w:tcPr>
            <w:tcW w:w="1060" w:type="dxa"/>
            <w:tcBorders>
              <w:bottom w:val="single" w:sz="4" w:space="0" w:color="auto"/>
            </w:tcBorders>
            <w:shd w:val="clear" w:color="auto" w:fill="auto"/>
          </w:tcPr>
          <w:p w14:paraId="3DA86977" w14:textId="4BFD5A6D" w:rsidR="00A75EE3" w:rsidRPr="00F5424C" w:rsidRDefault="00A75EE3" w:rsidP="00E8769E">
            <w:pPr>
              <w:pStyle w:val="02Tabletext"/>
              <w:keepNext/>
              <w:jc w:val="center"/>
            </w:pPr>
            <w:r w:rsidRPr="00F5424C">
              <w:t>15.1</w:t>
            </w:r>
            <w:r w:rsidR="00E8769E">
              <w:t xml:space="preserve"> </w:t>
            </w:r>
            <w:r>
              <w:t>(</w:t>
            </w:r>
            <w:r w:rsidRPr="00F5424C">
              <w:t>12.6</w:t>
            </w:r>
            <w:r>
              <w:t xml:space="preserve">, </w:t>
            </w:r>
            <w:r w:rsidRPr="00F5424C">
              <w:t>17.6)</w:t>
            </w:r>
          </w:p>
        </w:tc>
        <w:tc>
          <w:tcPr>
            <w:tcW w:w="1059" w:type="dxa"/>
            <w:tcBorders>
              <w:bottom w:val="single" w:sz="4" w:space="0" w:color="auto"/>
            </w:tcBorders>
            <w:shd w:val="clear" w:color="auto" w:fill="auto"/>
          </w:tcPr>
          <w:p w14:paraId="1AEB5153" w14:textId="5182D96B" w:rsidR="00A75EE3" w:rsidRDefault="00A75EE3" w:rsidP="00E8769E">
            <w:pPr>
              <w:pStyle w:val="02Tabletext"/>
              <w:keepNext/>
              <w:jc w:val="center"/>
            </w:pPr>
            <w:r w:rsidRPr="00F5424C">
              <w:t>2.5</w:t>
            </w:r>
            <w:r w:rsidR="00E8769E">
              <w:t xml:space="preserve"> </w:t>
            </w:r>
            <w:r>
              <w:t>(</w:t>
            </w:r>
            <w:r w:rsidRPr="00F5424C">
              <w:t>2.0</w:t>
            </w:r>
            <w:r>
              <w:t xml:space="preserve">, </w:t>
            </w:r>
            <w:r w:rsidRPr="00F5424C">
              <w:t>3.0)</w:t>
            </w:r>
          </w:p>
        </w:tc>
      </w:tr>
      <w:tr w:rsidR="00A75EE3" w14:paraId="56605634" w14:textId="77777777" w:rsidTr="001E66DA">
        <w:tc>
          <w:tcPr>
            <w:tcW w:w="1314" w:type="dxa"/>
            <w:vMerge/>
            <w:tcBorders>
              <w:bottom w:val="single" w:sz="4" w:space="0" w:color="auto"/>
            </w:tcBorders>
          </w:tcPr>
          <w:p w14:paraId="7AE2EF57" w14:textId="77777777" w:rsidR="00A75EE3" w:rsidRPr="00F55DE7" w:rsidRDefault="00A75EE3" w:rsidP="007F2B80">
            <w:pPr>
              <w:pStyle w:val="02Tabletext"/>
              <w:rPr>
                <w:i/>
              </w:rPr>
            </w:pPr>
          </w:p>
        </w:tc>
        <w:tc>
          <w:tcPr>
            <w:tcW w:w="2124" w:type="dxa"/>
            <w:tcBorders>
              <w:bottom w:val="single" w:sz="4" w:space="0" w:color="auto"/>
            </w:tcBorders>
            <w:shd w:val="clear" w:color="auto" w:fill="auto"/>
          </w:tcPr>
          <w:p w14:paraId="6F04D3E4" w14:textId="77777777" w:rsidR="00A75EE3" w:rsidRPr="006A68C7" w:rsidRDefault="00A75EE3" w:rsidP="007F2B80">
            <w:pPr>
              <w:pStyle w:val="02Tabletext"/>
            </w:pPr>
            <w:r w:rsidRPr="00F55DE7">
              <w:rPr>
                <w:i/>
              </w:rPr>
              <w:t xml:space="preserve">Total for </w:t>
            </w:r>
            <w:r>
              <w:rPr>
                <w:i/>
              </w:rPr>
              <w:t>above descriptors</w:t>
            </w:r>
            <w:bookmarkStart w:id="771" w:name="_Ref422146481"/>
            <w:r w:rsidRPr="00125528">
              <w:rPr>
                <w:vertAlign w:val="superscript"/>
              </w:rPr>
              <w:footnoteReference w:id="34"/>
            </w:r>
            <w:bookmarkEnd w:id="771"/>
          </w:p>
        </w:tc>
        <w:tc>
          <w:tcPr>
            <w:tcW w:w="720" w:type="dxa"/>
            <w:tcBorders>
              <w:bottom w:val="single" w:sz="4" w:space="0" w:color="auto"/>
            </w:tcBorders>
            <w:shd w:val="clear" w:color="auto" w:fill="auto"/>
          </w:tcPr>
          <w:p w14:paraId="2741B243" w14:textId="77777777" w:rsidR="00A75EE3" w:rsidRPr="00EF5B6C" w:rsidRDefault="00A75EE3" w:rsidP="007F2B80">
            <w:pPr>
              <w:pStyle w:val="02Tabletext"/>
              <w:jc w:val="center"/>
            </w:pPr>
            <w:r w:rsidRPr="00EF5B6C">
              <w:t>309</w:t>
            </w:r>
          </w:p>
        </w:tc>
        <w:tc>
          <w:tcPr>
            <w:tcW w:w="1080" w:type="dxa"/>
            <w:tcBorders>
              <w:bottom w:val="single" w:sz="4" w:space="0" w:color="auto"/>
            </w:tcBorders>
            <w:shd w:val="clear" w:color="auto" w:fill="auto"/>
          </w:tcPr>
          <w:p w14:paraId="1E60857D" w14:textId="77777777" w:rsidR="00A75EE3" w:rsidRPr="00EF5B6C" w:rsidRDefault="00A75EE3" w:rsidP="007F2B80">
            <w:pPr>
              <w:pStyle w:val="02Tabletext"/>
              <w:jc w:val="center"/>
            </w:pPr>
            <w:r w:rsidRPr="00EF5B6C">
              <w:t>34.1</w:t>
            </w:r>
          </w:p>
        </w:tc>
        <w:tc>
          <w:tcPr>
            <w:tcW w:w="1080" w:type="dxa"/>
            <w:tcBorders>
              <w:bottom w:val="single" w:sz="4" w:space="0" w:color="auto"/>
            </w:tcBorders>
            <w:shd w:val="clear" w:color="auto" w:fill="auto"/>
          </w:tcPr>
          <w:p w14:paraId="77EDDB62" w14:textId="77777777" w:rsidR="00A75EE3" w:rsidRPr="00EF5B6C" w:rsidRDefault="00A75EE3" w:rsidP="007F2B80">
            <w:pPr>
              <w:pStyle w:val="02Tabletext"/>
              <w:jc w:val="center"/>
            </w:pPr>
            <w:r w:rsidRPr="00EF5B6C">
              <w:t>5.7</w:t>
            </w:r>
          </w:p>
        </w:tc>
        <w:tc>
          <w:tcPr>
            <w:tcW w:w="770" w:type="dxa"/>
            <w:tcBorders>
              <w:bottom w:val="single" w:sz="4" w:space="0" w:color="auto"/>
            </w:tcBorders>
            <w:shd w:val="clear" w:color="auto" w:fill="auto"/>
          </w:tcPr>
          <w:p w14:paraId="7B0629AC" w14:textId="77777777" w:rsidR="00A75EE3" w:rsidRPr="00EF5B6C" w:rsidRDefault="00A75EE3" w:rsidP="007F2B80">
            <w:pPr>
              <w:pStyle w:val="02Tabletext"/>
              <w:jc w:val="center"/>
            </w:pPr>
            <w:r w:rsidRPr="00EF5B6C">
              <w:t>268</w:t>
            </w:r>
          </w:p>
        </w:tc>
        <w:tc>
          <w:tcPr>
            <w:tcW w:w="1060" w:type="dxa"/>
            <w:tcBorders>
              <w:bottom w:val="single" w:sz="4" w:space="0" w:color="auto"/>
            </w:tcBorders>
            <w:shd w:val="clear" w:color="auto" w:fill="auto"/>
          </w:tcPr>
          <w:p w14:paraId="36799B0E" w14:textId="77777777" w:rsidR="00A75EE3" w:rsidRPr="00EF5B6C" w:rsidRDefault="00A75EE3" w:rsidP="007F2B80">
            <w:pPr>
              <w:pStyle w:val="02Tabletext"/>
              <w:jc w:val="center"/>
            </w:pPr>
            <w:r w:rsidRPr="00EF5B6C">
              <w:t>30.4</w:t>
            </w:r>
          </w:p>
        </w:tc>
        <w:tc>
          <w:tcPr>
            <w:tcW w:w="1059" w:type="dxa"/>
            <w:tcBorders>
              <w:bottom w:val="single" w:sz="4" w:space="0" w:color="auto"/>
            </w:tcBorders>
            <w:shd w:val="clear" w:color="auto" w:fill="auto"/>
          </w:tcPr>
          <w:p w14:paraId="723E2D64" w14:textId="77777777" w:rsidR="00A75EE3" w:rsidRDefault="00A75EE3" w:rsidP="007F2B80">
            <w:pPr>
              <w:pStyle w:val="02Tabletext"/>
              <w:jc w:val="center"/>
            </w:pPr>
            <w:r w:rsidRPr="00EF5B6C">
              <w:t>5</w:t>
            </w:r>
            <w:r>
              <w:t>.0</w:t>
            </w:r>
          </w:p>
        </w:tc>
      </w:tr>
      <w:tr w:rsidR="00A75EE3" w:rsidRPr="00903B13" w14:paraId="0A9233FD" w14:textId="77777777" w:rsidTr="001E66DA">
        <w:tc>
          <w:tcPr>
            <w:tcW w:w="1314" w:type="dxa"/>
            <w:vMerge w:val="restart"/>
          </w:tcPr>
          <w:p w14:paraId="48D7F2EA" w14:textId="77777777" w:rsidR="00A75EE3" w:rsidRPr="00903B13" w:rsidRDefault="00A75EE3" w:rsidP="007F2B80">
            <w:pPr>
              <w:pStyle w:val="02Tabletext"/>
              <w:keepNext/>
            </w:pPr>
            <w:r>
              <w:t>Computed tomography</w:t>
            </w:r>
          </w:p>
        </w:tc>
        <w:tc>
          <w:tcPr>
            <w:tcW w:w="2124" w:type="dxa"/>
            <w:shd w:val="clear" w:color="auto" w:fill="auto"/>
          </w:tcPr>
          <w:p w14:paraId="1F8ED5AC" w14:textId="77777777" w:rsidR="00A75EE3" w:rsidRPr="00903B13" w:rsidRDefault="00A75EE3" w:rsidP="007F2B80">
            <w:pPr>
              <w:pStyle w:val="02Tabletext"/>
              <w:keepNext/>
            </w:pPr>
            <w:r w:rsidRPr="00903B13">
              <w:t>CT scan; spine; lumbar</w:t>
            </w:r>
          </w:p>
        </w:tc>
        <w:tc>
          <w:tcPr>
            <w:tcW w:w="720" w:type="dxa"/>
            <w:shd w:val="clear" w:color="auto" w:fill="auto"/>
          </w:tcPr>
          <w:p w14:paraId="45A7F915" w14:textId="77777777" w:rsidR="00A75EE3" w:rsidRPr="00E61B13" w:rsidRDefault="00A75EE3" w:rsidP="007F2B80">
            <w:pPr>
              <w:pStyle w:val="02Tabletext"/>
              <w:keepNext/>
              <w:jc w:val="center"/>
            </w:pPr>
            <w:r w:rsidRPr="00E61B13">
              <w:t>67</w:t>
            </w:r>
          </w:p>
        </w:tc>
        <w:tc>
          <w:tcPr>
            <w:tcW w:w="1080" w:type="dxa"/>
            <w:shd w:val="clear" w:color="auto" w:fill="auto"/>
          </w:tcPr>
          <w:p w14:paraId="49635E12" w14:textId="23DBC533" w:rsidR="00A75EE3" w:rsidRPr="00ED324A" w:rsidRDefault="00A75EE3" w:rsidP="00E8769E">
            <w:pPr>
              <w:pStyle w:val="02Tabletext"/>
              <w:keepNext/>
              <w:jc w:val="center"/>
              <w:rPr>
                <w:b/>
              </w:rPr>
            </w:pPr>
            <w:r w:rsidRPr="00ED324A">
              <w:rPr>
                <w:b/>
              </w:rPr>
              <w:t>7.4</w:t>
            </w:r>
            <w:r w:rsidR="00E8769E">
              <w:rPr>
                <w:b/>
              </w:rPr>
              <w:t xml:space="preserve"> </w:t>
            </w:r>
            <w:r w:rsidRPr="00ED324A">
              <w:rPr>
                <w:b/>
              </w:rPr>
              <w:t>(5.6, 9.1)</w:t>
            </w:r>
          </w:p>
        </w:tc>
        <w:tc>
          <w:tcPr>
            <w:tcW w:w="1080" w:type="dxa"/>
            <w:shd w:val="clear" w:color="auto" w:fill="auto"/>
          </w:tcPr>
          <w:p w14:paraId="59C93DDE" w14:textId="4128FB83" w:rsidR="00A75EE3" w:rsidRPr="00ED324A" w:rsidRDefault="00A75EE3" w:rsidP="00E8769E">
            <w:pPr>
              <w:pStyle w:val="02Tabletext"/>
              <w:keepNext/>
              <w:jc w:val="center"/>
              <w:rPr>
                <w:b/>
              </w:rPr>
            </w:pPr>
            <w:r w:rsidRPr="00ED324A">
              <w:rPr>
                <w:b/>
              </w:rPr>
              <w:t>1.2</w:t>
            </w:r>
            <w:r w:rsidR="00E8769E">
              <w:rPr>
                <w:b/>
              </w:rPr>
              <w:t xml:space="preserve"> </w:t>
            </w:r>
            <w:r w:rsidRPr="00ED324A">
              <w:rPr>
                <w:b/>
              </w:rPr>
              <w:t>(0.9, 1.5)</w:t>
            </w:r>
          </w:p>
        </w:tc>
        <w:tc>
          <w:tcPr>
            <w:tcW w:w="770" w:type="dxa"/>
            <w:shd w:val="clear" w:color="auto" w:fill="auto"/>
          </w:tcPr>
          <w:p w14:paraId="18576324" w14:textId="77777777" w:rsidR="00A75EE3" w:rsidRPr="00E61B13" w:rsidRDefault="00A75EE3" w:rsidP="007F2B80">
            <w:pPr>
              <w:pStyle w:val="02Tabletext"/>
              <w:keepNext/>
              <w:jc w:val="center"/>
            </w:pPr>
            <w:r w:rsidRPr="00E61B13">
              <w:t>116</w:t>
            </w:r>
          </w:p>
        </w:tc>
        <w:tc>
          <w:tcPr>
            <w:tcW w:w="1060" w:type="dxa"/>
            <w:shd w:val="clear" w:color="auto" w:fill="auto"/>
          </w:tcPr>
          <w:p w14:paraId="1CE498AD" w14:textId="5C459D17" w:rsidR="00A75EE3" w:rsidRPr="00ED324A" w:rsidRDefault="00A75EE3" w:rsidP="00E8769E">
            <w:pPr>
              <w:pStyle w:val="02Tabletext"/>
              <w:keepNext/>
              <w:jc w:val="center"/>
              <w:rPr>
                <w:b/>
              </w:rPr>
            </w:pPr>
            <w:r w:rsidRPr="00ED324A">
              <w:rPr>
                <w:b/>
              </w:rPr>
              <w:t>13.2</w:t>
            </w:r>
            <w:r w:rsidR="00E8769E">
              <w:rPr>
                <w:b/>
              </w:rPr>
              <w:t xml:space="preserve"> </w:t>
            </w:r>
            <w:r w:rsidRPr="00ED324A">
              <w:rPr>
                <w:b/>
              </w:rPr>
              <w:t>(10.8, 15.5)</w:t>
            </w:r>
          </w:p>
        </w:tc>
        <w:tc>
          <w:tcPr>
            <w:tcW w:w="1059" w:type="dxa"/>
            <w:shd w:val="clear" w:color="auto" w:fill="auto"/>
          </w:tcPr>
          <w:p w14:paraId="115525A7" w14:textId="75A866A6" w:rsidR="00A75EE3" w:rsidRPr="00ED324A" w:rsidRDefault="00A75EE3" w:rsidP="00E8769E">
            <w:pPr>
              <w:pStyle w:val="02Tabletext"/>
              <w:keepNext/>
              <w:jc w:val="center"/>
              <w:rPr>
                <w:b/>
              </w:rPr>
            </w:pPr>
            <w:r w:rsidRPr="00ED324A">
              <w:rPr>
                <w:b/>
              </w:rPr>
              <w:t>2.2</w:t>
            </w:r>
            <w:r w:rsidR="00E8769E">
              <w:rPr>
                <w:b/>
              </w:rPr>
              <w:t xml:space="preserve"> </w:t>
            </w:r>
            <w:r w:rsidRPr="00ED324A">
              <w:rPr>
                <w:b/>
              </w:rPr>
              <w:t>(1.8, 2.6)</w:t>
            </w:r>
          </w:p>
        </w:tc>
      </w:tr>
      <w:tr w:rsidR="00A75EE3" w14:paraId="2B383EC9" w14:textId="77777777" w:rsidTr="006854BA">
        <w:tc>
          <w:tcPr>
            <w:tcW w:w="1314" w:type="dxa"/>
            <w:vMerge/>
            <w:shd w:val="clear" w:color="auto" w:fill="DBE5F1" w:themeFill="accent1" w:themeFillTint="33"/>
          </w:tcPr>
          <w:p w14:paraId="25E12CDB" w14:textId="77777777" w:rsidR="00A75EE3" w:rsidRPr="006A68C7" w:rsidRDefault="00A75EE3" w:rsidP="007F2B80">
            <w:pPr>
              <w:pStyle w:val="02Tabletext"/>
              <w:keepNext/>
            </w:pPr>
          </w:p>
        </w:tc>
        <w:tc>
          <w:tcPr>
            <w:tcW w:w="2124" w:type="dxa"/>
            <w:shd w:val="clear" w:color="auto" w:fill="auto"/>
          </w:tcPr>
          <w:p w14:paraId="4A828D06" w14:textId="77777777" w:rsidR="00A75EE3" w:rsidRDefault="00A75EE3" w:rsidP="007F2B80">
            <w:pPr>
              <w:pStyle w:val="02Tabletext"/>
              <w:keepNext/>
            </w:pPr>
            <w:r w:rsidRPr="006A68C7">
              <w:t>CT scan; spine; lumbosacral</w:t>
            </w:r>
          </w:p>
        </w:tc>
        <w:tc>
          <w:tcPr>
            <w:tcW w:w="720" w:type="dxa"/>
            <w:shd w:val="clear" w:color="auto" w:fill="auto"/>
          </w:tcPr>
          <w:p w14:paraId="0D68F341" w14:textId="77777777" w:rsidR="00A75EE3" w:rsidRPr="00E61B13" w:rsidRDefault="00A75EE3" w:rsidP="007F2B80">
            <w:pPr>
              <w:pStyle w:val="02Tabletext"/>
              <w:keepNext/>
              <w:jc w:val="center"/>
            </w:pPr>
            <w:r w:rsidRPr="00E61B13">
              <w:t>65</w:t>
            </w:r>
          </w:p>
        </w:tc>
        <w:tc>
          <w:tcPr>
            <w:tcW w:w="1080" w:type="dxa"/>
            <w:shd w:val="clear" w:color="auto" w:fill="auto"/>
          </w:tcPr>
          <w:p w14:paraId="15A5E939" w14:textId="5876F2B4" w:rsidR="00A75EE3" w:rsidRPr="00E61B13" w:rsidRDefault="00A75EE3" w:rsidP="00E8769E">
            <w:pPr>
              <w:pStyle w:val="02Tabletext"/>
              <w:keepNext/>
              <w:jc w:val="center"/>
            </w:pPr>
            <w:r w:rsidRPr="00E61B13">
              <w:t>7.2</w:t>
            </w:r>
            <w:r w:rsidR="00E8769E">
              <w:t xml:space="preserve"> </w:t>
            </w:r>
            <w:r>
              <w:t>(</w:t>
            </w:r>
            <w:r w:rsidRPr="00E61B13">
              <w:t>5.5</w:t>
            </w:r>
            <w:r>
              <w:t xml:space="preserve">, </w:t>
            </w:r>
            <w:r w:rsidRPr="00E61B13">
              <w:t>8.8)</w:t>
            </w:r>
          </w:p>
        </w:tc>
        <w:tc>
          <w:tcPr>
            <w:tcW w:w="1080" w:type="dxa"/>
            <w:shd w:val="clear" w:color="auto" w:fill="auto"/>
          </w:tcPr>
          <w:p w14:paraId="6BF7D75D" w14:textId="6649BBBB" w:rsidR="00A75EE3" w:rsidRPr="00E61B13" w:rsidRDefault="00A75EE3" w:rsidP="00E8769E">
            <w:pPr>
              <w:pStyle w:val="02Tabletext"/>
              <w:keepNext/>
              <w:jc w:val="center"/>
            </w:pPr>
            <w:r w:rsidRPr="00E61B13">
              <w:t>1.2</w:t>
            </w:r>
            <w:r w:rsidR="00E8769E">
              <w:t xml:space="preserve"> </w:t>
            </w:r>
            <w:r>
              <w:t>(</w:t>
            </w:r>
            <w:r w:rsidRPr="00E61B13">
              <w:t>0.9</w:t>
            </w:r>
            <w:r>
              <w:t xml:space="preserve">, </w:t>
            </w:r>
            <w:r w:rsidRPr="00E61B13">
              <w:t>1.5)</w:t>
            </w:r>
          </w:p>
        </w:tc>
        <w:tc>
          <w:tcPr>
            <w:tcW w:w="770" w:type="dxa"/>
            <w:shd w:val="clear" w:color="auto" w:fill="auto"/>
          </w:tcPr>
          <w:p w14:paraId="1E0E0AD7" w14:textId="77777777" w:rsidR="00A75EE3" w:rsidRPr="00E61B13" w:rsidRDefault="00A75EE3" w:rsidP="007F2B80">
            <w:pPr>
              <w:pStyle w:val="02Tabletext"/>
              <w:keepNext/>
              <w:jc w:val="center"/>
            </w:pPr>
            <w:r w:rsidRPr="00E61B13">
              <w:t>70</w:t>
            </w:r>
          </w:p>
        </w:tc>
        <w:tc>
          <w:tcPr>
            <w:tcW w:w="1060" w:type="dxa"/>
            <w:shd w:val="clear" w:color="auto" w:fill="auto"/>
          </w:tcPr>
          <w:p w14:paraId="1431029C" w14:textId="35B3D4B1" w:rsidR="00A75EE3" w:rsidRPr="00E61B13" w:rsidRDefault="00A75EE3" w:rsidP="00E8769E">
            <w:pPr>
              <w:pStyle w:val="02Tabletext"/>
              <w:keepNext/>
              <w:jc w:val="center"/>
            </w:pPr>
            <w:r w:rsidRPr="00E61B13">
              <w:t>7.9</w:t>
            </w:r>
            <w:r w:rsidR="00E8769E">
              <w:t xml:space="preserve"> </w:t>
            </w:r>
            <w:r>
              <w:t>(</w:t>
            </w:r>
            <w:r w:rsidRPr="00E61B13">
              <w:t>6.0</w:t>
            </w:r>
            <w:r>
              <w:t xml:space="preserve">, </w:t>
            </w:r>
            <w:r w:rsidRPr="00E61B13">
              <w:t>9.8)</w:t>
            </w:r>
          </w:p>
        </w:tc>
        <w:tc>
          <w:tcPr>
            <w:tcW w:w="1059" w:type="dxa"/>
            <w:shd w:val="clear" w:color="auto" w:fill="auto"/>
          </w:tcPr>
          <w:p w14:paraId="5C61B3B6" w14:textId="4EF36962" w:rsidR="00A75EE3" w:rsidRDefault="00A75EE3" w:rsidP="00E8769E">
            <w:pPr>
              <w:pStyle w:val="02Tabletext"/>
              <w:keepNext/>
              <w:jc w:val="center"/>
            </w:pPr>
            <w:r w:rsidRPr="00E61B13">
              <w:t>1.3</w:t>
            </w:r>
            <w:r w:rsidR="00E8769E">
              <w:t xml:space="preserve"> </w:t>
            </w:r>
            <w:r>
              <w:t>(</w:t>
            </w:r>
            <w:r w:rsidRPr="00E61B13">
              <w:t>1.0</w:t>
            </w:r>
            <w:r>
              <w:t xml:space="preserve">, </w:t>
            </w:r>
            <w:r w:rsidRPr="00E61B13">
              <w:t>1.7)</w:t>
            </w:r>
          </w:p>
        </w:tc>
      </w:tr>
      <w:tr w:rsidR="00A75EE3" w14:paraId="1BF9D17D" w14:textId="77777777" w:rsidTr="001E66DA">
        <w:tc>
          <w:tcPr>
            <w:tcW w:w="1314" w:type="dxa"/>
            <w:vMerge/>
          </w:tcPr>
          <w:p w14:paraId="27CD6D8D" w14:textId="77777777" w:rsidR="00A75EE3" w:rsidRPr="00F55DE7" w:rsidRDefault="00A75EE3" w:rsidP="007F2B80">
            <w:pPr>
              <w:pStyle w:val="02Tabletext"/>
              <w:keepNext/>
              <w:rPr>
                <w:i/>
              </w:rPr>
            </w:pPr>
          </w:p>
        </w:tc>
        <w:tc>
          <w:tcPr>
            <w:tcW w:w="2124" w:type="dxa"/>
            <w:shd w:val="clear" w:color="auto" w:fill="auto"/>
          </w:tcPr>
          <w:p w14:paraId="0EF08D79" w14:textId="77777777" w:rsidR="00A75EE3" w:rsidRPr="006A68C7" w:rsidRDefault="00A75EE3" w:rsidP="007F2B80">
            <w:pPr>
              <w:pStyle w:val="02Tabletext"/>
              <w:keepNext/>
            </w:pPr>
            <w:r w:rsidRPr="00F55DE7">
              <w:rPr>
                <w:i/>
              </w:rPr>
              <w:t xml:space="preserve">Total for </w:t>
            </w:r>
            <w:r>
              <w:rPr>
                <w:i/>
              </w:rPr>
              <w:t>above descriptors</w:t>
            </w:r>
            <w:r w:rsidRPr="0064564F">
              <w:rPr>
                <w:i/>
                <w:vertAlign w:val="superscript"/>
              </w:rPr>
              <w:fldChar w:fldCharType="begin"/>
            </w:r>
            <w:r w:rsidRPr="0064564F">
              <w:rPr>
                <w:i/>
                <w:vertAlign w:val="superscript"/>
              </w:rPr>
              <w:instrText xml:space="preserve"> NOTEREF _Ref422146481 \h </w:instrText>
            </w:r>
            <w:r>
              <w:rPr>
                <w:i/>
                <w:vertAlign w:val="superscript"/>
              </w:rPr>
              <w:instrText xml:space="preserve"> \* MERGEFORMAT </w:instrText>
            </w:r>
            <w:r w:rsidRPr="0064564F">
              <w:rPr>
                <w:i/>
                <w:vertAlign w:val="superscript"/>
              </w:rPr>
            </w:r>
            <w:r w:rsidRPr="0064564F">
              <w:rPr>
                <w:i/>
                <w:vertAlign w:val="superscript"/>
              </w:rPr>
              <w:fldChar w:fldCharType="separate"/>
            </w:r>
            <w:r w:rsidR="0030244E">
              <w:rPr>
                <w:i/>
                <w:vertAlign w:val="superscript"/>
              </w:rPr>
              <w:t>34</w:t>
            </w:r>
            <w:r w:rsidRPr="0064564F">
              <w:rPr>
                <w:i/>
                <w:vertAlign w:val="superscript"/>
              </w:rPr>
              <w:fldChar w:fldCharType="end"/>
            </w:r>
          </w:p>
        </w:tc>
        <w:tc>
          <w:tcPr>
            <w:tcW w:w="720" w:type="dxa"/>
            <w:shd w:val="clear" w:color="auto" w:fill="auto"/>
          </w:tcPr>
          <w:p w14:paraId="3D7006DE" w14:textId="77777777" w:rsidR="00A75EE3" w:rsidRPr="0099283E" w:rsidRDefault="00A75EE3" w:rsidP="007F2B80">
            <w:pPr>
              <w:pStyle w:val="02Tabletext"/>
              <w:jc w:val="center"/>
            </w:pPr>
            <w:r w:rsidRPr="0099283E">
              <w:t>132</w:t>
            </w:r>
          </w:p>
        </w:tc>
        <w:tc>
          <w:tcPr>
            <w:tcW w:w="1080" w:type="dxa"/>
            <w:shd w:val="clear" w:color="auto" w:fill="auto"/>
          </w:tcPr>
          <w:p w14:paraId="0DC43710" w14:textId="77777777" w:rsidR="00A75EE3" w:rsidRPr="0099283E" w:rsidRDefault="00A75EE3" w:rsidP="007F2B80">
            <w:pPr>
              <w:pStyle w:val="02Tabletext"/>
              <w:jc w:val="center"/>
            </w:pPr>
            <w:r w:rsidRPr="0099283E">
              <w:t>14.6</w:t>
            </w:r>
          </w:p>
        </w:tc>
        <w:tc>
          <w:tcPr>
            <w:tcW w:w="1080" w:type="dxa"/>
            <w:shd w:val="clear" w:color="auto" w:fill="auto"/>
          </w:tcPr>
          <w:p w14:paraId="3B810E12" w14:textId="77777777" w:rsidR="00A75EE3" w:rsidRPr="0099283E" w:rsidRDefault="00A75EE3" w:rsidP="007F2B80">
            <w:pPr>
              <w:pStyle w:val="02Tabletext"/>
              <w:jc w:val="center"/>
            </w:pPr>
            <w:r w:rsidRPr="0099283E">
              <w:t>2.4</w:t>
            </w:r>
          </w:p>
        </w:tc>
        <w:tc>
          <w:tcPr>
            <w:tcW w:w="770" w:type="dxa"/>
            <w:shd w:val="clear" w:color="auto" w:fill="auto"/>
          </w:tcPr>
          <w:p w14:paraId="61059749" w14:textId="77777777" w:rsidR="00A75EE3" w:rsidRPr="0099283E" w:rsidRDefault="00A75EE3" w:rsidP="007F2B80">
            <w:pPr>
              <w:pStyle w:val="02Tabletext"/>
              <w:jc w:val="center"/>
            </w:pPr>
            <w:r w:rsidRPr="0099283E">
              <w:t>186</w:t>
            </w:r>
          </w:p>
        </w:tc>
        <w:tc>
          <w:tcPr>
            <w:tcW w:w="1060" w:type="dxa"/>
            <w:shd w:val="clear" w:color="auto" w:fill="auto"/>
          </w:tcPr>
          <w:p w14:paraId="2E89C80D" w14:textId="77777777" w:rsidR="00A75EE3" w:rsidRPr="0099283E" w:rsidRDefault="00A75EE3" w:rsidP="007F2B80">
            <w:pPr>
              <w:pStyle w:val="02Tabletext"/>
              <w:jc w:val="center"/>
            </w:pPr>
            <w:r w:rsidRPr="0099283E">
              <w:t>21.1</w:t>
            </w:r>
          </w:p>
        </w:tc>
        <w:tc>
          <w:tcPr>
            <w:tcW w:w="1059" w:type="dxa"/>
            <w:shd w:val="clear" w:color="auto" w:fill="auto"/>
          </w:tcPr>
          <w:p w14:paraId="76CC7036" w14:textId="77777777" w:rsidR="00A75EE3" w:rsidRDefault="00A75EE3" w:rsidP="007F2B80">
            <w:pPr>
              <w:pStyle w:val="02Tabletext"/>
              <w:jc w:val="center"/>
            </w:pPr>
            <w:r w:rsidRPr="0099283E">
              <w:t>3.5</w:t>
            </w:r>
          </w:p>
        </w:tc>
      </w:tr>
      <w:tr w:rsidR="00A75EE3" w:rsidRPr="00D054DF" w14:paraId="623500B7" w14:textId="77777777" w:rsidTr="001E66DA">
        <w:tc>
          <w:tcPr>
            <w:tcW w:w="1314" w:type="dxa"/>
            <w:tcBorders>
              <w:bottom w:val="single" w:sz="4" w:space="0" w:color="auto"/>
            </w:tcBorders>
          </w:tcPr>
          <w:p w14:paraId="59E66447" w14:textId="77777777" w:rsidR="00A75EE3" w:rsidRPr="00D054DF" w:rsidRDefault="00A75EE3" w:rsidP="007F2B80">
            <w:pPr>
              <w:pStyle w:val="02Tabletext"/>
            </w:pPr>
            <w:r>
              <w:t>MRI</w:t>
            </w:r>
          </w:p>
        </w:tc>
        <w:tc>
          <w:tcPr>
            <w:tcW w:w="2124" w:type="dxa"/>
            <w:tcBorders>
              <w:bottom w:val="single" w:sz="4" w:space="0" w:color="auto"/>
            </w:tcBorders>
            <w:shd w:val="clear" w:color="auto" w:fill="auto"/>
          </w:tcPr>
          <w:p w14:paraId="76A1D6A6" w14:textId="77777777" w:rsidR="00A75EE3" w:rsidRPr="00D054DF" w:rsidRDefault="00A75EE3" w:rsidP="007F2B80">
            <w:pPr>
              <w:pStyle w:val="02Tabletext"/>
            </w:pPr>
            <w:r w:rsidRPr="00D054DF">
              <w:t xml:space="preserve">MRI (for back </w:t>
            </w:r>
            <w:r>
              <w:t>symptom/ complaints at any region</w:t>
            </w:r>
            <w:r w:rsidRPr="00D054DF">
              <w:t>)</w:t>
            </w:r>
          </w:p>
        </w:tc>
        <w:tc>
          <w:tcPr>
            <w:tcW w:w="720" w:type="dxa"/>
            <w:tcBorders>
              <w:bottom w:val="single" w:sz="4" w:space="0" w:color="auto"/>
            </w:tcBorders>
            <w:shd w:val="clear" w:color="auto" w:fill="auto"/>
          </w:tcPr>
          <w:p w14:paraId="39B49CDC" w14:textId="77777777" w:rsidR="00A75EE3" w:rsidRPr="00413CA7" w:rsidRDefault="00A75EE3" w:rsidP="007F2B80">
            <w:pPr>
              <w:pStyle w:val="02Tabletext"/>
              <w:jc w:val="center"/>
            </w:pPr>
            <w:r w:rsidRPr="00413CA7">
              <w:t>14</w:t>
            </w:r>
          </w:p>
        </w:tc>
        <w:tc>
          <w:tcPr>
            <w:tcW w:w="1080" w:type="dxa"/>
            <w:tcBorders>
              <w:bottom w:val="single" w:sz="4" w:space="0" w:color="auto"/>
            </w:tcBorders>
            <w:shd w:val="clear" w:color="auto" w:fill="auto"/>
          </w:tcPr>
          <w:p w14:paraId="509EC138" w14:textId="6B1EC1B2" w:rsidR="00A75EE3" w:rsidRPr="00ED324A" w:rsidRDefault="00A75EE3" w:rsidP="00E8769E">
            <w:pPr>
              <w:pStyle w:val="02Tabletext"/>
              <w:jc w:val="center"/>
              <w:rPr>
                <w:b/>
              </w:rPr>
            </w:pPr>
            <w:r w:rsidRPr="00ED324A">
              <w:rPr>
                <w:b/>
              </w:rPr>
              <w:t>1.5</w:t>
            </w:r>
            <w:r w:rsidR="00E8769E">
              <w:rPr>
                <w:b/>
              </w:rPr>
              <w:t xml:space="preserve"> </w:t>
            </w:r>
            <w:r w:rsidRPr="00ED324A">
              <w:rPr>
                <w:b/>
              </w:rPr>
              <w:t>(0.7, 2.4)</w:t>
            </w:r>
          </w:p>
        </w:tc>
        <w:tc>
          <w:tcPr>
            <w:tcW w:w="1080" w:type="dxa"/>
            <w:tcBorders>
              <w:bottom w:val="single" w:sz="4" w:space="0" w:color="auto"/>
            </w:tcBorders>
            <w:shd w:val="clear" w:color="auto" w:fill="auto"/>
          </w:tcPr>
          <w:p w14:paraId="1B49D2EB" w14:textId="15F9B57D" w:rsidR="00A75EE3" w:rsidRPr="00ED324A" w:rsidRDefault="00A75EE3" w:rsidP="00E8769E">
            <w:pPr>
              <w:pStyle w:val="02Tabletext"/>
              <w:jc w:val="center"/>
              <w:rPr>
                <w:b/>
              </w:rPr>
            </w:pPr>
            <w:r w:rsidRPr="00ED324A">
              <w:rPr>
                <w:b/>
              </w:rPr>
              <w:t>0.3</w:t>
            </w:r>
            <w:r w:rsidR="00E8769E">
              <w:rPr>
                <w:b/>
              </w:rPr>
              <w:t xml:space="preserve"> </w:t>
            </w:r>
            <w:r w:rsidRPr="00ED324A">
              <w:rPr>
                <w:b/>
              </w:rPr>
              <w:t>(0.1, 0.4)</w:t>
            </w:r>
          </w:p>
        </w:tc>
        <w:tc>
          <w:tcPr>
            <w:tcW w:w="770" w:type="dxa"/>
            <w:tcBorders>
              <w:bottom w:val="single" w:sz="4" w:space="0" w:color="auto"/>
            </w:tcBorders>
            <w:shd w:val="clear" w:color="auto" w:fill="auto"/>
          </w:tcPr>
          <w:p w14:paraId="7A2D42EE" w14:textId="77777777" w:rsidR="00A75EE3" w:rsidRPr="00413CA7" w:rsidRDefault="00A75EE3" w:rsidP="007F2B80">
            <w:pPr>
              <w:pStyle w:val="02Tabletext"/>
              <w:jc w:val="center"/>
            </w:pPr>
            <w:r w:rsidRPr="00413CA7">
              <w:t>39</w:t>
            </w:r>
          </w:p>
        </w:tc>
        <w:tc>
          <w:tcPr>
            <w:tcW w:w="1060" w:type="dxa"/>
            <w:tcBorders>
              <w:bottom w:val="single" w:sz="4" w:space="0" w:color="auto"/>
            </w:tcBorders>
            <w:shd w:val="clear" w:color="auto" w:fill="auto"/>
          </w:tcPr>
          <w:p w14:paraId="49F403D9" w14:textId="27B43E93" w:rsidR="00A75EE3" w:rsidRPr="00ED324A" w:rsidRDefault="00A75EE3" w:rsidP="00E8769E">
            <w:pPr>
              <w:pStyle w:val="02Tabletext"/>
              <w:jc w:val="center"/>
              <w:rPr>
                <w:b/>
              </w:rPr>
            </w:pPr>
            <w:r w:rsidRPr="00ED324A">
              <w:rPr>
                <w:b/>
              </w:rPr>
              <w:t>4.4</w:t>
            </w:r>
            <w:r w:rsidR="00E8769E">
              <w:rPr>
                <w:b/>
              </w:rPr>
              <w:t xml:space="preserve"> </w:t>
            </w:r>
            <w:r w:rsidRPr="00ED324A">
              <w:rPr>
                <w:b/>
              </w:rPr>
              <w:t>(3.0, 5.9)</w:t>
            </w:r>
          </w:p>
        </w:tc>
        <w:tc>
          <w:tcPr>
            <w:tcW w:w="1059" w:type="dxa"/>
            <w:tcBorders>
              <w:bottom w:val="single" w:sz="4" w:space="0" w:color="auto"/>
            </w:tcBorders>
            <w:shd w:val="clear" w:color="auto" w:fill="auto"/>
          </w:tcPr>
          <w:p w14:paraId="29CAC003" w14:textId="48D14FCA" w:rsidR="00A75EE3" w:rsidRPr="00ED324A" w:rsidRDefault="00A75EE3" w:rsidP="00E8769E">
            <w:pPr>
              <w:pStyle w:val="02Tabletext"/>
              <w:jc w:val="center"/>
              <w:rPr>
                <w:b/>
              </w:rPr>
            </w:pPr>
            <w:r w:rsidRPr="00ED324A">
              <w:rPr>
                <w:b/>
              </w:rPr>
              <w:t>0.7</w:t>
            </w:r>
            <w:r w:rsidR="00E8769E">
              <w:rPr>
                <w:b/>
              </w:rPr>
              <w:t xml:space="preserve"> </w:t>
            </w:r>
            <w:r w:rsidRPr="00ED324A">
              <w:rPr>
                <w:b/>
              </w:rPr>
              <w:t>(0.5, 1.0)</w:t>
            </w:r>
          </w:p>
        </w:tc>
      </w:tr>
    </w:tbl>
    <w:p w14:paraId="26694D37" w14:textId="77777777" w:rsidR="00F26B31" w:rsidRDefault="00F26B31" w:rsidP="007F2B80">
      <w:pPr>
        <w:pStyle w:val="08Tablefootnotes"/>
      </w:pPr>
      <w:r>
        <w:t>Source: Britt et al (2014) Table 5.13</w:t>
      </w:r>
    </w:p>
    <w:p w14:paraId="30C3FD90" w14:textId="77777777" w:rsidR="00F26B31" w:rsidRDefault="00F26B31" w:rsidP="007F2B80">
      <w:pPr>
        <w:pStyle w:val="08Tablefootnotes"/>
      </w:pPr>
      <w:r>
        <w:t>Abbreviations: CI, confidence interval; CT, computed tomography;</w:t>
      </w:r>
      <w:r w:rsidRPr="003D01BD">
        <w:t xml:space="preserve"> </w:t>
      </w:r>
      <w:r>
        <w:t>MRI, magnetic resonance imaging</w:t>
      </w:r>
    </w:p>
    <w:p w14:paraId="69E35B32" w14:textId="77777777" w:rsidR="00F26B31" w:rsidRDefault="00F26B31" w:rsidP="007F2B80">
      <w:pPr>
        <w:pStyle w:val="09Tablefootnoteslast-nostick"/>
      </w:pPr>
      <w:r>
        <w:t xml:space="preserve">Note: </w:t>
      </w:r>
      <w:r w:rsidRPr="00E8769E">
        <w:t>bold indicates</w:t>
      </w:r>
      <w:r>
        <w:t xml:space="preserve"> statistically significant difference between study periods</w:t>
      </w:r>
    </w:p>
    <w:p w14:paraId="522E7DDB" w14:textId="77777777" w:rsidR="00F26B31" w:rsidRDefault="00F26B31" w:rsidP="00C70A72">
      <w:pPr>
        <w:pStyle w:val="Heading5"/>
      </w:pPr>
      <w:r>
        <w:t xml:space="preserve">Temporal trends for new back symptoms/complaints </w:t>
      </w:r>
    </w:p>
    <w:p w14:paraId="5C9F1B97" w14:textId="20EECFAD" w:rsidR="00F26B31" w:rsidRDefault="00F26B31" w:rsidP="007F2B80">
      <w:pPr>
        <w:pStyle w:val="BodyText"/>
      </w:pPr>
      <w:r>
        <w:t xml:space="preserve">Where back symptoms/complaints are new presentations, the difference in request rates for low back X-rays and low back CT scans is more pronounced, with low back X-rays over four times more frequent than low back CT scans in 2002-05 (12.3 versus 3.0 tests per 100 new back symptoms/complaints, respectively; </w:t>
      </w:r>
      <w:r w:rsidR="002554B4">
        <w:t xml:space="preserve">Table </w:t>
      </w:r>
      <w:r w:rsidR="002554B4">
        <w:rPr>
          <w:noProof/>
        </w:rPr>
        <w:t>3.2</w:t>
      </w:r>
      <w:r w:rsidR="002554B4">
        <w:noBreakHyphen/>
      </w:r>
      <w:r w:rsidR="00E877D4">
        <w:t>10</w:t>
      </w:r>
      <w:r>
        <w:t>). The same temporal trends were observed, with low back X-ray request rates decreasing (to 9.3 per 100 new back symptoms/complaints) and low back CT request rates increasing (to 5.2 per 100 new back symptoms/complaints). Despite these shifts, low back X-rays remained the most frequently requested imaging test for new back symptoms/complaints. Again, statistically significant changes were observed in lumbosacral X-ray and lumbar CT scan request rates.</w:t>
      </w:r>
    </w:p>
    <w:p w14:paraId="5EF2524F" w14:textId="77777777" w:rsidR="00F26B31" w:rsidRDefault="00F26B31" w:rsidP="007F2B80">
      <w:pPr>
        <w:pStyle w:val="BodyText"/>
      </w:pPr>
      <w:r>
        <w:t>MRI for new back symptoms/complaints at any region also increased from 2002-05 to 2009-12, although the numbers in both study periods were very low.</w:t>
      </w:r>
    </w:p>
    <w:p w14:paraId="114C9477" w14:textId="04A1EAC8" w:rsidR="00F26B31" w:rsidRPr="001E073B" w:rsidRDefault="00F26B31" w:rsidP="0075360A">
      <w:pPr>
        <w:pStyle w:val="CaptionAppTable"/>
      </w:pPr>
      <w:bookmarkStart w:id="772" w:name="_Ref421788925"/>
      <w:bookmarkStart w:id="773" w:name="_Toc422324532"/>
      <w:bookmarkStart w:id="774" w:name="_Toc423392815"/>
      <w:bookmarkStart w:id="775" w:name="_Toc430100797"/>
      <w:bookmarkStart w:id="776" w:name="_Toc457537367"/>
      <w:r>
        <w:t xml:space="preserve">Table </w:t>
      </w:r>
      <w:r w:rsidR="002554B4">
        <w:rPr>
          <w:noProof/>
        </w:rPr>
        <w:t>3.2</w:t>
      </w:r>
      <w:r>
        <w:noBreakHyphen/>
      </w:r>
      <w:r w:rsidR="00E877D4">
        <w:t>10</w:t>
      </w:r>
      <w:bookmarkEnd w:id="772"/>
      <w:r>
        <w:tab/>
        <w:t>Imaging requests by MBS imaging group/test descriptor for new back symptoms/complaints</w:t>
      </w:r>
      <w:bookmarkEnd w:id="773"/>
      <w:bookmarkEnd w:id="774"/>
      <w:bookmarkEnd w:id="775"/>
      <w:bookmarkEnd w:id="776"/>
    </w:p>
    <w:tbl>
      <w:tblPr>
        <w:tblStyle w:val="TableGrid"/>
        <w:tblW w:w="0" w:type="auto"/>
        <w:tblLook w:val="04A0" w:firstRow="1" w:lastRow="0" w:firstColumn="1" w:lastColumn="0" w:noHBand="0" w:noVBand="1"/>
        <w:tblCaption w:val="Imaging orders by MBS imaging group/test descriptor for new back symptoms/complaints"/>
        <w:tblDescription w:val="Table 3.2-10 shows imaging requests by MBS imaging group and test descriptor for new back symptoms or complaints for 2002-05 and 2009-12. Statistically significant differences were found for X-ray of the lumbosacral region and CT scan of of the lumar region as percentages of all imaging tests for new back symptoms or complaints and as the test rate per 100 new back symptoms or complaints for both time periods."/>
      </w:tblPr>
      <w:tblGrid>
        <w:gridCol w:w="1204"/>
        <w:gridCol w:w="2093"/>
        <w:gridCol w:w="523"/>
        <w:gridCol w:w="1412"/>
        <w:gridCol w:w="1220"/>
        <w:gridCol w:w="615"/>
        <w:gridCol w:w="997"/>
        <w:gridCol w:w="997"/>
      </w:tblGrid>
      <w:tr w:rsidR="00E877D4" w14:paraId="6650E5F2" w14:textId="77777777" w:rsidTr="0079567B">
        <w:trPr>
          <w:tblHeader/>
        </w:trPr>
        <w:tc>
          <w:tcPr>
            <w:tcW w:w="1225" w:type="dxa"/>
            <w:vAlign w:val="bottom"/>
          </w:tcPr>
          <w:p w14:paraId="41E8650F" w14:textId="77777777" w:rsidR="00E877D4" w:rsidRDefault="00E877D4" w:rsidP="00E877D4">
            <w:pPr>
              <w:pStyle w:val="01Tableheaderrow"/>
            </w:pPr>
            <w:r>
              <w:t>Imaging</w:t>
            </w:r>
          </w:p>
        </w:tc>
        <w:tc>
          <w:tcPr>
            <w:tcW w:w="2136" w:type="dxa"/>
            <w:vAlign w:val="bottom"/>
          </w:tcPr>
          <w:p w14:paraId="0B79C366" w14:textId="77777777" w:rsidR="00E877D4" w:rsidRDefault="00E877D4" w:rsidP="00CE19E6">
            <w:pPr>
              <w:pStyle w:val="01Tableheaderrow"/>
            </w:pPr>
            <w:r>
              <w:t>Type of test requested for new back symptoms/complaints</w:t>
            </w:r>
          </w:p>
        </w:tc>
        <w:tc>
          <w:tcPr>
            <w:tcW w:w="539" w:type="dxa"/>
            <w:tcMar>
              <w:left w:w="28" w:type="dxa"/>
              <w:right w:w="28" w:type="dxa"/>
            </w:tcMar>
            <w:vAlign w:val="bottom"/>
          </w:tcPr>
          <w:p w14:paraId="5949D674" w14:textId="77777777" w:rsidR="00E877D4" w:rsidRPr="006A68C7" w:rsidRDefault="00E877D4" w:rsidP="00CE19E6">
            <w:pPr>
              <w:pStyle w:val="01Tableheaderrow"/>
              <w:rPr>
                <w:i/>
              </w:rPr>
            </w:pPr>
            <w:r>
              <w:t>No. of tests, 2002-05</w:t>
            </w:r>
          </w:p>
        </w:tc>
        <w:tc>
          <w:tcPr>
            <w:tcW w:w="1272" w:type="dxa"/>
            <w:tcMar>
              <w:left w:w="28" w:type="dxa"/>
              <w:right w:w="28" w:type="dxa"/>
            </w:tcMar>
            <w:vAlign w:val="bottom"/>
          </w:tcPr>
          <w:p w14:paraId="7B98D52A" w14:textId="0FEC37D3" w:rsidR="00E877D4" w:rsidRPr="006A68C7" w:rsidRDefault="00E877D4" w:rsidP="00B824F0">
            <w:pPr>
              <w:pStyle w:val="01Tableheaderrow"/>
              <w:rPr>
                <w:i/>
              </w:rPr>
            </w:pPr>
            <w:r>
              <w:t>% of all imaging tests for new back symptoms/ complaints(95% CI)</w:t>
            </w:r>
            <w:r w:rsidR="00B824F0">
              <w:t xml:space="preserve">, </w:t>
            </w:r>
            <w:r>
              <w:t>2002-05</w:t>
            </w:r>
          </w:p>
        </w:tc>
        <w:tc>
          <w:tcPr>
            <w:tcW w:w="1233" w:type="dxa"/>
            <w:tcMar>
              <w:left w:w="28" w:type="dxa"/>
              <w:right w:w="28" w:type="dxa"/>
            </w:tcMar>
            <w:vAlign w:val="bottom"/>
          </w:tcPr>
          <w:p w14:paraId="4DD09FB1" w14:textId="7AFF8CF4" w:rsidR="00E877D4" w:rsidRPr="006A68C7" w:rsidRDefault="00E877D4" w:rsidP="00B824F0">
            <w:pPr>
              <w:pStyle w:val="01Tableheaderrow"/>
              <w:rPr>
                <w:i/>
              </w:rPr>
            </w:pPr>
            <w:r>
              <w:t>Test rate per 100 new back symptoms/ complaints (95% CI)</w:t>
            </w:r>
            <w:r w:rsidR="00B824F0">
              <w:t xml:space="preserve">, </w:t>
            </w:r>
            <w:r>
              <w:t>2002-05</w:t>
            </w:r>
          </w:p>
        </w:tc>
        <w:tc>
          <w:tcPr>
            <w:tcW w:w="632" w:type="dxa"/>
            <w:tcMar>
              <w:left w:w="28" w:type="dxa"/>
              <w:right w:w="28" w:type="dxa"/>
            </w:tcMar>
            <w:vAlign w:val="bottom"/>
          </w:tcPr>
          <w:p w14:paraId="11CF96BC" w14:textId="38CF5A90" w:rsidR="00E877D4" w:rsidRPr="006A68C7" w:rsidRDefault="00E877D4" w:rsidP="00B824F0">
            <w:pPr>
              <w:pStyle w:val="01Tableheaderrow"/>
              <w:rPr>
                <w:i/>
              </w:rPr>
            </w:pPr>
            <w:r>
              <w:t>No. of tests</w:t>
            </w:r>
            <w:r w:rsidR="00B824F0">
              <w:t xml:space="preserve">, </w:t>
            </w:r>
            <w:r>
              <w:t>2009-12</w:t>
            </w:r>
          </w:p>
        </w:tc>
        <w:tc>
          <w:tcPr>
            <w:tcW w:w="1012" w:type="dxa"/>
            <w:tcMar>
              <w:left w:w="28" w:type="dxa"/>
              <w:right w:w="28" w:type="dxa"/>
            </w:tcMar>
            <w:vAlign w:val="bottom"/>
          </w:tcPr>
          <w:p w14:paraId="06653AC6" w14:textId="661A6D04" w:rsidR="00E877D4" w:rsidRPr="006A68C7" w:rsidRDefault="00E877D4" w:rsidP="00B824F0">
            <w:pPr>
              <w:pStyle w:val="01Tableheaderrow"/>
              <w:rPr>
                <w:i/>
              </w:rPr>
            </w:pPr>
            <w:r>
              <w:t>% of all imaging tests for new back symptoms/ complaints</w:t>
            </w:r>
            <w:r w:rsidR="00B824F0">
              <w:t xml:space="preserve"> </w:t>
            </w:r>
            <w:r>
              <w:t>(95% CI)</w:t>
            </w:r>
            <w:r w:rsidR="00B824F0">
              <w:t xml:space="preserve">, </w:t>
            </w:r>
            <w:r>
              <w:t>2009-12</w:t>
            </w:r>
          </w:p>
        </w:tc>
        <w:tc>
          <w:tcPr>
            <w:tcW w:w="1012" w:type="dxa"/>
            <w:tcMar>
              <w:left w:w="28" w:type="dxa"/>
              <w:right w:w="28" w:type="dxa"/>
            </w:tcMar>
            <w:vAlign w:val="bottom"/>
          </w:tcPr>
          <w:p w14:paraId="7F1867BE" w14:textId="6F761D35" w:rsidR="00E877D4" w:rsidRPr="006A68C7" w:rsidRDefault="00E877D4" w:rsidP="00B824F0">
            <w:pPr>
              <w:pStyle w:val="01Tableheaderrow"/>
              <w:rPr>
                <w:i/>
              </w:rPr>
            </w:pPr>
            <w:r>
              <w:t>Test rate per 100 new back symptoms/ complaints</w:t>
            </w:r>
            <w:r w:rsidR="00B824F0">
              <w:t xml:space="preserve"> </w:t>
            </w:r>
            <w:r>
              <w:t>(95% CI)</w:t>
            </w:r>
            <w:r w:rsidR="00B824F0">
              <w:t xml:space="preserve">, </w:t>
            </w:r>
            <w:r>
              <w:t>2009-12</w:t>
            </w:r>
          </w:p>
        </w:tc>
      </w:tr>
      <w:tr w:rsidR="00E877D4" w14:paraId="3058E896" w14:textId="77777777" w:rsidTr="0079567B">
        <w:tc>
          <w:tcPr>
            <w:tcW w:w="1225" w:type="dxa"/>
            <w:vMerge w:val="restart"/>
          </w:tcPr>
          <w:p w14:paraId="489273EB" w14:textId="66FAE944" w:rsidR="00E877D4" w:rsidRPr="006A68C7" w:rsidRDefault="00E877D4" w:rsidP="007F2B80">
            <w:pPr>
              <w:pStyle w:val="02Tabletext"/>
              <w:keepNext/>
              <w:tabs>
                <w:tab w:val="left" w:pos="1812"/>
              </w:tabs>
            </w:pPr>
            <w:r>
              <w:t>Diagnostic radiology</w:t>
            </w:r>
            <w:r w:rsidR="00E64EA5">
              <w:t xml:space="preserve"> (X-ray)</w:t>
            </w:r>
          </w:p>
        </w:tc>
        <w:tc>
          <w:tcPr>
            <w:tcW w:w="2136" w:type="dxa"/>
            <w:shd w:val="clear" w:color="auto" w:fill="auto"/>
          </w:tcPr>
          <w:p w14:paraId="3575D3A4" w14:textId="77777777" w:rsidR="00E877D4" w:rsidRDefault="00E877D4" w:rsidP="007F2B80">
            <w:pPr>
              <w:pStyle w:val="02Tabletext"/>
              <w:keepNext/>
              <w:tabs>
                <w:tab w:val="left" w:pos="1812"/>
              </w:tabs>
            </w:pPr>
            <w:r w:rsidRPr="006A68C7">
              <w:t>X-ray; spine; lumbosacral</w:t>
            </w:r>
          </w:p>
        </w:tc>
        <w:tc>
          <w:tcPr>
            <w:tcW w:w="539" w:type="dxa"/>
            <w:shd w:val="clear" w:color="auto" w:fill="auto"/>
          </w:tcPr>
          <w:p w14:paraId="0445092F" w14:textId="77777777" w:rsidR="00E877D4" w:rsidRPr="00D24E3A" w:rsidRDefault="00E877D4" w:rsidP="007F2B80">
            <w:pPr>
              <w:pStyle w:val="02Tabletext"/>
              <w:keepNext/>
              <w:jc w:val="center"/>
            </w:pPr>
            <w:r w:rsidRPr="00D24E3A">
              <w:t>112</w:t>
            </w:r>
          </w:p>
        </w:tc>
        <w:tc>
          <w:tcPr>
            <w:tcW w:w="1272" w:type="dxa"/>
            <w:shd w:val="clear" w:color="auto" w:fill="auto"/>
          </w:tcPr>
          <w:p w14:paraId="65B78849" w14:textId="214B6B2C" w:rsidR="00E877D4" w:rsidRPr="00AF40FE" w:rsidRDefault="00E877D4" w:rsidP="00AF40FE">
            <w:pPr>
              <w:pStyle w:val="02Tabletext"/>
              <w:keepNext/>
              <w:jc w:val="center"/>
              <w:rPr>
                <w:b/>
              </w:rPr>
            </w:pPr>
            <w:r w:rsidRPr="00AF40FE">
              <w:rPr>
                <w:b/>
              </w:rPr>
              <w:t>25.0</w:t>
            </w:r>
            <w:r w:rsidR="00AF40FE" w:rsidRPr="00AF40FE">
              <w:rPr>
                <w:b/>
              </w:rPr>
              <w:t xml:space="preserve"> </w:t>
            </w:r>
            <w:r w:rsidRPr="00AF40FE">
              <w:rPr>
                <w:b/>
              </w:rPr>
              <w:t>(21.0, 29.0)</w:t>
            </w:r>
          </w:p>
        </w:tc>
        <w:tc>
          <w:tcPr>
            <w:tcW w:w="1233" w:type="dxa"/>
            <w:shd w:val="clear" w:color="auto" w:fill="auto"/>
          </w:tcPr>
          <w:p w14:paraId="5092D5B4" w14:textId="655B46A2" w:rsidR="00E877D4" w:rsidRPr="00AF40FE" w:rsidRDefault="00E877D4" w:rsidP="00AF40FE">
            <w:pPr>
              <w:pStyle w:val="02Tabletext"/>
              <w:keepNext/>
              <w:jc w:val="center"/>
              <w:rPr>
                <w:b/>
              </w:rPr>
            </w:pPr>
            <w:r w:rsidRPr="00AF40FE">
              <w:rPr>
                <w:b/>
              </w:rPr>
              <w:t>7.9</w:t>
            </w:r>
            <w:r w:rsidR="00AF40FE" w:rsidRPr="00AF40FE">
              <w:rPr>
                <w:b/>
              </w:rPr>
              <w:t xml:space="preserve"> </w:t>
            </w:r>
            <w:r w:rsidRPr="00AF40FE">
              <w:rPr>
                <w:b/>
              </w:rPr>
              <w:t>(6.4, 9.4)</w:t>
            </w:r>
          </w:p>
        </w:tc>
        <w:tc>
          <w:tcPr>
            <w:tcW w:w="632" w:type="dxa"/>
            <w:shd w:val="clear" w:color="auto" w:fill="auto"/>
          </w:tcPr>
          <w:p w14:paraId="2C1D3C19" w14:textId="77777777" w:rsidR="00E877D4" w:rsidRPr="00AF40FE" w:rsidRDefault="00E877D4" w:rsidP="007F2B80">
            <w:pPr>
              <w:pStyle w:val="02Tabletext"/>
              <w:keepNext/>
              <w:jc w:val="center"/>
            </w:pPr>
            <w:r w:rsidRPr="00AF40FE">
              <w:t>112*</w:t>
            </w:r>
          </w:p>
        </w:tc>
        <w:tc>
          <w:tcPr>
            <w:tcW w:w="1012" w:type="dxa"/>
            <w:shd w:val="clear" w:color="auto" w:fill="auto"/>
          </w:tcPr>
          <w:p w14:paraId="62388CB7" w14:textId="79B191E9" w:rsidR="00E877D4" w:rsidRPr="00AF40FE" w:rsidRDefault="00E877D4" w:rsidP="00AF40FE">
            <w:pPr>
              <w:pStyle w:val="02Tabletext"/>
              <w:keepNext/>
              <w:jc w:val="center"/>
              <w:rPr>
                <w:b/>
              </w:rPr>
            </w:pPr>
            <w:r w:rsidRPr="00AF40FE">
              <w:rPr>
                <w:b/>
              </w:rPr>
              <w:t>25.0*</w:t>
            </w:r>
            <w:r w:rsidR="00AF40FE" w:rsidRPr="00AF40FE">
              <w:rPr>
                <w:b/>
              </w:rPr>
              <w:t xml:space="preserve"> </w:t>
            </w:r>
            <w:r w:rsidRPr="00AF40FE">
              <w:rPr>
                <w:b/>
              </w:rPr>
              <w:t>(10.1, 17.6)</w:t>
            </w:r>
          </w:p>
        </w:tc>
        <w:tc>
          <w:tcPr>
            <w:tcW w:w="1012" w:type="dxa"/>
            <w:shd w:val="clear" w:color="auto" w:fill="auto"/>
          </w:tcPr>
          <w:p w14:paraId="490DC55A" w14:textId="2C37886A" w:rsidR="00E877D4" w:rsidRPr="0004223C" w:rsidRDefault="00E877D4" w:rsidP="00AF40FE">
            <w:pPr>
              <w:pStyle w:val="02Tabletext"/>
              <w:keepNext/>
              <w:jc w:val="center"/>
              <w:rPr>
                <w:b/>
              </w:rPr>
            </w:pPr>
            <w:r w:rsidRPr="0004223C">
              <w:rPr>
                <w:b/>
              </w:rPr>
              <w:t>4.1</w:t>
            </w:r>
            <w:r w:rsidR="00AF40FE">
              <w:rPr>
                <w:b/>
              </w:rPr>
              <w:t xml:space="preserve"> </w:t>
            </w:r>
            <w:r w:rsidRPr="0004223C">
              <w:rPr>
                <w:b/>
              </w:rPr>
              <w:t>(2.9, 5.3)</w:t>
            </w:r>
          </w:p>
        </w:tc>
      </w:tr>
      <w:tr w:rsidR="00E877D4" w14:paraId="7BBB262C" w14:textId="77777777" w:rsidTr="006854BA">
        <w:tc>
          <w:tcPr>
            <w:tcW w:w="1225" w:type="dxa"/>
            <w:vMerge/>
            <w:shd w:val="clear" w:color="auto" w:fill="DBE5F1" w:themeFill="accent1" w:themeFillTint="33"/>
          </w:tcPr>
          <w:p w14:paraId="5DDF82A1" w14:textId="77777777" w:rsidR="00E877D4" w:rsidRPr="006A68C7" w:rsidRDefault="00E877D4" w:rsidP="007F2B80">
            <w:pPr>
              <w:pStyle w:val="02Tabletext"/>
              <w:keepNext/>
            </w:pPr>
          </w:p>
        </w:tc>
        <w:tc>
          <w:tcPr>
            <w:tcW w:w="2136" w:type="dxa"/>
            <w:tcBorders>
              <w:bottom w:val="single" w:sz="4" w:space="0" w:color="auto"/>
            </w:tcBorders>
            <w:shd w:val="clear" w:color="auto" w:fill="auto"/>
          </w:tcPr>
          <w:p w14:paraId="62A346E8" w14:textId="77777777" w:rsidR="00E877D4" w:rsidRDefault="00E877D4" w:rsidP="007F2B80">
            <w:pPr>
              <w:pStyle w:val="02Tabletext"/>
              <w:keepNext/>
            </w:pPr>
            <w:r w:rsidRPr="006A68C7">
              <w:t>X-ray; spine; lumbar</w:t>
            </w:r>
          </w:p>
        </w:tc>
        <w:tc>
          <w:tcPr>
            <w:tcW w:w="539" w:type="dxa"/>
            <w:tcBorders>
              <w:bottom w:val="single" w:sz="4" w:space="0" w:color="auto"/>
            </w:tcBorders>
            <w:shd w:val="clear" w:color="auto" w:fill="auto"/>
          </w:tcPr>
          <w:p w14:paraId="2CE42C1E" w14:textId="77777777" w:rsidR="00E877D4" w:rsidRPr="00D24E3A" w:rsidRDefault="00E877D4" w:rsidP="007F2B80">
            <w:pPr>
              <w:pStyle w:val="02Tabletext"/>
              <w:keepNext/>
              <w:jc w:val="center"/>
            </w:pPr>
            <w:r w:rsidRPr="00D24E3A">
              <w:t>63</w:t>
            </w:r>
          </w:p>
        </w:tc>
        <w:tc>
          <w:tcPr>
            <w:tcW w:w="1272" w:type="dxa"/>
            <w:tcBorders>
              <w:bottom w:val="single" w:sz="4" w:space="0" w:color="auto"/>
            </w:tcBorders>
            <w:shd w:val="clear" w:color="auto" w:fill="auto"/>
          </w:tcPr>
          <w:p w14:paraId="07689388" w14:textId="69790C38" w:rsidR="00E877D4" w:rsidRPr="00D24E3A" w:rsidRDefault="00E877D4" w:rsidP="00AF40FE">
            <w:pPr>
              <w:pStyle w:val="02Tabletext"/>
              <w:keepNext/>
              <w:jc w:val="center"/>
            </w:pPr>
            <w:r w:rsidRPr="00D24E3A">
              <w:t>14.1</w:t>
            </w:r>
            <w:r w:rsidR="00AF40FE">
              <w:t xml:space="preserve"> </w:t>
            </w:r>
            <w:r>
              <w:t>(</w:t>
            </w:r>
            <w:r w:rsidRPr="00D24E3A">
              <w:t>10.8</w:t>
            </w:r>
            <w:r>
              <w:t xml:space="preserve">, </w:t>
            </w:r>
            <w:r w:rsidRPr="00D24E3A">
              <w:t>17.4)</w:t>
            </w:r>
          </w:p>
        </w:tc>
        <w:tc>
          <w:tcPr>
            <w:tcW w:w="1233" w:type="dxa"/>
            <w:tcBorders>
              <w:bottom w:val="single" w:sz="4" w:space="0" w:color="auto"/>
            </w:tcBorders>
            <w:shd w:val="clear" w:color="auto" w:fill="auto"/>
          </w:tcPr>
          <w:p w14:paraId="1109E792" w14:textId="63D6A5A5" w:rsidR="00E877D4" w:rsidRPr="00D24E3A" w:rsidRDefault="00E877D4" w:rsidP="00AF40FE">
            <w:pPr>
              <w:pStyle w:val="02Tabletext"/>
              <w:keepNext/>
              <w:jc w:val="center"/>
            </w:pPr>
            <w:r w:rsidRPr="00D24E3A">
              <w:t>4.4</w:t>
            </w:r>
            <w:r w:rsidR="00AF40FE">
              <w:t xml:space="preserve"> </w:t>
            </w:r>
            <w:r>
              <w:t>(</w:t>
            </w:r>
            <w:r w:rsidRPr="00D24E3A">
              <w:t>3.3</w:t>
            </w:r>
            <w:r>
              <w:t xml:space="preserve">, </w:t>
            </w:r>
            <w:r w:rsidRPr="00D24E3A">
              <w:t>5.6)</w:t>
            </w:r>
          </w:p>
        </w:tc>
        <w:tc>
          <w:tcPr>
            <w:tcW w:w="632" w:type="dxa"/>
            <w:tcBorders>
              <w:bottom w:val="single" w:sz="4" w:space="0" w:color="auto"/>
            </w:tcBorders>
            <w:shd w:val="clear" w:color="auto" w:fill="auto"/>
          </w:tcPr>
          <w:p w14:paraId="44058AC1" w14:textId="77777777" w:rsidR="00E877D4" w:rsidRPr="00D24E3A" w:rsidRDefault="00E877D4" w:rsidP="007F2B80">
            <w:pPr>
              <w:pStyle w:val="02Tabletext"/>
              <w:keepNext/>
              <w:jc w:val="center"/>
            </w:pPr>
            <w:r w:rsidRPr="00D24E3A">
              <w:t>69</w:t>
            </w:r>
          </w:p>
        </w:tc>
        <w:tc>
          <w:tcPr>
            <w:tcW w:w="1012" w:type="dxa"/>
            <w:tcBorders>
              <w:bottom w:val="single" w:sz="4" w:space="0" w:color="auto"/>
            </w:tcBorders>
            <w:shd w:val="clear" w:color="auto" w:fill="auto"/>
          </w:tcPr>
          <w:p w14:paraId="22082B1E" w14:textId="3C9D9AF6" w:rsidR="00E877D4" w:rsidRPr="00D24E3A" w:rsidRDefault="00E877D4" w:rsidP="00AF40FE">
            <w:pPr>
              <w:pStyle w:val="02Tabletext"/>
              <w:keepNext/>
              <w:jc w:val="center"/>
            </w:pPr>
            <w:r w:rsidRPr="00D24E3A">
              <w:t>17.7</w:t>
            </w:r>
            <w:r w:rsidR="00AF40FE">
              <w:t xml:space="preserve"> </w:t>
            </w:r>
            <w:r>
              <w:t>(</w:t>
            </w:r>
            <w:r w:rsidRPr="00D24E3A">
              <w:t>13.8</w:t>
            </w:r>
            <w:r>
              <w:t xml:space="preserve">, </w:t>
            </w:r>
            <w:r w:rsidRPr="00D24E3A">
              <w:t>21.5)</w:t>
            </w:r>
          </w:p>
        </w:tc>
        <w:tc>
          <w:tcPr>
            <w:tcW w:w="1012" w:type="dxa"/>
            <w:tcBorders>
              <w:bottom w:val="single" w:sz="4" w:space="0" w:color="auto"/>
            </w:tcBorders>
            <w:shd w:val="clear" w:color="auto" w:fill="auto"/>
          </w:tcPr>
          <w:p w14:paraId="53DDB6D0" w14:textId="054E980D" w:rsidR="00E877D4" w:rsidRPr="00D24E3A" w:rsidRDefault="00E877D4" w:rsidP="00AF40FE">
            <w:pPr>
              <w:pStyle w:val="02Tabletext"/>
              <w:keepNext/>
              <w:jc w:val="center"/>
            </w:pPr>
            <w:r w:rsidRPr="00D24E3A">
              <w:t>5.2</w:t>
            </w:r>
            <w:r w:rsidR="00AF40FE">
              <w:t xml:space="preserve"> </w:t>
            </w:r>
            <w:r>
              <w:t>(</w:t>
            </w:r>
            <w:r w:rsidRPr="00D24E3A">
              <w:t>4.0</w:t>
            </w:r>
            <w:r>
              <w:t xml:space="preserve">, </w:t>
            </w:r>
            <w:r w:rsidRPr="00D24E3A">
              <w:t>6.5)</w:t>
            </w:r>
          </w:p>
        </w:tc>
      </w:tr>
      <w:tr w:rsidR="00E877D4" w14:paraId="23E746C4" w14:textId="77777777" w:rsidTr="0079567B">
        <w:tc>
          <w:tcPr>
            <w:tcW w:w="1225" w:type="dxa"/>
            <w:vMerge/>
            <w:tcBorders>
              <w:bottom w:val="single" w:sz="4" w:space="0" w:color="auto"/>
            </w:tcBorders>
          </w:tcPr>
          <w:p w14:paraId="55B4534E" w14:textId="77777777" w:rsidR="00E877D4" w:rsidRPr="00F55DE7" w:rsidRDefault="00E877D4" w:rsidP="007F2B80">
            <w:pPr>
              <w:pStyle w:val="02Tabletext"/>
              <w:rPr>
                <w:i/>
              </w:rPr>
            </w:pPr>
          </w:p>
        </w:tc>
        <w:tc>
          <w:tcPr>
            <w:tcW w:w="2136" w:type="dxa"/>
            <w:tcBorders>
              <w:bottom w:val="single" w:sz="4" w:space="0" w:color="auto"/>
            </w:tcBorders>
            <w:shd w:val="clear" w:color="auto" w:fill="auto"/>
          </w:tcPr>
          <w:p w14:paraId="01ECB1C7" w14:textId="77777777" w:rsidR="00E877D4" w:rsidRPr="006A68C7" w:rsidRDefault="00E877D4" w:rsidP="007F2B80">
            <w:pPr>
              <w:pStyle w:val="02Tabletext"/>
            </w:pPr>
            <w:r w:rsidRPr="00F55DE7">
              <w:rPr>
                <w:i/>
              </w:rPr>
              <w:t xml:space="preserve">Total for </w:t>
            </w:r>
            <w:r>
              <w:rPr>
                <w:i/>
              </w:rPr>
              <w:t xml:space="preserve">above descriptors </w:t>
            </w:r>
            <w:bookmarkStart w:id="777" w:name="_Ref422146540"/>
            <w:r w:rsidRPr="00125528">
              <w:rPr>
                <w:vertAlign w:val="superscript"/>
              </w:rPr>
              <w:footnoteReference w:id="35"/>
            </w:r>
            <w:bookmarkEnd w:id="777"/>
          </w:p>
        </w:tc>
        <w:tc>
          <w:tcPr>
            <w:tcW w:w="539" w:type="dxa"/>
            <w:tcBorders>
              <w:bottom w:val="single" w:sz="4" w:space="0" w:color="auto"/>
            </w:tcBorders>
            <w:shd w:val="clear" w:color="auto" w:fill="auto"/>
          </w:tcPr>
          <w:p w14:paraId="706CDBFB" w14:textId="77777777" w:rsidR="00E877D4" w:rsidRPr="00BF2E14" w:rsidRDefault="00E877D4" w:rsidP="007F2B80">
            <w:pPr>
              <w:pStyle w:val="02Tabletext"/>
              <w:jc w:val="center"/>
            </w:pPr>
            <w:r w:rsidRPr="00BF2E14">
              <w:t>175</w:t>
            </w:r>
          </w:p>
        </w:tc>
        <w:tc>
          <w:tcPr>
            <w:tcW w:w="1272" w:type="dxa"/>
            <w:tcBorders>
              <w:bottom w:val="single" w:sz="4" w:space="0" w:color="auto"/>
            </w:tcBorders>
            <w:shd w:val="clear" w:color="auto" w:fill="auto"/>
          </w:tcPr>
          <w:p w14:paraId="1B403156" w14:textId="77777777" w:rsidR="00E877D4" w:rsidRPr="00BF2E14" w:rsidRDefault="00E877D4" w:rsidP="007F2B80">
            <w:pPr>
              <w:pStyle w:val="02Tabletext"/>
              <w:jc w:val="center"/>
            </w:pPr>
            <w:r w:rsidRPr="00BF2E14">
              <w:t>39.1</w:t>
            </w:r>
          </w:p>
        </w:tc>
        <w:tc>
          <w:tcPr>
            <w:tcW w:w="1233" w:type="dxa"/>
            <w:tcBorders>
              <w:bottom w:val="single" w:sz="4" w:space="0" w:color="auto"/>
            </w:tcBorders>
            <w:shd w:val="clear" w:color="auto" w:fill="auto"/>
          </w:tcPr>
          <w:p w14:paraId="08B1721C" w14:textId="77777777" w:rsidR="00E877D4" w:rsidRPr="00BF2E14" w:rsidRDefault="00E877D4" w:rsidP="007F2B80">
            <w:pPr>
              <w:pStyle w:val="02Tabletext"/>
              <w:jc w:val="center"/>
            </w:pPr>
            <w:r w:rsidRPr="00BF2E14">
              <w:t>12.3</w:t>
            </w:r>
          </w:p>
        </w:tc>
        <w:tc>
          <w:tcPr>
            <w:tcW w:w="632" w:type="dxa"/>
            <w:tcBorders>
              <w:bottom w:val="single" w:sz="4" w:space="0" w:color="auto"/>
            </w:tcBorders>
            <w:shd w:val="clear" w:color="auto" w:fill="auto"/>
          </w:tcPr>
          <w:p w14:paraId="1A7342B0" w14:textId="77777777" w:rsidR="00E877D4" w:rsidRPr="00BF2E14" w:rsidRDefault="00E877D4" w:rsidP="007F2B80">
            <w:pPr>
              <w:pStyle w:val="02Tabletext"/>
              <w:jc w:val="center"/>
            </w:pPr>
            <w:r>
              <w:t>– (*)</w:t>
            </w:r>
          </w:p>
        </w:tc>
        <w:tc>
          <w:tcPr>
            <w:tcW w:w="1012" w:type="dxa"/>
            <w:tcBorders>
              <w:bottom w:val="single" w:sz="4" w:space="0" w:color="auto"/>
            </w:tcBorders>
            <w:shd w:val="clear" w:color="auto" w:fill="auto"/>
          </w:tcPr>
          <w:p w14:paraId="52D21B59" w14:textId="77777777" w:rsidR="00E877D4" w:rsidRPr="00BF2E14" w:rsidRDefault="00E877D4" w:rsidP="007F2B80">
            <w:pPr>
              <w:pStyle w:val="02Tabletext"/>
              <w:jc w:val="center"/>
            </w:pPr>
            <w:r>
              <w:t>– (*)</w:t>
            </w:r>
          </w:p>
        </w:tc>
        <w:tc>
          <w:tcPr>
            <w:tcW w:w="1012" w:type="dxa"/>
            <w:tcBorders>
              <w:bottom w:val="single" w:sz="4" w:space="0" w:color="auto"/>
            </w:tcBorders>
            <w:shd w:val="clear" w:color="auto" w:fill="auto"/>
          </w:tcPr>
          <w:p w14:paraId="61701520" w14:textId="77777777" w:rsidR="00E877D4" w:rsidRDefault="00E877D4" w:rsidP="007F2B80">
            <w:pPr>
              <w:pStyle w:val="02Tabletext"/>
              <w:jc w:val="center"/>
            </w:pPr>
            <w:r w:rsidRPr="00BF2E14">
              <w:t>9.3</w:t>
            </w:r>
          </w:p>
        </w:tc>
      </w:tr>
      <w:tr w:rsidR="00E877D4" w:rsidRPr="00903B13" w14:paraId="7567B639" w14:textId="77777777" w:rsidTr="0079567B">
        <w:tc>
          <w:tcPr>
            <w:tcW w:w="1225" w:type="dxa"/>
            <w:vMerge w:val="restart"/>
          </w:tcPr>
          <w:p w14:paraId="7A929462" w14:textId="77777777" w:rsidR="00E877D4" w:rsidRPr="00903B13" w:rsidRDefault="00E877D4" w:rsidP="007F2B80">
            <w:pPr>
              <w:pStyle w:val="02Tabletext"/>
              <w:keepNext/>
            </w:pPr>
            <w:r>
              <w:t>Computed tomography</w:t>
            </w:r>
          </w:p>
        </w:tc>
        <w:tc>
          <w:tcPr>
            <w:tcW w:w="2136" w:type="dxa"/>
            <w:shd w:val="clear" w:color="auto" w:fill="auto"/>
          </w:tcPr>
          <w:p w14:paraId="645362DE" w14:textId="77777777" w:rsidR="00E877D4" w:rsidRPr="00903B13" w:rsidRDefault="00E877D4" w:rsidP="007F2B80">
            <w:pPr>
              <w:pStyle w:val="02Tabletext"/>
              <w:keepNext/>
            </w:pPr>
            <w:r w:rsidRPr="00903B13">
              <w:t>CT scan; spine; lumbar</w:t>
            </w:r>
          </w:p>
        </w:tc>
        <w:tc>
          <w:tcPr>
            <w:tcW w:w="539" w:type="dxa"/>
            <w:shd w:val="clear" w:color="auto" w:fill="auto"/>
          </w:tcPr>
          <w:p w14:paraId="6E04D4CF" w14:textId="77777777" w:rsidR="00E877D4" w:rsidRPr="00273B62" w:rsidRDefault="00E877D4" w:rsidP="007F2B80">
            <w:pPr>
              <w:pStyle w:val="02Tabletext"/>
              <w:keepNext/>
              <w:jc w:val="center"/>
            </w:pPr>
            <w:r w:rsidRPr="00273B62">
              <w:t>18</w:t>
            </w:r>
          </w:p>
        </w:tc>
        <w:tc>
          <w:tcPr>
            <w:tcW w:w="1272" w:type="dxa"/>
            <w:shd w:val="clear" w:color="auto" w:fill="auto"/>
          </w:tcPr>
          <w:p w14:paraId="1DF90AB1" w14:textId="332BE58B" w:rsidR="00E877D4" w:rsidRPr="00ED324A" w:rsidRDefault="00E877D4" w:rsidP="00AF40FE">
            <w:pPr>
              <w:pStyle w:val="02Tabletext"/>
              <w:keepNext/>
              <w:jc w:val="center"/>
              <w:rPr>
                <w:b/>
              </w:rPr>
            </w:pPr>
            <w:r w:rsidRPr="00ED324A">
              <w:rPr>
                <w:b/>
              </w:rPr>
              <w:t>4.0</w:t>
            </w:r>
            <w:r w:rsidR="00AF40FE">
              <w:rPr>
                <w:b/>
              </w:rPr>
              <w:t xml:space="preserve"> </w:t>
            </w:r>
            <w:r w:rsidRPr="00ED324A">
              <w:rPr>
                <w:b/>
              </w:rPr>
              <w:t>(2.2, 5.8)</w:t>
            </w:r>
          </w:p>
        </w:tc>
        <w:tc>
          <w:tcPr>
            <w:tcW w:w="1233" w:type="dxa"/>
            <w:shd w:val="clear" w:color="auto" w:fill="auto"/>
          </w:tcPr>
          <w:p w14:paraId="2807393B" w14:textId="3611CF87" w:rsidR="00E877D4" w:rsidRPr="00ED324A" w:rsidRDefault="00E877D4" w:rsidP="00AF40FE">
            <w:pPr>
              <w:pStyle w:val="02Tabletext"/>
              <w:keepNext/>
              <w:jc w:val="center"/>
              <w:rPr>
                <w:b/>
              </w:rPr>
            </w:pPr>
            <w:r w:rsidRPr="00ED324A">
              <w:rPr>
                <w:b/>
              </w:rPr>
              <w:t>1.3</w:t>
            </w:r>
            <w:r w:rsidR="00AF40FE">
              <w:rPr>
                <w:b/>
              </w:rPr>
              <w:t xml:space="preserve"> </w:t>
            </w:r>
            <w:r w:rsidRPr="00ED324A">
              <w:rPr>
                <w:b/>
              </w:rPr>
              <w:t>(0.7, 1.9)</w:t>
            </w:r>
          </w:p>
        </w:tc>
        <w:tc>
          <w:tcPr>
            <w:tcW w:w="632" w:type="dxa"/>
            <w:shd w:val="clear" w:color="auto" w:fill="auto"/>
          </w:tcPr>
          <w:p w14:paraId="382B5770" w14:textId="77777777" w:rsidR="00E877D4" w:rsidRPr="00273B62" w:rsidRDefault="00E877D4" w:rsidP="007F2B80">
            <w:pPr>
              <w:pStyle w:val="02Tabletext"/>
              <w:keepNext/>
              <w:jc w:val="center"/>
            </w:pPr>
            <w:r w:rsidRPr="00273B62">
              <w:t>42</w:t>
            </w:r>
          </w:p>
        </w:tc>
        <w:tc>
          <w:tcPr>
            <w:tcW w:w="1012" w:type="dxa"/>
            <w:shd w:val="clear" w:color="auto" w:fill="auto"/>
          </w:tcPr>
          <w:p w14:paraId="5C2DA17B" w14:textId="64533333" w:rsidR="00E877D4" w:rsidRPr="00ED324A" w:rsidRDefault="00E877D4" w:rsidP="00AF40FE">
            <w:pPr>
              <w:pStyle w:val="02Tabletext"/>
              <w:keepNext/>
              <w:jc w:val="center"/>
              <w:rPr>
                <w:b/>
              </w:rPr>
            </w:pPr>
            <w:r w:rsidRPr="00ED324A">
              <w:rPr>
                <w:b/>
              </w:rPr>
              <w:t>10.8</w:t>
            </w:r>
            <w:r w:rsidR="00AF40FE">
              <w:rPr>
                <w:b/>
              </w:rPr>
              <w:t xml:space="preserve"> </w:t>
            </w:r>
            <w:r w:rsidRPr="00ED324A">
              <w:rPr>
                <w:b/>
              </w:rPr>
              <w:t>(7.5, 14)</w:t>
            </w:r>
          </w:p>
        </w:tc>
        <w:tc>
          <w:tcPr>
            <w:tcW w:w="1012" w:type="dxa"/>
            <w:shd w:val="clear" w:color="auto" w:fill="auto"/>
          </w:tcPr>
          <w:p w14:paraId="4D4544A8" w14:textId="66E01E77" w:rsidR="00E877D4" w:rsidRPr="00ED324A" w:rsidRDefault="00E877D4" w:rsidP="00AF40FE">
            <w:pPr>
              <w:pStyle w:val="02Tabletext"/>
              <w:keepNext/>
              <w:jc w:val="center"/>
              <w:rPr>
                <w:b/>
              </w:rPr>
            </w:pPr>
            <w:r w:rsidRPr="00ED324A">
              <w:rPr>
                <w:b/>
              </w:rPr>
              <w:t>3.2</w:t>
            </w:r>
            <w:r w:rsidR="00AF40FE">
              <w:rPr>
                <w:b/>
              </w:rPr>
              <w:t xml:space="preserve"> </w:t>
            </w:r>
            <w:r w:rsidRPr="00ED324A">
              <w:rPr>
                <w:b/>
              </w:rPr>
              <w:t>(2.2, 4.2)</w:t>
            </w:r>
          </w:p>
        </w:tc>
      </w:tr>
      <w:tr w:rsidR="00E877D4" w14:paraId="3426EC24" w14:textId="77777777" w:rsidTr="006854BA">
        <w:tc>
          <w:tcPr>
            <w:tcW w:w="1225" w:type="dxa"/>
            <w:vMerge/>
            <w:shd w:val="clear" w:color="auto" w:fill="DBE5F1" w:themeFill="accent1" w:themeFillTint="33"/>
          </w:tcPr>
          <w:p w14:paraId="26C696B4" w14:textId="77777777" w:rsidR="00E877D4" w:rsidRPr="006A68C7" w:rsidRDefault="00E877D4" w:rsidP="007F2B80">
            <w:pPr>
              <w:pStyle w:val="02Tabletext"/>
              <w:keepNext/>
            </w:pPr>
          </w:p>
        </w:tc>
        <w:tc>
          <w:tcPr>
            <w:tcW w:w="2136" w:type="dxa"/>
            <w:shd w:val="clear" w:color="auto" w:fill="auto"/>
          </w:tcPr>
          <w:p w14:paraId="2B9043BE" w14:textId="77777777" w:rsidR="00E877D4" w:rsidRDefault="00E877D4" w:rsidP="007F2B80">
            <w:pPr>
              <w:pStyle w:val="02Tabletext"/>
              <w:keepNext/>
            </w:pPr>
            <w:r w:rsidRPr="006A68C7">
              <w:t>CT scan; spine; lumbosacral</w:t>
            </w:r>
          </w:p>
        </w:tc>
        <w:tc>
          <w:tcPr>
            <w:tcW w:w="539" w:type="dxa"/>
            <w:shd w:val="clear" w:color="auto" w:fill="auto"/>
          </w:tcPr>
          <w:p w14:paraId="5883AD62" w14:textId="77777777" w:rsidR="00E877D4" w:rsidRPr="00273B62" w:rsidRDefault="00E877D4" w:rsidP="007F2B80">
            <w:pPr>
              <w:pStyle w:val="02Tabletext"/>
              <w:keepNext/>
              <w:jc w:val="center"/>
            </w:pPr>
            <w:r w:rsidRPr="00273B62">
              <w:t>24</w:t>
            </w:r>
          </w:p>
        </w:tc>
        <w:tc>
          <w:tcPr>
            <w:tcW w:w="1272" w:type="dxa"/>
            <w:shd w:val="clear" w:color="auto" w:fill="auto"/>
          </w:tcPr>
          <w:p w14:paraId="556D8541" w14:textId="3EFDAD7F" w:rsidR="00E877D4" w:rsidRPr="00273B62" w:rsidRDefault="00E877D4" w:rsidP="00AF40FE">
            <w:pPr>
              <w:pStyle w:val="02Tabletext"/>
              <w:keepNext/>
              <w:jc w:val="center"/>
            </w:pPr>
            <w:r w:rsidRPr="00273B62">
              <w:t>5.4</w:t>
            </w:r>
            <w:r w:rsidR="00AF40FE">
              <w:t xml:space="preserve"> </w:t>
            </w:r>
            <w:r>
              <w:t>(</w:t>
            </w:r>
            <w:r w:rsidRPr="00273B62">
              <w:t>3.3</w:t>
            </w:r>
            <w:r>
              <w:t xml:space="preserve">, </w:t>
            </w:r>
            <w:r w:rsidRPr="00273B62">
              <w:t>7.4)</w:t>
            </w:r>
          </w:p>
        </w:tc>
        <w:tc>
          <w:tcPr>
            <w:tcW w:w="1233" w:type="dxa"/>
            <w:shd w:val="clear" w:color="auto" w:fill="auto"/>
          </w:tcPr>
          <w:p w14:paraId="76D17177" w14:textId="24F5BB0D" w:rsidR="00E877D4" w:rsidRPr="00273B62" w:rsidRDefault="00E877D4" w:rsidP="00AF40FE">
            <w:pPr>
              <w:pStyle w:val="02Tabletext"/>
              <w:keepNext/>
              <w:jc w:val="center"/>
            </w:pPr>
            <w:r w:rsidRPr="00273B62">
              <w:t>1.7</w:t>
            </w:r>
            <w:r w:rsidR="00AF40FE">
              <w:t xml:space="preserve"> </w:t>
            </w:r>
            <w:r>
              <w:t>(</w:t>
            </w:r>
            <w:r w:rsidRPr="00273B62">
              <w:t>1.0</w:t>
            </w:r>
            <w:r>
              <w:t xml:space="preserve">, </w:t>
            </w:r>
            <w:r w:rsidRPr="00273B62">
              <w:t>2.4)</w:t>
            </w:r>
          </w:p>
        </w:tc>
        <w:tc>
          <w:tcPr>
            <w:tcW w:w="632" w:type="dxa"/>
            <w:shd w:val="clear" w:color="auto" w:fill="auto"/>
          </w:tcPr>
          <w:p w14:paraId="5BFACB34" w14:textId="77777777" w:rsidR="00E877D4" w:rsidRPr="00273B62" w:rsidRDefault="00E877D4" w:rsidP="007F2B80">
            <w:pPr>
              <w:pStyle w:val="02Tabletext"/>
              <w:keepNext/>
              <w:jc w:val="center"/>
            </w:pPr>
            <w:r w:rsidRPr="00273B62">
              <w:t>27</w:t>
            </w:r>
          </w:p>
        </w:tc>
        <w:tc>
          <w:tcPr>
            <w:tcW w:w="1012" w:type="dxa"/>
            <w:shd w:val="clear" w:color="auto" w:fill="auto"/>
          </w:tcPr>
          <w:p w14:paraId="598BEECA" w14:textId="0215BA5E" w:rsidR="00E877D4" w:rsidRPr="00273B62" w:rsidRDefault="00E877D4" w:rsidP="00AF40FE">
            <w:pPr>
              <w:pStyle w:val="02Tabletext"/>
              <w:keepNext/>
              <w:jc w:val="center"/>
            </w:pPr>
            <w:r w:rsidRPr="00273B62">
              <w:t>6.9</w:t>
            </w:r>
            <w:r w:rsidR="00AF40FE">
              <w:t xml:space="preserve"> </w:t>
            </w:r>
            <w:r>
              <w:t>(</w:t>
            </w:r>
            <w:r w:rsidRPr="00273B62">
              <w:t>4.4</w:t>
            </w:r>
            <w:r>
              <w:t xml:space="preserve">, </w:t>
            </w:r>
            <w:r w:rsidRPr="00273B62">
              <w:t>9.4)</w:t>
            </w:r>
          </w:p>
        </w:tc>
        <w:tc>
          <w:tcPr>
            <w:tcW w:w="1012" w:type="dxa"/>
            <w:shd w:val="clear" w:color="auto" w:fill="auto"/>
          </w:tcPr>
          <w:p w14:paraId="13295823" w14:textId="169B570E" w:rsidR="00E877D4" w:rsidRPr="00273B62" w:rsidRDefault="00E877D4" w:rsidP="00AF40FE">
            <w:pPr>
              <w:pStyle w:val="02Tabletext"/>
              <w:keepNext/>
              <w:jc w:val="center"/>
            </w:pPr>
            <w:r w:rsidRPr="00273B62">
              <w:t>2.0</w:t>
            </w:r>
            <w:r w:rsidR="00AF40FE">
              <w:t xml:space="preserve"> </w:t>
            </w:r>
            <w:r>
              <w:t>(</w:t>
            </w:r>
            <w:r w:rsidRPr="00273B62">
              <w:t>1.3</w:t>
            </w:r>
            <w:r>
              <w:t xml:space="preserve">, </w:t>
            </w:r>
            <w:r w:rsidRPr="00273B62">
              <w:t>2.8)</w:t>
            </w:r>
          </w:p>
        </w:tc>
      </w:tr>
      <w:tr w:rsidR="00E877D4" w14:paraId="02598AF7" w14:textId="77777777" w:rsidTr="0079567B">
        <w:tc>
          <w:tcPr>
            <w:tcW w:w="1225" w:type="dxa"/>
            <w:vMerge/>
          </w:tcPr>
          <w:p w14:paraId="543DE81C" w14:textId="77777777" w:rsidR="00E877D4" w:rsidRPr="00F55DE7" w:rsidRDefault="00E877D4" w:rsidP="007F2B80">
            <w:pPr>
              <w:pStyle w:val="02Tabletext"/>
              <w:keepNext/>
              <w:rPr>
                <w:i/>
              </w:rPr>
            </w:pPr>
          </w:p>
        </w:tc>
        <w:tc>
          <w:tcPr>
            <w:tcW w:w="2136" w:type="dxa"/>
            <w:shd w:val="clear" w:color="auto" w:fill="auto"/>
          </w:tcPr>
          <w:p w14:paraId="65FE5B80" w14:textId="77777777" w:rsidR="00E877D4" w:rsidRPr="006A68C7" w:rsidRDefault="00E877D4" w:rsidP="007F2B80">
            <w:pPr>
              <w:pStyle w:val="02Tabletext"/>
              <w:keepNext/>
            </w:pPr>
            <w:r w:rsidRPr="00F55DE7">
              <w:rPr>
                <w:i/>
              </w:rPr>
              <w:t xml:space="preserve">Total for </w:t>
            </w:r>
            <w:r>
              <w:rPr>
                <w:i/>
              </w:rPr>
              <w:t xml:space="preserve">above descriptors </w:t>
            </w:r>
            <w:r w:rsidRPr="00AB0E19">
              <w:rPr>
                <w:i/>
                <w:vertAlign w:val="superscript"/>
              </w:rPr>
              <w:fldChar w:fldCharType="begin"/>
            </w:r>
            <w:r w:rsidRPr="00AB0E19">
              <w:rPr>
                <w:i/>
                <w:vertAlign w:val="superscript"/>
              </w:rPr>
              <w:instrText xml:space="preserve"> NOTEREF _Ref422146540 \h </w:instrText>
            </w:r>
            <w:r>
              <w:rPr>
                <w:i/>
                <w:vertAlign w:val="superscript"/>
              </w:rPr>
              <w:instrText xml:space="preserve"> \* MERGEFORMAT </w:instrText>
            </w:r>
            <w:r w:rsidRPr="00AB0E19">
              <w:rPr>
                <w:i/>
                <w:vertAlign w:val="superscript"/>
              </w:rPr>
            </w:r>
            <w:r w:rsidRPr="00AB0E19">
              <w:rPr>
                <w:i/>
                <w:vertAlign w:val="superscript"/>
              </w:rPr>
              <w:fldChar w:fldCharType="separate"/>
            </w:r>
            <w:r w:rsidR="0030244E">
              <w:rPr>
                <w:i/>
                <w:vertAlign w:val="superscript"/>
              </w:rPr>
              <w:t>35</w:t>
            </w:r>
            <w:r w:rsidRPr="00AB0E19">
              <w:rPr>
                <w:i/>
                <w:vertAlign w:val="superscript"/>
              </w:rPr>
              <w:fldChar w:fldCharType="end"/>
            </w:r>
          </w:p>
        </w:tc>
        <w:tc>
          <w:tcPr>
            <w:tcW w:w="539" w:type="dxa"/>
            <w:shd w:val="clear" w:color="auto" w:fill="auto"/>
          </w:tcPr>
          <w:p w14:paraId="6A093BD4" w14:textId="77777777" w:rsidR="00E877D4" w:rsidRPr="003D593D" w:rsidRDefault="00E877D4" w:rsidP="007F2B80">
            <w:pPr>
              <w:pStyle w:val="02Tabletext"/>
              <w:jc w:val="center"/>
            </w:pPr>
            <w:r w:rsidRPr="003D593D">
              <w:t>42</w:t>
            </w:r>
          </w:p>
        </w:tc>
        <w:tc>
          <w:tcPr>
            <w:tcW w:w="1272" w:type="dxa"/>
            <w:shd w:val="clear" w:color="auto" w:fill="auto"/>
          </w:tcPr>
          <w:p w14:paraId="7F49174B" w14:textId="77777777" w:rsidR="00E877D4" w:rsidRPr="003D593D" w:rsidRDefault="00E877D4" w:rsidP="007F2B80">
            <w:pPr>
              <w:pStyle w:val="02Tabletext"/>
              <w:jc w:val="center"/>
            </w:pPr>
            <w:r w:rsidRPr="003D593D">
              <w:t>9.4</w:t>
            </w:r>
          </w:p>
        </w:tc>
        <w:tc>
          <w:tcPr>
            <w:tcW w:w="1233" w:type="dxa"/>
            <w:shd w:val="clear" w:color="auto" w:fill="auto"/>
          </w:tcPr>
          <w:p w14:paraId="320F8BF0" w14:textId="77777777" w:rsidR="00E877D4" w:rsidRPr="003D593D" w:rsidRDefault="00E877D4" w:rsidP="007F2B80">
            <w:pPr>
              <w:pStyle w:val="02Tabletext"/>
              <w:jc w:val="center"/>
            </w:pPr>
            <w:r w:rsidRPr="003D593D">
              <w:t>3.0</w:t>
            </w:r>
          </w:p>
        </w:tc>
        <w:tc>
          <w:tcPr>
            <w:tcW w:w="632" w:type="dxa"/>
            <w:shd w:val="clear" w:color="auto" w:fill="auto"/>
          </w:tcPr>
          <w:p w14:paraId="19783B0D" w14:textId="77777777" w:rsidR="00E877D4" w:rsidRPr="003D593D" w:rsidRDefault="00E877D4" w:rsidP="007F2B80">
            <w:pPr>
              <w:pStyle w:val="02Tabletext"/>
              <w:jc w:val="center"/>
            </w:pPr>
            <w:r w:rsidRPr="003D593D">
              <w:t>69</w:t>
            </w:r>
          </w:p>
        </w:tc>
        <w:tc>
          <w:tcPr>
            <w:tcW w:w="1012" w:type="dxa"/>
            <w:shd w:val="clear" w:color="auto" w:fill="auto"/>
          </w:tcPr>
          <w:p w14:paraId="347E126D" w14:textId="77777777" w:rsidR="00E877D4" w:rsidRPr="003D593D" w:rsidRDefault="00E877D4" w:rsidP="007F2B80">
            <w:pPr>
              <w:pStyle w:val="02Tabletext"/>
              <w:jc w:val="center"/>
            </w:pPr>
            <w:r w:rsidRPr="003D593D">
              <w:t>17.7</w:t>
            </w:r>
          </w:p>
        </w:tc>
        <w:tc>
          <w:tcPr>
            <w:tcW w:w="1012" w:type="dxa"/>
            <w:shd w:val="clear" w:color="auto" w:fill="auto"/>
          </w:tcPr>
          <w:p w14:paraId="6395BBFB" w14:textId="77777777" w:rsidR="00E877D4" w:rsidRDefault="00E877D4" w:rsidP="007F2B80">
            <w:pPr>
              <w:pStyle w:val="02Tabletext"/>
              <w:jc w:val="center"/>
            </w:pPr>
            <w:r w:rsidRPr="003D593D">
              <w:t>5.2</w:t>
            </w:r>
          </w:p>
        </w:tc>
      </w:tr>
      <w:tr w:rsidR="00E877D4" w:rsidRPr="00D054DF" w14:paraId="2472BB77" w14:textId="77777777" w:rsidTr="0079567B">
        <w:tc>
          <w:tcPr>
            <w:tcW w:w="1225" w:type="dxa"/>
            <w:tcBorders>
              <w:bottom w:val="single" w:sz="4" w:space="0" w:color="auto"/>
            </w:tcBorders>
          </w:tcPr>
          <w:p w14:paraId="4034E618" w14:textId="77777777" w:rsidR="00E877D4" w:rsidRPr="00D054DF" w:rsidRDefault="00E877D4" w:rsidP="007F2B80">
            <w:pPr>
              <w:pStyle w:val="02Tabletext"/>
            </w:pPr>
            <w:r>
              <w:t>MRI</w:t>
            </w:r>
          </w:p>
        </w:tc>
        <w:tc>
          <w:tcPr>
            <w:tcW w:w="2136" w:type="dxa"/>
            <w:tcBorders>
              <w:bottom w:val="single" w:sz="4" w:space="0" w:color="auto"/>
            </w:tcBorders>
            <w:shd w:val="clear" w:color="auto" w:fill="auto"/>
          </w:tcPr>
          <w:p w14:paraId="486C01AF" w14:textId="77777777" w:rsidR="00E877D4" w:rsidRPr="00D054DF" w:rsidRDefault="00E877D4" w:rsidP="007F2B80">
            <w:pPr>
              <w:pStyle w:val="02Tabletext"/>
            </w:pPr>
            <w:r w:rsidRPr="00D054DF">
              <w:t xml:space="preserve">MRI (for back </w:t>
            </w:r>
            <w:r>
              <w:t>symptom/ complaints at any region</w:t>
            </w:r>
            <w:r w:rsidRPr="00D054DF">
              <w:t>)</w:t>
            </w:r>
          </w:p>
        </w:tc>
        <w:tc>
          <w:tcPr>
            <w:tcW w:w="539" w:type="dxa"/>
            <w:tcBorders>
              <w:bottom w:val="single" w:sz="4" w:space="0" w:color="auto"/>
            </w:tcBorders>
            <w:shd w:val="clear" w:color="auto" w:fill="auto"/>
          </w:tcPr>
          <w:p w14:paraId="728974AE" w14:textId="77777777" w:rsidR="00E877D4" w:rsidRPr="00735D3F" w:rsidRDefault="00E877D4" w:rsidP="007F2B80">
            <w:pPr>
              <w:pStyle w:val="02Tabletext"/>
              <w:jc w:val="center"/>
            </w:pPr>
            <w:r w:rsidRPr="00735D3F">
              <w:t>1</w:t>
            </w:r>
          </w:p>
        </w:tc>
        <w:tc>
          <w:tcPr>
            <w:tcW w:w="1272" w:type="dxa"/>
            <w:tcBorders>
              <w:bottom w:val="single" w:sz="4" w:space="0" w:color="auto"/>
            </w:tcBorders>
            <w:shd w:val="clear" w:color="auto" w:fill="auto"/>
          </w:tcPr>
          <w:p w14:paraId="3A7FA5F2" w14:textId="7E0D792B" w:rsidR="00E877D4" w:rsidRPr="00735D3F" w:rsidRDefault="00E877D4" w:rsidP="00AF40FE">
            <w:pPr>
              <w:pStyle w:val="02Tabletext"/>
              <w:jc w:val="center"/>
            </w:pPr>
            <w:r w:rsidRPr="00735D3F">
              <w:t>0.2</w:t>
            </w:r>
            <w:r w:rsidR="00AF40FE">
              <w:t xml:space="preserve"> </w:t>
            </w:r>
            <w:r>
              <w:t>(</w:t>
            </w:r>
            <w:r w:rsidR="00AF40FE">
              <w:t>CI not determined</w:t>
            </w:r>
            <w:r w:rsidRPr="00735D3F">
              <w:t>)</w:t>
            </w:r>
          </w:p>
        </w:tc>
        <w:tc>
          <w:tcPr>
            <w:tcW w:w="1233" w:type="dxa"/>
            <w:tcBorders>
              <w:bottom w:val="single" w:sz="4" w:space="0" w:color="auto"/>
            </w:tcBorders>
            <w:shd w:val="clear" w:color="auto" w:fill="auto"/>
          </w:tcPr>
          <w:p w14:paraId="091A192A" w14:textId="05252740" w:rsidR="00E877D4" w:rsidRPr="00735D3F" w:rsidRDefault="00E877D4" w:rsidP="00AF40FE">
            <w:pPr>
              <w:pStyle w:val="02Tabletext"/>
              <w:jc w:val="center"/>
            </w:pPr>
            <w:r w:rsidRPr="00735D3F">
              <w:t>0.1</w:t>
            </w:r>
            <w:r w:rsidR="00AF40FE">
              <w:t xml:space="preserve"> </w:t>
            </w:r>
            <w:r>
              <w:t>(</w:t>
            </w:r>
            <w:r w:rsidR="00AF40FE">
              <w:t>CI not determined</w:t>
            </w:r>
            <w:r w:rsidRPr="00735D3F">
              <w:t>)</w:t>
            </w:r>
          </w:p>
        </w:tc>
        <w:tc>
          <w:tcPr>
            <w:tcW w:w="632" w:type="dxa"/>
            <w:tcBorders>
              <w:bottom w:val="single" w:sz="4" w:space="0" w:color="auto"/>
            </w:tcBorders>
            <w:shd w:val="clear" w:color="auto" w:fill="auto"/>
          </w:tcPr>
          <w:p w14:paraId="49441502" w14:textId="77777777" w:rsidR="00E877D4" w:rsidRPr="00735D3F" w:rsidRDefault="00E877D4" w:rsidP="007F2B80">
            <w:pPr>
              <w:pStyle w:val="02Tabletext"/>
              <w:jc w:val="center"/>
            </w:pPr>
            <w:r w:rsidRPr="00735D3F">
              <w:t>5</w:t>
            </w:r>
          </w:p>
        </w:tc>
        <w:tc>
          <w:tcPr>
            <w:tcW w:w="1012" w:type="dxa"/>
            <w:tcBorders>
              <w:bottom w:val="single" w:sz="4" w:space="0" w:color="auto"/>
            </w:tcBorders>
            <w:shd w:val="clear" w:color="auto" w:fill="auto"/>
          </w:tcPr>
          <w:p w14:paraId="56CADFA0" w14:textId="7D5F8515" w:rsidR="00E877D4" w:rsidRPr="00735D3F" w:rsidRDefault="00E877D4" w:rsidP="00AF40FE">
            <w:pPr>
              <w:pStyle w:val="02Tabletext"/>
              <w:jc w:val="center"/>
            </w:pPr>
            <w:r w:rsidRPr="00735D3F">
              <w:t>1.3</w:t>
            </w:r>
            <w:r w:rsidR="00AF40FE">
              <w:t xml:space="preserve"> </w:t>
            </w:r>
            <w:r>
              <w:t>(</w:t>
            </w:r>
            <w:r w:rsidRPr="00735D3F">
              <w:t>0.2</w:t>
            </w:r>
            <w:r>
              <w:t xml:space="preserve">, </w:t>
            </w:r>
            <w:r w:rsidRPr="00735D3F">
              <w:t>2.4)</w:t>
            </w:r>
          </w:p>
        </w:tc>
        <w:tc>
          <w:tcPr>
            <w:tcW w:w="1012" w:type="dxa"/>
            <w:tcBorders>
              <w:bottom w:val="single" w:sz="4" w:space="0" w:color="auto"/>
            </w:tcBorders>
            <w:shd w:val="clear" w:color="auto" w:fill="auto"/>
          </w:tcPr>
          <w:p w14:paraId="3B075C75" w14:textId="548177BB" w:rsidR="00E877D4" w:rsidRDefault="00E877D4" w:rsidP="00AF40FE">
            <w:pPr>
              <w:pStyle w:val="02Tabletext"/>
              <w:jc w:val="center"/>
            </w:pPr>
            <w:r w:rsidRPr="00735D3F">
              <w:t>0.4</w:t>
            </w:r>
            <w:r w:rsidR="00AF40FE">
              <w:t xml:space="preserve"> </w:t>
            </w:r>
            <w:r>
              <w:t>(</w:t>
            </w:r>
            <w:r w:rsidRPr="00735D3F">
              <w:t>0.0</w:t>
            </w:r>
            <w:r>
              <w:t xml:space="preserve">, </w:t>
            </w:r>
            <w:r w:rsidRPr="00735D3F">
              <w:t>0.7)</w:t>
            </w:r>
          </w:p>
        </w:tc>
      </w:tr>
    </w:tbl>
    <w:p w14:paraId="608E783B" w14:textId="77777777" w:rsidR="00F26B31" w:rsidRDefault="00F26B31" w:rsidP="007F2B80">
      <w:pPr>
        <w:pStyle w:val="08Tablefootnotes"/>
      </w:pPr>
      <w:r>
        <w:t>Source: Britt et al (2014) Table 5.16</w:t>
      </w:r>
    </w:p>
    <w:p w14:paraId="54A74B85" w14:textId="77777777" w:rsidR="00F26B31" w:rsidRDefault="00F26B31" w:rsidP="007F2B80">
      <w:pPr>
        <w:pStyle w:val="08Tablefootnotes"/>
      </w:pPr>
      <w:r>
        <w:t>Abbreviations: CI, confidence interval; CT, computed tomography; MRI, magnetic resonance imaging</w:t>
      </w:r>
    </w:p>
    <w:p w14:paraId="31091039" w14:textId="77777777" w:rsidR="00F26B31" w:rsidRDefault="00F26B31" w:rsidP="007F2B80">
      <w:pPr>
        <w:pStyle w:val="08Tablefootnotes"/>
      </w:pPr>
      <w:r>
        <w:t xml:space="preserve">Note: </w:t>
      </w:r>
      <w:r w:rsidRPr="00AF40FE">
        <w:t>bold indicates</w:t>
      </w:r>
      <w:r>
        <w:t xml:space="preserve"> statistically significant difference between study periods</w:t>
      </w:r>
    </w:p>
    <w:p w14:paraId="43C02B8E" w14:textId="77777777" w:rsidR="00F26B31" w:rsidRDefault="00F26B31" w:rsidP="007F2B80">
      <w:pPr>
        <w:pStyle w:val="09Tablefootnoteslast-nostick"/>
      </w:pPr>
      <w:r>
        <w:t>* These figures are likely to be in error, as they are the same as for Period 1 yet the % of tests point estimate of 25.0 does not fall within the confidence interval, and these data are inconsistent with the differences in test rates, which are reported as being statistically different.</w:t>
      </w:r>
    </w:p>
    <w:p w14:paraId="3E53C00D" w14:textId="77777777" w:rsidR="00F26B31" w:rsidRDefault="00F26B31" w:rsidP="00C70A72">
      <w:pPr>
        <w:pStyle w:val="Heading5"/>
      </w:pPr>
      <w:r>
        <w:t>Impact of new presentation on imaging for back symptoms/complaints</w:t>
      </w:r>
    </w:p>
    <w:p w14:paraId="2DFB87EB" w14:textId="4170F1AC" w:rsidR="00F26B31" w:rsidRDefault="00F26B31" w:rsidP="007F2B80">
      <w:pPr>
        <w:pStyle w:val="BodyText"/>
      </w:pPr>
      <w:r>
        <w:t xml:space="preserve">A comparison of the requesting rate for </w:t>
      </w:r>
      <w:r w:rsidRPr="00D054DF">
        <w:t xml:space="preserve">back </w:t>
      </w:r>
      <w:r>
        <w:t>symptoms/complaints (</w:t>
      </w:r>
      <w:r w:rsidR="002554B4" w:rsidRPr="005621F5">
        <w:t xml:space="preserve">Table </w:t>
      </w:r>
      <w:r w:rsidR="002554B4" w:rsidRPr="005621F5">
        <w:rPr>
          <w:noProof/>
        </w:rPr>
        <w:t>3.2</w:t>
      </w:r>
      <w:r w:rsidR="002554B4" w:rsidRPr="005621F5">
        <w:noBreakHyphen/>
      </w:r>
      <w:r w:rsidR="005621F5">
        <w:rPr>
          <w:noProof/>
        </w:rPr>
        <w:t>9</w:t>
      </w:r>
      <w:r w:rsidRPr="005621F5">
        <w:t>) and the subgroup of new back symptoms/complaints (</w:t>
      </w:r>
      <w:r w:rsidR="002554B4" w:rsidRPr="005621F5">
        <w:t xml:space="preserve">Table </w:t>
      </w:r>
      <w:r w:rsidR="002554B4" w:rsidRPr="005621F5">
        <w:rPr>
          <w:noProof/>
        </w:rPr>
        <w:t>3.2</w:t>
      </w:r>
      <w:r w:rsidR="002554B4" w:rsidRPr="005621F5">
        <w:noBreakHyphen/>
      </w:r>
      <w:r w:rsidR="005621F5">
        <w:rPr>
          <w:noProof/>
        </w:rPr>
        <w:t>10</w:t>
      </w:r>
      <w:r w:rsidRPr="005621F5">
        <w:t>) shows similar trends to t</w:t>
      </w:r>
      <w:r>
        <w:t>hat for back syndrome versus new back syndrome. During 2002-05, 7.9 per 100 new back symptoms/ complaints led to a lumbosacral X-ray request while only 3.8 per 100 back symptoms/ complaints overall received this request (4.1 versus 2.5 per 100 respectively in 2009-12). In both study periods, new presentations also resulted in more lumbar X-ray requests and CT requests of both types although, as seen with back syndrome, this impact is generally more pronounced for diagnostic radiology than CT.</w:t>
      </w:r>
    </w:p>
    <w:p w14:paraId="259A0A01" w14:textId="77777777" w:rsidR="00F26B31" w:rsidRDefault="00F26B31" w:rsidP="007F2B80">
      <w:pPr>
        <w:pStyle w:val="BodyText"/>
      </w:pPr>
      <w:r>
        <w:t>The MRI test rate for new back symptoms/complaints at any region is slightly lower than that for all back symptoms/complaints at any region (0.4% versus 0.7% respectively in 2009-12). The new presentations group in 2002-05 is too small for meaningful assessment of the rate.</w:t>
      </w:r>
    </w:p>
    <w:p w14:paraId="217E94B8" w14:textId="77777777" w:rsidR="00F26B31" w:rsidRDefault="00F26B31" w:rsidP="00C70A72">
      <w:pPr>
        <w:pStyle w:val="ESHead4"/>
        <w:numPr>
          <w:ilvl w:val="2"/>
          <w:numId w:val="40"/>
        </w:numPr>
        <w:spacing w:before="60" w:after="0"/>
        <w:ind w:left="540"/>
      </w:pPr>
      <w:bookmarkStart w:id="778" w:name="_Toc430100712"/>
      <w:bookmarkStart w:id="779" w:name="_Toc457536349"/>
      <w:bookmarkStart w:id="780" w:name="_Toc457536550"/>
      <w:r>
        <w:t>Correlation between imaging type changes and clinical practice guidelines</w:t>
      </w:r>
      <w:bookmarkEnd w:id="778"/>
      <w:bookmarkEnd w:id="779"/>
      <w:bookmarkEnd w:id="780"/>
    </w:p>
    <w:p w14:paraId="101C0DD8" w14:textId="77777777" w:rsidR="00F26B31" w:rsidRDefault="00F26B31" w:rsidP="007F2B80">
      <w:pPr>
        <w:pStyle w:val="BodyText"/>
      </w:pPr>
      <w:r>
        <w:t xml:space="preserve">The reduction in diagnostic radiology imaging rates observed from 2002-05 to 2009-12 occurred after publication of an NHMRC-approved evidence review of the management of musculoskeletal pain, including acute LBP, produced by the Australian Acute Musculoskeletal Patient Guideline Group (AAMPGG 2004; now rescinded). The publication signalled a change in practice, recommending that plain X-rays of the lumbar spine are not routinely requested in patients with acute non-specific LBP as – with the exception of suspected fracture – X-rays are of limited diagnostic value. </w:t>
      </w:r>
    </w:p>
    <w:p w14:paraId="1F4BD763" w14:textId="77777777" w:rsidR="00F26B31" w:rsidRDefault="00F26B31" w:rsidP="00D22BE1">
      <w:pPr>
        <w:pStyle w:val="BodyText"/>
      </w:pPr>
      <w:r>
        <w:t>MRI was recommended by the AAMPGG in cases where alerting features of serious conditions are present, such as cancer, infection and other specific and rare conditions. Although the BEACH data for MRI are not specific to imaging of the low back region, it is possible that the increase in spinal MRI use over the period from 2002-05 to 2009-12 may also be a result of AAMPGG guidance. The substantial increase in CT imaging requests over the same period may have occurred in lieu of MRI, as CT may be perceived to have similar diagnostic accuracy to MRI while being more accessible and less costly (reimbursed without referral to a specialist and more widely available).</w:t>
      </w:r>
    </w:p>
    <w:p w14:paraId="3B92A21E" w14:textId="77777777" w:rsidR="00F26B31" w:rsidRPr="001251D7" w:rsidRDefault="00F26B31" w:rsidP="007F2B80">
      <w:pPr>
        <w:pStyle w:val="BodyText"/>
        <w:sectPr w:rsidR="00F26B31" w:rsidRPr="001251D7" w:rsidSect="007F2B80">
          <w:footerReference w:type="default" r:id="rId56"/>
          <w:pgSz w:w="11906" w:h="16838" w:code="9"/>
          <w:pgMar w:top="1134" w:right="1134" w:bottom="1701" w:left="1701" w:header="680" w:footer="1021" w:gutter="0"/>
          <w:cols w:space="708"/>
          <w:docGrid w:linePitch="360"/>
        </w:sectPr>
      </w:pPr>
    </w:p>
    <w:p w14:paraId="036238BC" w14:textId="77777777" w:rsidR="00F26B31" w:rsidRDefault="00F26B31" w:rsidP="00780E7F">
      <w:pPr>
        <w:pStyle w:val="ESHead2"/>
        <w:numPr>
          <w:ilvl w:val="0"/>
          <w:numId w:val="40"/>
        </w:numPr>
      </w:pPr>
      <w:bookmarkStart w:id="781" w:name="_Ref421262402"/>
      <w:bookmarkStart w:id="782" w:name="_Toc430100713"/>
      <w:bookmarkStart w:id="783" w:name="_Toc457497149"/>
      <w:bookmarkStart w:id="784" w:name="_Toc457536100"/>
      <w:bookmarkStart w:id="785" w:name="_Toc457536350"/>
      <w:bookmarkStart w:id="786" w:name="_Toc457536551"/>
      <w:bookmarkStart w:id="787" w:name="_Toc457537211"/>
      <w:bookmarkStart w:id="788" w:name="_Toc457552117"/>
      <w:bookmarkStart w:id="789" w:name="_Toc457556669"/>
      <w:bookmarkStart w:id="790" w:name="_Toc459197912"/>
      <w:r>
        <w:t>REVIEW OF GUIDELINES RELEVANT TO</w:t>
      </w:r>
      <w:bookmarkEnd w:id="487"/>
      <w:bookmarkEnd w:id="488"/>
      <w:r>
        <w:t xml:space="preserve"> IMAGING FOR LOW BACK PAIN</w:t>
      </w:r>
      <w:bookmarkEnd w:id="781"/>
      <w:bookmarkEnd w:id="782"/>
      <w:bookmarkEnd w:id="783"/>
      <w:bookmarkEnd w:id="784"/>
      <w:bookmarkEnd w:id="785"/>
      <w:bookmarkEnd w:id="786"/>
      <w:bookmarkEnd w:id="787"/>
      <w:bookmarkEnd w:id="788"/>
      <w:bookmarkEnd w:id="789"/>
      <w:bookmarkEnd w:id="790"/>
    </w:p>
    <w:p w14:paraId="6A2743FC" w14:textId="77777777" w:rsidR="00F26B31" w:rsidRDefault="00F26B31" w:rsidP="007F2B80">
      <w:pPr>
        <w:pStyle w:val="BodyText"/>
      </w:pPr>
      <w:r>
        <w:t xml:space="preserve">This section presents the results of the literature search for CPGs and the guideline concordance analysis conducted for </w:t>
      </w:r>
      <w:r w:rsidRPr="00D23064">
        <w:t xml:space="preserve">imaging for </w:t>
      </w:r>
      <w:r>
        <w:t>LBP</w:t>
      </w:r>
      <w:r w:rsidRPr="00D23064">
        <w:t>.</w:t>
      </w:r>
    </w:p>
    <w:p w14:paraId="7F680385" w14:textId="77777777" w:rsidR="00F26B31" w:rsidRDefault="00F26B31" w:rsidP="00780E7F">
      <w:pPr>
        <w:pStyle w:val="ESHead3"/>
        <w:numPr>
          <w:ilvl w:val="1"/>
          <w:numId w:val="40"/>
        </w:numPr>
        <w:ind w:left="360" w:hanging="360"/>
      </w:pPr>
      <w:bookmarkStart w:id="791" w:name="_Ref421265448"/>
      <w:bookmarkStart w:id="792" w:name="_Toc430100714"/>
      <w:bookmarkStart w:id="793" w:name="_Toc457497150"/>
      <w:bookmarkStart w:id="794" w:name="_Toc457536101"/>
      <w:bookmarkStart w:id="795" w:name="_Toc457536351"/>
      <w:bookmarkStart w:id="796" w:name="_Toc457536552"/>
      <w:bookmarkStart w:id="797" w:name="_Toc457537212"/>
      <w:bookmarkStart w:id="798" w:name="_Toc457552118"/>
      <w:bookmarkStart w:id="799" w:name="_Toc457556670"/>
      <w:bookmarkStart w:id="800" w:name="_Toc459197913"/>
      <w:r>
        <w:t>Australian guidelines</w:t>
      </w:r>
      <w:bookmarkEnd w:id="791"/>
      <w:bookmarkEnd w:id="792"/>
      <w:bookmarkEnd w:id="793"/>
      <w:bookmarkEnd w:id="794"/>
      <w:bookmarkEnd w:id="795"/>
      <w:bookmarkEnd w:id="796"/>
      <w:bookmarkEnd w:id="797"/>
      <w:bookmarkEnd w:id="798"/>
      <w:bookmarkEnd w:id="799"/>
      <w:bookmarkEnd w:id="800"/>
    </w:p>
    <w:p w14:paraId="545BF183" w14:textId="77777777" w:rsidR="00F26B31" w:rsidRDefault="00F26B31" w:rsidP="007F2B80">
      <w:pPr>
        <w:pStyle w:val="BodyText"/>
      </w:pPr>
      <w:r>
        <w:t>Five</w:t>
      </w:r>
      <w:r w:rsidRPr="00DA1096">
        <w:t xml:space="preserve"> </w:t>
      </w:r>
      <w:r>
        <w:t xml:space="preserve">Australian </w:t>
      </w:r>
      <w:r w:rsidRPr="00DA1096">
        <w:t xml:space="preserve">CPGs/clinical algorithms </w:t>
      </w:r>
      <w:r>
        <w:t>relating to</w:t>
      </w:r>
      <w:r w:rsidRPr="00DA1096">
        <w:t xml:space="preserve"> imaging for </w:t>
      </w:r>
      <w:r>
        <w:t>LBP</w:t>
      </w:r>
      <w:r w:rsidRPr="00DA1096">
        <w:t xml:space="preserve"> were identified by the literature search. A summary of these is presented in</w:t>
      </w:r>
      <w:r>
        <w:t xml:space="preserve"> </w:t>
      </w:r>
      <w:r>
        <w:fldChar w:fldCharType="begin"/>
      </w:r>
      <w:r>
        <w:instrText xml:space="preserve"> REF _Ref420407422 \h </w:instrText>
      </w:r>
      <w:r>
        <w:fldChar w:fldCharType="separate"/>
      </w:r>
      <w:r w:rsidR="0030244E">
        <w:t xml:space="preserve">Table </w:t>
      </w:r>
      <w:r w:rsidR="0030244E">
        <w:rPr>
          <w:noProof/>
        </w:rPr>
        <w:t>0</w:t>
      </w:r>
      <w:r w:rsidR="0030244E">
        <w:noBreakHyphen/>
      </w:r>
      <w:r w:rsidR="0030244E">
        <w:rPr>
          <w:noProof/>
        </w:rPr>
        <w:t>24</w:t>
      </w:r>
      <w:r>
        <w:fldChar w:fldCharType="end"/>
      </w:r>
      <w:r w:rsidRPr="00DA1096">
        <w:t xml:space="preserve">. </w:t>
      </w:r>
      <w:r>
        <w:t>Clinical guidance has also been published by the Australian Acute Musculoskeletal Pain Guideline Group (AAMPGG 2003; 2004) and endorsed by the NHMRC; however, this guidance has been rescinded and is therefore not included below.</w:t>
      </w:r>
    </w:p>
    <w:p w14:paraId="664D1384" w14:textId="77777777" w:rsidR="00F26B31" w:rsidRDefault="00F26B31" w:rsidP="0075360A">
      <w:pPr>
        <w:pStyle w:val="CaptionAppTable"/>
      </w:pPr>
      <w:bookmarkStart w:id="801" w:name="_Ref420407422"/>
      <w:bookmarkStart w:id="802" w:name="_Toc423392816"/>
      <w:bookmarkStart w:id="803" w:name="_Toc430100798"/>
      <w:bookmarkStart w:id="804" w:name="_Toc457537368"/>
      <w:r>
        <w:t xml:space="preserve">Table </w:t>
      </w:r>
      <w:fldSimple w:instr=" STYLEREF 2 \s ">
        <w:r w:rsidR="0030244E">
          <w:rPr>
            <w:noProof/>
          </w:rPr>
          <w:t>0</w:t>
        </w:r>
      </w:fldSimple>
      <w:r>
        <w:noBreakHyphen/>
      </w:r>
      <w:fldSimple w:instr=" SEQ Table \* ARABIC \s 2 ">
        <w:r w:rsidR="0030244E">
          <w:rPr>
            <w:noProof/>
          </w:rPr>
          <w:t>24</w:t>
        </w:r>
      </w:fldSimple>
      <w:bookmarkEnd w:id="801"/>
      <w:r>
        <w:tab/>
      </w:r>
      <w:r w:rsidRPr="00284DDF">
        <w:t>Summary of Australian CPGs/clinical algorithms</w:t>
      </w:r>
      <w:bookmarkEnd w:id="802"/>
      <w:bookmarkEnd w:id="803"/>
      <w:bookmarkEnd w:id="804"/>
    </w:p>
    <w:tbl>
      <w:tblPr>
        <w:tblStyle w:val="TableGrid"/>
        <w:tblW w:w="0" w:type="auto"/>
        <w:tblLook w:val="04A0" w:firstRow="1" w:lastRow="0" w:firstColumn="1" w:lastColumn="0" w:noHBand="0" w:noVBand="1"/>
        <w:tblDescription w:val="Table 4.1-1 summarises Australian CPGs/clinical algorithms, providing title, method and affiliation."/>
      </w:tblPr>
      <w:tblGrid>
        <w:gridCol w:w="1413"/>
        <w:gridCol w:w="2410"/>
        <w:gridCol w:w="2409"/>
        <w:gridCol w:w="2829"/>
      </w:tblGrid>
      <w:tr w:rsidR="00F26B31" w:rsidRPr="00284DDF" w14:paraId="28C038FF" w14:textId="77777777" w:rsidTr="007F2B80">
        <w:trPr>
          <w:tblHeader/>
        </w:trPr>
        <w:tc>
          <w:tcPr>
            <w:tcW w:w="1413" w:type="dxa"/>
          </w:tcPr>
          <w:p w14:paraId="35F2A27E" w14:textId="77777777" w:rsidR="00F26B31" w:rsidRPr="00284DDF" w:rsidRDefault="00F26B31" w:rsidP="00CE19E6">
            <w:pPr>
              <w:pStyle w:val="01Tableheaderrow"/>
            </w:pPr>
            <w:r w:rsidRPr="00284DDF">
              <w:t>ID</w:t>
            </w:r>
          </w:p>
        </w:tc>
        <w:tc>
          <w:tcPr>
            <w:tcW w:w="2410" w:type="dxa"/>
          </w:tcPr>
          <w:p w14:paraId="3850990F" w14:textId="77777777" w:rsidR="00F26B31" w:rsidRPr="00284DDF" w:rsidRDefault="00F26B31" w:rsidP="00CE19E6">
            <w:pPr>
              <w:pStyle w:val="01Tableheaderrow"/>
            </w:pPr>
            <w:r w:rsidRPr="00284DDF">
              <w:t>Title</w:t>
            </w:r>
          </w:p>
        </w:tc>
        <w:tc>
          <w:tcPr>
            <w:tcW w:w="2409" w:type="dxa"/>
          </w:tcPr>
          <w:p w14:paraId="070CB3C3" w14:textId="77777777" w:rsidR="00F26B31" w:rsidRPr="00284DDF" w:rsidRDefault="00F26B31" w:rsidP="00CE19E6">
            <w:pPr>
              <w:pStyle w:val="01Tableheaderrow"/>
            </w:pPr>
            <w:r w:rsidRPr="00284DDF">
              <w:t>Method</w:t>
            </w:r>
          </w:p>
        </w:tc>
        <w:tc>
          <w:tcPr>
            <w:tcW w:w="2829" w:type="dxa"/>
          </w:tcPr>
          <w:p w14:paraId="0D58F51E" w14:textId="77777777" w:rsidR="00F26B31" w:rsidRPr="00284DDF" w:rsidRDefault="00F26B31" w:rsidP="00CE19E6">
            <w:pPr>
              <w:pStyle w:val="01Tableheaderrow"/>
            </w:pPr>
            <w:r w:rsidRPr="00284DDF">
              <w:t>Affiliation</w:t>
            </w:r>
          </w:p>
        </w:tc>
      </w:tr>
      <w:tr w:rsidR="00F26B31" w:rsidRPr="00284DDF" w14:paraId="3E3B9EDD" w14:textId="77777777" w:rsidTr="007F2B80">
        <w:tc>
          <w:tcPr>
            <w:tcW w:w="1413" w:type="dxa"/>
          </w:tcPr>
          <w:p w14:paraId="715751D8" w14:textId="77777777" w:rsidR="00F26B31" w:rsidRPr="00284DDF" w:rsidRDefault="00F26B31" w:rsidP="007F2B80">
            <w:pPr>
              <w:pStyle w:val="02Tabletext"/>
            </w:pPr>
            <w:r w:rsidRPr="00907E1D">
              <w:t>Goergen</w:t>
            </w:r>
            <w:r w:rsidRPr="00284DDF">
              <w:t xml:space="preserve"> 2014</w:t>
            </w:r>
          </w:p>
        </w:tc>
        <w:tc>
          <w:tcPr>
            <w:tcW w:w="2410" w:type="dxa"/>
          </w:tcPr>
          <w:p w14:paraId="3DEBC90D" w14:textId="77777777" w:rsidR="00F26B31" w:rsidRPr="00284DDF" w:rsidRDefault="00F26B31" w:rsidP="007F2B80">
            <w:pPr>
              <w:pStyle w:val="02Tabletext"/>
            </w:pPr>
            <w:r w:rsidRPr="00284DDF">
              <w:t>Educational modules for appropriate imaging referrals</w:t>
            </w:r>
            <w:r>
              <w:t>: acute low back pain</w:t>
            </w:r>
          </w:p>
        </w:tc>
        <w:tc>
          <w:tcPr>
            <w:tcW w:w="2409" w:type="dxa"/>
          </w:tcPr>
          <w:p w14:paraId="198CBBAF" w14:textId="77777777" w:rsidR="00F26B31" w:rsidRPr="00284DDF" w:rsidRDefault="00F26B31" w:rsidP="007F2B80">
            <w:pPr>
              <w:pStyle w:val="02Tabletext"/>
            </w:pPr>
            <w:r w:rsidRPr="00284DDF">
              <w:t>Based on existing CPGs and evidence</w:t>
            </w:r>
          </w:p>
        </w:tc>
        <w:tc>
          <w:tcPr>
            <w:tcW w:w="2829" w:type="dxa"/>
          </w:tcPr>
          <w:p w14:paraId="4708F8BF" w14:textId="77777777" w:rsidR="00F26B31" w:rsidRPr="00284DDF" w:rsidRDefault="00F26B31" w:rsidP="007F2B80">
            <w:pPr>
              <w:pStyle w:val="02Tabletext"/>
            </w:pPr>
            <w:r w:rsidRPr="00712D9E">
              <w:t xml:space="preserve">Royal Australian and New Zealand College of Radiologists </w:t>
            </w:r>
            <w:r>
              <w:t>(</w:t>
            </w:r>
            <w:r w:rsidRPr="00284DDF">
              <w:t>RANZCR</w:t>
            </w:r>
            <w:r>
              <w:t>)</w:t>
            </w:r>
          </w:p>
        </w:tc>
      </w:tr>
      <w:tr w:rsidR="00F26B31" w:rsidRPr="00284DDF" w14:paraId="214790AD" w14:textId="77777777" w:rsidTr="007F2B80">
        <w:tc>
          <w:tcPr>
            <w:tcW w:w="1413" w:type="dxa"/>
          </w:tcPr>
          <w:p w14:paraId="104A5835" w14:textId="77777777" w:rsidR="00F26B31" w:rsidRPr="00284DDF" w:rsidRDefault="00F26B31" w:rsidP="007F2B80">
            <w:pPr>
              <w:pStyle w:val="02Tabletext"/>
            </w:pPr>
            <w:r w:rsidRPr="00284DDF">
              <w:t>WA Health 2013</w:t>
            </w:r>
          </w:p>
        </w:tc>
        <w:tc>
          <w:tcPr>
            <w:tcW w:w="2410" w:type="dxa"/>
          </w:tcPr>
          <w:p w14:paraId="0F26AD84" w14:textId="77777777" w:rsidR="00F26B31" w:rsidRPr="00284DDF" w:rsidRDefault="00F26B31" w:rsidP="007F2B80">
            <w:pPr>
              <w:pStyle w:val="02Tabletext"/>
            </w:pPr>
            <w:r w:rsidRPr="00284DDF">
              <w:t xml:space="preserve">Diagnostic imaging pathways – low back pain </w:t>
            </w:r>
          </w:p>
        </w:tc>
        <w:tc>
          <w:tcPr>
            <w:tcW w:w="2409" w:type="dxa"/>
          </w:tcPr>
          <w:p w14:paraId="59DB66A3" w14:textId="77777777" w:rsidR="00F26B31" w:rsidRPr="00284DDF" w:rsidRDefault="00F26B31" w:rsidP="007F2B80">
            <w:pPr>
              <w:pStyle w:val="02Tabletext"/>
            </w:pPr>
            <w:r w:rsidRPr="00284DDF">
              <w:t xml:space="preserve">Not stated </w:t>
            </w:r>
          </w:p>
        </w:tc>
        <w:tc>
          <w:tcPr>
            <w:tcW w:w="2829" w:type="dxa"/>
          </w:tcPr>
          <w:p w14:paraId="50FD5235" w14:textId="77777777" w:rsidR="00F26B31" w:rsidRPr="00284DDF" w:rsidRDefault="00F26B31" w:rsidP="007F2B80">
            <w:pPr>
              <w:pStyle w:val="02Tabletext"/>
            </w:pPr>
            <w:r>
              <w:t>Government of Western Australia, Department of Health (</w:t>
            </w:r>
            <w:r w:rsidRPr="00284DDF">
              <w:t>WA Health</w:t>
            </w:r>
            <w:r>
              <w:t>)</w:t>
            </w:r>
          </w:p>
        </w:tc>
      </w:tr>
      <w:tr w:rsidR="00F26B31" w:rsidRPr="00284DDF" w14:paraId="7CDD30BD" w14:textId="77777777" w:rsidTr="007F2B80">
        <w:tc>
          <w:tcPr>
            <w:tcW w:w="1413" w:type="dxa"/>
          </w:tcPr>
          <w:p w14:paraId="5185F305" w14:textId="77777777" w:rsidR="00F26B31" w:rsidRPr="00284DDF" w:rsidRDefault="00F26B31" w:rsidP="007F2B80">
            <w:pPr>
              <w:pStyle w:val="02Tabletext"/>
            </w:pPr>
            <w:r w:rsidRPr="00284DDF">
              <w:t>NPS 2012</w:t>
            </w:r>
          </w:p>
        </w:tc>
        <w:tc>
          <w:tcPr>
            <w:tcW w:w="2410" w:type="dxa"/>
          </w:tcPr>
          <w:p w14:paraId="1AC8ED2C" w14:textId="77777777" w:rsidR="00F26B31" w:rsidRPr="00284DDF" w:rsidRDefault="00F26B31" w:rsidP="007F2B80">
            <w:pPr>
              <w:pStyle w:val="02Tabletext"/>
            </w:pPr>
            <w:r w:rsidRPr="00284DDF">
              <w:t>What is appropriate medical imaging for low back pain?</w:t>
            </w:r>
          </w:p>
        </w:tc>
        <w:tc>
          <w:tcPr>
            <w:tcW w:w="2409" w:type="dxa"/>
          </w:tcPr>
          <w:p w14:paraId="293F691B" w14:textId="77777777" w:rsidR="00F26B31" w:rsidRPr="00284DDF" w:rsidRDefault="00F26B31" w:rsidP="007F2B80">
            <w:pPr>
              <w:pStyle w:val="02Tabletext"/>
            </w:pPr>
            <w:r w:rsidRPr="00284DDF">
              <w:t>Based on existing CPGs</w:t>
            </w:r>
          </w:p>
        </w:tc>
        <w:tc>
          <w:tcPr>
            <w:tcW w:w="2829" w:type="dxa"/>
          </w:tcPr>
          <w:p w14:paraId="00B00C86" w14:textId="77777777" w:rsidR="00F26B31" w:rsidRPr="00284DDF" w:rsidRDefault="00F26B31" w:rsidP="007F2B80">
            <w:pPr>
              <w:pStyle w:val="02Tabletext"/>
            </w:pPr>
            <w:r w:rsidRPr="009A4EC4">
              <w:t xml:space="preserve">National Prescribing Service </w:t>
            </w:r>
            <w:r>
              <w:t>(</w:t>
            </w:r>
            <w:r w:rsidRPr="00284DDF">
              <w:t>NPS</w:t>
            </w:r>
            <w:r>
              <w:t>) MedicineWise</w:t>
            </w:r>
          </w:p>
        </w:tc>
      </w:tr>
      <w:tr w:rsidR="00F26B31" w:rsidRPr="00284DDF" w14:paraId="16D7F58C" w14:textId="77777777" w:rsidTr="007F2B80">
        <w:tc>
          <w:tcPr>
            <w:tcW w:w="1413" w:type="dxa"/>
          </w:tcPr>
          <w:p w14:paraId="4CA3CE7A" w14:textId="77777777" w:rsidR="00F26B31" w:rsidRPr="00284DDF" w:rsidRDefault="00F26B31" w:rsidP="007F2B80">
            <w:pPr>
              <w:pStyle w:val="02Tabletext"/>
            </w:pPr>
            <w:r w:rsidRPr="00284DDF">
              <w:t>SA Health 2011</w:t>
            </w:r>
          </w:p>
        </w:tc>
        <w:tc>
          <w:tcPr>
            <w:tcW w:w="2410" w:type="dxa"/>
          </w:tcPr>
          <w:p w14:paraId="43350173" w14:textId="77777777" w:rsidR="00F26B31" w:rsidRPr="00284DDF" w:rsidRDefault="00F26B31" w:rsidP="007F2B80">
            <w:pPr>
              <w:pStyle w:val="02Tabletext"/>
            </w:pPr>
            <w:r w:rsidRPr="00284DDF">
              <w:t>Lumbar disorders: diagnostic imaging in low back pain</w:t>
            </w:r>
          </w:p>
        </w:tc>
        <w:tc>
          <w:tcPr>
            <w:tcW w:w="2409" w:type="dxa"/>
          </w:tcPr>
          <w:p w14:paraId="63857E87" w14:textId="77777777" w:rsidR="00F26B31" w:rsidRPr="00284DDF" w:rsidRDefault="00F26B31" w:rsidP="007F2B80">
            <w:pPr>
              <w:pStyle w:val="02Tabletext"/>
            </w:pPr>
            <w:r w:rsidRPr="00284DDF">
              <w:t>Based on existing CPGs</w:t>
            </w:r>
          </w:p>
        </w:tc>
        <w:tc>
          <w:tcPr>
            <w:tcW w:w="2829" w:type="dxa"/>
          </w:tcPr>
          <w:p w14:paraId="1353F483" w14:textId="77777777" w:rsidR="00F26B31" w:rsidRPr="00284DDF" w:rsidRDefault="00F26B31" w:rsidP="007F2B80">
            <w:pPr>
              <w:pStyle w:val="02Tabletext"/>
            </w:pPr>
            <w:r>
              <w:t>Government of South Australia, Department for Health and Ageing (</w:t>
            </w:r>
            <w:r w:rsidRPr="00284DDF">
              <w:t>SA Health</w:t>
            </w:r>
            <w:r>
              <w:t>)</w:t>
            </w:r>
          </w:p>
        </w:tc>
      </w:tr>
      <w:tr w:rsidR="00F26B31" w:rsidRPr="00284DDF" w14:paraId="4A8A9112" w14:textId="77777777" w:rsidTr="007F2B80">
        <w:tc>
          <w:tcPr>
            <w:tcW w:w="1413" w:type="dxa"/>
          </w:tcPr>
          <w:p w14:paraId="75F3B8EC" w14:textId="77777777" w:rsidR="00F26B31" w:rsidRPr="00284DDF" w:rsidRDefault="00F26B31" w:rsidP="007F2B80">
            <w:pPr>
              <w:pStyle w:val="02Tabletext"/>
            </w:pPr>
            <w:r w:rsidRPr="00284DDF">
              <w:t>WorkCover SA 2010</w:t>
            </w:r>
          </w:p>
        </w:tc>
        <w:tc>
          <w:tcPr>
            <w:tcW w:w="2410" w:type="dxa"/>
          </w:tcPr>
          <w:p w14:paraId="220A375D" w14:textId="77777777" w:rsidR="00F26B31" w:rsidRPr="00284DDF" w:rsidRDefault="00F26B31" w:rsidP="007F2B80">
            <w:pPr>
              <w:pStyle w:val="02Tabletext"/>
            </w:pPr>
            <w:r w:rsidRPr="00284DDF">
              <w:t>Managing acute-subacute low back pain: clinical practice guideline</w:t>
            </w:r>
          </w:p>
        </w:tc>
        <w:tc>
          <w:tcPr>
            <w:tcW w:w="2409" w:type="dxa"/>
          </w:tcPr>
          <w:p w14:paraId="7CFAA78C" w14:textId="77777777" w:rsidR="00F26B31" w:rsidRPr="00284DDF" w:rsidRDefault="00F26B31" w:rsidP="007F2B80">
            <w:pPr>
              <w:pStyle w:val="02Tabletext"/>
            </w:pPr>
            <w:r w:rsidRPr="00284DDF">
              <w:t>Evidence-based: SR of existing CPGs and updated literature search</w:t>
            </w:r>
          </w:p>
        </w:tc>
        <w:tc>
          <w:tcPr>
            <w:tcW w:w="2829" w:type="dxa"/>
          </w:tcPr>
          <w:p w14:paraId="36FAB1FA" w14:textId="77777777" w:rsidR="00F26B31" w:rsidRPr="00284DDF" w:rsidRDefault="00F26B31" w:rsidP="007F2B80">
            <w:pPr>
              <w:pStyle w:val="02Tabletext"/>
            </w:pPr>
            <w:r w:rsidRPr="009A4EC4">
              <w:t xml:space="preserve">WorkCover Corporation of South Australia </w:t>
            </w:r>
            <w:r>
              <w:t>(</w:t>
            </w:r>
            <w:r w:rsidRPr="00284DDF">
              <w:t>WorkCover SA</w:t>
            </w:r>
            <w:r>
              <w:t>)</w:t>
            </w:r>
          </w:p>
        </w:tc>
      </w:tr>
    </w:tbl>
    <w:p w14:paraId="40EC43CB" w14:textId="77777777" w:rsidR="00F26B31" w:rsidRDefault="00F26B31" w:rsidP="007F2B80">
      <w:pPr>
        <w:pStyle w:val="09Tablefootnoteslast-nostick"/>
      </w:pPr>
      <w:r w:rsidRPr="00284DDF">
        <w:t xml:space="preserve">Abbreviations: CPG, </w:t>
      </w:r>
      <w:r>
        <w:t>c</w:t>
      </w:r>
      <w:r w:rsidRPr="00284DDF">
        <w:t xml:space="preserve">linical </w:t>
      </w:r>
      <w:r>
        <w:t>p</w:t>
      </w:r>
      <w:r w:rsidRPr="00284DDF">
        <w:t xml:space="preserve">ractice </w:t>
      </w:r>
      <w:r>
        <w:t>g</w:t>
      </w:r>
      <w:r w:rsidRPr="00284DDF">
        <w:t>uideline</w:t>
      </w:r>
      <w:r>
        <w:t>; SR, systematic review.</w:t>
      </w:r>
    </w:p>
    <w:p w14:paraId="42F19DEF" w14:textId="77777777" w:rsidR="00F26B31" w:rsidRDefault="00F26B31" w:rsidP="00780E7F">
      <w:pPr>
        <w:pStyle w:val="Heading4"/>
      </w:pPr>
      <w:r>
        <w:t>RANZCR 2014</w:t>
      </w:r>
    </w:p>
    <w:p w14:paraId="4A44B5D6" w14:textId="77777777" w:rsidR="00F26B31" w:rsidRDefault="00F26B31" w:rsidP="00780E7F">
      <w:pPr>
        <w:pStyle w:val="BodyText"/>
      </w:pPr>
      <w:r>
        <w:t xml:space="preserve">A summary of the suggestions for diagnostic imaging in patients with acute LBP is presented in </w:t>
      </w:r>
      <w:r>
        <w:fldChar w:fldCharType="begin"/>
      </w:r>
      <w:r>
        <w:instrText xml:space="preserve"> REF _Ref420408375 \h </w:instrText>
      </w:r>
      <w:r>
        <w:fldChar w:fldCharType="separate"/>
      </w:r>
      <w:r w:rsidR="0030244E">
        <w:t xml:space="preserve">Table </w:t>
      </w:r>
      <w:r w:rsidR="0030244E">
        <w:rPr>
          <w:noProof/>
        </w:rPr>
        <w:t>0</w:t>
      </w:r>
      <w:r w:rsidR="0030244E">
        <w:noBreakHyphen/>
      </w:r>
      <w:r w:rsidR="0030244E">
        <w:rPr>
          <w:noProof/>
        </w:rPr>
        <w:t>25</w:t>
      </w:r>
      <w:r>
        <w:fldChar w:fldCharType="end"/>
      </w:r>
      <w:r>
        <w:t>. This table is adapted from the American College of Physicians (ACP) guideline (Chou et al, 2011). CT is not mentioned in the summary of suggestions for diagnostic imaging. However, the RANZCR Educational Module (2014) states that CT is the t</w:t>
      </w:r>
      <w:r w:rsidRPr="001A079A">
        <w:t xml:space="preserve">est of choice for acute post traumatic </w:t>
      </w:r>
      <w:r>
        <w:t>LBP</w:t>
      </w:r>
      <w:r w:rsidRPr="001A079A">
        <w:t xml:space="preserve"> when fracture is the main or sole question (moderate to severe mechanism of injury in the young, more mild trauma in the elderly)</w:t>
      </w:r>
      <w:r>
        <w:t>. A listed weakness of CT is that it d</w:t>
      </w:r>
      <w:r w:rsidRPr="001A079A">
        <w:t>oes not demonstrate spinal cord, nerve roots, epidural space, or contents of thecal sac due to soft tissue contrast resolution that is inferior to MRI</w:t>
      </w:r>
      <w:r>
        <w:t>. Furthermore, although CT e</w:t>
      </w:r>
      <w:r w:rsidRPr="001A079A">
        <w:t>nables diagn</w:t>
      </w:r>
      <w:r>
        <w:t xml:space="preserve">osis of sacroiliitis, discitis and </w:t>
      </w:r>
      <w:r w:rsidRPr="001A079A">
        <w:t>osteomyelitis earlier than plain radiographs</w:t>
      </w:r>
      <w:r>
        <w:t>,</w:t>
      </w:r>
      <w:r w:rsidRPr="001A079A">
        <w:t xml:space="preserve"> </w:t>
      </w:r>
      <w:r>
        <w:t>diagnosis cannot be made</w:t>
      </w:r>
      <w:r w:rsidRPr="001A079A">
        <w:t xml:space="preserve"> as early as MRI</w:t>
      </w:r>
      <w:r>
        <w:t>. MRI is listed as the modality of choice for: suspected bone marrow pathology; cauda equina syndrome/spinal cord compression; epidural abscess; paraspinal masses/infective processes; suspected disc herniation, nerve root, thecal sac, spinal cord pathology.</w:t>
      </w:r>
    </w:p>
    <w:p w14:paraId="4900AEAE" w14:textId="77777777" w:rsidR="00F26B31" w:rsidRDefault="00F26B31" w:rsidP="00780E7F">
      <w:pPr>
        <w:pStyle w:val="CaptionAppTable"/>
      </w:pPr>
      <w:bookmarkStart w:id="805" w:name="_Ref420408375"/>
      <w:bookmarkStart w:id="806" w:name="_Toc423392817"/>
      <w:bookmarkStart w:id="807" w:name="_Toc430100799"/>
      <w:bookmarkStart w:id="808" w:name="_Toc457537369"/>
      <w:r>
        <w:t xml:space="preserve">Table </w:t>
      </w:r>
      <w:fldSimple w:instr=" STYLEREF 2 \s ">
        <w:r w:rsidR="0030244E">
          <w:rPr>
            <w:noProof/>
          </w:rPr>
          <w:t>0</w:t>
        </w:r>
      </w:fldSimple>
      <w:r>
        <w:noBreakHyphen/>
      </w:r>
      <w:fldSimple w:instr=" SEQ Table \* ARABIC \s 2 ">
        <w:r w:rsidR="0030244E">
          <w:rPr>
            <w:noProof/>
          </w:rPr>
          <w:t>25</w:t>
        </w:r>
      </w:fldSimple>
      <w:bookmarkEnd w:id="805"/>
      <w:r>
        <w:tab/>
      </w:r>
      <w:r w:rsidRPr="00284DDF">
        <w:t>Summary of suggestions for diagnostic imaging</w:t>
      </w:r>
      <w:r>
        <w:t xml:space="preserve"> in patients with acute LBP</w:t>
      </w:r>
      <w:r w:rsidRPr="00284DDF">
        <w:t xml:space="preserve"> – RANZCR 2014</w:t>
      </w:r>
      <w:bookmarkEnd w:id="806"/>
      <w:bookmarkEnd w:id="807"/>
      <w:bookmarkEnd w:id="808"/>
    </w:p>
    <w:tbl>
      <w:tblPr>
        <w:tblStyle w:val="TableGrid"/>
        <w:tblW w:w="0" w:type="auto"/>
        <w:tblLook w:val="04A0" w:firstRow="1" w:lastRow="0" w:firstColumn="1" w:lastColumn="0" w:noHBand="0" w:noVBand="1"/>
        <w:tblDescription w:val="Table 4.1-2 summarises suggestions for diagnostic imaging in patients with acute low back pain by RANZCR 2014."/>
      </w:tblPr>
      <w:tblGrid>
        <w:gridCol w:w="1528"/>
        <w:gridCol w:w="1516"/>
        <w:gridCol w:w="6017"/>
      </w:tblGrid>
      <w:tr w:rsidR="00F85B9F" w:rsidRPr="009F6BF4" w14:paraId="0E08B5AD" w14:textId="77777777" w:rsidTr="00F85B9F">
        <w:trPr>
          <w:tblHeader/>
        </w:trPr>
        <w:tc>
          <w:tcPr>
            <w:tcW w:w="1548" w:type="dxa"/>
          </w:tcPr>
          <w:p w14:paraId="3A3A1E2E" w14:textId="77777777" w:rsidR="00F85B9F" w:rsidRPr="009F6BF4" w:rsidRDefault="00F85B9F" w:rsidP="00780E7F">
            <w:pPr>
              <w:pStyle w:val="01Tableheaderrow"/>
            </w:pPr>
            <w:r>
              <w:t>C</w:t>
            </w:r>
            <w:r w:rsidRPr="009F6BF4">
              <w:t>linical situation</w:t>
            </w:r>
          </w:p>
        </w:tc>
        <w:tc>
          <w:tcPr>
            <w:tcW w:w="1530" w:type="dxa"/>
          </w:tcPr>
          <w:p w14:paraId="62A4A3CD" w14:textId="24F42216" w:rsidR="00F85B9F" w:rsidRPr="009F6BF4" w:rsidRDefault="00F85B9F" w:rsidP="00780E7F">
            <w:pPr>
              <w:pStyle w:val="01Tableheaderrow"/>
            </w:pPr>
            <w:r w:rsidRPr="009F6BF4">
              <w:t xml:space="preserve">Imaging action </w:t>
            </w:r>
          </w:p>
        </w:tc>
        <w:tc>
          <w:tcPr>
            <w:tcW w:w="6209" w:type="dxa"/>
          </w:tcPr>
          <w:p w14:paraId="612CC830" w14:textId="77777777" w:rsidR="00F85B9F" w:rsidRPr="009F6BF4" w:rsidRDefault="00F85B9F" w:rsidP="00780E7F">
            <w:pPr>
              <w:pStyle w:val="01Tableheaderrow"/>
            </w:pPr>
            <w:r w:rsidRPr="009F6BF4">
              <w:t xml:space="preserve">Indications for </w:t>
            </w:r>
            <w:r>
              <w:t xml:space="preserve">initial </w:t>
            </w:r>
            <w:r w:rsidRPr="009F6BF4">
              <w:t>imaging</w:t>
            </w:r>
          </w:p>
        </w:tc>
      </w:tr>
      <w:tr w:rsidR="00F85B9F" w:rsidRPr="00284DDF" w14:paraId="1B62D8A2" w14:textId="77777777" w:rsidTr="00F85B9F">
        <w:tc>
          <w:tcPr>
            <w:tcW w:w="1548" w:type="dxa"/>
            <w:vMerge w:val="restart"/>
          </w:tcPr>
          <w:p w14:paraId="7F2E7853" w14:textId="77777777" w:rsidR="00F85B9F" w:rsidRPr="00284DDF" w:rsidRDefault="00F85B9F" w:rsidP="00780E7F">
            <w:pPr>
              <w:pStyle w:val="02Tabletext"/>
              <w:keepNext/>
            </w:pPr>
            <w:r w:rsidRPr="00284DDF">
              <w:t>Immediate imaging</w:t>
            </w:r>
          </w:p>
        </w:tc>
        <w:tc>
          <w:tcPr>
            <w:tcW w:w="1530" w:type="dxa"/>
            <w:shd w:val="clear" w:color="auto" w:fill="auto"/>
          </w:tcPr>
          <w:p w14:paraId="34CAF71F" w14:textId="77777777" w:rsidR="00F85B9F" w:rsidRPr="00284DDF" w:rsidRDefault="00F85B9F" w:rsidP="00780E7F">
            <w:pPr>
              <w:pStyle w:val="02Tabletext"/>
              <w:keepNext/>
            </w:pPr>
            <w:r w:rsidRPr="00284DDF">
              <w:t>Radiography plus ESR</w:t>
            </w:r>
          </w:p>
        </w:tc>
        <w:tc>
          <w:tcPr>
            <w:tcW w:w="6209" w:type="dxa"/>
            <w:shd w:val="clear" w:color="auto" w:fill="auto"/>
          </w:tcPr>
          <w:p w14:paraId="69773A8C" w14:textId="77777777" w:rsidR="00F85B9F" w:rsidRDefault="00F85B9F" w:rsidP="00780E7F">
            <w:pPr>
              <w:pStyle w:val="02Tabletext"/>
              <w:keepNext/>
              <w:numPr>
                <w:ilvl w:val="0"/>
                <w:numId w:val="28"/>
              </w:numPr>
              <w:spacing w:before="20" w:after="0" w:line="240" w:lineRule="auto"/>
              <w:ind w:left="226" w:hanging="226"/>
            </w:pPr>
            <w:r w:rsidRPr="00284DDF">
              <w:t>Major risk factors for cancer (new onset of LBP with history of cancer, multiple risk factors for cancer, strong clinical suspicion of cancer)</w:t>
            </w:r>
          </w:p>
          <w:p w14:paraId="1E0E0858" w14:textId="77777777" w:rsidR="00F85B9F" w:rsidRPr="00284DDF" w:rsidRDefault="00F85B9F" w:rsidP="00780E7F">
            <w:pPr>
              <w:pStyle w:val="02Tabletext"/>
              <w:keepNext/>
              <w:numPr>
                <w:ilvl w:val="0"/>
                <w:numId w:val="28"/>
              </w:numPr>
              <w:spacing w:before="20" w:after="0" w:line="240" w:lineRule="auto"/>
              <w:ind w:left="226" w:hanging="226"/>
            </w:pPr>
            <w:r w:rsidRPr="00284DDF">
              <w:t>Consider MRI if initial imaging result is negative but a high degree of clinical suspicion for cancer remain</w:t>
            </w:r>
            <w:r>
              <w:t>s</w:t>
            </w:r>
          </w:p>
        </w:tc>
      </w:tr>
      <w:tr w:rsidR="00F85B9F" w:rsidRPr="00284DDF" w14:paraId="4643A190" w14:textId="77777777" w:rsidTr="006854BA">
        <w:tc>
          <w:tcPr>
            <w:tcW w:w="1548" w:type="dxa"/>
            <w:vMerge/>
            <w:shd w:val="clear" w:color="auto" w:fill="DBE5F1" w:themeFill="accent1" w:themeFillTint="33"/>
          </w:tcPr>
          <w:p w14:paraId="3A1D8F53" w14:textId="77777777" w:rsidR="00F85B9F" w:rsidRPr="00284DDF" w:rsidRDefault="00F85B9F" w:rsidP="00780E7F">
            <w:pPr>
              <w:pStyle w:val="02Tabletext"/>
            </w:pPr>
          </w:p>
        </w:tc>
        <w:tc>
          <w:tcPr>
            <w:tcW w:w="1530" w:type="dxa"/>
            <w:shd w:val="clear" w:color="auto" w:fill="auto"/>
          </w:tcPr>
          <w:p w14:paraId="1B104024" w14:textId="77777777" w:rsidR="00F85B9F" w:rsidRPr="00284DDF" w:rsidRDefault="00F85B9F" w:rsidP="00780E7F">
            <w:pPr>
              <w:pStyle w:val="02Tabletext"/>
            </w:pPr>
            <w:r w:rsidRPr="00284DDF">
              <w:t>MRI</w:t>
            </w:r>
          </w:p>
        </w:tc>
        <w:tc>
          <w:tcPr>
            <w:tcW w:w="6209" w:type="dxa"/>
            <w:shd w:val="clear" w:color="auto" w:fill="auto"/>
          </w:tcPr>
          <w:p w14:paraId="59796883" w14:textId="77777777" w:rsidR="00F85B9F" w:rsidRDefault="00F85B9F" w:rsidP="00780E7F">
            <w:pPr>
              <w:pStyle w:val="02Tabletext"/>
              <w:keepNext/>
              <w:numPr>
                <w:ilvl w:val="0"/>
                <w:numId w:val="28"/>
              </w:numPr>
              <w:spacing w:before="20" w:after="0" w:line="240" w:lineRule="auto"/>
              <w:ind w:left="226" w:hanging="226"/>
            </w:pPr>
            <w:r w:rsidRPr="00284DDF">
              <w:t>Risk factors for spinal infection (new onset of low back pain with fever and history of intravenous drug use or recent infection)</w:t>
            </w:r>
          </w:p>
          <w:p w14:paraId="21AB55B7" w14:textId="77777777" w:rsidR="00F85B9F" w:rsidRDefault="00F85B9F" w:rsidP="00780E7F">
            <w:pPr>
              <w:pStyle w:val="02Tabletext"/>
              <w:keepNext/>
              <w:numPr>
                <w:ilvl w:val="0"/>
                <w:numId w:val="28"/>
              </w:numPr>
              <w:spacing w:before="20" w:after="0" w:line="240" w:lineRule="auto"/>
              <w:ind w:left="226" w:hanging="226"/>
            </w:pPr>
            <w:r w:rsidRPr="00284DDF">
              <w:t>Risk factors for or signs of cauda equine syndrome (new urine retention, faecal incontinence or saddle anaesthesia)</w:t>
            </w:r>
          </w:p>
          <w:p w14:paraId="45040514" w14:textId="77777777" w:rsidR="00F85B9F" w:rsidRPr="00284DDF" w:rsidRDefault="00F85B9F" w:rsidP="00780E7F">
            <w:pPr>
              <w:pStyle w:val="02Tabletext"/>
              <w:keepNext/>
              <w:numPr>
                <w:ilvl w:val="0"/>
                <w:numId w:val="28"/>
              </w:numPr>
              <w:spacing w:before="20" w:after="0" w:line="240" w:lineRule="auto"/>
              <w:ind w:left="226" w:hanging="226"/>
            </w:pPr>
            <w:r w:rsidRPr="00284DDF">
              <w:t>Severe neurological deficits (progressive motor weakness or motor deficits at multiple neurological levels)</w:t>
            </w:r>
          </w:p>
        </w:tc>
      </w:tr>
      <w:tr w:rsidR="00F85B9F" w:rsidRPr="00284DDF" w14:paraId="176E0347" w14:textId="77777777" w:rsidTr="00F85B9F">
        <w:tc>
          <w:tcPr>
            <w:tcW w:w="1548" w:type="dxa"/>
            <w:vMerge w:val="restart"/>
          </w:tcPr>
          <w:p w14:paraId="2B99EE3A" w14:textId="77777777" w:rsidR="00F85B9F" w:rsidRPr="00284DDF" w:rsidRDefault="00F85B9F" w:rsidP="00780E7F">
            <w:pPr>
              <w:pStyle w:val="02Tabletext"/>
            </w:pPr>
            <w:r w:rsidRPr="00284DDF">
              <w:t>Defer imaging after a trial of therapy</w:t>
            </w:r>
          </w:p>
        </w:tc>
        <w:tc>
          <w:tcPr>
            <w:tcW w:w="1530" w:type="dxa"/>
          </w:tcPr>
          <w:p w14:paraId="4B54E389" w14:textId="77777777" w:rsidR="00F85B9F" w:rsidRPr="00284DDF" w:rsidRDefault="00F85B9F" w:rsidP="00780E7F">
            <w:pPr>
              <w:pStyle w:val="02Tabletext"/>
            </w:pPr>
            <w:r w:rsidRPr="00284DDF">
              <w:t>Radiography ± ESR</w:t>
            </w:r>
          </w:p>
        </w:tc>
        <w:tc>
          <w:tcPr>
            <w:tcW w:w="6209" w:type="dxa"/>
          </w:tcPr>
          <w:p w14:paraId="12A9EF04" w14:textId="77777777" w:rsidR="00F85B9F" w:rsidRDefault="00F85B9F" w:rsidP="00780E7F">
            <w:pPr>
              <w:pStyle w:val="02Tabletext"/>
              <w:keepNext/>
              <w:numPr>
                <w:ilvl w:val="0"/>
                <w:numId w:val="28"/>
              </w:numPr>
              <w:spacing w:before="20" w:after="0" w:line="240" w:lineRule="auto"/>
              <w:ind w:left="226" w:hanging="226"/>
            </w:pPr>
            <w:r w:rsidRPr="00284DDF">
              <w:t>Weaker risk factors for cancer (unexplained weight loss or age &gt;50 years)</w:t>
            </w:r>
          </w:p>
          <w:p w14:paraId="1C4323AE" w14:textId="77777777" w:rsidR="00F85B9F" w:rsidRDefault="00F85B9F" w:rsidP="00780E7F">
            <w:pPr>
              <w:pStyle w:val="02Tabletext"/>
              <w:keepNext/>
              <w:numPr>
                <w:ilvl w:val="0"/>
                <w:numId w:val="28"/>
              </w:numPr>
              <w:spacing w:before="20" w:after="0" w:line="240" w:lineRule="auto"/>
              <w:ind w:left="226" w:hanging="226"/>
            </w:pPr>
            <w:r w:rsidRPr="00284DDF">
              <w:t>Risk factors for or signs of ankylosing spondylitis (morning stiffness that improves with exercise, alternating buttock pain, awakening because of back pain during the second part of the night, or younger age [20 to 40 y</w:t>
            </w:r>
            <w:r>
              <w:t>ears</w:t>
            </w:r>
            <w:r w:rsidRPr="00284DDF">
              <w:t>])</w:t>
            </w:r>
          </w:p>
          <w:p w14:paraId="56BC78AA" w14:textId="77777777" w:rsidR="00F85B9F" w:rsidRPr="00DB5C33" w:rsidRDefault="00F85B9F" w:rsidP="00780E7F">
            <w:pPr>
              <w:pStyle w:val="02Tabletext"/>
              <w:keepNext/>
              <w:numPr>
                <w:ilvl w:val="0"/>
                <w:numId w:val="28"/>
              </w:numPr>
              <w:spacing w:before="20" w:after="0" w:line="240" w:lineRule="auto"/>
              <w:ind w:left="226" w:hanging="226"/>
            </w:pPr>
            <w:r w:rsidRPr="00284DDF">
              <w:t>Risk factors for vertebral compression fracture (history of osteoporosis, use of corticosteroids, significant trauma, or older age [&gt;65 y</w:t>
            </w:r>
            <w:r>
              <w:t>ears</w:t>
            </w:r>
            <w:r w:rsidRPr="00284DDF">
              <w:t xml:space="preserve"> for men or &gt;75 y</w:t>
            </w:r>
            <w:r>
              <w:t>ears</w:t>
            </w:r>
            <w:r w:rsidRPr="00284DDF">
              <w:t xml:space="preserve"> for women])</w:t>
            </w:r>
          </w:p>
        </w:tc>
      </w:tr>
      <w:tr w:rsidR="00F85B9F" w:rsidRPr="00284DDF" w14:paraId="0EA26DFA" w14:textId="77777777" w:rsidTr="00F85B9F">
        <w:tc>
          <w:tcPr>
            <w:tcW w:w="1548" w:type="dxa"/>
            <w:vMerge/>
          </w:tcPr>
          <w:p w14:paraId="72807562" w14:textId="77777777" w:rsidR="00F85B9F" w:rsidRPr="00284DDF" w:rsidRDefault="00F85B9F" w:rsidP="00780E7F">
            <w:pPr>
              <w:pStyle w:val="02Tabletext"/>
            </w:pPr>
          </w:p>
        </w:tc>
        <w:tc>
          <w:tcPr>
            <w:tcW w:w="1530" w:type="dxa"/>
          </w:tcPr>
          <w:p w14:paraId="45243274" w14:textId="77777777" w:rsidR="00F85B9F" w:rsidRPr="00284DDF" w:rsidRDefault="00F85B9F" w:rsidP="00780E7F">
            <w:pPr>
              <w:pStyle w:val="02Tabletext"/>
            </w:pPr>
            <w:r w:rsidRPr="00284DDF">
              <w:t>MRI</w:t>
            </w:r>
          </w:p>
        </w:tc>
        <w:tc>
          <w:tcPr>
            <w:tcW w:w="6209" w:type="dxa"/>
          </w:tcPr>
          <w:p w14:paraId="18B05DBE" w14:textId="77777777" w:rsidR="00F85B9F" w:rsidRDefault="00F85B9F" w:rsidP="00780E7F">
            <w:pPr>
              <w:pStyle w:val="02Tabletext"/>
              <w:keepNext/>
              <w:numPr>
                <w:ilvl w:val="0"/>
                <w:numId w:val="28"/>
              </w:numPr>
              <w:spacing w:before="20" w:after="0" w:line="240" w:lineRule="auto"/>
              <w:ind w:left="226" w:hanging="226"/>
            </w:pPr>
            <w:r w:rsidRPr="00284DDF">
              <w:t>Signs and symptoms of radiculopathy (back pain with leg pain in an L4, L5 or S1 nerve root distribution or positive result on straight</w:t>
            </w:r>
            <w:r>
              <w:t xml:space="preserve"> leg raise</w:t>
            </w:r>
            <w:r w:rsidRPr="00284DDF">
              <w:t xml:space="preserve"> or crossed straight leg raise test) in patients who are candidates for surgery or epidural steroid injection</w:t>
            </w:r>
          </w:p>
          <w:p w14:paraId="4108EE15" w14:textId="77777777" w:rsidR="00F85B9F" w:rsidRPr="00DB5C33" w:rsidRDefault="00F85B9F" w:rsidP="00780E7F">
            <w:pPr>
              <w:pStyle w:val="02Tabletext"/>
              <w:keepNext/>
              <w:numPr>
                <w:ilvl w:val="0"/>
                <w:numId w:val="28"/>
              </w:numPr>
              <w:spacing w:before="20" w:after="0" w:line="240" w:lineRule="auto"/>
              <w:ind w:left="226" w:hanging="226"/>
            </w:pPr>
            <w:r>
              <w:t>R</w:t>
            </w:r>
            <w:r w:rsidRPr="00284DDF">
              <w:t>isk factors for or symptoms of spinal stenosis (radiating leg pain, older age, or pseudoclaudication) in patients who are candidates for surgery</w:t>
            </w:r>
          </w:p>
        </w:tc>
      </w:tr>
      <w:tr w:rsidR="00F85B9F" w:rsidRPr="00284DDF" w14:paraId="3FA4B274" w14:textId="77777777" w:rsidTr="00F85B9F">
        <w:tc>
          <w:tcPr>
            <w:tcW w:w="1548" w:type="dxa"/>
          </w:tcPr>
          <w:p w14:paraId="0861DB34" w14:textId="77777777" w:rsidR="00F85B9F" w:rsidRPr="00284DDF" w:rsidRDefault="00F85B9F" w:rsidP="00780E7F">
            <w:pPr>
              <w:pStyle w:val="02Tabletext"/>
            </w:pPr>
            <w:r w:rsidRPr="00284DDF">
              <w:t>No imaging</w:t>
            </w:r>
          </w:p>
        </w:tc>
        <w:tc>
          <w:tcPr>
            <w:tcW w:w="1530" w:type="dxa"/>
            <w:shd w:val="clear" w:color="auto" w:fill="auto"/>
          </w:tcPr>
          <w:p w14:paraId="2D230307" w14:textId="44CC6E39" w:rsidR="00F85B9F" w:rsidRPr="00284DDF" w:rsidRDefault="00F85B9F" w:rsidP="00780E7F">
            <w:pPr>
              <w:pStyle w:val="02Tabletext"/>
            </w:pPr>
            <w:r>
              <w:t>No action</w:t>
            </w:r>
          </w:p>
        </w:tc>
        <w:tc>
          <w:tcPr>
            <w:tcW w:w="6209" w:type="dxa"/>
            <w:shd w:val="clear" w:color="auto" w:fill="auto"/>
          </w:tcPr>
          <w:p w14:paraId="3337F2AB" w14:textId="77777777" w:rsidR="00F85B9F" w:rsidRDefault="00F85B9F" w:rsidP="00780E7F">
            <w:pPr>
              <w:pStyle w:val="02Tabletext"/>
              <w:keepNext/>
              <w:numPr>
                <w:ilvl w:val="0"/>
                <w:numId w:val="28"/>
              </w:numPr>
              <w:spacing w:before="20" w:after="0" w:line="240" w:lineRule="auto"/>
              <w:ind w:left="226" w:hanging="226"/>
            </w:pPr>
            <w:r w:rsidRPr="00284DDF">
              <w:t>No criteria for immediate imaging and back pain improves or resolved after a 1-month trial of therapy</w:t>
            </w:r>
          </w:p>
          <w:p w14:paraId="04655CC5" w14:textId="77777777" w:rsidR="00F85B9F" w:rsidRPr="00284DDF" w:rsidRDefault="00F85B9F" w:rsidP="00780E7F">
            <w:pPr>
              <w:pStyle w:val="02Tabletext"/>
              <w:keepNext/>
              <w:numPr>
                <w:ilvl w:val="0"/>
                <w:numId w:val="28"/>
              </w:numPr>
              <w:spacing w:before="20" w:after="0" w:line="240" w:lineRule="auto"/>
              <w:ind w:left="226" w:hanging="226"/>
            </w:pPr>
            <w:r w:rsidRPr="00284DDF">
              <w:t>Previous spinal imaging with no change in clinical status</w:t>
            </w:r>
          </w:p>
        </w:tc>
      </w:tr>
    </w:tbl>
    <w:p w14:paraId="2C5EF185" w14:textId="77777777" w:rsidR="00F26B31" w:rsidRDefault="00F26B31" w:rsidP="00780E7F">
      <w:pPr>
        <w:pStyle w:val="09Tablefootnoteslast-nostick"/>
      </w:pPr>
      <w:r w:rsidRPr="006C1A3B">
        <w:t xml:space="preserve">Abbreviations: ESR, erythrocyte sedimentation rate; LBP, low back pain; </w:t>
      </w:r>
      <w:r>
        <w:t>MRI, magnetic resonance imaging; RANZCR,</w:t>
      </w:r>
      <w:r w:rsidRPr="0084482E">
        <w:t xml:space="preserve"> Royal Australian and New </w:t>
      </w:r>
      <w:r>
        <w:t>Zealand College of Radiologists.</w:t>
      </w:r>
    </w:p>
    <w:p w14:paraId="51644BF0" w14:textId="77777777" w:rsidR="00F26B31" w:rsidRDefault="00F26B31" w:rsidP="00780E7F">
      <w:pPr>
        <w:pStyle w:val="Heading5"/>
      </w:pPr>
      <w:r>
        <w:t>WA Health 2013</w:t>
      </w:r>
    </w:p>
    <w:p w14:paraId="0FC2211D" w14:textId="77777777" w:rsidR="00F26B31" w:rsidRDefault="00F26B31" w:rsidP="00780E7F">
      <w:pPr>
        <w:pStyle w:val="BodyText"/>
      </w:pPr>
      <w:r>
        <w:t xml:space="preserve">A diagnostic imaging pathway was published by the Department of Health, Western Australia (WA Health) in 2013. As shown in </w:t>
      </w:r>
      <w:r>
        <w:fldChar w:fldCharType="begin"/>
      </w:r>
      <w:r>
        <w:instrText xml:space="preserve"> REF _Ref422227262 \h </w:instrText>
      </w:r>
      <w:r>
        <w:fldChar w:fldCharType="separate"/>
      </w:r>
      <w:r w:rsidR="0030244E">
        <w:t xml:space="preserve">Figure </w:t>
      </w:r>
      <w:r w:rsidR="0030244E">
        <w:rPr>
          <w:noProof/>
        </w:rPr>
        <w:t>0</w:t>
      </w:r>
      <w:r w:rsidR="0030244E">
        <w:noBreakHyphen/>
      </w:r>
      <w:r w:rsidR="0030244E">
        <w:rPr>
          <w:noProof/>
        </w:rPr>
        <w:t>32</w:t>
      </w:r>
      <w:r>
        <w:fldChar w:fldCharType="end"/>
      </w:r>
      <w:r>
        <w:t>, in patients with LBP associated with neurological signs and symptoms, MRI and CT are recommended in certain circumstances: (i) for suspected cord or cauda equina compression, urgent imaging with MRI is recommended; and (ii) for sciatica or radiculopathy which does not respond to initial conservative therapy, or for possible spinal canal stenosis, MRI is also recommended, with CT and CT myelography recommended if MRI is contraindicated or not available. Plain radiograph, followed by MRI is recommended for patients with LBP without associated neurological signs or symptoms who have ‘red flags’ present.</w:t>
      </w:r>
    </w:p>
    <w:p w14:paraId="257D10BB" w14:textId="77777777" w:rsidR="00F26B31" w:rsidRDefault="00F26B31" w:rsidP="00780E7F">
      <w:pPr>
        <w:pStyle w:val="CaptionAppFig"/>
      </w:pPr>
      <w:bookmarkStart w:id="809" w:name="_Ref422227262"/>
      <w:bookmarkStart w:id="810" w:name="_Ref420408461"/>
      <w:bookmarkStart w:id="811" w:name="_Toc423392818"/>
      <w:bookmarkStart w:id="812" w:name="_Toc430100868"/>
      <w:r>
        <w:t xml:space="preserve">Figure </w:t>
      </w:r>
      <w:fldSimple w:instr=" STYLEREF 2 \s ">
        <w:r w:rsidR="0030244E">
          <w:rPr>
            <w:noProof/>
          </w:rPr>
          <w:t>0</w:t>
        </w:r>
      </w:fldSimple>
      <w:r>
        <w:noBreakHyphen/>
      </w:r>
      <w:fldSimple w:instr=" SEQ Figure \* ARABIC \s 2 ">
        <w:r w:rsidR="0030244E">
          <w:rPr>
            <w:noProof/>
          </w:rPr>
          <w:t>32</w:t>
        </w:r>
      </w:fldSimple>
      <w:bookmarkEnd w:id="809"/>
      <w:r>
        <w:tab/>
      </w:r>
      <w:r w:rsidRPr="00A840FE">
        <w:t>Diagnostic pathway for LBP – WA Health 2013</w:t>
      </w:r>
      <w:bookmarkEnd w:id="810"/>
      <w:bookmarkEnd w:id="811"/>
      <w:bookmarkEnd w:id="812"/>
    </w:p>
    <w:p w14:paraId="49F79C71" w14:textId="77777777" w:rsidR="00F26B31" w:rsidRDefault="00F26B31" w:rsidP="00780E7F">
      <w:pPr>
        <w:pStyle w:val="Pic"/>
      </w:pPr>
      <w:r>
        <w:rPr>
          <w:noProof/>
          <w:lang w:eastAsia="en-AU"/>
        </w:rPr>
        <w:drawing>
          <wp:inline distT="0" distB="0" distL="0" distR="0" wp14:anchorId="03E9CE4A" wp14:editId="0CB9CB52">
            <wp:extent cx="4885055" cy="7470140"/>
            <wp:effectExtent l="0" t="0" r="0" b="0"/>
            <wp:docPr id="1" name="Picture 1" descr="Figure 4.1-1 is a step-by-step pathway, produced by WA Health, for determining appropriate diagnostic imaging in patients with acute low back pain, which may be associated with neurological signs or symptoms. " title="Diagnostic pathway for LBP – WA Health 201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885055" cy="7470140"/>
                    </a:xfrm>
                    <a:prstGeom prst="rect">
                      <a:avLst/>
                    </a:prstGeom>
                  </pic:spPr>
                </pic:pic>
              </a:graphicData>
            </a:graphic>
          </wp:inline>
        </w:drawing>
      </w:r>
    </w:p>
    <w:p w14:paraId="3B3971F8" w14:textId="438B831C" w:rsidR="00F26B31" w:rsidRDefault="00F26B31" w:rsidP="00780E7F">
      <w:pPr>
        <w:pStyle w:val="08Tablefootnotes"/>
      </w:pPr>
      <w:r>
        <w:t xml:space="preserve">Source: </w:t>
      </w:r>
      <w:hyperlink r:id="rId58" w:anchor="pathway" w:history="1">
        <w:r w:rsidR="00425D6C" w:rsidRPr="00425D6C">
          <w:rPr>
            <w:rStyle w:val="Hyperlink"/>
          </w:rPr>
          <w:t>Western Australia Department of Health Diagnostic Imaging Pathways webpage for low back pain</w:t>
        </w:r>
      </w:hyperlink>
      <w:r w:rsidR="00425D6C">
        <w:t xml:space="preserve"> </w:t>
      </w:r>
    </w:p>
    <w:p w14:paraId="25D6058C" w14:textId="77777777" w:rsidR="00F26B31" w:rsidRDefault="00F26B31" w:rsidP="00780E7F">
      <w:pPr>
        <w:pStyle w:val="09Tablefootnoteslast-nostick"/>
      </w:pPr>
      <w:r>
        <w:t>Abbreviations: CT, computed tomography; LBP, low back pain; MRI, magnetic resonance imaging; WA, Western Australia.</w:t>
      </w:r>
    </w:p>
    <w:p w14:paraId="1E9F8628" w14:textId="77777777" w:rsidR="00F26B31" w:rsidRDefault="00F26B31" w:rsidP="00780E7F">
      <w:pPr>
        <w:pStyle w:val="Heading5"/>
      </w:pPr>
      <w:r>
        <w:t>NPS 2012</w:t>
      </w:r>
    </w:p>
    <w:p w14:paraId="68EA6C25" w14:textId="77777777" w:rsidR="00F26B31" w:rsidRDefault="00F26B31" w:rsidP="00780E7F">
      <w:pPr>
        <w:pStyle w:val="BodyText"/>
      </w:pPr>
      <w:r>
        <w:t xml:space="preserve">A Back Pain Choices Tool was developed by the National Prescribing Service (NPS) MedicineWise and the George Institute and is based on recommendations in existing CPGs from the NHMRC (2003), the United Kingdom’s National Institute for Health and Clinical Excellence (NICE, 2009) and the ACP/APS (Chou et al, 2007). The Back Pain Choices guidance is the same as that shown above in </w:t>
      </w:r>
      <w:r>
        <w:fldChar w:fldCharType="begin"/>
      </w:r>
      <w:r>
        <w:instrText xml:space="preserve"> REF _Ref420408375 \h </w:instrText>
      </w:r>
      <w:r>
        <w:fldChar w:fldCharType="separate"/>
      </w:r>
      <w:r w:rsidR="0030244E">
        <w:t xml:space="preserve">Table </w:t>
      </w:r>
      <w:r w:rsidR="0030244E">
        <w:rPr>
          <w:noProof/>
        </w:rPr>
        <w:t>0</w:t>
      </w:r>
      <w:r w:rsidR="0030244E">
        <w:noBreakHyphen/>
      </w:r>
      <w:r w:rsidR="0030244E">
        <w:rPr>
          <w:noProof/>
        </w:rPr>
        <w:t>25</w:t>
      </w:r>
      <w:r>
        <w:fldChar w:fldCharType="end"/>
      </w:r>
      <w:r>
        <w:t xml:space="preserve">, adapted from the ACP/APS joint guideline (Chou et al, 2007). </w:t>
      </w:r>
    </w:p>
    <w:p w14:paraId="0443A974" w14:textId="77777777" w:rsidR="00F26B31" w:rsidRDefault="00F26B31" w:rsidP="00780E7F">
      <w:pPr>
        <w:pStyle w:val="Heading5"/>
      </w:pPr>
      <w:r>
        <w:t>SA Health</w:t>
      </w:r>
    </w:p>
    <w:p w14:paraId="32C86ABC" w14:textId="77777777" w:rsidR="00F26B31" w:rsidRDefault="00F26B31" w:rsidP="00780E7F">
      <w:pPr>
        <w:pStyle w:val="BodyText"/>
      </w:pPr>
      <w:r>
        <w:t xml:space="preserve">The clinical recommendations from the Department for Health and Ageing, South Australia (SA Health) are based on information from the RANZCR and the Health Protection Agency (HPA; UK). A summary of the recommendations is presented in </w:t>
      </w:r>
      <w:r>
        <w:fldChar w:fldCharType="begin"/>
      </w:r>
      <w:r>
        <w:instrText xml:space="preserve"> REF _Ref420408754 \h </w:instrText>
      </w:r>
      <w:r>
        <w:fldChar w:fldCharType="separate"/>
      </w:r>
      <w:r w:rsidR="0030244E">
        <w:t xml:space="preserve">Table </w:t>
      </w:r>
      <w:r w:rsidR="0030244E">
        <w:rPr>
          <w:noProof/>
        </w:rPr>
        <w:t>0</w:t>
      </w:r>
      <w:r w:rsidR="0030244E">
        <w:noBreakHyphen/>
      </w:r>
      <w:r w:rsidR="0030244E">
        <w:rPr>
          <w:noProof/>
        </w:rPr>
        <w:t>26</w:t>
      </w:r>
      <w:r>
        <w:fldChar w:fldCharType="end"/>
      </w:r>
      <w:r>
        <w:t>.</w:t>
      </w:r>
    </w:p>
    <w:p w14:paraId="4DB36C7D" w14:textId="77777777" w:rsidR="00F26B31" w:rsidRDefault="00F26B31" w:rsidP="00780E7F">
      <w:pPr>
        <w:pStyle w:val="CaptionAppTable"/>
      </w:pPr>
      <w:bookmarkStart w:id="813" w:name="_Ref420408754"/>
      <w:bookmarkStart w:id="814" w:name="_Toc423392819"/>
      <w:bookmarkStart w:id="815" w:name="_Toc430100800"/>
      <w:bookmarkStart w:id="816" w:name="_Toc457537370"/>
      <w:r>
        <w:t xml:space="preserve">Table </w:t>
      </w:r>
      <w:fldSimple w:instr=" STYLEREF 2 \s ">
        <w:r w:rsidR="0030244E">
          <w:rPr>
            <w:noProof/>
          </w:rPr>
          <w:t>0</w:t>
        </w:r>
      </w:fldSimple>
      <w:r>
        <w:noBreakHyphen/>
      </w:r>
      <w:fldSimple w:instr=" SEQ Table \* ARABIC \s 2 ">
        <w:r w:rsidR="0030244E">
          <w:rPr>
            <w:noProof/>
          </w:rPr>
          <w:t>26</w:t>
        </w:r>
      </w:fldSimple>
      <w:bookmarkEnd w:id="813"/>
      <w:r>
        <w:tab/>
      </w:r>
      <w:r w:rsidRPr="001C2970">
        <w:t>Summary of clinical recommendations – SA Health</w:t>
      </w:r>
      <w:bookmarkEnd w:id="814"/>
      <w:bookmarkEnd w:id="815"/>
      <w:bookmarkEnd w:id="816"/>
    </w:p>
    <w:tbl>
      <w:tblPr>
        <w:tblStyle w:val="TableGrid"/>
        <w:tblW w:w="0" w:type="auto"/>
        <w:tblLook w:val="04A0" w:firstRow="1" w:lastRow="0" w:firstColumn="1" w:lastColumn="0" w:noHBand="0" w:noVBand="1"/>
        <w:tblDescription w:val="Table 4.1-3 presents a summary of clinical recommendations from SA Health."/>
      </w:tblPr>
      <w:tblGrid>
        <w:gridCol w:w="9061"/>
      </w:tblGrid>
      <w:tr w:rsidR="00F26B31" w:rsidRPr="001C2970" w14:paraId="30EAA5B3" w14:textId="77777777" w:rsidTr="007F2B80">
        <w:trPr>
          <w:tblHeader/>
        </w:trPr>
        <w:tc>
          <w:tcPr>
            <w:tcW w:w="9061" w:type="dxa"/>
          </w:tcPr>
          <w:p w14:paraId="7755C81B" w14:textId="77777777" w:rsidR="00F26B31" w:rsidRPr="001C2970" w:rsidRDefault="00F26B31" w:rsidP="00780E7F">
            <w:pPr>
              <w:pStyle w:val="01Tableheaderrow"/>
            </w:pPr>
            <w:r w:rsidRPr="001C2970">
              <w:t>Recommendation</w:t>
            </w:r>
          </w:p>
        </w:tc>
      </w:tr>
      <w:tr w:rsidR="00F26B31" w:rsidRPr="001C2970" w14:paraId="33EE40EE" w14:textId="77777777" w:rsidTr="007F2B80">
        <w:tc>
          <w:tcPr>
            <w:tcW w:w="9061" w:type="dxa"/>
            <w:shd w:val="clear" w:color="auto" w:fill="auto"/>
          </w:tcPr>
          <w:p w14:paraId="34E3A177" w14:textId="77777777" w:rsidR="00F26B31" w:rsidRDefault="00F26B31" w:rsidP="00780E7F">
            <w:pPr>
              <w:pStyle w:val="05Tablebold"/>
            </w:pPr>
            <w:r w:rsidRPr="001C2970">
              <w:t>No imaging</w:t>
            </w:r>
          </w:p>
          <w:p w14:paraId="1BB6191D" w14:textId="77777777" w:rsidR="00F26B31" w:rsidRPr="001C2970" w:rsidRDefault="00F26B31" w:rsidP="00780E7F">
            <w:pPr>
              <w:pStyle w:val="06Tablebullet"/>
            </w:pPr>
            <w:r w:rsidRPr="001C2970">
              <w:t>In the absence of red flags in non-specific LBP of less than 12 weeks duration.</w:t>
            </w:r>
          </w:p>
        </w:tc>
      </w:tr>
      <w:tr w:rsidR="00F26B31" w:rsidRPr="001C2970" w14:paraId="13FD7357" w14:textId="77777777" w:rsidTr="007F2B80">
        <w:tc>
          <w:tcPr>
            <w:tcW w:w="9061" w:type="dxa"/>
          </w:tcPr>
          <w:p w14:paraId="563DCAAB" w14:textId="77777777" w:rsidR="00F26B31" w:rsidRDefault="00F26B31" w:rsidP="00780E7F">
            <w:pPr>
              <w:pStyle w:val="05Tablebold"/>
            </w:pPr>
            <w:r w:rsidRPr="001C2970">
              <w:t>Perform imaging</w:t>
            </w:r>
          </w:p>
          <w:p w14:paraId="1B94E4A8" w14:textId="77777777" w:rsidR="00F26B31" w:rsidRDefault="00F26B31" w:rsidP="00780E7F">
            <w:pPr>
              <w:pStyle w:val="06Tablebullet"/>
            </w:pPr>
            <w:r>
              <w:t>If serious underlying conditions are suspected by the presence of clinical red flags or by other test results</w:t>
            </w:r>
          </w:p>
          <w:p w14:paraId="3A14AF0A" w14:textId="77777777" w:rsidR="00F26B31" w:rsidRDefault="00F26B31" w:rsidP="00780E7F">
            <w:pPr>
              <w:pStyle w:val="06Tablebullet"/>
            </w:pPr>
            <w:r>
              <w:t>If neurologic deficits are severe or progressive</w:t>
            </w:r>
          </w:p>
          <w:p w14:paraId="468BDA57" w14:textId="77777777" w:rsidR="00F26B31" w:rsidRDefault="00F26B31" w:rsidP="00780E7F">
            <w:pPr>
              <w:pStyle w:val="06Tablebullet"/>
            </w:pPr>
            <w:r>
              <w:t>If radicular symptoms consistent with a disc herniation have been present for more than 4-6 weeks and are severe enough to consider surgical intervention</w:t>
            </w:r>
          </w:p>
          <w:p w14:paraId="7E440EEC" w14:textId="77777777" w:rsidR="00F26B31" w:rsidRPr="001C2970" w:rsidRDefault="00F26B31" w:rsidP="00780E7F">
            <w:pPr>
              <w:pStyle w:val="06Tablebullet"/>
            </w:pPr>
            <w:r>
              <w:t>If the history and clinical signs suggest spinal/neurogenic claudication and symptoms are of sufficient duration (often several months) and severity to consider surgical intervention.</w:t>
            </w:r>
          </w:p>
        </w:tc>
      </w:tr>
      <w:tr w:rsidR="00F26B31" w:rsidRPr="001C2970" w14:paraId="5F67E7B4" w14:textId="77777777" w:rsidTr="007F2B80">
        <w:tc>
          <w:tcPr>
            <w:tcW w:w="9061" w:type="dxa"/>
            <w:shd w:val="clear" w:color="auto" w:fill="auto"/>
          </w:tcPr>
          <w:p w14:paraId="7D3E90F7" w14:textId="77777777" w:rsidR="00F26B31" w:rsidRDefault="00F26B31" w:rsidP="00780E7F">
            <w:pPr>
              <w:pStyle w:val="05Tablebold"/>
            </w:pPr>
            <w:r w:rsidRPr="001C2970">
              <w:t>Imaging modality</w:t>
            </w:r>
          </w:p>
          <w:p w14:paraId="644C550E" w14:textId="77777777" w:rsidR="00F26B31" w:rsidRPr="001C2970" w:rsidRDefault="00F26B31" w:rsidP="00780E7F">
            <w:pPr>
              <w:pStyle w:val="06Tablebullet"/>
            </w:pPr>
            <w:r w:rsidRPr="001C2970">
              <w:t>MRI is widely considered to be the best test for most patients with lumbar disorders who require advanced imaging, although CT scan gives better definition of bony structures. Consideration needs to be given to costs, risks and contraindications.</w:t>
            </w:r>
          </w:p>
        </w:tc>
      </w:tr>
    </w:tbl>
    <w:p w14:paraId="3030DAA1" w14:textId="77777777" w:rsidR="00F26B31" w:rsidRDefault="00F26B31" w:rsidP="00780E7F">
      <w:pPr>
        <w:pStyle w:val="09Tablefootnoteslast-nostick"/>
      </w:pPr>
      <w:r w:rsidRPr="001C2970">
        <w:t>Abbreviations: CT, computed tomography; LBP, low back pain; MRI, magnetic resonance imaging</w:t>
      </w:r>
      <w:r>
        <w:t>; SA, South Australia.</w:t>
      </w:r>
    </w:p>
    <w:p w14:paraId="5D401E17" w14:textId="77777777" w:rsidR="00F26B31" w:rsidRDefault="00F26B31" w:rsidP="00780E7F">
      <w:pPr>
        <w:pStyle w:val="Heading5"/>
      </w:pPr>
      <w:r>
        <w:t>WorkCover SA</w:t>
      </w:r>
    </w:p>
    <w:p w14:paraId="7FCF3CC1" w14:textId="77777777" w:rsidR="00F26B31" w:rsidRDefault="00F26B31" w:rsidP="007F2B80">
      <w:pPr>
        <w:pStyle w:val="Bodytextbeforebullets"/>
      </w:pPr>
      <w:r>
        <w:t>The WorkCover SA guideline is based on a systematic review of existing CPGs as well as an updated search of published individual studies. With regards to diagnostic imaging, the guideline notes that:</w:t>
      </w:r>
    </w:p>
    <w:p w14:paraId="4C5AC79A" w14:textId="77777777" w:rsidR="00F26B31" w:rsidRDefault="00F26B31" w:rsidP="00F26B31">
      <w:pPr>
        <w:pStyle w:val="Bullettext"/>
        <w:spacing w:before="0" w:after="240"/>
        <w:ind w:left="454" w:hanging="227"/>
      </w:pPr>
      <w:r>
        <w:t xml:space="preserve">Workers with non-traumatic acute LBP and sciatica, or with uncomplicated, non-specific subacute LBP do not initially require diagnostic imaging. </w:t>
      </w:r>
    </w:p>
    <w:p w14:paraId="51A832CA" w14:textId="77777777" w:rsidR="00F26B31" w:rsidRDefault="00F26B31" w:rsidP="00F26B31">
      <w:pPr>
        <w:pStyle w:val="Bullettext"/>
        <w:spacing w:before="0" w:after="240"/>
        <w:ind w:left="454" w:hanging="227"/>
      </w:pPr>
      <w:r>
        <w:t>Diagnostic imaging may assist in determining the diagnosis in the investigation of workers with LBP after lumbar blunt trauma or acute injuries (falls, motor vehicle/motorcycle, pedestrian or cyclist accidents etc.).</w:t>
      </w:r>
    </w:p>
    <w:p w14:paraId="3CB1530A" w14:textId="77777777" w:rsidR="00F26B31" w:rsidRDefault="00F26B31" w:rsidP="00F26B31">
      <w:pPr>
        <w:pStyle w:val="Bullettext"/>
        <w:spacing w:before="0" w:after="240"/>
        <w:ind w:left="454" w:hanging="227"/>
      </w:pPr>
      <w:r>
        <w:t>If there is an absence of expected improvement or worsening of the condition of the worker at reassessment, diagnostic imaging could be considered to exclude serious conditions, although additional radiological views are not routinely indicated.</w:t>
      </w:r>
    </w:p>
    <w:p w14:paraId="79CB706F" w14:textId="77777777" w:rsidR="00F26B31" w:rsidRDefault="00F26B31" w:rsidP="007F2B80">
      <w:pPr>
        <w:pStyle w:val="BodyText"/>
      </w:pPr>
      <w:r>
        <w:t xml:space="preserve">Specific recommendations around imaging, and the associated grades, are presented in </w:t>
      </w:r>
      <w:r>
        <w:fldChar w:fldCharType="begin"/>
      </w:r>
      <w:r>
        <w:instrText xml:space="preserve"> REF _Ref421265083 \h </w:instrText>
      </w:r>
      <w:r>
        <w:fldChar w:fldCharType="separate"/>
      </w:r>
      <w:r w:rsidR="0030244E">
        <w:t xml:space="preserve">Table </w:t>
      </w:r>
      <w:r w:rsidR="0030244E">
        <w:rPr>
          <w:noProof/>
        </w:rPr>
        <w:t>0</w:t>
      </w:r>
      <w:r w:rsidR="0030244E">
        <w:noBreakHyphen/>
      </w:r>
      <w:r w:rsidR="0030244E">
        <w:rPr>
          <w:noProof/>
        </w:rPr>
        <w:t>27</w:t>
      </w:r>
      <w:r>
        <w:fldChar w:fldCharType="end"/>
      </w:r>
      <w:r>
        <w:t>.</w:t>
      </w:r>
    </w:p>
    <w:p w14:paraId="0CA54F4F" w14:textId="77777777" w:rsidR="00F26B31" w:rsidRDefault="00F26B31" w:rsidP="0075360A">
      <w:pPr>
        <w:pStyle w:val="CaptionAppTable"/>
      </w:pPr>
      <w:bookmarkStart w:id="817" w:name="_Ref421265083"/>
      <w:bookmarkStart w:id="818" w:name="_Toc423392820"/>
      <w:bookmarkStart w:id="819" w:name="_Toc430100801"/>
      <w:bookmarkStart w:id="820" w:name="_Toc457537371"/>
      <w:r>
        <w:t xml:space="preserve">Table </w:t>
      </w:r>
      <w:fldSimple w:instr=" STYLEREF 2 \s ">
        <w:r w:rsidR="0030244E">
          <w:rPr>
            <w:noProof/>
          </w:rPr>
          <w:t>0</w:t>
        </w:r>
      </w:fldSimple>
      <w:r>
        <w:noBreakHyphen/>
      </w:r>
      <w:fldSimple w:instr=" SEQ Table \* ARABIC \s 2 ">
        <w:r w:rsidR="0030244E">
          <w:rPr>
            <w:noProof/>
          </w:rPr>
          <w:t>27</w:t>
        </w:r>
      </w:fldSimple>
      <w:bookmarkEnd w:id="817"/>
      <w:r>
        <w:tab/>
      </w:r>
      <w:r w:rsidRPr="00497BDB">
        <w:t>Summary of clinical recommendations – WorkCover SA</w:t>
      </w:r>
      <w:bookmarkEnd w:id="818"/>
      <w:bookmarkEnd w:id="819"/>
      <w:bookmarkEnd w:id="820"/>
    </w:p>
    <w:tbl>
      <w:tblPr>
        <w:tblStyle w:val="TableGrid"/>
        <w:tblW w:w="0" w:type="auto"/>
        <w:tblLook w:val="04A0" w:firstRow="1" w:lastRow="0" w:firstColumn="1" w:lastColumn="0" w:noHBand="0" w:noVBand="1"/>
        <w:tblDescription w:val="Table 4.1-4 presents a summary of clinical recommendations and grades for the recommendations from WorkCover SA."/>
      </w:tblPr>
      <w:tblGrid>
        <w:gridCol w:w="7508"/>
        <w:gridCol w:w="1553"/>
      </w:tblGrid>
      <w:tr w:rsidR="00F26B31" w:rsidRPr="00497BDB" w14:paraId="0954D786" w14:textId="77777777" w:rsidTr="007F2B80">
        <w:trPr>
          <w:tblHeader/>
        </w:trPr>
        <w:tc>
          <w:tcPr>
            <w:tcW w:w="7508" w:type="dxa"/>
          </w:tcPr>
          <w:p w14:paraId="3CE03C47" w14:textId="77777777" w:rsidR="00F26B31" w:rsidRPr="00497BDB" w:rsidRDefault="00F26B31" w:rsidP="00CE19E6">
            <w:pPr>
              <w:pStyle w:val="01Tableheaderrow"/>
            </w:pPr>
            <w:r w:rsidRPr="00497BDB">
              <w:t>Recommendation</w:t>
            </w:r>
          </w:p>
        </w:tc>
        <w:tc>
          <w:tcPr>
            <w:tcW w:w="1553" w:type="dxa"/>
          </w:tcPr>
          <w:p w14:paraId="01753A93" w14:textId="77777777" w:rsidR="00F26B31" w:rsidRPr="00497BDB" w:rsidRDefault="00F26B31" w:rsidP="00CE19E6">
            <w:pPr>
              <w:pStyle w:val="01Tableheaderrow"/>
            </w:pPr>
            <w:r w:rsidRPr="00497BDB">
              <w:t>Grade</w:t>
            </w:r>
          </w:p>
        </w:tc>
      </w:tr>
      <w:tr w:rsidR="00F26B31" w:rsidRPr="00497BDB" w14:paraId="0465BCF1" w14:textId="77777777" w:rsidTr="007F2B80">
        <w:tc>
          <w:tcPr>
            <w:tcW w:w="7508" w:type="dxa"/>
          </w:tcPr>
          <w:p w14:paraId="16DCD30D" w14:textId="77777777" w:rsidR="00F26B31" w:rsidRPr="00497BDB" w:rsidRDefault="00F26B31" w:rsidP="007F2B80">
            <w:pPr>
              <w:pStyle w:val="02Tabletext"/>
              <w:keepNext/>
            </w:pPr>
            <w:r w:rsidRPr="00497BDB">
              <w:t>Clinical assessment and investigation</w:t>
            </w:r>
          </w:p>
        </w:tc>
        <w:tc>
          <w:tcPr>
            <w:tcW w:w="1553" w:type="dxa"/>
          </w:tcPr>
          <w:p w14:paraId="30994E83" w14:textId="25F769E2" w:rsidR="00F26B31" w:rsidRPr="00497BDB" w:rsidRDefault="006854BA" w:rsidP="007F2B80">
            <w:pPr>
              <w:pStyle w:val="02Tabletext"/>
              <w:keepNext/>
            </w:pPr>
            <w:r>
              <w:t xml:space="preserve">Not applicable </w:t>
            </w:r>
          </w:p>
        </w:tc>
      </w:tr>
      <w:tr w:rsidR="00F26B31" w:rsidRPr="00497BDB" w14:paraId="776A9340" w14:textId="77777777" w:rsidTr="007F2B80">
        <w:tc>
          <w:tcPr>
            <w:tcW w:w="7508" w:type="dxa"/>
          </w:tcPr>
          <w:p w14:paraId="4E0E0E01" w14:textId="77777777" w:rsidR="00F26B31" w:rsidRPr="00497BDB" w:rsidRDefault="00F26B31" w:rsidP="007F2B80">
            <w:pPr>
              <w:pStyle w:val="02Tabletext"/>
              <w:keepNext/>
            </w:pPr>
            <w:r w:rsidRPr="00497BDB">
              <w:t xml:space="preserve">Workers presenting with acute uncomplicated low back pain (&lt; 4 weeks duration) do not initially require </w:t>
            </w:r>
            <w:r>
              <w:t>X-ray</w:t>
            </w:r>
            <w:r w:rsidRPr="00497BDB">
              <w:t>s or specific investigations.</w:t>
            </w:r>
          </w:p>
        </w:tc>
        <w:tc>
          <w:tcPr>
            <w:tcW w:w="1553" w:type="dxa"/>
          </w:tcPr>
          <w:p w14:paraId="0C3C1126" w14:textId="77777777" w:rsidR="00F26B31" w:rsidRPr="00497BDB" w:rsidRDefault="00F26B31" w:rsidP="007F2B80">
            <w:pPr>
              <w:pStyle w:val="02Tabletext"/>
              <w:keepNext/>
            </w:pPr>
            <w:r w:rsidRPr="00497BDB">
              <w:t>B</w:t>
            </w:r>
            <w:bookmarkStart w:id="821" w:name="_Ref421265212"/>
            <w:r>
              <w:rPr>
                <w:rStyle w:val="FootnoteReference"/>
              </w:rPr>
              <w:footnoteReference w:id="36"/>
            </w:r>
            <w:bookmarkEnd w:id="821"/>
            <w:r w:rsidRPr="00497BDB">
              <w:t>, CIG</w:t>
            </w:r>
            <w:bookmarkStart w:id="822" w:name="_Ref421265265"/>
            <w:r>
              <w:rPr>
                <w:rStyle w:val="FootnoteReference"/>
              </w:rPr>
              <w:footnoteReference w:id="37"/>
            </w:r>
            <w:bookmarkEnd w:id="822"/>
          </w:p>
        </w:tc>
      </w:tr>
      <w:tr w:rsidR="00F26B31" w:rsidRPr="00497BDB" w14:paraId="09C54984" w14:textId="77777777" w:rsidTr="007F2B80">
        <w:tc>
          <w:tcPr>
            <w:tcW w:w="7508" w:type="dxa"/>
          </w:tcPr>
          <w:p w14:paraId="4EA00425" w14:textId="77777777" w:rsidR="00F26B31" w:rsidRPr="00497BDB" w:rsidRDefault="00F26B31" w:rsidP="007F2B80">
            <w:pPr>
              <w:pStyle w:val="02Tabletext"/>
              <w:keepNext/>
            </w:pPr>
            <w:r w:rsidRPr="00497BDB">
              <w:t xml:space="preserve">Workers presenting with a non-traumatic acute low back pain (&lt; 4 weeks duration) and sciatica, or with uncomplicated subacute low back pain (4-12 weeks duration) and no previous treatment trial, do not initially require </w:t>
            </w:r>
            <w:r>
              <w:t>X-ray</w:t>
            </w:r>
            <w:r w:rsidRPr="00497BDB">
              <w:t>s.</w:t>
            </w:r>
          </w:p>
        </w:tc>
        <w:tc>
          <w:tcPr>
            <w:tcW w:w="1553" w:type="dxa"/>
          </w:tcPr>
          <w:p w14:paraId="6BCBF00E" w14:textId="77777777" w:rsidR="00F26B31" w:rsidRPr="00497BDB" w:rsidRDefault="00F26B31" w:rsidP="007F2B80">
            <w:pPr>
              <w:pStyle w:val="02Tabletext"/>
              <w:keepNext/>
            </w:pPr>
            <w:r w:rsidRPr="00497BDB">
              <w:t>B</w:t>
            </w:r>
            <w:r w:rsidRPr="007D4BB9">
              <w:rPr>
                <w:vertAlign w:val="superscript"/>
              </w:rPr>
              <w:fldChar w:fldCharType="begin"/>
            </w:r>
            <w:r w:rsidRPr="007D4BB9">
              <w:rPr>
                <w:vertAlign w:val="superscript"/>
              </w:rPr>
              <w:instrText xml:space="preserve"> NOTEREF _Ref421265212 \h </w:instrText>
            </w:r>
            <w:r>
              <w:rPr>
                <w:vertAlign w:val="superscript"/>
              </w:rPr>
              <w:instrText xml:space="preserve"> \* MERGEFORMAT </w:instrText>
            </w:r>
            <w:r w:rsidRPr="007D4BB9">
              <w:rPr>
                <w:vertAlign w:val="superscript"/>
              </w:rPr>
            </w:r>
            <w:r w:rsidRPr="007D4BB9">
              <w:rPr>
                <w:vertAlign w:val="superscript"/>
              </w:rPr>
              <w:fldChar w:fldCharType="separate"/>
            </w:r>
            <w:r w:rsidR="0030244E">
              <w:rPr>
                <w:vertAlign w:val="superscript"/>
              </w:rPr>
              <w:t>36</w:t>
            </w:r>
            <w:r w:rsidRPr="007D4BB9">
              <w:rPr>
                <w:vertAlign w:val="superscript"/>
              </w:rPr>
              <w:fldChar w:fldCharType="end"/>
            </w:r>
            <w:r w:rsidRPr="00497BDB">
              <w:t>, CIG</w:t>
            </w:r>
            <w:r w:rsidRPr="007D4BB9">
              <w:rPr>
                <w:vertAlign w:val="superscript"/>
              </w:rPr>
              <w:fldChar w:fldCharType="begin"/>
            </w:r>
            <w:r w:rsidRPr="007D4BB9">
              <w:rPr>
                <w:vertAlign w:val="superscript"/>
              </w:rPr>
              <w:instrText xml:space="preserve"> NOTEREF _Ref421265265 \h </w:instrText>
            </w:r>
            <w:r>
              <w:rPr>
                <w:vertAlign w:val="superscript"/>
              </w:rPr>
              <w:instrText xml:space="preserve"> \* MERGEFORMAT </w:instrText>
            </w:r>
            <w:r w:rsidRPr="007D4BB9">
              <w:rPr>
                <w:vertAlign w:val="superscript"/>
              </w:rPr>
            </w:r>
            <w:r w:rsidRPr="007D4BB9">
              <w:rPr>
                <w:vertAlign w:val="superscript"/>
              </w:rPr>
              <w:fldChar w:fldCharType="separate"/>
            </w:r>
            <w:r w:rsidR="0030244E">
              <w:rPr>
                <w:vertAlign w:val="superscript"/>
              </w:rPr>
              <w:t>37</w:t>
            </w:r>
            <w:r w:rsidRPr="007D4BB9">
              <w:rPr>
                <w:vertAlign w:val="superscript"/>
              </w:rPr>
              <w:fldChar w:fldCharType="end"/>
            </w:r>
          </w:p>
        </w:tc>
      </w:tr>
      <w:tr w:rsidR="00F26B31" w:rsidRPr="00497BDB" w14:paraId="6EB93E95" w14:textId="77777777" w:rsidTr="007F2B80">
        <w:tc>
          <w:tcPr>
            <w:tcW w:w="7508" w:type="dxa"/>
          </w:tcPr>
          <w:p w14:paraId="70A20D50" w14:textId="77777777" w:rsidR="00F26B31" w:rsidRPr="00497BDB" w:rsidRDefault="00F26B31" w:rsidP="007F2B80">
            <w:pPr>
              <w:pStyle w:val="02Tabletext"/>
              <w:keepNext/>
            </w:pPr>
            <w:r w:rsidRPr="00497BDB">
              <w:t xml:space="preserve">At reassessment, if there is an absence of expected improvement or worsening of the condition of the worker, an </w:t>
            </w:r>
            <w:r>
              <w:t>X-ray</w:t>
            </w:r>
            <w:r w:rsidRPr="00497BDB">
              <w:t xml:space="preserve"> could be considered to exclude serious conditions, although additional radiological views are not routinely indicated.</w:t>
            </w:r>
          </w:p>
        </w:tc>
        <w:tc>
          <w:tcPr>
            <w:tcW w:w="1553" w:type="dxa"/>
          </w:tcPr>
          <w:p w14:paraId="13E5B764" w14:textId="77777777" w:rsidR="00F26B31" w:rsidRPr="00497BDB" w:rsidRDefault="00F26B31" w:rsidP="007F2B80">
            <w:pPr>
              <w:pStyle w:val="02Tabletext"/>
              <w:keepNext/>
            </w:pPr>
            <w:r w:rsidRPr="00497BDB">
              <w:t>B</w:t>
            </w:r>
            <w:r w:rsidRPr="007D4BB9">
              <w:rPr>
                <w:vertAlign w:val="superscript"/>
              </w:rPr>
              <w:fldChar w:fldCharType="begin"/>
            </w:r>
            <w:r w:rsidRPr="007D4BB9">
              <w:rPr>
                <w:vertAlign w:val="superscript"/>
              </w:rPr>
              <w:instrText xml:space="preserve"> NOTEREF _Ref421265212 \h </w:instrText>
            </w:r>
            <w:r>
              <w:rPr>
                <w:vertAlign w:val="superscript"/>
              </w:rPr>
              <w:instrText xml:space="preserve"> \* MERGEFORMAT </w:instrText>
            </w:r>
            <w:r w:rsidRPr="007D4BB9">
              <w:rPr>
                <w:vertAlign w:val="superscript"/>
              </w:rPr>
            </w:r>
            <w:r w:rsidRPr="007D4BB9">
              <w:rPr>
                <w:vertAlign w:val="superscript"/>
              </w:rPr>
              <w:fldChar w:fldCharType="separate"/>
            </w:r>
            <w:r w:rsidR="0030244E">
              <w:rPr>
                <w:vertAlign w:val="superscript"/>
              </w:rPr>
              <w:t>36</w:t>
            </w:r>
            <w:r w:rsidRPr="007D4BB9">
              <w:rPr>
                <w:vertAlign w:val="superscript"/>
              </w:rPr>
              <w:fldChar w:fldCharType="end"/>
            </w:r>
          </w:p>
        </w:tc>
      </w:tr>
      <w:tr w:rsidR="00F26B31" w:rsidRPr="00497BDB" w14:paraId="7FBE76E4" w14:textId="77777777" w:rsidTr="007F2B80">
        <w:tc>
          <w:tcPr>
            <w:tcW w:w="7508" w:type="dxa"/>
          </w:tcPr>
          <w:p w14:paraId="53A2D05D" w14:textId="77777777" w:rsidR="00F26B31" w:rsidRPr="00497BDB" w:rsidRDefault="00F26B31" w:rsidP="007F2B80">
            <w:pPr>
              <w:pStyle w:val="02Tabletext"/>
              <w:keepNext/>
            </w:pPr>
            <w:r w:rsidRPr="00497BDB">
              <w:t xml:space="preserve">In the investigation of patients with low back pain after lumbar blunt trauma or acute injuries (falls, motor-vehicle accidents, motorcycle, pedestrian, cyclists, etc.) </w:t>
            </w:r>
            <w:r>
              <w:t>X-ray</w:t>
            </w:r>
            <w:r w:rsidRPr="00497BDB">
              <w:t>s may assist in determining the diagnosis.</w:t>
            </w:r>
          </w:p>
        </w:tc>
        <w:tc>
          <w:tcPr>
            <w:tcW w:w="1553" w:type="dxa"/>
          </w:tcPr>
          <w:p w14:paraId="282071E7" w14:textId="77777777" w:rsidR="00F26B31" w:rsidRPr="00497BDB" w:rsidRDefault="00F26B31" w:rsidP="007F2B80">
            <w:pPr>
              <w:pStyle w:val="02Tabletext"/>
              <w:keepNext/>
            </w:pPr>
            <w:r w:rsidRPr="00497BDB">
              <w:t>B</w:t>
            </w:r>
            <w:r w:rsidRPr="007D4BB9">
              <w:rPr>
                <w:vertAlign w:val="superscript"/>
              </w:rPr>
              <w:fldChar w:fldCharType="begin"/>
            </w:r>
            <w:r w:rsidRPr="007D4BB9">
              <w:rPr>
                <w:vertAlign w:val="superscript"/>
              </w:rPr>
              <w:instrText xml:space="preserve"> NOTEREF _Ref421265212 \h </w:instrText>
            </w:r>
            <w:r>
              <w:rPr>
                <w:vertAlign w:val="superscript"/>
              </w:rPr>
              <w:instrText xml:space="preserve"> \* MERGEFORMAT </w:instrText>
            </w:r>
            <w:r w:rsidRPr="007D4BB9">
              <w:rPr>
                <w:vertAlign w:val="superscript"/>
              </w:rPr>
            </w:r>
            <w:r w:rsidRPr="007D4BB9">
              <w:rPr>
                <w:vertAlign w:val="superscript"/>
              </w:rPr>
              <w:fldChar w:fldCharType="separate"/>
            </w:r>
            <w:r w:rsidR="0030244E">
              <w:rPr>
                <w:vertAlign w:val="superscript"/>
              </w:rPr>
              <w:t>36</w:t>
            </w:r>
            <w:r w:rsidRPr="007D4BB9">
              <w:rPr>
                <w:vertAlign w:val="superscript"/>
              </w:rPr>
              <w:fldChar w:fldCharType="end"/>
            </w:r>
            <w:r w:rsidRPr="00497BDB">
              <w:t>, CIG</w:t>
            </w:r>
            <w:r w:rsidRPr="007D4BB9">
              <w:rPr>
                <w:vertAlign w:val="superscript"/>
              </w:rPr>
              <w:fldChar w:fldCharType="begin"/>
            </w:r>
            <w:r w:rsidRPr="007D4BB9">
              <w:rPr>
                <w:vertAlign w:val="superscript"/>
              </w:rPr>
              <w:instrText xml:space="preserve"> NOTEREF _Ref421265265 \h </w:instrText>
            </w:r>
            <w:r>
              <w:rPr>
                <w:vertAlign w:val="superscript"/>
              </w:rPr>
              <w:instrText xml:space="preserve"> \* MERGEFORMAT </w:instrText>
            </w:r>
            <w:r w:rsidRPr="007D4BB9">
              <w:rPr>
                <w:vertAlign w:val="superscript"/>
              </w:rPr>
            </w:r>
            <w:r w:rsidRPr="007D4BB9">
              <w:rPr>
                <w:vertAlign w:val="superscript"/>
              </w:rPr>
              <w:fldChar w:fldCharType="separate"/>
            </w:r>
            <w:r w:rsidR="0030244E">
              <w:rPr>
                <w:vertAlign w:val="superscript"/>
              </w:rPr>
              <w:t>37</w:t>
            </w:r>
            <w:r w:rsidRPr="007D4BB9">
              <w:rPr>
                <w:vertAlign w:val="superscript"/>
              </w:rPr>
              <w:fldChar w:fldCharType="end"/>
            </w:r>
          </w:p>
        </w:tc>
      </w:tr>
      <w:tr w:rsidR="00F26B31" w:rsidRPr="00497BDB" w14:paraId="4E604DBF" w14:textId="77777777" w:rsidTr="007F2B80">
        <w:tc>
          <w:tcPr>
            <w:tcW w:w="7508" w:type="dxa"/>
          </w:tcPr>
          <w:p w14:paraId="48E41013" w14:textId="77777777" w:rsidR="00F26B31" w:rsidRPr="00497BDB" w:rsidRDefault="00F26B31" w:rsidP="007F2B80">
            <w:pPr>
              <w:pStyle w:val="02Tabletext"/>
              <w:keepNext/>
            </w:pPr>
            <w:r w:rsidRPr="00497BDB">
              <w:t>Common radiological findings in patients with low back pain (e.g. osteoarthritis, lumbar spondylosis, spinal canal stenosis) also occur in asymptomatic people; hence, such conditions may not be the cause of the pain.</w:t>
            </w:r>
          </w:p>
        </w:tc>
        <w:tc>
          <w:tcPr>
            <w:tcW w:w="1553" w:type="dxa"/>
          </w:tcPr>
          <w:p w14:paraId="70497D7E" w14:textId="77777777" w:rsidR="00F26B31" w:rsidRPr="00497BDB" w:rsidRDefault="00F26B31" w:rsidP="007F2B80">
            <w:pPr>
              <w:pStyle w:val="02Tabletext"/>
              <w:keepNext/>
            </w:pPr>
            <w:r w:rsidRPr="00497BDB">
              <w:t>B</w:t>
            </w:r>
            <w:r w:rsidRPr="007D4BB9">
              <w:rPr>
                <w:vertAlign w:val="superscript"/>
              </w:rPr>
              <w:fldChar w:fldCharType="begin"/>
            </w:r>
            <w:r w:rsidRPr="007D4BB9">
              <w:rPr>
                <w:vertAlign w:val="superscript"/>
              </w:rPr>
              <w:instrText xml:space="preserve"> NOTEREF _Ref421265212 \h </w:instrText>
            </w:r>
            <w:r>
              <w:rPr>
                <w:vertAlign w:val="superscript"/>
              </w:rPr>
              <w:instrText xml:space="preserve"> \* MERGEFORMAT </w:instrText>
            </w:r>
            <w:r w:rsidRPr="007D4BB9">
              <w:rPr>
                <w:vertAlign w:val="superscript"/>
              </w:rPr>
            </w:r>
            <w:r w:rsidRPr="007D4BB9">
              <w:rPr>
                <w:vertAlign w:val="superscript"/>
              </w:rPr>
              <w:fldChar w:fldCharType="separate"/>
            </w:r>
            <w:r w:rsidR="0030244E">
              <w:rPr>
                <w:vertAlign w:val="superscript"/>
              </w:rPr>
              <w:t>36</w:t>
            </w:r>
            <w:r w:rsidRPr="007D4BB9">
              <w:rPr>
                <w:vertAlign w:val="superscript"/>
              </w:rPr>
              <w:fldChar w:fldCharType="end"/>
            </w:r>
          </w:p>
        </w:tc>
      </w:tr>
    </w:tbl>
    <w:p w14:paraId="5F9385B5" w14:textId="77777777" w:rsidR="00F26B31" w:rsidRPr="00F45977" w:rsidRDefault="00F26B31" w:rsidP="007F2B80">
      <w:pPr>
        <w:pStyle w:val="09Tablefootnoteslast-nostick"/>
      </w:pPr>
      <w:r>
        <w:t>Abbreviations: CIG, Canadian Imaging Guidelines.</w:t>
      </w:r>
    </w:p>
    <w:p w14:paraId="397D4B1E" w14:textId="77777777" w:rsidR="00F26B31" w:rsidRDefault="00F26B31" w:rsidP="00780E7F">
      <w:pPr>
        <w:pStyle w:val="ESHead3"/>
        <w:numPr>
          <w:ilvl w:val="1"/>
          <w:numId w:val="40"/>
        </w:numPr>
        <w:ind w:left="360" w:hanging="360"/>
      </w:pPr>
      <w:bookmarkStart w:id="823" w:name="_Ref423380903"/>
      <w:bookmarkStart w:id="824" w:name="_Toc430100715"/>
      <w:bookmarkStart w:id="825" w:name="_Toc457497151"/>
      <w:bookmarkStart w:id="826" w:name="_Toc457536102"/>
      <w:bookmarkStart w:id="827" w:name="_Toc457536352"/>
      <w:bookmarkStart w:id="828" w:name="_Toc457536553"/>
      <w:bookmarkStart w:id="829" w:name="_Toc457537213"/>
      <w:bookmarkStart w:id="830" w:name="_Toc457552119"/>
      <w:bookmarkStart w:id="831" w:name="_Toc457556671"/>
      <w:bookmarkStart w:id="832" w:name="_Toc459197914"/>
      <w:r>
        <w:t>International guidelines</w:t>
      </w:r>
      <w:bookmarkEnd w:id="823"/>
      <w:bookmarkEnd w:id="824"/>
      <w:bookmarkEnd w:id="825"/>
      <w:bookmarkEnd w:id="826"/>
      <w:bookmarkEnd w:id="827"/>
      <w:bookmarkEnd w:id="828"/>
      <w:bookmarkEnd w:id="829"/>
      <w:bookmarkEnd w:id="830"/>
      <w:bookmarkEnd w:id="831"/>
      <w:bookmarkEnd w:id="832"/>
    </w:p>
    <w:p w14:paraId="16B799FD" w14:textId="77777777" w:rsidR="00F26B31" w:rsidRDefault="00F26B31" w:rsidP="007F2B80">
      <w:r>
        <w:t xml:space="preserve">A summary of the non-Australian guidelines identified during the literature search is presented in </w:t>
      </w:r>
      <w:r>
        <w:fldChar w:fldCharType="begin"/>
      </w:r>
      <w:r>
        <w:instrText xml:space="preserve"> REF _Ref421265412 \h </w:instrText>
      </w:r>
      <w:r>
        <w:fldChar w:fldCharType="separate"/>
      </w:r>
      <w:r w:rsidR="0030244E">
        <w:t xml:space="preserve">Table </w:t>
      </w:r>
      <w:r w:rsidR="0030244E">
        <w:rPr>
          <w:noProof/>
        </w:rPr>
        <w:t>0</w:t>
      </w:r>
      <w:r w:rsidR="0030244E">
        <w:noBreakHyphen/>
      </w:r>
      <w:r w:rsidR="0030244E">
        <w:rPr>
          <w:noProof/>
        </w:rPr>
        <w:t>28</w:t>
      </w:r>
      <w:r>
        <w:fldChar w:fldCharType="end"/>
      </w:r>
      <w:r>
        <w:t>. While the majority of guidelines relate to LBP generally, a number related to specific types of LBP including degenerative lumbar spondylolisthesis (NASS, 2014), lumbar disc herniation and radiculopathy (NASS, 2012), degenerative lumbar spinal stenosis (NASS, 2011), and ankylosing spondylitis (Sidiropoulos et al, 2008).</w:t>
      </w:r>
    </w:p>
    <w:p w14:paraId="1C9B3B74" w14:textId="77777777" w:rsidR="00F26B31" w:rsidRDefault="00F26B31" w:rsidP="007F2B80">
      <w:r>
        <w:t xml:space="preserve">The recommendations/guidance given in the guidelines are generally consistent, with imaging not recommended for non-specific LBP, and certain imaging modalities recommended in specific situations where serious underlying pathology is suspected. MRI is the most commonly recommended modality, except for suspected vertebral fracture or bone-related pathology, where X-ray is recommended. CT is usually recommended where MRI is contraindicated. </w:t>
      </w:r>
      <w:r w:rsidRPr="00D84002">
        <w:t xml:space="preserve">This is consistent with the advice provided in the Australian guidelines summarised in Section </w:t>
      </w:r>
      <w:r w:rsidRPr="00D84002">
        <w:fldChar w:fldCharType="begin"/>
      </w:r>
      <w:r w:rsidRPr="00D84002">
        <w:instrText xml:space="preserve"> REF _Ref421265448 \n \h  \* MERGEFORMAT </w:instrText>
      </w:r>
      <w:r w:rsidRPr="00D84002">
        <w:fldChar w:fldCharType="separate"/>
      </w:r>
      <w:r w:rsidR="0030244E">
        <w:t>4.1</w:t>
      </w:r>
      <w:r w:rsidRPr="00D84002">
        <w:fldChar w:fldCharType="end"/>
      </w:r>
      <w:r w:rsidRPr="00D84002">
        <w:t>.</w:t>
      </w:r>
    </w:p>
    <w:p w14:paraId="0A44A1FE" w14:textId="77777777" w:rsidR="00F26B31" w:rsidRDefault="00F26B31" w:rsidP="007F2B80">
      <w:r>
        <w:t>The general preference in CPGs for the use of MRI over CT is not clearly referenced to the clinical evidence, but is sometimes attributed to MRI having no ionising radiation and providing better visualisation than CT (e.g. of soft tissue, vertebral marrow, and the spinal canal). Assessment of the relative harms of the various imaging modalities was out of scope for the evidence review presented in Section 5 of this report. The CPG from the ACP (Chou et al, 2011) states that CT contributes to cumulative low-level radiation exposure, which could promote carcinogenesis. The CPG refers to a study that projected 1,200 additional future cases of cancer on the basis of the 2.2 million lumbar CT scans performed in the United States in 2007 (Berrington de Gonzalez et al, 2009). Another study (Smith-Bindman et al, 2008) estimated one additional case of cancer for every 270 women aged 40 years (approximately doubled risk for a woman aged 20 years) who had coronary angiography, a procedure associated with a radiation dose similar to that of lumbar spine CT (Fazel et al, 2009). The CPG also notes that lumbar CT involves the use of iodinated contrast, which is associated with hypersensitivity reactions and nephropathy.</w:t>
      </w:r>
      <w:bookmarkStart w:id="833" w:name="_Toc374972258"/>
      <w:bookmarkStart w:id="834" w:name="_Toc374972619"/>
    </w:p>
    <w:p w14:paraId="06074061" w14:textId="77777777" w:rsidR="00F26B31" w:rsidRPr="00985527" w:rsidRDefault="00F26B31" w:rsidP="007F2B80">
      <w:pPr>
        <w:pStyle w:val="BodyText"/>
        <w:sectPr w:rsidR="00F26B31" w:rsidRPr="00985527" w:rsidSect="007F2B80">
          <w:pgSz w:w="11906" w:h="16838" w:code="9"/>
          <w:pgMar w:top="1134" w:right="1134" w:bottom="1701" w:left="1701" w:header="680" w:footer="1021" w:gutter="0"/>
          <w:cols w:space="708"/>
          <w:docGrid w:linePitch="360"/>
        </w:sectPr>
      </w:pPr>
    </w:p>
    <w:p w14:paraId="5F3D7811" w14:textId="77777777" w:rsidR="00F26B31" w:rsidRDefault="00F26B31" w:rsidP="0075360A">
      <w:pPr>
        <w:pStyle w:val="CaptionAppTable"/>
      </w:pPr>
      <w:bookmarkStart w:id="835" w:name="_Ref421265412"/>
      <w:bookmarkStart w:id="836" w:name="_Toc423392822"/>
      <w:bookmarkStart w:id="837" w:name="_Toc430100802"/>
      <w:bookmarkStart w:id="838" w:name="_Toc457537372"/>
      <w:r>
        <w:t xml:space="preserve">Table </w:t>
      </w:r>
      <w:fldSimple w:instr=" STYLEREF 2 \s ">
        <w:r w:rsidR="0030244E">
          <w:rPr>
            <w:noProof/>
          </w:rPr>
          <w:t>0</w:t>
        </w:r>
      </w:fldSimple>
      <w:r>
        <w:noBreakHyphen/>
      </w:r>
      <w:fldSimple w:instr=" SEQ Table \* ARABIC \s 2 ">
        <w:r w:rsidR="0030244E">
          <w:rPr>
            <w:noProof/>
          </w:rPr>
          <w:t>28</w:t>
        </w:r>
      </w:fldSimple>
      <w:bookmarkEnd w:id="835"/>
      <w:r>
        <w:tab/>
        <w:t>Summary of i</w:t>
      </w:r>
      <w:r w:rsidRPr="00597030">
        <w:t>nternational CPGs/clinical algorithms</w:t>
      </w:r>
      <w:bookmarkEnd w:id="836"/>
      <w:bookmarkEnd w:id="837"/>
      <w:bookmarkEnd w:id="838"/>
    </w:p>
    <w:tbl>
      <w:tblPr>
        <w:tblStyle w:val="TableGrid"/>
        <w:tblW w:w="5048" w:type="pct"/>
        <w:tblLook w:val="04A0" w:firstRow="1" w:lastRow="0" w:firstColumn="1" w:lastColumn="0" w:noHBand="0" w:noVBand="1"/>
        <w:tblDescription w:val="Table 4.2-1 presents a summary of International CPGs/clinical algorithms."/>
      </w:tblPr>
      <w:tblGrid>
        <w:gridCol w:w="1226"/>
        <w:gridCol w:w="1940"/>
        <w:gridCol w:w="1702"/>
        <w:gridCol w:w="1409"/>
        <w:gridCol w:w="7850"/>
      </w:tblGrid>
      <w:tr w:rsidR="00F26B31" w14:paraId="1AC23053" w14:textId="77777777" w:rsidTr="007F2B80">
        <w:trPr>
          <w:tblHeader/>
        </w:trPr>
        <w:tc>
          <w:tcPr>
            <w:tcW w:w="0" w:type="auto"/>
          </w:tcPr>
          <w:p w14:paraId="5434122B" w14:textId="77777777" w:rsidR="00F26B31" w:rsidRDefault="00F26B31" w:rsidP="00CE19E6">
            <w:pPr>
              <w:pStyle w:val="01Tableheaderrow"/>
            </w:pPr>
            <w:r w:rsidRPr="00130EEA">
              <w:t>ID</w:t>
            </w:r>
          </w:p>
        </w:tc>
        <w:tc>
          <w:tcPr>
            <w:tcW w:w="761" w:type="pct"/>
          </w:tcPr>
          <w:p w14:paraId="6CA9EE55" w14:textId="77777777" w:rsidR="00F26B31" w:rsidRDefault="00F26B31" w:rsidP="00CE19E6">
            <w:pPr>
              <w:pStyle w:val="01Tableheaderrow"/>
            </w:pPr>
            <w:r w:rsidRPr="00130EEA">
              <w:t>Title</w:t>
            </w:r>
          </w:p>
        </w:tc>
        <w:tc>
          <w:tcPr>
            <w:tcW w:w="515" w:type="pct"/>
          </w:tcPr>
          <w:p w14:paraId="4E29369A" w14:textId="77777777" w:rsidR="00F26B31" w:rsidRDefault="00F26B31" w:rsidP="00CE19E6">
            <w:pPr>
              <w:pStyle w:val="01Tableheaderrow"/>
            </w:pPr>
            <w:r w:rsidRPr="00130EEA">
              <w:t>Method</w:t>
            </w:r>
          </w:p>
        </w:tc>
        <w:tc>
          <w:tcPr>
            <w:tcW w:w="466" w:type="pct"/>
          </w:tcPr>
          <w:p w14:paraId="1E209860" w14:textId="77777777" w:rsidR="00F26B31" w:rsidRDefault="00F26B31" w:rsidP="00CE19E6">
            <w:pPr>
              <w:pStyle w:val="01Tableheaderrow"/>
            </w:pPr>
            <w:r w:rsidRPr="00130EEA">
              <w:t>Affiliation</w:t>
            </w:r>
          </w:p>
        </w:tc>
        <w:tc>
          <w:tcPr>
            <w:tcW w:w="2878" w:type="pct"/>
          </w:tcPr>
          <w:p w14:paraId="638259F6" w14:textId="77777777" w:rsidR="00F26B31" w:rsidRDefault="00F26B31" w:rsidP="00CE19E6">
            <w:pPr>
              <w:pStyle w:val="01Tableheaderrow"/>
            </w:pPr>
            <w:r w:rsidRPr="00130EEA">
              <w:t>Recommendations/considerations [Grade of recommendation]</w:t>
            </w:r>
          </w:p>
        </w:tc>
      </w:tr>
      <w:tr w:rsidR="00F26B31" w14:paraId="58A31DB0" w14:textId="77777777" w:rsidTr="007F2B80">
        <w:tc>
          <w:tcPr>
            <w:tcW w:w="0" w:type="auto"/>
          </w:tcPr>
          <w:p w14:paraId="26C4A098" w14:textId="77777777" w:rsidR="00F26B31" w:rsidRDefault="00F26B31" w:rsidP="007F2B80">
            <w:pPr>
              <w:pStyle w:val="02Tabletext"/>
            </w:pPr>
            <w:r w:rsidRPr="00497BDB">
              <w:t>AIMSH 2015</w:t>
            </w:r>
          </w:p>
        </w:tc>
        <w:tc>
          <w:tcPr>
            <w:tcW w:w="761" w:type="pct"/>
          </w:tcPr>
          <w:p w14:paraId="36DEE25F" w14:textId="5A31AAE1" w:rsidR="00F26B31" w:rsidRDefault="00F26B31" w:rsidP="004136B3">
            <w:pPr>
              <w:pStyle w:val="02Tabletext"/>
            </w:pPr>
            <w:r>
              <w:t>Clinical Appropriateness Guidelines: Advanced Imaging</w:t>
            </w:r>
            <w:r w:rsidR="004136B3">
              <w:t xml:space="preserve">, </w:t>
            </w:r>
            <w:r>
              <w:t>Appropriate Use Criteria: Imaging of the Spine</w:t>
            </w:r>
          </w:p>
        </w:tc>
        <w:tc>
          <w:tcPr>
            <w:tcW w:w="515" w:type="pct"/>
          </w:tcPr>
          <w:p w14:paraId="1F9F18D3" w14:textId="77777777" w:rsidR="00F26B31" w:rsidRDefault="00F26B31" w:rsidP="007F2B80">
            <w:pPr>
              <w:pStyle w:val="02Tabletext"/>
            </w:pPr>
            <w:r w:rsidRPr="000E15B2">
              <w:t>Based on existing CPGs and evidence</w:t>
            </w:r>
          </w:p>
        </w:tc>
        <w:tc>
          <w:tcPr>
            <w:tcW w:w="466" w:type="pct"/>
          </w:tcPr>
          <w:p w14:paraId="358826FA" w14:textId="77777777" w:rsidR="00F26B31" w:rsidRDefault="00F26B31" w:rsidP="007F2B80">
            <w:pPr>
              <w:pStyle w:val="02Tabletext"/>
            </w:pPr>
            <w:r>
              <w:t>AIM Specialty Health</w:t>
            </w:r>
            <w:r w:rsidRPr="00B1285B">
              <w:t xml:space="preserve"> </w:t>
            </w:r>
            <w:r>
              <w:t>(</w:t>
            </w:r>
            <w:r w:rsidRPr="000E15B2">
              <w:t>AIMSH</w:t>
            </w:r>
            <w:r>
              <w:t>)</w:t>
            </w:r>
          </w:p>
        </w:tc>
        <w:tc>
          <w:tcPr>
            <w:tcW w:w="2878" w:type="pct"/>
          </w:tcPr>
          <w:p w14:paraId="434C13DF" w14:textId="77777777" w:rsidR="00F26B31" w:rsidRPr="00597030" w:rsidRDefault="00F26B31" w:rsidP="007F2B80">
            <w:pPr>
              <w:pStyle w:val="02Tabletext"/>
            </w:pPr>
            <w:r w:rsidRPr="000E15B2">
              <w:t>Unless contraindicated, MRI is the preferred modality for most lumbar spine advanced imaging, except for a few indications which include CT evaluation of bony abnormalities (such as suspected fracture or fracture follow-up; skeletal abnormalities including spondylolisthesis in operative candidates; osseous tumor assessment; and developmental vertebral abnormalities) as well as CT myelography</w:t>
            </w:r>
            <w:r>
              <w:t>.</w:t>
            </w:r>
          </w:p>
        </w:tc>
      </w:tr>
      <w:tr w:rsidR="00F26B31" w14:paraId="67EC1341" w14:textId="77777777" w:rsidTr="007F2B80">
        <w:tc>
          <w:tcPr>
            <w:tcW w:w="0" w:type="auto"/>
          </w:tcPr>
          <w:p w14:paraId="04B6D450" w14:textId="77777777" w:rsidR="00F26B31" w:rsidRDefault="00F26B31" w:rsidP="007F2B80">
            <w:pPr>
              <w:pStyle w:val="02Tabletext"/>
            </w:pPr>
            <w:r w:rsidRPr="00154E89">
              <w:t>MQIC 2014</w:t>
            </w:r>
          </w:p>
        </w:tc>
        <w:tc>
          <w:tcPr>
            <w:tcW w:w="761" w:type="pct"/>
          </w:tcPr>
          <w:p w14:paraId="74FBBFB3" w14:textId="77777777" w:rsidR="00F26B31" w:rsidRDefault="00F26B31" w:rsidP="007F2B80">
            <w:pPr>
              <w:pStyle w:val="02Tabletext"/>
            </w:pPr>
            <w:r w:rsidRPr="00154E89">
              <w:t>Management of acute low back pain</w:t>
            </w:r>
          </w:p>
        </w:tc>
        <w:tc>
          <w:tcPr>
            <w:tcW w:w="515" w:type="pct"/>
          </w:tcPr>
          <w:p w14:paraId="78F63088" w14:textId="77777777" w:rsidR="00F26B31" w:rsidRDefault="00F26B31" w:rsidP="007F2B80">
            <w:pPr>
              <w:pStyle w:val="02Tabletext"/>
            </w:pPr>
            <w:r w:rsidRPr="00154E89">
              <w:t xml:space="preserve">Evidence-based: SR of clinical evidence </w:t>
            </w:r>
          </w:p>
        </w:tc>
        <w:tc>
          <w:tcPr>
            <w:tcW w:w="466" w:type="pct"/>
          </w:tcPr>
          <w:p w14:paraId="17B0D103" w14:textId="77777777" w:rsidR="00F26B31" w:rsidRDefault="00F26B31" w:rsidP="007F2B80">
            <w:pPr>
              <w:pStyle w:val="02Tabletext"/>
            </w:pPr>
            <w:r w:rsidRPr="00B1285B">
              <w:t>Michigan</w:t>
            </w:r>
            <w:r>
              <w:t xml:space="preserve"> Quality Improvement Consortium</w:t>
            </w:r>
            <w:r w:rsidRPr="00B1285B">
              <w:t xml:space="preserve"> </w:t>
            </w:r>
            <w:r>
              <w:t>(</w:t>
            </w:r>
            <w:r w:rsidRPr="00154E89">
              <w:t>MQIC</w:t>
            </w:r>
            <w:r>
              <w:t>)</w:t>
            </w:r>
          </w:p>
        </w:tc>
        <w:tc>
          <w:tcPr>
            <w:tcW w:w="2878" w:type="pct"/>
          </w:tcPr>
          <w:p w14:paraId="754F2073" w14:textId="77777777" w:rsidR="00F26B31" w:rsidRDefault="00F26B31" w:rsidP="007F2B80">
            <w:pPr>
              <w:pStyle w:val="05Tablebold"/>
            </w:pPr>
            <w:r>
              <w:t>Patients with high risk of serious pathology (red flags and high index of suspicion)</w:t>
            </w:r>
          </w:p>
          <w:p w14:paraId="779CDD1A" w14:textId="77777777" w:rsidR="00F26B31" w:rsidRDefault="00F26B31" w:rsidP="007F2B80">
            <w:pPr>
              <w:pStyle w:val="04Tabletextspaceitalics"/>
            </w:pPr>
            <w:r>
              <w:t>Cauda equina syndrome or severe or progressive neurological deficit</w:t>
            </w:r>
          </w:p>
          <w:p w14:paraId="57DB1C10" w14:textId="77777777" w:rsidR="00F26B31" w:rsidRDefault="00F26B31" w:rsidP="007F2B80">
            <w:pPr>
              <w:pStyle w:val="02Tabletext"/>
            </w:pPr>
            <w:r>
              <w:t>Refer for emergency studies and definitive care [C</w:t>
            </w:r>
            <w:bookmarkStart w:id="839" w:name="_Ref421267485"/>
            <w:r>
              <w:rPr>
                <w:rStyle w:val="FootnoteReference"/>
              </w:rPr>
              <w:footnoteReference w:id="38"/>
            </w:r>
            <w:bookmarkEnd w:id="839"/>
            <w:r>
              <w:t>].</w:t>
            </w:r>
          </w:p>
          <w:p w14:paraId="0BD08821" w14:textId="77777777" w:rsidR="00F26B31" w:rsidRDefault="00F26B31" w:rsidP="007F2B80">
            <w:pPr>
              <w:pStyle w:val="04Tabletextspaceitalics"/>
            </w:pPr>
            <w:r>
              <w:t>Spinal fracture or compressions</w:t>
            </w:r>
          </w:p>
          <w:p w14:paraId="5A030632" w14:textId="77777777" w:rsidR="00F26B31" w:rsidRDefault="00F26B31" w:rsidP="007F2B80">
            <w:pPr>
              <w:pStyle w:val="02Tabletext"/>
            </w:pPr>
            <w:r>
              <w:t>Plain lumbosacral spine X-ray [B</w:t>
            </w:r>
            <w:r>
              <w:rPr>
                <w:rStyle w:val="FootnoteReference"/>
              </w:rPr>
              <w:footnoteReference w:id="39"/>
            </w:r>
            <w:r>
              <w:t>]. After 10 days, if fracture still suspected or multiple sites of pain, consider either bone scan [C</w:t>
            </w:r>
            <w:r w:rsidRPr="006A39CD">
              <w:rPr>
                <w:highlight w:val="yellow"/>
                <w:vertAlign w:val="superscript"/>
              </w:rPr>
              <w:fldChar w:fldCharType="begin"/>
            </w:r>
            <w:r w:rsidRPr="006A39CD">
              <w:rPr>
                <w:vertAlign w:val="superscript"/>
              </w:rPr>
              <w:instrText xml:space="preserve"> NOTEREF _Ref421267485 \h </w:instrText>
            </w:r>
            <w:r>
              <w:rPr>
                <w:highlight w:val="yellow"/>
                <w:vertAlign w:val="superscript"/>
              </w:rPr>
              <w:instrText xml:space="preserve"> \* MERGEFORMAT </w:instrText>
            </w:r>
            <w:r w:rsidRPr="006A39CD">
              <w:rPr>
                <w:highlight w:val="yellow"/>
                <w:vertAlign w:val="superscript"/>
              </w:rPr>
            </w:r>
            <w:r w:rsidRPr="006A39CD">
              <w:rPr>
                <w:highlight w:val="yellow"/>
                <w:vertAlign w:val="superscript"/>
              </w:rPr>
              <w:fldChar w:fldCharType="separate"/>
            </w:r>
            <w:r w:rsidR="0030244E">
              <w:rPr>
                <w:vertAlign w:val="superscript"/>
              </w:rPr>
              <w:t>38</w:t>
            </w:r>
            <w:r w:rsidRPr="006A39CD">
              <w:rPr>
                <w:highlight w:val="yellow"/>
                <w:vertAlign w:val="superscript"/>
              </w:rPr>
              <w:fldChar w:fldCharType="end"/>
            </w:r>
            <w:r>
              <w:t>] or referral [D</w:t>
            </w:r>
            <w:bookmarkStart w:id="840" w:name="_Ref421268153"/>
            <w:r>
              <w:rPr>
                <w:rStyle w:val="FootnoteReference"/>
              </w:rPr>
              <w:footnoteReference w:id="40"/>
            </w:r>
            <w:bookmarkEnd w:id="840"/>
            <w:r>
              <w:t>] before considering CT or MRI.</w:t>
            </w:r>
          </w:p>
          <w:p w14:paraId="41118C72" w14:textId="77777777" w:rsidR="00F26B31" w:rsidRDefault="00F26B31" w:rsidP="007F2B80">
            <w:pPr>
              <w:pStyle w:val="04Tabletextspaceitalics"/>
            </w:pPr>
            <w:r>
              <w:t>Cancer or infection</w:t>
            </w:r>
          </w:p>
          <w:p w14:paraId="5945DAE9" w14:textId="77777777" w:rsidR="00F26B31" w:rsidRDefault="00F26B31" w:rsidP="007F2B80">
            <w:pPr>
              <w:pStyle w:val="03Tabletextspacebefore"/>
            </w:pPr>
            <w:r>
              <w:t>CBC, UA, ESR [C</w:t>
            </w:r>
            <w:r w:rsidRPr="006A39CD">
              <w:rPr>
                <w:highlight w:val="yellow"/>
                <w:vertAlign w:val="superscript"/>
              </w:rPr>
              <w:fldChar w:fldCharType="begin"/>
            </w:r>
            <w:r w:rsidRPr="006A39CD">
              <w:rPr>
                <w:vertAlign w:val="superscript"/>
              </w:rPr>
              <w:instrText xml:space="preserve"> NOTEREF _Ref421267485 \h </w:instrText>
            </w:r>
            <w:r>
              <w:rPr>
                <w:highlight w:val="yellow"/>
                <w:vertAlign w:val="superscript"/>
              </w:rPr>
              <w:instrText xml:space="preserve"> \* MERGEFORMAT </w:instrText>
            </w:r>
            <w:r w:rsidRPr="006A39CD">
              <w:rPr>
                <w:highlight w:val="yellow"/>
                <w:vertAlign w:val="superscript"/>
              </w:rPr>
            </w:r>
            <w:r w:rsidRPr="006A39CD">
              <w:rPr>
                <w:highlight w:val="yellow"/>
                <w:vertAlign w:val="superscript"/>
              </w:rPr>
              <w:fldChar w:fldCharType="separate"/>
            </w:r>
            <w:r w:rsidR="0030244E">
              <w:rPr>
                <w:vertAlign w:val="superscript"/>
              </w:rPr>
              <w:t>38</w:t>
            </w:r>
            <w:r w:rsidRPr="006A39CD">
              <w:rPr>
                <w:highlight w:val="yellow"/>
                <w:vertAlign w:val="superscript"/>
              </w:rPr>
              <w:fldChar w:fldCharType="end"/>
            </w:r>
            <w:r>
              <w:t>]. If still suspicious, consider referral or seek further evidence (e.g. bone scan [C</w:t>
            </w:r>
            <w:r w:rsidRPr="006A39CD">
              <w:rPr>
                <w:highlight w:val="yellow"/>
                <w:vertAlign w:val="superscript"/>
              </w:rPr>
              <w:fldChar w:fldCharType="begin"/>
            </w:r>
            <w:r w:rsidRPr="006A39CD">
              <w:rPr>
                <w:vertAlign w:val="superscript"/>
              </w:rPr>
              <w:instrText xml:space="preserve"> NOTEREF _Ref421267485 \h </w:instrText>
            </w:r>
            <w:r>
              <w:rPr>
                <w:highlight w:val="yellow"/>
                <w:vertAlign w:val="superscript"/>
              </w:rPr>
              <w:instrText xml:space="preserve"> \* MERGEFORMAT </w:instrText>
            </w:r>
            <w:r w:rsidRPr="006A39CD">
              <w:rPr>
                <w:highlight w:val="yellow"/>
                <w:vertAlign w:val="superscript"/>
              </w:rPr>
            </w:r>
            <w:r w:rsidRPr="006A39CD">
              <w:rPr>
                <w:highlight w:val="yellow"/>
                <w:vertAlign w:val="superscript"/>
              </w:rPr>
              <w:fldChar w:fldCharType="separate"/>
            </w:r>
            <w:r w:rsidR="0030244E">
              <w:rPr>
                <w:vertAlign w:val="superscript"/>
              </w:rPr>
              <w:t>38</w:t>
            </w:r>
            <w:r w:rsidRPr="006A39CD">
              <w:rPr>
                <w:highlight w:val="yellow"/>
                <w:vertAlign w:val="superscript"/>
              </w:rPr>
              <w:fldChar w:fldCharType="end"/>
            </w:r>
            <w:r>
              <w:t>], other labs – negative plain film X-ray does not rule out disease).</w:t>
            </w:r>
          </w:p>
        </w:tc>
      </w:tr>
      <w:tr w:rsidR="00F26B31" w14:paraId="4554EA42" w14:textId="77777777" w:rsidTr="007F2B80">
        <w:tc>
          <w:tcPr>
            <w:tcW w:w="0" w:type="auto"/>
          </w:tcPr>
          <w:p w14:paraId="66AB930E" w14:textId="77777777" w:rsidR="00F26B31" w:rsidRDefault="00F26B31" w:rsidP="007F2B80">
            <w:pPr>
              <w:pStyle w:val="02Tabletext"/>
            </w:pPr>
            <w:r w:rsidRPr="009E6BE5">
              <w:t>NASS 2014</w:t>
            </w:r>
          </w:p>
        </w:tc>
        <w:tc>
          <w:tcPr>
            <w:tcW w:w="761" w:type="pct"/>
          </w:tcPr>
          <w:p w14:paraId="5F35763F" w14:textId="77777777" w:rsidR="00F26B31" w:rsidRDefault="00F26B31" w:rsidP="007F2B80">
            <w:pPr>
              <w:pStyle w:val="02Tabletext"/>
            </w:pPr>
            <w:r w:rsidRPr="009E6BE5">
              <w:t>Evidence-based clinical guidelines for multidisciplinary spine care: diagnosis and treatment of degenerative lumbar spondylolisthesis</w:t>
            </w:r>
          </w:p>
        </w:tc>
        <w:tc>
          <w:tcPr>
            <w:tcW w:w="515" w:type="pct"/>
          </w:tcPr>
          <w:p w14:paraId="210639E3" w14:textId="77777777" w:rsidR="00F26B31" w:rsidRDefault="00F26B31" w:rsidP="007F2B80">
            <w:pPr>
              <w:pStyle w:val="02Tabletext"/>
            </w:pPr>
            <w:r w:rsidRPr="009E6BE5">
              <w:t xml:space="preserve">Evidence-based: SR of clinical evidence </w:t>
            </w:r>
          </w:p>
        </w:tc>
        <w:tc>
          <w:tcPr>
            <w:tcW w:w="466" w:type="pct"/>
          </w:tcPr>
          <w:p w14:paraId="06E77BA1" w14:textId="77777777" w:rsidR="00F26B31" w:rsidRDefault="00F26B31" w:rsidP="007F2B80">
            <w:pPr>
              <w:pStyle w:val="02Tabletext"/>
            </w:pPr>
            <w:r w:rsidRPr="00060289">
              <w:t>N</w:t>
            </w:r>
            <w:r>
              <w:t>orth American Spine Association</w:t>
            </w:r>
            <w:r w:rsidRPr="00060289">
              <w:t xml:space="preserve"> </w:t>
            </w:r>
            <w:r>
              <w:t>(</w:t>
            </w:r>
            <w:r w:rsidRPr="009E6BE5">
              <w:t>NASS</w:t>
            </w:r>
            <w:r>
              <w:t>)</w:t>
            </w:r>
          </w:p>
        </w:tc>
        <w:tc>
          <w:tcPr>
            <w:tcW w:w="2878" w:type="pct"/>
          </w:tcPr>
          <w:p w14:paraId="797E91DF" w14:textId="77777777" w:rsidR="00F26B31" w:rsidRDefault="00F26B31" w:rsidP="007F2B80">
            <w:pPr>
              <w:pStyle w:val="02Tabletext"/>
            </w:pPr>
            <w:r w:rsidRPr="009E6BE5">
              <w:t>The lateral radiograph is the most appropriate, non-invasive test for detecting degenerative lumbar spondylolisthesis [B</w:t>
            </w:r>
            <w:bookmarkStart w:id="841" w:name="_Ref421268182"/>
            <w:r>
              <w:rPr>
                <w:rStyle w:val="FootnoteReference"/>
              </w:rPr>
              <w:footnoteReference w:id="41"/>
            </w:r>
            <w:bookmarkEnd w:id="841"/>
            <w:r w:rsidRPr="009E6BE5">
              <w:t>; suggested]</w:t>
            </w:r>
            <w:r>
              <w:t>.</w:t>
            </w:r>
          </w:p>
          <w:p w14:paraId="07AF15AC" w14:textId="77777777" w:rsidR="00F26B31" w:rsidRPr="00597030" w:rsidRDefault="00F26B31" w:rsidP="007F2B80">
            <w:pPr>
              <w:pStyle w:val="03Tabletextspacebefore"/>
            </w:pPr>
            <w:r w:rsidRPr="00597030">
              <w:t>The most appropriate, non-invasive test for imaging the stenosis accompanying degenerative lumbar spondylolisthesis is MRI [WGCS</w:t>
            </w:r>
            <w:bookmarkStart w:id="842" w:name="_Ref421268429"/>
            <w:r>
              <w:rPr>
                <w:rStyle w:val="FootnoteReference"/>
              </w:rPr>
              <w:footnoteReference w:id="42"/>
            </w:r>
            <w:bookmarkEnd w:id="842"/>
            <w:r w:rsidRPr="00597030">
              <w:t>].</w:t>
            </w:r>
          </w:p>
          <w:p w14:paraId="62DF0C1F" w14:textId="77777777" w:rsidR="00F26B31" w:rsidRPr="00597030" w:rsidRDefault="00F26B31" w:rsidP="007F2B80">
            <w:pPr>
              <w:pStyle w:val="03Tabletextspacebefore"/>
            </w:pPr>
            <w:r w:rsidRPr="00597030">
              <w:t>Plain myelography or CT myelography are useful studies to assess spinal stenosis in patients with degenerative lumbar spondylolisthesis especially those who have contraindications to MRI [B</w:t>
            </w:r>
            <w:r w:rsidRPr="006A39CD">
              <w:rPr>
                <w:vertAlign w:val="superscript"/>
              </w:rPr>
              <w:fldChar w:fldCharType="begin"/>
            </w:r>
            <w:r w:rsidRPr="006A39CD">
              <w:rPr>
                <w:vertAlign w:val="superscript"/>
              </w:rPr>
              <w:instrText xml:space="preserve"> NOTEREF _Ref421268182 \h  \* MERGEFORMAT </w:instrText>
            </w:r>
            <w:r w:rsidRPr="006A39CD">
              <w:rPr>
                <w:vertAlign w:val="superscript"/>
              </w:rPr>
            </w:r>
            <w:r w:rsidRPr="006A39CD">
              <w:rPr>
                <w:vertAlign w:val="superscript"/>
              </w:rPr>
              <w:fldChar w:fldCharType="separate"/>
            </w:r>
            <w:r w:rsidR="0030244E">
              <w:rPr>
                <w:vertAlign w:val="superscript"/>
              </w:rPr>
              <w:t>41</w:t>
            </w:r>
            <w:r w:rsidRPr="006A39CD">
              <w:rPr>
                <w:vertAlign w:val="superscript"/>
              </w:rPr>
              <w:fldChar w:fldCharType="end"/>
            </w:r>
            <w:r w:rsidRPr="00597030">
              <w:t>, suggested].</w:t>
            </w:r>
          </w:p>
          <w:p w14:paraId="21E0FAA6" w14:textId="77777777" w:rsidR="00F26B31" w:rsidRPr="00597030" w:rsidRDefault="00F26B31" w:rsidP="007F2B80">
            <w:pPr>
              <w:pStyle w:val="03Tabletextspacebefore"/>
            </w:pPr>
            <w:r w:rsidRPr="00597030">
              <w:t>In patients with degenerative lumbar spondylolisthesis with associated spinal stenosis for whom MRI is either contraindicated or inconclusive, CT myelography is suggested as the most appropriate test to confirm the presence of anatomic narrowing of the spinal canal or the presence of nerve root impingement [WGCS</w:t>
            </w:r>
            <w:r w:rsidRPr="006A39CD">
              <w:rPr>
                <w:vertAlign w:val="superscript"/>
              </w:rPr>
              <w:fldChar w:fldCharType="begin"/>
            </w:r>
            <w:r w:rsidRPr="006A39CD">
              <w:rPr>
                <w:vertAlign w:val="superscript"/>
              </w:rPr>
              <w:instrText xml:space="preserve"> NOTEREF _Ref421268429 \h  \* MERGEFORMAT </w:instrText>
            </w:r>
            <w:r w:rsidRPr="006A39CD">
              <w:rPr>
                <w:vertAlign w:val="superscript"/>
              </w:rPr>
            </w:r>
            <w:r w:rsidRPr="006A39CD">
              <w:rPr>
                <w:vertAlign w:val="superscript"/>
              </w:rPr>
              <w:fldChar w:fldCharType="separate"/>
            </w:r>
            <w:r w:rsidR="0030244E">
              <w:rPr>
                <w:vertAlign w:val="superscript"/>
              </w:rPr>
              <w:t>42</w:t>
            </w:r>
            <w:r w:rsidRPr="006A39CD">
              <w:rPr>
                <w:vertAlign w:val="superscript"/>
              </w:rPr>
              <w:fldChar w:fldCharType="end"/>
            </w:r>
            <w:r w:rsidRPr="00597030">
              <w:t>].</w:t>
            </w:r>
          </w:p>
          <w:p w14:paraId="4EFC6FAC" w14:textId="77777777" w:rsidR="00F26B31" w:rsidRPr="00497BDB" w:rsidRDefault="00F26B31" w:rsidP="007F2B80">
            <w:pPr>
              <w:pStyle w:val="03Tabletextspacebefore"/>
            </w:pPr>
            <w:r w:rsidRPr="00597030">
              <w:t>In patients with degenerative lumbar spondylolisthesis with associated spinal stenosis for whom MRI and CT myelography are contraindicated, CT is suggested as the most appropriate test to confirm the presence of anatomic narrowing of the spinal canal or the presence of nerve root impingement [WGCS</w:t>
            </w:r>
            <w:r w:rsidRPr="006A39CD">
              <w:rPr>
                <w:vertAlign w:val="superscript"/>
              </w:rPr>
              <w:fldChar w:fldCharType="begin"/>
            </w:r>
            <w:r w:rsidRPr="006A39CD">
              <w:rPr>
                <w:vertAlign w:val="superscript"/>
              </w:rPr>
              <w:instrText xml:space="preserve"> NOTEREF _Ref421268429 \h  \* MERGEFORMAT </w:instrText>
            </w:r>
            <w:r w:rsidRPr="006A39CD">
              <w:rPr>
                <w:vertAlign w:val="superscript"/>
              </w:rPr>
            </w:r>
            <w:r w:rsidRPr="006A39CD">
              <w:rPr>
                <w:vertAlign w:val="superscript"/>
              </w:rPr>
              <w:fldChar w:fldCharType="separate"/>
            </w:r>
            <w:r w:rsidR="0030244E">
              <w:rPr>
                <w:vertAlign w:val="superscript"/>
              </w:rPr>
              <w:t>42</w:t>
            </w:r>
            <w:r w:rsidRPr="006A39CD">
              <w:rPr>
                <w:vertAlign w:val="superscript"/>
              </w:rPr>
              <w:fldChar w:fldCharType="end"/>
            </w:r>
            <w:r w:rsidRPr="00597030">
              <w:t>].</w:t>
            </w:r>
          </w:p>
        </w:tc>
      </w:tr>
      <w:tr w:rsidR="00F26B31" w:rsidRPr="00456DD1" w14:paraId="4049141F" w14:textId="77777777" w:rsidTr="007F2B80">
        <w:tc>
          <w:tcPr>
            <w:tcW w:w="0" w:type="auto"/>
          </w:tcPr>
          <w:p w14:paraId="65ABB878" w14:textId="77777777" w:rsidR="00F26B31" w:rsidRPr="00456DD1" w:rsidRDefault="00F26B31" w:rsidP="007F2B80">
            <w:pPr>
              <w:pStyle w:val="02Tabletext"/>
            </w:pPr>
            <w:r w:rsidRPr="00456DD1">
              <w:t>CAR 2012</w:t>
            </w:r>
          </w:p>
        </w:tc>
        <w:tc>
          <w:tcPr>
            <w:tcW w:w="761" w:type="pct"/>
          </w:tcPr>
          <w:p w14:paraId="07D0D346" w14:textId="77777777" w:rsidR="00F26B31" w:rsidRPr="00456DD1" w:rsidRDefault="00F26B31" w:rsidP="007F2B80">
            <w:pPr>
              <w:pStyle w:val="02Tabletext"/>
            </w:pPr>
            <w:r w:rsidRPr="00456DD1">
              <w:t>2012 CAR Diagnostic Imaging Referral Guidelines</w:t>
            </w:r>
          </w:p>
        </w:tc>
        <w:tc>
          <w:tcPr>
            <w:tcW w:w="515" w:type="pct"/>
          </w:tcPr>
          <w:p w14:paraId="7145EBAF" w14:textId="77777777" w:rsidR="00F26B31" w:rsidRPr="00456DD1" w:rsidRDefault="00F26B31" w:rsidP="007F2B80">
            <w:pPr>
              <w:pStyle w:val="02Tabletext"/>
            </w:pPr>
            <w:r w:rsidRPr="00456DD1">
              <w:t>Evidence-informed; based on expert opinion or case studies</w:t>
            </w:r>
          </w:p>
        </w:tc>
        <w:tc>
          <w:tcPr>
            <w:tcW w:w="466" w:type="pct"/>
          </w:tcPr>
          <w:p w14:paraId="226F8ED0" w14:textId="77777777" w:rsidR="00F26B31" w:rsidRPr="00456DD1" w:rsidRDefault="00F26B31" w:rsidP="007F2B80">
            <w:pPr>
              <w:pStyle w:val="02Tabletext"/>
            </w:pPr>
            <w:r w:rsidRPr="00060289">
              <w:t>Canadian Association of Radiologists</w:t>
            </w:r>
            <w:r>
              <w:t xml:space="preserve"> (</w:t>
            </w:r>
            <w:r w:rsidRPr="00456DD1">
              <w:t>CAR</w:t>
            </w:r>
            <w:r>
              <w:t>)</w:t>
            </w:r>
          </w:p>
        </w:tc>
        <w:tc>
          <w:tcPr>
            <w:tcW w:w="2878" w:type="pct"/>
          </w:tcPr>
          <w:p w14:paraId="2CC68D51" w14:textId="77777777" w:rsidR="00F26B31" w:rsidRDefault="00F26B31" w:rsidP="007F2B80">
            <w:pPr>
              <w:pStyle w:val="05Tablebold"/>
            </w:pPr>
            <w:r>
              <w:t>MRI: indicated in special circumstances [B</w:t>
            </w:r>
            <w:r>
              <w:rPr>
                <w:rStyle w:val="FootnoteReference"/>
              </w:rPr>
              <w:footnoteReference w:id="43"/>
            </w:r>
            <w:r>
              <w:t>]</w:t>
            </w:r>
          </w:p>
          <w:p w14:paraId="58282867" w14:textId="77777777" w:rsidR="00F26B31" w:rsidRDefault="00F26B31" w:rsidP="007F2B80">
            <w:pPr>
              <w:pStyle w:val="02Tabletext"/>
            </w:pPr>
            <w:r>
              <w:t>If imaging is indicated, MRI is the best modality. Imaging is only indicated if there are ‘red flag’ indications:</w:t>
            </w:r>
          </w:p>
          <w:p w14:paraId="17A2D84E" w14:textId="77777777" w:rsidR="00F26B31" w:rsidRDefault="00F26B31" w:rsidP="00F26B31">
            <w:pPr>
              <w:pStyle w:val="06Tablebullet"/>
            </w:pPr>
            <w:r>
              <w:t>Suspected cancer</w:t>
            </w:r>
          </w:p>
          <w:p w14:paraId="5D50D67E" w14:textId="77777777" w:rsidR="00F26B31" w:rsidRDefault="00F26B31" w:rsidP="00F26B31">
            <w:pPr>
              <w:pStyle w:val="06Tablebullet"/>
            </w:pPr>
            <w:r>
              <w:t>Suspected infection</w:t>
            </w:r>
          </w:p>
          <w:p w14:paraId="0141756C" w14:textId="77777777" w:rsidR="00F26B31" w:rsidRDefault="00F26B31" w:rsidP="00F26B31">
            <w:pPr>
              <w:pStyle w:val="06Tablebullet"/>
            </w:pPr>
            <w:r>
              <w:t>Cauda equina syndrome</w:t>
            </w:r>
          </w:p>
          <w:p w14:paraId="474254F3" w14:textId="77777777" w:rsidR="00F26B31" w:rsidRDefault="00F26B31" w:rsidP="00F26B31">
            <w:pPr>
              <w:pStyle w:val="06Tablebullet"/>
            </w:pPr>
            <w:r>
              <w:t>Severe/progressive neurologic deficit</w:t>
            </w:r>
          </w:p>
          <w:p w14:paraId="56C1C844" w14:textId="77777777" w:rsidR="00F26B31" w:rsidRDefault="00F26B31" w:rsidP="00F26B31">
            <w:pPr>
              <w:pStyle w:val="06Tablebullet"/>
            </w:pPr>
            <w:r>
              <w:t>Suspected compression fracture</w:t>
            </w:r>
          </w:p>
          <w:p w14:paraId="632CC3C6" w14:textId="77777777" w:rsidR="00F26B31" w:rsidRDefault="00F26B31" w:rsidP="007F2B80">
            <w:pPr>
              <w:pStyle w:val="03Tabletextspacebefore"/>
            </w:pPr>
            <w:r>
              <w:t>If there is clinical concern about an epidural abscess or hematoma which may present with acute pain but no neurological symptoms, urgent imaging is required.</w:t>
            </w:r>
          </w:p>
          <w:p w14:paraId="475F726C" w14:textId="77777777" w:rsidR="00F26B31" w:rsidRDefault="00F26B31" w:rsidP="007F2B80">
            <w:pPr>
              <w:pStyle w:val="02Tabletext"/>
            </w:pPr>
            <w:r>
              <w:t>In patients with suspected uncomplicated herniated disc or spinal stenosis, imaging is only indicated after an unsuccessful 4-6 week trial of conservative management.</w:t>
            </w:r>
          </w:p>
          <w:p w14:paraId="33B57DDD" w14:textId="77777777" w:rsidR="00F26B31" w:rsidRDefault="00F26B31" w:rsidP="007F2B80">
            <w:pPr>
              <w:pStyle w:val="05Tableboldspace"/>
            </w:pPr>
            <w:r>
              <w:t>CT: indicated in special circumstances [B]</w:t>
            </w:r>
          </w:p>
          <w:p w14:paraId="54AA5EF3" w14:textId="77777777" w:rsidR="00F26B31" w:rsidRDefault="00F26B31" w:rsidP="007F2B80">
            <w:pPr>
              <w:pStyle w:val="02Tabletext"/>
            </w:pPr>
            <w:r>
              <w:t>As above.</w:t>
            </w:r>
          </w:p>
          <w:p w14:paraId="27097E0D" w14:textId="77777777" w:rsidR="00F26B31" w:rsidRDefault="00F26B31" w:rsidP="007F2B80">
            <w:pPr>
              <w:pStyle w:val="03Tabletextspacebefore"/>
            </w:pPr>
            <w:r>
              <w:t>CT is only indicated if MRI is contraindicated or unavailable. CT can provide excellent imaging. In very large patients, image noise can be a problem. The radiation dose is also a consideration.</w:t>
            </w:r>
          </w:p>
          <w:p w14:paraId="3235702C" w14:textId="77777777" w:rsidR="00F26B31" w:rsidRDefault="00F26B31" w:rsidP="007F2B80">
            <w:pPr>
              <w:pStyle w:val="05Tableboldspace"/>
            </w:pPr>
            <w:r>
              <w:t>X-ray: indicated only in specific circumstances [B]</w:t>
            </w:r>
          </w:p>
          <w:p w14:paraId="471D0B58" w14:textId="77777777" w:rsidR="00F26B31" w:rsidRPr="00456DD1" w:rsidRDefault="00F26B31" w:rsidP="007F2B80">
            <w:pPr>
              <w:pStyle w:val="02Tabletext"/>
            </w:pPr>
            <w:r>
              <w:t>X-ray may be used if a compression fracture or a metastasis is suspected. However, it does not distinguish between an acute and an old fracture and it is not as sensitive as MRI for metastases.</w:t>
            </w:r>
          </w:p>
        </w:tc>
      </w:tr>
      <w:tr w:rsidR="00F26B31" w14:paraId="28D0057C" w14:textId="77777777" w:rsidTr="007F2B80">
        <w:tc>
          <w:tcPr>
            <w:tcW w:w="0" w:type="auto"/>
          </w:tcPr>
          <w:p w14:paraId="4E95CB58" w14:textId="77777777" w:rsidR="00F26B31" w:rsidRDefault="00F26B31" w:rsidP="007F2B80">
            <w:pPr>
              <w:pStyle w:val="02Tabletext"/>
            </w:pPr>
            <w:r w:rsidRPr="00477DA1">
              <w:t>ICSI 2012</w:t>
            </w:r>
          </w:p>
        </w:tc>
        <w:tc>
          <w:tcPr>
            <w:tcW w:w="761" w:type="pct"/>
          </w:tcPr>
          <w:p w14:paraId="63A6BFE4" w14:textId="77777777" w:rsidR="00F26B31" w:rsidRDefault="00F26B31" w:rsidP="007F2B80">
            <w:pPr>
              <w:pStyle w:val="02Tabletext"/>
            </w:pPr>
            <w:r w:rsidRPr="00477DA1">
              <w:t>Health care guideline: adult acute and subacute low back pain</w:t>
            </w:r>
          </w:p>
        </w:tc>
        <w:tc>
          <w:tcPr>
            <w:tcW w:w="515" w:type="pct"/>
          </w:tcPr>
          <w:p w14:paraId="0F1C6E44" w14:textId="77777777" w:rsidR="00F26B31" w:rsidRDefault="00F26B31" w:rsidP="007F2B80">
            <w:pPr>
              <w:pStyle w:val="02Tabletext"/>
            </w:pPr>
            <w:r w:rsidRPr="00477DA1">
              <w:t xml:space="preserve">Evidence-based: SR of clinical evidence </w:t>
            </w:r>
          </w:p>
        </w:tc>
        <w:tc>
          <w:tcPr>
            <w:tcW w:w="466" w:type="pct"/>
          </w:tcPr>
          <w:p w14:paraId="50BED169" w14:textId="77777777" w:rsidR="00F26B31" w:rsidRDefault="00F26B31" w:rsidP="007F2B80">
            <w:pPr>
              <w:pStyle w:val="02Tabletext"/>
            </w:pPr>
            <w:r w:rsidRPr="00060289">
              <w:t>ICSI, Institute f</w:t>
            </w:r>
            <w:r>
              <w:t>or Clinical Systems Improvement (</w:t>
            </w:r>
            <w:r w:rsidRPr="00477DA1">
              <w:t>ICSI</w:t>
            </w:r>
            <w:r>
              <w:t>)</w:t>
            </w:r>
          </w:p>
        </w:tc>
        <w:tc>
          <w:tcPr>
            <w:tcW w:w="2878" w:type="pct"/>
          </w:tcPr>
          <w:p w14:paraId="43749784" w14:textId="77777777" w:rsidR="00F26B31" w:rsidRDefault="00F26B31" w:rsidP="007F2B80">
            <w:pPr>
              <w:pStyle w:val="02Tabletext"/>
            </w:pPr>
            <w:r>
              <w:t>Clinicians should not recommend imaging (including CT, MRI and X-ray) for patients with non-specific back pain (moderate-quality evidence</w:t>
            </w:r>
            <w:bookmarkStart w:id="843" w:name="_Ref421268815"/>
            <w:r>
              <w:rPr>
                <w:rStyle w:val="FootnoteReference"/>
              </w:rPr>
              <w:footnoteReference w:id="44"/>
            </w:r>
            <w:bookmarkEnd w:id="843"/>
            <w:r>
              <w:t>) [Strong</w:t>
            </w:r>
            <w:bookmarkStart w:id="844" w:name="_Ref421273070"/>
            <w:r>
              <w:rPr>
                <w:rStyle w:val="FootnoteReference"/>
              </w:rPr>
              <w:footnoteReference w:id="45"/>
            </w:r>
            <w:bookmarkEnd w:id="844"/>
            <w:r>
              <w:t>].</w:t>
            </w:r>
          </w:p>
          <w:p w14:paraId="6AE56BC8" w14:textId="77777777" w:rsidR="00F26B31" w:rsidRDefault="00F26B31" w:rsidP="007F2B80">
            <w:pPr>
              <w:pStyle w:val="03Tabletextspacebefore"/>
            </w:pPr>
            <w:r>
              <w:t>Imaging may be considered for low back pain when fracture is suspected (moderate-quality evidence</w:t>
            </w:r>
            <w:r w:rsidRPr="006A39CD">
              <w:rPr>
                <w:vertAlign w:val="superscript"/>
              </w:rPr>
              <w:fldChar w:fldCharType="begin"/>
            </w:r>
            <w:r w:rsidRPr="006A39CD">
              <w:rPr>
                <w:vertAlign w:val="superscript"/>
              </w:rPr>
              <w:instrText xml:space="preserve"> NOTEREF _Ref421268815 \h  \* MERGEFORMAT </w:instrText>
            </w:r>
            <w:r w:rsidRPr="006A39CD">
              <w:rPr>
                <w:vertAlign w:val="superscript"/>
              </w:rPr>
            </w:r>
            <w:r w:rsidRPr="006A39CD">
              <w:rPr>
                <w:vertAlign w:val="superscript"/>
              </w:rPr>
              <w:fldChar w:fldCharType="separate"/>
            </w:r>
            <w:r w:rsidR="0030244E">
              <w:rPr>
                <w:vertAlign w:val="superscript"/>
              </w:rPr>
              <w:t>44</w:t>
            </w:r>
            <w:r w:rsidRPr="006A39CD">
              <w:rPr>
                <w:vertAlign w:val="superscript"/>
              </w:rPr>
              <w:fldChar w:fldCharType="end"/>
            </w:r>
            <w:r>
              <w:t>) [Strong</w:t>
            </w:r>
            <w:r w:rsidRPr="006A39CD">
              <w:rPr>
                <w:vertAlign w:val="superscript"/>
              </w:rPr>
              <w:fldChar w:fldCharType="begin"/>
            </w:r>
            <w:r w:rsidRPr="006A39CD">
              <w:rPr>
                <w:vertAlign w:val="superscript"/>
              </w:rPr>
              <w:instrText xml:space="preserve"> NOTEREF _Ref421273070 \h  \* MERGEFORMAT </w:instrText>
            </w:r>
            <w:r w:rsidRPr="006A39CD">
              <w:rPr>
                <w:vertAlign w:val="superscript"/>
              </w:rPr>
            </w:r>
            <w:r w:rsidRPr="006A39CD">
              <w:rPr>
                <w:vertAlign w:val="superscript"/>
              </w:rPr>
              <w:fldChar w:fldCharType="separate"/>
            </w:r>
            <w:r w:rsidR="0030244E">
              <w:rPr>
                <w:vertAlign w:val="superscript"/>
              </w:rPr>
              <w:t>45</w:t>
            </w:r>
            <w:r w:rsidRPr="006A39CD">
              <w:rPr>
                <w:vertAlign w:val="superscript"/>
              </w:rPr>
              <w:fldChar w:fldCharType="end"/>
            </w:r>
            <w:r>
              <w:t>].</w:t>
            </w:r>
          </w:p>
          <w:p w14:paraId="7E64C6C5" w14:textId="77777777" w:rsidR="00F26B31" w:rsidRDefault="00F26B31" w:rsidP="007F2B80">
            <w:pPr>
              <w:pStyle w:val="03Tabletextspacebefore"/>
            </w:pPr>
            <w:r>
              <w:t>Clinicians should not recommend imaging (including CT, MRI and X-ray) for patients in the first six weeks of radicular pain (moderate-quality evidence</w:t>
            </w:r>
            <w:r w:rsidRPr="006A39CD">
              <w:rPr>
                <w:vertAlign w:val="superscript"/>
              </w:rPr>
              <w:fldChar w:fldCharType="begin"/>
            </w:r>
            <w:r w:rsidRPr="006A39CD">
              <w:rPr>
                <w:vertAlign w:val="superscript"/>
              </w:rPr>
              <w:instrText xml:space="preserve"> NOTEREF _Ref421268815 \h </w:instrText>
            </w:r>
            <w:r>
              <w:rPr>
                <w:vertAlign w:val="superscript"/>
              </w:rPr>
              <w:instrText xml:space="preserve"> \* MERGEFORMAT </w:instrText>
            </w:r>
            <w:r w:rsidRPr="006A39CD">
              <w:rPr>
                <w:vertAlign w:val="superscript"/>
              </w:rPr>
            </w:r>
            <w:r w:rsidRPr="006A39CD">
              <w:rPr>
                <w:vertAlign w:val="superscript"/>
              </w:rPr>
              <w:fldChar w:fldCharType="separate"/>
            </w:r>
            <w:r w:rsidR="0030244E">
              <w:rPr>
                <w:vertAlign w:val="superscript"/>
              </w:rPr>
              <w:t>44</w:t>
            </w:r>
            <w:r w:rsidRPr="006A39CD">
              <w:rPr>
                <w:vertAlign w:val="superscript"/>
              </w:rPr>
              <w:fldChar w:fldCharType="end"/>
            </w:r>
            <w:r>
              <w:t>) [Strong</w:t>
            </w:r>
            <w:r w:rsidRPr="006A39CD">
              <w:rPr>
                <w:vertAlign w:val="superscript"/>
              </w:rPr>
              <w:fldChar w:fldCharType="begin"/>
            </w:r>
            <w:r w:rsidRPr="006A39CD">
              <w:rPr>
                <w:vertAlign w:val="superscript"/>
              </w:rPr>
              <w:instrText xml:space="preserve"> NOTEREF _Ref421273070 \h </w:instrText>
            </w:r>
            <w:r>
              <w:rPr>
                <w:vertAlign w:val="superscript"/>
              </w:rPr>
              <w:instrText xml:space="preserve"> \* MERGEFORMAT </w:instrText>
            </w:r>
            <w:r w:rsidRPr="006A39CD">
              <w:rPr>
                <w:vertAlign w:val="superscript"/>
              </w:rPr>
            </w:r>
            <w:r w:rsidRPr="006A39CD">
              <w:rPr>
                <w:vertAlign w:val="superscript"/>
              </w:rPr>
              <w:fldChar w:fldCharType="separate"/>
            </w:r>
            <w:r w:rsidR="0030244E">
              <w:rPr>
                <w:vertAlign w:val="superscript"/>
              </w:rPr>
              <w:t>45</w:t>
            </w:r>
            <w:r w:rsidRPr="006A39CD">
              <w:rPr>
                <w:vertAlign w:val="superscript"/>
              </w:rPr>
              <w:fldChar w:fldCharType="end"/>
            </w:r>
            <w:r>
              <w:t>].</w:t>
            </w:r>
          </w:p>
          <w:p w14:paraId="7B2A8227" w14:textId="77777777" w:rsidR="00F26B31" w:rsidRDefault="00F26B31" w:rsidP="007F2B80">
            <w:pPr>
              <w:pStyle w:val="03Tabletextspacebefore"/>
            </w:pPr>
            <w:r>
              <w:t>Imaging should be done to rule out underlying pathology or for those who are considering surgery, including epidural steroid injections (moderate-quality evidence</w:t>
            </w:r>
            <w:r w:rsidRPr="006A39CD">
              <w:rPr>
                <w:vertAlign w:val="superscript"/>
              </w:rPr>
              <w:fldChar w:fldCharType="begin"/>
            </w:r>
            <w:r w:rsidRPr="006A39CD">
              <w:rPr>
                <w:vertAlign w:val="superscript"/>
              </w:rPr>
              <w:instrText xml:space="preserve"> NOTEREF _Ref421268815 \h  \* MERGEFORMAT </w:instrText>
            </w:r>
            <w:r w:rsidRPr="006A39CD">
              <w:rPr>
                <w:vertAlign w:val="superscript"/>
              </w:rPr>
            </w:r>
            <w:r w:rsidRPr="006A39CD">
              <w:rPr>
                <w:vertAlign w:val="superscript"/>
              </w:rPr>
              <w:fldChar w:fldCharType="separate"/>
            </w:r>
            <w:r w:rsidR="0030244E">
              <w:rPr>
                <w:vertAlign w:val="superscript"/>
              </w:rPr>
              <w:t>44</w:t>
            </w:r>
            <w:r w:rsidRPr="006A39CD">
              <w:rPr>
                <w:vertAlign w:val="superscript"/>
              </w:rPr>
              <w:fldChar w:fldCharType="end"/>
            </w:r>
            <w:r>
              <w:t>) [Strong</w:t>
            </w:r>
            <w:r w:rsidRPr="006A39CD">
              <w:rPr>
                <w:vertAlign w:val="superscript"/>
              </w:rPr>
              <w:fldChar w:fldCharType="begin"/>
            </w:r>
            <w:r w:rsidRPr="006A39CD">
              <w:rPr>
                <w:vertAlign w:val="superscript"/>
              </w:rPr>
              <w:instrText xml:space="preserve"> NOTEREF _Ref421273070 \h  \* MERGEFORMAT </w:instrText>
            </w:r>
            <w:r w:rsidRPr="006A39CD">
              <w:rPr>
                <w:vertAlign w:val="superscript"/>
              </w:rPr>
            </w:r>
            <w:r w:rsidRPr="006A39CD">
              <w:rPr>
                <w:vertAlign w:val="superscript"/>
              </w:rPr>
              <w:fldChar w:fldCharType="separate"/>
            </w:r>
            <w:r w:rsidR="0030244E">
              <w:rPr>
                <w:vertAlign w:val="superscript"/>
              </w:rPr>
              <w:t>45</w:t>
            </w:r>
            <w:r w:rsidRPr="006A39CD">
              <w:rPr>
                <w:vertAlign w:val="superscript"/>
              </w:rPr>
              <w:fldChar w:fldCharType="end"/>
            </w:r>
            <w:r>
              <w:t>].</w:t>
            </w:r>
          </w:p>
        </w:tc>
      </w:tr>
      <w:tr w:rsidR="00F26B31" w14:paraId="02FFE985" w14:textId="77777777" w:rsidTr="007F2B80">
        <w:tc>
          <w:tcPr>
            <w:tcW w:w="0" w:type="auto"/>
          </w:tcPr>
          <w:p w14:paraId="4F6F2E80" w14:textId="77777777" w:rsidR="00F26B31" w:rsidRDefault="00F26B31" w:rsidP="007F2B80">
            <w:pPr>
              <w:pStyle w:val="02Tabletext"/>
            </w:pPr>
            <w:r w:rsidRPr="008A6437">
              <w:t>NASS 2012</w:t>
            </w:r>
          </w:p>
        </w:tc>
        <w:tc>
          <w:tcPr>
            <w:tcW w:w="761" w:type="pct"/>
          </w:tcPr>
          <w:p w14:paraId="7757D723" w14:textId="77777777" w:rsidR="00F26B31" w:rsidRDefault="00F26B31" w:rsidP="007F2B80">
            <w:pPr>
              <w:pStyle w:val="02Tabletext"/>
            </w:pPr>
            <w:r w:rsidRPr="008A6437">
              <w:t>Clinical guidelines for diagnosis and treatment of lumbar disc herniation and radiculopathy</w:t>
            </w:r>
          </w:p>
        </w:tc>
        <w:tc>
          <w:tcPr>
            <w:tcW w:w="515" w:type="pct"/>
          </w:tcPr>
          <w:p w14:paraId="7FE55678" w14:textId="77777777" w:rsidR="00F26B31" w:rsidRDefault="00F26B31" w:rsidP="007F2B80">
            <w:pPr>
              <w:pStyle w:val="02Tabletext"/>
            </w:pPr>
            <w:r w:rsidRPr="008A6437">
              <w:t xml:space="preserve">Evidence-based: SR of clinical evidence </w:t>
            </w:r>
          </w:p>
        </w:tc>
        <w:tc>
          <w:tcPr>
            <w:tcW w:w="466" w:type="pct"/>
          </w:tcPr>
          <w:p w14:paraId="1C332412" w14:textId="77777777" w:rsidR="00F26B31" w:rsidRDefault="00F26B31" w:rsidP="007F2B80">
            <w:pPr>
              <w:pStyle w:val="02Tabletext"/>
            </w:pPr>
            <w:r w:rsidRPr="00060289">
              <w:t>N</w:t>
            </w:r>
            <w:r>
              <w:t>orth American Spine Association</w:t>
            </w:r>
            <w:r w:rsidRPr="00060289">
              <w:t xml:space="preserve"> </w:t>
            </w:r>
            <w:r>
              <w:t>(</w:t>
            </w:r>
            <w:r w:rsidRPr="008A6437">
              <w:t>NASS</w:t>
            </w:r>
            <w:r>
              <w:t>)</w:t>
            </w:r>
          </w:p>
        </w:tc>
        <w:tc>
          <w:tcPr>
            <w:tcW w:w="2878" w:type="pct"/>
          </w:tcPr>
          <w:p w14:paraId="70FB7E5C" w14:textId="77777777" w:rsidR="00F26B31" w:rsidRDefault="00F26B31" w:rsidP="007F2B80">
            <w:pPr>
              <w:pStyle w:val="02Tabletext"/>
            </w:pPr>
            <w:r w:rsidRPr="00C251BD">
              <w:t xml:space="preserve">There is a relative paucity of high quality studies on advanced imaging in patients with lumbar disc herniation. It is the opinion of the work group that in patients with history and physical examination findings consistent with lumbar disc herniation with radiculopathy, MRI be considered as the most appropriate, non-invasive test to confirm the presence of lumbar disc herniation. In patients for whom MRI is either contraindicated or inconclusive, CT or CT myelography are the next most appropriate tests to confirm the presence </w:t>
            </w:r>
            <w:r>
              <w:t>of lumbar disc herniation [WGCS</w:t>
            </w:r>
            <w:r w:rsidRPr="00CB3DF0">
              <w:rPr>
                <w:vertAlign w:val="superscript"/>
              </w:rPr>
              <w:fldChar w:fldCharType="begin"/>
            </w:r>
            <w:r w:rsidRPr="00CB3DF0">
              <w:rPr>
                <w:vertAlign w:val="superscript"/>
              </w:rPr>
              <w:instrText xml:space="preserve"> NOTEREF _Ref421268429 \h  \* MERGEFORMAT </w:instrText>
            </w:r>
            <w:r w:rsidRPr="00CB3DF0">
              <w:rPr>
                <w:vertAlign w:val="superscript"/>
              </w:rPr>
            </w:r>
            <w:r w:rsidRPr="00CB3DF0">
              <w:rPr>
                <w:vertAlign w:val="superscript"/>
              </w:rPr>
              <w:fldChar w:fldCharType="separate"/>
            </w:r>
            <w:r w:rsidR="0030244E">
              <w:rPr>
                <w:vertAlign w:val="superscript"/>
              </w:rPr>
              <w:t>42</w:t>
            </w:r>
            <w:r w:rsidRPr="00CB3DF0">
              <w:rPr>
                <w:vertAlign w:val="superscript"/>
              </w:rPr>
              <w:fldChar w:fldCharType="end"/>
            </w:r>
            <w:r w:rsidRPr="00C251BD">
              <w:t>].</w:t>
            </w:r>
          </w:p>
          <w:p w14:paraId="7B2B759F" w14:textId="77777777" w:rsidR="00F26B31" w:rsidRDefault="00F26B31" w:rsidP="007F2B80">
            <w:pPr>
              <w:pStyle w:val="03Tabletextspacebefore"/>
            </w:pPr>
            <w:r w:rsidRPr="008A6437">
              <w:t>In patients with history and physical examination findings consistent with lumbar disc herniation with radiculopathy, MRI is recommended as an appropriate, non-invasive test to confirm the presence of lumbar disc herniation [A</w:t>
            </w:r>
            <w:bookmarkStart w:id="845" w:name="_Ref421273228"/>
            <w:r>
              <w:rPr>
                <w:rStyle w:val="FootnoteReference"/>
              </w:rPr>
              <w:footnoteReference w:id="46"/>
            </w:r>
            <w:bookmarkEnd w:id="845"/>
            <w:r w:rsidRPr="008A6437">
              <w:t>]</w:t>
            </w:r>
            <w:r>
              <w:t>.</w:t>
            </w:r>
          </w:p>
          <w:p w14:paraId="4D4C4BAC" w14:textId="77777777" w:rsidR="00F26B31" w:rsidRPr="00237441" w:rsidRDefault="00F26B31" w:rsidP="007F2B80">
            <w:pPr>
              <w:pStyle w:val="03Tabletextspacebefore"/>
            </w:pPr>
            <w:r w:rsidRPr="00237441">
              <w:t>In patients with history and physical examination findings consistent with lumbar disc herniation with radiculopathy, CT scan, myelography and/or CT myelography are recommended as appropriate tests to confirm the presence of lumbar disc herniation [A</w:t>
            </w:r>
            <w:r w:rsidRPr="00CB3DF0">
              <w:rPr>
                <w:vertAlign w:val="superscript"/>
              </w:rPr>
              <w:fldChar w:fldCharType="begin"/>
            </w:r>
            <w:r w:rsidRPr="00CB3DF0">
              <w:rPr>
                <w:vertAlign w:val="superscript"/>
              </w:rPr>
              <w:instrText xml:space="preserve"> NOTEREF _Ref421273228 \h  \* MERGEFORMAT </w:instrText>
            </w:r>
            <w:r w:rsidRPr="00CB3DF0">
              <w:rPr>
                <w:vertAlign w:val="superscript"/>
              </w:rPr>
            </w:r>
            <w:r w:rsidRPr="00CB3DF0">
              <w:rPr>
                <w:vertAlign w:val="superscript"/>
              </w:rPr>
              <w:fldChar w:fldCharType="separate"/>
            </w:r>
            <w:r w:rsidR="0030244E">
              <w:rPr>
                <w:vertAlign w:val="superscript"/>
              </w:rPr>
              <w:t>46</w:t>
            </w:r>
            <w:r w:rsidRPr="00CB3DF0">
              <w:rPr>
                <w:vertAlign w:val="superscript"/>
              </w:rPr>
              <w:fldChar w:fldCharType="end"/>
            </w:r>
            <w:r w:rsidRPr="00237441">
              <w:t>]</w:t>
            </w:r>
            <w:r>
              <w:t>.</w:t>
            </w:r>
          </w:p>
        </w:tc>
      </w:tr>
      <w:tr w:rsidR="00F26B31" w14:paraId="3EE67022" w14:textId="77777777" w:rsidTr="007F2B80">
        <w:tc>
          <w:tcPr>
            <w:tcW w:w="0" w:type="auto"/>
          </w:tcPr>
          <w:p w14:paraId="2EAE333D" w14:textId="77777777" w:rsidR="00F26B31" w:rsidRPr="008A6437" w:rsidRDefault="00F26B31" w:rsidP="007F2B80">
            <w:pPr>
              <w:pStyle w:val="02Tabletext"/>
            </w:pPr>
            <w:r w:rsidRPr="00643AFA">
              <w:t>Livingston 2012</w:t>
            </w:r>
          </w:p>
        </w:tc>
        <w:tc>
          <w:tcPr>
            <w:tcW w:w="761" w:type="pct"/>
          </w:tcPr>
          <w:p w14:paraId="6BF06D2C" w14:textId="77777777" w:rsidR="00F26B31" w:rsidRPr="008A6437" w:rsidRDefault="00F26B31" w:rsidP="007F2B80">
            <w:pPr>
              <w:pStyle w:val="02Tabletext"/>
            </w:pPr>
            <w:r w:rsidRPr="00643AFA">
              <w:t>Advanced imaging for low back pain</w:t>
            </w:r>
          </w:p>
        </w:tc>
        <w:tc>
          <w:tcPr>
            <w:tcW w:w="515" w:type="pct"/>
          </w:tcPr>
          <w:p w14:paraId="019922CE" w14:textId="77777777" w:rsidR="00F26B31" w:rsidRPr="008A6437" w:rsidRDefault="00F26B31" w:rsidP="007F2B80">
            <w:pPr>
              <w:pStyle w:val="02Tabletext"/>
            </w:pPr>
            <w:r w:rsidRPr="00643AFA">
              <w:t xml:space="preserve">Based on Chou 2007 </w:t>
            </w:r>
          </w:p>
        </w:tc>
        <w:tc>
          <w:tcPr>
            <w:tcW w:w="466" w:type="pct"/>
          </w:tcPr>
          <w:p w14:paraId="6AD8E903" w14:textId="77777777" w:rsidR="00F26B31" w:rsidRPr="008A6437" w:rsidRDefault="00F26B31" w:rsidP="007F2B80">
            <w:pPr>
              <w:pStyle w:val="02Tabletext"/>
            </w:pPr>
            <w:r>
              <w:t>Oregon Health Authority (</w:t>
            </w:r>
            <w:r w:rsidRPr="00643AFA">
              <w:t>OHA</w:t>
            </w:r>
            <w:r>
              <w:t>)</w:t>
            </w:r>
          </w:p>
        </w:tc>
        <w:tc>
          <w:tcPr>
            <w:tcW w:w="2878" w:type="pct"/>
          </w:tcPr>
          <w:p w14:paraId="1E70106E" w14:textId="77777777" w:rsidR="00F26B31" w:rsidRDefault="00F26B31" w:rsidP="007F2B80">
            <w:pPr>
              <w:pStyle w:val="05Tablebold"/>
            </w:pPr>
            <w:r w:rsidRPr="00643AFA">
              <w:t>Routine imaging for non-specific pain (</w:t>
            </w:r>
            <w:r>
              <w:t>X-ray</w:t>
            </w:r>
            <w:r w:rsidRPr="00643AFA">
              <w:t>, CT, MRI)</w:t>
            </w:r>
          </w:p>
          <w:p w14:paraId="4C330009" w14:textId="77777777" w:rsidR="00F26B31" w:rsidRDefault="00F26B31" w:rsidP="007F2B80">
            <w:pPr>
              <w:pStyle w:val="02Tabletext"/>
            </w:pPr>
            <w:r w:rsidRPr="00237441">
              <w:t>Clinicians should not routinely obtain imaging in patients with non</w:t>
            </w:r>
            <w:r>
              <w:t>-specific</w:t>
            </w:r>
            <w:r w:rsidRPr="00237441">
              <w:t xml:space="preserve"> back pain (moderate</w:t>
            </w:r>
            <w:r>
              <w:t>-</w:t>
            </w:r>
            <w:r w:rsidRPr="00237441">
              <w:t>quality evidence) [Strong]</w:t>
            </w:r>
            <w:r>
              <w:t>.</w:t>
            </w:r>
          </w:p>
          <w:p w14:paraId="5B953C53" w14:textId="77777777" w:rsidR="00F26B31" w:rsidRDefault="00F26B31" w:rsidP="007F2B80">
            <w:pPr>
              <w:pStyle w:val="05Tableboldspace"/>
            </w:pPr>
            <w:r>
              <w:t>Imaging for underlying conditions present or suspected (X-ray, CT, MRI)</w:t>
            </w:r>
          </w:p>
          <w:p w14:paraId="07381AF1" w14:textId="77777777" w:rsidR="00F26B31" w:rsidRDefault="00F26B31" w:rsidP="007F2B80">
            <w:pPr>
              <w:pStyle w:val="02Tabletext"/>
            </w:pPr>
            <w:r>
              <w:t>Clinicians should perform diagnostic imaging and testing for patients with low back pain when severe or progressive neurologic deficits are present or when serious underlying conditions [listed below] are suspected on the basis of history and physical examination (moderate-quality evidence) [Strong].</w:t>
            </w:r>
          </w:p>
          <w:p w14:paraId="0E6E3A6A" w14:textId="77777777" w:rsidR="00F26B31" w:rsidRDefault="00F26B31" w:rsidP="007F2B80">
            <w:pPr>
              <w:pStyle w:val="04Tabletextspaceitalics"/>
            </w:pPr>
            <w:r>
              <w:t>Cancer</w:t>
            </w:r>
          </w:p>
          <w:p w14:paraId="35C3A417" w14:textId="77777777" w:rsidR="00F26B31" w:rsidRDefault="00F26B31" w:rsidP="00F26B31">
            <w:pPr>
              <w:pStyle w:val="06Tablebullet"/>
            </w:pPr>
            <w:r>
              <w:t>History of cancer with new onset of LBP – MRI</w:t>
            </w:r>
          </w:p>
          <w:p w14:paraId="2D7AC6F2" w14:textId="77777777" w:rsidR="00F26B31" w:rsidRDefault="00F26B31" w:rsidP="00F26B31">
            <w:pPr>
              <w:pStyle w:val="06Tablebullet"/>
            </w:pPr>
            <w:r>
              <w:t>Unexplained weight loss; failure to improve after 1 month; age &gt; 50 years; symptoms such as painless neurologic deficit, night pain or pain increased in supine position – lumbosacral plain radiography</w:t>
            </w:r>
          </w:p>
          <w:p w14:paraId="5A2EFB6B" w14:textId="77777777" w:rsidR="00F26B31" w:rsidRDefault="00F26B31" w:rsidP="00F26B31">
            <w:pPr>
              <w:pStyle w:val="06Tablebullet"/>
            </w:pPr>
            <w:r>
              <w:t>Multiple risk factors for cancer present – plain radiography or MRI</w:t>
            </w:r>
          </w:p>
          <w:p w14:paraId="577018FA" w14:textId="77777777" w:rsidR="00F26B31" w:rsidRDefault="00F26B31" w:rsidP="007F2B80">
            <w:pPr>
              <w:pStyle w:val="04Tabletextspaceitalics"/>
            </w:pPr>
            <w:r>
              <w:t>Spinal column infection</w:t>
            </w:r>
          </w:p>
          <w:p w14:paraId="027B1840" w14:textId="77777777" w:rsidR="00F26B31" w:rsidRDefault="00F26B31" w:rsidP="00F26B31">
            <w:pPr>
              <w:pStyle w:val="06Tablebullet"/>
            </w:pPr>
            <w:r>
              <w:t>Fever; intravenous drug use; recent infection – MRI</w:t>
            </w:r>
          </w:p>
          <w:p w14:paraId="475DF22B" w14:textId="77777777" w:rsidR="00F26B31" w:rsidRDefault="00F26B31" w:rsidP="007F2B80">
            <w:pPr>
              <w:pStyle w:val="04Tabletextspaceitalics"/>
            </w:pPr>
            <w:r>
              <w:t>Cauda equina syndrome</w:t>
            </w:r>
          </w:p>
          <w:p w14:paraId="7A2027D3" w14:textId="77777777" w:rsidR="00F26B31" w:rsidRDefault="00F26B31" w:rsidP="00F26B31">
            <w:pPr>
              <w:pStyle w:val="06Tablebullet"/>
            </w:pPr>
            <w:r>
              <w:t xml:space="preserve">Urinary retention; motor deficits at multiple levels; faecal incontinence; saddle anaesthesia – MRI </w:t>
            </w:r>
          </w:p>
          <w:p w14:paraId="3EA4B014" w14:textId="77777777" w:rsidR="00F26B31" w:rsidRDefault="00F26B31" w:rsidP="007F2B80">
            <w:pPr>
              <w:pStyle w:val="04Tabletextspaceitalics"/>
            </w:pPr>
            <w:r>
              <w:t>Vertebral compression fracture</w:t>
            </w:r>
          </w:p>
          <w:p w14:paraId="4F03D4CB" w14:textId="77777777" w:rsidR="00F26B31" w:rsidRDefault="00F26B31" w:rsidP="00F26B31">
            <w:pPr>
              <w:pStyle w:val="06Tablebullet"/>
            </w:pPr>
            <w:r>
              <w:t xml:space="preserve">History of osteoporosis; use of corticosteroids; older age – lumbosacral plain radiography </w:t>
            </w:r>
          </w:p>
          <w:p w14:paraId="61074E4E" w14:textId="77777777" w:rsidR="00F26B31" w:rsidRDefault="00F26B31" w:rsidP="007F2B80">
            <w:pPr>
              <w:pStyle w:val="04Tabletextspaceitalics"/>
            </w:pPr>
            <w:r>
              <w:t>Ankylosing spondylitis</w:t>
            </w:r>
          </w:p>
          <w:p w14:paraId="7053E904" w14:textId="77777777" w:rsidR="00F26B31" w:rsidRDefault="00F26B31" w:rsidP="00F26B31">
            <w:pPr>
              <w:pStyle w:val="06Tablebullet"/>
            </w:pPr>
            <w:r>
              <w:t>Morning stiffness; improvement with exercise; alternating buttock pain; awakening due to back pain during the second part of the night; younger age – anterior-posterior pelvis plain radiography</w:t>
            </w:r>
          </w:p>
          <w:p w14:paraId="5E1F20C2" w14:textId="77777777" w:rsidR="00F26B31" w:rsidRDefault="00F26B31" w:rsidP="007F2B80">
            <w:pPr>
              <w:pStyle w:val="04Tabletextspaceitalics"/>
            </w:pPr>
            <w:r>
              <w:t>Nerve compression/disorders (e.g. herniated disc with radiculopathy)</w:t>
            </w:r>
          </w:p>
          <w:p w14:paraId="6B38984D" w14:textId="77777777" w:rsidR="00F26B31" w:rsidRDefault="00F26B31" w:rsidP="00F26B31">
            <w:pPr>
              <w:pStyle w:val="06Tablebullet"/>
            </w:pPr>
            <w:r>
              <w:t xml:space="preserve">Back pain with leg pain in an L4, L5, or S1 nerve root distribution present &lt; 1 month; positive straight leg raise test or crossed straight leg raise test – None </w:t>
            </w:r>
          </w:p>
          <w:p w14:paraId="7537BC67" w14:textId="77777777" w:rsidR="00F26B31" w:rsidRDefault="00F26B31" w:rsidP="00F26B31">
            <w:pPr>
              <w:pStyle w:val="06Tablebullet"/>
            </w:pPr>
            <w:r>
              <w:t>Radiculopathic symptoms present &gt;1 month; severe/progressive neurologic deficits (such as foot drop), progressive motor weakness – MRI (only if patient is a potential candidate for surgery or epidural steroid injection)</w:t>
            </w:r>
          </w:p>
          <w:p w14:paraId="7643B420" w14:textId="77777777" w:rsidR="00F26B31" w:rsidRDefault="00F26B31" w:rsidP="007F2B80">
            <w:pPr>
              <w:pStyle w:val="04Tabletextspaceitalics"/>
            </w:pPr>
            <w:r>
              <w:t>Spinal stenosis</w:t>
            </w:r>
          </w:p>
          <w:p w14:paraId="1E622172" w14:textId="77777777" w:rsidR="00F26B31" w:rsidRDefault="00F26B31" w:rsidP="00F26B31">
            <w:pPr>
              <w:pStyle w:val="06Tablebullet"/>
            </w:pPr>
            <w:r>
              <w:t xml:space="preserve">Radiating leg pain; older age; pain usually relieved with sitting (pseudoclaudication a weak predictor) – None </w:t>
            </w:r>
          </w:p>
          <w:p w14:paraId="35A9C298" w14:textId="77777777" w:rsidR="00F26B31" w:rsidRDefault="00F26B31" w:rsidP="00F26B31">
            <w:pPr>
              <w:pStyle w:val="06Tablebullet"/>
            </w:pPr>
            <w:r>
              <w:t>Spinal stenosis symptoms present &gt; 1 month – MRI (only if patient is a potential candidate for surgery or epidural steroid injection)</w:t>
            </w:r>
          </w:p>
          <w:p w14:paraId="4C9B1331" w14:textId="77777777" w:rsidR="00F26B31" w:rsidRDefault="00F26B31" w:rsidP="007F2B80">
            <w:pPr>
              <w:pStyle w:val="05Tableboldspace"/>
            </w:pPr>
            <w:r>
              <w:t>Advanced imaging</w:t>
            </w:r>
          </w:p>
          <w:p w14:paraId="743C0DB3" w14:textId="77777777" w:rsidR="00F26B31" w:rsidRPr="00237441" w:rsidRDefault="00F26B31" w:rsidP="007F2B80">
            <w:pPr>
              <w:pStyle w:val="02Tabletext"/>
            </w:pPr>
            <w:r>
              <w:t>Clinicians should evaluate patients with pe</w:t>
            </w:r>
            <w:r w:rsidRPr="00237441">
              <w:rPr>
                <w:rStyle w:val="02TabletextChar"/>
                <w:rFonts w:eastAsiaTheme="minorHAnsi"/>
              </w:rPr>
              <w:t>r</w:t>
            </w:r>
            <w:r>
              <w:t>sistent low back pain and signs or symptoms of radiculopathy or spinal stenosis with MRI (preferred) or CT only if they are potential candidates for surgery or epidural steroid injection (for suspected radiculopathy) (moderate-quality evidence) [Strong].</w:t>
            </w:r>
          </w:p>
        </w:tc>
      </w:tr>
      <w:tr w:rsidR="00F26B31" w14:paraId="7D799739" w14:textId="77777777" w:rsidTr="007F2B80">
        <w:tc>
          <w:tcPr>
            <w:tcW w:w="0" w:type="auto"/>
          </w:tcPr>
          <w:p w14:paraId="2968959B" w14:textId="77777777" w:rsidR="00F26B31" w:rsidRPr="00134741" w:rsidRDefault="00F26B31" w:rsidP="007F2B80">
            <w:pPr>
              <w:pStyle w:val="02Tabletext"/>
            </w:pPr>
            <w:r w:rsidRPr="00840E1A">
              <w:t>Chou 2011</w:t>
            </w:r>
          </w:p>
        </w:tc>
        <w:tc>
          <w:tcPr>
            <w:tcW w:w="761" w:type="pct"/>
          </w:tcPr>
          <w:p w14:paraId="2C401933" w14:textId="77777777" w:rsidR="00F26B31" w:rsidRPr="00134741" w:rsidRDefault="00F26B31" w:rsidP="007F2B80">
            <w:pPr>
              <w:pStyle w:val="02Tabletext"/>
            </w:pPr>
            <w:r w:rsidRPr="00840E1A">
              <w:t xml:space="preserve">Diagnostic </w:t>
            </w:r>
            <w:r>
              <w:t>i</w:t>
            </w:r>
            <w:r w:rsidRPr="00840E1A">
              <w:t xml:space="preserve">maging for </w:t>
            </w:r>
            <w:r>
              <w:t>l</w:t>
            </w:r>
            <w:r w:rsidRPr="00840E1A">
              <w:t xml:space="preserve">ow </w:t>
            </w:r>
            <w:r>
              <w:t>b</w:t>
            </w:r>
            <w:r w:rsidRPr="00840E1A">
              <w:t xml:space="preserve">ack </w:t>
            </w:r>
            <w:r>
              <w:t>p</w:t>
            </w:r>
            <w:r w:rsidRPr="00840E1A">
              <w:t xml:space="preserve">ain: Advice for </w:t>
            </w:r>
            <w:r>
              <w:t>h</w:t>
            </w:r>
            <w:r w:rsidRPr="00840E1A">
              <w:t>igh-</w:t>
            </w:r>
            <w:r>
              <w:t>v</w:t>
            </w:r>
            <w:r w:rsidRPr="00840E1A">
              <w:t xml:space="preserve">alue </w:t>
            </w:r>
            <w:r>
              <w:t>h</w:t>
            </w:r>
            <w:r w:rsidRPr="00840E1A">
              <w:t xml:space="preserve">ealth </w:t>
            </w:r>
            <w:r>
              <w:t>c</w:t>
            </w:r>
            <w:r w:rsidRPr="00840E1A">
              <w:t xml:space="preserve">are </w:t>
            </w:r>
            <w:r>
              <w:t>f</w:t>
            </w:r>
            <w:r w:rsidRPr="00840E1A">
              <w:t>rom the American College of Physicians</w:t>
            </w:r>
          </w:p>
        </w:tc>
        <w:tc>
          <w:tcPr>
            <w:tcW w:w="515" w:type="pct"/>
          </w:tcPr>
          <w:p w14:paraId="343D0C7E" w14:textId="35452FC0" w:rsidR="00F26B31" w:rsidRPr="006E62E7" w:rsidRDefault="00F26B31" w:rsidP="004136B3">
            <w:pPr>
              <w:pStyle w:val="02Tabletext"/>
            </w:pPr>
            <w:r w:rsidRPr="00C251BD">
              <w:t>Based on SR conducted for Chou 2007</w:t>
            </w:r>
            <w:r w:rsidR="004136B3">
              <w:t>; r</w:t>
            </w:r>
            <w:r>
              <w:t>ecommendations adapted from Chou 2007.</w:t>
            </w:r>
          </w:p>
        </w:tc>
        <w:tc>
          <w:tcPr>
            <w:tcW w:w="466" w:type="pct"/>
          </w:tcPr>
          <w:p w14:paraId="35883016" w14:textId="3A45A7F3" w:rsidR="00F26B31" w:rsidRPr="00C251BD" w:rsidRDefault="00F26B31" w:rsidP="004136B3">
            <w:pPr>
              <w:pStyle w:val="02Tabletext"/>
            </w:pPr>
            <w:r w:rsidRPr="009D0B7A">
              <w:t>American College of Physicians (</w:t>
            </w:r>
            <w:r w:rsidRPr="00C251BD">
              <w:t>ACP</w:t>
            </w:r>
            <w:r>
              <w:t>)</w:t>
            </w:r>
          </w:p>
        </w:tc>
        <w:tc>
          <w:tcPr>
            <w:tcW w:w="2878" w:type="pct"/>
          </w:tcPr>
          <w:p w14:paraId="44A99515" w14:textId="77777777" w:rsidR="00F26B31" w:rsidRDefault="00F26B31" w:rsidP="007F2B80">
            <w:pPr>
              <w:pStyle w:val="05Tablebold"/>
            </w:pPr>
            <w:r>
              <w:t>Immediate imaging</w:t>
            </w:r>
          </w:p>
          <w:p w14:paraId="38C91F58" w14:textId="77777777" w:rsidR="00F26B31" w:rsidRPr="00CC60A1" w:rsidRDefault="00F26B31" w:rsidP="007F2B80">
            <w:pPr>
              <w:pStyle w:val="04Tabletextspaceitalics"/>
            </w:pPr>
            <w:r>
              <w:t>Radiography + ESR</w:t>
            </w:r>
          </w:p>
          <w:p w14:paraId="16C44F35" w14:textId="77777777" w:rsidR="00F26B31" w:rsidRDefault="00F26B31" w:rsidP="00F26B31">
            <w:pPr>
              <w:pStyle w:val="06Tablebullet"/>
            </w:pPr>
            <w:r>
              <w:t>Major risk factors for cancer (new onset of low back pain with history of cancer, multiple risk factors for cancer, or strong clinical suspicion for cancer)</w:t>
            </w:r>
          </w:p>
          <w:p w14:paraId="041F6EBD" w14:textId="77777777" w:rsidR="00F26B31" w:rsidRDefault="00F26B31" w:rsidP="007F2B80">
            <w:pPr>
              <w:pStyle w:val="04Tabletextspaceitalics"/>
            </w:pPr>
            <w:r>
              <w:t>MRI</w:t>
            </w:r>
          </w:p>
          <w:p w14:paraId="44E7EAE7" w14:textId="77777777" w:rsidR="00F26B31" w:rsidRDefault="00F26B31" w:rsidP="00F26B31">
            <w:pPr>
              <w:pStyle w:val="06Tablebullet"/>
            </w:pPr>
            <w:r>
              <w:t>Risk factors for spinal infection (new onset of low back pain with fever and history of intravenous drug use or recent infection)</w:t>
            </w:r>
          </w:p>
          <w:p w14:paraId="102B7A23" w14:textId="77777777" w:rsidR="00F26B31" w:rsidRDefault="00F26B31" w:rsidP="00F26B31">
            <w:pPr>
              <w:pStyle w:val="06Tablebullet"/>
            </w:pPr>
            <w:r>
              <w:t>Risk factors for or signs of the cauda equina syndrome (new urine retention, faecal incontinence, or saddle anaesthesia)</w:t>
            </w:r>
          </w:p>
          <w:p w14:paraId="6EF93880" w14:textId="77777777" w:rsidR="00F26B31" w:rsidRDefault="00F26B31" w:rsidP="00F26B31">
            <w:pPr>
              <w:pStyle w:val="06Tablebullet"/>
            </w:pPr>
            <w:r>
              <w:t>Severe neurologic deficits (progressive motor weakness or motor deficits at multiple neurologic levels)</w:t>
            </w:r>
          </w:p>
          <w:p w14:paraId="69F971A5" w14:textId="77777777" w:rsidR="00F26B31" w:rsidRDefault="00F26B31" w:rsidP="007F2B80">
            <w:pPr>
              <w:pStyle w:val="05Tableboldspace"/>
            </w:pPr>
            <w:r>
              <w:t>Defer imaging after a trial of therapy</w:t>
            </w:r>
          </w:p>
          <w:p w14:paraId="2189BD8E" w14:textId="77777777" w:rsidR="00F26B31" w:rsidRDefault="00F26B31" w:rsidP="007F2B80">
            <w:pPr>
              <w:pStyle w:val="04Tabletextspaceitalics"/>
            </w:pPr>
            <w:r>
              <w:t>Radiography ± ESR</w:t>
            </w:r>
          </w:p>
          <w:p w14:paraId="3C39B8AB" w14:textId="77777777" w:rsidR="00F26B31" w:rsidRDefault="00F26B31" w:rsidP="00F26B31">
            <w:pPr>
              <w:pStyle w:val="06Tablebullet"/>
            </w:pPr>
            <w:r>
              <w:t>Weaker risk factors for cancer (unexplained weight loss or age &gt;50 y)</w:t>
            </w:r>
          </w:p>
          <w:p w14:paraId="0D6E47EC" w14:textId="77777777" w:rsidR="00F26B31" w:rsidRDefault="00F26B31" w:rsidP="00F26B31">
            <w:pPr>
              <w:pStyle w:val="06Tablebullet"/>
            </w:pPr>
            <w:r>
              <w:t>Risk factors for or signs of ankylosing spondylitis (morning stiffness that improves with exercise, alternating buttock pain, awakening because of back pain during the second part of the night, or younger age [20 to 40 y])</w:t>
            </w:r>
          </w:p>
          <w:p w14:paraId="5AC9ED5E" w14:textId="77777777" w:rsidR="00F26B31" w:rsidRDefault="00F26B31" w:rsidP="00F26B31">
            <w:pPr>
              <w:pStyle w:val="06Tablebullet"/>
            </w:pPr>
            <w:r>
              <w:t>Risk factors for vertebral compression fracture (history of osteoporosis, use of corticosteroids, significant trauma, or older age [&gt;65 y for men or &gt;75 y for women])</w:t>
            </w:r>
          </w:p>
          <w:p w14:paraId="0FA417AD" w14:textId="77777777" w:rsidR="00F26B31" w:rsidRPr="009D2644" w:rsidRDefault="00F26B31" w:rsidP="007F2B80">
            <w:pPr>
              <w:pStyle w:val="05Tableboldspace"/>
              <w:rPr>
                <w:b w:val="0"/>
                <w:i/>
              </w:rPr>
            </w:pPr>
            <w:r w:rsidRPr="009D2644">
              <w:rPr>
                <w:b w:val="0"/>
                <w:i/>
              </w:rPr>
              <w:t>MRI</w:t>
            </w:r>
          </w:p>
          <w:p w14:paraId="252D0A3C" w14:textId="77777777" w:rsidR="00F26B31" w:rsidRDefault="00F26B31" w:rsidP="00F26B31">
            <w:pPr>
              <w:pStyle w:val="06Tablebullet"/>
            </w:pPr>
            <w:r>
              <w:t>Signs and symptoms of radiculopathy (back pain with leg pain in an L4, L5, or S1 nerve root distribution or positive result on straight leg raise or crossed straight leg raise test) in patients who are candidates for surgery or epidural steroid injection</w:t>
            </w:r>
          </w:p>
          <w:p w14:paraId="4BEE7717" w14:textId="77777777" w:rsidR="00F26B31" w:rsidRDefault="00F26B31" w:rsidP="00F26B31">
            <w:pPr>
              <w:pStyle w:val="06Tablebullet"/>
            </w:pPr>
            <w:r>
              <w:t>Risk factors for or symptoms of spinal stenosis (radiating leg pain, older age, or pseudoclaudication) in patients who are candidates for surgery</w:t>
            </w:r>
          </w:p>
          <w:p w14:paraId="165B7849" w14:textId="77777777" w:rsidR="00F26B31" w:rsidRDefault="00F26B31" w:rsidP="007F2B80">
            <w:pPr>
              <w:pStyle w:val="05Tableboldspace"/>
            </w:pPr>
            <w:r>
              <w:t>No imaging</w:t>
            </w:r>
          </w:p>
          <w:p w14:paraId="4E225492" w14:textId="77777777" w:rsidR="00F26B31" w:rsidRDefault="00F26B31" w:rsidP="00F26B31">
            <w:pPr>
              <w:pStyle w:val="06Tablebullet"/>
            </w:pPr>
            <w:r>
              <w:t>No criteria for immediate imaging and back pain improved or resolved after a 1-month trial of therapy</w:t>
            </w:r>
          </w:p>
          <w:p w14:paraId="16134CE4" w14:textId="77777777" w:rsidR="00F26B31" w:rsidRPr="00E83B0A" w:rsidRDefault="00F26B31" w:rsidP="00F26B31">
            <w:pPr>
              <w:pStyle w:val="06Tablebullet"/>
            </w:pPr>
            <w:r>
              <w:t>Previous spinal imaging with no change in clinical status</w:t>
            </w:r>
          </w:p>
        </w:tc>
      </w:tr>
      <w:tr w:rsidR="00F26B31" w14:paraId="5A854D31" w14:textId="77777777" w:rsidTr="007F2B80">
        <w:tc>
          <w:tcPr>
            <w:tcW w:w="0" w:type="auto"/>
          </w:tcPr>
          <w:p w14:paraId="3CAB6217" w14:textId="77777777" w:rsidR="00F26B31" w:rsidRPr="00134741" w:rsidRDefault="00F26B31" w:rsidP="007F2B80">
            <w:pPr>
              <w:pStyle w:val="02Tabletext"/>
            </w:pPr>
            <w:r w:rsidRPr="00A8331E">
              <w:t>Hegman 2011</w:t>
            </w:r>
          </w:p>
        </w:tc>
        <w:tc>
          <w:tcPr>
            <w:tcW w:w="761" w:type="pct"/>
          </w:tcPr>
          <w:p w14:paraId="15DED3EA" w14:textId="77777777" w:rsidR="00F26B31" w:rsidRPr="00134741" w:rsidRDefault="00F26B31" w:rsidP="007F2B80">
            <w:pPr>
              <w:pStyle w:val="02Tabletext"/>
            </w:pPr>
            <w:r w:rsidRPr="00A8331E">
              <w:t>Low back disorders. Occupational medicine practice guidelines. Evaluation and management of common health problems and functional recovery in workers</w:t>
            </w:r>
          </w:p>
        </w:tc>
        <w:tc>
          <w:tcPr>
            <w:tcW w:w="515" w:type="pct"/>
          </w:tcPr>
          <w:p w14:paraId="20747D65" w14:textId="77777777" w:rsidR="00F26B31" w:rsidRPr="00134741" w:rsidRDefault="00F26B31" w:rsidP="007F2B80">
            <w:pPr>
              <w:pStyle w:val="02Tabletext"/>
            </w:pPr>
            <w:r w:rsidRPr="00A8331E">
              <w:t>Evidence-based: SR of clinical evidence</w:t>
            </w:r>
          </w:p>
        </w:tc>
        <w:tc>
          <w:tcPr>
            <w:tcW w:w="466" w:type="pct"/>
          </w:tcPr>
          <w:p w14:paraId="2FFB46D0" w14:textId="77777777" w:rsidR="00F26B31" w:rsidRPr="00134741" w:rsidRDefault="00F26B31" w:rsidP="007F2B80">
            <w:pPr>
              <w:pStyle w:val="02Tabletext"/>
            </w:pPr>
            <w:r w:rsidRPr="00F1440E">
              <w:t>American College of Occupati</w:t>
            </w:r>
            <w:r>
              <w:t>onal and Environmental Medicine</w:t>
            </w:r>
            <w:r w:rsidRPr="00F1440E">
              <w:t xml:space="preserve"> </w:t>
            </w:r>
            <w:r>
              <w:t>(</w:t>
            </w:r>
            <w:r w:rsidRPr="00A8331E">
              <w:t>ACOEM</w:t>
            </w:r>
            <w:r>
              <w:t>)</w:t>
            </w:r>
          </w:p>
        </w:tc>
        <w:tc>
          <w:tcPr>
            <w:tcW w:w="2878" w:type="pct"/>
          </w:tcPr>
          <w:p w14:paraId="55D8591A" w14:textId="77777777" w:rsidR="00F26B31" w:rsidRDefault="00F26B31" w:rsidP="007F2B80">
            <w:pPr>
              <w:pStyle w:val="05Tablebold"/>
            </w:pPr>
            <w:r>
              <w:t>MRI</w:t>
            </w:r>
          </w:p>
          <w:p w14:paraId="67DF157B" w14:textId="77777777" w:rsidR="00F26B31" w:rsidRDefault="00F26B31" w:rsidP="00F26B31">
            <w:pPr>
              <w:pStyle w:val="06Tablebullet"/>
            </w:pPr>
            <w:r>
              <w:t>MRI for patients with acute LBP during the first 6 weeks if they have demonstrated progressive neurologic deficit, cauda equina syndrome, significant trauma with no improvement in atypical symptoms, a history of neoplasia (cancer), or atypical presentation (e.g., clinical picture suggests multiple nerve root involvement) – Recommended, Insufficient Evidence [I</w:t>
            </w:r>
            <w:r w:rsidRPr="00242F35">
              <w:rPr>
                <w:vertAlign w:val="superscript"/>
              </w:rPr>
              <w:fldChar w:fldCharType="begin"/>
            </w:r>
            <w:r w:rsidRPr="00242F35">
              <w:rPr>
                <w:vertAlign w:val="superscript"/>
              </w:rPr>
              <w:instrText xml:space="preserve"> NOTEREF _Ref421273376 \h  \* MERGEFORMAT </w:instrText>
            </w:r>
            <w:r w:rsidRPr="00242F35">
              <w:rPr>
                <w:vertAlign w:val="superscript"/>
              </w:rPr>
            </w:r>
            <w:r w:rsidRPr="00242F35">
              <w:rPr>
                <w:vertAlign w:val="superscript"/>
              </w:rPr>
              <w:fldChar w:fldCharType="separate"/>
            </w:r>
            <w:r w:rsidR="0030244E">
              <w:rPr>
                <w:vertAlign w:val="superscript"/>
              </w:rPr>
              <w:t>52</w:t>
            </w:r>
            <w:r w:rsidRPr="00242F35">
              <w:rPr>
                <w:vertAlign w:val="superscript"/>
              </w:rPr>
              <w:fldChar w:fldCharType="end"/>
            </w:r>
            <w:r>
              <w:t>]</w:t>
            </w:r>
          </w:p>
          <w:p w14:paraId="7448041F" w14:textId="77777777" w:rsidR="00F26B31" w:rsidRDefault="00F26B31" w:rsidP="00F26B31">
            <w:pPr>
              <w:pStyle w:val="06Tablebullet"/>
            </w:pPr>
            <w:r>
              <w:t>MRI is not recommended for acute radicular pain syndromes in the first 6 weeks unless they are severe and not trending towards improvement and both the patient and the surgeon are willing to consider prompt surgical treatment, assuming the MRI confirms ongoing nerve root compression. Repeat MRI without significant clinical deterioration in symptoms and/or signs is also not recommended. – Not Recommended, Evidence [C</w:t>
            </w:r>
            <w:bookmarkStart w:id="846" w:name="_Ref421269072"/>
            <w:r>
              <w:rPr>
                <w:rStyle w:val="FootnoteReference"/>
              </w:rPr>
              <w:footnoteReference w:id="47"/>
            </w:r>
            <w:bookmarkEnd w:id="846"/>
            <w:r>
              <w:t>]</w:t>
            </w:r>
          </w:p>
          <w:p w14:paraId="09D2FD72" w14:textId="77777777" w:rsidR="00F26B31" w:rsidRDefault="00F26B31" w:rsidP="00F26B31">
            <w:pPr>
              <w:pStyle w:val="06Tablebullet"/>
            </w:pPr>
            <w:r>
              <w:t>MRI is recommended for patients with subacute or chronic radicular pain syndromes lasting at least 4 to 6 weeks in whom the symptoms are not trending towards improvement if both the patient and surgeon are considering prompt surgical treatment, assuming the MRI confirms ongoing nerve root compression. In cases where an epidural glucocorticosteroid injection is being considered for temporary relief of acute or subacute radiculopathy, MRI at 3 to 4 weeks (before the epidural steroid injection) may be reasonable. – Moderately Recommended, Evidence [B</w:t>
            </w:r>
            <w:r>
              <w:rPr>
                <w:rStyle w:val="FootnoteReference"/>
              </w:rPr>
              <w:footnoteReference w:id="48"/>
            </w:r>
            <w:r>
              <w:t>]</w:t>
            </w:r>
          </w:p>
          <w:p w14:paraId="7E51AC57" w14:textId="77777777" w:rsidR="00F26B31" w:rsidRDefault="00F26B31" w:rsidP="00F26B31">
            <w:pPr>
              <w:pStyle w:val="06Tablebullet"/>
            </w:pPr>
            <w:r>
              <w:t>MRI is recommended as an option for the evaluation of select chronic LBP patients in order to rule out concurrent pathology unrelated to injury. This option should not be considered before 3 months and only after other treatment modalities (including NSAIDs, aerobic exercise, other exercise, and considerations for manipulation and acupuncture) have failed. – Recommended, Insufficient Evidence [I</w:t>
            </w:r>
            <w:r w:rsidRPr="00242F35">
              <w:rPr>
                <w:vertAlign w:val="superscript"/>
              </w:rPr>
              <w:fldChar w:fldCharType="begin"/>
            </w:r>
            <w:r w:rsidRPr="00242F35">
              <w:rPr>
                <w:vertAlign w:val="superscript"/>
              </w:rPr>
              <w:instrText xml:space="preserve"> NOTEREF _Ref421273376 \h  \* MERGEFORMAT </w:instrText>
            </w:r>
            <w:r w:rsidRPr="00242F35">
              <w:rPr>
                <w:vertAlign w:val="superscript"/>
              </w:rPr>
            </w:r>
            <w:r w:rsidRPr="00242F35">
              <w:rPr>
                <w:vertAlign w:val="superscript"/>
              </w:rPr>
              <w:fldChar w:fldCharType="separate"/>
            </w:r>
            <w:r w:rsidR="0030244E">
              <w:rPr>
                <w:vertAlign w:val="superscript"/>
              </w:rPr>
              <w:t>52</w:t>
            </w:r>
            <w:r w:rsidRPr="00242F35">
              <w:rPr>
                <w:vertAlign w:val="superscript"/>
              </w:rPr>
              <w:fldChar w:fldCharType="end"/>
            </w:r>
            <w:r>
              <w:t>]</w:t>
            </w:r>
          </w:p>
          <w:p w14:paraId="1E4D9313" w14:textId="77777777" w:rsidR="00F26B31" w:rsidRDefault="00F26B31" w:rsidP="00F26B31">
            <w:pPr>
              <w:pStyle w:val="06Tablebullet"/>
            </w:pPr>
            <w:r>
              <w:t>Standing or weight-bearing MRI for any back or radicular pain syndrome or condition – Not Recommended, Insufficient Evidence [I</w:t>
            </w:r>
            <w:bookmarkStart w:id="847" w:name="_Ref421269448"/>
            <w:r>
              <w:rPr>
                <w:rStyle w:val="FootnoteReference"/>
              </w:rPr>
              <w:footnoteReference w:id="49"/>
            </w:r>
            <w:bookmarkEnd w:id="847"/>
            <w:r>
              <w:t>]</w:t>
            </w:r>
          </w:p>
          <w:p w14:paraId="210FF0FC" w14:textId="77777777" w:rsidR="00F26B31" w:rsidRDefault="00F26B31" w:rsidP="007F2B80">
            <w:pPr>
              <w:pStyle w:val="05Tableboldspace"/>
            </w:pPr>
            <w:r>
              <w:t>CT</w:t>
            </w:r>
          </w:p>
          <w:p w14:paraId="7B9CA60C" w14:textId="77777777" w:rsidR="00F26B31" w:rsidRDefault="00F26B31" w:rsidP="00F26B31">
            <w:pPr>
              <w:pStyle w:val="06Tablebullet"/>
            </w:pPr>
            <w:r>
              <w:t>Routine CT for acute, subacute, or chronic non-specific LBP, or for radicular pain syndromes – Not Recommended, Insufficient Evidence [I</w:t>
            </w:r>
            <w:r w:rsidRPr="00242F35">
              <w:rPr>
                <w:vertAlign w:val="superscript"/>
              </w:rPr>
              <w:fldChar w:fldCharType="begin"/>
            </w:r>
            <w:r w:rsidRPr="00242F35">
              <w:rPr>
                <w:vertAlign w:val="superscript"/>
              </w:rPr>
              <w:instrText xml:space="preserve"> NOTEREF _Ref421269448 \h  \* MERGEFORMAT </w:instrText>
            </w:r>
            <w:r w:rsidRPr="00242F35">
              <w:rPr>
                <w:vertAlign w:val="superscript"/>
              </w:rPr>
            </w:r>
            <w:r w:rsidRPr="00242F35">
              <w:rPr>
                <w:vertAlign w:val="superscript"/>
              </w:rPr>
              <w:fldChar w:fldCharType="separate"/>
            </w:r>
            <w:r w:rsidR="0030244E">
              <w:rPr>
                <w:vertAlign w:val="superscript"/>
              </w:rPr>
              <w:t>49</w:t>
            </w:r>
            <w:r w:rsidRPr="00242F35">
              <w:rPr>
                <w:vertAlign w:val="superscript"/>
              </w:rPr>
              <w:fldChar w:fldCharType="end"/>
            </w:r>
            <w:r>
              <w:t>]</w:t>
            </w:r>
          </w:p>
          <w:p w14:paraId="439B0488" w14:textId="77777777" w:rsidR="00F26B31" w:rsidRDefault="00F26B31" w:rsidP="00F26B31">
            <w:pPr>
              <w:pStyle w:val="06Tablebullet"/>
            </w:pPr>
            <w:r>
              <w:t>CT for patients with acute or subacute radicular pain syndrome that has failed to improve within 4 to 6 weeks and there is consideration for an epidural glucocorticoid injection or surgical discectomy – Recommended, Evidence [C</w:t>
            </w:r>
            <w:r>
              <w:rPr>
                <w:rStyle w:val="FootnoteReference"/>
              </w:rPr>
              <w:footnoteReference w:id="50"/>
            </w:r>
            <w:r>
              <w:t>]</w:t>
            </w:r>
          </w:p>
          <w:p w14:paraId="2D09BE15" w14:textId="77777777" w:rsidR="00F26B31" w:rsidRDefault="00F26B31" w:rsidP="007F2B80">
            <w:pPr>
              <w:pStyle w:val="05Tableboldspace"/>
            </w:pPr>
            <w:r>
              <w:t>X-ray</w:t>
            </w:r>
          </w:p>
          <w:p w14:paraId="69CDFBF3" w14:textId="77777777" w:rsidR="00F26B31" w:rsidRDefault="00F26B31" w:rsidP="00F26B31">
            <w:pPr>
              <w:pStyle w:val="06Tablebullet"/>
            </w:pPr>
            <w:r>
              <w:t>Routine X-ray for acute, non-specific LBP – Not Recommended, Evidence [C</w:t>
            </w:r>
            <w:r>
              <w:rPr>
                <w:rStyle w:val="FootnoteReference"/>
              </w:rPr>
              <w:footnoteReference w:id="51"/>
            </w:r>
            <w:r>
              <w:t>]</w:t>
            </w:r>
          </w:p>
          <w:p w14:paraId="1E478EB1" w14:textId="77777777" w:rsidR="00F26B31" w:rsidRDefault="00F26B31" w:rsidP="00F26B31">
            <w:pPr>
              <w:pStyle w:val="06Tablebullet"/>
            </w:pPr>
            <w:r>
              <w:t>X-ray for acute LBP with red flags for fracture or serious systemic illness, subacute LBP that is not improving, or chronic LBP as an option to rule out other possible conditions – Recommended, Insufficient Evidence [I</w:t>
            </w:r>
            <w:bookmarkStart w:id="848" w:name="_Ref421273376"/>
            <w:r>
              <w:rPr>
                <w:rStyle w:val="FootnoteReference"/>
              </w:rPr>
              <w:footnoteReference w:id="52"/>
            </w:r>
            <w:bookmarkEnd w:id="848"/>
            <w:r>
              <w:t>]</w:t>
            </w:r>
          </w:p>
          <w:p w14:paraId="3A39E7FB" w14:textId="77777777" w:rsidR="00F26B31" w:rsidRPr="00A8331E" w:rsidRDefault="00F26B31" w:rsidP="00F26B31">
            <w:pPr>
              <w:pStyle w:val="06Tablebullet"/>
            </w:pPr>
            <w:r>
              <w:t>Flexion and extension views for evaluating symptomatic spondylolisthesis in which there is consideration for surgery or other invasive treatment or occasionally in the setting of trauma – Recommended, Insufficient Evidence [I</w:t>
            </w:r>
            <w:r w:rsidRPr="00242F35">
              <w:rPr>
                <w:highlight w:val="yellow"/>
                <w:vertAlign w:val="superscript"/>
              </w:rPr>
              <w:fldChar w:fldCharType="begin"/>
            </w:r>
            <w:r w:rsidRPr="00242F35">
              <w:rPr>
                <w:vertAlign w:val="superscript"/>
              </w:rPr>
              <w:instrText xml:space="preserve"> NOTEREF _Ref421273376 \h </w:instrText>
            </w:r>
            <w:r w:rsidRPr="00242F35">
              <w:rPr>
                <w:highlight w:val="yellow"/>
                <w:vertAlign w:val="superscript"/>
              </w:rPr>
              <w:instrText xml:space="preserve"> \* MERGEFORMAT </w:instrText>
            </w:r>
            <w:r w:rsidRPr="00242F35">
              <w:rPr>
                <w:highlight w:val="yellow"/>
                <w:vertAlign w:val="superscript"/>
              </w:rPr>
            </w:r>
            <w:r w:rsidRPr="00242F35">
              <w:rPr>
                <w:highlight w:val="yellow"/>
                <w:vertAlign w:val="superscript"/>
              </w:rPr>
              <w:fldChar w:fldCharType="separate"/>
            </w:r>
            <w:r w:rsidR="0030244E">
              <w:rPr>
                <w:vertAlign w:val="superscript"/>
              </w:rPr>
              <w:t>52</w:t>
            </w:r>
            <w:r w:rsidRPr="00242F35">
              <w:rPr>
                <w:highlight w:val="yellow"/>
                <w:vertAlign w:val="superscript"/>
              </w:rPr>
              <w:fldChar w:fldCharType="end"/>
            </w:r>
            <w:r>
              <w:t>]</w:t>
            </w:r>
          </w:p>
        </w:tc>
      </w:tr>
      <w:tr w:rsidR="00F26B31" w14:paraId="25CB2C11" w14:textId="77777777" w:rsidTr="007F2B80">
        <w:tc>
          <w:tcPr>
            <w:tcW w:w="0" w:type="auto"/>
          </w:tcPr>
          <w:p w14:paraId="46EF35CE" w14:textId="77777777" w:rsidR="00F26B31" w:rsidRPr="00643AFA" w:rsidRDefault="00F26B31" w:rsidP="007F2B80">
            <w:pPr>
              <w:pStyle w:val="02Tabletext"/>
            </w:pPr>
            <w:r w:rsidRPr="00134741">
              <w:t>TOP 2011</w:t>
            </w:r>
          </w:p>
        </w:tc>
        <w:tc>
          <w:tcPr>
            <w:tcW w:w="761" w:type="pct"/>
          </w:tcPr>
          <w:p w14:paraId="61EFF3FB" w14:textId="77777777" w:rsidR="00F26B31" w:rsidRPr="00643AFA" w:rsidRDefault="00F26B31" w:rsidP="007F2B80">
            <w:pPr>
              <w:pStyle w:val="02Tabletext"/>
            </w:pPr>
            <w:r w:rsidRPr="00134741">
              <w:t>Guideline for the evidence-informed primary care management of low back pain</w:t>
            </w:r>
          </w:p>
        </w:tc>
        <w:tc>
          <w:tcPr>
            <w:tcW w:w="515" w:type="pct"/>
          </w:tcPr>
          <w:p w14:paraId="4D6FBD59" w14:textId="77777777" w:rsidR="00F26B31" w:rsidRPr="00643AFA" w:rsidRDefault="00F26B31" w:rsidP="007F2B80">
            <w:pPr>
              <w:pStyle w:val="02Tabletext"/>
            </w:pPr>
            <w:r w:rsidRPr="00134741">
              <w:t>Adapted</w:t>
            </w:r>
            <w:r>
              <w:t xml:space="preserve"> from eight existing guidelines</w:t>
            </w:r>
            <w:bookmarkStart w:id="849" w:name="_Ref421273511"/>
            <w:r>
              <w:rPr>
                <w:rStyle w:val="FootnoteReference"/>
              </w:rPr>
              <w:footnoteReference w:id="53"/>
            </w:r>
            <w:bookmarkEnd w:id="849"/>
          </w:p>
        </w:tc>
        <w:tc>
          <w:tcPr>
            <w:tcW w:w="466" w:type="pct"/>
          </w:tcPr>
          <w:p w14:paraId="52BFDF04" w14:textId="77777777" w:rsidR="00F26B31" w:rsidRPr="00643AFA" w:rsidRDefault="00F26B31" w:rsidP="007F2B80">
            <w:pPr>
              <w:pStyle w:val="02Tabletext"/>
            </w:pPr>
            <w:r>
              <w:t>Toward Optimized Practice</w:t>
            </w:r>
            <w:r w:rsidRPr="000521A1">
              <w:t xml:space="preserve"> </w:t>
            </w:r>
            <w:r>
              <w:t>(</w:t>
            </w:r>
            <w:r w:rsidRPr="00134741">
              <w:t>TOP</w:t>
            </w:r>
            <w:r>
              <w:t>)</w:t>
            </w:r>
            <w:r w:rsidRPr="00134741">
              <w:t>/</w:t>
            </w:r>
            <w:r>
              <w:t xml:space="preserve"> Institute of Health Economics</w:t>
            </w:r>
            <w:r w:rsidRPr="000521A1">
              <w:t xml:space="preserve"> </w:t>
            </w:r>
            <w:r>
              <w:t>(</w:t>
            </w:r>
            <w:r w:rsidRPr="00134741">
              <w:t>IHE</w:t>
            </w:r>
            <w:r>
              <w:t>)</w:t>
            </w:r>
            <w:r w:rsidRPr="00134741">
              <w:t xml:space="preserve"> Alberta</w:t>
            </w:r>
          </w:p>
        </w:tc>
        <w:tc>
          <w:tcPr>
            <w:tcW w:w="2878" w:type="pct"/>
          </w:tcPr>
          <w:p w14:paraId="25DB7492" w14:textId="77777777" w:rsidR="00F26B31" w:rsidRDefault="00F26B31" w:rsidP="007F2B80">
            <w:pPr>
              <w:pStyle w:val="05Tablebold"/>
            </w:pPr>
            <w:r>
              <w:t>Diagnostic imaging</w:t>
            </w:r>
          </w:p>
          <w:p w14:paraId="6F13CFE4" w14:textId="77777777" w:rsidR="00F26B31" w:rsidRDefault="00F26B31" w:rsidP="007F2B80">
            <w:pPr>
              <w:pStyle w:val="02Tabletext"/>
            </w:pPr>
            <w:r>
              <w:t>For acute low back pain (no red flags), diagnostic imaging tests, including X-ray, CT and MRI are not indicated [G1, G4, G8</w:t>
            </w:r>
            <w:r w:rsidRPr="00242F35">
              <w:rPr>
                <w:highlight w:val="yellow"/>
                <w:vertAlign w:val="superscript"/>
              </w:rPr>
              <w:fldChar w:fldCharType="begin"/>
            </w:r>
            <w:r w:rsidRPr="00242F35">
              <w:rPr>
                <w:vertAlign w:val="superscript"/>
              </w:rPr>
              <w:instrText xml:space="preserve"> NOTEREF _Ref421273511 \h </w:instrText>
            </w:r>
            <w:r w:rsidRPr="00242F35">
              <w:rPr>
                <w:highlight w:val="yellow"/>
                <w:vertAlign w:val="superscript"/>
              </w:rPr>
              <w:instrText xml:space="preserve"> \* MERGEFORMAT </w:instrText>
            </w:r>
            <w:r w:rsidRPr="00242F35">
              <w:rPr>
                <w:highlight w:val="yellow"/>
                <w:vertAlign w:val="superscript"/>
              </w:rPr>
            </w:r>
            <w:r w:rsidRPr="00242F35">
              <w:rPr>
                <w:highlight w:val="yellow"/>
                <w:vertAlign w:val="superscript"/>
              </w:rPr>
              <w:fldChar w:fldCharType="separate"/>
            </w:r>
            <w:r w:rsidR="0030244E">
              <w:rPr>
                <w:vertAlign w:val="superscript"/>
              </w:rPr>
              <w:t>53</w:t>
            </w:r>
            <w:r w:rsidRPr="00242F35">
              <w:rPr>
                <w:highlight w:val="yellow"/>
                <w:vertAlign w:val="superscript"/>
              </w:rPr>
              <w:fldChar w:fldCharType="end"/>
            </w:r>
            <w:r>
              <w:t>].</w:t>
            </w:r>
          </w:p>
          <w:p w14:paraId="661B4946" w14:textId="77777777" w:rsidR="00F26B31" w:rsidRDefault="00F26B31" w:rsidP="007F2B80">
            <w:pPr>
              <w:pStyle w:val="02Tabletext"/>
            </w:pPr>
            <w:r>
              <w:t>In the absence of red flags, routine use of X-rays is not justified due to the risk of high doses of radiation and lack of specificity.</w:t>
            </w:r>
          </w:p>
          <w:p w14:paraId="3FD6EE8D" w14:textId="77777777" w:rsidR="00F26B31" w:rsidRDefault="00F26B31" w:rsidP="007F2B80">
            <w:pPr>
              <w:pStyle w:val="05Tableboldspace"/>
            </w:pPr>
            <w:r>
              <w:t>Chronic low back pain</w:t>
            </w:r>
          </w:p>
          <w:p w14:paraId="338A752F" w14:textId="77777777" w:rsidR="00F26B31" w:rsidRDefault="00F26B31" w:rsidP="007F2B80">
            <w:pPr>
              <w:pStyle w:val="02Tabletext"/>
            </w:pPr>
            <w:r>
              <w:t>In chronic low back pain, X-rays of the lumbar spine are very poor indicators of serious pathology. Hence, in the absence of clinical red flags spinal X-rays are not encouraged. More specific and appropriate diagnostic imaging should be performed on the basis of the pathology being sought (e.g. DEXA scan for bone density, bone scan for tumours and inflammatory diseases). However, lumbar spine X-rays may be required for correlation prior to more sophisticated diagnostic imaging, for example prior to an MRI scan. In this case, the views should be limited to standing AP and lateral in order to achieve better assessment of stability and stenosis. Oblique views are not generally recommended. CT scans are best limited to suspected fractures or contraindication to MRI.</w:t>
            </w:r>
          </w:p>
          <w:p w14:paraId="61BE5D5F" w14:textId="77777777" w:rsidR="00F26B31" w:rsidRDefault="00F26B31" w:rsidP="007F2B80">
            <w:pPr>
              <w:pStyle w:val="03Tabletextspacebefore"/>
            </w:pPr>
            <w:r>
              <w:t>In the absence of red flags, radiculopathy, or neurogenic claudication, MRI scanning is generally of limited value [EO</w:t>
            </w:r>
            <w:r>
              <w:rPr>
                <w:rStyle w:val="FootnoteReference"/>
              </w:rPr>
              <w:footnoteReference w:id="54"/>
            </w:r>
            <w:r>
              <w:t>].</w:t>
            </w:r>
          </w:p>
          <w:p w14:paraId="5F10E26C" w14:textId="77777777" w:rsidR="00F26B31" w:rsidRPr="00643AFA" w:rsidRDefault="00F26B31" w:rsidP="007F2B80">
            <w:pPr>
              <w:pStyle w:val="03Tabletextspacebefore"/>
            </w:pPr>
            <w:r>
              <w:t>Oblique view X-rays are not recommended; they add only minimal information in a small percentage of cases, and more than double the patient’s exposure to radiation.</w:t>
            </w:r>
          </w:p>
        </w:tc>
      </w:tr>
      <w:tr w:rsidR="00F26B31" w14:paraId="4AF0D618" w14:textId="77777777" w:rsidTr="007F2B80">
        <w:tc>
          <w:tcPr>
            <w:tcW w:w="0" w:type="auto"/>
          </w:tcPr>
          <w:p w14:paraId="7E66520D" w14:textId="77777777" w:rsidR="00F26B31" w:rsidRPr="00840E1A" w:rsidRDefault="00F26B31" w:rsidP="007F2B80">
            <w:pPr>
              <w:pStyle w:val="02Tabletext"/>
            </w:pPr>
            <w:r w:rsidRPr="00316EAE">
              <w:t>NASS 2011</w:t>
            </w:r>
          </w:p>
        </w:tc>
        <w:tc>
          <w:tcPr>
            <w:tcW w:w="761" w:type="pct"/>
          </w:tcPr>
          <w:p w14:paraId="3666C0AC" w14:textId="77777777" w:rsidR="00F26B31" w:rsidRPr="00840E1A" w:rsidRDefault="00F26B31" w:rsidP="007F2B80">
            <w:pPr>
              <w:pStyle w:val="02Tabletext"/>
            </w:pPr>
            <w:r w:rsidRPr="00316EAE">
              <w:t>Diagnosis and treatment of degenerative lumbar spinal stenosis</w:t>
            </w:r>
          </w:p>
        </w:tc>
        <w:tc>
          <w:tcPr>
            <w:tcW w:w="515" w:type="pct"/>
          </w:tcPr>
          <w:p w14:paraId="1EFA5B61" w14:textId="77777777" w:rsidR="00F26B31" w:rsidRDefault="00F26B31" w:rsidP="007F2B80">
            <w:pPr>
              <w:pStyle w:val="02Tabletext"/>
              <w:rPr>
                <w:rStyle w:val="CommentReference"/>
                <w:rFonts w:eastAsiaTheme="minorHAnsi" w:cstheme="minorBidi"/>
              </w:rPr>
            </w:pPr>
            <w:r w:rsidRPr="00316EAE">
              <w:t>Evidence-based: SR of clinical evidence</w:t>
            </w:r>
          </w:p>
        </w:tc>
        <w:tc>
          <w:tcPr>
            <w:tcW w:w="466" w:type="pct"/>
          </w:tcPr>
          <w:p w14:paraId="05906A5D" w14:textId="77777777" w:rsidR="00F26B31" w:rsidRPr="00134741" w:rsidRDefault="00F26B31" w:rsidP="007F2B80">
            <w:pPr>
              <w:pStyle w:val="02Tabletext"/>
            </w:pPr>
            <w:r w:rsidRPr="00060289">
              <w:t>N</w:t>
            </w:r>
            <w:r>
              <w:t>orth American Spine Association</w:t>
            </w:r>
            <w:r w:rsidRPr="00060289">
              <w:t xml:space="preserve"> </w:t>
            </w:r>
            <w:r>
              <w:t>(</w:t>
            </w:r>
            <w:r w:rsidRPr="00316EAE">
              <w:t>NASS</w:t>
            </w:r>
            <w:r>
              <w:t>)</w:t>
            </w:r>
          </w:p>
        </w:tc>
        <w:tc>
          <w:tcPr>
            <w:tcW w:w="2878" w:type="pct"/>
          </w:tcPr>
          <w:p w14:paraId="104D2843" w14:textId="77777777" w:rsidR="00F26B31" w:rsidRDefault="00F26B31" w:rsidP="007F2B80">
            <w:pPr>
              <w:pStyle w:val="02Tabletext"/>
            </w:pPr>
            <w:r w:rsidRPr="00316EAE">
              <w:t>In patients with history and physical examination findings consistent with degenerative lumbar spinal stenosis, MRI is suggested as the most appropriate, non-invasive test to confirm the presence of anatomic narrowing of the spinal canal or the presence of nerve root impingement [B</w:t>
            </w:r>
            <w:bookmarkStart w:id="850" w:name="_Ref422319658"/>
            <w:r>
              <w:rPr>
                <w:rStyle w:val="FootnoteReference"/>
              </w:rPr>
              <w:footnoteReference w:id="55"/>
            </w:r>
            <w:bookmarkEnd w:id="850"/>
            <w:r w:rsidRPr="00316EAE">
              <w:t>]</w:t>
            </w:r>
            <w:r>
              <w:t>.</w:t>
            </w:r>
          </w:p>
          <w:p w14:paraId="7B0E47D6" w14:textId="77777777" w:rsidR="00F26B31" w:rsidRDefault="00F26B31" w:rsidP="007F2B80">
            <w:pPr>
              <w:pStyle w:val="03Tabletextspacebefore"/>
            </w:pPr>
            <w:r>
              <w:t>In patients with history and physical examination findings consistent with degenerative lumbar spinal stenosis, for whom MRI is either contraindicated or inconclusive, CT myelography is suggested as the most appropriate test to confirm the presence of anatomic narrowing of the spinal canal or the presence of nerve root impingement [B</w:t>
            </w:r>
            <w:r w:rsidRPr="005D19F5">
              <w:rPr>
                <w:vertAlign w:val="superscript"/>
              </w:rPr>
              <w:fldChar w:fldCharType="begin"/>
            </w:r>
            <w:r w:rsidRPr="005D19F5">
              <w:rPr>
                <w:vertAlign w:val="superscript"/>
              </w:rPr>
              <w:instrText xml:space="preserve"> NOTEREF _Ref422319658 \h  \* MERGEFORMAT </w:instrText>
            </w:r>
            <w:r w:rsidRPr="005D19F5">
              <w:rPr>
                <w:vertAlign w:val="superscript"/>
              </w:rPr>
            </w:r>
            <w:r w:rsidRPr="005D19F5">
              <w:rPr>
                <w:vertAlign w:val="superscript"/>
              </w:rPr>
              <w:fldChar w:fldCharType="separate"/>
            </w:r>
            <w:r w:rsidR="0030244E">
              <w:rPr>
                <w:vertAlign w:val="superscript"/>
              </w:rPr>
              <w:t>55</w:t>
            </w:r>
            <w:r w:rsidRPr="005D19F5">
              <w:rPr>
                <w:vertAlign w:val="superscript"/>
              </w:rPr>
              <w:fldChar w:fldCharType="end"/>
            </w:r>
            <w:r>
              <w:t>].</w:t>
            </w:r>
          </w:p>
          <w:p w14:paraId="6DE6D11A" w14:textId="77777777" w:rsidR="00F26B31" w:rsidRPr="00600F8D" w:rsidRDefault="00F26B31" w:rsidP="007F2B80">
            <w:pPr>
              <w:pStyle w:val="03Tabletextspacebefore"/>
            </w:pPr>
            <w:r>
              <w:t>In patients with history and physical examination findings consistent with degenerative lumbar spinal stenosis for whom MRI and CT myelography are contraindicated, inconclusive or inappropriate, CT is the preferred test to confirm the presence of anatomic narrowing of the spinal canal or the presence of nerve root impingement [B</w:t>
            </w:r>
            <w:r w:rsidRPr="005D19F5">
              <w:rPr>
                <w:vertAlign w:val="superscript"/>
              </w:rPr>
              <w:fldChar w:fldCharType="begin"/>
            </w:r>
            <w:r w:rsidRPr="005D19F5">
              <w:rPr>
                <w:vertAlign w:val="superscript"/>
              </w:rPr>
              <w:instrText xml:space="preserve"> NOTEREF _Ref422319658 \h </w:instrText>
            </w:r>
            <w:r>
              <w:rPr>
                <w:vertAlign w:val="superscript"/>
              </w:rPr>
              <w:instrText xml:space="preserve"> \* MERGEFORMAT </w:instrText>
            </w:r>
            <w:r w:rsidRPr="005D19F5">
              <w:rPr>
                <w:vertAlign w:val="superscript"/>
              </w:rPr>
            </w:r>
            <w:r w:rsidRPr="005D19F5">
              <w:rPr>
                <w:vertAlign w:val="superscript"/>
              </w:rPr>
              <w:fldChar w:fldCharType="separate"/>
            </w:r>
            <w:r w:rsidR="0030244E">
              <w:rPr>
                <w:vertAlign w:val="superscript"/>
              </w:rPr>
              <w:t>55</w:t>
            </w:r>
            <w:r w:rsidRPr="005D19F5">
              <w:rPr>
                <w:vertAlign w:val="superscript"/>
              </w:rPr>
              <w:fldChar w:fldCharType="end"/>
            </w:r>
            <w:r>
              <w:t>].</w:t>
            </w:r>
          </w:p>
        </w:tc>
      </w:tr>
      <w:tr w:rsidR="00F26B31" w14:paraId="4E2ED1CC" w14:textId="77777777" w:rsidTr="007F2B80">
        <w:tc>
          <w:tcPr>
            <w:tcW w:w="0" w:type="auto"/>
          </w:tcPr>
          <w:p w14:paraId="1452361B" w14:textId="77777777" w:rsidR="00F26B31" w:rsidRPr="002F2977" w:rsidRDefault="00F26B31" w:rsidP="007F2B80">
            <w:pPr>
              <w:pStyle w:val="02Tabletext"/>
            </w:pPr>
            <w:r w:rsidRPr="00242F35">
              <w:t>ACR 2011</w:t>
            </w:r>
          </w:p>
        </w:tc>
        <w:tc>
          <w:tcPr>
            <w:tcW w:w="761" w:type="pct"/>
          </w:tcPr>
          <w:p w14:paraId="30F2660D" w14:textId="77777777" w:rsidR="00F26B31" w:rsidRPr="002F2977" w:rsidRDefault="00F26B31" w:rsidP="007F2B80">
            <w:pPr>
              <w:pStyle w:val="02Tabletext"/>
            </w:pPr>
            <w:r w:rsidRPr="00242F35">
              <w:t>ACR Appropriateness criteria: low back pain</w:t>
            </w:r>
          </w:p>
        </w:tc>
        <w:tc>
          <w:tcPr>
            <w:tcW w:w="515" w:type="pct"/>
          </w:tcPr>
          <w:p w14:paraId="5E41DC0F" w14:textId="77777777" w:rsidR="00F26B31" w:rsidRPr="002F2977" w:rsidRDefault="00F26B31" w:rsidP="007F2B80">
            <w:pPr>
              <w:pStyle w:val="02Tabletext"/>
            </w:pPr>
            <w:r w:rsidRPr="00242F35">
              <w:t>Literature review</w:t>
            </w:r>
          </w:p>
        </w:tc>
        <w:tc>
          <w:tcPr>
            <w:tcW w:w="466" w:type="pct"/>
          </w:tcPr>
          <w:p w14:paraId="1FA41566" w14:textId="77777777" w:rsidR="00F26B31" w:rsidRPr="002F2977" w:rsidRDefault="00F26B31" w:rsidP="007F2B80">
            <w:pPr>
              <w:pStyle w:val="02Tabletext"/>
            </w:pPr>
            <w:r>
              <w:t>American College of Radiology</w:t>
            </w:r>
            <w:r w:rsidRPr="00087457">
              <w:t xml:space="preserve"> </w:t>
            </w:r>
            <w:r>
              <w:t>(ACR)</w:t>
            </w:r>
          </w:p>
        </w:tc>
        <w:tc>
          <w:tcPr>
            <w:tcW w:w="2878" w:type="pct"/>
          </w:tcPr>
          <w:p w14:paraId="74D5BDBF" w14:textId="77777777" w:rsidR="00F26B31" w:rsidRDefault="00F26B31" w:rsidP="007F2B80">
            <w:pPr>
              <w:pStyle w:val="05Tablebold"/>
            </w:pPr>
            <w:r>
              <w:t>Uncomplicated acute low back pain</w:t>
            </w:r>
            <w:bookmarkStart w:id="851" w:name="_Ref421273853"/>
            <w:r>
              <w:rPr>
                <w:rStyle w:val="FootnoteReference"/>
              </w:rPr>
              <w:footnoteReference w:id="56"/>
            </w:r>
            <w:bookmarkEnd w:id="851"/>
          </w:p>
          <w:p w14:paraId="46DD4478" w14:textId="77777777" w:rsidR="00F26B31" w:rsidRDefault="00F26B31" w:rsidP="00F26B31">
            <w:pPr>
              <w:pStyle w:val="06Tablebullet"/>
            </w:pPr>
            <w:r>
              <w:t>MRI without contrast [2]</w:t>
            </w:r>
          </w:p>
          <w:p w14:paraId="319881A4" w14:textId="77777777" w:rsidR="00F26B31" w:rsidRDefault="00F26B31" w:rsidP="00F26B31">
            <w:pPr>
              <w:pStyle w:val="06Tablebullet"/>
            </w:pPr>
            <w:r>
              <w:t>MRI with and without contrast [2]</w:t>
            </w:r>
          </w:p>
          <w:p w14:paraId="42B24672" w14:textId="77777777" w:rsidR="00F26B31" w:rsidRDefault="00F26B31" w:rsidP="00F26B31">
            <w:pPr>
              <w:pStyle w:val="06Tablebullet"/>
            </w:pPr>
            <w:r>
              <w:t>CT without contrast [2]</w:t>
            </w:r>
          </w:p>
          <w:p w14:paraId="4C456366" w14:textId="77777777" w:rsidR="00F26B31" w:rsidRDefault="00F26B31" w:rsidP="00F26B31">
            <w:pPr>
              <w:pStyle w:val="06Tablebullet"/>
            </w:pPr>
            <w:r>
              <w:t>CT with contrast [2]</w:t>
            </w:r>
          </w:p>
          <w:p w14:paraId="1D030DAF" w14:textId="77777777" w:rsidR="00F26B31" w:rsidRDefault="00F26B31" w:rsidP="00F26B31">
            <w:pPr>
              <w:pStyle w:val="06Tablebullet"/>
            </w:pPr>
            <w:r>
              <w:t>CT with and without contrast [1]</w:t>
            </w:r>
          </w:p>
          <w:p w14:paraId="1930ACF2" w14:textId="77777777" w:rsidR="00F26B31" w:rsidRDefault="00F26B31" w:rsidP="00F26B31">
            <w:pPr>
              <w:pStyle w:val="06Tablebullet"/>
            </w:pPr>
            <w:r>
              <w:t>X-ray [2]</w:t>
            </w:r>
          </w:p>
          <w:p w14:paraId="7B67867E" w14:textId="77777777" w:rsidR="00F26B31" w:rsidRDefault="00F26B31" w:rsidP="00F26B31">
            <w:pPr>
              <w:pStyle w:val="06Tablebullet"/>
            </w:pPr>
            <w:r>
              <w:t>X-ray myelography [2]</w:t>
            </w:r>
          </w:p>
          <w:p w14:paraId="4D9F9405" w14:textId="77777777" w:rsidR="00F26B31" w:rsidRDefault="00F26B31" w:rsidP="007F2B80">
            <w:pPr>
              <w:pStyle w:val="05Tableboldspace"/>
            </w:pPr>
            <w:r>
              <w:t>Patient with one or more of the following: low-velocity trauma, osteoporosis, focal and/or progressive deficit, prolonged symptom duration, age &gt;70 years</w:t>
            </w:r>
            <w:r w:rsidRPr="00242F35">
              <w:rPr>
                <w:vertAlign w:val="superscript"/>
              </w:rPr>
              <w:fldChar w:fldCharType="begin"/>
            </w:r>
            <w:r w:rsidRPr="00242F35">
              <w:rPr>
                <w:vertAlign w:val="superscript"/>
              </w:rPr>
              <w:instrText xml:space="preserve"> NOTEREF _Ref421273853 \h </w:instrText>
            </w:r>
            <w:r>
              <w:rPr>
                <w:vertAlign w:val="superscript"/>
              </w:rPr>
              <w:instrText xml:space="preserve"> \* MERGEFORMAT </w:instrText>
            </w:r>
            <w:r w:rsidRPr="00242F35">
              <w:rPr>
                <w:vertAlign w:val="superscript"/>
              </w:rPr>
            </w:r>
            <w:r w:rsidRPr="00242F35">
              <w:rPr>
                <w:vertAlign w:val="superscript"/>
              </w:rPr>
              <w:fldChar w:fldCharType="separate"/>
            </w:r>
            <w:r w:rsidR="0030244E">
              <w:rPr>
                <w:vertAlign w:val="superscript"/>
              </w:rPr>
              <w:t>56</w:t>
            </w:r>
            <w:r w:rsidRPr="00242F35">
              <w:rPr>
                <w:vertAlign w:val="superscript"/>
              </w:rPr>
              <w:fldChar w:fldCharType="end"/>
            </w:r>
          </w:p>
          <w:p w14:paraId="7DFE7494" w14:textId="77777777" w:rsidR="00F26B31" w:rsidRPr="0055303F" w:rsidRDefault="00F26B31" w:rsidP="00F26B31">
            <w:pPr>
              <w:pStyle w:val="06Tablebullet"/>
              <w:rPr>
                <w:i/>
              </w:rPr>
            </w:pPr>
            <w:r>
              <w:t xml:space="preserve">MRI without contrast [8] </w:t>
            </w:r>
            <w:r w:rsidRPr="0055303F">
              <w:rPr>
                <w:i/>
              </w:rPr>
              <w:t>MRI preferred. CT useful if MRI is contraindicated or unavailable, and/or for problem solving</w:t>
            </w:r>
          </w:p>
          <w:p w14:paraId="25CB6022" w14:textId="77777777" w:rsidR="00F26B31" w:rsidRDefault="00F26B31" w:rsidP="00F26B31">
            <w:pPr>
              <w:pStyle w:val="06Tablebullet"/>
            </w:pPr>
            <w:r>
              <w:t>MRI with and without contrast [3]</w:t>
            </w:r>
          </w:p>
          <w:p w14:paraId="0633B054" w14:textId="77777777" w:rsidR="00F26B31" w:rsidRDefault="00F26B31" w:rsidP="00F26B31">
            <w:pPr>
              <w:pStyle w:val="06Tablebullet"/>
            </w:pPr>
            <w:r>
              <w:t>CT without contrast [6]</w:t>
            </w:r>
          </w:p>
          <w:p w14:paraId="08002DEF" w14:textId="77777777" w:rsidR="00F26B31" w:rsidRDefault="00F26B31" w:rsidP="00F26B31">
            <w:pPr>
              <w:pStyle w:val="06Tablebullet"/>
            </w:pPr>
            <w:r>
              <w:t>CT with contrast [3]</w:t>
            </w:r>
          </w:p>
          <w:p w14:paraId="09EECBC5" w14:textId="77777777" w:rsidR="00F26B31" w:rsidRDefault="00F26B31" w:rsidP="00F26B31">
            <w:pPr>
              <w:pStyle w:val="06Tablebullet"/>
            </w:pPr>
            <w:r>
              <w:t>CT with and without contrast [1]</w:t>
            </w:r>
          </w:p>
          <w:p w14:paraId="290C02E9" w14:textId="77777777" w:rsidR="00F26B31" w:rsidRDefault="00F26B31" w:rsidP="00F26B31">
            <w:pPr>
              <w:pStyle w:val="06Tablebullet"/>
            </w:pPr>
            <w:r>
              <w:t>X-ray [6]</w:t>
            </w:r>
          </w:p>
          <w:p w14:paraId="4CD85CEA" w14:textId="77777777" w:rsidR="00F26B31" w:rsidRDefault="00F26B31" w:rsidP="00F26B31">
            <w:pPr>
              <w:pStyle w:val="06Tablebullet"/>
            </w:pPr>
            <w:r>
              <w:t>X-ray myelography [1]</w:t>
            </w:r>
          </w:p>
          <w:p w14:paraId="237166A9" w14:textId="77777777" w:rsidR="00F26B31" w:rsidRDefault="00F26B31" w:rsidP="00F26B31">
            <w:pPr>
              <w:pStyle w:val="06Tablebullet"/>
            </w:pPr>
            <w:r>
              <w:t>X-ray discography [1]</w:t>
            </w:r>
          </w:p>
          <w:p w14:paraId="507C1937" w14:textId="77777777" w:rsidR="00F26B31" w:rsidRDefault="00F26B31" w:rsidP="007F2B80">
            <w:pPr>
              <w:pStyle w:val="05Tableboldspace"/>
            </w:pPr>
            <w:r>
              <w:t>Patient with one or more of the following: suspicion of cancer, infection, and/or immunosuppression</w:t>
            </w:r>
            <w:r w:rsidRPr="0055303F">
              <w:rPr>
                <w:vertAlign w:val="superscript"/>
              </w:rPr>
              <w:fldChar w:fldCharType="begin"/>
            </w:r>
            <w:r w:rsidRPr="0055303F">
              <w:rPr>
                <w:vertAlign w:val="superscript"/>
              </w:rPr>
              <w:instrText xml:space="preserve"> NOTEREF _Ref421273853 \h </w:instrText>
            </w:r>
            <w:r>
              <w:rPr>
                <w:vertAlign w:val="superscript"/>
              </w:rPr>
              <w:instrText xml:space="preserve"> \* MERGEFORMAT </w:instrText>
            </w:r>
            <w:r w:rsidRPr="0055303F">
              <w:rPr>
                <w:vertAlign w:val="superscript"/>
              </w:rPr>
            </w:r>
            <w:r w:rsidRPr="0055303F">
              <w:rPr>
                <w:vertAlign w:val="superscript"/>
              </w:rPr>
              <w:fldChar w:fldCharType="separate"/>
            </w:r>
            <w:r w:rsidR="0030244E">
              <w:rPr>
                <w:vertAlign w:val="superscript"/>
              </w:rPr>
              <w:t>56</w:t>
            </w:r>
            <w:r w:rsidRPr="0055303F">
              <w:rPr>
                <w:vertAlign w:val="superscript"/>
              </w:rPr>
              <w:fldChar w:fldCharType="end"/>
            </w:r>
          </w:p>
          <w:p w14:paraId="43E0392F" w14:textId="77777777" w:rsidR="00F26B31" w:rsidRPr="0055303F" w:rsidRDefault="00F26B31" w:rsidP="00F26B31">
            <w:pPr>
              <w:pStyle w:val="06Tablebullet"/>
            </w:pPr>
            <w:r>
              <w:t xml:space="preserve">MRI with and without contrast [8] </w:t>
            </w:r>
            <w:r w:rsidRPr="0055303F">
              <w:rPr>
                <w:i/>
              </w:rPr>
              <w:t>Contrast useful for neoplasia subjects suspected of epidural or intraspinal disease. MRI may be sufficient if there is low risk of epidural and/or intraspinal disease</w:t>
            </w:r>
          </w:p>
          <w:p w14:paraId="0BFE90A0" w14:textId="77777777" w:rsidR="00F26B31" w:rsidRDefault="00F26B31" w:rsidP="00F26B31">
            <w:pPr>
              <w:pStyle w:val="06Tablebullet"/>
            </w:pPr>
            <w:r>
              <w:t>MRI without contrast [7]</w:t>
            </w:r>
          </w:p>
          <w:p w14:paraId="3FFF07B7" w14:textId="77777777" w:rsidR="00F26B31" w:rsidRDefault="00F26B31" w:rsidP="00F26B31">
            <w:pPr>
              <w:pStyle w:val="06Tablebullet"/>
            </w:pPr>
            <w:r>
              <w:t xml:space="preserve">CT with contrast [6] </w:t>
            </w:r>
            <w:r w:rsidRPr="0055303F">
              <w:rPr>
                <w:i/>
              </w:rPr>
              <w:t>MRI preferred. CT useful if MRI is contraindicated or unavailable, and/or for problem solving</w:t>
            </w:r>
          </w:p>
          <w:p w14:paraId="35D7DD29" w14:textId="77777777" w:rsidR="00F26B31" w:rsidRDefault="00F26B31" w:rsidP="00F26B31">
            <w:pPr>
              <w:pStyle w:val="06Tablebullet"/>
            </w:pPr>
            <w:r>
              <w:t xml:space="preserve">CT without contrast [6] </w:t>
            </w:r>
            <w:r w:rsidRPr="0055303F">
              <w:rPr>
                <w:i/>
              </w:rPr>
              <w:t>CT useful if MRI is contraindicated or unavailable, and/or for problem solving</w:t>
            </w:r>
          </w:p>
          <w:p w14:paraId="354C3407" w14:textId="77777777" w:rsidR="00F26B31" w:rsidRDefault="00F26B31" w:rsidP="00F26B31">
            <w:pPr>
              <w:pStyle w:val="06Tablebullet"/>
            </w:pPr>
            <w:r>
              <w:t>CT with and without contrast [3]</w:t>
            </w:r>
          </w:p>
          <w:p w14:paraId="4774CAFB" w14:textId="77777777" w:rsidR="00F26B31" w:rsidRDefault="00F26B31" w:rsidP="00F26B31">
            <w:pPr>
              <w:pStyle w:val="06Tablebullet"/>
            </w:pPr>
            <w:r>
              <w:t>X-ray [5]</w:t>
            </w:r>
          </w:p>
          <w:p w14:paraId="669BE23D" w14:textId="77777777" w:rsidR="00F26B31" w:rsidRDefault="00F26B31" w:rsidP="00F26B31">
            <w:pPr>
              <w:pStyle w:val="06Tablebullet"/>
            </w:pPr>
            <w:r>
              <w:t>X-ray myelography [2]</w:t>
            </w:r>
          </w:p>
          <w:p w14:paraId="05431CF3" w14:textId="77777777" w:rsidR="00F26B31" w:rsidRDefault="00F26B31" w:rsidP="007F2B80">
            <w:pPr>
              <w:pStyle w:val="05Tableboldspace"/>
            </w:pPr>
            <w:r>
              <w:t>Low back pain and/or radiculopathy. Surgery or intervention candidate</w:t>
            </w:r>
            <w:r w:rsidRPr="0055303F">
              <w:rPr>
                <w:vertAlign w:val="superscript"/>
              </w:rPr>
              <w:fldChar w:fldCharType="begin"/>
            </w:r>
            <w:r w:rsidRPr="0055303F">
              <w:rPr>
                <w:vertAlign w:val="superscript"/>
              </w:rPr>
              <w:instrText xml:space="preserve"> NOTEREF _Ref421273853 \h </w:instrText>
            </w:r>
            <w:r>
              <w:rPr>
                <w:vertAlign w:val="superscript"/>
              </w:rPr>
              <w:instrText xml:space="preserve"> \* MERGEFORMAT </w:instrText>
            </w:r>
            <w:r w:rsidRPr="0055303F">
              <w:rPr>
                <w:vertAlign w:val="superscript"/>
              </w:rPr>
            </w:r>
            <w:r w:rsidRPr="0055303F">
              <w:rPr>
                <w:vertAlign w:val="superscript"/>
              </w:rPr>
              <w:fldChar w:fldCharType="separate"/>
            </w:r>
            <w:r w:rsidR="0030244E">
              <w:rPr>
                <w:vertAlign w:val="superscript"/>
              </w:rPr>
              <w:t>56</w:t>
            </w:r>
            <w:r w:rsidRPr="0055303F">
              <w:rPr>
                <w:vertAlign w:val="superscript"/>
              </w:rPr>
              <w:fldChar w:fldCharType="end"/>
            </w:r>
          </w:p>
          <w:p w14:paraId="7ABA4122" w14:textId="77777777" w:rsidR="00F26B31" w:rsidRDefault="00F26B31" w:rsidP="00F26B31">
            <w:pPr>
              <w:pStyle w:val="06Tablebullet"/>
            </w:pPr>
            <w:r>
              <w:t>MRI without contrast [8]</w:t>
            </w:r>
          </w:p>
          <w:p w14:paraId="5661B1A8" w14:textId="77777777" w:rsidR="00F26B31" w:rsidRDefault="00F26B31" w:rsidP="00F26B31">
            <w:pPr>
              <w:pStyle w:val="06Tablebullet"/>
            </w:pPr>
            <w:r>
              <w:t>MRI with and without contrast [5]</w:t>
            </w:r>
          </w:p>
          <w:p w14:paraId="7CE9610E" w14:textId="77777777" w:rsidR="00F26B31" w:rsidRDefault="00F26B31" w:rsidP="00F26B31">
            <w:pPr>
              <w:pStyle w:val="06Tablebullet"/>
            </w:pPr>
            <w:r>
              <w:t xml:space="preserve">CT with contrast [5] </w:t>
            </w:r>
            <w:r w:rsidRPr="0055303F">
              <w:rPr>
                <w:i/>
              </w:rPr>
              <w:t>CT useful if MRI is contraindicated or unavailable, and/or for problem solving</w:t>
            </w:r>
          </w:p>
          <w:p w14:paraId="203D4CED" w14:textId="77777777" w:rsidR="00F26B31" w:rsidRDefault="00F26B31" w:rsidP="00F26B31">
            <w:pPr>
              <w:pStyle w:val="06Tablebullet"/>
            </w:pPr>
            <w:r>
              <w:t xml:space="preserve">CT without contrast [5] </w:t>
            </w:r>
            <w:r w:rsidRPr="0055303F">
              <w:rPr>
                <w:i/>
              </w:rPr>
              <w:t>CT useful if MRI is contraindicated or unavailable, and/or for problem solving</w:t>
            </w:r>
          </w:p>
          <w:p w14:paraId="6ABCD6DE" w14:textId="77777777" w:rsidR="00F26B31" w:rsidRDefault="00F26B31" w:rsidP="00F26B31">
            <w:pPr>
              <w:pStyle w:val="06Tablebullet"/>
            </w:pPr>
            <w:r>
              <w:t>CT with and without contrast [3]</w:t>
            </w:r>
          </w:p>
          <w:p w14:paraId="698BFA62" w14:textId="77777777" w:rsidR="00F26B31" w:rsidRDefault="00F26B31" w:rsidP="00F26B31">
            <w:pPr>
              <w:pStyle w:val="06Tablebullet"/>
            </w:pPr>
            <w:r>
              <w:t>X-ray discography and post discography CT [5]</w:t>
            </w:r>
          </w:p>
          <w:p w14:paraId="3A11657B" w14:textId="77777777" w:rsidR="00F26B31" w:rsidRDefault="00F26B31" w:rsidP="00F26B31">
            <w:pPr>
              <w:pStyle w:val="06Tablebullet"/>
            </w:pPr>
            <w:r>
              <w:t xml:space="preserve">X-ray [4] </w:t>
            </w:r>
            <w:r w:rsidRPr="0055303F">
              <w:rPr>
                <w:i/>
              </w:rPr>
              <w:t>Usually not sufficient for decision making without MR an</w:t>
            </w:r>
            <w:r>
              <w:rPr>
                <w:i/>
              </w:rPr>
              <w:t>d/or CT imaging</w:t>
            </w:r>
          </w:p>
          <w:p w14:paraId="486EFE65" w14:textId="77777777" w:rsidR="00F26B31" w:rsidRDefault="00F26B31" w:rsidP="007F2B80">
            <w:pPr>
              <w:pStyle w:val="05Tableboldspace"/>
            </w:pPr>
            <w:r>
              <w:t>Cauda equina syndrome, multifocal deficits or progressive deficit</w:t>
            </w:r>
          </w:p>
          <w:p w14:paraId="652232F2" w14:textId="77777777" w:rsidR="00F26B31" w:rsidRDefault="00F26B31" w:rsidP="00F26B31">
            <w:pPr>
              <w:pStyle w:val="06Tablebullet"/>
            </w:pPr>
            <w:r>
              <w:t xml:space="preserve">MRI without contrast [9] </w:t>
            </w:r>
            <w:r w:rsidRPr="0055303F">
              <w:rPr>
                <w:i/>
              </w:rPr>
              <w:t>Use of contrast depends on clinical circumstances</w:t>
            </w:r>
          </w:p>
          <w:p w14:paraId="6C0947FA" w14:textId="77777777" w:rsidR="00F26B31" w:rsidRDefault="00F26B31" w:rsidP="00F26B31">
            <w:pPr>
              <w:pStyle w:val="06Tablebullet"/>
            </w:pPr>
            <w:r>
              <w:t xml:space="preserve">MRI with and without contrast [8] </w:t>
            </w:r>
            <w:r w:rsidRPr="0055303F">
              <w:rPr>
                <w:i/>
              </w:rPr>
              <w:t>Use of contrast depends on clinical circumstances</w:t>
            </w:r>
          </w:p>
          <w:p w14:paraId="3B1B2866" w14:textId="77777777" w:rsidR="00F26B31" w:rsidRDefault="00F26B31" w:rsidP="00F26B31">
            <w:pPr>
              <w:pStyle w:val="06Tablebullet"/>
            </w:pPr>
            <w:r>
              <w:t>CT with contrast [5]</w:t>
            </w:r>
          </w:p>
          <w:p w14:paraId="1BE99E29" w14:textId="77777777" w:rsidR="00F26B31" w:rsidRDefault="00F26B31" w:rsidP="00F26B31">
            <w:pPr>
              <w:pStyle w:val="06Tablebullet"/>
            </w:pPr>
            <w:r>
              <w:t>CT without contrast [5]</w:t>
            </w:r>
          </w:p>
          <w:p w14:paraId="6C653AD9" w14:textId="77777777" w:rsidR="00F26B31" w:rsidRDefault="00F26B31" w:rsidP="00F26B31">
            <w:pPr>
              <w:pStyle w:val="06Tablebullet"/>
            </w:pPr>
            <w:r>
              <w:t>CT with and without contrast [3]</w:t>
            </w:r>
          </w:p>
          <w:p w14:paraId="028F7A44" w14:textId="77777777" w:rsidR="00F26B31" w:rsidRDefault="00F26B31" w:rsidP="00F26B31">
            <w:pPr>
              <w:pStyle w:val="06Tablebullet"/>
            </w:pPr>
            <w:r>
              <w:t>X-ray [4]</w:t>
            </w:r>
          </w:p>
          <w:p w14:paraId="555237AD" w14:textId="77777777" w:rsidR="00F26B31" w:rsidRDefault="00F26B31" w:rsidP="00F26B31">
            <w:pPr>
              <w:pStyle w:val="06Tablebullet"/>
            </w:pPr>
            <w:r>
              <w:t>X-ray myelography [2]</w:t>
            </w:r>
          </w:p>
        </w:tc>
      </w:tr>
      <w:tr w:rsidR="00F26B31" w14:paraId="349875EA" w14:textId="77777777" w:rsidTr="007F2B80">
        <w:tc>
          <w:tcPr>
            <w:tcW w:w="0" w:type="auto"/>
          </w:tcPr>
          <w:p w14:paraId="753369CE" w14:textId="77777777" w:rsidR="00F26B31" w:rsidRPr="002F2977" w:rsidRDefault="00F26B31" w:rsidP="007F2B80">
            <w:pPr>
              <w:pStyle w:val="02Tabletext"/>
            </w:pPr>
            <w:r w:rsidRPr="006C3C6F">
              <w:t>UOM 2010</w:t>
            </w:r>
          </w:p>
        </w:tc>
        <w:tc>
          <w:tcPr>
            <w:tcW w:w="761" w:type="pct"/>
          </w:tcPr>
          <w:p w14:paraId="506EF6DA" w14:textId="77777777" w:rsidR="00F26B31" w:rsidRPr="002F2977" w:rsidRDefault="00F26B31" w:rsidP="007F2B80">
            <w:pPr>
              <w:pStyle w:val="02Tabletext"/>
            </w:pPr>
            <w:r w:rsidRPr="006C3C6F">
              <w:t>Acute low back pain: guidelines for clinical care ambulatory</w:t>
            </w:r>
          </w:p>
        </w:tc>
        <w:tc>
          <w:tcPr>
            <w:tcW w:w="515" w:type="pct"/>
          </w:tcPr>
          <w:p w14:paraId="4C00DC24" w14:textId="77777777" w:rsidR="00F26B31" w:rsidRPr="002F2977" w:rsidRDefault="00F26B31" w:rsidP="007F2B80">
            <w:pPr>
              <w:pStyle w:val="02Tabletext"/>
            </w:pPr>
            <w:r>
              <w:t>Evidence-based and expert opinion</w:t>
            </w:r>
          </w:p>
        </w:tc>
        <w:tc>
          <w:tcPr>
            <w:tcW w:w="466" w:type="pct"/>
          </w:tcPr>
          <w:p w14:paraId="580A2DD7" w14:textId="77777777" w:rsidR="00F26B31" w:rsidRPr="002F2977" w:rsidRDefault="00F26B31" w:rsidP="007F2B80">
            <w:pPr>
              <w:pStyle w:val="02Tabletext"/>
            </w:pPr>
            <w:r>
              <w:t>University of Michigan</w:t>
            </w:r>
            <w:r w:rsidRPr="00087457">
              <w:t xml:space="preserve"> </w:t>
            </w:r>
            <w:r>
              <w:t>(</w:t>
            </w:r>
            <w:r w:rsidRPr="006C3C6F">
              <w:t>UOM</w:t>
            </w:r>
            <w:r>
              <w:t>)</w:t>
            </w:r>
          </w:p>
        </w:tc>
        <w:tc>
          <w:tcPr>
            <w:tcW w:w="2878" w:type="pct"/>
          </w:tcPr>
          <w:p w14:paraId="198D6600" w14:textId="77777777" w:rsidR="00F26B31" w:rsidRDefault="00F26B31" w:rsidP="007F2B80">
            <w:pPr>
              <w:pStyle w:val="05Tablebold"/>
            </w:pPr>
            <w:r>
              <w:t>Initial visit</w:t>
            </w:r>
          </w:p>
          <w:p w14:paraId="608EE01F" w14:textId="77777777" w:rsidR="00F26B31" w:rsidRDefault="00F26B31" w:rsidP="007F2B80">
            <w:pPr>
              <w:pStyle w:val="02Tabletext"/>
            </w:pPr>
            <w:r>
              <w:t>X-rays, MRI, or CT scan are not recommended for routine evaluation of patients with acute low back problems within the first 4-6 weeks of symptoms unless a red flag and high index of suspicion is noted on clinical evaluation.</w:t>
            </w:r>
          </w:p>
          <w:p w14:paraId="6438E219" w14:textId="77777777" w:rsidR="00F26B31" w:rsidRDefault="00F26B31" w:rsidP="007F2B80">
            <w:pPr>
              <w:pStyle w:val="05Tableboldspace"/>
            </w:pPr>
            <w:r>
              <w:t>For radicular pain without weakness, by ≥ 3 weeks</w:t>
            </w:r>
          </w:p>
          <w:p w14:paraId="7546B4F1" w14:textId="77777777" w:rsidR="00F26B31" w:rsidRPr="006C3C6F" w:rsidRDefault="00F26B31" w:rsidP="007F2B80">
            <w:pPr>
              <w:pStyle w:val="02Tabletext"/>
            </w:pPr>
            <w:r>
              <w:t>If no improvement obtain MRI [IIB</w:t>
            </w:r>
            <w:r>
              <w:rPr>
                <w:rStyle w:val="FootnoteReference"/>
              </w:rPr>
              <w:footnoteReference w:id="57"/>
            </w:r>
            <w:r>
              <w:t>].</w:t>
            </w:r>
          </w:p>
        </w:tc>
      </w:tr>
      <w:tr w:rsidR="00F26B31" w14:paraId="57B35FFE" w14:textId="77777777" w:rsidTr="007F2B80">
        <w:tc>
          <w:tcPr>
            <w:tcW w:w="0" w:type="auto"/>
          </w:tcPr>
          <w:p w14:paraId="57F06F4B" w14:textId="77777777" w:rsidR="00F26B31" w:rsidRDefault="00F26B31" w:rsidP="007F2B80">
            <w:pPr>
              <w:pStyle w:val="02Tabletext"/>
            </w:pPr>
            <w:r w:rsidRPr="002F2977">
              <w:t>NICE 2009</w:t>
            </w:r>
          </w:p>
          <w:p w14:paraId="3DEA6F8E" w14:textId="77777777" w:rsidR="00F26B31" w:rsidRPr="00516D46" w:rsidRDefault="00F26B31" w:rsidP="007F2B80">
            <w:pPr>
              <w:pStyle w:val="03Tabletextspacebefore"/>
            </w:pPr>
          </w:p>
        </w:tc>
        <w:tc>
          <w:tcPr>
            <w:tcW w:w="761" w:type="pct"/>
          </w:tcPr>
          <w:p w14:paraId="65C67639" w14:textId="77777777" w:rsidR="00F26B31" w:rsidRPr="00316EAE" w:rsidRDefault="00F26B31" w:rsidP="007F2B80">
            <w:pPr>
              <w:pStyle w:val="02Tabletext"/>
            </w:pPr>
            <w:r w:rsidRPr="002F2977">
              <w:t>Low back pain: early management of persistent non-specific low back pain</w:t>
            </w:r>
          </w:p>
        </w:tc>
        <w:tc>
          <w:tcPr>
            <w:tcW w:w="515" w:type="pct"/>
          </w:tcPr>
          <w:p w14:paraId="09B2482B" w14:textId="77777777" w:rsidR="00F26B31" w:rsidRPr="00316EAE" w:rsidRDefault="00F26B31" w:rsidP="007F2B80">
            <w:pPr>
              <w:pStyle w:val="02Tabletext"/>
            </w:pPr>
            <w:r w:rsidRPr="002F2977">
              <w:t>Evidence-based: SR of clinical evidence</w:t>
            </w:r>
          </w:p>
        </w:tc>
        <w:tc>
          <w:tcPr>
            <w:tcW w:w="466" w:type="pct"/>
          </w:tcPr>
          <w:p w14:paraId="3F012E99" w14:textId="1D48EEE5" w:rsidR="00F26B31" w:rsidRPr="00792C05" w:rsidRDefault="00F26B31" w:rsidP="004136B3">
            <w:pPr>
              <w:pStyle w:val="02Tabletext"/>
            </w:pPr>
            <w:r w:rsidRPr="00087457">
              <w:t>National Institute f</w:t>
            </w:r>
            <w:r>
              <w:t>or Health and Care Excellence</w:t>
            </w:r>
            <w:r w:rsidRPr="00087457">
              <w:t xml:space="preserve"> </w:t>
            </w:r>
            <w:r>
              <w:t>(</w:t>
            </w:r>
            <w:r w:rsidRPr="002F2977">
              <w:t>NICE</w:t>
            </w:r>
            <w:r>
              <w:t>)</w:t>
            </w:r>
            <w:r w:rsidR="004136B3">
              <w:t xml:space="preserve">; </w:t>
            </w:r>
            <w:r w:rsidRPr="00146291">
              <w:t xml:space="preserve">National Collaborating Centre for Primary Care; </w:t>
            </w:r>
            <w:r>
              <w:t>(</w:t>
            </w:r>
            <w:r w:rsidRPr="00792C05">
              <w:t>NCCPC</w:t>
            </w:r>
            <w:r>
              <w:t>)</w:t>
            </w:r>
            <w:r w:rsidRPr="00792C05">
              <w:t xml:space="preserve">/ </w:t>
            </w:r>
            <w:r w:rsidRPr="00146291">
              <w:t>Royal C</w:t>
            </w:r>
            <w:r>
              <w:t>ollege of General Practitioners</w:t>
            </w:r>
            <w:r w:rsidRPr="00146291">
              <w:t xml:space="preserve"> </w:t>
            </w:r>
            <w:r>
              <w:t>(</w:t>
            </w:r>
            <w:r w:rsidRPr="00792C05">
              <w:t>RCGP</w:t>
            </w:r>
            <w:r>
              <w:t>)</w:t>
            </w:r>
          </w:p>
        </w:tc>
        <w:tc>
          <w:tcPr>
            <w:tcW w:w="2878" w:type="pct"/>
          </w:tcPr>
          <w:p w14:paraId="2B65678B" w14:textId="77777777" w:rsidR="00F26B31" w:rsidRDefault="00F26B31" w:rsidP="007F2B80">
            <w:pPr>
              <w:pStyle w:val="05Tablebold"/>
            </w:pPr>
            <w:r>
              <w:t>Assessment and imaging</w:t>
            </w:r>
          </w:p>
          <w:p w14:paraId="6C420FAB" w14:textId="77777777" w:rsidR="00F26B31" w:rsidRDefault="00F26B31" w:rsidP="00F26B31">
            <w:pPr>
              <w:pStyle w:val="06Tablebullet"/>
            </w:pPr>
            <w:r>
              <w:t>Do not offer X-ray of the lumbar spine for the management of non-specific low back pain</w:t>
            </w:r>
          </w:p>
          <w:p w14:paraId="3D5FFA99" w14:textId="77777777" w:rsidR="00F26B31" w:rsidRDefault="00F26B31" w:rsidP="00F26B31">
            <w:pPr>
              <w:pStyle w:val="06Tablebullet"/>
            </w:pPr>
            <w:r>
              <w:t>Consider MRI when a diagnosis of spinal malignancy, infection, fracture, cauda equina syndrome or ankylosing spondylitis or other inflammatory disorder is suspected</w:t>
            </w:r>
          </w:p>
          <w:p w14:paraId="261D9394" w14:textId="77777777" w:rsidR="00F26B31" w:rsidRPr="00316EAE" w:rsidRDefault="00F26B31" w:rsidP="00F26B31">
            <w:pPr>
              <w:pStyle w:val="06Tablebullet"/>
            </w:pPr>
            <w:r>
              <w:t>Only offer an MRI scan for non-specific low back pain within the context of a referral for an opinion on spinal fusion</w:t>
            </w:r>
          </w:p>
        </w:tc>
      </w:tr>
      <w:tr w:rsidR="00F26B31" w14:paraId="60698DE6" w14:textId="77777777" w:rsidTr="007F2B80">
        <w:tc>
          <w:tcPr>
            <w:tcW w:w="0" w:type="auto"/>
          </w:tcPr>
          <w:p w14:paraId="17767B34" w14:textId="77777777" w:rsidR="00F26B31" w:rsidRPr="002856C2" w:rsidRDefault="00F26B31" w:rsidP="007F2B80">
            <w:pPr>
              <w:pStyle w:val="02Tabletext"/>
            </w:pPr>
            <w:r w:rsidRPr="00D319AA">
              <w:t>Bussières 2008</w:t>
            </w:r>
          </w:p>
        </w:tc>
        <w:tc>
          <w:tcPr>
            <w:tcW w:w="761" w:type="pct"/>
          </w:tcPr>
          <w:p w14:paraId="37612AE5" w14:textId="77777777" w:rsidR="00F26B31" w:rsidRPr="002856C2" w:rsidRDefault="00F26B31" w:rsidP="007F2B80">
            <w:pPr>
              <w:pStyle w:val="02Tabletext"/>
            </w:pPr>
            <w:r w:rsidRPr="00D319AA">
              <w:t>Diagnostic imaging practice guidelines for musculoskeletal complaints in adults – an evidence-based approach – Part 3: spinal disorders</w:t>
            </w:r>
          </w:p>
        </w:tc>
        <w:tc>
          <w:tcPr>
            <w:tcW w:w="515" w:type="pct"/>
          </w:tcPr>
          <w:p w14:paraId="25B76517" w14:textId="77777777" w:rsidR="00F26B31" w:rsidRPr="002856C2" w:rsidRDefault="00F26B31" w:rsidP="007F2B80">
            <w:pPr>
              <w:pStyle w:val="02Tabletext"/>
            </w:pPr>
            <w:r w:rsidRPr="00D319AA">
              <w:t>Evidence-based: SR of guidelines and clinical evidence</w:t>
            </w:r>
          </w:p>
        </w:tc>
        <w:tc>
          <w:tcPr>
            <w:tcW w:w="466" w:type="pct"/>
          </w:tcPr>
          <w:p w14:paraId="07ADEB4A" w14:textId="77777777" w:rsidR="00F26B31" w:rsidRPr="002856C2" w:rsidRDefault="00F26B31" w:rsidP="007F2B80">
            <w:pPr>
              <w:pStyle w:val="02Tabletext"/>
            </w:pPr>
            <w:r>
              <w:t>None</w:t>
            </w:r>
            <w:r w:rsidRPr="008A5971">
              <w:rPr>
                <w:vertAlign w:val="superscript"/>
              </w:rPr>
              <w:t>a</w:t>
            </w:r>
          </w:p>
        </w:tc>
        <w:tc>
          <w:tcPr>
            <w:tcW w:w="2878" w:type="pct"/>
          </w:tcPr>
          <w:p w14:paraId="362837BF" w14:textId="77777777" w:rsidR="00F26B31" w:rsidRDefault="00F26B31" w:rsidP="007F2B80">
            <w:pPr>
              <w:pStyle w:val="05Tablebold"/>
            </w:pPr>
            <w:r>
              <w:t>Adult patient with uncomplicated LBP (&lt; 4 weeks duration)</w:t>
            </w:r>
          </w:p>
          <w:p w14:paraId="3FEF6743" w14:textId="77777777" w:rsidR="00F26B31" w:rsidRDefault="00F26B31" w:rsidP="00F26B31">
            <w:pPr>
              <w:pStyle w:val="06Tablebullet"/>
            </w:pPr>
            <w:r>
              <w:t>Radiographs not initially indicated.</w:t>
            </w:r>
          </w:p>
          <w:p w14:paraId="5E595D1D" w14:textId="77777777" w:rsidR="00F26B31" w:rsidRDefault="00F26B31" w:rsidP="007F2B80">
            <w:pPr>
              <w:pStyle w:val="05Tablebold"/>
            </w:pPr>
            <w:r>
              <w:t>Adult patient with uncomplicated subacute (4-12 wks' duration) or persistent LBP (&lt;12 wks' duration) AND no previous treatment trial</w:t>
            </w:r>
          </w:p>
          <w:p w14:paraId="25561155" w14:textId="77777777" w:rsidR="00F26B31" w:rsidRDefault="00F26B31" w:rsidP="00F26B31">
            <w:pPr>
              <w:pStyle w:val="06Tablebullet"/>
            </w:pPr>
            <w:r>
              <w:t>Radiographs not initially indicated.</w:t>
            </w:r>
          </w:p>
          <w:p w14:paraId="71E39DA7" w14:textId="77777777" w:rsidR="00F26B31" w:rsidRDefault="00F26B31" w:rsidP="007F2B80">
            <w:pPr>
              <w:pStyle w:val="05Tablebold"/>
            </w:pPr>
            <w:r>
              <w:t>Adult patient with non-traumatic acute LBP (&lt;4 wks' duration) AND sciatica</w:t>
            </w:r>
          </w:p>
          <w:p w14:paraId="4423FD37" w14:textId="77777777" w:rsidR="00F26B31" w:rsidRDefault="00F26B31" w:rsidP="007F2B80">
            <w:pPr>
              <w:pStyle w:val="04Tabletextspaceitalics"/>
            </w:pPr>
            <w:r>
              <w:t>Common causes of sciatica</w:t>
            </w:r>
          </w:p>
          <w:p w14:paraId="33B5F009" w14:textId="77777777" w:rsidR="00F26B31" w:rsidRDefault="00F26B31" w:rsidP="00F26B31">
            <w:pPr>
              <w:pStyle w:val="06Tablebullet"/>
            </w:pPr>
            <w:r>
              <w:t>Radiographs not initially indicated [B</w:t>
            </w:r>
            <w:r w:rsidRPr="00CC2ED3">
              <w:rPr>
                <w:vertAlign w:val="superscript"/>
              </w:rPr>
              <w:fldChar w:fldCharType="begin"/>
            </w:r>
            <w:r w:rsidRPr="00CC2ED3">
              <w:rPr>
                <w:vertAlign w:val="superscript"/>
              </w:rPr>
              <w:instrText xml:space="preserve"> NOTEREF _Ref421274968 \h </w:instrText>
            </w:r>
            <w:r>
              <w:rPr>
                <w:vertAlign w:val="superscript"/>
              </w:rPr>
              <w:instrText xml:space="preserve"> \* MERGEFORMAT </w:instrText>
            </w:r>
            <w:r w:rsidRPr="00CC2ED3">
              <w:rPr>
                <w:vertAlign w:val="superscript"/>
              </w:rPr>
            </w:r>
            <w:r w:rsidRPr="00CC2ED3">
              <w:rPr>
                <w:vertAlign w:val="superscript"/>
              </w:rPr>
              <w:fldChar w:fldCharType="separate"/>
            </w:r>
            <w:r w:rsidR="0030244E">
              <w:rPr>
                <w:vertAlign w:val="superscript"/>
              </w:rPr>
              <w:t>58</w:t>
            </w:r>
            <w:r w:rsidRPr="00CC2ED3">
              <w:rPr>
                <w:vertAlign w:val="superscript"/>
              </w:rPr>
              <w:fldChar w:fldCharType="end"/>
            </w:r>
            <w:r>
              <w:t>], unless patient age &gt; 50 or has progressive neurologic deficits.</w:t>
            </w:r>
          </w:p>
          <w:p w14:paraId="65C666EE" w14:textId="77777777" w:rsidR="00F26B31" w:rsidRDefault="00F26B31" w:rsidP="007F2B80">
            <w:pPr>
              <w:pStyle w:val="04Tabletextspaceitalics"/>
            </w:pPr>
            <w:r>
              <w:t>Suspected lumbar disc herniation</w:t>
            </w:r>
          </w:p>
          <w:p w14:paraId="07679440" w14:textId="77777777" w:rsidR="00F26B31" w:rsidRDefault="00F26B31" w:rsidP="00F26B31">
            <w:pPr>
              <w:pStyle w:val="06Tablebullet"/>
            </w:pPr>
            <w:r>
              <w:t>Radiographs not initially indicated unless patient age &gt; 50 or has progressive neurologic defects [B]</w:t>
            </w:r>
          </w:p>
          <w:p w14:paraId="2BAF2249" w14:textId="77777777" w:rsidR="00F26B31" w:rsidRDefault="00F26B31" w:rsidP="00F26B31">
            <w:pPr>
              <w:pStyle w:val="06Tablebullet"/>
            </w:pPr>
            <w:r>
              <w:t>Special investigations not initially indicated [C</w:t>
            </w:r>
            <w:r w:rsidRPr="00B96A6D">
              <w:rPr>
                <w:vertAlign w:val="superscript"/>
              </w:rPr>
              <w:fldChar w:fldCharType="begin"/>
            </w:r>
            <w:r w:rsidRPr="00B96A6D">
              <w:rPr>
                <w:vertAlign w:val="superscript"/>
              </w:rPr>
              <w:instrText xml:space="preserve"> NOTEREF _Ref421274968 \h </w:instrText>
            </w:r>
            <w:r>
              <w:rPr>
                <w:vertAlign w:val="superscript"/>
              </w:rPr>
              <w:instrText xml:space="preserve"> \* MERGEFORMAT </w:instrText>
            </w:r>
            <w:r w:rsidRPr="00B96A6D">
              <w:rPr>
                <w:vertAlign w:val="superscript"/>
              </w:rPr>
            </w:r>
            <w:r w:rsidRPr="00B96A6D">
              <w:rPr>
                <w:vertAlign w:val="superscript"/>
              </w:rPr>
              <w:fldChar w:fldCharType="separate"/>
            </w:r>
            <w:r w:rsidR="0030244E">
              <w:rPr>
                <w:vertAlign w:val="superscript"/>
              </w:rPr>
              <w:t>58</w:t>
            </w:r>
            <w:r w:rsidRPr="00B96A6D">
              <w:rPr>
                <w:vertAlign w:val="superscript"/>
              </w:rPr>
              <w:fldChar w:fldCharType="end"/>
            </w:r>
            <w:r>
              <w:t>]</w:t>
            </w:r>
          </w:p>
          <w:p w14:paraId="78C3057C" w14:textId="77777777" w:rsidR="00F26B31" w:rsidRDefault="00F26B31" w:rsidP="007F2B80">
            <w:pPr>
              <w:pStyle w:val="04Tabletextspaceitalics"/>
            </w:pPr>
            <w:r>
              <w:t>Suspected degenerative spondylolisthesis/lateral stenosis</w:t>
            </w:r>
          </w:p>
          <w:p w14:paraId="6CB66460" w14:textId="77777777" w:rsidR="00F26B31" w:rsidRDefault="00F26B31" w:rsidP="00F26B31">
            <w:pPr>
              <w:pStyle w:val="06Tablebullet"/>
            </w:pPr>
            <w:r>
              <w:t>Radiographs indicated if patient age &gt; 50 or has progressive neurologic deficits: posteroanterior (or anteroposterior), lateral lumbar views [GPP</w:t>
            </w:r>
            <w:r w:rsidRPr="00B96A6D">
              <w:rPr>
                <w:vertAlign w:val="superscript"/>
              </w:rPr>
              <w:fldChar w:fldCharType="begin"/>
            </w:r>
            <w:r w:rsidRPr="00B96A6D">
              <w:rPr>
                <w:vertAlign w:val="superscript"/>
              </w:rPr>
              <w:instrText xml:space="preserve"> NOTEREF _Ref421274968 \h </w:instrText>
            </w:r>
            <w:r>
              <w:rPr>
                <w:vertAlign w:val="superscript"/>
              </w:rPr>
              <w:instrText xml:space="preserve"> \* MERGEFORMAT </w:instrText>
            </w:r>
            <w:r w:rsidRPr="00B96A6D">
              <w:rPr>
                <w:vertAlign w:val="superscript"/>
              </w:rPr>
            </w:r>
            <w:r w:rsidRPr="00B96A6D">
              <w:rPr>
                <w:vertAlign w:val="superscript"/>
              </w:rPr>
              <w:fldChar w:fldCharType="separate"/>
            </w:r>
            <w:r w:rsidR="0030244E">
              <w:rPr>
                <w:vertAlign w:val="superscript"/>
              </w:rPr>
              <w:t>58</w:t>
            </w:r>
            <w:r w:rsidRPr="00B96A6D">
              <w:rPr>
                <w:vertAlign w:val="superscript"/>
              </w:rPr>
              <w:fldChar w:fldCharType="end"/>
            </w:r>
            <w:r>
              <w:t xml:space="preserve">] </w:t>
            </w:r>
          </w:p>
          <w:p w14:paraId="2C359A4E" w14:textId="77777777" w:rsidR="00F26B31" w:rsidRDefault="00F26B31" w:rsidP="00F26B31">
            <w:pPr>
              <w:pStyle w:val="06Tablebullet"/>
            </w:pPr>
            <w:r>
              <w:t>Special investigations not initially indicated [C</w:t>
            </w:r>
            <w:r w:rsidRPr="00B96A6D">
              <w:rPr>
                <w:vertAlign w:val="superscript"/>
              </w:rPr>
              <w:fldChar w:fldCharType="begin"/>
            </w:r>
            <w:r w:rsidRPr="00B96A6D">
              <w:rPr>
                <w:vertAlign w:val="superscript"/>
              </w:rPr>
              <w:instrText xml:space="preserve"> NOTEREF _Ref421274968 \h </w:instrText>
            </w:r>
            <w:r>
              <w:rPr>
                <w:vertAlign w:val="superscript"/>
              </w:rPr>
              <w:instrText xml:space="preserve"> \* MERGEFORMAT </w:instrText>
            </w:r>
            <w:r w:rsidRPr="00B96A6D">
              <w:rPr>
                <w:vertAlign w:val="superscript"/>
              </w:rPr>
            </w:r>
            <w:r w:rsidRPr="00B96A6D">
              <w:rPr>
                <w:vertAlign w:val="superscript"/>
              </w:rPr>
              <w:fldChar w:fldCharType="separate"/>
            </w:r>
            <w:r w:rsidR="0030244E">
              <w:rPr>
                <w:vertAlign w:val="superscript"/>
              </w:rPr>
              <w:t>58</w:t>
            </w:r>
            <w:r w:rsidRPr="00B96A6D">
              <w:rPr>
                <w:vertAlign w:val="superscript"/>
              </w:rPr>
              <w:fldChar w:fldCharType="end"/>
            </w:r>
            <w:r>
              <w:t>]</w:t>
            </w:r>
          </w:p>
          <w:p w14:paraId="1F6D7DAD" w14:textId="77777777" w:rsidR="00F26B31" w:rsidRDefault="00F26B31" w:rsidP="007F2B80">
            <w:pPr>
              <w:pStyle w:val="04Tabletextspaceitalics"/>
            </w:pPr>
            <w:r>
              <w:t>Suspected lumbar degenerative spinal stenosis</w:t>
            </w:r>
          </w:p>
          <w:p w14:paraId="467B196F" w14:textId="77777777" w:rsidR="00F26B31" w:rsidRDefault="00F26B31" w:rsidP="00F26B31">
            <w:pPr>
              <w:pStyle w:val="06Tablebullet"/>
            </w:pPr>
            <w:r>
              <w:t>Radiographs indicated if patient age &gt; 50 or has progressive neurologic deficits: posteroanterior (or anteroposterior), lateral lumbar views [GPP</w:t>
            </w:r>
            <w:r w:rsidRPr="00B96A6D">
              <w:rPr>
                <w:vertAlign w:val="superscript"/>
              </w:rPr>
              <w:fldChar w:fldCharType="begin"/>
            </w:r>
            <w:r w:rsidRPr="00B96A6D">
              <w:rPr>
                <w:vertAlign w:val="superscript"/>
              </w:rPr>
              <w:instrText xml:space="preserve"> NOTEREF _Ref421274968 \h </w:instrText>
            </w:r>
            <w:r>
              <w:rPr>
                <w:vertAlign w:val="superscript"/>
              </w:rPr>
              <w:instrText xml:space="preserve"> \* MERGEFORMAT </w:instrText>
            </w:r>
            <w:r w:rsidRPr="00B96A6D">
              <w:rPr>
                <w:vertAlign w:val="superscript"/>
              </w:rPr>
            </w:r>
            <w:r w:rsidRPr="00B96A6D">
              <w:rPr>
                <w:vertAlign w:val="superscript"/>
              </w:rPr>
              <w:fldChar w:fldCharType="separate"/>
            </w:r>
            <w:r w:rsidR="0030244E">
              <w:rPr>
                <w:vertAlign w:val="superscript"/>
              </w:rPr>
              <w:t>58</w:t>
            </w:r>
            <w:r w:rsidRPr="00B96A6D">
              <w:rPr>
                <w:vertAlign w:val="superscript"/>
              </w:rPr>
              <w:fldChar w:fldCharType="end"/>
            </w:r>
            <w:r>
              <w:t xml:space="preserve">] </w:t>
            </w:r>
          </w:p>
          <w:p w14:paraId="7B8B8B04" w14:textId="77777777" w:rsidR="00F26B31" w:rsidRDefault="00F26B31" w:rsidP="00F26B31">
            <w:pPr>
              <w:pStyle w:val="06Tablebullet"/>
            </w:pPr>
            <w:r>
              <w:t>Special investigations not initially indicated [C</w:t>
            </w:r>
            <w:r w:rsidRPr="00B96A6D">
              <w:rPr>
                <w:vertAlign w:val="superscript"/>
              </w:rPr>
              <w:fldChar w:fldCharType="begin"/>
            </w:r>
            <w:r w:rsidRPr="00B96A6D">
              <w:rPr>
                <w:vertAlign w:val="superscript"/>
              </w:rPr>
              <w:instrText xml:space="preserve"> NOTEREF _Ref421274968 \h </w:instrText>
            </w:r>
            <w:r>
              <w:rPr>
                <w:vertAlign w:val="superscript"/>
              </w:rPr>
              <w:instrText xml:space="preserve"> \* MERGEFORMAT </w:instrText>
            </w:r>
            <w:r w:rsidRPr="00B96A6D">
              <w:rPr>
                <w:vertAlign w:val="superscript"/>
              </w:rPr>
            </w:r>
            <w:r w:rsidRPr="00B96A6D">
              <w:rPr>
                <w:vertAlign w:val="superscript"/>
              </w:rPr>
              <w:fldChar w:fldCharType="separate"/>
            </w:r>
            <w:r w:rsidR="0030244E">
              <w:rPr>
                <w:vertAlign w:val="superscript"/>
              </w:rPr>
              <w:t>58</w:t>
            </w:r>
            <w:r w:rsidRPr="00B96A6D">
              <w:rPr>
                <w:vertAlign w:val="superscript"/>
              </w:rPr>
              <w:fldChar w:fldCharType="end"/>
            </w:r>
            <w:r>
              <w:t>]</w:t>
            </w:r>
          </w:p>
          <w:p w14:paraId="33611489" w14:textId="77777777" w:rsidR="00F26B31" w:rsidRDefault="00F26B31" w:rsidP="007F2B80">
            <w:pPr>
              <w:pStyle w:val="05Tablebold"/>
            </w:pPr>
            <w:r>
              <w:t>Adult patient re-evaluation in the absence of expected treatment response or worsening after 4 to 6 wks</w:t>
            </w:r>
          </w:p>
          <w:p w14:paraId="2E5D9DD1" w14:textId="77777777" w:rsidR="00F26B31" w:rsidRPr="005B3520" w:rsidRDefault="00F26B31" w:rsidP="00F26B31">
            <w:pPr>
              <w:pStyle w:val="06Tablebullet"/>
            </w:pPr>
            <w:r w:rsidRPr="005B3520">
              <w:t>Radiographs indicated: PA (or AP), lateral lumbar views [B</w:t>
            </w:r>
            <w:r w:rsidRPr="00B96A6D">
              <w:rPr>
                <w:vertAlign w:val="superscript"/>
              </w:rPr>
              <w:fldChar w:fldCharType="begin"/>
            </w:r>
            <w:r w:rsidRPr="00B96A6D">
              <w:rPr>
                <w:vertAlign w:val="superscript"/>
              </w:rPr>
              <w:instrText xml:space="preserve"> NOTEREF _Ref421274968 \h </w:instrText>
            </w:r>
            <w:r>
              <w:rPr>
                <w:vertAlign w:val="superscript"/>
              </w:rPr>
              <w:instrText xml:space="preserve"> \* MERGEFORMAT </w:instrText>
            </w:r>
            <w:r w:rsidRPr="00B96A6D">
              <w:rPr>
                <w:vertAlign w:val="superscript"/>
              </w:rPr>
            </w:r>
            <w:r w:rsidRPr="00B96A6D">
              <w:rPr>
                <w:vertAlign w:val="superscript"/>
              </w:rPr>
              <w:fldChar w:fldCharType="separate"/>
            </w:r>
            <w:r w:rsidR="0030244E">
              <w:rPr>
                <w:vertAlign w:val="superscript"/>
              </w:rPr>
              <w:t>58</w:t>
            </w:r>
            <w:r w:rsidRPr="00B96A6D">
              <w:rPr>
                <w:vertAlign w:val="superscript"/>
              </w:rPr>
              <w:fldChar w:fldCharType="end"/>
            </w:r>
            <w:r w:rsidRPr="005B3520">
              <w:t>].</w:t>
            </w:r>
            <w:r>
              <w:t xml:space="preserve"> Additional views not routinely indicated [C</w:t>
            </w:r>
            <w:r w:rsidRPr="005B3520">
              <w:rPr>
                <w:vertAlign w:val="superscript"/>
              </w:rPr>
              <w:fldChar w:fldCharType="begin"/>
            </w:r>
            <w:r w:rsidRPr="005B3520">
              <w:rPr>
                <w:vertAlign w:val="superscript"/>
              </w:rPr>
              <w:instrText xml:space="preserve"> NOTEREF _Ref421274968 \h </w:instrText>
            </w:r>
            <w:r>
              <w:rPr>
                <w:vertAlign w:val="superscript"/>
              </w:rPr>
              <w:instrText xml:space="preserve"> \* MERGEFORMAT </w:instrText>
            </w:r>
            <w:r w:rsidRPr="005B3520">
              <w:rPr>
                <w:vertAlign w:val="superscript"/>
              </w:rPr>
            </w:r>
            <w:r w:rsidRPr="005B3520">
              <w:rPr>
                <w:vertAlign w:val="superscript"/>
              </w:rPr>
              <w:fldChar w:fldCharType="separate"/>
            </w:r>
            <w:r w:rsidR="0030244E">
              <w:rPr>
                <w:vertAlign w:val="superscript"/>
              </w:rPr>
              <w:t>58</w:t>
            </w:r>
            <w:r w:rsidRPr="005B3520">
              <w:rPr>
                <w:vertAlign w:val="superscript"/>
              </w:rPr>
              <w:fldChar w:fldCharType="end"/>
            </w:r>
            <w:r>
              <w:t>]</w:t>
            </w:r>
          </w:p>
          <w:p w14:paraId="587C30CB" w14:textId="77777777" w:rsidR="00F26B31" w:rsidRDefault="00F26B31" w:rsidP="007F2B80">
            <w:pPr>
              <w:pStyle w:val="05Tablebold"/>
            </w:pPr>
            <w:r>
              <w:t>Adults with complicated LBP and indicators/contraindications to spinal manipulative therapy</w:t>
            </w:r>
          </w:p>
          <w:p w14:paraId="2F68BBBB" w14:textId="77777777" w:rsidR="00F26B31" w:rsidRDefault="00F26B31" w:rsidP="00F26B31">
            <w:pPr>
              <w:pStyle w:val="06Tablebullet"/>
            </w:pPr>
            <w:r>
              <w:t>Radiographs indicated: PA (or AP), lateral lumbar views [B</w:t>
            </w:r>
            <w:bookmarkStart w:id="852" w:name="_Ref421274968"/>
            <w:r>
              <w:rPr>
                <w:rStyle w:val="FootnoteReference"/>
              </w:rPr>
              <w:footnoteReference w:id="58"/>
            </w:r>
            <w:bookmarkEnd w:id="852"/>
            <w:r>
              <w:t>]. Main purpose of lumbar spine radiographs is to exclude LBP caused by: malignancies; infective spondylitis; inflammatory SpA; fractures; and instability.</w:t>
            </w:r>
          </w:p>
          <w:p w14:paraId="5FF6C28F" w14:textId="77777777" w:rsidR="00F26B31" w:rsidRDefault="00F26B31" w:rsidP="007F2B80">
            <w:pPr>
              <w:pStyle w:val="05Tableboldspace"/>
            </w:pPr>
            <w:r>
              <w:t>Suspected inflammatory spondyloarthropathies, compression fracture, neoplasia, infection</w:t>
            </w:r>
          </w:p>
          <w:p w14:paraId="1892C8AF" w14:textId="77777777" w:rsidR="00F26B31" w:rsidRDefault="00F26B31" w:rsidP="00F26B31">
            <w:pPr>
              <w:pStyle w:val="06Tablebullet"/>
            </w:pPr>
            <w:r>
              <w:t xml:space="preserve">Additional radiological views: spot AP or PA angled lumbosacral, oblique </w:t>
            </w:r>
            <w:r w:rsidRPr="00CE3897">
              <w:t>SI vi</w:t>
            </w:r>
            <w:r>
              <w:t>ews [C</w:t>
            </w:r>
            <w:r w:rsidRPr="00B96A6D">
              <w:rPr>
                <w:vertAlign w:val="superscript"/>
              </w:rPr>
              <w:fldChar w:fldCharType="begin"/>
            </w:r>
            <w:r w:rsidRPr="00B96A6D">
              <w:rPr>
                <w:vertAlign w:val="superscript"/>
              </w:rPr>
              <w:instrText xml:space="preserve"> NOTEREF _Ref421274968 \h </w:instrText>
            </w:r>
            <w:r>
              <w:rPr>
                <w:vertAlign w:val="superscript"/>
              </w:rPr>
              <w:instrText xml:space="preserve"> \* MERGEFORMAT </w:instrText>
            </w:r>
            <w:r w:rsidRPr="00B96A6D">
              <w:rPr>
                <w:vertAlign w:val="superscript"/>
              </w:rPr>
            </w:r>
            <w:r w:rsidRPr="00B96A6D">
              <w:rPr>
                <w:vertAlign w:val="superscript"/>
              </w:rPr>
              <w:fldChar w:fldCharType="separate"/>
            </w:r>
            <w:r w:rsidR="0030244E">
              <w:rPr>
                <w:vertAlign w:val="superscript"/>
              </w:rPr>
              <w:t>58</w:t>
            </w:r>
            <w:r w:rsidRPr="00B96A6D">
              <w:rPr>
                <w:vertAlign w:val="superscript"/>
              </w:rPr>
              <w:fldChar w:fldCharType="end"/>
            </w:r>
            <w:r>
              <w:t>]</w:t>
            </w:r>
          </w:p>
          <w:p w14:paraId="5229A828" w14:textId="77777777" w:rsidR="00F26B31" w:rsidRDefault="00F26B31" w:rsidP="00F26B31">
            <w:pPr>
              <w:pStyle w:val="06Tablebullet"/>
            </w:pPr>
            <w:r>
              <w:t>Special investigations in complicated LBP (even if conventional radiographs are negative)[B</w:t>
            </w:r>
            <w:r w:rsidRPr="00B96A6D">
              <w:rPr>
                <w:vertAlign w:val="superscript"/>
              </w:rPr>
              <w:fldChar w:fldCharType="begin"/>
            </w:r>
            <w:r w:rsidRPr="00B96A6D">
              <w:rPr>
                <w:vertAlign w:val="superscript"/>
              </w:rPr>
              <w:instrText xml:space="preserve"> NOTEREF _Ref421274968 \h </w:instrText>
            </w:r>
            <w:r>
              <w:rPr>
                <w:vertAlign w:val="superscript"/>
              </w:rPr>
              <w:instrText xml:space="preserve"> \* MERGEFORMAT </w:instrText>
            </w:r>
            <w:r w:rsidRPr="00B96A6D">
              <w:rPr>
                <w:vertAlign w:val="superscript"/>
              </w:rPr>
            </w:r>
            <w:r w:rsidRPr="00B96A6D">
              <w:rPr>
                <w:vertAlign w:val="superscript"/>
              </w:rPr>
              <w:fldChar w:fldCharType="separate"/>
            </w:r>
            <w:r w:rsidR="0030244E">
              <w:rPr>
                <w:vertAlign w:val="superscript"/>
              </w:rPr>
              <w:t>58</w:t>
            </w:r>
            <w:r w:rsidRPr="00B96A6D">
              <w:rPr>
                <w:vertAlign w:val="superscript"/>
              </w:rPr>
              <w:fldChar w:fldCharType="end"/>
            </w:r>
            <w:r>
              <w:t xml:space="preserve">]: </w:t>
            </w:r>
          </w:p>
          <w:p w14:paraId="2324E46B" w14:textId="77777777" w:rsidR="00F26B31" w:rsidRDefault="00F26B31" w:rsidP="00BC7425">
            <w:pPr>
              <w:pStyle w:val="06Tablebullet"/>
              <w:numPr>
                <w:ilvl w:val="1"/>
                <w:numId w:val="17"/>
              </w:numPr>
              <w:ind w:left="694"/>
            </w:pPr>
            <w:r>
              <w:t>MRI is generally the preferred investigation</w:t>
            </w:r>
          </w:p>
          <w:p w14:paraId="595BA733" w14:textId="77777777" w:rsidR="00F26B31" w:rsidRDefault="00F26B31" w:rsidP="00BC7425">
            <w:pPr>
              <w:pStyle w:val="06Tablebullet"/>
              <w:numPr>
                <w:ilvl w:val="1"/>
                <w:numId w:val="17"/>
              </w:numPr>
              <w:ind w:left="694"/>
            </w:pPr>
            <w:r>
              <w:t>CT may be needed for bony details (especially multiplanar reformatted images)</w:t>
            </w:r>
          </w:p>
          <w:p w14:paraId="2C2A3090" w14:textId="77777777" w:rsidR="00F26B31" w:rsidRDefault="00F26B31" w:rsidP="007F2B80">
            <w:pPr>
              <w:pStyle w:val="05Tablebold"/>
            </w:pPr>
            <w:r>
              <w:t>Suspected cauda equina syndrome</w:t>
            </w:r>
          </w:p>
          <w:p w14:paraId="6995C067" w14:textId="77777777" w:rsidR="00F26B31" w:rsidRDefault="00F26B31" w:rsidP="00F26B31">
            <w:pPr>
              <w:pStyle w:val="06Tablebullet"/>
            </w:pPr>
            <w:r>
              <w:t>Emergency referral without imaging; if clinical findings are equivocal, medical referral and specialised imaging recommended [B</w:t>
            </w:r>
            <w:r w:rsidRPr="00B96A6D">
              <w:rPr>
                <w:vertAlign w:val="superscript"/>
              </w:rPr>
              <w:fldChar w:fldCharType="begin"/>
            </w:r>
            <w:r w:rsidRPr="00B96A6D">
              <w:rPr>
                <w:vertAlign w:val="superscript"/>
              </w:rPr>
              <w:instrText xml:space="preserve"> NOTEREF _Ref421274968 \h </w:instrText>
            </w:r>
            <w:r>
              <w:rPr>
                <w:vertAlign w:val="superscript"/>
              </w:rPr>
              <w:instrText xml:space="preserve"> \* MERGEFORMAT </w:instrText>
            </w:r>
            <w:r w:rsidRPr="00B96A6D">
              <w:rPr>
                <w:vertAlign w:val="superscript"/>
              </w:rPr>
            </w:r>
            <w:r w:rsidRPr="00B96A6D">
              <w:rPr>
                <w:vertAlign w:val="superscript"/>
              </w:rPr>
              <w:fldChar w:fldCharType="separate"/>
            </w:r>
            <w:r w:rsidR="0030244E">
              <w:rPr>
                <w:vertAlign w:val="superscript"/>
              </w:rPr>
              <w:t>58</w:t>
            </w:r>
            <w:r w:rsidRPr="00B96A6D">
              <w:rPr>
                <w:vertAlign w:val="superscript"/>
              </w:rPr>
              <w:fldChar w:fldCharType="end"/>
            </w:r>
            <w:r>
              <w:t>]</w:t>
            </w:r>
          </w:p>
          <w:p w14:paraId="3103232F" w14:textId="77777777" w:rsidR="00F26B31" w:rsidRDefault="00F26B31" w:rsidP="00F26B31">
            <w:pPr>
              <w:pStyle w:val="06Tablebullet"/>
            </w:pPr>
            <w:r>
              <w:t>Special investigations (as above)</w:t>
            </w:r>
          </w:p>
        </w:tc>
      </w:tr>
      <w:tr w:rsidR="00F26B31" w14:paraId="6A816678" w14:textId="77777777" w:rsidTr="007F2B80">
        <w:tc>
          <w:tcPr>
            <w:tcW w:w="0" w:type="auto"/>
          </w:tcPr>
          <w:p w14:paraId="4C75A9DD" w14:textId="77777777" w:rsidR="00F26B31" w:rsidRPr="00D319AA" w:rsidRDefault="00F26B31" w:rsidP="007F2B80">
            <w:pPr>
              <w:pStyle w:val="02Tabletext"/>
            </w:pPr>
            <w:r w:rsidRPr="00DF073F">
              <w:t>Sidiropoulos 2008</w:t>
            </w:r>
          </w:p>
        </w:tc>
        <w:tc>
          <w:tcPr>
            <w:tcW w:w="761" w:type="pct"/>
          </w:tcPr>
          <w:p w14:paraId="5902600C" w14:textId="77777777" w:rsidR="00F26B31" w:rsidRPr="00D319AA" w:rsidRDefault="00F26B31" w:rsidP="007F2B80">
            <w:pPr>
              <w:pStyle w:val="02Tabletext"/>
            </w:pPr>
            <w:r w:rsidRPr="00DF073F">
              <w:t>Evidence-based recommendations for the management of ankylosing spondylitis: systematic literature search of the 3E Initiative in Rheumatology involving a broad panel of experts and practising rheumatologists</w:t>
            </w:r>
          </w:p>
        </w:tc>
        <w:tc>
          <w:tcPr>
            <w:tcW w:w="515" w:type="pct"/>
          </w:tcPr>
          <w:p w14:paraId="4B2B8141" w14:textId="77777777" w:rsidR="00F26B31" w:rsidRPr="00D319AA" w:rsidRDefault="00F26B31" w:rsidP="007F2B80">
            <w:pPr>
              <w:pStyle w:val="02Tabletext"/>
            </w:pPr>
            <w:r w:rsidRPr="00DF073F">
              <w:t>Evidence-based: SR of clinical evidence</w:t>
            </w:r>
          </w:p>
        </w:tc>
        <w:tc>
          <w:tcPr>
            <w:tcW w:w="466" w:type="pct"/>
          </w:tcPr>
          <w:p w14:paraId="5F0A6CBC" w14:textId="77777777" w:rsidR="00F26B31" w:rsidRPr="00D319AA" w:rsidRDefault="00F26B31" w:rsidP="007F2B80">
            <w:pPr>
              <w:pStyle w:val="02Tabletext"/>
            </w:pPr>
            <w:r>
              <w:t>3E Initiative in Rheuma</w:t>
            </w:r>
            <w:r w:rsidRPr="00DF073F">
              <w:t>tology</w:t>
            </w:r>
          </w:p>
        </w:tc>
        <w:tc>
          <w:tcPr>
            <w:tcW w:w="2878" w:type="pct"/>
          </w:tcPr>
          <w:p w14:paraId="2DFA4522" w14:textId="77777777" w:rsidR="00F26B31" w:rsidRDefault="00F26B31" w:rsidP="007F2B80">
            <w:pPr>
              <w:pStyle w:val="05Tablebold"/>
            </w:pPr>
            <w:r>
              <w:t>Diagnosis of ankylosing spondylitis</w:t>
            </w:r>
          </w:p>
          <w:p w14:paraId="753B0536" w14:textId="77777777" w:rsidR="00F26B31" w:rsidRDefault="00F26B31" w:rsidP="007F2B80">
            <w:pPr>
              <w:pStyle w:val="02Tabletext"/>
            </w:pPr>
            <w:r>
              <w:t>In chronic back pain of at least 3 months duration, the presence of several of the following features makes the diagnosis of AS likely: inflammatory back pain, alternating buttock pain, response to NSAIDs, onset of symptoms before age 45, peripheral disease manifestations (arthritis, dactylitis, enthesitis), confirmed acute anterior uveitis, positive family history, HLA-B27 positive, sacroiliitis/spondylitis by imaging. [C</w:t>
            </w:r>
            <w:r w:rsidRPr="00B96A6D">
              <w:rPr>
                <w:vertAlign w:val="superscript"/>
              </w:rPr>
              <w:fldChar w:fldCharType="begin"/>
            </w:r>
            <w:r w:rsidRPr="00B96A6D">
              <w:rPr>
                <w:vertAlign w:val="superscript"/>
              </w:rPr>
              <w:instrText xml:space="preserve"> NOTEREF _Ref421274968 \h </w:instrText>
            </w:r>
            <w:r>
              <w:rPr>
                <w:vertAlign w:val="superscript"/>
              </w:rPr>
              <w:instrText xml:space="preserve"> \* MERGEFORMAT </w:instrText>
            </w:r>
            <w:r w:rsidRPr="00B96A6D">
              <w:rPr>
                <w:vertAlign w:val="superscript"/>
              </w:rPr>
            </w:r>
            <w:r w:rsidRPr="00B96A6D">
              <w:rPr>
                <w:vertAlign w:val="superscript"/>
              </w:rPr>
              <w:fldChar w:fldCharType="separate"/>
            </w:r>
            <w:r w:rsidR="0030244E">
              <w:rPr>
                <w:vertAlign w:val="superscript"/>
              </w:rPr>
              <w:t>58</w:t>
            </w:r>
            <w:r w:rsidRPr="00B96A6D">
              <w:rPr>
                <w:vertAlign w:val="superscript"/>
              </w:rPr>
              <w:fldChar w:fldCharType="end"/>
            </w:r>
            <w:r>
              <w:t>]</w:t>
            </w:r>
          </w:p>
          <w:p w14:paraId="7443DCFA" w14:textId="77777777" w:rsidR="00F26B31" w:rsidRDefault="00F26B31" w:rsidP="007F2B80">
            <w:pPr>
              <w:pStyle w:val="03Tabletextspacebefore"/>
            </w:pPr>
            <w:r>
              <w:t>For early diagnosis of AS, no additional imaging is required if definite radiographic changes of sacroiliitis are present. If radiographs of the SI joints are normal or equivocal, MRI is the best imaging modality to identify inflammation of the sacroiliac joints and spine. CT is a sensitive tool for identifying structural changes of the SI joints but the risks of radiation exposure need to be considered. [B</w:t>
            </w:r>
            <w:r w:rsidRPr="00B96A6D">
              <w:rPr>
                <w:vertAlign w:val="superscript"/>
              </w:rPr>
              <w:fldChar w:fldCharType="begin"/>
            </w:r>
            <w:r w:rsidRPr="00B96A6D">
              <w:rPr>
                <w:vertAlign w:val="superscript"/>
              </w:rPr>
              <w:instrText xml:space="preserve"> NOTEREF _Ref421274968 \h </w:instrText>
            </w:r>
            <w:r>
              <w:rPr>
                <w:vertAlign w:val="superscript"/>
              </w:rPr>
              <w:instrText xml:space="preserve"> \* MERGEFORMAT </w:instrText>
            </w:r>
            <w:r w:rsidRPr="00B96A6D">
              <w:rPr>
                <w:vertAlign w:val="superscript"/>
              </w:rPr>
            </w:r>
            <w:r w:rsidRPr="00B96A6D">
              <w:rPr>
                <w:vertAlign w:val="superscript"/>
              </w:rPr>
              <w:fldChar w:fldCharType="separate"/>
            </w:r>
            <w:r w:rsidR="0030244E">
              <w:rPr>
                <w:vertAlign w:val="superscript"/>
              </w:rPr>
              <w:t>58</w:t>
            </w:r>
            <w:r w:rsidRPr="00B96A6D">
              <w:rPr>
                <w:vertAlign w:val="superscript"/>
              </w:rPr>
              <w:fldChar w:fldCharType="end"/>
            </w:r>
            <w:r>
              <w:t>]</w:t>
            </w:r>
          </w:p>
        </w:tc>
      </w:tr>
      <w:tr w:rsidR="00F26B31" w14:paraId="613B1A7A" w14:textId="77777777" w:rsidTr="007F2B80">
        <w:tc>
          <w:tcPr>
            <w:tcW w:w="0" w:type="auto"/>
          </w:tcPr>
          <w:p w14:paraId="0144E8FB" w14:textId="77777777" w:rsidR="00F26B31" w:rsidRPr="00DF073F" w:rsidRDefault="00F26B31" w:rsidP="007F2B80">
            <w:pPr>
              <w:pStyle w:val="02Tabletext"/>
            </w:pPr>
            <w:r w:rsidRPr="008521F4">
              <w:t>Chou 2007</w:t>
            </w:r>
          </w:p>
        </w:tc>
        <w:tc>
          <w:tcPr>
            <w:tcW w:w="761" w:type="pct"/>
          </w:tcPr>
          <w:p w14:paraId="4BAAA16D" w14:textId="77777777" w:rsidR="00F26B31" w:rsidRPr="00DF073F" w:rsidRDefault="00F26B31" w:rsidP="007F2B80">
            <w:pPr>
              <w:pStyle w:val="02Tabletext"/>
            </w:pPr>
            <w:r w:rsidRPr="008521F4">
              <w:t xml:space="preserve">Diagnosis and </w:t>
            </w:r>
            <w:r>
              <w:t>t</w:t>
            </w:r>
            <w:r w:rsidRPr="008521F4">
              <w:t xml:space="preserve">reatment of </w:t>
            </w:r>
            <w:r>
              <w:t>l</w:t>
            </w:r>
            <w:r w:rsidRPr="008521F4">
              <w:t xml:space="preserve">ow </w:t>
            </w:r>
            <w:r>
              <w:t>b</w:t>
            </w:r>
            <w:r w:rsidRPr="008521F4">
              <w:t xml:space="preserve">ack </w:t>
            </w:r>
            <w:r>
              <w:t>p</w:t>
            </w:r>
            <w:r w:rsidRPr="008521F4">
              <w:t xml:space="preserve">ain: A </w:t>
            </w:r>
            <w:r>
              <w:t>j</w:t>
            </w:r>
            <w:r w:rsidRPr="008521F4">
              <w:t xml:space="preserve">oint </w:t>
            </w:r>
            <w:r>
              <w:t>c</w:t>
            </w:r>
            <w:r w:rsidRPr="008521F4">
              <w:t xml:space="preserve">linical </w:t>
            </w:r>
            <w:r>
              <w:t>p</w:t>
            </w:r>
            <w:r w:rsidRPr="008521F4">
              <w:t xml:space="preserve">ractice </w:t>
            </w:r>
            <w:r>
              <w:t>g</w:t>
            </w:r>
            <w:r w:rsidRPr="008521F4">
              <w:t>uideline from the American College of Physicians and the American Pain Society</w:t>
            </w:r>
          </w:p>
        </w:tc>
        <w:tc>
          <w:tcPr>
            <w:tcW w:w="515" w:type="pct"/>
          </w:tcPr>
          <w:p w14:paraId="6BFFADEF" w14:textId="77777777" w:rsidR="00F26B31" w:rsidRPr="00DF073F" w:rsidRDefault="00F26B31" w:rsidP="007F2B80">
            <w:pPr>
              <w:pStyle w:val="02Tabletext"/>
            </w:pPr>
            <w:r w:rsidRPr="008521F4">
              <w:t>Evidence-based: SR of clinical evidence</w:t>
            </w:r>
          </w:p>
        </w:tc>
        <w:tc>
          <w:tcPr>
            <w:tcW w:w="466" w:type="pct"/>
          </w:tcPr>
          <w:p w14:paraId="4AC09F3D" w14:textId="77777777" w:rsidR="00F26B31" w:rsidRPr="00DF073F" w:rsidRDefault="00F26B31" w:rsidP="007F2B80">
            <w:pPr>
              <w:pStyle w:val="02Tabletext"/>
            </w:pPr>
            <w:r w:rsidRPr="009D0B7A">
              <w:t xml:space="preserve">American College of Physicians </w:t>
            </w:r>
            <w:r>
              <w:t>(</w:t>
            </w:r>
            <w:r w:rsidRPr="008521F4">
              <w:t>ACP</w:t>
            </w:r>
            <w:r>
              <w:t>)</w:t>
            </w:r>
            <w:r w:rsidRPr="008521F4">
              <w:t>/</w:t>
            </w:r>
            <w:r>
              <w:t xml:space="preserve"> </w:t>
            </w:r>
            <w:r w:rsidRPr="009D0B7A">
              <w:t xml:space="preserve">American Pain Society </w:t>
            </w:r>
            <w:r>
              <w:t>(</w:t>
            </w:r>
            <w:r w:rsidRPr="008521F4">
              <w:t>APS</w:t>
            </w:r>
            <w:r>
              <w:t>)</w:t>
            </w:r>
          </w:p>
        </w:tc>
        <w:tc>
          <w:tcPr>
            <w:tcW w:w="2878" w:type="pct"/>
          </w:tcPr>
          <w:p w14:paraId="5AA9B2E9" w14:textId="77777777" w:rsidR="00F26B31" w:rsidRDefault="00F26B31" w:rsidP="007F2B80">
            <w:pPr>
              <w:pStyle w:val="02Tabletext"/>
            </w:pPr>
            <w:r w:rsidRPr="00591471">
              <w:rPr>
                <w:i/>
              </w:rPr>
              <w:t xml:space="preserve">Recommendation 2: </w:t>
            </w:r>
            <w:r>
              <w:t>Clinicians should not routinely obtain imaging or other diagnostic tests in patients with non-specific low back pain [strong recommendation, moderate-quality evidence].</w:t>
            </w:r>
          </w:p>
          <w:p w14:paraId="3B4186FC" w14:textId="77777777" w:rsidR="00F26B31" w:rsidRDefault="00F26B31" w:rsidP="007F2B80">
            <w:pPr>
              <w:pStyle w:val="03Tabletextspacebefore"/>
            </w:pPr>
            <w:r w:rsidRPr="00591471">
              <w:rPr>
                <w:i/>
              </w:rPr>
              <w:t>Recommendation 3</w:t>
            </w:r>
            <w:r>
              <w:t>: Clinicians should perform diagnostic imaging and testing for patients with low back pain when severe or progressive neurologic deficits are present or when serious underlying conditions are suspected on the basis of history and physical examination [strong recommendation, moderate-quality evidence].</w:t>
            </w:r>
          </w:p>
          <w:p w14:paraId="5BE4526E" w14:textId="77777777" w:rsidR="00F26B31" w:rsidRDefault="00F26B31" w:rsidP="007F2B80">
            <w:pPr>
              <w:pStyle w:val="03Tabletextspacebefore"/>
            </w:pPr>
            <w:r w:rsidRPr="00591471">
              <w:rPr>
                <w:i/>
              </w:rPr>
              <w:t>Recommendation 4</w:t>
            </w:r>
            <w:r>
              <w:t>: Clinicians should evaluate patients with persistent low back pain and signs or symptoms of radiculopathy or spinal stenosis with MRI (preferred) or CT only if they are potential candidates for surgery or epidural steroid injection (for suspected radiculopathy) [strong recommendation, moderate-quality evidence].</w:t>
            </w:r>
          </w:p>
        </w:tc>
      </w:tr>
      <w:tr w:rsidR="00F26B31" w14:paraId="6175D230" w14:textId="77777777" w:rsidTr="007F2B80">
        <w:tc>
          <w:tcPr>
            <w:tcW w:w="0" w:type="auto"/>
          </w:tcPr>
          <w:p w14:paraId="3373B654" w14:textId="77777777" w:rsidR="00F26B31" w:rsidRPr="008521F4" w:rsidRDefault="00F26B31" w:rsidP="007F2B80">
            <w:pPr>
              <w:pStyle w:val="02Tabletext"/>
            </w:pPr>
            <w:r w:rsidRPr="00FC03AB">
              <w:t>Rossignol 2007</w:t>
            </w:r>
          </w:p>
        </w:tc>
        <w:tc>
          <w:tcPr>
            <w:tcW w:w="761" w:type="pct"/>
          </w:tcPr>
          <w:p w14:paraId="79267F97" w14:textId="77777777" w:rsidR="00F26B31" w:rsidRPr="008521F4" w:rsidRDefault="00F26B31" w:rsidP="007F2B80">
            <w:pPr>
              <w:pStyle w:val="02Tabletext"/>
            </w:pPr>
            <w:r w:rsidRPr="00FC03AB">
              <w:t>Clinic on low back pain in interdisciplinary practice</w:t>
            </w:r>
          </w:p>
        </w:tc>
        <w:tc>
          <w:tcPr>
            <w:tcW w:w="515" w:type="pct"/>
          </w:tcPr>
          <w:p w14:paraId="54F9C435" w14:textId="77777777" w:rsidR="00F26B31" w:rsidRPr="008521F4" w:rsidRDefault="00F26B31" w:rsidP="007F2B80">
            <w:pPr>
              <w:pStyle w:val="02Tabletext"/>
            </w:pPr>
            <w:r w:rsidRPr="00FC03AB">
              <w:t>Review of clinical evidence and clinical experience</w:t>
            </w:r>
          </w:p>
        </w:tc>
        <w:tc>
          <w:tcPr>
            <w:tcW w:w="466" w:type="pct"/>
          </w:tcPr>
          <w:p w14:paraId="0CE904F1" w14:textId="77777777" w:rsidR="00F26B31" w:rsidRPr="008521F4" w:rsidRDefault="00F26B31" w:rsidP="007F2B80">
            <w:pPr>
              <w:pStyle w:val="02Tabletext"/>
            </w:pPr>
            <w:r w:rsidRPr="00FC03AB">
              <w:t>Robert-Sauvé Research Institute in Workplace Health and Safety</w:t>
            </w:r>
          </w:p>
        </w:tc>
        <w:tc>
          <w:tcPr>
            <w:tcW w:w="2878" w:type="pct"/>
          </w:tcPr>
          <w:p w14:paraId="626F434D" w14:textId="77777777" w:rsidR="00F26B31" w:rsidRPr="00591471" w:rsidRDefault="00F26B31" w:rsidP="007F2B80">
            <w:pPr>
              <w:pStyle w:val="02Tabletext"/>
              <w:rPr>
                <w:i/>
              </w:rPr>
            </w:pPr>
            <w:r w:rsidRPr="00FC03AB">
              <w:t>Radiographic, MRI or CT scan examinations are rarely indicated for patients with simple back pain [Strong]</w:t>
            </w:r>
            <w:r>
              <w:t>.</w:t>
            </w:r>
          </w:p>
        </w:tc>
      </w:tr>
      <w:tr w:rsidR="00F26B31" w14:paraId="1B456D4D" w14:textId="77777777" w:rsidTr="007F2B80">
        <w:tc>
          <w:tcPr>
            <w:tcW w:w="0" w:type="auto"/>
          </w:tcPr>
          <w:p w14:paraId="000D66E4" w14:textId="77777777" w:rsidR="00F26B31" w:rsidRPr="00FC03AB" w:rsidRDefault="00F26B31" w:rsidP="007F2B80">
            <w:pPr>
              <w:pStyle w:val="02Tabletext"/>
            </w:pPr>
            <w:r w:rsidRPr="0008004B">
              <w:t>Airaksinen 2006</w:t>
            </w:r>
          </w:p>
        </w:tc>
        <w:tc>
          <w:tcPr>
            <w:tcW w:w="761" w:type="pct"/>
          </w:tcPr>
          <w:p w14:paraId="1D30D813" w14:textId="77777777" w:rsidR="00F26B31" w:rsidRPr="00FC03AB" w:rsidRDefault="00F26B31" w:rsidP="007F2B80">
            <w:pPr>
              <w:pStyle w:val="02Tabletext"/>
            </w:pPr>
            <w:r w:rsidRPr="0008004B">
              <w:t>European guidelines for the management of chronic non</w:t>
            </w:r>
            <w:r>
              <w:t>-specific</w:t>
            </w:r>
            <w:r w:rsidRPr="0008004B">
              <w:t xml:space="preserve"> low back pain </w:t>
            </w:r>
          </w:p>
        </w:tc>
        <w:tc>
          <w:tcPr>
            <w:tcW w:w="515" w:type="pct"/>
          </w:tcPr>
          <w:p w14:paraId="75DE20ED" w14:textId="77777777" w:rsidR="00F26B31" w:rsidRPr="00B96A6D" w:rsidRDefault="00F26B31" w:rsidP="007F2B80">
            <w:pPr>
              <w:pStyle w:val="02Tabletext"/>
            </w:pPr>
            <w:r w:rsidRPr="00B96A6D">
              <w:t>Not stated</w:t>
            </w:r>
            <w:r>
              <w:rPr>
                <w:vertAlign w:val="superscript"/>
              </w:rPr>
              <w:t>b</w:t>
            </w:r>
          </w:p>
        </w:tc>
        <w:tc>
          <w:tcPr>
            <w:tcW w:w="466" w:type="pct"/>
          </w:tcPr>
          <w:p w14:paraId="65A20B46" w14:textId="77777777" w:rsidR="00F26B31" w:rsidRPr="00B96A6D" w:rsidRDefault="00F26B31" w:rsidP="007F2B80">
            <w:pPr>
              <w:pStyle w:val="02Tabletext"/>
            </w:pPr>
            <w:r w:rsidRPr="00060289">
              <w:t>Eur</w:t>
            </w:r>
            <w:r>
              <w:t>opean Cooperation in Science an</w:t>
            </w:r>
            <w:r w:rsidRPr="00060289">
              <w:t xml:space="preserve">d Technology </w:t>
            </w:r>
            <w:r>
              <w:t>(</w:t>
            </w:r>
            <w:r w:rsidRPr="00B96A6D">
              <w:t>COST</w:t>
            </w:r>
            <w:r>
              <w:t>)</w:t>
            </w:r>
            <w:r w:rsidRPr="00B96A6D">
              <w:t xml:space="preserve"> B13 Working Group</w:t>
            </w:r>
          </w:p>
        </w:tc>
        <w:tc>
          <w:tcPr>
            <w:tcW w:w="2878" w:type="pct"/>
          </w:tcPr>
          <w:p w14:paraId="14975AEB" w14:textId="77777777" w:rsidR="00F26B31" w:rsidRDefault="00F26B31" w:rsidP="00F26B31">
            <w:pPr>
              <w:pStyle w:val="06Tablebullet"/>
            </w:pPr>
            <w:r>
              <w:t>There is moderate evidence that radiographic imaging is not recommended for chronic non-specific low back patients [level B</w:t>
            </w:r>
            <w:bookmarkStart w:id="853" w:name="_Ref421275603"/>
            <w:r>
              <w:rPr>
                <w:rStyle w:val="FootnoteReference"/>
              </w:rPr>
              <w:footnoteReference w:id="59"/>
            </w:r>
            <w:bookmarkEnd w:id="853"/>
            <w:r>
              <w:t>].</w:t>
            </w:r>
          </w:p>
          <w:p w14:paraId="0D879EB9" w14:textId="77777777" w:rsidR="00F26B31" w:rsidRDefault="00F26B31" w:rsidP="00F26B31">
            <w:pPr>
              <w:pStyle w:val="06Tablebullet"/>
            </w:pPr>
            <w:r>
              <w:t>There is moderate evidence that MRI is the best imaging procedure for use in patients with radicular symptoms, or for those in whom discitis or neoplasm is strongly suspected [level B</w:t>
            </w:r>
            <w:r w:rsidRPr="00B96A6D">
              <w:rPr>
                <w:vertAlign w:val="superscript"/>
              </w:rPr>
              <w:fldChar w:fldCharType="begin"/>
            </w:r>
            <w:r w:rsidRPr="00B96A6D">
              <w:rPr>
                <w:vertAlign w:val="superscript"/>
              </w:rPr>
              <w:instrText xml:space="preserve"> NOTEREF _Ref421275603 \h </w:instrText>
            </w:r>
            <w:r>
              <w:rPr>
                <w:vertAlign w:val="superscript"/>
              </w:rPr>
              <w:instrText xml:space="preserve"> \* MERGEFORMAT </w:instrText>
            </w:r>
            <w:r w:rsidRPr="00B96A6D">
              <w:rPr>
                <w:vertAlign w:val="superscript"/>
              </w:rPr>
            </w:r>
            <w:r w:rsidRPr="00B96A6D">
              <w:rPr>
                <w:vertAlign w:val="superscript"/>
              </w:rPr>
              <w:fldChar w:fldCharType="separate"/>
            </w:r>
            <w:r w:rsidR="0030244E">
              <w:rPr>
                <w:vertAlign w:val="superscript"/>
              </w:rPr>
              <w:t>59</w:t>
            </w:r>
            <w:r w:rsidRPr="00B96A6D">
              <w:rPr>
                <w:vertAlign w:val="superscript"/>
              </w:rPr>
              <w:fldChar w:fldCharType="end"/>
            </w:r>
            <w:r>
              <w:t>]</w:t>
            </w:r>
          </w:p>
          <w:p w14:paraId="26E0DF46" w14:textId="77777777" w:rsidR="00F26B31" w:rsidRDefault="00F26B31" w:rsidP="00F26B31">
            <w:pPr>
              <w:pStyle w:val="06Tablebullet"/>
            </w:pPr>
            <w:r>
              <w:t>There is moderate evidence that facet joint injections, MRI and discography are not reliable procedures for the diagnosis of facet joint pain and discogenic pain [level B</w:t>
            </w:r>
            <w:r w:rsidRPr="00B96A6D">
              <w:rPr>
                <w:vertAlign w:val="superscript"/>
              </w:rPr>
              <w:fldChar w:fldCharType="begin"/>
            </w:r>
            <w:r w:rsidRPr="00B96A6D">
              <w:rPr>
                <w:vertAlign w:val="superscript"/>
              </w:rPr>
              <w:instrText xml:space="preserve"> NOTEREF _Ref421275603 \h </w:instrText>
            </w:r>
            <w:r>
              <w:rPr>
                <w:vertAlign w:val="superscript"/>
              </w:rPr>
              <w:instrText xml:space="preserve"> \* MERGEFORMAT </w:instrText>
            </w:r>
            <w:r w:rsidRPr="00B96A6D">
              <w:rPr>
                <w:vertAlign w:val="superscript"/>
              </w:rPr>
            </w:r>
            <w:r w:rsidRPr="00B96A6D">
              <w:rPr>
                <w:vertAlign w:val="superscript"/>
              </w:rPr>
              <w:fldChar w:fldCharType="separate"/>
            </w:r>
            <w:r w:rsidR="0030244E">
              <w:rPr>
                <w:vertAlign w:val="superscript"/>
              </w:rPr>
              <w:t>59</w:t>
            </w:r>
            <w:r w:rsidRPr="00B96A6D">
              <w:rPr>
                <w:vertAlign w:val="superscript"/>
              </w:rPr>
              <w:fldChar w:fldCharType="end"/>
            </w:r>
            <w:r>
              <w:t>].</w:t>
            </w:r>
          </w:p>
          <w:p w14:paraId="1BE23F86" w14:textId="77777777" w:rsidR="00F26B31" w:rsidRDefault="00F26B31" w:rsidP="007F2B80">
            <w:pPr>
              <w:pStyle w:val="05Tableboldspace"/>
            </w:pPr>
            <w:r>
              <w:t>Recommendations</w:t>
            </w:r>
          </w:p>
          <w:p w14:paraId="51ABA8E8" w14:textId="77777777" w:rsidR="00F26B31" w:rsidRDefault="00F26B31" w:rsidP="00F26B31">
            <w:pPr>
              <w:pStyle w:val="06Tablebullet"/>
            </w:pPr>
            <w:r>
              <w:t>We do not recommend radiographic imaging for chronic non-specific low back patients.</w:t>
            </w:r>
          </w:p>
          <w:p w14:paraId="417BB315" w14:textId="77777777" w:rsidR="00F26B31" w:rsidRDefault="00F26B31" w:rsidP="00F26B31">
            <w:pPr>
              <w:pStyle w:val="06Tablebullet"/>
            </w:pPr>
            <w:r>
              <w:t>We recommend MRI in patients with serious red flags and for evaluation of radicular symptoms. Plain radiography is recommended for structural deformities.</w:t>
            </w:r>
          </w:p>
          <w:p w14:paraId="41920E8F" w14:textId="77777777" w:rsidR="00F26B31" w:rsidRPr="00FC03AB" w:rsidRDefault="00F26B31" w:rsidP="00F26B31">
            <w:pPr>
              <w:pStyle w:val="06Tablebullet"/>
            </w:pPr>
            <w:r>
              <w:t>We do not recommend MRI, CT, or facet blocks for the diagnosis of facet joint pain or discography for discogenic pain.</w:t>
            </w:r>
          </w:p>
        </w:tc>
      </w:tr>
      <w:tr w:rsidR="00F26B31" w14:paraId="1CD37195" w14:textId="77777777" w:rsidTr="007F2B80">
        <w:tc>
          <w:tcPr>
            <w:tcW w:w="0" w:type="auto"/>
          </w:tcPr>
          <w:p w14:paraId="517EE549" w14:textId="77777777" w:rsidR="00F26B31" w:rsidRPr="00EF3DDE" w:rsidRDefault="00F26B31" w:rsidP="007F2B80">
            <w:pPr>
              <w:pStyle w:val="02Tabletext"/>
            </w:pPr>
            <w:r w:rsidRPr="00EF3DDE">
              <w:t>Negrini 2006</w:t>
            </w:r>
          </w:p>
        </w:tc>
        <w:tc>
          <w:tcPr>
            <w:tcW w:w="761" w:type="pct"/>
          </w:tcPr>
          <w:p w14:paraId="0C2EF1D9" w14:textId="77777777" w:rsidR="00F26B31" w:rsidRPr="00EF3DDE" w:rsidRDefault="00F26B31" w:rsidP="007F2B80">
            <w:pPr>
              <w:pStyle w:val="02Tabletext"/>
            </w:pPr>
            <w:r w:rsidRPr="00EF3DDE">
              <w:t>Diagnostic therapeutic flow charts for low back pain patients: the Italian clinical guidelines</w:t>
            </w:r>
          </w:p>
        </w:tc>
        <w:tc>
          <w:tcPr>
            <w:tcW w:w="515" w:type="pct"/>
          </w:tcPr>
          <w:p w14:paraId="0000BA86" w14:textId="77777777" w:rsidR="00F26B31" w:rsidRPr="00EF3DDE" w:rsidRDefault="00F26B31" w:rsidP="007F2B80">
            <w:pPr>
              <w:pStyle w:val="02Tabletext"/>
            </w:pPr>
            <w:r w:rsidRPr="00EF3DDE">
              <w:t>Review of SRs and CPGs</w:t>
            </w:r>
          </w:p>
        </w:tc>
        <w:tc>
          <w:tcPr>
            <w:tcW w:w="466" w:type="pct"/>
          </w:tcPr>
          <w:p w14:paraId="37004BFF" w14:textId="77777777" w:rsidR="00F26B31" w:rsidRPr="00EF3DDE" w:rsidRDefault="00F26B31" w:rsidP="007F2B80">
            <w:pPr>
              <w:pStyle w:val="02Tabletext"/>
            </w:pPr>
            <w:r>
              <w:t>Italian Health Ministry (</w:t>
            </w:r>
            <w:r w:rsidRPr="00EF3DDE">
              <w:t>IHM</w:t>
            </w:r>
            <w:r>
              <w:t>)</w:t>
            </w:r>
          </w:p>
        </w:tc>
        <w:tc>
          <w:tcPr>
            <w:tcW w:w="2878" w:type="pct"/>
          </w:tcPr>
          <w:p w14:paraId="21703AA6" w14:textId="77777777" w:rsidR="00F26B31" w:rsidRPr="00EF3DDE" w:rsidRDefault="00F26B31" w:rsidP="007F2B80">
            <w:pPr>
              <w:pStyle w:val="05Tablebold"/>
            </w:pPr>
            <w:r w:rsidRPr="00EF3DDE">
              <w:t>Back pain &lt; 1 month</w:t>
            </w:r>
          </w:p>
          <w:p w14:paraId="6986BEBB" w14:textId="77777777" w:rsidR="00F26B31" w:rsidRPr="00EF3DDE" w:rsidRDefault="00F26B31" w:rsidP="007F2B80">
            <w:pPr>
              <w:pStyle w:val="02Tabletext"/>
            </w:pPr>
            <w:r w:rsidRPr="00EF3DDE">
              <w:t>Use following diagnostic mod</w:t>
            </w:r>
            <w:r>
              <w:t>alities if suspected secondary ‘red flags’</w:t>
            </w:r>
            <w:r w:rsidRPr="00EF3DDE">
              <w:t>:</w:t>
            </w:r>
          </w:p>
          <w:p w14:paraId="714FF043" w14:textId="77777777" w:rsidR="00F26B31" w:rsidRPr="00EF3DDE" w:rsidRDefault="00F26B31" w:rsidP="00F26B31">
            <w:pPr>
              <w:pStyle w:val="06Tablebullet"/>
            </w:pPr>
            <w:r w:rsidRPr="00EF3DDE">
              <w:rPr>
                <w:i/>
              </w:rPr>
              <w:t>Tumour</w:t>
            </w:r>
            <w:r w:rsidRPr="00EF3DDE">
              <w:t xml:space="preserve"> – ESR, MRI</w:t>
            </w:r>
          </w:p>
          <w:p w14:paraId="22C11C7F" w14:textId="77777777" w:rsidR="00F26B31" w:rsidRPr="00EF3DDE" w:rsidRDefault="00F26B31" w:rsidP="00F26B31">
            <w:pPr>
              <w:pStyle w:val="06Tablebullet"/>
            </w:pPr>
            <w:r w:rsidRPr="00EF3DDE">
              <w:rPr>
                <w:i/>
              </w:rPr>
              <w:t>Cauda equina syndrome</w:t>
            </w:r>
            <w:r w:rsidRPr="00EF3DDE">
              <w:t xml:space="preserve"> – immediate surgical evaluation</w:t>
            </w:r>
          </w:p>
          <w:p w14:paraId="656F0C2D" w14:textId="77777777" w:rsidR="00F26B31" w:rsidRPr="00EF3DDE" w:rsidRDefault="00F26B31" w:rsidP="00F26B31">
            <w:pPr>
              <w:pStyle w:val="06Tablebullet"/>
            </w:pPr>
            <w:r w:rsidRPr="00EF3DDE">
              <w:rPr>
                <w:i/>
              </w:rPr>
              <w:t>Aorta aneurysm</w:t>
            </w:r>
            <w:r w:rsidRPr="00EF3DDE">
              <w:t xml:space="preserve"> – surgical evaluation, immediate abdominal US</w:t>
            </w:r>
          </w:p>
          <w:p w14:paraId="70330498" w14:textId="77777777" w:rsidR="00F26B31" w:rsidRPr="00EF3DDE" w:rsidRDefault="00F26B31" w:rsidP="00F26B31">
            <w:pPr>
              <w:pStyle w:val="06Tablebullet"/>
            </w:pPr>
            <w:r w:rsidRPr="00EF3DDE">
              <w:rPr>
                <w:i/>
              </w:rPr>
              <w:t>Fracture</w:t>
            </w:r>
            <w:r w:rsidRPr="00EF3DDE">
              <w:t xml:space="preserve"> – X-ray</w:t>
            </w:r>
          </w:p>
          <w:p w14:paraId="70442AC9" w14:textId="77777777" w:rsidR="00F26B31" w:rsidRPr="00EF3DDE" w:rsidRDefault="00F26B31" w:rsidP="00F26B31">
            <w:pPr>
              <w:pStyle w:val="06Tablebullet"/>
            </w:pPr>
            <w:r w:rsidRPr="00EF3DDE">
              <w:rPr>
                <w:i/>
              </w:rPr>
              <w:t>Infection</w:t>
            </w:r>
            <w:r w:rsidRPr="00EF3DDE">
              <w:t xml:space="preserve"> – MRI</w:t>
            </w:r>
          </w:p>
          <w:p w14:paraId="022A4CB2" w14:textId="77777777" w:rsidR="00F26B31" w:rsidRDefault="00F26B31" w:rsidP="00F26B31">
            <w:pPr>
              <w:pStyle w:val="06Tablebullet"/>
            </w:pPr>
            <w:r w:rsidRPr="00EF3DDE">
              <w:rPr>
                <w:i/>
              </w:rPr>
              <w:t>Inflammatory back pain</w:t>
            </w:r>
            <w:r w:rsidRPr="00EF3DDE">
              <w:t xml:space="preserve"> – MRI/CT of sacroiliac joints/HLA B27</w:t>
            </w:r>
          </w:p>
          <w:p w14:paraId="2BCCFCE4" w14:textId="77777777" w:rsidR="00F26B31" w:rsidRDefault="00F26B31" w:rsidP="007F2B80">
            <w:pPr>
              <w:pStyle w:val="05Tableboldspace"/>
            </w:pPr>
            <w:r>
              <w:t>Sciatica patient</w:t>
            </w:r>
          </w:p>
          <w:p w14:paraId="720E8175" w14:textId="77777777" w:rsidR="00F26B31" w:rsidRDefault="00F26B31" w:rsidP="00F26B31">
            <w:pPr>
              <w:pStyle w:val="06Tablebullet"/>
            </w:pPr>
            <w:r>
              <w:t>After 4-6 weeks, CT and MRI are recommended if surgery is considered because of neurological signs and symptoms. [A</w:t>
            </w:r>
            <w:bookmarkStart w:id="854" w:name="_Ref421276080"/>
            <w:r>
              <w:rPr>
                <w:rStyle w:val="FootnoteReference"/>
              </w:rPr>
              <w:footnoteReference w:id="60"/>
            </w:r>
            <w:bookmarkEnd w:id="854"/>
            <w:r>
              <w:t>]</w:t>
            </w:r>
          </w:p>
          <w:p w14:paraId="3189530D" w14:textId="77777777" w:rsidR="00F26B31" w:rsidRDefault="00F26B31" w:rsidP="00F26B31">
            <w:pPr>
              <w:pStyle w:val="06Tablebullet"/>
            </w:pPr>
            <w:r>
              <w:t>MRI is first choice imaging for disc herniation, alternatively CT scan can be considered [A</w:t>
            </w:r>
            <w:r w:rsidRPr="00516D46">
              <w:rPr>
                <w:vertAlign w:val="superscript"/>
              </w:rPr>
              <w:fldChar w:fldCharType="begin"/>
            </w:r>
            <w:r w:rsidRPr="00516D46">
              <w:rPr>
                <w:vertAlign w:val="superscript"/>
              </w:rPr>
              <w:instrText xml:space="preserve"> NOTEREF _Ref421276080 \h </w:instrText>
            </w:r>
            <w:r>
              <w:rPr>
                <w:vertAlign w:val="superscript"/>
              </w:rPr>
              <w:instrText xml:space="preserve"> \* MERGEFORMAT </w:instrText>
            </w:r>
            <w:r w:rsidRPr="00516D46">
              <w:rPr>
                <w:vertAlign w:val="superscript"/>
              </w:rPr>
            </w:r>
            <w:r w:rsidRPr="00516D46">
              <w:rPr>
                <w:vertAlign w:val="superscript"/>
              </w:rPr>
              <w:fldChar w:fldCharType="separate"/>
            </w:r>
            <w:r w:rsidR="0030244E">
              <w:rPr>
                <w:vertAlign w:val="superscript"/>
              </w:rPr>
              <w:t>60</w:t>
            </w:r>
            <w:r w:rsidRPr="00516D46">
              <w:rPr>
                <w:vertAlign w:val="superscript"/>
              </w:rPr>
              <w:fldChar w:fldCharType="end"/>
            </w:r>
            <w:r>
              <w:t>]</w:t>
            </w:r>
          </w:p>
          <w:p w14:paraId="7C43E2C6" w14:textId="77777777" w:rsidR="00F26B31" w:rsidRDefault="00F26B31" w:rsidP="007F2B80">
            <w:pPr>
              <w:pStyle w:val="05Tableboldspace"/>
            </w:pPr>
            <w:r>
              <w:t>Suspected spinal stenosis</w:t>
            </w:r>
          </w:p>
          <w:p w14:paraId="535FC9F4" w14:textId="77777777" w:rsidR="00F26B31" w:rsidRPr="00EF3DDE" w:rsidRDefault="00F26B31" w:rsidP="00F26B31">
            <w:pPr>
              <w:pStyle w:val="06Tablebullet"/>
            </w:pPr>
            <w:r>
              <w:t>Use CT (or MRI) [A</w:t>
            </w:r>
            <w:r w:rsidRPr="00516D46">
              <w:rPr>
                <w:vertAlign w:val="superscript"/>
              </w:rPr>
              <w:fldChar w:fldCharType="begin"/>
            </w:r>
            <w:r w:rsidRPr="00516D46">
              <w:rPr>
                <w:vertAlign w:val="superscript"/>
              </w:rPr>
              <w:instrText xml:space="preserve"> NOTEREF _Ref421276080 \h </w:instrText>
            </w:r>
            <w:r>
              <w:rPr>
                <w:vertAlign w:val="superscript"/>
              </w:rPr>
              <w:instrText xml:space="preserve"> \* MERGEFORMAT </w:instrText>
            </w:r>
            <w:r w:rsidRPr="00516D46">
              <w:rPr>
                <w:vertAlign w:val="superscript"/>
              </w:rPr>
            </w:r>
            <w:r w:rsidRPr="00516D46">
              <w:rPr>
                <w:vertAlign w:val="superscript"/>
              </w:rPr>
              <w:fldChar w:fldCharType="separate"/>
            </w:r>
            <w:r w:rsidR="0030244E">
              <w:rPr>
                <w:vertAlign w:val="superscript"/>
              </w:rPr>
              <w:t>60</w:t>
            </w:r>
            <w:r w:rsidRPr="00516D46">
              <w:rPr>
                <w:vertAlign w:val="superscript"/>
              </w:rPr>
              <w:fldChar w:fldCharType="end"/>
            </w:r>
            <w:r>
              <w:t>]</w:t>
            </w:r>
          </w:p>
        </w:tc>
      </w:tr>
      <w:tr w:rsidR="00F26B31" w14:paraId="7C34E932" w14:textId="77777777" w:rsidTr="007F2B80">
        <w:tc>
          <w:tcPr>
            <w:tcW w:w="0" w:type="auto"/>
          </w:tcPr>
          <w:p w14:paraId="76B90FBB" w14:textId="77777777" w:rsidR="00F26B31" w:rsidRPr="002F2977" w:rsidRDefault="00F26B31" w:rsidP="007F2B80">
            <w:pPr>
              <w:pStyle w:val="02Tabletext"/>
              <w:keepNext/>
            </w:pPr>
            <w:r w:rsidRPr="00516D46">
              <w:t>ACC 2004</w:t>
            </w:r>
          </w:p>
        </w:tc>
        <w:tc>
          <w:tcPr>
            <w:tcW w:w="761" w:type="pct"/>
          </w:tcPr>
          <w:p w14:paraId="349D7863" w14:textId="77777777" w:rsidR="00F26B31" w:rsidRPr="002F2977" w:rsidRDefault="00F26B31" w:rsidP="007F2B80">
            <w:pPr>
              <w:pStyle w:val="02Tabletext"/>
              <w:keepNext/>
            </w:pPr>
            <w:r w:rsidRPr="00516D46">
              <w:t>New Zealand acute low back pain guide</w:t>
            </w:r>
          </w:p>
        </w:tc>
        <w:tc>
          <w:tcPr>
            <w:tcW w:w="515" w:type="pct"/>
          </w:tcPr>
          <w:p w14:paraId="182046C2" w14:textId="77777777" w:rsidR="00F26B31" w:rsidRPr="002F2977" w:rsidRDefault="00F26B31" w:rsidP="007F2B80">
            <w:pPr>
              <w:pStyle w:val="02Tabletext"/>
              <w:keepNext/>
            </w:pPr>
            <w:r w:rsidRPr="00516D46">
              <w:t>Evidence-based: SR of clinical evidence</w:t>
            </w:r>
          </w:p>
        </w:tc>
        <w:tc>
          <w:tcPr>
            <w:tcW w:w="466" w:type="pct"/>
          </w:tcPr>
          <w:p w14:paraId="29473D52" w14:textId="77777777" w:rsidR="00F26B31" w:rsidRPr="002F2977" w:rsidRDefault="00F26B31" w:rsidP="007F2B80">
            <w:pPr>
              <w:pStyle w:val="02Tabletext"/>
              <w:keepNext/>
            </w:pPr>
            <w:r>
              <w:t>Accident Compensation Corporation (</w:t>
            </w:r>
            <w:r w:rsidRPr="00516D46">
              <w:t>ACC</w:t>
            </w:r>
            <w:r>
              <w:t>)</w:t>
            </w:r>
          </w:p>
        </w:tc>
        <w:tc>
          <w:tcPr>
            <w:tcW w:w="2878" w:type="pct"/>
          </w:tcPr>
          <w:p w14:paraId="2D083926" w14:textId="77777777" w:rsidR="00F26B31" w:rsidRDefault="00F26B31" w:rsidP="007F2B80">
            <w:pPr>
              <w:pStyle w:val="05Tablebold"/>
            </w:pPr>
            <w:r>
              <w:t>If ‘red flags’ are present (notes related to imaging only):</w:t>
            </w:r>
          </w:p>
          <w:p w14:paraId="2F852FC9" w14:textId="77777777" w:rsidR="00F26B31" w:rsidRDefault="00F26B31" w:rsidP="00F26B31">
            <w:pPr>
              <w:pStyle w:val="06Tablebullet"/>
              <w:keepNext/>
            </w:pPr>
            <w:r>
              <w:t>Radiological investigations (X-rays and CT scans) carry the risk of potential harm from radiation-related effects and should be avoided if not required for diagnosis and management.</w:t>
            </w:r>
          </w:p>
          <w:p w14:paraId="238708B7" w14:textId="77777777" w:rsidR="00F26B31" w:rsidRDefault="00F26B31" w:rsidP="00F26B31">
            <w:pPr>
              <w:pStyle w:val="06Tablebullet"/>
              <w:keepNext/>
            </w:pPr>
            <w:r>
              <w:t>MRI scans are not indicated for non-specific acute low back pain.</w:t>
            </w:r>
          </w:p>
          <w:p w14:paraId="0E660E07" w14:textId="77777777" w:rsidR="00F26B31" w:rsidRDefault="00F26B31" w:rsidP="00F26B31">
            <w:pPr>
              <w:pStyle w:val="06Tablebullet"/>
              <w:keepNext/>
            </w:pPr>
            <w:r>
              <w:t>Many people without symptoms show abnormalities on X-rays and MRI. The chances of finding coincidental disc prolapse increase with age. It is important to correlate MRI findings with age and clinical signs before advising surgery.</w:t>
            </w:r>
          </w:p>
        </w:tc>
      </w:tr>
    </w:tbl>
    <w:p w14:paraId="14E32E62" w14:textId="77777777" w:rsidR="00F26B31" w:rsidRDefault="00F26B31" w:rsidP="007F2B80">
      <w:pPr>
        <w:pStyle w:val="08Tablefootnotes"/>
      </w:pPr>
      <w:r w:rsidRPr="00B96A6D">
        <w:t xml:space="preserve">Abbreviations: AP, anteroposterior; </w:t>
      </w:r>
      <w:r>
        <w:t xml:space="preserve">AS, ankylosing spondylitis; </w:t>
      </w:r>
      <w:r w:rsidRPr="00B96A6D">
        <w:t xml:space="preserve">CBC, complete blood count; CT, computed tomography; </w:t>
      </w:r>
      <w:r>
        <w:t xml:space="preserve">EBPP, Evidence-Based Practice Panel; </w:t>
      </w:r>
      <w:r w:rsidRPr="00B96A6D">
        <w:t xml:space="preserve">EO, Expert Opinion; ESR, erythrocyte sedimentation rate; GPP, Good Practice Point; I, insufficient evidence; HLA, human leukocyte antigen; </w:t>
      </w:r>
      <w:r>
        <w:t xml:space="preserve">LBP, low back pain; </w:t>
      </w:r>
      <w:r w:rsidRPr="00B96A6D">
        <w:t xml:space="preserve">MRI, magnetic resonance imaging; </w:t>
      </w:r>
      <w:r>
        <w:t xml:space="preserve">NSAID, non-steroidal anti-inflammatory drug; </w:t>
      </w:r>
      <w:r w:rsidRPr="00B96A6D">
        <w:t xml:space="preserve">PA, posteroanterior; </w:t>
      </w:r>
      <w:r>
        <w:t xml:space="preserve">RCT, randomised controlled trial; </w:t>
      </w:r>
      <w:r w:rsidRPr="00B96A6D">
        <w:t xml:space="preserve">SI, sacroiliac; </w:t>
      </w:r>
      <w:r>
        <w:t xml:space="preserve">SpA, spondyloarthropathy; SR, systematic review; </w:t>
      </w:r>
      <w:r w:rsidRPr="00B96A6D">
        <w:t>UA, urinalysis; US, ultrasound; WGCS, Work Group Consensus Statement.</w:t>
      </w:r>
    </w:p>
    <w:p w14:paraId="6A772BF5" w14:textId="77777777" w:rsidR="00F26B31" w:rsidRDefault="00F26B31" w:rsidP="007F2B80">
      <w:pPr>
        <w:pStyle w:val="08Tablefootnotes"/>
      </w:pPr>
      <w:r w:rsidRPr="00B96A6D">
        <w:rPr>
          <w:b/>
        </w:rPr>
        <w:t>a</w:t>
      </w:r>
      <w:r>
        <w:t xml:space="preserve"> </w:t>
      </w:r>
      <w:r w:rsidRPr="008A5971">
        <w:t xml:space="preserve">No affiliation </w:t>
      </w:r>
      <w:r>
        <w:t xml:space="preserve">stated </w:t>
      </w:r>
      <w:r w:rsidRPr="008A5971">
        <w:t>but developed to assist chiropractors and other primary care providers in decision</w:t>
      </w:r>
      <w:r>
        <w:t xml:space="preserve"> </w:t>
      </w:r>
      <w:r w:rsidRPr="008A5971">
        <w:t>making.</w:t>
      </w:r>
    </w:p>
    <w:p w14:paraId="78DE4558" w14:textId="77777777" w:rsidR="00F26B31" w:rsidRDefault="00F26B31" w:rsidP="00D22BE1">
      <w:pPr>
        <w:pStyle w:val="09Tablefootnoteslast-nostick"/>
      </w:pPr>
      <w:r w:rsidRPr="008A5971">
        <w:rPr>
          <w:b/>
        </w:rPr>
        <w:t>b</w:t>
      </w:r>
      <w:r>
        <w:t xml:space="preserve"> </w:t>
      </w:r>
      <w:r w:rsidRPr="00B96A6D">
        <w:t>Another COST B13 guideline for acute non-specific low back pain noted the guidance was based on Cochrane reviews, updated evidence and existing guidelines.</w:t>
      </w:r>
    </w:p>
    <w:p w14:paraId="02173E07" w14:textId="77777777" w:rsidR="00F26B31" w:rsidRDefault="00F26B31" w:rsidP="007F2B80">
      <w:pPr>
        <w:pStyle w:val="03Tabletextspacebefore"/>
        <w:sectPr w:rsidR="00F26B31" w:rsidSect="007F2B80">
          <w:pgSz w:w="16838" w:h="11906" w:orient="landscape" w:code="9"/>
          <w:pgMar w:top="1701" w:right="1134" w:bottom="1134" w:left="1701" w:header="680" w:footer="1021" w:gutter="0"/>
          <w:cols w:space="708"/>
          <w:docGrid w:linePitch="360"/>
        </w:sectPr>
      </w:pPr>
    </w:p>
    <w:p w14:paraId="50B34C2A" w14:textId="77777777" w:rsidR="00F26B31" w:rsidRDefault="00F26B31" w:rsidP="00780E7F">
      <w:pPr>
        <w:pStyle w:val="ESHead3"/>
        <w:numPr>
          <w:ilvl w:val="1"/>
          <w:numId w:val="40"/>
        </w:numPr>
        <w:ind w:left="360" w:hanging="360"/>
      </w:pPr>
      <w:bookmarkStart w:id="855" w:name="_Ref427062594"/>
      <w:bookmarkStart w:id="856" w:name="_Toc430100716"/>
      <w:bookmarkStart w:id="857" w:name="_Toc457497152"/>
      <w:bookmarkStart w:id="858" w:name="_Toc457536103"/>
      <w:bookmarkStart w:id="859" w:name="_Toc457536353"/>
      <w:bookmarkStart w:id="860" w:name="_Toc457536554"/>
      <w:bookmarkStart w:id="861" w:name="_Toc457537214"/>
      <w:bookmarkStart w:id="862" w:name="_Toc457552120"/>
      <w:bookmarkStart w:id="863" w:name="_Toc457556672"/>
      <w:bookmarkStart w:id="864" w:name="_Toc459197915"/>
      <w:bookmarkStart w:id="865" w:name="_Ref421264612"/>
      <w:r>
        <w:t>Concordance between MBS descriptors and Australian and international guidelines</w:t>
      </w:r>
      <w:bookmarkEnd w:id="855"/>
      <w:bookmarkEnd w:id="856"/>
      <w:bookmarkEnd w:id="857"/>
      <w:bookmarkEnd w:id="858"/>
      <w:bookmarkEnd w:id="859"/>
      <w:bookmarkEnd w:id="860"/>
      <w:bookmarkEnd w:id="861"/>
      <w:bookmarkEnd w:id="862"/>
      <w:bookmarkEnd w:id="863"/>
      <w:bookmarkEnd w:id="864"/>
    </w:p>
    <w:p w14:paraId="097DB4E4" w14:textId="77777777" w:rsidR="00F26B31" w:rsidRDefault="00F26B31" w:rsidP="007F2B80">
      <w:pPr>
        <w:pStyle w:val="BodyText"/>
      </w:pPr>
      <w:r>
        <w:t xml:space="preserve">Australian and international guidelines recommend that imaging should not be used for non-specific LBP. Using MBS data, it is not possible to determine the extent of use of MBS items by primary care providers for imaging in patients with non-specific LBP; the item descriptors for X-ray and CT do not specify an indication for imaging, and information is not available from Medicare on the purpose of the imaging request. </w:t>
      </w:r>
    </w:p>
    <w:p w14:paraId="369139D6" w14:textId="77777777" w:rsidR="00F26B31" w:rsidRDefault="00F26B31" w:rsidP="007F2B80">
      <w:pPr>
        <w:pStyle w:val="BodyText"/>
      </w:pPr>
      <w:r>
        <w:t>CPGs are generally consistent in recommending that for cases where serious underlying pathology is suspected, the imaging modality of choice is MRI, with CT used where MRI is contraindicated or unavailable. Although not explicitly stated in all guidelines, MRI appears to be preferred over CT because it involves less radiation exposure and is claimed to have better soft tissue visualisation. The guidelines do not refer to any specific body of evidence that clearly supports a claim for superior diagnostic accuracy of MRI over CT. X-ray is recommended by CPGs as the first-line imaging modality for suspected cases of vertebral fracture or other bone-related pathology, and for s</w:t>
      </w:r>
      <w:r w:rsidRPr="009312E5">
        <w:t>uspected inflammatory spondyloarthritis</w:t>
      </w:r>
      <w:r>
        <w:t xml:space="preserve">. </w:t>
      </w:r>
    </w:p>
    <w:p w14:paraId="7C64AA9E" w14:textId="77777777" w:rsidR="00F26B31" w:rsidRDefault="00F26B31" w:rsidP="007F2B80">
      <w:pPr>
        <w:pStyle w:val="BodyText"/>
      </w:pPr>
      <w:r>
        <w:fldChar w:fldCharType="begin"/>
      </w:r>
      <w:r>
        <w:instrText xml:space="preserve"> REF _Ref421277880 \h </w:instrText>
      </w:r>
      <w:r>
        <w:fldChar w:fldCharType="separate"/>
      </w:r>
      <w:r w:rsidR="0030244E">
        <w:t xml:space="preserve">Table </w:t>
      </w:r>
      <w:r w:rsidR="0030244E">
        <w:rPr>
          <w:noProof/>
        </w:rPr>
        <w:t>0</w:t>
      </w:r>
      <w:r w:rsidR="0030244E">
        <w:noBreakHyphen/>
      </w:r>
      <w:r w:rsidR="0030244E">
        <w:rPr>
          <w:noProof/>
        </w:rPr>
        <w:t>29</w:t>
      </w:r>
      <w:r>
        <w:fldChar w:fldCharType="end"/>
      </w:r>
      <w:r>
        <w:t xml:space="preserve"> summarises the MBS indications for the diagnostic imaging items in scope for this Review. The ability of clinicians to refer patients for these tests differs between modalities. MRI can only be requested by a specialist or consultant physician. CPGs recommend urgent referral where there are signs and symptoms of cauda equina syndrome, with MRI as the modality of choice; thus, primary care providers should not be imaging in these cases. </w:t>
      </w:r>
    </w:p>
    <w:p w14:paraId="3CF27479" w14:textId="77777777" w:rsidR="00F26B31" w:rsidRDefault="00F26B31" w:rsidP="007F2B80">
      <w:pPr>
        <w:pStyle w:val="BodyText"/>
      </w:pPr>
      <w:r>
        <w:t xml:space="preserve">Allied health professionals (physiotherapists, chiropractors and osteopaths) may request low back radiography items 58106, 58109, 58112, 58120 and 58121 only. The use of these items may be appropriate for patients with LBP and suspected vertebral fracture or suspected inflammatory spondyloarthritis, but not where other serious underlying pathologies are suspected. </w:t>
      </w:r>
    </w:p>
    <w:p w14:paraId="3C6B1036" w14:textId="77777777" w:rsidR="004136B3" w:rsidRDefault="00F26B31" w:rsidP="007F2B80">
      <w:pPr>
        <w:pStyle w:val="BodyText"/>
      </w:pPr>
      <w:r>
        <w:t>GPs are able to request low back X-ray and CT scans on the MBS. Although CPGs often preferentially recommend MRI over CT for imaging of the low back where serious pathologies are suspected, they are also supportive of the use of CT. If an MRI investigation is warranted (based on best clinical practice outlined in guidelines), a GP must first refer the patient to a specialist who can request the MRI. Alternatively, if the patient is willing to pay for an MRI out-of-pocket, the GP can request an MRI directly, which means that (i) the patient may avoid a specialist visit if no pathology is found, or (ii) the patient would arrive at the specialist appointment with the results already available, potentially avoiding an additional specialist visit.</w:t>
      </w:r>
      <w:r w:rsidR="004136B3">
        <w:br w:type="page"/>
      </w:r>
    </w:p>
    <w:p w14:paraId="786816C9" w14:textId="77777777" w:rsidR="00F26B31" w:rsidRDefault="00F26B31" w:rsidP="0075360A">
      <w:pPr>
        <w:pStyle w:val="CaptionAppTable"/>
      </w:pPr>
      <w:bookmarkStart w:id="866" w:name="_Ref421277880"/>
      <w:bookmarkStart w:id="867" w:name="_Toc423392823"/>
      <w:bookmarkStart w:id="868" w:name="_Toc430100803"/>
      <w:bookmarkStart w:id="869" w:name="_Toc457537373"/>
      <w:r>
        <w:t xml:space="preserve">Table </w:t>
      </w:r>
      <w:fldSimple w:instr=" STYLEREF 2 \s ">
        <w:r w:rsidR="0030244E">
          <w:rPr>
            <w:noProof/>
          </w:rPr>
          <w:t>0</w:t>
        </w:r>
      </w:fldSimple>
      <w:r>
        <w:noBreakHyphen/>
      </w:r>
      <w:fldSimple w:instr=" SEQ Table \* ARABIC \s 2 ">
        <w:r w:rsidR="0030244E">
          <w:rPr>
            <w:noProof/>
          </w:rPr>
          <w:t>29</w:t>
        </w:r>
      </w:fldSimple>
      <w:bookmarkEnd w:id="866"/>
      <w:r>
        <w:tab/>
      </w:r>
      <w:r w:rsidRPr="00502AB6">
        <w:t>Summary of MBS indications for radiography, CT and MRI</w:t>
      </w:r>
      <w:bookmarkEnd w:id="867"/>
      <w:bookmarkEnd w:id="868"/>
      <w:bookmarkEnd w:id="869"/>
    </w:p>
    <w:tbl>
      <w:tblPr>
        <w:tblStyle w:val="TableGrid"/>
        <w:tblW w:w="0" w:type="auto"/>
        <w:tblLook w:val="04A0" w:firstRow="1" w:lastRow="0" w:firstColumn="1" w:lastColumn="0" w:noHBand="0" w:noVBand="1"/>
        <w:tblDescription w:val="Table 4.3-1 presents a summary of MBS indications for all included items for radiography, CT and MRI, and associated referral restrictions."/>
      </w:tblPr>
      <w:tblGrid>
        <w:gridCol w:w="1696"/>
        <w:gridCol w:w="2268"/>
        <w:gridCol w:w="2831"/>
        <w:gridCol w:w="2266"/>
      </w:tblGrid>
      <w:tr w:rsidR="00F26B31" w14:paraId="7CBA64C7" w14:textId="77777777" w:rsidTr="007F2B80">
        <w:trPr>
          <w:tblHeader/>
        </w:trPr>
        <w:tc>
          <w:tcPr>
            <w:tcW w:w="1696" w:type="dxa"/>
          </w:tcPr>
          <w:p w14:paraId="4C3F107C" w14:textId="77777777" w:rsidR="00F26B31" w:rsidRDefault="00F26B31" w:rsidP="00CE19E6">
            <w:pPr>
              <w:pStyle w:val="01Tableheaderrow"/>
            </w:pPr>
            <w:r w:rsidRPr="00374ACA">
              <w:t>Imaging type</w:t>
            </w:r>
          </w:p>
        </w:tc>
        <w:tc>
          <w:tcPr>
            <w:tcW w:w="2268" w:type="dxa"/>
          </w:tcPr>
          <w:p w14:paraId="2A683B71" w14:textId="77777777" w:rsidR="00F26B31" w:rsidRDefault="00F26B31" w:rsidP="00CE19E6">
            <w:pPr>
              <w:pStyle w:val="01Tableheaderrow"/>
            </w:pPr>
            <w:r w:rsidRPr="00374ACA">
              <w:t>Item numbers</w:t>
            </w:r>
          </w:p>
        </w:tc>
        <w:tc>
          <w:tcPr>
            <w:tcW w:w="2831" w:type="dxa"/>
          </w:tcPr>
          <w:p w14:paraId="7BBD2215" w14:textId="77777777" w:rsidR="00F26B31" w:rsidRDefault="00F26B31" w:rsidP="00CE19E6">
            <w:pPr>
              <w:pStyle w:val="01Tableheaderrow"/>
            </w:pPr>
            <w:r w:rsidRPr="00374ACA">
              <w:t>Indication/s</w:t>
            </w:r>
          </w:p>
        </w:tc>
        <w:tc>
          <w:tcPr>
            <w:tcW w:w="2266" w:type="dxa"/>
          </w:tcPr>
          <w:p w14:paraId="21D17D23" w14:textId="77777777" w:rsidR="00F26B31" w:rsidRDefault="00F26B31" w:rsidP="00CE19E6">
            <w:pPr>
              <w:pStyle w:val="01Tableheaderrow"/>
            </w:pPr>
            <w:r w:rsidRPr="00374ACA">
              <w:t>Referral restriction</w:t>
            </w:r>
            <w:r>
              <w:t>s</w:t>
            </w:r>
          </w:p>
        </w:tc>
      </w:tr>
      <w:tr w:rsidR="00F26B31" w14:paraId="165FCDB2" w14:textId="77777777" w:rsidTr="007F2B80">
        <w:tc>
          <w:tcPr>
            <w:tcW w:w="1696" w:type="dxa"/>
          </w:tcPr>
          <w:p w14:paraId="15B927EC" w14:textId="77777777" w:rsidR="00F26B31" w:rsidRDefault="00F26B31" w:rsidP="007F2B80">
            <w:pPr>
              <w:pStyle w:val="02Tabletext"/>
            </w:pPr>
            <w:r w:rsidRPr="00CB5A4C">
              <w:t>Diagnostic radiology – radiographic examination of spine</w:t>
            </w:r>
          </w:p>
        </w:tc>
        <w:tc>
          <w:tcPr>
            <w:tcW w:w="2268" w:type="dxa"/>
          </w:tcPr>
          <w:p w14:paraId="7B3D457F" w14:textId="77777777" w:rsidR="00F26B31" w:rsidRDefault="00F26B31" w:rsidP="007F2B80">
            <w:pPr>
              <w:pStyle w:val="02Tabletext"/>
            </w:pPr>
            <w:r w:rsidRPr="00A46E91">
              <w:t>58106, 58108, 58109, 58111, 58112, 58114, 58115, 58117, 58120, 58121, 58123, 58126</w:t>
            </w:r>
          </w:p>
        </w:tc>
        <w:tc>
          <w:tcPr>
            <w:tcW w:w="2831" w:type="dxa"/>
          </w:tcPr>
          <w:p w14:paraId="78A02540" w14:textId="77777777" w:rsidR="00F26B31" w:rsidRDefault="00F26B31" w:rsidP="00F26B31">
            <w:pPr>
              <w:pStyle w:val="06Tablebullet"/>
            </w:pPr>
            <w:r>
              <w:t xml:space="preserve">Spine lumbosacral </w:t>
            </w:r>
          </w:p>
          <w:p w14:paraId="32C1FBDE" w14:textId="77777777" w:rsidR="00F26B31" w:rsidRDefault="00F26B31" w:rsidP="00F26B31">
            <w:pPr>
              <w:pStyle w:val="06Tablebullet"/>
            </w:pPr>
            <w:r>
              <w:t>Spine sacrococcygeal</w:t>
            </w:r>
          </w:p>
          <w:p w14:paraId="56E8319D" w14:textId="77777777" w:rsidR="00F26B31" w:rsidRDefault="00F26B31" w:rsidP="004136B3">
            <w:pPr>
              <w:pStyle w:val="06Tablebullet"/>
            </w:pPr>
            <w:r>
              <w:t xml:space="preserve">Spine, four regions, cervical, thoracic, </w:t>
            </w:r>
            <w:r w:rsidRPr="004136B3">
              <w:t>lumbosacral</w:t>
            </w:r>
            <w:r>
              <w:t xml:space="preserve"> and sacrococcygeal</w:t>
            </w:r>
          </w:p>
        </w:tc>
        <w:tc>
          <w:tcPr>
            <w:tcW w:w="2266" w:type="dxa"/>
          </w:tcPr>
          <w:p w14:paraId="24C43631" w14:textId="77777777" w:rsidR="00F26B31" w:rsidRDefault="00F26B31" w:rsidP="007F2B80">
            <w:pPr>
              <w:pStyle w:val="02Tabletext"/>
            </w:pPr>
            <w:r>
              <w:t>A</w:t>
            </w:r>
            <w:r w:rsidRPr="00BA3F4C">
              <w:t>llied health professionals (physiotherapists, chiropractors and osteopaths) may request items 58106, 58109, 58112, 58120 and 58121 only</w:t>
            </w:r>
          </w:p>
        </w:tc>
      </w:tr>
      <w:tr w:rsidR="00F26B31" w14:paraId="47485B86" w14:textId="77777777" w:rsidTr="007F2B80">
        <w:tc>
          <w:tcPr>
            <w:tcW w:w="1696" w:type="dxa"/>
          </w:tcPr>
          <w:p w14:paraId="7462DB9C" w14:textId="77777777" w:rsidR="00F26B31" w:rsidRDefault="00F26B31" w:rsidP="007F2B80">
            <w:pPr>
              <w:pStyle w:val="02Tabletext"/>
            </w:pPr>
            <w:r w:rsidRPr="00CB5A4C">
              <w:t>Diagnostic radiology – radiographic examination with opaque or contrast media</w:t>
            </w:r>
          </w:p>
        </w:tc>
        <w:tc>
          <w:tcPr>
            <w:tcW w:w="2268" w:type="dxa"/>
          </w:tcPr>
          <w:p w14:paraId="0F8FE77C" w14:textId="77777777" w:rsidR="00F26B31" w:rsidRDefault="00F26B31" w:rsidP="007F2B80">
            <w:pPr>
              <w:pStyle w:val="02Tabletext"/>
            </w:pPr>
            <w:r>
              <w:t>59700, 59701, 59724, 59725</w:t>
            </w:r>
          </w:p>
        </w:tc>
        <w:tc>
          <w:tcPr>
            <w:tcW w:w="2831" w:type="dxa"/>
          </w:tcPr>
          <w:p w14:paraId="1EB0449C" w14:textId="77777777" w:rsidR="00F26B31" w:rsidRDefault="00F26B31" w:rsidP="00F26B31">
            <w:pPr>
              <w:pStyle w:val="06Tablebullet"/>
            </w:pPr>
            <w:r>
              <w:t>Discography, each disc</w:t>
            </w:r>
          </w:p>
          <w:p w14:paraId="6B44CFDD" w14:textId="77777777" w:rsidR="00F26B31" w:rsidRDefault="00F26B31" w:rsidP="00F26B31">
            <w:pPr>
              <w:pStyle w:val="06Tablebullet"/>
            </w:pPr>
            <w:r>
              <w:t>Myelography, one or more regions</w:t>
            </w:r>
          </w:p>
        </w:tc>
        <w:tc>
          <w:tcPr>
            <w:tcW w:w="2266" w:type="dxa"/>
          </w:tcPr>
          <w:p w14:paraId="49E73E28" w14:textId="77777777" w:rsidR="00F26B31" w:rsidRDefault="00F26B31" w:rsidP="007F2B80">
            <w:pPr>
              <w:pStyle w:val="02Tabletext"/>
            </w:pPr>
            <w:r>
              <w:t>Cannot be requested by allied health professionals</w:t>
            </w:r>
          </w:p>
        </w:tc>
      </w:tr>
      <w:tr w:rsidR="00F26B31" w14:paraId="64D800A8" w14:textId="77777777" w:rsidTr="007F2B80">
        <w:tc>
          <w:tcPr>
            <w:tcW w:w="1696" w:type="dxa"/>
          </w:tcPr>
          <w:p w14:paraId="3DEBF919" w14:textId="77777777" w:rsidR="00F26B31" w:rsidRDefault="00F26B31" w:rsidP="007F2B80">
            <w:pPr>
              <w:pStyle w:val="02Tabletext"/>
            </w:pPr>
            <w:r w:rsidRPr="00CB5A4C">
              <w:t>Computed tomography</w:t>
            </w:r>
          </w:p>
        </w:tc>
        <w:tc>
          <w:tcPr>
            <w:tcW w:w="2268" w:type="dxa"/>
          </w:tcPr>
          <w:p w14:paraId="20C0109F" w14:textId="77777777" w:rsidR="00F26B31" w:rsidRDefault="00F26B31" w:rsidP="007F2B80">
            <w:pPr>
              <w:pStyle w:val="02Tabletext"/>
            </w:pPr>
            <w:r w:rsidRPr="00A46E91">
              <w:t>56223, 56226, 56229, 56232, 56233</w:t>
            </w:r>
          </w:p>
        </w:tc>
        <w:tc>
          <w:tcPr>
            <w:tcW w:w="2831" w:type="dxa"/>
          </w:tcPr>
          <w:p w14:paraId="034A63C1" w14:textId="77777777" w:rsidR="00F26B31" w:rsidRDefault="00F26B31" w:rsidP="00F26B31">
            <w:pPr>
              <w:pStyle w:val="06Tablebullet"/>
            </w:pPr>
            <w:r>
              <w:t>Scan of spine, lumbosacral region</w:t>
            </w:r>
          </w:p>
          <w:p w14:paraId="57E19B3C" w14:textId="77777777" w:rsidR="00F26B31" w:rsidRDefault="00F26B31" w:rsidP="00F26B31">
            <w:pPr>
              <w:pStyle w:val="06Tablebullet"/>
            </w:pPr>
            <w:r>
              <w:t>Scan of spine, two examinations</w:t>
            </w:r>
          </w:p>
        </w:tc>
        <w:tc>
          <w:tcPr>
            <w:tcW w:w="2266" w:type="dxa"/>
          </w:tcPr>
          <w:p w14:paraId="050D2884" w14:textId="77777777" w:rsidR="00F26B31" w:rsidRDefault="00F26B31" w:rsidP="007F2B80">
            <w:pPr>
              <w:pStyle w:val="02Tabletext"/>
            </w:pPr>
            <w:r>
              <w:t xml:space="preserve">Cannot be requested by allied health professionals </w:t>
            </w:r>
          </w:p>
        </w:tc>
      </w:tr>
      <w:tr w:rsidR="00F26B31" w14:paraId="2DDAF846" w14:textId="77777777" w:rsidTr="007F2B80">
        <w:tc>
          <w:tcPr>
            <w:tcW w:w="1696" w:type="dxa"/>
          </w:tcPr>
          <w:p w14:paraId="4D9E096B" w14:textId="77777777" w:rsidR="00F26B31" w:rsidRDefault="00F26B31" w:rsidP="007F2B80">
            <w:pPr>
              <w:pStyle w:val="02Tabletext"/>
            </w:pPr>
            <w:r w:rsidRPr="00CB5A4C">
              <w:t>Magnetic resonance imaging</w:t>
            </w:r>
          </w:p>
        </w:tc>
        <w:tc>
          <w:tcPr>
            <w:tcW w:w="2268" w:type="dxa"/>
          </w:tcPr>
          <w:p w14:paraId="42DC2649" w14:textId="77777777" w:rsidR="00F26B31" w:rsidRDefault="00F26B31" w:rsidP="007F2B80">
            <w:pPr>
              <w:pStyle w:val="02Tabletext"/>
            </w:pPr>
            <w:r w:rsidRPr="00A46E91">
              <w:t>63151, 63154, 63157, 63158, 63164, 63167, 63176, 63179, 63187, 63188, 63191, 63192, 63201, 63204, 63207, 63208, 63222, 63225, 63234, 63237, 63258, 63259, 63262, 63263</w:t>
            </w:r>
          </w:p>
        </w:tc>
        <w:tc>
          <w:tcPr>
            <w:tcW w:w="2831" w:type="dxa"/>
          </w:tcPr>
          <w:p w14:paraId="12B5A540" w14:textId="77777777" w:rsidR="00F26B31" w:rsidRDefault="00F26B31" w:rsidP="00F26B31">
            <w:pPr>
              <w:pStyle w:val="06Tablebullet"/>
            </w:pPr>
            <w:r>
              <w:t xml:space="preserve">Scan of one region or two contiguous regions of the spine for infection, tumour, congenital malformation of the spinal cord or the cauda equina or the meninges, myelopathy, sciatica, spinal canal stenosis. </w:t>
            </w:r>
          </w:p>
          <w:p w14:paraId="5D913CD9" w14:textId="77777777" w:rsidR="00F26B31" w:rsidRDefault="00F26B31" w:rsidP="00F26B31">
            <w:pPr>
              <w:pStyle w:val="06Tablebullet"/>
            </w:pPr>
            <w:r>
              <w:t>Scan of three contiguous regions of the spine or two non-contiguous regions of the spine for infection, tumour, congenital malformation of the spinal cord or the cauda equina or the meninges, myelopathy, sciatica, spinal canal stenosis.</w:t>
            </w:r>
          </w:p>
        </w:tc>
        <w:tc>
          <w:tcPr>
            <w:tcW w:w="2266" w:type="dxa"/>
          </w:tcPr>
          <w:p w14:paraId="27D83E4E" w14:textId="77777777" w:rsidR="00F26B31" w:rsidRDefault="00F26B31" w:rsidP="007F2B80">
            <w:pPr>
              <w:pStyle w:val="02Tabletext"/>
            </w:pPr>
            <w:r w:rsidRPr="00F979F6">
              <w:t>Restricted to specialist or consultant physician only</w:t>
            </w:r>
          </w:p>
        </w:tc>
      </w:tr>
    </w:tbl>
    <w:p w14:paraId="44736946" w14:textId="77777777" w:rsidR="00F26B31" w:rsidRPr="00502AB6" w:rsidRDefault="00F26B31" w:rsidP="007F2B80">
      <w:pPr>
        <w:pStyle w:val="03Tabletextspacebefore"/>
      </w:pPr>
    </w:p>
    <w:p w14:paraId="1A9A8616" w14:textId="77777777" w:rsidR="00F26B31" w:rsidRDefault="00F26B31" w:rsidP="00B452E4">
      <w:pPr>
        <w:pStyle w:val="ESHead2"/>
        <w:numPr>
          <w:ilvl w:val="0"/>
          <w:numId w:val="40"/>
        </w:numPr>
      </w:pPr>
      <w:bookmarkStart w:id="870" w:name="_Toc422996888"/>
      <w:bookmarkStart w:id="871" w:name="_Ref427097766"/>
      <w:bookmarkStart w:id="872" w:name="_Toc430100717"/>
      <w:bookmarkStart w:id="873" w:name="_Toc457497153"/>
      <w:bookmarkStart w:id="874" w:name="_Toc457536104"/>
      <w:bookmarkStart w:id="875" w:name="_Toc457536354"/>
      <w:bookmarkStart w:id="876" w:name="_Toc457536555"/>
      <w:bookmarkStart w:id="877" w:name="_Toc457537215"/>
      <w:bookmarkStart w:id="878" w:name="_Toc457552121"/>
      <w:bookmarkStart w:id="879" w:name="_Toc457556673"/>
      <w:bookmarkStart w:id="880" w:name="_Toc459197916"/>
      <w:bookmarkStart w:id="881" w:name="_Toc422818570"/>
      <w:bookmarkStart w:id="882" w:name="_Toc374972259"/>
      <w:bookmarkStart w:id="883" w:name="_Toc374972620"/>
      <w:bookmarkStart w:id="884" w:name="_Ref421264830"/>
      <w:bookmarkStart w:id="885" w:name="_Ref423078009"/>
      <w:bookmarkEnd w:id="833"/>
      <w:bookmarkEnd w:id="834"/>
      <w:bookmarkEnd w:id="865"/>
      <w:r>
        <w:t>REVIEW OF THE CLINICAL EVIDENCE FOR IMAGING FOR LOW BACK PAIN</w:t>
      </w:r>
      <w:bookmarkEnd w:id="870"/>
      <w:bookmarkEnd w:id="871"/>
      <w:bookmarkEnd w:id="872"/>
      <w:bookmarkEnd w:id="873"/>
      <w:bookmarkEnd w:id="874"/>
      <w:bookmarkEnd w:id="875"/>
      <w:bookmarkEnd w:id="876"/>
      <w:bookmarkEnd w:id="877"/>
      <w:bookmarkEnd w:id="878"/>
      <w:bookmarkEnd w:id="879"/>
      <w:bookmarkEnd w:id="880"/>
    </w:p>
    <w:p w14:paraId="3516C3CC" w14:textId="77777777" w:rsidR="00F26B31" w:rsidRDefault="00F26B31" w:rsidP="007F2B80">
      <w:pPr>
        <w:pStyle w:val="BodyText"/>
      </w:pPr>
      <w:r>
        <w:t>This section presents the results of the systematic literatu</w:t>
      </w:r>
      <w:r w:rsidRPr="000D5B5D">
        <w:t xml:space="preserve">re review on imaging for </w:t>
      </w:r>
      <w:r>
        <w:t>LBP</w:t>
      </w:r>
      <w:r w:rsidRPr="000D5B5D">
        <w:t xml:space="preserve"> in rel</w:t>
      </w:r>
      <w:r>
        <w:t>ation to the clinical research questions presen</w:t>
      </w:r>
      <w:r w:rsidRPr="003F6DB2">
        <w:t>ted in Section</w:t>
      </w:r>
      <w:r>
        <w:t xml:space="preserve"> </w:t>
      </w:r>
      <w:r>
        <w:fldChar w:fldCharType="begin"/>
      </w:r>
      <w:r>
        <w:instrText xml:space="preserve"> REF _Ref421264748 \r \h </w:instrText>
      </w:r>
      <w:r>
        <w:fldChar w:fldCharType="separate"/>
      </w:r>
      <w:r w:rsidR="0030244E">
        <w:t>2.3.2</w:t>
      </w:r>
      <w:r>
        <w:fldChar w:fldCharType="end"/>
      </w:r>
      <w:r w:rsidRPr="003F6DB2">
        <w:t>. The PIC</w:t>
      </w:r>
      <w:r>
        <w:t xml:space="preserve">O criteria for the review specifies two clinical outcomes: diagnostic accuracy, and change in patient management. The evidence base for each of these outcomes is presented separately below. The evidence review does not include an assessment of the comparative harms of the different imaging modalities (which is briefly addressed in Section </w:t>
      </w:r>
      <w:r>
        <w:fldChar w:fldCharType="begin"/>
      </w:r>
      <w:r>
        <w:instrText xml:space="preserve"> REF _Ref424040063 \r \h </w:instrText>
      </w:r>
      <w:r>
        <w:fldChar w:fldCharType="separate"/>
      </w:r>
      <w:r w:rsidR="0030244E">
        <w:t>0</w:t>
      </w:r>
      <w:r>
        <w:fldChar w:fldCharType="end"/>
      </w:r>
      <w:r>
        <w:t>).</w:t>
      </w:r>
    </w:p>
    <w:p w14:paraId="45623FBA" w14:textId="77777777" w:rsidR="00F26B31" w:rsidRDefault="00F26B31" w:rsidP="00B452E4">
      <w:pPr>
        <w:pStyle w:val="ESHead3"/>
        <w:numPr>
          <w:ilvl w:val="1"/>
          <w:numId w:val="40"/>
        </w:numPr>
        <w:ind w:left="360" w:hanging="360"/>
      </w:pPr>
      <w:bookmarkStart w:id="886" w:name="_Toc422996889"/>
      <w:bookmarkStart w:id="887" w:name="_Toc430100718"/>
      <w:bookmarkStart w:id="888" w:name="_Toc457497154"/>
      <w:bookmarkStart w:id="889" w:name="_Toc457536105"/>
      <w:bookmarkStart w:id="890" w:name="_Toc457536355"/>
      <w:bookmarkStart w:id="891" w:name="_Toc457536556"/>
      <w:bookmarkStart w:id="892" w:name="_Toc457537216"/>
      <w:bookmarkStart w:id="893" w:name="_Toc457552122"/>
      <w:bookmarkStart w:id="894" w:name="_Toc457556674"/>
      <w:bookmarkStart w:id="895" w:name="_Toc459197917"/>
      <w:r>
        <w:t>Diagnostic accuracy</w:t>
      </w:r>
      <w:bookmarkEnd w:id="886"/>
      <w:bookmarkEnd w:id="887"/>
      <w:bookmarkEnd w:id="888"/>
      <w:bookmarkEnd w:id="889"/>
      <w:bookmarkEnd w:id="890"/>
      <w:bookmarkEnd w:id="891"/>
      <w:bookmarkEnd w:id="892"/>
      <w:bookmarkEnd w:id="893"/>
      <w:bookmarkEnd w:id="894"/>
      <w:bookmarkEnd w:id="895"/>
    </w:p>
    <w:p w14:paraId="65339B82" w14:textId="77777777" w:rsidR="00F26B31" w:rsidRDefault="00F26B31" w:rsidP="00B452E4">
      <w:pPr>
        <w:pStyle w:val="ESHead4"/>
        <w:numPr>
          <w:ilvl w:val="2"/>
          <w:numId w:val="40"/>
        </w:numPr>
        <w:spacing w:before="60" w:after="0"/>
        <w:ind w:left="540"/>
      </w:pPr>
      <w:bookmarkStart w:id="896" w:name="_Toc422996891"/>
      <w:bookmarkStart w:id="897" w:name="_Toc430100719"/>
      <w:bookmarkStart w:id="898" w:name="_Toc457536356"/>
      <w:bookmarkStart w:id="899" w:name="_Toc457536557"/>
      <w:r>
        <w:t>Search results</w:t>
      </w:r>
      <w:bookmarkEnd w:id="896"/>
      <w:bookmarkEnd w:id="897"/>
      <w:bookmarkEnd w:id="898"/>
      <w:bookmarkEnd w:id="899"/>
    </w:p>
    <w:p w14:paraId="07E1BB5F" w14:textId="77777777" w:rsidR="00F26B31" w:rsidRDefault="00F26B31" w:rsidP="007F2B80">
      <w:pPr>
        <w:pStyle w:val="BodyText"/>
      </w:pPr>
      <w:r>
        <w:t xml:space="preserve">A targeted search of the literature database was undertaken to identify systematic reviews and meta-analyses on the diagnostic accuracy of imaging in patients with LBP with suspected serious underlying pathology or the signs/symptoms of cauda equina syndrome or sciatica/radiculopathy. Further details are provided in Appendix 4. From a total of 9,477 citations, 82 citations were identified. When exclusion criteria were applied, a total of four systematic review/meta-analyses were included. </w:t>
      </w:r>
    </w:p>
    <w:p w14:paraId="79DDE9A0" w14:textId="436502F5" w:rsidR="00F26B31" w:rsidRPr="00931C12" w:rsidRDefault="00F26B31" w:rsidP="0075360A">
      <w:pPr>
        <w:pStyle w:val="CaptionAppTable"/>
      </w:pPr>
      <w:bookmarkStart w:id="900" w:name="_Toc423392824"/>
      <w:bookmarkStart w:id="901" w:name="_Toc430100804"/>
      <w:bookmarkStart w:id="902" w:name="_Toc457537374"/>
      <w:r w:rsidRPr="00DC7E5F">
        <w:t xml:space="preserve">Table </w:t>
      </w:r>
      <w:fldSimple w:instr=" STYLEREF 2 \s ">
        <w:r w:rsidR="0030244E">
          <w:rPr>
            <w:noProof/>
          </w:rPr>
          <w:t>0</w:t>
        </w:r>
      </w:fldSimple>
      <w:r w:rsidRPr="00DC7E5F">
        <w:noBreakHyphen/>
      </w:r>
      <w:fldSimple w:instr=" SEQ Table \* ARABIC \s 2 ">
        <w:r w:rsidR="0030244E">
          <w:rPr>
            <w:noProof/>
          </w:rPr>
          <w:t>30</w:t>
        </w:r>
      </w:fldSimple>
      <w:r w:rsidR="00DC7E5F" w:rsidRPr="00DC7E5F">
        <w:rPr>
          <w:noProof/>
        </w:rPr>
        <w:t>a</w:t>
      </w:r>
      <w:r w:rsidRPr="00DC7E5F">
        <w:tab/>
      </w:r>
      <w:r w:rsidRPr="00931C12">
        <w:t>Summary of the process used to identify relevant studies</w:t>
      </w:r>
      <w:bookmarkEnd w:id="900"/>
      <w:bookmarkEnd w:id="901"/>
      <w:bookmarkEnd w:id="902"/>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Description w:val="Table 5.1-1a summarises the process used to identify relevant studies on the diagniostic accuracy of imaging in patients with low back pain. "/>
      </w:tblPr>
      <w:tblGrid>
        <w:gridCol w:w="4522"/>
        <w:gridCol w:w="2094"/>
        <w:gridCol w:w="2439"/>
      </w:tblGrid>
      <w:tr w:rsidR="00F26B31" w:rsidRPr="00C916AB" w14:paraId="129EF4E3" w14:textId="77777777" w:rsidTr="007F2B80">
        <w:trPr>
          <w:trHeight w:val="227"/>
          <w:tblHeader/>
        </w:trPr>
        <w:tc>
          <w:tcPr>
            <w:tcW w:w="2497" w:type="pct"/>
            <w:shd w:val="clear" w:color="auto" w:fill="366091"/>
          </w:tcPr>
          <w:p w14:paraId="51588F38" w14:textId="77777777" w:rsidR="00F26B31" w:rsidRPr="00C916AB" w:rsidRDefault="00F26B31" w:rsidP="007F2B80">
            <w:pPr>
              <w:spacing w:before="60"/>
              <w:rPr>
                <w:b/>
                <w:color w:val="FFFFFF" w:themeColor="background1"/>
                <w:sz w:val="18"/>
                <w:szCs w:val="18"/>
              </w:rPr>
            </w:pPr>
            <w:r>
              <w:rPr>
                <w:b/>
                <w:color w:val="FFFFFF" w:themeColor="background1"/>
                <w:sz w:val="18"/>
                <w:szCs w:val="18"/>
              </w:rPr>
              <w:t>Step</w:t>
            </w:r>
          </w:p>
        </w:tc>
        <w:tc>
          <w:tcPr>
            <w:tcW w:w="1156" w:type="pct"/>
            <w:shd w:val="clear" w:color="auto" w:fill="366091"/>
          </w:tcPr>
          <w:p w14:paraId="4D7B26FE" w14:textId="77777777" w:rsidR="00F26B31" w:rsidRPr="00C916AB" w:rsidRDefault="00F26B31" w:rsidP="007F2B80">
            <w:pPr>
              <w:spacing w:before="60"/>
              <w:jc w:val="center"/>
              <w:rPr>
                <w:b/>
                <w:color w:val="FFFFFF" w:themeColor="background1"/>
                <w:sz w:val="18"/>
                <w:szCs w:val="18"/>
              </w:rPr>
            </w:pPr>
            <w:r>
              <w:rPr>
                <w:b/>
                <w:color w:val="FFFFFF" w:themeColor="background1"/>
                <w:sz w:val="18"/>
                <w:szCs w:val="18"/>
              </w:rPr>
              <w:t>embase</w:t>
            </w:r>
            <w:r w:rsidRPr="00C916AB">
              <w:rPr>
                <w:b/>
                <w:color w:val="FFFFFF" w:themeColor="background1"/>
                <w:sz w:val="18"/>
                <w:szCs w:val="18"/>
              </w:rPr>
              <w:t>.com</w:t>
            </w:r>
          </w:p>
          <w:p w14:paraId="0893BB57" w14:textId="77777777" w:rsidR="00F26B31" w:rsidRPr="00C916AB" w:rsidRDefault="00F26B31" w:rsidP="007F2B80">
            <w:pPr>
              <w:spacing w:before="60"/>
              <w:jc w:val="center"/>
              <w:rPr>
                <w:b/>
                <w:i/>
                <w:color w:val="FFFFFF" w:themeColor="background1"/>
                <w:sz w:val="18"/>
                <w:szCs w:val="18"/>
              </w:rPr>
            </w:pPr>
            <w:r>
              <w:rPr>
                <w:b/>
                <w:i/>
                <w:color w:val="FFFFFF" w:themeColor="background1"/>
                <w:sz w:val="18"/>
                <w:szCs w:val="18"/>
              </w:rPr>
              <w:t>11 May 2015</w:t>
            </w:r>
          </w:p>
        </w:tc>
        <w:tc>
          <w:tcPr>
            <w:tcW w:w="1347" w:type="pct"/>
            <w:shd w:val="clear" w:color="auto" w:fill="366091"/>
          </w:tcPr>
          <w:p w14:paraId="26869CA6" w14:textId="77777777" w:rsidR="00F26B31" w:rsidRPr="00C916AB" w:rsidRDefault="00F26B31" w:rsidP="007F2B80">
            <w:pPr>
              <w:spacing w:before="60"/>
              <w:jc w:val="center"/>
              <w:rPr>
                <w:b/>
                <w:color w:val="FFFFFF" w:themeColor="background1"/>
                <w:sz w:val="18"/>
                <w:szCs w:val="18"/>
              </w:rPr>
            </w:pPr>
            <w:r w:rsidRPr="00C916AB">
              <w:rPr>
                <w:b/>
                <w:color w:val="FFFFFF" w:themeColor="background1"/>
                <w:sz w:val="18"/>
                <w:szCs w:val="18"/>
              </w:rPr>
              <w:t>Cochrane Library</w:t>
            </w:r>
          </w:p>
          <w:p w14:paraId="15344DF2" w14:textId="77777777" w:rsidR="00F26B31" w:rsidRPr="00C916AB" w:rsidRDefault="00F26B31" w:rsidP="007F2B80">
            <w:pPr>
              <w:spacing w:before="60"/>
              <w:jc w:val="center"/>
              <w:rPr>
                <w:b/>
                <w:i/>
                <w:color w:val="FFFFFF" w:themeColor="background1"/>
                <w:sz w:val="18"/>
                <w:szCs w:val="18"/>
              </w:rPr>
            </w:pPr>
            <w:r>
              <w:rPr>
                <w:b/>
                <w:i/>
                <w:color w:val="FFFFFF" w:themeColor="background1"/>
                <w:sz w:val="18"/>
                <w:szCs w:val="18"/>
              </w:rPr>
              <w:t>11 May 2015</w:t>
            </w:r>
          </w:p>
        </w:tc>
      </w:tr>
      <w:tr w:rsidR="00F26B31" w:rsidRPr="00C916AB" w14:paraId="7304266C" w14:textId="77777777" w:rsidTr="007F2B80">
        <w:trPr>
          <w:trHeight w:val="227"/>
        </w:trPr>
        <w:tc>
          <w:tcPr>
            <w:tcW w:w="2497" w:type="pct"/>
            <w:shd w:val="clear" w:color="auto" w:fill="FFFFFF" w:themeFill="background1"/>
          </w:tcPr>
          <w:p w14:paraId="7725763D" w14:textId="77777777" w:rsidR="00F26B31" w:rsidRPr="00C916AB" w:rsidRDefault="00F26B31" w:rsidP="00060812">
            <w:pPr>
              <w:pStyle w:val="02Tabletext"/>
            </w:pPr>
            <w:r w:rsidRPr="00C916AB">
              <w:t>Number of citations retrieved by search</w:t>
            </w:r>
          </w:p>
        </w:tc>
        <w:tc>
          <w:tcPr>
            <w:tcW w:w="1156" w:type="pct"/>
            <w:shd w:val="clear" w:color="auto" w:fill="FFFFFF" w:themeFill="background1"/>
          </w:tcPr>
          <w:p w14:paraId="7335F0D4" w14:textId="77777777" w:rsidR="00F26B31" w:rsidRPr="00C916AB" w:rsidRDefault="00F26B31" w:rsidP="00060812">
            <w:pPr>
              <w:pStyle w:val="02Tabletext"/>
              <w:jc w:val="center"/>
            </w:pPr>
            <w:r>
              <w:t>50</w:t>
            </w:r>
          </w:p>
        </w:tc>
        <w:tc>
          <w:tcPr>
            <w:tcW w:w="1347" w:type="pct"/>
            <w:shd w:val="clear" w:color="auto" w:fill="FFFFFF" w:themeFill="background1"/>
          </w:tcPr>
          <w:p w14:paraId="7764D9CB" w14:textId="77777777" w:rsidR="00F26B31" w:rsidRPr="00C916AB" w:rsidRDefault="00F26B31" w:rsidP="00060812">
            <w:pPr>
              <w:pStyle w:val="02Tabletext"/>
              <w:jc w:val="center"/>
            </w:pPr>
            <w:r>
              <w:t>32</w:t>
            </w:r>
          </w:p>
        </w:tc>
      </w:tr>
      <w:tr w:rsidR="00F26B31" w:rsidRPr="00C916AB" w14:paraId="63F80F17" w14:textId="77777777" w:rsidTr="00B1670E">
        <w:trPr>
          <w:trHeight w:val="227"/>
        </w:trPr>
        <w:tc>
          <w:tcPr>
            <w:tcW w:w="2497" w:type="pct"/>
            <w:shd w:val="clear" w:color="auto" w:fill="auto"/>
          </w:tcPr>
          <w:p w14:paraId="0142E9CF" w14:textId="77777777" w:rsidR="00F26B31" w:rsidRPr="00C916AB" w:rsidRDefault="00F26B31" w:rsidP="00060812">
            <w:pPr>
              <w:pStyle w:val="02Tabletext"/>
            </w:pPr>
            <w:r w:rsidRPr="00C916AB">
              <w:t>Number of duplicate citations removed</w:t>
            </w:r>
          </w:p>
        </w:tc>
        <w:tc>
          <w:tcPr>
            <w:tcW w:w="1156" w:type="pct"/>
            <w:shd w:val="clear" w:color="auto" w:fill="auto"/>
          </w:tcPr>
          <w:p w14:paraId="7F106550" w14:textId="77777777" w:rsidR="00F26B31" w:rsidRPr="00C916AB" w:rsidRDefault="00F26B31" w:rsidP="00060812">
            <w:pPr>
              <w:pStyle w:val="02Tabletext"/>
              <w:jc w:val="center"/>
            </w:pPr>
            <w:r>
              <w:t>1</w:t>
            </w:r>
          </w:p>
        </w:tc>
        <w:tc>
          <w:tcPr>
            <w:tcW w:w="1347" w:type="pct"/>
            <w:shd w:val="clear" w:color="auto" w:fill="auto"/>
          </w:tcPr>
          <w:p w14:paraId="330BBA55" w14:textId="77777777" w:rsidR="00F26B31" w:rsidRPr="00D41D65" w:rsidRDefault="00F26B31" w:rsidP="00060812">
            <w:pPr>
              <w:pStyle w:val="02Tabletext"/>
              <w:jc w:val="center"/>
            </w:pPr>
            <w:r w:rsidRPr="00D41D65">
              <w:t>4</w:t>
            </w:r>
          </w:p>
        </w:tc>
      </w:tr>
      <w:tr w:rsidR="00F26B31" w:rsidRPr="00C916AB" w14:paraId="6E6FDCB8" w14:textId="77777777" w:rsidTr="00B1670E">
        <w:trPr>
          <w:trHeight w:val="227"/>
        </w:trPr>
        <w:tc>
          <w:tcPr>
            <w:tcW w:w="2497" w:type="pct"/>
            <w:tcBorders>
              <w:bottom w:val="single" w:sz="6" w:space="0" w:color="auto"/>
            </w:tcBorders>
            <w:shd w:val="clear" w:color="auto" w:fill="auto"/>
          </w:tcPr>
          <w:p w14:paraId="3E67D8BF" w14:textId="77777777" w:rsidR="00F26B31" w:rsidRPr="00C916AB" w:rsidRDefault="00F26B31" w:rsidP="00060812">
            <w:pPr>
              <w:pStyle w:val="02Tabletext"/>
            </w:pPr>
            <w:r w:rsidRPr="00C916AB">
              <w:t>Total number of citations screened</w:t>
            </w:r>
          </w:p>
        </w:tc>
        <w:tc>
          <w:tcPr>
            <w:tcW w:w="1156" w:type="pct"/>
            <w:tcBorders>
              <w:bottom w:val="single" w:sz="6" w:space="0" w:color="auto"/>
            </w:tcBorders>
            <w:shd w:val="clear" w:color="auto" w:fill="auto"/>
          </w:tcPr>
          <w:p w14:paraId="30F2E6BD" w14:textId="77777777" w:rsidR="00F26B31" w:rsidRPr="00C916AB" w:rsidRDefault="00F26B31" w:rsidP="00060812">
            <w:pPr>
              <w:pStyle w:val="02Tabletext"/>
              <w:jc w:val="center"/>
            </w:pPr>
            <w:r>
              <w:t>49</w:t>
            </w:r>
          </w:p>
        </w:tc>
        <w:tc>
          <w:tcPr>
            <w:tcW w:w="1347" w:type="pct"/>
            <w:tcBorders>
              <w:bottom w:val="single" w:sz="6" w:space="0" w:color="auto"/>
            </w:tcBorders>
            <w:shd w:val="clear" w:color="auto" w:fill="auto"/>
          </w:tcPr>
          <w:p w14:paraId="718AA1D8" w14:textId="77777777" w:rsidR="00F26B31" w:rsidRPr="00C916AB" w:rsidRDefault="00F26B31" w:rsidP="00060812">
            <w:pPr>
              <w:pStyle w:val="02Tabletext"/>
              <w:jc w:val="center"/>
            </w:pPr>
            <w:r>
              <w:t>28</w:t>
            </w:r>
          </w:p>
        </w:tc>
      </w:tr>
      <w:tr w:rsidR="00F26B31" w:rsidRPr="00C916AB" w14:paraId="25CC7366" w14:textId="77777777" w:rsidTr="00B1670E">
        <w:trPr>
          <w:trHeight w:val="285"/>
        </w:trPr>
        <w:tc>
          <w:tcPr>
            <w:tcW w:w="2497" w:type="pct"/>
            <w:tcBorders>
              <w:bottom w:val="nil"/>
            </w:tcBorders>
            <w:shd w:val="clear" w:color="auto" w:fill="auto"/>
          </w:tcPr>
          <w:p w14:paraId="2E3DBE80" w14:textId="2211F806" w:rsidR="00F26B31" w:rsidRPr="00C916AB" w:rsidRDefault="00F26B31" w:rsidP="00060812">
            <w:pPr>
              <w:pStyle w:val="02Tabletext"/>
            </w:pPr>
            <w:r w:rsidRPr="00C916AB">
              <w:t>Number of citations excluded in title/abstract review</w:t>
            </w:r>
          </w:p>
        </w:tc>
        <w:tc>
          <w:tcPr>
            <w:tcW w:w="1156" w:type="pct"/>
            <w:tcBorders>
              <w:bottom w:val="nil"/>
            </w:tcBorders>
            <w:shd w:val="clear" w:color="auto" w:fill="auto"/>
          </w:tcPr>
          <w:p w14:paraId="01C3157A" w14:textId="7F672922" w:rsidR="00F26B31" w:rsidRPr="00C916AB" w:rsidRDefault="00DC7E5F" w:rsidP="00060812">
            <w:pPr>
              <w:pStyle w:val="02Tabletext"/>
              <w:jc w:val="center"/>
            </w:pPr>
            <w:r>
              <w:t>42</w:t>
            </w:r>
          </w:p>
        </w:tc>
        <w:tc>
          <w:tcPr>
            <w:tcW w:w="1347" w:type="pct"/>
            <w:tcBorders>
              <w:bottom w:val="nil"/>
            </w:tcBorders>
            <w:shd w:val="clear" w:color="auto" w:fill="auto"/>
          </w:tcPr>
          <w:p w14:paraId="24A85546" w14:textId="0021958B" w:rsidR="00DC7E5F" w:rsidRPr="00C916AB" w:rsidRDefault="00DC7E5F" w:rsidP="00060812">
            <w:pPr>
              <w:pStyle w:val="02Tabletext"/>
              <w:jc w:val="center"/>
            </w:pPr>
            <w:r>
              <w:t>18</w:t>
            </w:r>
          </w:p>
          <w:p w14:paraId="3A673E43" w14:textId="5E9561BC" w:rsidR="00F26B31" w:rsidRPr="00C916AB" w:rsidRDefault="00F26B31" w:rsidP="00060812">
            <w:pPr>
              <w:pStyle w:val="02Tabletext"/>
              <w:jc w:val="center"/>
            </w:pPr>
          </w:p>
        </w:tc>
      </w:tr>
      <w:tr w:rsidR="00F26B31" w:rsidRPr="00C916AB" w14:paraId="5DD0C47C" w14:textId="77777777" w:rsidTr="00B1670E">
        <w:trPr>
          <w:trHeight w:val="227"/>
        </w:trPr>
        <w:tc>
          <w:tcPr>
            <w:tcW w:w="2497" w:type="pct"/>
            <w:tcBorders>
              <w:bottom w:val="single" w:sz="6" w:space="0" w:color="auto"/>
            </w:tcBorders>
            <w:shd w:val="clear" w:color="auto" w:fill="auto"/>
          </w:tcPr>
          <w:p w14:paraId="1BFA2F16" w14:textId="77777777" w:rsidR="00F26B31" w:rsidRPr="00C916AB" w:rsidRDefault="00F26B31" w:rsidP="00060812">
            <w:pPr>
              <w:pStyle w:val="02Tabletext"/>
              <w:rPr>
                <w:b/>
              </w:rPr>
            </w:pPr>
            <w:r w:rsidRPr="00C916AB">
              <w:rPr>
                <w:b/>
              </w:rPr>
              <w:t>Citations screened by full text review</w:t>
            </w:r>
          </w:p>
        </w:tc>
        <w:tc>
          <w:tcPr>
            <w:tcW w:w="1156" w:type="pct"/>
            <w:tcBorders>
              <w:bottom w:val="single" w:sz="6" w:space="0" w:color="auto"/>
            </w:tcBorders>
            <w:shd w:val="clear" w:color="auto" w:fill="auto"/>
            <w:vAlign w:val="bottom"/>
          </w:tcPr>
          <w:p w14:paraId="67ED19BC" w14:textId="77777777" w:rsidR="00F26B31" w:rsidRPr="00C916AB" w:rsidRDefault="00F26B31" w:rsidP="00060812">
            <w:pPr>
              <w:pStyle w:val="02Tabletext"/>
              <w:jc w:val="center"/>
              <w:rPr>
                <w:b/>
              </w:rPr>
            </w:pPr>
            <w:r>
              <w:rPr>
                <w:b/>
              </w:rPr>
              <w:t>7</w:t>
            </w:r>
          </w:p>
        </w:tc>
        <w:tc>
          <w:tcPr>
            <w:tcW w:w="1347" w:type="pct"/>
            <w:tcBorders>
              <w:bottom w:val="single" w:sz="6" w:space="0" w:color="auto"/>
            </w:tcBorders>
            <w:shd w:val="clear" w:color="auto" w:fill="auto"/>
            <w:vAlign w:val="bottom"/>
          </w:tcPr>
          <w:p w14:paraId="0E012AB9" w14:textId="77777777" w:rsidR="00F26B31" w:rsidRPr="00C916AB" w:rsidRDefault="00F26B31" w:rsidP="00060812">
            <w:pPr>
              <w:pStyle w:val="02Tabletext"/>
              <w:jc w:val="center"/>
              <w:rPr>
                <w:b/>
              </w:rPr>
            </w:pPr>
            <w:r>
              <w:rPr>
                <w:b/>
              </w:rPr>
              <w:t>10</w:t>
            </w:r>
          </w:p>
        </w:tc>
      </w:tr>
      <w:tr w:rsidR="00F26B31" w:rsidRPr="00C916AB" w14:paraId="32384525" w14:textId="77777777" w:rsidTr="00B1670E">
        <w:trPr>
          <w:trHeight w:val="227"/>
        </w:trPr>
        <w:tc>
          <w:tcPr>
            <w:tcW w:w="2497" w:type="pct"/>
            <w:tcBorders>
              <w:bottom w:val="nil"/>
            </w:tcBorders>
            <w:shd w:val="clear" w:color="auto" w:fill="auto"/>
          </w:tcPr>
          <w:p w14:paraId="00A3B449" w14:textId="13DEC91C" w:rsidR="00F26B31" w:rsidRPr="00C916AB" w:rsidRDefault="00F26B31" w:rsidP="00060812">
            <w:pPr>
              <w:pStyle w:val="02Tabletext"/>
            </w:pPr>
            <w:r w:rsidRPr="00C916AB">
              <w:t>Citations excluded in full text review:</w:t>
            </w:r>
          </w:p>
        </w:tc>
        <w:tc>
          <w:tcPr>
            <w:tcW w:w="1156" w:type="pct"/>
            <w:tcBorders>
              <w:bottom w:val="nil"/>
            </w:tcBorders>
            <w:shd w:val="clear" w:color="auto" w:fill="auto"/>
          </w:tcPr>
          <w:p w14:paraId="52367105" w14:textId="46B6BCAE" w:rsidR="00F26B31" w:rsidRPr="00C916AB" w:rsidRDefault="00DC7E5F" w:rsidP="00060812">
            <w:pPr>
              <w:pStyle w:val="02Tabletext"/>
              <w:jc w:val="center"/>
            </w:pPr>
            <w:r>
              <w:t>5</w:t>
            </w:r>
          </w:p>
        </w:tc>
        <w:tc>
          <w:tcPr>
            <w:tcW w:w="1347" w:type="pct"/>
            <w:tcBorders>
              <w:bottom w:val="nil"/>
            </w:tcBorders>
            <w:shd w:val="clear" w:color="auto" w:fill="auto"/>
          </w:tcPr>
          <w:p w14:paraId="3D66F7AC" w14:textId="7EE702AF" w:rsidR="00F26B31" w:rsidRPr="00C916AB" w:rsidRDefault="00DC7E5F" w:rsidP="00060812">
            <w:pPr>
              <w:pStyle w:val="02Tabletext"/>
              <w:jc w:val="center"/>
            </w:pPr>
            <w:r>
              <w:t>8</w:t>
            </w:r>
          </w:p>
        </w:tc>
      </w:tr>
      <w:tr w:rsidR="00F26B31" w:rsidRPr="00C916AB" w14:paraId="0E885B40" w14:textId="77777777" w:rsidTr="007F2B80">
        <w:trPr>
          <w:trHeight w:val="227"/>
        </w:trPr>
        <w:tc>
          <w:tcPr>
            <w:tcW w:w="2497" w:type="pct"/>
            <w:tcBorders>
              <w:bottom w:val="single" w:sz="6" w:space="0" w:color="auto"/>
            </w:tcBorders>
            <w:shd w:val="clear" w:color="auto" w:fill="FFFFFF" w:themeFill="background1"/>
          </w:tcPr>
          <w:p w14:paraId="2DC6188A" w14:textId="77777777" w:rsidR="00F26B31" w:rsidRPr="00C916AB" w:rsidRDefault="00F26B31" w:rsidP="00060812">
            <w:pPr>
              <w:pStyle w:val="02Tabletext"/>
              <w:rPr>
                <w:b/>
              </w:rPr>
            </w:pPr>
            <w:r w:rsidRPr="00C916AB">
              <w:rPr>
                <w:b/>
              </w:rPr>
              <w:t>Included citations from each database</w:t>
            </w:r>
          </w:p>
        </w:tc>
        <w:tc>
          <w:tcPr>
            <w:tcW w:w="1156" w:type="pct"/>
            <w:tcBorders>
              <w:bottom w:val="single" w:sz="6" w:space="0" w:color="auto"/>
            </w:tcBorders>
            <w:shd w:val="clear" w:color="auto" w:fill="FFFFFF" w:themeFill="background1"/>
            <w:vAlign w:val="bottom"/>
          </w:tcPr>
          <w:p w14:paraId="23A835C9" w14:textId="77777777" w:rsidR="00F26B31" w:rsidRPr="00C916AB" w:rsidRDefault="00F26B31" w:rsidP="00060812">
            <w:pPr>
              <w:pStyle w:val="02Tabletext"/>
              <w:jc w:val="center"/>
              <w:rPr>
                <w:b/>
              </w:rPr>
            </w:pPr>
            <w:r>
              <w:rPr>
                <w:b/>
              </w:rPr>
              <w:t>2</w:t>
            </w:r>
          </w:p>
        </w:tc>
        <w:tc>
          <w:tcPr>
            <w:tcW w:w="1347" w:type="pct"/>
            <w:tcBorders>
              <w:bottom w:val="single" w:sz="6" w:space="0" w:color="auto"/>
            </w:tcBorders>
            <w:shd w:val="clear" w:color="auto" w:fill="FFFFFF" w:themeFill="background1"/>
            <w:vAlign w:val="bottom"/>
          </w:tcPr>
          <w:p w14:paraId="072416B9" w14:textId="77777777" w:rsidR="00F26B31" w:rsidRPr="00C916AB" w:rsidRDefault="00F26B31" w:rsidP="00060812">
            <w:pPr>
              <w:pStyle w:val="02Tabletext"/>
              <w:jc w:val="center"/>
              <w:rPr>
                <w:b/>
              </w:rPr>
            </w:pPr>
            <w:r>
              <w:rPr>
                <w:b/>
              </w:rPr>
              <w:t>2</w:t>
            </w:r>
          </w:p>
        </w:tc>
      </w:tr>
    </w:tbl>
    <w:p w14:paraId="2FA7664A" w14:textId="48442EED" w:rsidR="00060812" w:rsidRDefault="001E40E7" w:rsidP="001E40E7">
      <w:pPr>
        <w:pStyle w:val="08Tablefootnotes"/>
      </w:pPr>
      <w:r>
        <w:t>Note: total included citations was four.</w:t>
      </w:r>
      <w:r w:rsidR="00060812">
        <w:br w:type="page"/>
      </w:r>
    </w:p>
    <w:p w14:paraId="5653959B" w14:textId="120183F6" w:rsidR="00DC7E5F" w:rsidRPr="00DC7E5F" w:rsidRDefault="00DC7E5F" w:rsidP="0075360A">
      <w:pPr>
        <w:pStyle w:val="CaptionAppTable"/>
      </w:pPr>
      <w:r w:rsidRPr="00DC7E5F">
        <w:t xml:space="preserve">Table </w:t>
      </w:r>
      <w:fldSimple w:instr=" STYLEREF 2 \s ">
        <w:r w:rsidR="0030244E">
          <w:rPr>
            <w:noProof/>
          </w:rPr>
          <w:t>0</w:t>
        </w:r>
      </w:fldSimple>
      <w:r w:rsidRPr="00DC7E5F">
        <w:noBreakHyphen/>
      </w:r>
      <w:fldSimple w:instr=" SEQ Table \* ARABIC \s 2 ">
        <w:r w:rsidR="0030244E">
          <w:rPr>
            <w:noProof/>
          </w:rPr>
          <w:t>31</w:t>
        </w:r>
      </w:fldSimple>
      <w:r w:rsidRPr="00DC7E5F">
        <w:rPr>
          <w:noProof/>
        </w:rPr>
        <w:t>b</w:t>
      </w:r>
      <w:r w:rsidRPr="00DC7E5F">
        <w:tab/>
        <w:t>Detail of citations excluded in the process used to identify relevant studies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Description w:val="Table 5.1-1b provides details of the criteria used to exclude citations in the process used to identify relevant studies on the diagniostic accuracy of imaging in patients with low back pain. "/>
      </w:tblPr>
      <w:tblGrid>
        <w:gridCol w:w="2685"/>
        <w:gridCol w:w="2836"/>
        <w:gridCol w:w="1833"/>
        <w:gridCol w:w="1701"/>
      </w:tblGrid>
      <w:tr w:rsidR="00DC7E5F" w:rsidRPr="00C916AB" w14:paraId="3B5E3F10" w14:textId="77777777" w:rsidTr="00060812">
        <w:trPr>
          <w:trHeight w:val="227"/>
          <w:tblHeader/>
        </w:trPr>
        <w:tc>
          <w:tcPr>
            <w:tcW w:w="1483" w:type="pct"/>
            <w:tcBorders>
              <w:bottom w:val="single" w:sz="6" w:space="0" w:color="auto"/>
            </w:tcBorders>
            <w:shd w:val="clear" w:color="auto" w:fill="366091"/>
          </w:tcPr>
          <w:p w14:paraId="5ADD3494" w14:textId="77777777" w:rsidR="00DC7E5F" w:rsidRPr="00C916AB" w:rsidRDefault="00DC7E5F" w:rsidP="00C95823">
            <w:pPr>
              <w:spacing w:before="60"/>
              <w:rPr>
                <w:b/>
                <w:color w:val="FFFFFF" w:themeColor="background1"/>
                <w:sz w:val="18"/>
                <w:szCs w:val="18"/>
              </w:rPr>
            </w:pPr>
            <w:r>
              <w:rPr>
                <w:b/>
                <w:color w:val="FFFFFF" w:themeColor="background1"/>
                <w:sz w:val="18"/>
                <w:szCs w:val="18"/>
              </w:rPr>
              <w:t>Step</w:t>
            </w:r>
          </w:p>
        </w:tc>
        <w:tc>
          <w:tcPr>
            <w:tcW w:w="1566" w:type="pct"/>
            <w:tcBorders>
              <w:bottom w:val="single" w:sz="6" w:space="0" w:color="auto"/>
            </w:tcBorders>
            <w:shd w:val="clear" w:color="auto" w:fill="366091"/>
          </w:tcPr>
          <w:p w14:paraId="0DF499BB" w14:textId="6F6B07DD" w:rsidR="00DC7E5F" w:rsidRDefault="00060812" w:rsidP="00C95823">
            <w:pPr>
              <w:spacing w:before="60"/>
              <w:jc w:val="center"/>
              <w:rPr>
                <w:b/>
                <w:color w:val="FFFFFF" w:themeColor="background1"/>
                <w:sz w:val="18"/>
                <w:szCs w:val="18"/>
              </w:rPr>
            </w:pPr>
            <w:r>
              <w:rPr>
                <w:b/>
                <w:color w:val="FFFFFF" w:themeColor="background1"/>
                <w:sz w:val="18"/>
                <w:szCs w:val="18"/>
              </w:rPr>
              <w:t>Exclusion criteria</w:t>
            </w:r>
          </w:p>
        </w:tc>
        <w:tc>
          <w:tcPr>
            <w:tcW w:w="1012" w:type="pct"/>
            <w:tcBorders>
              <w:bottom w:val="single" w:sz="6" w:space="0" w:color="auto"/>
            </w:tcBorders>
            <w:shd w:val="clear" w:color="auto" w:fill="366091"/>
          </w:tcPr>
          <w:p w14:paraId="7336FD6F" w14:textId="1681D5D2" w:rsidR="00DC7E5F" w:rsidRPr="00C916AB" w:rsidRDefault="00DC7E5F" w:rsidP="00C95823">
            <w:pPr>
              <w:spacing w:before="60"/>
              <w:jc w:val="center"/>
              <w:rPr>
                <w:b/>
                <w:color w:val="FFFFFF" w:themeColor="background1"/>
                <w:sz w:val="18"/>
                <w:szCs w:val="18"/>
              </w:rPr>
            </w:pPr>
            <w:r>
              <w:rPr>
                <w:b/>
                <w:color w:val="FFFFFF" w:themeColor="background1"/>
                <w:sz w:val="18"/>
                <w:szCs w:val="18"/>
              </w:rPr>
              <w:t>embase</w:t>
            </w:r>
            <w:r w:rsidRPr="00C916AB">
              <w:rPr>
                <w:b/>
                <w:color w:val="FFFFFF" w:themeColor="background1"/>
                <w:sz w:val="18"/>
                <w:szCs w:val="18"/>
              </w:rPr>
              <w:t>.com</w:t>
            </w:r>
          </w:p>
          <w:p w14:paraId="1FA58C34" w14:textId="77777777" w:rsidR="00DC7E5F" w:rsidRPr="00C916AB" w:rsidRDefault="00DC7E5F" w:rsidP="00C95823">
            <w:pPr>
              <w:spacing w:before="60"/>
              <w:jc w:val="center"/>
              <w:rPr>
                <w:b/>
                <w:i/>
                <w:color w:val="FFFFFF" w:themeColor="background1"/>
                <w:sz w:val="18"/>
                <w:szCs w:val="18"/>
              </w:rPr>
            </w:pPr>
            <w:r>
              <w:rPr>
                <w:b/>
                <w:i/>
                <w:color w:val="FFFFFF" w:themeColor="background1"/>
                <w:sz w:val="18"/>
                <w:szCs w:val="18"/>
              </w:rPr>
              <w:t>11 May 2015</w:t>
            </w:r>
          </w:p>
        </w:tc>
        <w:tc>
          <w:tcPr>
            <w:tcW w:w="939" w:type="pct"/>
            <w:tcBorders>
              <w:bottom w:val="single" w:sz="6" w:space="0" w:color="auto"/>
            </w:tcBorders>
            <w:shd w:val="clear" w:color="auto" w:fill="366091"/>
          </w:tcPr>
          <w:p w14:paraId="2D006A8D" w14:textId="77777777" w:rsidR="00DC7E5F" w:rsidRPr="00C916AB" w:rsidRDefault="00DC7E5F" w:rsidP="00C95823">
            <w:pPr>
              <w:spacing w:before="60"/>
              <w:jc w:val="center"/>
              <w:rPr>
                <w:b/>
                <w:color w:val="FFFFFF" w:themeColor="background1"/>
                <w:sz w:val="18"/>
                <w:szCs w:val="18"/>
              </w:rPr>
            </w:pPr>
            <w:r w:rsidRPr="00C916AB">
              <w:rPr>
                <w:b/>
                <w:color w:val="FFFFFF" w:themeColor="background1"/>
                <w:sz w:val="18"/>
                <w:szCs w:val="18"/>
              </w:rPr>
              <w:t>Cochrane Library</w:t>
            </w:r>
          </w:p>
          <w:p w14:paraId="04047DE4" w14:textId="77777777" w:rsidR="00DC7E5F" w:rsidRPr="00C916AB" w:rsidRDefault="00DC7E5F" w:rsidP="00C95823">
            <w:pPr>
              <w:spacing w:before="60"/>
              <w:jc w:val="center"/>
              <w:rPr>
                <w:b/>
                <w:i/>
                <w:color w:val="FFFFFF" w:themeColor="background1"/>
                <w:sz w:val="18"/>
                <w:szCs w:val="18"/>
              </w:rPr>
            </w:pPr>
            <w:r>
              <w:rPr>
                <w:b/>
                <w:i/>
                <w:color w:val="FFFFFF" w:themeColor="background1"/>
                <w:sz w:val="18"/>
                <w:szCs w:val="18"/>
              </w:rPr>
              <w:t>11 May 2015</w:t>
            </w:r>
          </w:p>
        </w:tc>
      </w:tr>
      <w:tr w:rsidR="00DC7E5F" w:rsidRPr="00C916AB" w14:paraId="0478621C" w14:textId="77777777" w:rsidTr="00060812">
        <w:trPr>
          <w:trHeight w:val="503"/>
        </w:trPr>
        <w:tc>
          <w:tcPr>
            <w:tcW w:w="1483" w:type="pct"/>
            <w:vMerge w:val="restart"/>
            <w:tcBorders>
              <w:bottom w:val="single" w:sz="6" w:space="0" w:color="auto"/>
            </w:tcBorders>
            <w:shd w:val="clear" w:color="auto" w:fill="auto"/>
          </w:tcPr>
          <w:p w14:paraId="4DAF77DC" w14:textId="573E6694" w:rsidR="00DC7E5F" w:rsidRPr="00C916AB" w:rsidRDefault="00DC7E5F" w:rsidP="00060812">
            <w:pPr>
              <w:pStyle w:val="02Tabletext"/>
            </w:pPr>
            <w:r w:rsidRPr="00C916AB">
              <w:t>Number of citations excluded in title/abstract review</w:t>
            </w:r>
          </w:p>
        </w:tc>
        <w:tc>
          <w:tcPr>
            <w:tcW w:w="1566" w:type="pct"/>
            <w:tcBorders>
              <w:bottom w:val="single" w:sz="6" w:space="0" w:color="auto"/>
            </w:tcBorders>
            <w:shd w:val="clear" w:color="auto" w:fill="auto"/>
          </w:tcPr>
          <w:p w14:paraId="369555DA" w14:textId="3923976D" w:rsidR="00DC7E5F" w:rsidRPr="00DC7E5F" w:rsidRDefault="00DC7E5F" w:rsidP="00060812">
            <w:pPr>
              <w:pStyle w:val="02Tabletext"/>
            </w:pPr>
            <w:r w:rsidRPr="00DC7E5F">
              <w:t>Wrong publication type</w:t>
            </w:r>
          </w:p>
        </w:tc>
        <w:tc>
          <w:tcPr>
            <w:tcW w:w="1012" w:type="pct"/>
            <w:tcBorders>
              <w:bottom w:val="single" w:sz="6" w:space="0" w:color="auto"/>
            </w:tcBorders>
            <w:shd w:val="clear" w:color="auto" w:fill="auto"/>
          </w:tcPr>
          <w:p w14:paraId="0B97DBC7" w14:textId="434D8481" w:rsidR="00DC7E5F" w:rsidRPr="00C916AB" w:rsidRDefault="00DC7E5F" w:rsidP="00060812">
            <w:pPr>
              <w:pStyle w:val="02Tabletext"/>
              <w:jc w:val="center"/>
            </w:pPr>
            <w:r>
              <w:t>27</w:t>
            </w:r>
          </w:p>
        </w:tc>
        <w:tc>
          <w:tcPr>
            <w:tcW w:w="939" w:type="pct"/>
            <w:tcBorders>
              <w:bottom w:val="single" w:sz="6" w:space="0" w:color="auto"/>
            </w:tcBorders>
            <w:shd w:val="clear" w:color="auto" w:fill="auto"/>
          </w:tcPr>
          <w:p w14:paraId="4D605A63" w14:textId="5FD12976" w:rsidR="00DC7E5F" w:rsidRPr="00C916AB" w:rsidRDefault="00DC7E5F" w:rsidP="00060812">
            <w:pPr>
              <w:pStyle w:val="02Tabletext"/>
              <w:jc w:val="center"/>
            </w:pPr>
            <w:r>
              <w:t>61</w:t>
            </w:r>
          </w:p>
        </w:tc>
      </w:tr>
      <w:tr w:rsidR="00DC7E5F" w:rsidRPr="00C916AB" w14:paraId="5CAAB313" w14:textId="77777777" w:rsidTr="00060812">
        <w:trPr>
          <w:trHeight w:val="503"/>
        </w:trPr>
        <w:tc>
          <w:tcPr>
            <w:tcW w:w="1483" w:type="pct"/>
            <w:vMerge/>
            <w:tcBorders>
              <w:bottom w:val="single" w:sz="6" w:space="0" w:color="auto"/>
            </w:tcBorders>
            <w:shd w:val="clear" w:color="auto" w:fill="auto"/>
          </w:tcPr>
          <w:p w14:paraId="069E177A" w14:textId="77777777" w:rsidR="00DC7E5F" w:rsidRPr="00C916AB" w:rsidRDefault="00DC7E5F" w:rsidP="00060812">
            <w:pPr>
              <w:pStyle w:val="02Tabletext"/>
            </w:pPr>
          </w:p>
        </w:tc>
        <w:tc>
          <w:tcPr>
            <w:tcW w:w="1566" w:type="pct"/>
            <w:tcBorders>
              <w:bottom w:val="single" w:sz="6" w:space="0" w:color="auto"/>
            </w:tcBorders>
            <w:shd w:val="clear" w:color="auto" w:fill="auto"/>
          </w:tcPr>
          <w:p w14:paraId="79F74722" w14:textId="6AC0D28E" w:rsidR="00DC7E5F" w:rsidRPr="00DC7E5F" w:rsidRDefault="00DC7E5F" w:rsidP="00060812">
            <w:pPr>
              <w:pStyle w:val="02Tabletext"/>
            </w:pPr>
            <w:r w:rsidRPr="00DC7E5F">
              <w:t>Wrong/no test</w:t>
            </w:r>
          </w:p>
        </w:tc>
        <w:tc>
          <w:tcPr>
            <w:tcW w:w="1012" w:type="pct"/>
            <w:tcBorders>
              <w:bottom w:val="single" w:sz="6" w:space="0" w:color="auto"/>
            </w:tcBorders>
            <w:shd w:val="clear" w:color="auto" w:fill="auto"/>
          </w:tcPr>
          <w:p w14:paraId="1E70DCD0" w14:textId="61F78F23" w:rsidR="00DC7E5F" w:rsidRDefault="00DC7E5F" w:rsidP="00060812">
            <w:pPr>
              <w:pStyle w:val="02Tabletext"/>
              <w:jc w:val="center"/>
            </w:pPr>
            <w:r>
              <w:t>6</w:t>
            </w:r>
          </w:p>
        </w:tc>
        <w:tc>
          <w:tcPr>
            <w:tcW w:w="939" w:type="pct"/>
            <w:tcBorders>
              <w:bottom w:val="single" w:sz="6" w:space="0" w:color="auto"/>
            </w:tcBorders>
            <w:shd w:val="clear" w:color="auto" w:fill="auto"/>
          </w:tcPr>
          <w:p w14:paraId="6AD3DBF8" w14:textId="405568CB" w:rsidR="00DC7E5F" w:rsidRDefault="00DC7E5F" w:rsidP="00060812">
            <w:pPr>
              <w:pStyle w:val="02Tabletext"/>
              <w:jc w:val="center"/>
            </w:pPr>
            <w:r>
              <w:t>8</w:t>
            </w:r>
          </w:p>
        </w:tc>
      </w:tr>
      <w:tr w:rsidR="00DC7E5F" w:rsidRPr="00C916AB" w14:paraId="4BFD9F21" w14:textId="77777777" w:rsidTr="00060812">
        <w:trPr>
          <w:trHeight w:val="503"/>
        </w:trPr>
        <w:tc>
          <w:tcPr>
            <w:tcW w:w="1483" w:type="pct"/>
            <w:vMerge/>
            <w:tcBorders>
              <w:bottom w:val="single" w:sz="6" w:space="0" w:color="auto"/>
            </w:tcBorders>
            <w:shd w:val="clear" w:color="auto" w:fill="auto"/>
          </w:tcPr>
          <w:p w14:paraId="1BA4D505" w14:textId="77777777" w:rsidR="00DC7E5F" w:rsidRPr="00C916AB" w:rsidRDefault="00DC7E5F" w:rsidP="00060812">
            <w:pPr>
              <w:pStyle w:val="02Tabletext"/>
            </w:pPr>
          </w:p>
        </w:tc>
        <w:tc>
          <w:tcPr>
            <w:tcW w:w="1566" w:type="pct"/>
            <w:tcBorders>
              <w:bottom w:val="single" w:sz="6" w:space="0" w:color="auto"/>
            </w:tcBorders>
            <w:shd w:val="clear" w:color="auto" w:fill="auto"/>
          </w:tcPr>
          <w:p w14:paraId="1D8CD0A0" w14:textId="7A28B83B" w:rsidR="00DC7E5F" w:rsidRPr="00DC7E5F" w:rsidRDefault="00DC7E5F" w:rsidP="00060812">
            <w:pPr>
              <w:pStyle w:val="02Tabletext"/>
            </w:pPr>
            <w:r w:rsidRPr="00DC7E5F">
              <w:t>Wrong population</w:t>
            </w:r>
          </w:p>
        </w:tc>
        <w:tc>
          <w:tcPr>
            <w:tcW w:w="1012" w:type="pct"/>
            <w:tcBorders>
              <w:bottom w:val="single" w:sz="6" w:space="0" w:color="auto"/>
            </w:tcBorders>
            <w:shd w:val="clear" w:color="auto" w:fill="auto"/>
          </w:tcPr>
          <w:p w14:paraId="3E2C3941" w14:textId="01BE0EDC" w:rsidR="00DC7E5F" w:rsidRDefault="00DC7E5F" w:rsidP="00060812">
            <w:pPr>
              <w:pStyle w:val="02Tabletext"/>
              <w:jc w:val="center"/>
            </w:pPr>
            <w:r>
              <w:t>7</w:t>
            </w:r>
          </w:p>
        </w:tc>
        <w:tc>
          <w:tcPr>
            <w:tcW w:w="939" w:type="pct"/>
            <w:tcBorders>
              <w:bottom w:val="single" w:sz="6" w:space="0" w:color="auto"/>
            </w:tcBorders>
            <w:shd w:val="clear" w:color="auto" w:fill="auto"/>
          </w:tcPr>
          <w:p w14:paraId="419D561E" w14:textId="13220288" w:rsidR="00DC7E5F" w:rsidRDefault="00DC7E5F" w:rsidP="00060812">
            <w:pPr>
              <w:pStyle w:val="02Tabletext"/>
              <w:jc w:val="center"/>
            </w:pPr>
            <w:r>
              <w:t>3</w:t>
            </w:r>
          </w:p>
        </w:tc>
      </w:tr>
      <w:tr w:rsidR="00DC7E5F" w:rsidRPr="00C916AB" w14:paraId="10069394" w14:textId="77777777" w:rsidTr="00060812">
        <w:trPr>
          <w:trHeight w:val="503"/>
        </w:trPr>
        <w:tc>
          <w:tcPr>
            <w:tcW w:w="1483" w:type="pct"/>
            <w:vMerge/>
            <w:tcBorders>
              <w:bottom w:val="single" w:sz="6" w:space="0" w:color="auto"/>
            </w:tcBorders>
            <w:shd w:val="clear" w:color="auto" w:fill="auto"/>
          </w:tcPr>
          <w:p w14:paraId="5BCE93D9" w14:textId="77777777" w:rsidR="00DC7E5F" w:rsidRPr="00C916AB" w:rsidRDefault="00DC7E5F" w:rsidP="00060812">
            <w:pPr>
              <w:pStyle w:val="02Tabletext"/>
            </w:pPr>
          </w:p>
        </w:tc>
        <w:tc>
          <w:tcPr>
            <w:tcW w:w="1566" w:type="pct"/>
            <w:tcBorders>
              <w:bottom w:val="single" w:sz="6" w:space="0" w:color="auto"/>
            </w:tcBorders>
            <w:shd w:val="clear" w:color="auto" w:fill="auto"/>
          </w:tcPr>
          <w:p w14:paraId="1F0AC406" w14:textId="3203B19F" w:rsidR="00DC7E5F" w:rsidRPr="00DC7E5F" w:rsidRDefault="00DC7E5F" w:rsidP="00060812">
            <w:pPr>
              <w:pStyle w:val="02Tabletext"/>
            </w:pPr>
            <w:r w:rsidRPr="00DC7E5F">
              <w:t>Wrong outcomes</w:t>
            </w:r>
          </w:p>
        </w:tc>
        <w:tc>
          <w:tcPr>
            <w:tcW w:w="1012" w:type="pct"/>
            <w:tcBorders>
              <w:bottom w:val="single" w:sz="6" w:space="0" w:color="auto"/>
            </w:tcBorders>
            <w:shd w:val="clear" w:color="auto" w:fill="auto"/>
          </w:tcPr>
          <w:p w14:paraId="7B0EEC00" w14:textId="6BBFDA77" w:rsidR="00DC7E5F" w:rsidRDefault="00DC7E5F" w:rsidP="00060812">
            <w:pPr>
              <w:pStyle w:val="02Tabletext"/>
              <w:jc w:val="center"/>
            </w:pPr>
            <w:r>
              <w:t>1</w:t>
            </w:r>
          </w:p>
        </w:tc>
        <w:tc>
          <w:tcPr>
            <w:tcW w:w="939" w:type="pct"/>
            <w:tcBorders>
              <w:bottom w:val="single" w:sz="6" w:space="0" w:color="auto"/>
            </w:tcBorders>
            <w:shd w:val="clear" w:color="auto" w:fill="auto"/>
          </w:tcPr>
          <w:p w14:paraId="0680A354" w14:textId="65CBDF1D" w:rsidR="00DC7E5F" w:rsidRDefault="00DC7E5F" w:rsidP="00060812">
            <w:pPr>
              <w:pStyle w:val="02Tabletext"/>
              <w:jc w:val="center"/>
            </w:pPr>
            <w:r>
              <w:t>0</w:t>
            </w:r>
          </w:p>
        </w:tc>
      </w:tr>
      <w:tr w:rsidR="00DC7E5F" w:rsidRPr="00C916AB" w14:paraId="47D0B8F3" w14:textId="77777777" w:rsidTr="00060812">
        <w:trPr>
          <w:trHeight w:val="503"/>
        </w:trPr>
        <w:tc>
          <w:tcPr>
            <w:tcW w:w="1483" w:type="pct"/>
            <w:vMerge/>
            <w:tcBorders>
              <w:bottom w:val="single" w:sz="6" w:space="0" w:color="auto"/>
            </w:tcBorders>
            <w:shd w:val="clear" w:color="auto" w:fill="auto"/>
          </w:tcPr>
          <w:p w14:paraId="675841DF" w14:textId="77777777" w:rsidR="00DC7E5F" w:rsidRPr="00C916AB" w:rsidRDefault="00DC7E5F" w:rsidP="00060812">
            <w:pPr>
              <w:pStyle w:val="02Tabletext"/>
            </w:pPr>
          </w:p>
        </w:tc>
        <w:tc>
          <w:tcPr>
            <w:tcW w:w="1566" w:type="pct"/>
            <w:tcBorders>
              <w:bottom w:val="single" w:sz="6" w:space="0" w:color="auto"/>
            </w:tcBorders>
            <w:shd w:val="clear" w:color="auto" w:fill="auto"/>
          </w:tcPr>
          <w:p w14:paraId="3FE3EF30" w14:textId="6168A817" w:rsidR="00DC7E5F" w:rsidRPr="00DC7E5F" w:rsidRDefault="00DC7E5F" w:rsidP="00060812">
            <w:pPr>
              <w:pStyle w:val="02Tabletext"/>
            </w:pPr>
            <w:r w:rsidRPr="00DC7E5F">
              <w:t>Wrong study type</w:t>
            </w:r>
          </w:p>
        </w:tc>
        <w:tc>
          <w:tcPr>
            <w:tcW w:w="1012" w:type="pct"/>
            <w:tcBorders>
              <w:bottom w:val="single" w:sz="6" w:space="0" w:color="auto"/>
            </w:tcBorders>
            <w:shd w:val="clear" w:color="auto" w:fill="auto"/>
          </w:tcPr>
          <w:p w14:paraId="265BE2D9" w14:textId="5C13A886" w:rsidR="00DC7E5F" w:rsidRDefault="00DC7E5F" w:rsidP="00060812">
            <w:pPr>
              <w:pStyle w:val="02Tabletext"/>
              <w:jc w:val="center"/>
            </w:pPr>
            <w:r>
              <w:t>1</w:t>
            </w:r>
          </w:p>
        </w:tc>
        <w:tc>
          <w:tcPr>
            <w:tcW w:w="939" w:type="pct"/>
            <w:tcBorders>
              <w:bottom w:val="single" w:sz="6" w:space="0" w:color="auto"/>
            </w:tcBorders>
            <w:shd w:val="clear" w:color="auto" w:fill="auto"/>
          </w:tcPr>
          <w:p w14:paraId="2E1A7394" w14:textId="73F26A20" w:rsidR="00DC7E5F" w:rsidRDefault="00DC7E5F" w:rsidP="00060812">
            <w:pPr>
              <w:pStyle w:val="02Tabletext"/>
              <w:jc w:val="center"/>
            </w:pPr>
            <w:r>
              <w:t>0</w:t>
            </w:r>
          </w:p>
        </w:tc>
      </w:tr>
      <w:tr w:rsidR="00DC7E5F" w:rsidRPr="00C916AB" w14:paraId="3E4D868A" w14:textId="77777777" w:rsidTr="00060812">
        <w:trPr>
          <w:trHeight w:val="503"/>
        </w:trPr>
        <w:tc>
          <w:tcPr>
            <w:tcW w:w="1483" w:type="pct"/>
            <w:vMerge/>
            <w:tcBorders>
              <w:bottom w:val="single" w:sz="6" w:space="0" w:color="auto"/>
            </w:tcBorders>
            <w:shd w:val="clear" w:color="auto" w:fill="auto"/>
          </w:tcPr>
          <w:p w14:paraId="2D54275B" w14:textId="77777777" w:rsidR="00DC7E5F" w:rsidRPr="00C916AB" w:rsidRDefault="00DC7E5F" w:rsidP="00060812">
            <w:pPr>
              <w:pStyle w:val="02Tabletext"/>
            </w:pPr>
          </w:p>
        </w:tc>
        <w:tc>
          <w:tcPr>
            <w:tcW w:w="1566" w:type="pct"/>
            <w:tcBorders>
              <w:bottom w:val="single" w:sz="6" w:space="0" w:color="auto"/>
            </w:tcBorders>
            <w:shd w:val="clear" w:color="auto" w:fill="auto"/>
          </w:tcPr>
          <w:p w14:paraId="1076A92D" w14:textId="33B891E5" w:rsidR="00DC7E5F" w:rsidRPr="00DC7E5F" w:rsidRDefault="00DC7E5F" w:rsidP="00060812">
            <w:pPr>
              <w:pStyle w:val="02Tabletext"/>
            </w:pPr>
            <w:r w:rsidRPr="00DC7E5F">
              <w:t>Not in English</w:t>
            </w:r>
          </w:p>
        </w:tc>
        <w:tc>
          <w:tcPr>
            <w:tcW w:w="1012" w:type="pct"/>
            <w:tcBorders>
              <w:bottom w:val="single" w:sz="6" w:space="0" w:color="auto"/>
            </w:tcBorders>
            <w:shd w:val="clear" w:color="auto" w:fill="auto"/>
          </w:tcPr>
          <w:p w14:paraId="3344D207" w14:textId="3FC4DE64" w:rsidR="00DC7E5F" w:rsidRDefault="00DC7E5F" w:rsidP="00060812">
            <w:pPr>
              <w:pStyle w:val="02Tabletext"/>
              <w:jc w:val="center"/>
            </w:pPr>
            <w:r>
              <w:t>0</w:t>
            </w:r>
          </w:p>
        </w:tc>
        <w:tc>
          <w:tcPr>
            <w:tcW w:w="939" w:type="pct"/>
            <w:tcBorders>
              <w:bottom w:val="single" w:sz="6" w:space="0" w:color="auto"/>
            </w:tcBorders>
            <w:shd w:val="clear" w:color="auto" w:fill="auto"/>
          </w:tcPr>
          <w:p w14:paraId="723A3699" w14:textId="02E32A0F" w:rsidR="00DC7E5F" w:rsidRDefault="00DC7E5F" w:rsidP="00060812">
            <w:pPr>
              <w:pStyle w:val="02Tabletext"/>
              <w:jc w:val="center"/>
            </w:pPr>
            <w:r>
              <w:t>1</w:t>
            </w:r>
          </w:p>
        </w:tc>
      </w:tr>
      <w:tr w:rsidR="00060812" w:rsidRPr="00C916AB" w14:paraId="73CA5196" w14:textId="77777777" w:rsidTr="00060812">
        <w:trPr>
          <w:trHeight w:val="417"/>
        </w:trPr>
        <w:tc>
          <w:tcPr>
            <w:tcW w:w="1483" w:type="pct"/>
            <w:vMerge w:val="restart"/>
            <w:tcBorders>
              <w:bottom w:val="single" w:sz="6" w:space="0" w:color="auto"/>
            </w:tcBorders>
            <w:shd w:val="clear" w:color="auto" w:fill="auto"/>
          </w:tcPr>
          <w:p w14:paraId="0336EACF" w14:textId="4DD77ACC" w:rsidR="00060812" w:rsidRPr="00C916AB" w:rsidRDefault="00060812" w:rsidP="00060812">
            <w:pPr>
              <w:pStyle w:val="02Tabletext"/>
            </w:pPr>
            <w:r w:rsidRPr="00C916AB">
              <w:t>Citations excluded in full text review</w:t>
            </w:r>
          </w:p>
        </w:tc>
        <w:tc>
          <w:tcPr>
            <w:tcW w:w="1566" w:type="pct"/>
            <w:tcBorders>
              <w:bottom w:val="single" w:sz="6" w:space="0" w:color="auto"/>
            </w:tcBorders>
            <w:shd w:val="clear" w:color="auto" w:fill="auto"/>
          </w:tcPr>
          <w:p w14:paraId="3F547C87" w14:textId="3B96810D" w:rsidR="00060812" w:rsidRPr="00060812" w:rsidRDefault="00060812" w:rsidP="00060812">
            <w:pPr>
              <w:pStyle w:val="02Tabletext"/>
            </w:pPr>
            <w:r w:rsidRPr="00060812">
              <w:t>Wrong publication type</w:t>
            </w:r>
          </w:p>
        </w:tc>
        <w:tc>
          <w:tcPr>
            <w:tcW w:w="1012" w:type="pct"/>
            <w:tcBorders>
              <w:bottom w:val="single" w:sz="6" w:space="0" w:color="auto"/>
            </w:tcBorders>
            <w:shd w:val="clear" w:color="auto" w:fill="auto"/>
          </w:tcPr>
          <w:p w14:paraId="00F5BA0E" w14:textId="041B1023" w:rsidR="00060812" w:rsidRPr="00C916AB" w:rsidRDefault="00060812" w:rsidP="00060812">
            <w:pPr>
              <w:pStyle w:val="02Tabletext"/>
              <w:jc w:val="center"/>
            </w:pPr>
            <w:r>
              <w:t>1</w:t>
            </w:r>
          </w:p>
        </w:tc>
        <w:tc>
          <w:tcPr>
            <w:tcW w:w="939" w:type="pct"/>
            <w:tcBorders>
              <w:bottom w:val="single" w:sz="6" w:space="0" w:color="auto"/>
            </w:tcBorders>
            <w:shd w:val="clear" w:color="auto" w:fill="auto"/>
          </w:tcPr>
          <w:p w14:paraId="6B31E27A" w14:textId="61980956" w:rsidR="00060812" w:rsidRPr="00C916AB" w:rsidRDefault="00060812" w:rsidP="00060812">
            <w:pPr>
              <w:pStyle w:val="02Tabletext"/>
              <w:jc w:val="center"/>
            </w:pPr>
            <w:r>
              <w:t>1</w:t>
            </w:r>
          </w:p>
        </w:tc>
      </w:tr>
      <w:tr w:rsidR="00060812" w:rsidRPr="00C916AB" w14:paraId="4FB2DBA4" w14:textId="77777777" w:rsidTr="00060812">
        <w:trPr>
          <w:trHeight w:val="415"/>
        </w:trPr>
        <w:tc>
          <w:tcPr>
            <w:tcW w:w="1483" w:type="pct"/>
            <w:vMerge/>
            <w:tcBorders>
              <w:bottom w:val="single" w:sz="6" w:space="0" w:color="auto"/>
            </w:tcBorders>
            <w:shd w:val="clear" w:color="auto" w:fill="auto"/>
          </w:tcPr>
          <w:p w14:paraId="6E88E2C8" w14:textId="77777777" w:rsidR="00060812" w:rsidRPr="00C916AB" w:rsidRDefault="00060812" w:rsidP="00060812">
            <w:pPr>
              <w:pStyle w:val="02Tabletext"/>
            </w:pPr>
          </w:p>
        </w:tc>
        <w:tc>
          <w:tcPr>
            <w:tcW w:w="1566" w:type="pct"/>
            <w:tcBorders>
              <w:bottom w:val="single" w:sz="6" w:space="0" w:color="auto"/>
            </w:tcBorders>
            <w:shd w:val="clear" w:color="auto" w:fill="auto"/>
          </w:tcPr>
          <w:p w14:paraId="14710407" w14:textId="20799892" w:rsidR="00060812" w:rsidRPr="00060812" w:rsidRDefault="00060812" w:rsidP="00060812">
            <w:pPr>
              <w:pStyle w:val="02Tabletext"/>
            </w:pPr>
            <w:r w:rsidRPr="00060812">
              <w:t>Wrong/no test</w:t>
            </w:r>
          </w:p>
        </w:tc>
        <w:tc>
          <w:tcPr>
            <w:tcW w:w="1012" w:type="pct"/>
            <w:tcBorders>
              <w:bottom w:val="single" w:sz="6" w:space="0" w:color="auto"/>
            </w:tcBorders>
            <w:shd w:val="clear" w:color="auto" w:fill="auto"/>
          </w:tcPr>
          <w:p w14:paraId="4EB42D46" w14:textId="17100F2E" w:rsidR="00060812" w:rsidRDefault="00060812" w:rsidP="00060812">
            <w:pPr>
              <w:pStyle w:val="02Tabletext"/>
              <w:jc w:val="center"/>
            </w:pPr>
            <w:r>
              <w:t>2</w:t>
            </w:r>
          </w:p>
        </w:tc>
        <w:tc>
          <w:tcPr>
            <w:tcW w:w="939" w:type="pct"/>
            <w:tcBorders>
              <w:bottom w:val="single" w:sz="6" w:space="0" w:color="auto"/>
            </w:tcBorders>
            <w:shd w:val="clear" w:color="auto" w:fill="auto"/>
          </w:tcPr>
          <w:p w14:paraId="7139C120" w14:textId="7AF5AE0F" w:rsidR="00060812" w:rsidRDefault="00060812" w:rsidP="00060812">
            <w:pPr>
              <w:pStyle w:val="02Tabletext"/>
              <w:jc w:val="center"/>
            </w:pPr>
            <w:r>
              <w:t>4</w:t>
            </w:r>
          </w:p>
        </w:tc>
      </w:tr>
      <w:tr w:rsidR="00060812" w:rsidRPr="00C916AB" w14:paraId="5D64091B" w14:textId="77777777" w:rsidTr="00060812">
        <w:trPr>
          <w:trHeight w:val="415"/>
        </w:trPr>
        <w:tc>
          <w:tcPr>
            <w:tcW w:w="1483" w:type="pct"/>
            <w:vMerge/>
            <w:tcBorders>
              <w:bottom w:val="single" w:sz="6" w:space="0" w:color="auto"/>
            </w:tcBorders>
            <w:shd w:val="clear" w:color="auto" w:fill="auto"/>
          </w:tcPr>
          <w:p w14:paraId="1BA0F587" w14:textId="77777777" w:rsidR="00060812" w:rsidRPr="00C916AB" w:rsidRDefault="00060812" w:rsidP="00060812">
            <w:pPr>
              <w:pStyle w:val="02Tabletext"/>
            </w:pPr>
          </w:p>
        </w:tc>
        <w:tc>
          <w:tcPr>
            <w:tcW w:w="1566" w:type="pct"/>
            <w:tcBorders>
              <w:bottom w:val="single" w:sz="6" w:space="0" w:color="auto"/>
            </w:tcBorders>
            <w:shd w:val="clear" w:color="auto" w:fill="auto"/>
          </w:tcPr>
          <w:p w14:paraId="08F7F272" w14:textId="274CBBB6" w:rsidR="00060812" w:rsidRPr="00060812" w:rsidRDefault="00060812" w:rsidP="00060812">
            <w:pPr>
              <w:pStyle w:val="02Tabletext"/>
            </w:pPr>
            <w:r w:rsidRPr="00060812">
              <w:t>Wrong population</w:t>
            </w:r>
          </w:p>
        </w:tc>
        <w:tc>
          <w:tcPr>
            <w:tcW w:w="1012" w:type="pct"/>
            <w:tcBorders>
              <w:bottom w:val="single" w:sz="6" w:space="0" w:color="auto"/>
            </w:tcBorders>
            <w:shd w:val="clear" w:color="auto" w:fill="auto"/>
          </w:tcPr>
          <w:p w14:paraId="2B1CADF2" w14:textId="779B27B1" w:rsidR="00060812" w:rsidRDefault="00060812" w:rsidP="00060812">
            <w:pPr>
              <w:pStyle w:val="02Tabletext"/>
              <w:jc w:val="center"/>
            </w:pPr>
            <w:r>
              <w:t>2</w:t>
            </w:r>
          </w:p>
        </w:tc>
        <w:tc>
          <w:tcPr>
            <w:tcW w:w="939" w:type="pct"/>
            <w:tcBorders>
              <w:bottom w:val="single" w:sz="6" w:space="0" w:color="auto"/>
            </w:tcBorders>
            <w:shd w:val="clear" w:color="auto" w:fill="auto"/>
          </w:tcPr>
          <w:p w14:paraId="0649EF0A" w14:textId="5C0E2815" w:rsidR="00060812" w:rsidRDefault="00060812" w:rsidP="00060812">
            <w:pPr>
              <w:pStyle w:val="02Tabletext"/>
              <w:jc w:val="center"/>
            </w:pPr>
            <w:r>
              <w:t>2</w:t>
            </w:r>
          </w:p>
        </w:tc>
      </w:tr>
      <w:tr w:rsidR="00060812" w:rsidRPr="00C916AB" w14:paraId="5A74A12F" w14:textId="77777777" w:rsidTr="00060812">
        <w:trPr>
          <w:trHeight w:val="415"/>
        </w:trPr>
        <w:tc>
          <w:tcPr>
            <w:tcW w:w="1483" w:type="pct"/>
            <w:vMerge/>
            <w:shd w:val="clear" w:color="auto" w:fill="auto"/>
          </w:tcPr>
          <w:p w14:paraId="61BE2CAB" w14:textId="77777777" w:rsidR="00060812" w:rsidRPr="00C916AB" w:rsidRDefault="00060812" w:rsidP="00060812">
            <w:pPr>
              <w:pStyle w:val="02Tabletext"/>
            </w:pPr>
          </w:p>
        </w:tc>
        <w:tc>
          <w:tcPr>
            <w:tcW w:w="1566" w:type="pct"/>
            <w:tcBorders>
              <w:bottom w:val="single" w:sz="6" w:space="0" w:color="auto"/>
            </w:tcBorders>
            <w:shd w:val="clear" w:color="auto" w:fill="auto"/>
          </w:tcPr>
          <w:p w14:paraId="57C4907C" w14:textId="38364D17" w:rsidR="00060812" w:rsidRPr="00060812" w:rsidRDefault="00060812" w:rsidP="00060812">
            <w:pPr>
              <w:pStyle w:val="02Tabletext"/>
            </w:pPr>
            <w:r w:rsidRPr="00060812">
              <w:t>Wrong outcomes</w:t>
            </w:r>
          </w:p>
        </w:tc>
        <w:tc>
          <w:tcPr>
            <w:tcW w:w="1012" w:type="pct"/>
            <w:shd w:val="clear" w:color="auto" w:fill="auto"/>
          </w:tcPr>
          <w:p w14:paraId="2AE7C242" w14:textId="5A2B07F7" w:rsidR="00060812" w:rsidRDefault="00060812" w:rsidP="00060812">
            <w:pPr>
              <w:pStyle w:val="02Tabletext"/>
              <w:jc w:val="center"/>
            </w:pPr>
            <w:r>
              <w:t>0</w:t>
            </w:r>
          </w:p>
        </w:tc>
        <w:tc>
          <w:tcPr>
            <w:tcW w:w="939" w:type="pct"/>
            <w:shd w:val="clear" w:color="auto" w:fill="auto"/>
          </w:tcPr>
          <w:p w14:paraId="18143652" w14:textId="7BE8B780" w:rsidR="00060812" w:rsidRDefault="00060812" w:rsidP="00060812">
            <w:pPr>
              <w:pStyle w:val="02Tabletext"/>
              <w:jc w:val="center"/>
            </w:pPr>
            <w:r>
              <w:t>1</w:t>
            </w:r>
          </w:p>
        </w:tc>
      </w:tr>
      <w:tr w:rsidR="00060812" w:rsidRPr="00C916AB" w14:paraId="611C4891" w14:textId="77777777" w:rsidTr="00060812">
        <w:trPr>
          <w:trHeight w:val="415"/>
        </w:trPr>
        <w:tc>
          <w:tcPr>
            <w:tcW w:w="1483" w:type="pct"/>
            <w:vMerge/>
            <w:shd w:val="clear" w:color="auto" w:fill="auto"/>
          </w:tcPr>
          <w:p w14:paraId="47586728" w14:textId="77777777" w:rsidR="00060812" w:rsidRPr="00C916AB" w:rsidRDefault="00060812" w:rsidP="00C95823">
            <w:pPr>
              <w:keepNext/>
              <w:spacing w:before="60"/>
              <w:rPr>
                <w:sz w:val="18"/>
                <w:szCs w:val="18"/>
              </w:rPr>
            </w:pPr>
          </w:p>
        </w:tc>
        <w:tc>
          <w:tcPr>
            <w:tcW w:w="1566" w:type="pct"/>
            <w:tcBorders>
              <w:bottom w:val="single" w:sz="6" w:space="0" w:color="auto"/>
            </w:tcBorders>
            <w:shd w:val="clear" w:color="auto" w:fill="auto"/>
          </w:tcPr>
          <w:p w14:paraId="257A56A1" w14:textId="1AA48744" w:rsidR="00060812" w:rsidRPr="00060812" w:rsidRDefault="00060812" w:rsidP="00060812">
            <w:pPr>
              <w:pStyle w:val="02Tabletext"/>
            </w:pPr>
            <w:r w:rsidRPr="00060812">
              <w:t>Wrong study type</w:t>
            </w:r>
          </w:p>
        </w:tc>
        <w:tc>
          <w:tcPr>
            <w:tcW w:w="1012" w:type="pct"/>
            <w:shd w:val="clear" w:color="auto" w:fill="auto"/>
          </w:tcPr>
          <w:p w14:paraId="615A23F2" w14:textId="22CC89D9" w:rsidR="00060812" w:rsidRDefault="00060812" w:rsidP="00060812">
            <w:pPr>
              <w:pStyle w:val="02Tabletext"/>
              <w:jc w:val="center"/>
            </w:pPr>
            <w:r>
              <w:t>0</w:t>
            </w:r>
          </w:p>
        </w:tc>
        <w:tc>
          <w:tcPr>
            <w:tcW w:w="939" w:type="pct"/>
            <w:shd w:val="clear" w:color="auto" w:fill="auto"/>
          </w:tcPr>
          <w:p w14:paraId="5A21E35D" w14:textId="33AEF789" w:rsidR="00060812" w:rsidRDefault="00060812" w:rsidP="00060812">
            <w:pPr>
              <w:pStyle w:val="02Tabletext"/>
              <w:jc w:val="center"/>
            </w:pPr>
            <w:r>
              <w:t>0</w:t>
            </w:r>
          </w:p>
        </w:tc>
      </w:tr>
    </w:tbl>
    <w:p w14:paraId="440C0384" w14:textId="77777777" w:rsidR="00F26B31" w:rsidRDefault="00F26B31" w:rsidP="007F2B80">
      <w:pPr>
        <w:pStyle w:val="BodyText"/>
      </w:pPr>
      <w:r>
        <w:t>An additional systematic review (Hancock et al, 2007) was identified that evaluated the ability of different diagnostic modalities (</w:t>
      </w:r>
      <w:r w:rsidRPr="0078000E">
        <w:t xml:space="preserve">clinical examination, MRI, CT scans, </w:t>
      </w:r>
      <w:r>
        <w:t>X-ray</w:t>
      </w:r>
      <w:r w:rsidRPr="0078000E">
        <w:t xml:space="preserve">, ultrasound, or spinous process vibration) to identify the disc, facet joint or sacroiliac joint as the source of </w:t>
      </w:r>
      <w:r>
        <w:t>non-specific LBP</w:t>
      </w:r>
      <w:r w:rsidRPr="0078000E">
        <w:t>. Participants had to have LBP and no known or suspected serious pathology</w:t>
      </w:r>
      <w:r>
        <w:t xml:space="preserve"> (such as fracture, malignancy, or infection)</w:t>
      </w:r>
      <w:r w:rsidRPr="0078000E">
        <w:t>.</w:t>
      </w:r>
      <w:r>
        <w:t xml:space="preserve"> </w:t>
      </w:r>
      <w:r w:rsidRPr="003C0EBC">
        <w:t xml:space="preserve">The review concluded that </w:t>
      </w:r>
      <w:r>
        <w:t>the use of MRI f</w:t>
      </w:r>
      <w:r w:rsidRPr="003C0EBC">
        <w:t xml:space="preserve">or identifying the </w:t>
      </w:r>
      <w:r>
        <w:t xml:space="preserve">disc as a </w:t>
      </w:r>
      <w:r w:rsidRPr="003C0EBC">
        <w:t xml:space="preserve">source of </w:t>
      </w:r>
      <w:r>
        <w:t>non-specific LBP</w:t>
      </w:r>
      <w:r w:rsidRPr="003C0EBC">
        <w:t xml:space="preserve"> ha</w:t>
      </w:r>
      <w:r>
        <w:t>s</w:t>
      </w:r>
      <w:r w:rsidRPr="003C0EBC">
        <w:t xml:space="preserve"> diagnosti</w:t>
      </w:r>
      <w:r>
        <w:t>c value, however, the usefulness of this test</w:t>
      </w:r>
      <w:r w:rsidRPr="003C0EBC">
        <w:t xml:space="preserve"> in clinical practice, particularly for guiding treatment selection, remain</w:t>
      </w:r>
      <w:r>
        <w:t>s</w:t>
      </w:r>
      <w:r w:rsidRPr="003C0EBC">
        <w:t xml:space="preserve"> unclear</w:t>
      </w:r>
      <w:r>
        <w:t xml:space="preserve">. As CPGs are consistent in recommending that imaging </w:t>
      </w:r>
      <w:r w:rsidRPr="002752A7">
        <w:t xml:space="preserve">should not be used for </w:t>
      </w:r>
      <w:r>
        <w:t xml:space="preserve">non-specific </w:t>
      </w:r>
      <w:r w:rsidRPr="002752A7">
        <w:t>LBP</w:t>
      </w:r>
      <w:r>
        <w:t>, the Hancock (2007) systematic review, which specifically focused on patients with non-specific LBP, is not discussed further.</w:t>
      </w:r>
    </w:p>
    <w:p w14:paraId="1BEFC89B" w14:textId="77777777" w:rsidR="00F26B31" w:rsidRDefault="00F26B31" w:rsidP="007F2B80">
      <w:pPr>
        <w:pStyle w:val="BodyText"/>
      </w:pPr>
      <w:r>
        <w:t xml:space="preserve">For each clinical indication, </w:t>
      </w:r>
      <w:r w:rsidRPr="003F6DB2">
        <w:t>a targeted search of the database retrieved through the original literature search strategy was u</w:t>
      </w:r>
      <w:r>
        <w:t xml:space="preserve">ndertaken to identify primary studies published after the search date of the included systematic reviews. </w:t>
      </w:r>
      <w:r w:rsidRPr="00EE632C">
        <w:t xml:space="preserve">Two additional original diagnostic accuracy studies were included in the review of clinical evidence to supplement the data available from the included systematic reviews. </w:t>
      </w:r>
    </w:p>
    <w:p w14:paraId="58EF9A21" w14:textId="77777777" w:rsidR="00F26B31" w:rsidRDefault="00F26B31" w:rsidP="00B452E4">
      <w:pPr>
        <w:pStyle w:val="ESHead4"/>
        <w:numPr>
          <w:ilvl w:val="2"/>
          <w:numId w:val="40"/>
        </w:numPr>
        <w:spacing w:before="60" w:after="0"/>
        <w:ind w:left="540"/>
      </w:pPr>
      <w:bookmarkStart w:id="903" w:name="_Ref423298935"/>
      <w:bookmarkStart w:id="904" w:name="_Toc430100720"/>
      <w:bookmarkStart w:id="905" w:name="_Toc457536357"/>
      <w:bookmarkStart w:id="906" w:name="_Toc457536558"/>
      <w:r>
        <w:t>Overview of the included studies</w:t>
      </w:r>
      <w:bookmarkEnd w:id="903"/>
      <w:bookmarkEnd w:id="904"/>
      <w:bookmarkEnd w:id="905"/>
      <w:bookmarkEnd w:id="906"/>
    </w:p>
    <w:p w14:paraId="7AF8CA30" w14:textId="77777777" w:rsidR="00F26B31" w:rsidRDefault="00F26B31" w:rsidP="007F2B80">
      <w:r>
        <w:fldChar w:fldCharType="begin"/>
      </w:r>
      <w:r>
        <w:instrText xml:space="preserve"> REF _Ref421284222 \h </w:instrText>
      </w:r>
      <w:r>
        <w:fldChar w:fldCharType="separate"/>
      </w:r>
      <w:r w:rsidR="0030244E">
        <w:t xml:space="preserve">Table </w:t>
      </w:r>
      <w:r w:rsidR="0030244E">
        <w:rPr>
          <w:noProof/>
        </w:rPr>
        <w:t>0</w:t>
      </w:r>
      <w:r w:rsidR="0030244E">
        <w:noBreakHyphen/>
      </w:r>
      <w:r w:rsidR="0030244E">
        <w:rPr>
          <w:noProof/>
        </w:rPr>
        <w:t>32</w:t>
      </w:r>
      <w:r>
        <w:fldChar w:fldCharType="end"/>
      </w:r>
      <w:r>
        <w:t xml:space="preserve"> presents the citations of the four systematic reviews identified in the literature search for the diagnostic accuracy of imaging in adults who present with LBP with suspected serious underlying pathology or the signs/symptoms of cauda equina syndrome or sciatica/radiculopathy. There were no relevant health technology assessments identified.</w:t>
      </w:r>
    </w:p>
    <w:p w14:paraId="35718A5A" w14:textId="77777777" w:rsidR="00F26B31" w:rsidRDefault="00F26B31" w:rsidP="007F2B80">
      <w:r>
        <w:t>Two reviews (van Rijn et al, 2012; Wassenaar et al, 2012) were from the same research group in the Netherlands. The search strategy used by these reviewers was developed to identify publications for four separate systematic reviews on the diagnostic test accuracy of imaging techniques (MRI, CT, X-ray, or myelography) for identifying or excluding lumbar spinal pathology. The van Rijn (2012) review focused on CT while the Wassenaar (2012) review focused on MRI. The planned reviews on X-ray and myelography do not appear to have been published, which may be due to a lack of evidence for these two imaging modalities in the populations of interest.</w:t>
      </w:r>
    </w:p>
    <w:p w14:paraId="5FD55C5C" w14:textId="77777777" w:rsidR="00F26B31" w:rsidRPr="008C3F26" w:rsidRDefault="00F26B31" w:rsidP="007F2B80">
      <w:r>
        <w:t xml:space="preserve">One systematic review by </w:t>
      </w:r>
      <w:r w:rsidRPr="00800F1A">
        <w:t xml:space="preserve">Sidiropoulos </w:t>
      </w:r>
      <w:r>
        <w:t>et al (</w:t>
      </w:r>
      <w:r w:rsidRPr="00800F1A">
        <w:t>2008</w:t>
      </w:r>
      <w:r>
        <w:t xml:space="preserve">) was undertaken to underpin evidence-based CPGs developed by the 3E (Evidence, Experts, Exchange) Initiative in Rheumatology (see Section </w:t>
      </w:r>
      <w:r>
        <w:fldChar w:fldCharType="begin"/>
      </w:r>
      <w:r>
        <w:instrText xml:space="preserve"> REF _Ref423380903 \r \h </w:instrText>
      </w:r>
      <w:r>
        <w:fldChar w:fldCharType="separate"/>
      </w:r>
      <w:r w:rsidR="0030244E">
        <w:t>4.2</w:t>
      </w:r>
      <w:r>
        <w:fldChar w:fldCharType="end"/>
      </w:r>
      <w:r>
        <w:t xml:space="preserve"> for further details of this CPG and the relevant recommendations regarding imaging in patients with LBP and suspected ankylosing spondylitis). </w:t>
      </w:r>
    </w:p>
    <w:p w14:paraId="17452212" w14:textId="77777777" w:rsidR="00F26B31" w:rsidRPr="00307C57" w:rsidRDefault="00F26B31" w:rsidP="007F2B80">
      <w:r>
        <w:t>A</w:t>
      </w:r>
      <w:r w:rsidRPr="003F6DB2">
        <w:t xml:space="preserve"> targeted search of the </w:t>
      </w:r>
      <w:r>
        <w:t xml:space="preserve">literature </w:t>
      </w:r>
      <w:r w:rsidRPr="003F6DB2">
        <w:t xml:space="preserve">database </w:t>
      </w:r>
      <w:r>
        <w:t>identified two additional diagnostic accuracy studies</w:t>
      </w:r>
      <w:r w:rsidRPr="003F6DB2">
        <w:t xml:space="preserve"> </w:t>
      </w:r>
      <w:r>
        <w:t>(Moranjkic et al, 2011; Shankar et al, 2009) that were published after the search date of the included systematic reviews.</w:t>
      </w:r>
    </w:p>
    <w:p w14:paraId="5238CE8D" w14:textId="77777777" w:rsidR="00F26B31" w:rsidRDefault="00F26B31" w:rsidP="0075360A">
      <w:pPr>
        <w:pStyle w:val="CaptionAppTable"/>
      </w:pPr>
      <w:bookmarkStart w:id="907" w:name="_Ref421284222"/>
      <w:bookmarkStart w:id="908" w:name="_Toc422996937"/>
      <w:bookmarkStart w:id="909" w:name="_Toc423392825"/>
      <w:bookmarkStart w:id="910" w:name="_Toc430100805"/>
      <w:bookmarkStart w:id="911" w:name="_Toc457537375"/>
      <w:r>
        <w:t xml:space="preserve">Table </w:t>
      </w:r>
      <w:fldSimple w:instr=" STYLEREF 2 \s ">
        <w:r w:rsidR="0030244E">
          <w:rPr>
            <w:noProof/>
          </w:rPr>
          <w:t>0</w:t>
        </w:r>
      </w:fldSimple>
      <w:r>
        <w:noBreakHyphen/>
      </w:r>
      <w:fldSimple w:instr=" SEQ Table \* ARABIC \s 2 ">
        <w:r w:rsidR="0030244E">
          <w:rPr>
            <w:noProof/>
          </w:rPr>
          <w:t>32</w:t>
        </w:r>
      </w:fldSimple>
      <w:bookmarkEnd w:id="907"/>
      <w:r>
        <w:tab/>
        <w:t>Citation details for i</w:t>
      </w:r>
      <w:r w:rsidRPr="00287601">
        <w:t>dentified systemat</w:t>
      </w:r>
      <w:r>
        <w:t>ic reviews and subsequent published primary studies of diagnostic accuracy of imaging for</w:t>
      </w:r>
      <w:r w:rsidRPr="00287601">
        <w:t xml:space="preserve"> low back pain</w:t>
      </w:r>
      <w:bookmarkEnd w:id="908"/>
      <w:bookmarkEnd w:id="909"/>
      <w:bookmarkEnd w:id="910"/>
      <w:bookmarkEnd w:id="911"/>
    </w:p>
    <w:tbl>
      <w:tblPr>
        <w:tblStyle w:val="TableGrid"/>
        <w:tblW w:w="0" w:type="auto"/>
        <w:tblLook w:val="04A0" w:firstRow="1" w:lastRow="0" w:firstColumn="1" w:lastColumn="0" w:noHBand="0" w:noVBand="1"/>
        <w:tblDescription w:val="Table 5.1-2 lists citation details for identified systematic reviews and subsequent published primary studies of diagnostic accuracy of imaging for low back pain."/>
      </w:tblPr>
      <w:tblGrid>
        <w:gridCol w:w="1377"/>
        <w:gridCol w:w="1601"/>
        <w:gridCol w:w="6083"/>
      </w:tblGrid>
      <w:tr w:rsidR="001E40E7" w:rsidRPr="00996731" w14:paraId="7E4DE38C" w14:textId="77777777" w:rsidTr="001E40E7">
        <w:trPr>
          <w:tblHeader/>
        </w:trPr>
        <w:tc>
          <w:tcPr>
            <w:tcW w:w="1389" w:type="dxa"/>
            <w:tcBorders>
              <w:bottom w:val="single" w:sz="4" w:space="0" w:color="auto"/>
            </w:tcBorders>
          </w:tcPr>
          <w:p w14:paraId="6858D209" w14:textId="77777777" w:rsidR="001E40E7" w:rsidRPr="00996731" w:rsidRDefault="001E40E7" w:rsidP="00CE19E6">
            <w:pPr>
              <w:pStyle w:val="01Tableheaderrow"/>
            </w:pPr>
            <w:r>
              <w:t>Study</w:t>
            </w:r>
          </w:p>
        </w:tc>
        <w:tc>
          <w:tcPr>
            <w:tcW w:w="1619" w:type="dxa"/>
            <w:tcBorders>
              <w:bottom w:val="single" w:sz="4" w:space="0" w:color="auto"/>
            </w:tcBorders>
          </w:tcPr>
          <w:p w14:paraId="327E82CE" w14:textId="77777777" w:rsidR="001E40E7" w:rsidRPr="00996731" w:rsidRDefault="001E40E7" w:rsidP="00CE19E6">
            <w:pPr>
              <w:pStyle w:val="01Tableheaderrow"/>
            </w:pPr>
            <w:r w:rsidRPr="00996731">
              <w:t>Ref ID</w:t>
            </w:r>
          </w:p>
        </w:tc>
        <w:tc>
          <w:tcPr>
            <w:tcW w:w="6279" w:type="dxa"/>
          </w:tcPr>
          <w:p w14:paraId="3A6CE304" w14:textId="77777777" w:rsidR="001E40E7" w:rsidRPr="00996731" w:rsidRDefault="001E40E7" w:rsidP="00CE19E6">
            <w:pPr>
              <w:pStyle w:val="01Tableheaderrow"/>
            </w:pPr>
            <w:r w:rsidRPr="00996731">
              <w:t>Citation</w:t>
            </w:r>
          </w:p>
        </w:tc>
      </w:tr>
      <w:tr w:rsidR="001E40E7" w:rsidRPr="00996731" w14:paraId="39890BB8" w14:textId="77777777" w:rsidTr="001E40E7">
        <w:tc>
          <w:tcPr>
            <w:tcW w:w="1389" w:type="dxa"/>
            <w:vMerge w:val="restart"/>
          </w:tcPr>
          <w:p w14:paraId="0D1F5C90" w14:textId="77777777" w:rsidR="001E40E7" w:rsidRPr="00996731" w:rsidRDefault="001E40E7" w:rsidP="007F2B80">
            <w:pPr>
              <w:pStyle w:val="02Tabletext"/>
              <w:keepNext/>
            </w:pPr>
            <w:r w:rsidRPr="007B5C70">
              <w:rPr>
                <w:b/>
              </w:rPr>
              <w:t>Systematic reviews</w:t>
            </w:r>
          </w:p>
        </w:tc>
        <w:tc>
          <w:tcPr>
            <w:tcW w:w="1619" w:type="dxa"/>
            <w:shd w:val="clear" w:color="auto" w:fill="auto"/>
          </w:tcPr>
          <w:p w14:paraId="072EA69B" w14:textId="77777777" w:rsidR="001E40E7" w:rsidRPr="00996731" w:rsidRDefault="001E40E7" w:rsidP="007F2B80">
            <w:pPr>
              <w:pStyle w:val="02Tabletext"/>
              <w:keepNext/>
            </w:pPr>
            <w:r w:rsidRPr="00996731">
              <w:t>van Rijn 2012</w:t>
            </w:r>
          </w:p>
        </w:tc>
        <w:tc>
          <w:tcPr>
            <w:tcW w:w="6279" w:type="dxa"/>
            <w:shd w:val="clear" w:color="auto" w:fill="auto"/>
          </w:tcPr>
          <w:p w14:paraId="23BA34D1" w14:textId="77777777" w:rsidR="001E40E7" w:rsidRPr="00996731" w:rsidRDefault="001E40E7" w:rsidP="007F2B80">
            <w:pPr>
              <w:pStyle w:val="02Tabletext"/>
              <w:keepNext/>
            </w:pPr>
            <w:r w:rsidRPr="00996731">
              <w:t xml:space="preserve">van Rijn RM, Wassenaar M, Verhagen AP, Ostelo RW, Ginai AZ, Boer MR, et al. </w:t>
            </w:r>
            <w:r>
              <w:t xml:space="preserve">(2012) </w:t>
            </w:r>
            <w:r w:rsidRPr="00996731">
              <w:t xml:space="preserve">Computed tomography for the diagnosis of lumbar spinal pathology in adult patients with low back pain or sciatica: a diagnostic systematic review (Provisional abstract). European Spine Journal </w:t>
            </w:r>
            <w:r>
              <w:t xml:space="preserve">21: 228-239. </w:t>
            </w:r>
          </w:p>
        </w:tc>
      </w:tr>
      <w:tr w:rsidR="001E40E7" w:rsidRPr="00996731" w14:paraId="13249BCA" w14:textId="77777777" w:rsidTr="007F4248">
        <w:tc>
          <w:tcPr>
            <w:tcW w:w="1389" w:type="dxa"/>
            <w:vMerge/>
            <w:shd w:val="clear" w:color="auto" w:fill="DBE5F1" w:themeFill="accent1" w:themeFillTint="33"/>
          </w:tcPr>
          <w:p w14:paraId="59936ADB" w14:textId="77777777" w:rsidR="001E40E7" w:rsidRPr="00996731" w:rsidRDefault="001E40E7" w:rsidP="007F2B80">
            <w:pPr>
              <w:pStyle w:val="02Tabletext"/>
            </w:pPr>
          </w:p>
        </w:tc>
        <w:tc>
          <w:tcPr>
            <w:tcW w:w="1619" w:type="dxa"/>
            <w:shd w:val="clear" w:color="auto" w:fill="auto"/>
          </w:tcPr>
          <w:p w14:paraId="07774BAC" w14:textId="77777777" w:rsidR="001E40E7" w:rsidRPr="00996731" w:rsidRDefault="001E40E7" w:rsidP="007F2B80">
            <w:pPr>
              <w:pStyle w:val="02Tabletext"/>
            </w:pPr>
            <w:r w:rsidRPr="00996731">
              <w:t>Wassenaar 2012</w:t>
            </w:r>
          </w:p>
        </w:tc>
        <w:tc>
          <w:tcPr>
            <w:tcW w:w="6279" w:type="dxa"/>
            <w:shd w:val="clear" w:color="auto" w:fill="auto"/>
          </w:tcPr>
          <w:p w14:paraId="069EBF7C" w14:textId="77777777" w:rsidR="001E40E7" w:rsidRPr="00996731" w:rsidRDefault="001E40E7" w:rsidP="007F2B80">
            <w:pPr>
              <w:pStyle w:val="02Tabletext"/>
            </w:pPr>
            <w:r w:rsidRPr="00996731">
              <w:t xml:space="preserve">Wassenaar M, Rijn RM, Tulder MW, Verhagen AP, Windt DA, Koes BW, et al. </w:t>
            </w:r>
            <w:r>
              <w:t xml:space="preserve">(2012) </w:t>
            </w:r>
            <w:r w:rsidRPr="00996731">
              <w:t xml:space="preserve">Magnetic resonance imaging for diagnosing lumbar spinal pathology in adult patients with low back pain or sciatica: a diagnostic systematic review (Provisional abstract). European Spine Journal </w:t>
            </w:r>
            <w:r>
              <w:t xml:space="preserve">21: 220-227. </w:t>
            </w:r>
          </w:p>
        </w:tc>
      </w:tr>
      <w:tr w:rsidR="001E40E7" w:rsidRPr="00996731" w14:paraId="5619757A" w14:textId="77777777" w:rsidTr="001E40E7">
        <w:tc>
          <w:tcPr>
            <w:tcW w:w="1389" w:type="dxa"/>
            <w:vMerge/>
          </w:tcPr>
          <w:p w14:paraId="7E796082" w14:textId="77777777" w:rsidR="001E40E7" w:rsidRPr="00996731" w:rsidRDefault="001E40E7" w:rsidP="007F2B80">
            <w:pPr>
              <w:pStyle w:val="02Tabletext"/>
            </w:pPr>
          </w:p>
        </w:tc>
        <w:tc>
          <w:tcPr>
            <w:tcW w:w="1619" w:type="dxa"/>
            <w:shd w:val="clear" w:color="auto" w:fill="auto"/>
          </w:tcPr>
          <w:p w14:paraId="11784A0C" w14:textId="77777777" w:rsidR="001E40E7" w:rsidRPr="00996731" w:rsidRDefault="001E40E7" w:rsidP="007F2B80">
            <w:pPr>
              <w:pStyle w:val="02Tabletext"/>
            </w:pPr>
            <w:r w:rsidRPr="00996731">
              <w:t>Sidiropoulos 2008</w:t>
            </w:r>
          </w:p>
        </w:tc>
        <w:tc>
          <w:tcPr>
            <w:tcW w:w="6279" w:type="dxa"/>
            <w:shd w:val="clear" w:color="auto" w:fill="auto"/>
          </w:tcPr>
          <w:p w14:paraId="4EBD7AB6" w14:textId="77777777" w:rsidR="001E40E7" w:rsidRPr="00996731" w:rsidRDefault="001E40E7" w:rsidP="007F2B80">
            <w:pPr>
              <w:pStyle w:val="02Tabletext"/>
            </w:pPr>
            <w:r w:rsidRPr="00996731">
              <w:t>Sidiropoulos PI, Hatemi G, Song IH, Avouac J, Collantes E, Hamuryudan V, et al. (2008). Evidence-based recommendations for the management of ankylosing spondylitis: Systematic literature search of the 3E Initiative in Rheumatology involving a broad panel of experts and practising rheumatologists. Rheumatology, 47(3):355-61.</w:t>
            </w:r>
          </w:p>
        </w:tc>
      </w:tr>
      <w:tr w:rsidR="001E40E7" w:rsidRPr="00996731" w14:paraId="109B7510" w14:textId="77777777" w:rsidTr="007F4248">
        <w:tc>
          <w:tcPr>
            <w:tcW w:w="1389" w:type="dxa"/>
            <w:vMerge/>
            <w:shd w:val="clear" w:color="auto" w:fill="DBE5F1" w:themeFill="accent1" w:themeFillTint="33"/>
          </w:tcPr>
          <w:p w14:paraId="29BCAF99" w14:textId="77777777" w:rsidR="001E40E7" w:rsidRDefault="001E40E7" w:rsidP="007F2B80">
            <w:pPr>
              <w:pStyle w:val="02Tabletext"/>
            </w:pPr>
          </w:p>
        </w:tc>
        <w:tc>
          <w:tcPr>
            <w:tcW w:w="1619" w:type="dxa"/>
            <w:shd w:val="clear" w:color="auto" w:fill="auto"/>
          </w:tcPr>
          <w:p w14:paraId="46A95819" w14:textId="77777777" w:rsidR="001E40E7" w:rsidRPr="00996731" w:rsidRDefault="001E40E7" w:rsidP="007F2B80">
            <w:pPr>
              <w:pStyle w:val="02Tabletext"/>
            </w:pPr>
            <w:r>
              <w:t xml:space="preserve">Jarvik </w:t>
            </w:r>
            <w:r w:rsidRPr="00996731">
              <w:t>2002</w:t>
            </w:r>
          </w:p>
        </w:tc>
        <w:tc>
          <w:tcPr>
            <w:tcW w:w="6279" w:type="dxa"/>
            <w:shd w:val="clear" w:color="auto" w:fill="auto"/>
          </w:tcPr>
          <w:p w14:paraId="69A596EA" w14:textId="77777777" w:rsidR="001E40E7" w:rsidRPr="00996731" w:rsidRDefault="001E40E7" w:rsidP="007F2B80">
            <w:pPr>
              <w:pStyle w:val="02Tabletext"/>
            </w:pPr>
            <w:r w:rsidRPr="00996731">
              <w:t>Jarvik JG, Deyo RA (2002). Diagnostic evaluation of low back pain with emphasis on imaging. Annals of Internal Medicine, 137(7):586-97.</w:t>
            </w:r>
          </w:p>
        </w:tc>
      </w:tr>
      <w:tr w:rsidR="001E40E7" w:rsidRPr="00996731" w14:paraId="4E6D5801" w14:textId="77777777" w:rsidTr="001E40E7">
        <w:tc>
          <w:tcPr>
            <w:tcW w:w="1389" w:type="dxa"/>
            <w:vMerge w:val="restart"/>
          </w:tcPr>
          <w:p w14:paraId="36E6A96D" w14:textId="77777777" w:rsidR="001E40E7" w:rsidRDefault="001E40E7" w:rsidP="007F2B80">
            <w:pPr>
              <w:pStyle w:val="02Tabletext"/>
            </w:pPr>
            <w:r>
              <w:rPr>
                <w:b/>
              </w:rPr>
              <w:t>Other</w:t>
            </w:r>
            <w:r w:rsidRPr="007B5C70">
              <w:rPr>
                <w:b/>
              </w:rPr>
              <w:t xml:space="preserve"> studies</w:t>
            </w:r>
          </w:p>
        </w:tc>
        <w:tc>
          <w:tcPr>
            <w:tcW w:w="1619" w:type="dxa"/>
            <w:shd w:val="clear" w:color="auto" w:fill="auto"/>
          </w:tcPr>
          <w:p w14:paraId="49FE806E" w14:textId="77777777" w:rsidR="001E40E7" w:rsidRDefault="001E40E7" w:rsidP="007F2B80">
            <w:pPr>
              <w:pStyle w:val="02Tabletext"/>
            </w:pPr>
            <w:r>
              <w:t>Moranjkic 2011</w:t>
            </w:r>
          </w:p>
        </w:tc>
        <w:tc>
          <w:tcPr>
            <w:tcW w:w="6279" w:type="dxa"/>
            <w:shd w:val="clear" w:color="auto" w:fill="auto"/>
          </w:tcPr>
          <w:p w14:paraId="4391E0E4" w14:textId="77777777" w:rsidR="001E40E7" w:rsidRPr="00996731" w:rsidRDefault="001E40E7" w:rsidP="007F2B80">
            <w:pPr>
              <w:pStyle w:val="02Tabletext"/>
            </w:pPr>
            <w:r w:rsidRPr="00EE632C">
              <w:t>Moranjkic M, Ercegovic Z, Hodzic M, Brkic H</w:t>
            </w:r>
            <w:r>
              <w:t xml:space="preserve"> (2011)</w:t>
            </w:r>
            <w:r w:rsidRPr="00EE632C">
              <w:t>. Diagnostic characteristics of neuroradiological tests in lumbar disc herniation. Acta Medica Saliniana</w:t>
            </w:r>
            <w:r>
              <w:t xml:space="preserve"> </w:t>
            </w:r>
            <w:r w:rsidRPr="00EE632C">
              <w:t>40(1): 1-6.</w:t>
            </w:r>
          </w:p>
        </w:tc>
      </w:tr>
      <w:tr w:rsidR="001E40E7" w:rsidRPr="00996731" w14:paraId="3DD61DF2" w14:textId="77777777" w:rsidTr="001E40E7">
        <w:tc>
          <w:tcPr>
            <w:tcW w:w="1389" w:type="dxa"/>
            <w:vMerge/>
          </w:tcPr>
          <w:p w14:paraId="53D5FBA6" w14:textId="77777777" w:rsidR="001E40E7" w:rsidRDefault="001E40E7" w:rsidP="007F2B80">
            <w:pPr>
              <w:pStyle w:val="02Tabletext"/>
            </w:pPr>
          </w:p>
        </w:tc>
        <w:tc>
          <w:tcPr>
            <w:tcW w:w="1619" w:type="dxa"/>
          </w:tcPr>
          <w:p w14:paraId="5323EE9D" w14:textId="77777777" w:rsidR="001E40E7" w:rsidRDefault="001E40E7" w:rsidP="007F2B80">
            <w:pPr>
              <w:pStyle w:val="02Tabletext"/>
            </w:pPr>
            <w:r>
              <w:t>Shankar 2009</w:t>
            </w:r>
          </w:p>
        </w:tc>
        <w:tc>
          <w:tcPr>
            <w:tcW w:w="6279" w:type="dxa"/>
          </w:tcPr>
          <w:p w14:paraId="2485D8AD" w14:textId="77777777" w:rsidR="001E40E7" w:rsidRPr="00996731" w:rsidRDefault="001E40E7" w:rsidP="007F2B80">
            <w:pPr>
              <w:pStyle w:val="02Tabletext"/>
            </w:pPr>
            <w:r w:rsidRPr="00FB550A">
              <w:t>Shankar S, Abhisheka K, Kumar AVSA, Chaturvedi A (2009). Evaluation of magnetic resonance imaging and radionuclide bone scan in early spondyloarthropathy. Indian Journal of Rheumatology, 4(4):142-8</w:t>
            </w:r>
            <w:r>
              <w:t>.</w:t>
            </w:r>
          </w:p>
        </w:tc>
      </w:tr>
    </w:tbl>
    <w:p w14:paraId="5A479020" w14:textId="77777777" w:rsidR="00F26B31" w:rsidRDefault="00F26B31" w:rsidP="007F2B80">
      <w:pPr>
        <w:pStyle w:val="09Tablefootnoteslast-nostick"/>
      </w:pPr>
    </w:p>
    <w:p w14:paraId="0670F2D8" w14:textId="77777777" w:rsidR="00F26B31" w:rsidRDefault="00F26B31" w:rsidP="007F2B80">
      <w:r>
        <w:fldChar w:fldCharType="begin"/>
      </w:r>
      <w:r>
        <w:instrText xml:space="preserve"> REF _Ref422142776 \h </w:instrText>
      </w:r>
      <w:r>
        <w:fldChar w:fldCharType="separate"/>
      </w:r>
      <w:r w:rsidR="0030244E">
        <w:t xml:space="preserve">Table </w:t>
      </w:r>
      <w:r w:rsidR="0030244E">
        <w:rPr>
          <w:noProof/>
        </w:rPr>
        <w:t>0</w:t>
      </w:r>
      <w:r w:rsidR="0030244E">
        <w:noBreakHyphen/>
      </w:r>
      <w:r w:rsidR="0030244E">
        <w:rPr>
          <w:noProof/>
        </w:rPr>
        <w:t>33</w:t>
      </w:r>
      <w:r>
        <w:fldChar w:fldCharType="end"/>
      </w:r>
      <w:r>
        <w:t xml:space="preserve"> shows the </w:t>
      </w:r>
      <w:r w:rsidRPr="002E1D67">
        <w:t>clinical presentations and serious pathologies</w:t>
      </w:r>
      <w:r>
        <w:t xml:space="preserve"> that were investigated in each of the four</w:t>
      </w:r>
      <w:r w:rsidRPr="00A26BF3">
        <w:t xml:space="preserve"> </w:t>
      </w:r>
      <w:r>
        <w:t xml:space="preserve">identified </w:t>
      </w:r>
      <w:r w:rsidRPr="00A26BF3">
        <w:t xml:space="preserve">systematic reviews and </w:t>
      </w:r>
      <w:r>
        <w:t>two additional diagnostic accuracy studies.</w:t>
      </w:r>
      <w:r w:rsidRPr="000B2E07">
        <w:t xml:space="preserve"> </w:t>
      </w:r>
      <w:r>
        <w:t xml:space="preserve">Three systematic reviews (van Rijn et al, 2012; Wassenaar et al, 2012; Jarvik and Deyo, 2002) investigated the diagnostic accuracy of imaging for LBP for a number of clinical indications. The literature search did not identify any systematic reviews or original studies that assessed </w:t>
      </w:r>
      <w:r w:rsidRPr="000B2E07">
        <w:t xml:space="preserve">the diagnostic accuracy of </w:t>
      </w:r>
      <w:r>
        <w:t xml:space="preserve">any </w:t>
      </w:r>
      <w:r w:rsidRPr="000B2E07">
        <w:t>imaging</w:t>
      </w:r>
      <w:r>
        <w:t xml:space="preserve"> modality for the diagnosis of cauda equina syndrome</w:t>
      </w:r>
      <w:r w:rsidRPr="000B2E07">
        <w:t>.</w:t>
      </w:r>
    </w:p>
    <w:p w14:paraId="36210C6E" w14:textId="77777777" w:rsidR="00F26B31" w:rsidRDefault="00F26B31" w:rsidP="0075360A">
      <w:pPr>
        <w:pStyle w:val="CaptionAppTable"/>
      </w:pPr>
      <w:bookmarkStart w:id="912" w:name="_Ref422142776"/>
      <w:bookmarkStart w:id="913" w:name="_Toc422996938"/>
      <w:bookmarkStart w:id="914" w:name="_Toc423392826"/>
      <w:bookmarkStart w:id="915" w:name="_Toc430100806"/>
      <w:bookmarkStart w:id="916" w:name="_Toc457537376"/>
      <w:r>
        <w:t xml:space="preserve">Table </w:t>
      </w:r>
      <w:fldSimple w:instr=" STYLEREF 2 \s ">
        <w:r w:rsidR="0030244E">
          <w:rPr>
            <w:noProof/>
          </w:rPr>
          <w:t>0</w:t>
        </w:r>
      </w:fldSimple>
      <w:r>
        <w:noBreakHyphen/>
      </w:r>
      <w:fldSimple w:instr=" SEQ Table \* ARABIC \s 2 ">
        <w:r w:rsidR="0030244E">
          <w:rPr>
            <w:noProof/>
          </w:rPr>
          <w:t>33</w:t>
        </w:r>
      </w:fldSimple>
      <w:bookmarkEnd w:id="912"/>
      <w:r>
        <w:tab/>
        <w:t>Clinical indications in the i</w:t>
      </w:r>
      <w:r w:rsidRPr="00287601">
        <w:t>dentified systemat</w:t>
      </w:r>
      <w:r>
        <w:t>ic reviews and subsequent published primary studies of diagnostic accuracy of imaging for</w:t>
      </w:r>
      <w:r w:rsidRPr="00287601">
        <w:t xml:space="preserve"> low back pain</w:t>
      </w:r>
      <w:bookmarkEnd w:id="913"/>
      <w:bookmarkEnd w:id="914"/>
      <w:bookmarkEnd w:id="915"/>
      <w:bookmarkEnd w:id="916"/>
    </w:p>
    <w:tbl>
      <w:tblPr>
        <w:tblStyle w:val="TableGrid"/>
        <w:tblW w:w="5000" w:type="pct"/>
        <w:tblLook w:val="04A0" w:firstRow="1" w:lastRow="0" w:firstColumn="1" w:lastColumn="0" w:noHBand="0" w:noVBand="1"/>
        <w:tblDescription w:val="Table 5.1-3 presents the clinical indications included in the identified systematic reviews and subsequent published primary studies of diagnostic accuracy of imaging for low back pain."/>
      </w:tblPr>
      <w:tblGrid>
        <w:gridCol w:w="1763"/>
        <w:gridCol w:w="1216"/>
        <w:gridCol w:w="1196"/>
        <w:gridCol w:w="1236"/>
        <w:gridCol w:w="1216"/>
        <w:gridCol w:w="1216"/>
        <w:gridCol w:w="1218"/>
      </w:tblGrid>
      <w:tr w:rsidR="00874D2C" w:rsidRPr="001E40E7" w14:paraId="13E79D3D" w14:textId="77777777" w:rsidTr="00874D2C">
        <w:trPr>
          <w:tblHeader/>
        </w:trPr>
        <w:tc>
          <w:tcPr>
            <w:tcW w:w="973" w:type="pct"/>
            <w:vMerge w:val="restart"/>
            <w:vAlign w:val="bottom"/>
          </w:tcPr>
          <w:p w14:paraId="2CE6A823" w14:textId="0FF21216" w:rsidR="00874D2C" w:rsidRPr="00874D2C" w:rsidRDefault="00874D2C" w:rsidP="00874D2C">
            <w:pPr>
              <w:keepNext/>
              <w:spacing w:before="40" w:after="0"/>
              <w:rPr>
                <w:b/>
                <w:sz w:val="18"/>
              </w:rPr>
            </w:pPr>
            <w:r w:rsidRPr="00874D2C">
              <w:rPr>
                <w:b/>
                <w:sz w:val="18"/>
              </w:rPr>
              <w:t>Clinical indication</w:t>
            </w:r>
          </w:p>
        </w:tc>
        <w:tc>
          <w:tcPr>
            <w:tcW w:w="2684" w:type="pct"/>
            <w:gridSpan w:val="4"/>
            <w:tcBorders>
              <w:bottom w:val="single" w:sz="4" w:space="0" w:color="auto"/>
              <w:right w:val="single" w:sz="4" w:space="0" w:color="auto"/>
            </w:tcBorders>
          </w:tcPr>
          <w:p w14:paraId="1B486B8A" w14:textId="5D01C4F9" w:rsidR="00874D2C" w:rsidRPr="00874D2C" w:rsidRDefault="00874D2C" w:rsidP="00874D2C">
            <w:pPr>
              <w:keepNext/>
              <w:spacing w:before="40" w:after="0"/>
              <w:jc w:val="center"/>
              <w:rPr>
                <w:b/>
                <w:sz w:val="18"/>
              </w:rPr>
            </w:pPr>
            <w:r w:rsidRPr="00874D2C">
              <w:rPr>
                <w:b/>
                <w:sz w:val="18"/>
              </w:rPr>
              <w:t>Systematic Review</w:t>
            </w:r>
          </w:p>
        </w:tc>
        <w:tc>
          <w:tcPr>
            <w:tcW w:w="1343" w:type="pct"/>
            <w:gridSpan w:val="2"/>
            <w:tcBorders>
              <w:left w:val="single" w:sz="4" w:space="0" w:color="auto"/>
              <w:bottom w:val="single" w:sz="4" w:space="0" w:color="auto"/>
            </w:tcBorders>
          </w:tcPr>
          <w:p w14:paraId="23266B1B" w14:textId="7F033703" w:rsidR="00874D2C" w:rsidRPr="00874D2C" w:rsidRDefault="00874D2C" w:rsidP="00874D2C">
            <w:pPr>
              <w:keepNext/>
              <w:spacing w:before="40" w:after="0"/>
              <w:jc w:val="center"/>
              <w:rPr>
                <w:b/>
                <w:sz w:val="18"/>
              </w:rPr>
            </w:pPr>
            <w:r w:rsidRPr="00874D2C">
              <w:rPr>
                <w:b/>
                <w:sz w:val="18"/>
              </w:rPr>
              <w:t>Primary study</w:t>
            </w:r>
          </w:p>
        </w:tc>
      </w:tr>
      <w:tr w:rsidR="00874D2C" w:rsidRPr="001E40E7" w14:paraId="535DD9AF" w14:textId="77777777" w:rsidTr="00874D2C">
        <w:trPr>
          <w:trHeight w:val="501"/>
          <w:tblHeader/>
        </w:trPr>
        <w:tc>
          <w:tcPr>
            <w:tcW w:w="973" w:type="pct"/>
            <w:vMerge/>
            <w:tcBorders>
              <w:bottom w:val="nil"/>
            </w:tcBorders>
          </w:tcPr>
          <w:p w14:paraId="3787EA01" w14:textId="16EDF617" w:rsidR="00874D2C" w:rsidRPr="00874D2C" w:rsidRDefault="00874D2C" w:rsidP="007F2B80">
            <w:pPr>
              <w:keepNext/>
              <w:spacing w:before="40" w:after="0"/>
              <w:rPr>
                <w:b/>
                <w:sz w:val="18"/>
              </w:rPr>
            </w:pPr>
          </w:p>
        </w:tc>
        <w:tc>
          <w:tcPr>
            <w:tcW w:w="671" w:type="pct"/>
            <w:tcBorders>
              <w:top w:val="single" w:sz="4" w:space="0" w:color="auto"/>
              <w:bottom w:val="nil"/>
            </w:tcBorders>
            <w:vAlign w:val="bottom"/>
          </w:tcPr>
          <w:p w14:paraId="7428EEB8" w14:textId="44C1C837" w:rsidR="00874D2C" w:rsidRPr="00874D2C" w:rsidRDefault="00874D2C" w:rsidP="00E61B4E">
            <w:pPr>
              <w:keepNext/>
              <w:spacing w:before="40" w:after="0"/>
              <w:rPr>
                <w:b/>
                <w:sz w:val="18"/>
              </w:rPr>
            </w:pPr>
            <w:r w:rsidRPr="00874D2C">
              <w:rPr>
                <w:b/>
                <w:sz w:val="18"/>
              </w:rPr>
              <w:t>van Rijn 2012</w:t>
            </w:r>
          </w:p>
        </w:tc>
        <w:tc>
          <w:tcPr>
            <w:tcW w:w="660" w:type="pct"/>
            <w:tcBorders>
              <w:top w:val="single" w:sz="4" w:space="0" w:color="auto"/>
              <w:bottom w:val="nil"/>
            </w:tcBorders>
            <w:vAlign w:val="bottom"/>
          </w:tcPr>
          <w:p w14:paraId="615AF82F" w14:textId="03A87D0D" w:rsidR="00874D2C" w:rsidRPr="00874D2C" w:rsidRDefault="00874D2C" w:rsidP="00E61B4E">
            <w:pPr>
              <w:keepNext/>
              <w:spacing w:before="40" w:after="0"/>
              <w:rPr>
                <w:b/>
                <w:sz w:val="18"/>
              </w:rPr>
            </w:pPr>
            <w:r w:rsidRPr="00874D2C">
              <w:rPr>
                <w:b/>
                <w:sz w:val="18"/>
              </w:rPr>
              <w:t>Wassenaar 2012</w:t>
            </w:r>
          </w:p>
        </w:tc>
        <w:tc>
          <w:tcPr>
            <w:tcW w:w="682" w:type="pct"/>
            <w:tcBorders>
              <w:top w:val="single" w:sz="4" w:space="0" w:color="auto"/>
              <w:bottom w:val="nil"/>
            </w:tcBorders>
            <w:vAlign w:val="bottom"/>
          </w:tcPr>
          <w:p w14:paraId="79F02047" w14:textId="70749C28" w:rsidR="00874D2C" w:rsidRPr="00874D2C" w:rsidRDefault="00874D2C" w:rsidP="00E61B4E">
            <w:pPr>
              <w:keepNext/>
              <w:spacing w:before="40" w:after="0"/>
              <w:rPr>
                <w:b/>
                <w:sz w:val="18"/>
              </w:rPr>
            </w:pPr>
            <w:r w:rsidRPr="00874D2C">
              <w:rPr>
                <w:b/>
                <w:sz w:val="18"/>
              </w:rPr>
              <w:t>Sidiropoulos 2008</w:t>
            </w:r>
          </w:p>
        </w:tc>
        <w:tc>
          <w:tcPr>
            <w:tcW w:w="671" w:type="pct"/>
            <w:tcBorders>
              <w:top w:val="single" w:sz="4" w:space="0" w:color="auto"/>
              <w:bottom w:val="nil"/>
            </w:tcBorders>
            <w:vAlign w:val="bottom"/>
          </w:tcPr>
          <w:p w14:paraId="0C1331A4" w14:textId="19809B09" w:rsidR="00874D2C" w:rsidRPr="00874D2C" w:rsidRDefault="00874D2C" w:rsidP="00E61B4E">
            <w:pPr>
              <w:keepNext/>
              <w:spacing w:before="40" w:after="0"/>
              <w:rPr>
                <w:b/>
                <w:sz w:val="18"/>
              </w:rPr>
            </w:pPr>
            <w:r w:rsidRPr="00874D2C">
              <w:rPr>
                <w:b/>
                <w:sz w:val="18"/>
              </w:rPr>
              <w:t>Jarvik 2002</w:t>
            </w:r>
          </w:p>
        </w:tc>
        <w:tc>
          <w:tcPr>
            <w:tcW w:w="671" w:type="pct"/>
            <w:tcBorders>
              <w:top w:val="single" w:sz="4" w:space="0" w:color="auto"/>
              <w:bottom w:val="nil"/>
            </w:tcBorders>
            <w:vAlign w:val="bottom"/>
          </w:tcPr>
          <w:p w14:paraId="57641F24" w14:textId="00D8CD9F" w:rsidR="00874D2C" w:rsidRPr="00874D2C" w:rsidRDefault="00874D2C" w:rsidP="00E61B4E">
            <w:pPr>
              <w:keepNext/>
              <w:spacing w:before="40" w:after="0"/>
              <w:rPr>
                <w:b/>
                <w:sz w:val="18"/>
              </w:rPr>
            </w:pPr>
            <w:r w:rsidRPr="00874D2C">
              <w:rPr>
                <w:b/>
                <w:sz w:val="18"/>
              </w:rPr>
              <w:t>Moranjkic 2011</w:t>
            </w:r>
          </w:p>
        </w:tc>
        <w:tc>
          <w:tcPr>
            <w:tcW w:w="672" w:type="pct"/>
            <w:tcBorders>
              <w:top w:val="single" w:sz="4" w:space="0" w:color="auto"/>
              <w:bottom w:val="nil"/>
            </w:tcBorders>
            <w:vAlign w:val="bottom"/>
          </w:tcPr>
          <w:p w14:paraId="370B9B9E" w14:textId="6FDEF04B" w:rsidR="00874D2C" w:rsidRPr="00874D2C" w:rsidRDefault="00874D2C" w:rsidP="00E61B4E">
            <w:pPr>
              <w:keepNext/>
              <w:spacing w:before="40" w:after="0"/>
              <w:rPr>
                <w:b/>
                <w:sz w:val="18"/>
              </w:rPr>
            </w:pPr>
            <w:r w:rsidRPr="00874D2C">
              <w:rPr>
                <w:b/>
                <w:sz w:val="18"/>
              </w:rPr>
              <w:t>Shankar 2009</w:t>
            </w:r>
          </w:p>
        </w:tc>
      </w:tr>
      <w:tr w:rsidR="00F26B31" w:rsidRPr="001E40E7" w14:paraId="2D3F5773" w14:textId="77777777" w:rsidTr="007F2B80">
        <w:tc>
          <w:tcPr>
            <w:tcW w:w="973" w:type="pct"/>
          </w:tcPr>
          <w:p w14:paraId="028AF0EF" w14:textId="77777777" w:rsidR="00F26B31" w:rsidRPr="00874D2C" w:rsidRDefault="00F26B31" w:rsidP="00E61B4E">
            <w:pPr>
              <w:pStyle w:val="02Tabletext"/>
            </w:pPr>
            <w:r w:rsidRPr="00874D2C">
              <w:t>Sciatica/ radiculopathy</w:t>
            </w:r>
            <w:r w:rsidRPr="00874D2C">
              <w:rPr>
                <w:vertAlign w:val="superscript"/>
              </w:rPr>
              <w:t>a</w:t>
            </w:r>
          </w:p>
        </w:tc>
        <w:tc>
          <w:tcPr>
            <w:tcW w:w="671" w:type="pct"/>
            <w:vAlign w:val="center"/>
          </w:tcPr>
          <w:p w14:paraId="2749A385" w14:textId="396258F0" w:rsidR="00F26B31" w:rsidRPr="00E61B4E" w:rsidRDefault="00E61B4E" w:rsidP="00E61B4E">
            <w:pPr>
              <w:pStyle w:val="02Tabletext"/>
            </w:pPr>
            <w:r w:rsidRPr="00E61B4E">
              <w:t>CT</w:t>
            </w:r>
          </w:p>
        </w:tc>
        <w:tc>
          <w:tcPr>
            <w:tcW w:w="660" w:type="pct"/>
            <w:vAlign w:val="center"/>
          </w:tcPr>
          <w:p w14:paraId="4F12DC9E" w14:textId="0CFAC9C7" w:rsidR="00F26B31" w:rsidRPr="00874D2C" w:rsidRDefault="00E61B4E" w:rsidP="00E61B4E">
            <w:pPr>
              <w:pStyle w:val="02Tabletext"/>
            </w:pPr>
            <w:r>
              <w:t>MRI</w:t>
            </w:r>
          </w:p>
        </w:tc>
        <w:tc>
          <w:tcPr>
            <w:tcW w:w="682" w:type="pct"/>
            <w:vAlign w:val="center"/>
          </w:tcPr>
          <w:p w14:paraId="21A665D4" w14:textId="537ECA78" w:rsidR="00F26B31" w:rsidRPr="00874D2C" w:rsidRDefault="00E61B4E" w:rsidP="00E61B4E">
            <w:pPr>
              <w:pStyle w:val="02Tabletext"/>
            </w:pPr>
            <w:r>
              <w:t>None</w:t>
            </w:r>
          </w:p>
        </w:tc>
        <w:tc>
          <w:tcPr>
            <w:tcW w:w="671" w:type="pct"/>
            <w:vAlign w:val="center"/>
          </w:tcPr>
          <w:p w14:paraId="079D33FC" w14:textId="0C1BA1ED" w:rsidR="00F26B31" w:rsidRPr="00874D2C" w:rsidRDefault="00E61B4E" w:rsidP="00E61B4E">
            <w:pPr>
              <w:pStyle w:val="02Tabletext"/>
            </w:pPr>
            <w:r w:rsidRPr="00E61B4E">
              <w:t>X-ray, MRI and CT</w:t>
            </w:r>
          </w:p>
        </w:tc>
        <w:tc>
          <w:tcPr>
            <w:tcW w:w="671" w:type="pct"/>
            <w:vAlign w:val="center"/>
          </w:tcPr>
          <w:p w14:paraId="34E00657" w14:textId="1B1FB147" w:rsidR="00F26B31" w:rsidRPr="00874D2C" w:rsidRDefault="00E61B4E" w:rsidP="00E61B4E">
            <w:pPr>
              <w:pStyle w:val="02Tabletext"/>
            </w:pPr>
            <w:r w:rsidRPr="00E61B4E">
              <w:t>MRI and CT</w:t>
            </w:r>
            <w:r w:rsidRPr="00874D2C" w:rsidDel="00874D2C">
              <w:t xml:space="preserve"> </w:t>
            </w:r>
          </w:p>
        </w:tc>
        <w:tc>
          <w:tcPr>
            <w:tcW w:w="672" w:type="pct"/>
            <w:vAlign w:val="center"/>
          </w:tcPr>
          <w:p w14:paraId="11600F80" w14:textId="4357F846" w:rsidR="00F26B31" w:rsidRPr="00874D2C" w:rsidRDefault="00E61B4E" w:rsidP="00E61B4E">
            <w:pPr>
              <w:pStyle w:val="02Tabletext"/>
            </w:pPr>
            <w:r>
              <w:t>None</w:t>
            </w:r>
          </w:p>
        </w:tc>
      </w:tr>
      <w:tr w:rsidR="00F26B31" w:rsidRPr="001E40E7" w14:paraId="69A314E2" w14:textId="77777777" w:rsidTr="007F2B80">
        <w:tc>
          <w:tcPr>
            <w:tcW w:w="973" w:type="pct"/>
          </w:tcPr>
          <w:p w14:paraId="05886EF3" w14:textId="77777777" w:rsidR="00F26B31" w:rsidRPr="00874D2C" w:rsidRDefault="00F26B31" w:rsidP="00E61B4E">
            <w:pPr>
              <w:pStyle w:val="02Tabletext"/>
            </w:pPr>
            <w:r w:rsidRPr="00874D2C">
              <w:t>Spinal stenosis</w:t>
            </w:r>
          </w:p>
        </w:tc>
        <w:tc>
          <w:tcPr>
            <w:tcW w:w="671" w:type="pct"/>
            <w:vAlign w:val="center"/>
          </w:tcPr>
          <w:p w14:paraId="5E151DCB" w14:textId="29E0C2C4" w:rsidR="00F26B31" w:rsidRPr="00E61B4E" w:rsidRDefault="00E61B4E" w:rsidP="00E61B4E">
            <w:pPr>
              <w:pStyle w:val="02Tabletext"/>
            </w:pPr>
            <w:r w:rsidRPr="00E61B4E">
              <w:t>CT</w:t>
            </w:r>
            <w:r w:rsidRPr="00E61B4E" w:rsidDel="00874D2C">
              <w:t xml:space="preserve"> </w:t>
            </w:r>
          </w:p>
        </w:tc>
        <w:tc>
          <w:tcPr>
            <w:tcW w:w="660" w:type="pct"/>
            <w:vAlign w:val="center"/>
          </w:tcPr>
          <w:p w14:paraId="6B24D374" w14:textId="2E9CA81B" w:rsidR="00F26B31" w:rsidRPr="00874D2C" w:rsidRDefault="00E61B4E" w:rsidP="00E61B4E">
            <w:pPr>
              <w:pStyle w:val="02Tabletext"/>
            </w:pPr>
            <w:r>
              <w:t>MRI</w:t>
            </w:r>
            <w:r w:rsidRPr="00874D2C" w:rsidDel="00874D2C">
              <w:t xml:space="preserve"> </w:t>
            </w:r>
          </w:p>
        </w:tc>
        <w:tc>
          <w:tcPr>
            <w:tcW w:w="682" w:type="pct"/>
            <w:vAlign w:val="center"/>
          </w:tcPr>
          <w:p w14:paraId="7ED0F9C1" w14:textId="02155C12" w:rsidR="00F26B31" w:rsidRPr="00874D2C" w:rsidRDefault="00E61B4E" w:rsidP="00E61B4E">
            <w:pPr>
              <w:pStyle w:val="02Tabletext"/>
            </w:pPr>
            <w:r>
              <w:t>None</w:t>
            </w:r>
          </w:p>
        </w:tc>
        <w:tc>
          <w:tcPr>
            <w:tcW w:w="671" w:type="pct"/>
            <w:vAlign w:val="center"/>
          </w:tcPr>
          <w:p w14:paraId="320A619E" w14:textId="4AE9D18D" w:rsidR="00F26B31" w:rsidRPr="00874D2C" w:rsidRDefault="00E61B4E" w:rsidP="00E61B4E">
            <w:pPr>
              <w:pStyle w:val="02Tabletext"/>
            </w:pPr>
            <w:r w:rsidRPr="00E61B4E">
              <w:t>X-ray, MRI and CT</w:t>
            </w:r>
            <w:r w:rsidRPr="00874D2C" w:rsidDel="00874D2C">
              <w:t xml:space="preserve"> </w:t>
            </w:r>
          </w:p>
        </w:tc>
        <w:tc>
          <w:tcPr>
            <w:tcW w:w="671" w:type="pct"/>
            <w:vAlign w:val="center"/>
          </w:tcPr>
          <w:p w14:paraId="534FB1A8" w14:textId="5D31F80C" w:rsidR="00F26B31" w:rsidRPr="00874D2C" w:rsidRDefault="00E61B4E" w:rsidP="00E61B4E">
            <w:pPr>
              <w:pStyle w:val="02Tabletext"/>
            </w:pPr>
            <w:r>
              <w:t>None</w:t>
            </w:r>
          </w:p>
        </w:tc>
        <w:tc>
          <w:tcPr>
            <w:tcW w:w="672" w:type="pct"/>
            <w:vAlign w:val="center"/>
          </w:tcPr>
          <w:p w14:paraId="335F49E8" w14:textId="6A44B69D" w:rsidR="00F26B31" w:rsidRPr="00874D2C" w:rsidRDefault="00E61B4E" w:rsidP="00E61B4E">
            <w:pPr>
              <w:pStyle w:val="02Tabletext"/>
            </w:pPr>
            <w:r>
              <w:t>None</w:t>
            </w:r>
          </w:p>
        </w:tc>
      </w:tr>
      <w:tr w:rsidR="00F26B31" w:rsidRPr="001E40E7" w14:paraId="651D5534" w14:textId="77777777" w:rsidTr="007F2B80">
        <w:tc>
          <w:tcPr>
            <w:tcW w:w="973" w:type="pct"/>
          </w:tcPr>
          <w:p w14:paraId="30650682" w14:textId="77777777" w:rsidR="00F26B31" w:rsidRPr="00874D2C" w:rsidRDefault="00F26B31" w:rsidP="00E61B4E">
            <w:pPr>
              <w:pStyle w:val="02Tabletext"/>
            </w:pPr>
            <w:r w:rsidRPr="00874D2C">
              <w:t>Inflammatory spondyloarthritis</w:t>
            </w:r>
          </w:p>
        </w:tc>
        <w:tc>
          <w:tcPr>
            <w:tcW w:w="671" w:type="pct"/>
            <w:vAlign w:val="center"/>
          </w:tcPr>
          <w:p w14:paraId="2EB76BFD" w14:textId="0718DB7A" w:rsidR="00F26B31" w:rsidRPr="00E61B4E" w:rsidRDefault="00E61B4E" w:rsidP="00E61B4E">
            <w:pPr>
              <w:pStyle w:val="02Tabletext"/>
            </w:pPr>
            <w:r w:rsidRPr="00E61B4E">
              <w:t>CT</w:t>
            </w:r>
            <w:r w:rsidRPr="00E61B4E" w:rsidDel="00874D2C">
              <w:t xml:space="preserve"> </w:t>
            </w:r>
          </w:p>
        </w:tc>
        <w:tc>
          <w:tcPr>
            <w:tcW w:w="660" w:type="pct"/>
            <w:vAlign w:val="center"/>
          </w:tcPr>
          <w:p w14:paraId="4DB69CAE" w14:textId="5FA89536" w:rsidR="00F26B31" w:rsidRPr="00874D2C" w:rsidRDefault="00E61B4E" w:rsidP="00E61B4E">
            <w:pPr>
              <w:pStyle w:val="02Tabletext"/>
            </w:pPr>
            <w:r>
              <w:t>MRI</w:t>
            </w:r>
            <w:r w:rsidRPr="00874D2C" w:rsidDel="00874D2C">
              <w:t xml:space="preserve"> </w:t>
            </w:r>
          </w:p>
        </w:tc>
        <w:tc>
          <w:tcPr>
            <w:tcW w:w="682" w:type="pct"/>
            <w:vAlign w:val="center"/>
          </w:tcPr>
          <w:p w14:paraId="71A59BE5" w14:textId="617113CE" w:rsidR="00F26B31" w:rsidRPr="00E61B4E" w:rsidRDefault="00E61B4E" w:rsidP="00E61B4E">
            <w:pPr>
              <w:pStyle w:val="02Tabletext"/>
            </w:pPr>
            <w:r w:rsidRPr="00E61B4E">
              <w:t>X-ray, MRI and CT</w:t>
            </w:r>
          </w:p>
        </w:tc>
        <w:tc>
          <w:tcPr>
            <w:tcW w:w="671" w:type="pct"/>
            <w:vAlign w:val="center"/>
          </w:tcPr>
          <w:p w14:paraId="795A947A" w14:textId="4A11A1D9" w:rsidR="00F26B31" w:rsidRPr="00874D2C" w:rsidRDefault="00E61B4E" w:rsidP="00E61B4E">
            <w:pPr>
              <w:pStyle w:val="02Tabletext"/>
            </w:pPr>
            <w:r w:rsidRPr="00E61B4E">
              <w:t>X-ray, MRI and CT</w:t>
            </w:r>
            <w:r w:rsidRPr="00874D2C" w:rsidDel="00874D2C">
              <w:t xml:space="preserve"> </w:t>
            </w:r>
          </w:p>
        </w:tc>
        <w:tc>
          <w:tcPr>
            <w:tcW w:w="671" w:type="pct"/>
            <w:vAlign w:val="center"/>
          </w:tcPr>
          <w:p w14:paraId="22FF08EE" w14:textId="5F0E5CAA" w:rsidR="00F26B31" w:rsidRPr="00874D2C" w:rsidRDefault="00E61B4E" w:rsidP="00E61B4E">
            <w:pPr>
              <w:pStyle w:val="02Tabletext"/>
            </w:pPr>
            <w:r>
              <w:t>None</w:t>
            </w:r>
          </w:p>
        </w:tc>
        <w:tc>
          <w:tcPr>
            <w:tcW w:w="672" w:type="pct"/>
            <w:vAlign w:val="center"/>
          </w:tcPr>
          <w:p w14:paraId="2D0648A3" w14:textId="217ADDC5" w:rsidR="00F26B31" w:rsidRPr="00874D2C" w:rsidRDefault="00E61B4E" w:rsidP="00E61B4E">
            <w:pPr>
              <w:pStyle w:val="02Tabletext"/>
            </w:pPr>
            <w:r w:rsidRPr="00E61B4E">
              <w:t>X-ray and MRI</w:t>
            </w:r>
            <w:r w:rsidRPr="00E61B4E" w:rsidDel="00874D2C">
              <w:t xml:space="preserve"> </w:t>
            </w:r>
          </w:p>
        </w:tc>
      </w:tr>
      <w:tr w:rsidR="00F26B31" w:rsidRPr="001E40E7" w14:paraId="5A8E9359" w14:textId="77777777" w:rsidTr="007F2B80">
        <w:tc>
          <w:tcPr>
            <w:tcW w:w="973" w:type="pct"/>
          </w:tcPr>
          <w:p w14:paraId="315A8A60" w14:textId="77777777" w:rsidR="00F26B31" w:rsidRPr="00874D2C" w:rsidRDefault="00F26B31" w:rsidP="00E61B4E">
            <w:pPr>
              <w:pStyle w:val="02Tabletext"/>
            </w:pPr>
            <w:r w:rsidRPr="00874D2C">
              <w:t>Spinal malignancy</w:t>
            </w:r>
          </w:p>
        </w:tc>
        <w:tc>
          <w:tcPr>
            <w:tcW w:w="671" w:type="pct"/>
            <w:vAlign w:val="center"/>
          </w:tcPr>
          <w:p w14:paraId="797B6096" w14:textId="019AA38A" w:rsidR="00F26B31" w:rsidRPr="00E61B4E" w:rsidRDefault="00E61B4E" w:rsidP="00E61B4E">
            <w:pPr>
              <w:pStyle w:val="02Tabletext"/>
            </w:pPr>
            <w:r w:rsidRPr="00E61B4E">
              <w:t>CT</w:t>
            </w:r>
            <w:r w:rsidRPr="00E61B4E" w:rsidDel="00874D2C">
              <w:t xml:space="preserve"> </w:t>
            </w:r>
          </w:p>
        </w:tc>
        <w:tc>
          <w:tcPr>
            <w:tcW w:w="660" w:type="pct"/>
            <w:vAlign w:val="center"/>
          </w:tcPr>
          <w:p w14:paraId="0D3540EC" w14:textId="248097DC" w:rsidR="00F26B31" w:rsidRPr="00874D2C" w:rsidRDefault="00E61B4E" w:rsidP="00E61B4E">
            <w:pPr>
              <w:pStyle w:val="02Tabletext"/>
            </w:pPr>
            <w:r>
              <w:t>MRI</w:t>
            </w:r>
            <w:r w:rsidRPr="00874D2C" w:rsidDel="00874D2C">
              <w:t xml:space="preserve"> </w:t>
            </w:r>
          </w:p>
        </w:tc>
        <w:tc>
          <w:tcPr>
            <w:tcW w:w="682" w:type="pct"/>
            <w:vAlign w:val="center"/>
          </w:tcPr>
          <w:p w14:paraId="4F085CE6" w14:textId="26DDB0D7" w:rsidR="00F26B31" w:rsidRPr="00874D2C" w:rsidRDefault="00E61B4E" w:rsidP="00E61B4E">
            <w:pPr>
              <w:pStyle w:val="02Tabletext"/>
            </w:pPr>
            <w:r>
              <w:t>None</w:t>
            </w:r>
          </w:p>
        </w:tc>
        <w:tc>
          <w:tcPr>
            <w:tcW w:w="671" w:type="pct"/>
            <w:vAlign w:val="center"/>
          </w:tcPr>
          <w:p w14:paraId="0EE0C21E" w14:textId="744EABA3" w:rsidR="00F26B31" w:rsidRPr="00874D2C" w:rsidRDefault="00E61B4E" w:rsidP="00E61B4E">
            <w:pPr>
              <w:pStyle w:val="02Tabletext"/>
            </w:pPr>
            <w:r w:rsidRPr="00E61B4E">
              <w:t>X-ray, MRI and CT</w:t>
            </w:r>
            <w:r w:rsidRPr="00874D2C" w:rsidDel="00874D2C">
              <w:t xml:space="preserve"> </w:t>
            </w:r>
          </w:p>
        </w:tc>
        <w:tc>
          <w:tcPr>
            <w:tcW w:w="671" w:type="pct"/>
            <w:vAlign w:val="center"/>
          </w:tcPr>
          <w:p w14:paraId="5F83B537" w14:textId="37D14CCC" w:rsidR="00F26B31" w:rsidRPr="00874D2C" w:rsidRDefault="00E61B4E" w:rsidP="00E61B4E">
            <w:pPr>
              <w:pStyle w:val="02Tabletext"/>
            </w:pPr>
            <w:r>
              <w:t>None</w:t>
            </w:r>
          </w:p>
        </w:tc>
        <w:tc>
          <w:tcPr>
            <w:tcW w:w="672" w:type="pct"/>
            <w:vAlign w:val="center"/>
          </w:tcPr>
          <w:p w14:paraId="5ACBE149" w14:textId="63D9B84F" w:rsidR="00F26B31" w:rsidRPr="00874D2C" w:rsidRDefault="00E61B4E" w:rsidP="00E61B4E">
            <w:pPr>
              <w:pStyle w:val="02Tabletext"/>
            </w:pPr>
            <w:r>
              <w:t>None</w:t>
            </w:r>
          </w:p>
        </w:tc>
      </w:tr>
      <w:tr w:rsidR="00F26B31" w:rsidRPr="001E40E7" w14:paraId="10F204CF" w14:textId="77777777" w:rsidTr="007F2B80">
        <w:tc>
          <w:tcPr>
            <w:tcW w:w="973" w:type="pct"/>
          </w:tcPr>
          <w:p w14:paraId="2AB79167" w14:textId="77777777" w:rsidR="00F26B31" w:rsidRPr="00874D2C" w:rsidRDefault="00F26B31" w:rsidP="00E61B4E">
            <w:pPr>
              <w:pStyle w:val="02Tabletext"/>
            </w:pPr>
            <w:r w:rsidRPr="00874D2C">
              <w:t>Spinal infection</w:t>
            </w:r>
          </w:p>
        </w:tc>
        <w:tc>
          <w:tcPr>
            <w:tcW w:w="671" w:type="pct"/>
            <w:vAlign w:val="center"/>
          </w:tcPr>
          <w:p w14:paraId="5F51EE9D" w14:textId="091B73F5" w:rsidR="00F26B31" w:rsidRPr="00E61B4E" w:rsidRDefault="00E61B4E" w:rsidP="00E61B4E">
            <w:pPr>
              <w:pStyle w:val="02Tabletext"/>
            </w:pPr>
            <w:r w:rsidRPr="00E61B4E">
              <w:t>CT</w:t>
            </w:r>
            <w:r w:rsidRPr="00E61B4E" w:rsidDel="00874D2C">
              <w:t xml:space="preserve"> </w:t>
            </w:r>
          </w:p>
        </w:tc>
        <w:tc>
          <w:tcPr>
            <w:tcW w:w="660" w:type="pct"/>
            <w:vAlign w:val="center"/>
          </w:tcPr>
          <w:p w14:paraId="653BE0D6" w14:textId="7D3C30BA" w:rsidR="00F26B31" w:rsidRPr="00874D2C" w:rsidRDefault="00E61B4E" w:rsidP="00E61B4E">
            <w:pPr>
              <w:pStyle w:val="02Tabletext"/>
            </w:pPr>
            <w:r>
              <w:t>MRI</w:t>
            </w:r>
            <w:r w:rsidRPr="00874D2C" w:rsidDel="00874D2C">
              <w:t xml:space="preserve"> </w:t>
            </w:r>
          </w:p>
        </w:tc>
        <w:tc>
          <w:tcPr>
            <w:tcW w:w="682" w:type="pct"/>
            <w:vAlign w:val="center"/>
          </w:tcPr>
          <w:p w14:paraId="452D6FD9" w14:textId="4D21F8FF" w:rsidR="00F26B31" w:rsidRPr="00874D2C" w:rsidRDefault="00E61B4E" w:rsidP="00E61B4E">
            <w:pPr>
              <w:pStyle w:val="02Tabletext"/>
            </w:pPr>
            <w:r>
              <w:t>None</w:t>
            </w:r>
          </w:p>
        </w:tc>
        <w:tc>
          <w:tcPr>
            <w:tcW w:w="671" w:type="pct"/>
            <w:vAlign w:val="center"/>
          </w:tcPr>
          <w:p w14:paraId="7B28A634" w14:textId="09264EA7" w:rsidR="00F26B31" w:rsidRPr="00874D2C" w:rsidRDefault="00E61B4E" w:rsidP="00E61B4E">
            <w:pPr>
              <w:pStyle w:val="02Tabletext"/>
            </w:pPr>
            <w:r w:rsidRPr="00E61B4E">
              <w:t>X-ray, MRI and CT</w:t>
            </w:r>
            <w:r w:rsidRPr="00874D2C" w:rsidDel="00874D2C">
              <w:t xml:space="preserve"> </w:t>
            </w:r>
          </w:p>
        </w:tc>
        <w:tc>
          <w:tcPr>
            <w:tcW w:w="671" w:type="pct"/>
            <w:vAlign w:val="center"/>
          </w:tcPr>
          <w:p w14:paraId="617D18F1" w14:textId="51B5E743" w:rsidR="00F26B31" w:rsidRPr="00874D2C" w:rsidRDefault="00E61B4E" w:rsidP="00E61B4E">
            <w:pPr>
              <w:pStyle w:val="02Tabletext"/>
            </w:pPr>
            <w:r>
              <w:t>None</w:t>
            </w:r>
          </w:p>
        </w:tc>
        <w:tc>
          <w:tcPr>
            <w:tcW w:w="672" w:type="pct"/>
            <w:vAlign w:val="center"/>
          </w:tcPr>
          <w:p w14:paraId="1732BFBA" w14:textId="27FD65CB" w:rsidR="00F26B31" w:rsidRPr="00874D2C" w:rsidRDefault="00E61B4E" w:rsidP="00E61B4E">
            <w:pPr>
              <w:pStyle w:val="02Tabletext"/>
            </w:pPr>
            <w:r>
              <w:t>None</w:t>
            </w:r>
          </w:p>
        </w:tc>
      </w:tr>
      <w:tr w:rsidR="00F26B31" w:rsidRPr="00E4794D" w14:paraId="021A4FAB" w14:textId="77777777" w:rsidTr="007F2B80">
        <w:tc>
          <w:tcPr>
            <w:tcW w:w="973" w:type="pct"/>
          </w:tcPr>
          <w:p w14:paraId="2FAF428E" w14:textId="77777777" w:rsidR="00F26B31" w:rsidRPr="00874D2C" w:rsidRDefault="00F26B31" w:rsidP="00E61B4E">
            <w:pPr>
              <w:pStyle w:val="02Tabletext"/>
            </w:pPr>
            <w:r w:rsidRPr="00874D2C">
              <w:t>Vertebral fracture</w:t>
            </w:r>
          </w:p>
        </w:tc>
        <w:tc>
          <w:tcPr>
            <w:tcW w:w="671" w:type="pct"/>
            <w:vAlign w:val="center"/>
          </w:tcPr>
          <w:p w14:paraId="719914C1" w14:textId="1DA4128B" w:rsidR="00F26B31" w:rsidRPr="00E61B4E" w:rsidRDefault="00E61B4E" w:rsidP="00E61B4E">
            <w:pPr>
              <w:pStyle w:val="02Tabletext"/>
            </w:pPr>
            <w:r w:rsidRPr="00E61B4E">
              <w:t>CT</w:t>
            </w:r>
            <w:r w:rsidRPr="00E61B4E" w:rsidDel="00874D2C">
              <w:t xml:space="preserve"> </w:t>
            </w:r>
          </w:p>
        </w:tc>
        <w:tc>
          <w:tcPr>
            <w:tcW w:w="660" w:type="pct"/>
            <w:vAlign w:val="center"/>
          </w:tcPr>
          <w:p w14:paraId="18BE21C8" w14:textId="3A6828FA" w:rsidR="00F26B31" w:rsidRPr="00874D2C" w:rsidRDefault="00E61B4E" w:rsidP="00E61B4E">
            <w:pPr>
              <w:pStyle w:val="02Tabletext"/>
            </w:pPr>
            <w:r>
              <w:t>MRI</w:t>
            </w:r>
            <w:r w:rsidRPr="00874D2C" w:rsidDel="00874D2C">
              <w:t xml:space="preserve"> </w:t>
            </w:r>
          </w:p>
        </w:tc>
        <w:tc>
          <w:tcPr>
            <w:tcW w:w="682" w:type="pct"/>
            <w:vAlign w:val="center"/>
          </w:tcPr>
          <w:p w14:paraId="5122BE43" w14:textId="62BBE44B" w:rsidR="00F26B31" w:rsidRPr="00874D2C" w:rsidRDefault="00E61B4E" w:rsidP="00E61B4E">
            <w:pPr>
              <w:pStyle w:val="02Tabletext"/>
            </w:pPr>
            <w:r>
              <w:t>None</w:t>
            </w:r>
          </w:p>
        </w:tc>
        <w:tc>
          <w:tcPr>
            <w:tcW w:w="671" w:type="pct"/>
            <w:vAlign w:val="center"/>
          </w:tcPr>
          <w:p w14:paraId="3CE9EA8E" w14:textId="48F8C76D" w:rsidR="00F26B31" w:rsidRPr="00874D2C" w:rsidRDefault="00E61B4E" w:rsidP="00E61B4E">
            <w:pPr>
              <w:pStyle w:val="02Tabletext"/>
            </w:pPr>
            <w:r w:rsidRPr="00E61B4E">
              <w:t>X-ray, MRI and CT</w:t>
            </w:r>
            <w:r w:rsidRPr="00874D2C" w:rsidDel="00874D2C">
              <w:t xml:space="preserve"> </w:t>
            </w:r>
          </w:p>
        </w:tc>
        <w:tc>
          <w:tcPr>
            <w:tcW w:w="671" w:type="pct"/>
            <w:vAlign w:val="center"/>
          </w:tcPr>
          <w:p w14:paraId="74D817BC" w14:textId="693F7AD4" w:rsidR="00F26B31" w:rsidRPr="00874D2C" w:rsidRDefault="00E61B4E" w:rsidP="00E61B4E">
            <w:pPr>
              <w:pStyle w:val="02Tabletext"/>
            </w:pPr>
            <w:r>
              <w:t>None</w:t>
            </w:r>
          </w:p>
        </w:tc>
        <w:tc>
          <w:tcPr>
            <w:tcW w:w="672" w:type="pct"/>
            <w:vAlign w:val="center"/>
          </w:tcPr>
          <w:p w14:paraId="21137272" w14:textId="0C5A11CF" w:rsidR="00F26B31" w:rsidRPr="00874D2C" w:rsidRDefault="00E61B4E" w:rsidP="00E61B4E">
            <w:pPr>
              <w:pStyle w:val="02Tabletext"/>
            </w:pPr>
            <w:r>
              <w:t>None</w:t>
            </w:r>
          </w:p>
        </w:tc>
      </w:tr>
    </w:tbl>
    <w:p w14:paraId="469CF3DA" w14:textId="230FD478" w:rsidR="00874D2C" w:rsidRDefault="00874D2C" w:rsidP="007F2B80">
      <w:pPr>
        <w:pStyle w:val="08Tablefootnotes"/>
      </w:pPr>
      <w:r>
        <w:t xml:space="preserve">Note: </w:t>
      </w:r>
      <w:r w:rsidR="00E61B4E">
        <w:t>D</w:t>
      </w:r>
      <w:r w:rsidR="00E61B4E" w:rsidRPr="00E61B4E">
        <w:t xml:space="preserve">iagnostic accuracy of imaging </w:t>
      </w:r>
      <w:r w:rsidR="00E61B4E">
        <w:t>technique</w:t>
      </w:r>
      <w:r w:rsidR="00E61B4E" w:rsidRPr="00E61B4E">
        <w:t xml:space="preserve"> for the diagnosis of cauda equina syndrome </w:t>
      </w:r>
      <w:r>
        <w:t>was not assessed in any of the systematic reviews</w:t>
      </w:r>
      <w:r w:rsidR="00E61B4E">
        <w:t xml:space="preserve"> or primary studies</w:t>
      </w:r>
      <w:r>
        <w:t>.</w:t>
      </w:r>
    </w:p>
    <w:p w14:paraId="466EF4D7" w14:textId="0E43D747" w:rsidR="00F26B31" w:rsidRDefault="00F26B31" w:rsidP="007F2B80">
      <w:pPr>
        <w:pStyle w:val="08Tablefootnotes"/>
      </w:pPr>
      <w:r>
        <w:t>Abbreviations: CT, computed tomography; MRI, magnetic resonance imaging</w:t>
      </w:r>
    </w:p>
    <w:p w14:paraId="29B3ABE8" w14:textId="77777777" w:rsidR="00F26B31" w:rsidRPr="001B0DD5" w:rsidRDefault="00F26B31" w:rsidP="007F2B80">
      <w:pPr>
        <w:pStyle w:val="09Tablefootnoteslast-nostick"/>
      </w:pPr>
      <w:r w:rsidRPr="00DA1E5D">
        <w:rPr>
          <w:b/>
        </w:rPr>
        <w:t>a</w:t>
      </w:r>
      <w:r>
        <w:t xml:space="preserve"> Included studies examined imaging for lumbar disc herniation</w:t>
      </w:r>
    </w:p>
    <w:p w14:paraId="6CD6BEEB" w14:textId="77777777" w:rsidR="00F26B31" w:rsidRDefault="00F26B31" w:rsidP="007F2B80">
      <w:pPr>
        <w:pStyle w:val="BodyText"/>
      </w:pPr>
      <w:r>
        <w:fldChar w:fldCharType="begin"/>
      </w:r>
      <w:r>
        <w:instrText xml:space="preserve"> REF _Ref421285979 \h </w:instrText>
      </w:r>
      <w:r>
        <w:fldChar w:fldCharType="separate"/>
      </w:r>
      <w:r w:rsidR="0030244E">
        <w:t xml:space="preserve">Table </w:t>
      </w:r>
      <w:r w:rsidR="0030244E">
        <w:rPr>
          <w:noProof/>
        </w:rPr>
        <w:t>0</w:t>
      </w:r>
      <w:r w:rsidR="0030244E">
        <w:noBreakHyphen/>
      </w:r>
      <w:r w:rsidR="0030244E">
        <w:rPr>
          <w:noProof/>
        </w:rPr>
        <w:t>34</w:t>
      </w:r>
      <w:r>
        <w:fldChar w:fldCharType="end"/>
      </w:r>
      <w:r>
        <w:t xml:space="preserve"> and </w:t>
      </w:r>
      <w:r>
        <w:fldChar w:fldCharType="begin"/>
      </w:r>
      <w:r>
        <w:instrText xml:space="preserve"> REF _Ref423526857 \h </w:instrText>
      </w:r>
      <w:r>
        <w:fldChar w:fldCharType="separate"/>
      </w:r>
      <w:r w:rsidR="0030244E">
        <w:t xml:space="preserve">Table </w:t>
      </w:r>
      <w:r w:rsidR="0030244E">
        <w:rPr>
          <w:noProof/>
        </w:rPr>
        <w:t>0</w:t>
      </w:r>
      <w:r w:rsidR="0030244E">
        <w:noBreakHyphen/>
      </w:r>
      <w:r w:rsidR="0030244E">
        <w:rPr>
          <w:noProof/>
        </w:rPr>
        <w:t>35</w:t>
      </w:r>
      <w:r>
        <w:fldChar w:fldCharType="end"/>
      </w:r>
      <w:r>
        <w:t xml:space="preserve"> present a summary of the characteristics of the four included systematic reviews and two primary studies. Ideally, diagnostic performance should be assessed in studies of test accuracy with </w:t>
      </w:r>
      <w:r w:rsidRPr="003B0B93">
        <w:t>an independent, blinded comparison w</w:t>
      </w:r>
      <w:r>
        <w:t>ith a valid reference standard</w:t>
      </w:r>
      <w:r w:rsidRPr="003B0B93">
        <w:t xml:space="preserve"> among consecutive persons with a defined clinical presentation</w:t>
      </w:r>
      <w:r>
        <w:t xml:space="preserve"> (Level II diagnostic evidence according to NHMRC criteria; </w:t>
      </w:r>
      <w:r w:rsidRPr="00011E5F">
        <w:t>see Appendix 5). The studies of imaging in patients with LBP consist of observational studies including prospective</w:t>
      </w:r>
      <w:r>
        <w:t xml:space="preserve"> and retrospective </w:t>
      </w:r>
      <w:r w:rsidRPr="00E4794D">
        <w:t>cohort and case-control studies</w:t>
      </w:r>
      <w:r>
        <w:t xml:space="preserve"> with surgical findings, biopsy or expert panel consensus as the reference standard</w:t>
      </w:r>
      <w:r w:rsidRPr="00E4794D">
        <w:t>.</w:t>
      </w:r>
      <w:r>
        <w:t xml:space="preserve"> The majority of primary studies poorly described the selection of patients and blinding of reference test results.</w:t>
      </w:r>
    </w:p>
    <w:p w14:paraId="05671CD5" w14:textId="77777777" w:rsidR="00F26B31" w:rsidRDefault="00F26B31" w:rsidP="007F2B80">
      <w:pPr>
        <w:pStyle w:val="BodyText"/>
      </w:pPr>
      <w:r>
        <w:t>Two systematic reviews only identified studies conducted in the secondary care setting (van Rijn et al, 2012; Wassenaar et al, 2012), one systematic review only included imaging modalities that are used in the primary care setting (Jarvik and Deyo, 2002), and one systematic review did not specify the setting (</w:t>
      </w:r>
      <w:r w:rsidRPr="00800F1A">
        <w:t xml:space="preserve">Sidiropoulos </w:t>
      </w:r>
      <w:r>
        <w:t xml:space="preserve">et al, </w:t>
      </w:r>
      <w:r w:rsidRPr="00800F1A">
        <w:t>2008</w:t>
      </w:r>
      <w:r>
        <w:t>). The reviews by van Rijn et al (2012) and Wassenaar et al (2012) may have an overrepresentation of studies with relatively high prior probabilities of the clinical presentations and serious pathologies of interest as some studies may have included only those patients likely to undergo, or that indeed underwent, surgery. Furthermore, in the secondary care setting patients are likely to have a higher prior probability due to referral of only those patients with a relatively high suspicion of specific pathology.</w:t>
      </w:r>
    </w:p>
    <w:p w14:paraId="5FC9DABD" w14:textId="77777777" w:rsidR="00F26B31" w:rsidRDefault="00F26B31" w:rsidP="007F2B80">
      <w:pPr>
        <w:pStyle w:val="BodyText"/>
      </w:pPr>
      <w:r>
        <w:t>Diagnostic accuracy was mainly reported in terms of sensitivity, specificity, and a summary estimate of sensitivity and specificity using a receiver operating characteristics (ROC) curve. Three reviews clearly mentioned the use of reference standards; the fourth review formed the basis of a CPG and did not specifically mention the reference standards used in the included studies (</w:t>
      </w:r>
      <w:r w:rsidRPr="00800F1A">
        <w:t xml:space="preserve">Sidiropoulos </w:t>
      </w:r>
      <w:r>
        <w:t xml:space="preserve">et al, </w:t>
      </w:r>
      <w:r w:rsidRPr="00800F1A">
        <w:t>2008</w:t>
      </w:r>
      <w:r>
        <w:t>).</w:t>
      </w:r>
    </w:p>
    <w:p w14:paraId="5DD969D0" w14:textId="77777777" w:rsidR="00F26B31" w:rsidRDefault="00F26B31" w:rsidP="007F2B80">
      <w:pPr>
        <w:pStyle w:val="BodyText"/>
        <w:sectPr w:rsidR="00F26B31" w:rsidSect="007F2B80">
          <w:footerReference w:type="default" r:id="rId59"/>
          <w:pgSz w:w="11906" w:h="16838" w:code="9"/>
          <w:pgMar w:top="1134" w:right="1134" w:bottom="1701" w:left="1701" w:header="680" w:footer="1021" w:gutter="0"/>
          <w:cols w:space="708"/>
          <w:docGrid w:linePitch="360"/>
        </w:sectPr>
      </w:pPr>
    </w:p>
    <w:p w14:paraId="78BD32A4" w14:textId="77777777" w:rsidR="00F26B31" w:rsidRDefault="00F26B31" w:rsidP="0075360A">
      <w:pPr>
        <w:pStyle w:val="CaptionAppTable"/>
      </w:pPr>
      <w:bookmarkStart w:id="917" w:name="_Ref421285979"/>
      <w:bookmarkStart w:id="918" w:name="_Toc422996939"/>
      <w:bookmarkStart w:id="919" w:name="_Toc423392827"/>
      <w:bookmarkStart w:id="920" w:name="_Toc430100807"/>
      <w:bookmarkStart w:id="921" w:name="_Toc457537377"/>
      <w:r>
        <w:t xml:space="preserve">Table </w:t>
      </w:r>
      <w:fldSimple w:instr=" STYLEREF 2 \s ">
        <w:r w:rsidR="0030244E">
          <w:rPr>
            <w:noProof/>
          </w:rPr>
          <w:t>0</w:t>
        </w:r>
      </w:fldSimple>
      <w:r>
        <w:noBreakHyphen/>
      </w:r>
      <w:fldSimple w:instr=" SEQ Table \* ARABIC \s 2 ">
        <w:r w:rsidR="0030244E">
          <w:rPr>
            <w:noProof/>
          </w:rPr>
          <w:t>34</w:t>
        </w:r>
      </w:fldSimple>
      <w:bookmarkEnd w:id="917"/>
      <w:r>
        <w:tab/>
      </w:r>
      <w:r w:rsidRPr="00511B3F">
        <w:t xml:space="preserve">Characteristics of </w:t>
      </w:r>
      <w:r>
        <w:t>i</w:t>
      </w:r>
      <w:r w:rsidRPr="00511B3F">
        <w:t xml:space="preserve">ncluded </w:t>
      </w:r>
      <w:r>
        <w:t>systematic reviews of diagnostic accuracy of imaging for</w:t>
      </w:r>
      <w:r w:rsidRPr="00511B3F">
        <w:t xml:space="preserve"> low back pain</w:t>
      </w:r>
      <w:bookmarkEnd w:id="918"/>
      <w:bookmarkEnd w:id="919"/>
      <w:bookmarkEnd w:id="920"/>
      <w:bookmarkEnd w:id="921"/>
    </w:p>
    <w:tbl>
      <w:tblPr>
        <w:tblStyle w:val="TableGrid"/>
        <w:tblW w:w="5000" w:type="pct"/>
        <w:tblLayout w:type="fixed"/>
        <w:tblLook w:val="04A0" w:firstRow="1" w:lastRow="0" w:firstColumn="1" w:lastColumn="0" w:noHBand="0" w:noVBand="1"/>
        <w:tblDescription w:val="Table 5.1-4 lists the characteristics of included systematic reviews of diagnostic accuracy of imaging for low back pain."/>
      </w:tblPr>
      <w:tblGrid>
        <w:gridCol w:w="1451"/>
        <w:gridCol w:w="1615"/>
        <w:gridCol w:w="1553"/>
        <w:gridCol w:w="2463"/>
        <w:gridCol w:w="1271"/>
        <w:gridCol w:w="1374"/>
        <w:gridCol w:w="1447"/>
        <w:gridCol w:w="1257"/>
        <w:gridCol w:w="1562"/>
      </w:tblGrid>
      <w:tr w:rsidR="00F26B31" w:rsidRPr="001C2828" w14:paraId="7391BDB9" w14:textId="77777777" w:rsidTr="001C2828">
        <w:trPr>
          <w:tblHeader/>
        </w:trPr>
        <w:tc>
          <w:tcPr>
            <w:tcW w:w="519" w:type="pct"/>
            <w:tcBorders>
              <w:bottom w:val="single" w:sz="4" w:space="0" w:color="auto"/>
            </w:tcBorders>
            <w:vAlign w:val="center"/>
          </w:tcPr>
          <w:p w14:paraId="52C362B8" w14:textId="0B077AD1" w:rsidR="00F26B31" w:rsidRPr="001C2828" w:rsidRDefault="00F26B31" w:rsidP="00060812">
            <w:pPr>
              <w:pStyle w:val="01Tableheaderrow"/>
              <w:rPr>
                <w:i/>
              </w:rPr>
            </w:pPr>
            <w:r w:rsidRPr="001C2828">
              <w:t>Ref ID</w:t>
            </w:r>
            <w:r w:rsidR="00060812" w:rsidRPr="001C2828">
              <w:t xml:space="preserve"> and</w:t>
            </w:r>
            <w:r w:rsidR="00060812" w:rsidRPr="001C2828">
              <w:rPr>
                <w:i/>
              </w:rPr>
              <w:t xml:space="preserve"> </w:t>
            </w:r>
            <w:r w:rsidRPr="001C2828">
              <w:rPr>
                <w:i/>
              </w:rPr>
              <w:t>Quality</w:t>
            </w:r>
            <w:r w:rsidRPr="001C2828">
              <w:rPr>
                <w:i/>
                <w:vertAlign w:val="superscript"/>
              </w:rPr>
              <w:t>a</w:t>
            </w:r>
          </w:p>
        </w:tc>
        <w:tc>
          <w:tcPr>
            <w:tcW w:w="577" w:type="pct"/>
            <w:tcBorders>
              <w:bottom w:val="single" w:sz="4" w:space="0" w:color="auto"/>
            </w:tcBorders>
          </w:tcPr>
          <w:p w14:paraId="504FE860" w14:textId="38FF4BB7" w:rsidR="00F26B31" w:rsidRPr="001C2828" w:rsidRDefault="00F26B31" w:rsidP="001C2828">
            <w:pPr>
              <w:pStyle w:val="01Tableheaderrow"/>
            </w:pPr>
            <w:r w:rsidRPr="001C2828">
              <w:t>Literature search date</w:t>
            </w:r>
            <w:r w:rsidR="001C2828" w:rsidRPr="001C2828">
              <w:t xml:space="preserve"> and </w:t>
            </w:r>
            <w:r w:rsidRPr="001C2828">
              <w:t>Study eligibility</w:t>
            </w:r>
          </w:p>
        </w:tc>
        <w:tc>
          <w:tcPr>
            <w:tcW w:w="555" w:type="pct"/>
            <w:tcBorders>
              <w:bottom w:val="single" w:sz="4" w:space="0" w:color="auto"/>
            </w:tcBorders>
            <w:vAlign w:val="center"/>
          </w:tcPr>
          <w:p w14:paraId="14C6BE66" w14:textId="1FC7B0CE" w:rsidR="00F26B31" w:rsidRPr="001C2828" w:rsidRDefault="00F26B31" w:rsidP="001C2828">
            <w:pPr>
              <w:pStyle w:val="01Tableheaderrow"/>
              <w:rPr>
                <w:i/>
              </w:rPr>
            </w:pPr>
            <w:r w:rsidRPr="001C2828">
              <w:t>Number of studies</w:t>
            </w:r>
            <w:r w:rsidR="00060812" w:rsidRPr="001C2828">
              <w:t xml:space="preserve">, </w:t>
            </w:r>
            <w:r w:rsidRPr="001C2828">
              <w:t>Number of patients</w:t>
            </w:r>
            <w:r w:rsidR="00060812" w:rsidRPr="001C2828">
              <w:t xml:space="preserve"> and </w:t>
            </w:r>
            <w:r w:rsidRPr="001C2828">
              <w:rPr>
                <w:i/>
              </w:rPr>
              <w:t xml:space="preserve">Setting </w:t>
            </w:r>
          </w:p>
        </w:tc>
        <w:tc>
          <w:tcPr>
            <w:tcW w:w="880" w:type="pct"/>
            <w:tcBorders>
              <w:bottom w:val="single" w:sz="4" w:space="0" w:color="auto"/>
            </w:tcBorders>
            <w:vAlign w:val="center"/>
          </w:tcPr>
          <w:p w14:paraId="278314F7" w14:textId="77777777" w:rsidR="00F26B31" w:rsidRPr="001C2828" w:rsidRDefault="00F26B31" w:rsidP="00CE19E6">
            <w:pPr>
              <w:pStyle w:val="01Tableheaderrow"/>
            </w:pPr>
            <w:r w:rsidRPr="001C2828">
              <w:t>Patient population</w:t>
            </w:r>
          </w:p>
        </w:tc>
        <w:tc>
          <w:tcPr>
            <w:tcW w:w="454" w:type="pct"/>
            <w:tcBorders>
              <w:bottom w:val="single" w:sz="4" w:space="0" w:color="auto"/>
            </w:tcBorders>
            <w:vAlign w:val="center"/>
          </w:tcPr>
          <w:p w14:paraId="6AC80D43" w14:textId="77777777" w:rsidR="00F26B31" w:rsidRPr="001C2828" w:rsidRDefault="00F26B31" w:rsidP="00CE19E6">
            <w:pPr>
              <w:pStyle w:val="01Tableheaderrow"/>
            </w:pPr>
            <w:r w:rsidRPr="001C2828">
              <w:t xml:space="preserve">Intervention/ index test </w:t>
            </w:r>
          </w:p>
        </w:tc>
        <w:tc>
          <w:tcPr>
            <w:tcW w:w="491" w:type="pct"/>
            <w:tcBorders>
              <w:bottom w:val="single" w:sz="4" w:space="0" w:color="auto"/>
            </w:tcBorders>
            <w:vAlign w:val="center"/>
          </w:tcPr>
          <w:p w14:paraId="17B1B2C3" w14:textId="77777777" w:rsidR="00F26B31" w:rsidRPr="001C2828" w:rsidRDefault="00F26B31" w:rsidP="00CE19E6">
            <w:pPr>
              <w:pStyle w:val="01Tableheaderrow"/>
            </w:pPr>
            <w:r w:rsidRPr="001C2828">
              <w:t>Comparators</w:t>
            </w:r>
          </w:p>
        </w:tc>
        <w:tc>
          <w:tcPr>
            <w:tcW w:w="517" w:type="pct"/>
            <w:tcBorders>
              <w:bottom w:val="single" w:sz="4" w:space="0" w:color="auto"/>
            </w:tcBorders>
            <w:vAlign w:val="center"/>
          </w:tcPr>
          <w:p w14:paraId="17239A37" w14:textId="77777777" w:rsidR="00F26B31" w:rsidRPr="001C2828" w:rsidRDefault="00F26B31" w:rsidP="00CE19E6">
            <w:pPr>
              <w:pStyle w:val="01Tableheaderrow"/>
            </w:pPr>
            <w:r w:rsidRPr="001C2828">
              <w:t>Reference standard</w:t>
            </w:r>
          </w:p>
        </w:tc>
        <w:tc>
          <w:tcPr>
            <w:tcW w:w="449" w:type="pct"/>
            <w:tcBorders>
              <w:bottom w:val="single" w:sz="4" w:space="0" w:color="auto"/>
            </w:tcBorders>
            <w:vAlign w:val="center"/>
          </w:tcPr>
          <w:p w14:paraId="4BDFEC5F" w14:textId="77777777" w:rsidR="00F26B31" w:rsidRPr="001C2828" w:rsidRDefault="00F26B31" w:rsidP="00CE19E6">
            <w:pPr>
              <w:pStyle w:val="01Tableheaderrow"/>
            </w:pPr>
            <w:r w:rsidRPr="001C2828">
              <w:t>Outcome measures</w:t>
            </w:r>
          </w:p>
        </w:tc>
        <w:tc>
          <w:tcPr>
            <w:tcW w:w="558" w:type="pct"/>
            <w:vAlign w:val="center"/>
          </w:tcPr>
          <w:p w14:paraId="687BE1C9" w14:textId="77777777" w:rsidR="00F26B31" w:rsidRPr="001C2828" w:rsidRDefault="00F26B31" w:rsidP="00CE19E6">
            <w:pPr>
              <w:pStyle w:val="01Tableheaderrow"/>
            </w:pPr>
            <w:r w:rsidRPr="001C2828">
              <w:t>Meta-analysis</w:t>
            </w:r>
          </w:p>
        </w:tc>
      </w:tr>
      <w:tr w:rsidR="00F26B31" w:rsidRPr="001C2828" w14:paraId="40472B8C" w14:textId="77777777" w:rsidTr="001C2828">
        <w:tc>
          <w:tcPr>
            <w:tcW w:w="519" w:type="pct"/>
            <w:shd w:val="clear" w:color="auto" w:fill="auto"/>
          </w:tcPr>
          <w:p w14:paraId="39285D04" w14:textId="77777777" w:rsidR="00F26B31" w:rsidRPr="001C2828" w:rsidRDefault="00F26B31" w:rsidP="002B1B4E">
            <w:pPr>
              <w:pStyle w:val="06Tablebullet"/>
            </w:pPr>
            <w:r w:rsidRPr="001C2828">
              <w:t>van Rijn 2012</w:t>
            </w:r>
          </w:p>
          <w:p w14:paraId="5C853134" w14:textId="77777777" w:rsidR="00F26B31" w:rsidRPr="001C2828" w:rsidRDefault="00F26B31" w:rsidP="002B1B4E">
            <w:pPr>
              <w:pStyle w:val="06Tablebullet"/>
              <w:rPr>
                <w:i/>
              </w:rPr>
            </w:pPr>
            <w:r w:rsidRPr="001C2828">
              <w:rPr>
                <w:i/>
              </w:rPr>
              <w:t>Good quality</w:t>
            </w:r>
          </w:p>
        </w:tc>
        <w:tc>
          <w:tcPr>
            <w:tcW w:w="577" w:type="pct"/>
            <w:shd w:val="clear" w:color="auto" w:fill="auto"/>
          </w:tcPr>
          <w:p w14:paraId="7CBD6E0E" w14:textId="77777777" w:rsidR="00F26B31" w:rsidRPr="001C2828" w:rsidRDefault="00F26B31" w:rsidP="002B1B4E">
            <w:pPr>
              <w:pStyle w:val="06Tablebullet"/>
            </w:pPr>
            <w:r w:rsidRPr="001C2828">
              <w:t>search to Dec 2009</w:t>
            </w:r>
          </w:p>
          <w:p w14:paraId="0A340AF2" w14:textId="77777777" w:rsidR="00F26B31" w:rsidRPr="001C2828" w:rsidRDefault="00F26B31" w:rsidP="002B1B4E">
            <w:pPr>
              <w:pStyle w:val="06Tablebullet"/>
            </w:pPr>
            <w:r w:rsidRPr="001C2828">
              <w:t>prospective or retrospective cohort or case-control studies assessing diagnostic accuracy</w:t>
            </w:r>
          </w:p>
          <w:p w14:paraId="0994A322" w14:textId="77777777" w:rsidR="00F26B31" w:rsidRPr="001C2828" w:rsidRDefault="00F26B31" w:rsidP="002B1B4E">
            <w:pPr>
              <w:pStyle w:val="06Tablebullet"/>
            </w:pPr>
            <w:r w:rsidRPr="001C2828">
              <w:t>published full reports with sufficient data to construct a two-by-two table</w:t>
            </w:r>
          </w:p>
          <w:p w14:paraId="26431231" w14:textId="77777777" w:rsidR="00F26B31" w:rsidRPr="001C2828" w:rsidRDefault="00F26B31" w:rsidP="002B1B4E">
            <w:pPr>
              <w:pStyle w:val="06Tablebullet"/>
            </w:pPr>
            <w:r w:rsidRPr="001C2828">
              <w:t>comparison with a reference standard</w:t>
            </w:r>
          </w:p>
        </w:tc>
        <w:tc>
          <w:tcPr>
            <w:tcW w:w="555" w:type="pct"/>
            <w:shd w:val="clear" w:color="auto" w:fill="auto"/>
          </w:tcPr>
          <w:p w14:paraId="761D962C" w14:textId="77777777" w:rsidR="00F26B31" w:rsidRPr="001C2828" w:rsidRDefault="00F26B31" w:rsidP="002B1B4E">
            <w:pPr>
              <w:pStyle w:val="06Tablebullet"/>
            </w:pPr>
            <w:r w:rsidRPr="001C2828">
              <w:t>7 observational studies</w:t>
            </w:r>
          </w:p>
          <w:p w14:paraId="681714E9" w14:textId="77777777" w:rsidR="00F26B31" w:rsidRPr="001C2828" w:rsidRDefault="00F26B31" w:rsidP="002B1B4E">
            <w:pPr>
              <w:pStyle w:val="06Tablebullet"/>
            </w:pPr>
            <w:r w:rsidRPr="001C2828">
              <w:t>N=498 discs</w:t>
            </w:r>
          </w:p>
          <w:p w14:paraId="467F2029" w14:textId="77777777" w:rsidR="00F26B31" w:rsidRPr="001C2828" w:rsidRDefault="00F26B31" w:rsidP="002B1B4E">
            <w:pPr>
              <w:pStyle w:val="06Tablebullet"/>
              <w:rPr>
                <w:i/>
              </w:rPr>
            </w:pPr>
            <w:r w:rsidRPr="001C2828">
              <w:rPr>
                <w:i/>
              </w:rPr>
              <w:t>All identified studies were in the secondary care setting</w:t>
            </w:r>
          </w:p>
        </w:tc>
        <w:tc>
          <w:tcPr>
            <w:tcW w:w="880" w:type="pct"/>
            <w:shd w:val="clear" w:color="auto" w:fill="auto"/>
          </w:tcPr>
          <w:p w14:paraId="1601AAE0" w14:textId="77777777" w:rsidR="00F26B31" w:rsidRPr="001C2828" w:rsidRDefault="00F26B31" w:rsidP="002B1B4E">
            <w:pPr>
              <w:pStyle w:val="06Tablebullet"/>
            </w:pPr>
            <w:r w:rsidRPr="001C2828">
              <w:t>Adult patients with LBP or sciatica suspected to be caused by specific pathology:</w:t>
            </w:r>
          </w:p>
          <w:p w14:paraId="59050F04" w14:textId="77777777" w:rsidR="00F26B31" w:rsidRPr="001C2828" w:rsidRDefault="00F26B31" w:rsidP="002B1B4E">
            <w:pPr>
              <w:pStyle w:val="06Tablebullet"/>
            </w:pPr>
            <w:r w:rsidRPr="001C2828">
              <w:t>radicular syndrome</w:t>
            </w:r>
          </w:p>
          <w:p w14:paraId="321DFCC6" w14:textId="77777777" w:rsidR="00F26B31" w:rsidRPr="001C2828" w:rsidRDefault="00F26B31" w:rsidP="002B1B4E">
            <w:pPr>
              <w:pStyle w:val="06Tablebullet"/>
            </w:pPr>
            <w:r w:rsidRPr="001C2828">
              <w:t>spinal stenosis</w:t>
            </w:r>
          </w:p>
          <w:p w14:paraId="4376F61F" w14:textId="77777777" w:rsidR="00F26B31" w:rsidRPr="001C2828" w:rsidRDefault="00F26B31" w:rsidP="002B1B4E">
            <w:pPr>
              <w:pStyle w:val="06Tablebullet"/>
            </w:pPr>
            <w:r w:rsidRPr="001C2828">
              <w:t>spinal tumours</w:t>
            </w:r>
          </w:p>
          <w:p w14:paraId="45CCD3F6" w14:textId="77777777" w:rsidR="00F26B31" w:rsidRPr="001C2828" w:rsidRDefault="00F26B31" w:rsidP="002B1B4E">
            <w:pPr>
              <w:pStyle w:val="06Tablebullet"/>
            </w:pPr>
            <w:r w:rsidRPr="001C2828">
              <w:t>spinal infection/inflammation</w:t>
            </w:r>
          </w:p>
          <w:p w14:paraId="5DEC4FE5" w14:textId="77777777" w:rsidR="00F26B31" w:rsidRPr="001C2828" w:rsidRDefault="00F26B31" w:rsidP="002B1B4E">
            <w:pPr>
              <w:pStyle w:val="06Tablebullet"/>
            </w:pPr>
            <w:r w:rsidRPr="001C2828">
              <w:t>spondylolisthesis, spondylolysis, spinal fractures</w:t>
            </w:r>
          </w:p>
          <w:p w14:paraId="4DC1E1A0" w14:textId="77777777" w:rsidR="00F26B31" w:rsidRPr="001C2828" w:rsidRDefault="00F26B31" w:rsidP="002B1B4E">
            <w:pPr>
              <w:pStyle w:val="06Tablebullet"/>
            </w:pPr>
            <w:r w:rsidRPr="001C2828">
              <w:t>AS</w:t>
            </w:r>
          </w:p>
          <w:p w14:paraId="21F9A45F" w14:textId="77777777" w:rsidR="00F26B31" w:rsidRPr="001C2828" w:rsidRDefault="00F26B31" w:rsidP="002B1B4E">
            <w:pPr>
              <w:pStyle w:val="06Tablebullet"/>
            </w:pPr>
            <w:r w:rsidRPr="001C2828">
              <w:t>disc displacement</w:t>
            </w:r>
          </w:p>
          <w:p w14:paraId="0123A3E9" w14:textId="77777777" w:rsidR="00F26B31" w:rsidRPr="001C2828" w:rsidRDefault="00F26B31" w:rsidP="002B1B4E">
            <w:pPr>
              <w:pStyle w:val="06Tablebullet"/>
            </w:pPr>
            <w:r w:rsidRPr="001C2828">
              <w:t>osteoporotic fractures</w:t>
            </w:r>
          </w:p>
          <w:p w14:paraId="4F53DB7D" w14:textId="77777777" w:rsidR="00F26B31" w:rsidRPr="001C2828" w:rsidRDefault="00F26B31" w:rsidP="002B1B4E">
            <w:pPr>
              <w:pStyle w:val="06Tablebullet"/>
            </w:pPr>
            <w:r w:rsidRPr="001C2828">
              <w:t>other degenerative disc diseases</w:t>
            </w:r>
          </w:p>
        </w:tc>
        <w:tc>
          <w:tcPr>
            <w:tcW w:w="454" w:type="pct"/>
            <w:shd w:val="clear" w:color="auto" w:fill="auto"/>
          </w:tcPr>
          <w:p w14:paraId="5F182CF1" w14:textId="77777777" w:rsidR="00F26B31" w:rsidRPr="001C2828" w:rsidRDefault="00F26B31" w:rsidP="002B1B4E">
            <w:pPr>
              <w:pStyle w:val="06Tablebullet"/>
            </w:pPr>
            <w:r w:rsidRPr="001C2828">
              <w:t>CT</w:t>
            </w:r>
          </w:p>
        </w:tc>
        <w:tc>
          <w:tcPr>
            <w:tcW w:w="491" w:type="pct"/>
            <w:shd w:val="clear" w:color="auto" w:fill="auto"/>
          </w:tcPr>
          <w:p w14:paraId="3D80F962" w14:textId="5B8C9FA1" w:rsidR="00F26B31" w:rsidRPr="001C2828" w:rsidRDefault="00B1670E" w:rsidP="001C2828">
            <w:pPr>
              <w:pStyle w:val="06Tablebullet"/>
              <w:numPr>
                <w:ilvl w:val="0"/>
                <w:numId w:val="0"/>
              </w:numPr>
              <w:ind w:left="227"/>
            </w:pPr>
            <w:r w:rsidRPr="009C2206">
              <w:t>N/A</w:t>
            </w:r>
          </w:p>
        </w:tc>
        <w:tc>
          <w:tcPr>
            <w:tcW w:w="517" w:type="pct"/>
            <w:shd w:val="clear" w:color="auto" w:fill="auto"/>
          </w:tcPr>
          <w:p w14:paraId="17EC0AA8" w14:textId="77777777" w:rsidR="00F26B31" w:rsidRPr="001C2828" w:rsidRDefault="00F26B31" w:rsidP="002B1B4E">
            <w:pPr>
              <w:pStyle w:val="06Tablebullet"/>
            </w:pPr>
            <w:r w:rsidRPr="001C2828">
              <w:t>surgical findings (6 studies)</w:t>
            </w:r>
          </w:p>
          <w:p w14:paraId="556191A4" w14:textId="77777777" w:rsidR="00F26B31" w:rsidRPr="001C2828" w:rsidRDefault="00F26B31" w:rsidP="002B1B4E">
            <w:pPr>
              <w:pStyle w:val="06Tablebullet"/>
            </w:pPr>
            <w:r w:rsidRPr="001C2828">
              <w:t>expert panel opinion (1 study)</w:t>
            </w:r>
          </w:p>
          <w:p w14:paraId="1B1D2CC7" w14:textId="77777777" w:rsidR="00F26B31" w:rsidRPr="001C2828" w:rsidRDefault="00F26B31" w:rsidP="002B1B4E">
            <w:pPr>
              <w:pStyle w:val="06Tablebullet"/>
            </w:pPr>
            <w:r w:rsidRPr="001C2828">
              <w:t>diagnostic work-up (0 studies)</w:t>
            </w:r>
          </w:p>
          <w:p w14:paraId="494B8CDC" w14:textId="77777777" w:rsidR="00F26B31" w:rsidRPr="001C2828" w:rsidRDefault="00F26B31" w:rsidP="002B1B4E">
            <w:pPr>
              <w:pStyle w:val="06Tablebullet"/>
            </w:pPr>
            <w:r w:rsidRPr="001C2828">
              <w:t>MRI (0 studies)</w:t>
            </w:r>
          </w:p>
        </w:tc>
        <w:tc>
          <w:tcPr>
            <w:tcW w:w="449" w:type="pct"/>
            <w:shd w:val="clear" w:color="auto" w:fill="auto"/>
          </w:tcPr>
          <w:p w14:paraId="7267A118" w14:textId="77777777" w:rsidR="00F26B31" w:rsidRPr="001C2828" w:rsidRDefault="00F26B31" w:rsidP="002B1B4E">
            <w:pPr>
              <w:pStyle w:val="06Tablebullet"/>
            </w:pPr>
            <w:r w:rsidRPr="001C2828">
              <w:t>sensitivity</w:t>
            </w:r>
          </w:p>
          <w:p w14:paraId="0C9C195F" w14:textId="77777777" w:rsidR="00F26B31" w:rsidRPr="001C2828" w:rsidRDefault="00F26B31" w:rsidP="002B1B4E">
            <w:pPr>
              <w:pStyle w:val="06Tablebullet"/>
            </w:pPr>
            <w:r w:rsidRPr="001C2828">
              <w:t>specificity</w:t>
            </w:r>
          </w:p>
          <w:p w14:paraId="5B860A88" w14:textId="77777777" w:rsidR="00F26B31" w:rsidRPr="001C2828" w:rsidRDefault="00F26B31" w:rsidP="002B1B4E">
            <w:pPr>
              <w:pStyle w:val="06Tablebullet"/>
            </w:pPr>
            <w:r w:rsidRPr="001C2828">
              <w:t>positive LR</w:t>
            </w:r>
          </w:p>
          <w:p w14:paraId="404EE603" w14:textId="77777777" w:rsidR="00F26B31" w:rsidRPr="001C2828" w:rsidRDefault="00F26B31" w:rsidP="002B1B4E">
            <w:pPr>
              <w:pStyle w:val="06Tablebullet"/>
            </w:pPr>
            <w:r w:rsidRPr="001C2828">
              <w:t>negative LR</w:t>
            </w:r>
          </w:p>
        </w:tc>
        <w:tc>
          <w:tcPr>
            <w:tcW w:w="558" w:type="pct"/>
            <w:shd w:val="clear" w:color="auto" w:fill="auto"/>
          </w:tcPr>
          <w:p w14:paraId="2DDADC6E" w14:textId="77777777" w:rsidR="00F26B31" w:rsidRPr="001C2828" w:rsidRDefault="00F26B31" w:rsidP="002B1B4E">
            <w:pPr>
              <w:pStyle w:val="06Tablebullet"/>
            </w:pPr>
            <w:r w:rsidRPr="001C2828">
              <w:t>Yes (6 out of the 7 studies)</w:t>
            </w:r>
          </w:p>
        </w:tc>
      </w:tr>
      <w:tr w:rsidR="00F26B31" w:rsidRPr="001C2828" w14:paraId="7EC8392B" w14:textId="77777777" w:rsidTr="001C2828">
        <w:tc>
          <w:tcPr>
            <w:tcW w:w="519" w:type="pct"/>
          </w:tcPr>
          <w:p w14:paraId="129DB64F" w14:textId="4AD688FB" w:rsidR="00F26B31" w:rsidRPr="001C2828" w:rsidRDefault="00F26B31" w:rsidP="002B1B4E">
            <w:pPr>
              <w:pStyle w:val="06Tablebullet"/>
            </w:pPr>
            <w:r w:rsidRPr="001C2828">
              <w:t>Wassenaar 2012</w:t>
            </w:r>
          </w:p>
          <w:p w14:paraId="4767A062" w14:textId="77777777" w:rsidR="00F26B31" w:rsidRPr="001C2828" w:rsidRDefault="00F26B31" w:rsidP="002B1B4E">
            <w:pPr>
              <w:pStyle w:val="06Tablebullet"/>
            </w:pPr>
            <w:r w:rsidRPr="001C2828">
              <w:rPr>
                <w:i/>
              </w:rPr>
              <w:t>Fair quality</w:t>
            </w:r>
          </w:p>
        </w:tc>
        <w:tc>
          <w:tcPr>
            <w:tcW w:w="577" w:type="pct"/>
          </w:tcPr>
          <w:p w14:paraId="6D80A578" w14:textId="77777777" w:rsidR="00F26B31" w:rsidRPr="001C2828" w:rsidRDefault="00F26B31" w:rsidP="00BC7425">
            <w:pPr>
              <w:pStyle w:val="02Tabletext"/>
              <w:numPr>
                <w:ilvl w:val="0"/>
                <w:numId w:val="33"/>
              </w:numPr>
              <w:spacing w:before="20" w:after="0" w:line="240" w:lineRule="auto"/>
              <w:ind w:left="170" w:hanging="170"/>
            </w:pPr>
            <w:r w:rsidRPr="001C2828">
              <w:t>search to Dec 2009</w:t>
            </w:r>
          </w:p>
          <w:p w14:paraId="7B58CC93" w14:textId="77777777" w:rsidR="00F26B31" w:rsidRPr="001C2828" w:rsidRDefault="00F26B31" w:rsidP="00BC7425">
            <w:pPr>
              <w:pStyle w:val="02Tabletext"/>
              <w:numPr>
                <w:ilvl w:val="0"/>
                <w:numId w:val="33"/>
              </w:numPr>
              <w:spacing w:before="20" w:after="0" w:line="240" w:lineRule="auto"/>
              <w:ind w:left="170" w:hanging="170"/>
            </w:pPr>
            <w:r w:rsidRPr="001C2828">
              <w:t>prospective or retrospective cohort or case-control studies assessing diagnostic accuracy</w:t>
            </w:r>
          </w:p>
          <w:p w14:paraId="18AD1778" w14:textId="77777777" w:rsidR="00F26B31" w:rsidRPr="001C2828" w:rsidRDefault="00F26B31" w:rsidP="00BC7425">
            <w:pPr>
              <w:pStyle w:val="02Tabletext"/>
              <w:numPr>
                <w:ilvl w:val="0"/>
                <w:numId w:val="33"/>
              </w:numPr>
              <w:spacing w:before="20" w:after="0" w:line="240" w:lineRule="auto"/>
              <w:ind w:left="170" w:hanging="170"/>
            </w:pPr>
            <w:r w:rsidRPr="001C2828">
              <w:t>published full reports with sufficient data to construct a two-by-two table</w:t>
            </w:r>
          </w:p>
          <w:p w14:paraId="436A1802" w14:textId="77777777" w:rsidR="00F26B31" w:rsidRPr="001C2828" w:rsidRDefault="00F26B31" w:rsidP="00BC7425">
            <w:pPr>
              <w:pStyle w:val="02Tabletext"/>
              <w:numPr>
                <w:ilvl w:val="0"/>
                <w:numId w:val="33"/>
              </w:numPr>
              <w:spacing w:before="20" w:after="0" w:line="240" w:lineRule="auto"/>
              <w:ind w:left="170" w:hanging="170"/>
            </w:pPr>
            <w:r w:rsidRPr="001C2828">
              <w:t>comparison with a reference standard</w:t>
            </w:r>
          </w:p>
        </w:tc>
        <w:tc>
          <w:tcPr>
            <w:tcW w:w="555" w:type="pct"/>
          </w:tcPr>
          <w:p w14:paraId="5827CE28" w14:textId="77777777" w:rsidR="00F26B31" w:rsidRPr="001C2828" w:rsidRDefault="00F26B31" w:rsidP="001C2828">
            <w:pPr>
              <w:pStyle w:val="06Tablebullet"/>
            </w:pPr>
            <w:r w:rsidRPr="001C2828">
              <w:t>8 observational studies</w:t>
            </w:r>
          </w:p>
          <w:p w14:paraId="0A1CAEAC" w14:textId="77777777" w:rsidR="00F26B31" w:rsidRPr="001C2828" w:rsidRDefault="00F26B31" w:rsidP="001C2828">
            <w:pPr>
              <w:pStyle w:val="06Tablebullet"/>
            </w:pPr>
            <w:r w:rsidRPr="001C2828">
              <w:t>N=467 patients</w:t>
            </w:r>
          </w:p>
          <w:p w14:paraId="20104007" w14:textId="77777777" w:rsidR="00F26B31" w:rsidRPr="001C2828" w:rsidRDefault="00F26B31" w:rsidP="001C2828">
            <w:pPr>
              <w:pStyle w:val="06Tablebullet"/>
              <w:rPr>
                <w:i/>
              </w:rPr>
            </w:pPr>
            <w:r w:rsidRPr="001C2828">
              <w:rPr>
                <w:i/>
              </w:rPr>
              <w:t>All identified studies were in the secondary care setting</w:t>
            </w:r>
          </w:p>
        </w:tc>
        <w:tc>
          <w:tcPr>
            <w:tcW w:w="880" w:type="pct"/>
          </w:tcPr>
          <w:p w14:paraId="2A751C45" w14:textId="77777777" w:rsidR="00F26B31" w:rsidRPr="001C2828" w:rsidRDefault="00F26B31" w:rsidP="007F2B80">
            <w:pPr>
              <w:pStyle w:val="02Tabletext"/>
            </w:pPr>
            <w:r w:rsidRPr="001C2828">
              <w:t>Adult patients with LBP or sciatica suspected to be caused by specific lumbar spinal pathology:</w:t>
            </w:r>
          </w:p>
          <w:p w14:paraId="69CA40BB" w14:textId="77777777" w:rsidR="00F26B31" w:rsidRPr="001C2828" w:rsidRDefault="00F26B31" w:rsidP="00BC7425">
            <w:pPr>
              <w:pStyle w:val="02Tabletext"/>
              <w:numPr>
                <w:ilvl w:val="0"/>
                <w:numId w:val="33"/>
              </w:numPr>
              <w:spacing w:before="20" w:after="0" w:line="240" w:lineRule="auto"/>
              <w:ind w:left="170" w:hanging="170"/>
            </w:pPr>
            <w:r w:rsidRPr="001C2828">
              <w:t>radicular syndrome</w:t>
            </w:r>
          </w:p>
          <w:p w14:paraId="0F223295" w14:textId="77777777" w:rsidR="00F26B31" w:rsidRPr="001C2828" w:rsidRDefault="00F26B31" w:rsidP="00BC7425">
            <w:pPr>
              <w:pStyle w:val="02Tabletext"/>
              <w:numPr>
                <w:ilvl w:val="0"/>
                <w:numId w:val="33"/>
              </w:numPr>
              <w:spacing w:before="20" w:after="0" w:line="240" w:lineRule="auto"/>
              <w:ind w:left="170" w:hanging="170"/>
            </w:pPr>
            <w:r w:rsidRPr="001C2828">
              <w:t xml:space="preserve"> spinal stenosis</w:t>
            </w:r>
          </w:p>
          <w:p w14:paraId="2DFB4024" w14:textId="77777777" w:rsidR="00F26B31" w:rsidRPr="001C2828" w:rsidRDefault="00F26B31" w:rsidP="00BC7425">
            <w:pPr>
              <w:pStyle w:val="02Tabletext"/>
              <w:numPr>
                <w:ilvl w:val="0"/>
                <w:numId w:val="33"/>
              </w:numPr>
              <w:spacing w:before="20" w:after="0" w:line="240" w:lineRule="auto"/>
              <w:ind w:left="170" w:hanging="170"/>
            </w:pPr>
            <w:r w:rsidRPr="001C2828">
              <w:t>spinal tumours</w:t>
            </w:r>
          </w:p>
          <w:p w14:paraId="1AD87FE5" w14:textId="77777777" w:rsidR="00F26B31" w:rsidRPr="001C2828" w:rsidRDefault="00F26B31" w:rsidP="00BC7425">
            <w:pPr>
              <w:pStyle w:val="02Tabletext"/>
              <w:numPr>
                <w:ilvl w:val="0"/>
                <w:numId w:val="33"/>
              </w:numPr>
              <w:spacing w:before="20" w:after="0" w:line="240" w:lineRule="auto"/>
              <w:ind w:left="170" w:hanging="170"/>
            </w:pPr>
            <w:r w:rsidRPr="001C2828">
              <w:t>spinal infection/inflammation</w:t>
            </w:r>
          </w:p>
          <w:p w14:paraId="7EAF2D5C" w14:textId="77777777" w:rsidR="00F26B31" w:rsidRPr="001C2828" w:rsidRDefault="00F26B31" w:rsidP="00BC7425">
            <w:pPr>
              <w:pStyle w:val="02Tabletext"/>
              <w:numPr>
                <w:ilvl w:val="0"/>
                <w:numId w:val="33"/>
              </w:numPr>
              <w:spacing w:before="20" w:after="0" w:line="240" w:lineRule="auto"/>
              <w:ind w:left="170" w:hanging="170"/>
            </w:pPr>
            <w:r w:rsidRPr="001C2828">
              <w:t>spondylolisthesis, spondylolysis, spinal fractures</w:t>
            </w:r>
          </w:p>
          <w:p w14:paraId="216C12F7" w14:textId="77777777" w:rsidR="00F26B31" w:rsidRPr="001C2828" w:rsidRDefault="00F26B31" w:rsidP="00BC7425">
            <w:pPr>
              <w:pStyle w:val="02Tabletext"/>
              <w:numPr>
                <w:ilvl w:val="0"/>
                <w:numId w:val="33"/>
              </w:numPr>
              <w:spacing w:before="20" w:after="0" w:line="240" w:lineRule="auto"/>
              <w:ind w:left="170" w:hanging="170"/>
            </w:pPr>
            <w:r w:rsidRPr="001C2828">
              <w:t>AS</w:t>
            </w:r>
          </w:p>
          <w:p w14:paraId="4A2060FA" w14:textId="77777777" w:rsidR="00F26B31" w:rsidRPr="001C2828" w:rsidRDefault="00F26B31" w:rsidP="00BC7425">
            <w:pPr>
              <w:pStyle w:val="02Tabletext"/>
              <w:numPr>
                <w:ilvl w:val="0"/>
                <w:numId w:val="33"/>
              </w:numPr>
              <w:spacing w:before="20" w:after="0" w:line="240" w:lineRule="auto"/>
              <w:ind w:left="170" w:hanging="170"/>
            </w:pPr>
            <w:r w:rsidRPr="001C2828">
              <w:t>disc displacement</w:t>
            </w:r>
          </w:p>
          <w:p w14:paraId="57352917" w14:textId="77777777" w:rsidR="00F26B31" w:rsidRPr="001C2828" w:rsidRDefault="00F26B31" w:rsidP="00BC7425">
            <w:pPr>
              <w:pStyle w:val="02Tabletext"/>
              <w:numPr>
                <w:ilvl w:val="0"/>
                <w:numId w:val="33"/>
              </w:numPr>
              <w:spacing w:before="20" w:after="0" w:line="240" w:lineRule="auto"/>
              <w:ind w:left="170" w:hanging="170"/>
            </w:pPr>
            <w:r w:rsidRPr="001C2828">
              <w:t>osteoporotic fractures</w:t>
            </w:r>
          </w:p>
          <w:p w14:paraId="2D764221" w14:textId="77777777" w:rsidR="00F26B31" w:rsidRPr="001C2828" w:rsidRDefault="00F26B31" w:rsidP="00BC7425">
            <w:pPr>
              <w:pStyle w:val="02Tabletext"/>
              <w:numPr>
                <w:ilvl w:val="0"/>
                <w:numId w:val="33"/>
              </w:numPr>
              <w:spacing w:before="20" w:after="0" w:line="240" w:lineRule="auto"/>
              <w:ind w:left="170" w:hanging="170"/>
            </w:pPr>
            <w:r w:rsidRPr="001C2828">
              <w:t>other degenerative disc diseases</w:t>
            </w:r>
          </w:p>
        </w:tc>
        <w:tc>
          <w:tcPr>
            <w:tcW w:w="454" w:type="pct"/>
          </w:tcPr>
          <w:p w14:paraId="2CD3BF9C" w14:textId="77777777" w:rsidR="00F26B31" w:rsidRPr="001C2828" w:rsidRDefault="00F26B31" w:rsidP="007F2B80">
            <w:pPr>
              <w:pStyle w:val="02Tabletext"/>
            </w:pPr>
            <w:r w:rsidRPr="001C2828">
              <w:t>MRI</w:t>
            </w:r>
          </w:p>
        </w:tc>
        <w:tc>
          <w:tcPr>
            <w:tcW w:w="491" w:type="pct"/>
          </w:tcPr>
          <w:p w14:paraId="526A926C" w14:textId="47F196E1" w:rsidR="00F26B31" w:rsidRPr="001C2828" w:rsidRDefault="00B1670E" w:rsidP="00B1670E">
            <w:pPr>
              <w:pStyle w:val="02Tabletext"/>
              <w:jc w:val="center"/>
            </w:pPr>
            <w:r w:rsidRPr="009C2206">
              <w:t>N/A</w:t>
            </w:r>
          </w:p>
        </w:tc>
        <w:tc>
          <w:tcPr>
            <w:tcW w:w="517" w:type="pct"/>
          </w:tcPr>
          <w:p w14:paraId="5D800F67" w14:textId="77777777" w:rsidR="00F26B31" w:rsidRPr="001C2828" w:rsidRDefault="00F26B31" w:rsidP="00BC7425">
            <w:pPr>
              <w:pStyle w:val="06Tablebullet"/>
              <w:numPr>
                <w:ilvl w:val="0"/>
                <w:numId w:val="32"/>
              </w:numPr>
              <w:ind w:left="170" w:hanging="170"/>
            </w:pPr>
            <w:r w:rsidRPr="001C2828">
              <w:t>surgical findings (7 studies)</w:t>
            </w:r>
          </w:p>
          <w:p w14:paraId="14DBB7EA" w14:textId="77777777" w:rsidR="00F26B31" w:rsidRPr="001C2828" w:rsidRDefault="00F26B31" w:rsidP="00BC7425">
            <w:pPr>
              <w:pStyle w:val="06Tablebullet"/>
              <w:numPr>
                <w:ilvl w:val="0"/>
                <w:numId w:val="32"/>
              </w:numPr>
              <w:ind w:left="170" w:hanging="170"/>
            </w:pPr>
            <w:r w:rsidRPr="001C2828">
              <w:t>expert panel consensus (1 study)</w:t>
            </w:r>
          </w:p>
          <w:p w14:paraId="4C2B4926" w14:textId="77777777" w:rsidR="00F26B31" w:rsidRPr="001C2828" w:rsidRDefault="00F26B31" w:rsidP="00BC7425">
            <w:pPr>
              <w:pStyle w:val="06Tablebullet"/>
              <w:numPr>
                <w:ilvl w:val="0"/>
                <w:numId w:val="32"/>
              </w:numPr>
              <w:ind w:left="170" w:hanging="170"/>
            </w:pPr>
            <w:r w:rsidRPr="001C2828">
              <w:t>diagnostic work-up (0 studies)</w:t>
            </w:r>
          </w:p>
        </w:tc>
        <w:tc>
          <w:tcPr>
            <w:tcW w:w="449" w:type="pct"/>
          </w:tcPr>
          <w:p w14:paraId="33A21909" w14:textId="77777777" w:rsidR="00F26B31" w:rsidRPr="001C2828" w:rsidRDefault="00F26B31" w:rsidP="00BC7425">
            <w:pPr>
              <w:pStyle w:val="06Tablebullet"/>
              <w:numPr>
                <w:ilvl w:val="0"/>
                <w:numId w:val="32"/>
              </w:numPr>
              <w:ind w:left="170" w:hanging="170"/>
            </w:pPr>
            <w:r w:rsidRPr="001C2828">
              <w:t>sensitivity</w:t>
            </w:r>
          </w:p>
          <w:p w14:paraId="6CA74D20" w14:textId="77777777" w:rsidR="00F26B31" w:rsidRPr="001C2828" w:rsidRDefault="00F26B31" w:rsidP="00BC7425">
            <w:pPr>
              <w:pStyle w:val="06Tablebullet"/>
              <w:numPr>
                <w:ilvl w:val="0"/>
                <w:numId w:val="32"/>
              </w:numPr>
              <w:ind w:left="170" w:hanging="170"/>
            </w:pPr>
            <w:r w:rsidRPr="001C2828">
              <w:t>specificity</w:t>
            </w:r>
          </w:p>
          <w:p w14:paraId="6946C32D" w14:textId="77777777" w:rsidR="00F26B31" w:rsidRPr="001C2828" w:rsidRDefault="00F26B31" w:rsidP="00BC7425">
            <w:pPr>
              <w:pStyle w:val="06Tablebullet"/>
              <w:numPr>
                <w:ilvl w:val="0"/>
                <w:numId w:val="32"/>
              </w:numPr>
              <w:ind w:left="170" w:hanging="170"/>
            </w:pPr>
            <w:r w:rsidRPr="001C2828">
              <w:t>positive LR</w:t>
            </w:r>
          </w:p>
          <w:p w14:paraId="5ABA8D9B" w14:textId="77777777" w:rsidR="00F26B31" w:rsidRPr="001C2828" w:rsidRDefault="00F26B31" w:rsidP="00BC7425">
            <w:pPr>
              <w:pStyle w:val="06Tablebullet"/>
              <w:numPr>
                <w:ilvl w:val="0"/>
                <w:numId w:val="32"/>
              </w:numPr>
              <w:ind w:left="170" w:hanging="170"/>
            </w:pPr>
            <w:r w:rsidRPr="001C2828">
              <w:t>negative LR</w:t>
            </w:r>
          </w:p>
        </w:tc>
        <w:tc>
          <w:tcPr>
            <w:tcW w:w="558" w:type="pct"/>
          </w:tcPr>
          <w:p w14:paraId="41D7619A" w14:textId="77777777" w:rsidR="00F26B31" w:rsidRPr="001C2828" w:rsidRDefault="00F26B31" w:rsidP="007F2B80">
            <w:pPr>
              <w:pStyle w:val="02Tabletext"/>
              <w:rPr>
                <w:rFonts w:eastAsia="MS ??" w:cstheme="minorHAnsi"/>
                <w:szCs w:val="18"/>
                <w:lang w:val="en-US"/>
              </w:rPr>
            </w:pPr>
            <w:r w:rsidRPr="001C2828">
              <w:t>Yes (5 out of the 8 studies)</w:t>
            </w:r>
          </w:p>
        </w:tc>
      </w:tr>
      <w:tr w:rsidR="00F26B31" w:rsidRPr="001C2828" w14:paraId="3674ECBC" w14:textId="77777777" w:rsidTr="001C2828">
        <w:tc>
          <w:tcPr>
            <w:tcW w:w="519" w:type="pct"/>
            <w:shd w:val="clear" w:color="auto" w:fill="auto"/>
          </w:tcPr>
          <w:p w14:paraId="624619DC" w14:textId="77777777" w:rsidR="00F26B31" w:rsidRPr="001C2828" w:rsidRDefault="00F26B31" w:rsidP="001C2828">
            <w:pPr>
              <w:pStyle w:val="06Tablebullet"/>
            </w:pPr>
            <w:r w:rsidRPr="001C2828">
              <w:t>Sidiropoulos 2008</w:t>
            </w:r>
          </w:p>
          <w:p w14:paraId="365AF4D9" w14:textId="77777777" w:rsidR="00F26B31" w:rsidRPr="001C2828" w:rsidRDefault="00F26B31" w:rsidP="001C2828">
            <w:pPr>
              <w:pStyle w:val="06Tablebullet"/>
            </w:pPr>
            <w:r w:rsidRPr="001C2828">
              <w:t>(CPG)</w:t>
            </w:r>
          </w:p>
          <w:p w14:paraId="15C4766D" w14:textId="77777777" w:rsidR="00F26B31" w:rsidRPr="001C2828" w:rsidRDefault="00F26B31" w:rsidP="001C2828">
            <w:pPr>
              <w:pStyle w:val="06Tablebullet"/>
            </w:pPr>
            <w:r w:rsidRPr="001C2828">
              <w:rPr>
                <w:i/>
              </w:rPr>
              <w:t>Poor quality</w:t>
            </w:r>
          </w:p>
        </w:tc>
        <w:tc>
          <w:tcPr>
            <w:tcW w:w="577" w:type="pct"/>
            <w:shd w:val="clear" w:color="auto" w:fill="auto"/>
          </w:tcPr>
          <w:p w14:paraId="2CFFFB88" w14:textId="77777777" w:rsidR="00F26B31" w:rsidRPr="001C2828" w:rsidRDefault="00F26B31" w:rsidP="00060812">
            <w:pPr>
              <w:pStyle w:val="06Tablebullet"/>
            </w:pPr>
            <w:r w:rsidRPr="001C2828">
              <w:t>search to Aug 2006</w:t>
            </w:r>
          </w:p>
          <w:p w14:paraId="73615244" w14:textId="77777777" w:rsidR="00F26B31" w:rsidRPr="001C2828" w:rsidRDefault="00F26B31" w:rsidP="00060812">
            <w:pPr>
              <w:pStyle w:val="06Tablebullet"/>
            </w:pPr>
            <w:r w:rsidRPr="001C2828">
              <w:t>appropriate study population</w:t>
            </w:r>
          </w:p>
          <w:p w14:paraId="779DEDF1" w14:textId="77777777" w:rsidR="00F26B31" w:rsidRPr="001C2828" w:rsidRDefault="00F26B31" w:rsidP="00060812">
            <w:pPr>
              <w:pStyle w:val="06Tablebullet"/>
            </w:pPr>
            <w:r w:rsidRPr="001C2828">
              <w:t>relevant outcomes with data on selected outcome measures</w:t>
            </w:r>
          </w:p>
          <w:p w14:paraId="00BE1E7B" w14:textId="77777777" w:rsidR="00F26B31" w:rsidRPr="001C2828" w:rsidRDefault="00F26B31" w:rsidP="00060812">
            <w:pPr>
              <w:pStyle w:val="06Tablebullet"/>
            </w:pPr>
            <w:r w:rsidRPr="001C2828">
              <w:t>excluded case reports, studies with TNF-α antagonists, animal studies, narrative reviews, commentaries and duplications</w:t>
            </w:r>
          </w:p>
        </w:tc>
        <w:tc>
          <w:tcPr>
            <w:tcW w:w="555" w:type="pct"/>
            <w:shd w:val="clear" w:color="auto" w:fill="auto"/>
          </w:tcPr>
          <w:p w14:paraId="18A405C4" w14:textId="77777777" w:rsidR="00F26B31" w:rsidRPr="001C2828" w:rsidRDefault="00F26B31" w:rsidP="001C2828">
            <w:pPr>
              <w:pStyle w:val="06Tablebullet"/>
            </w:pPr>
            <w:r w:rsidRPr="001C2828">
              <w:t>Guideline included 467 papers covering diagnosis, treatment and monitoring</w:t>
            </w:r>
          </w:p>
          <w:p w14:paraId="636F0910" w14:textId="77777777" w:rsidR="00F26B31" w:rsidRPr="001C2828" w:rsidRDefault="00F26B31" w:rsidP="001C2828">
            <w:pPr>
              <w:pStyle w:val="06Tablebullet"/>
            </w:pPr>
            <w:r w:rsidRPr="001C2828">
              <w:t>Setting not specified</w:t>
            </w:r>
          </w:p>
        </w:tc>
        <w:tc>
          <w:tcPr>
            <w:tcW w:w="880" w:type="pct"/>
            <w:shd w:val="clear" w:color="auto" w:fill="auto"/>
          </w:tcPr>
          <w:p w14:paraId="35BBA219" w14:textId="77777777" w:rsidR="00F26B31" w:rsidRPr="001C2828" w:rsidRDefault="00F26B31" w:rsidP="007F2B80">
            <w:pPr>
              <w:pStyle w:val="02Tabletext"/>
            </w:pPr>
            <w:r w:rsidRPr="001C2828">
              <w:t>Patients with ankylosing spondylitis and evident or suspected sacroiliitis</w:t>
            </w:r>
          </w:p>
        </w:tc>
        <w:tc>
          <w:tcPr>
            <w:tcW w:w="454" w:type="pct"/>
            <w:shd w:val="clear" w:color="auto" w:fill="auto"/>
          </w:tcPr>
          <w:p w14:paraId="7A467983" w14:textId="77777777" w:rsidR="00F26B31" w:rsidRPr="001C2828" w:rsidRDefault="00F26B31" w:rsidP="00BC7425">
            <w:pPr>
              <w:pStyle w:val="02Tabletext"/>
              <w:numPr>
                <w:ilvl w:val="0"/>
                <w:numId w:val="31"/>
              </w:numPr>
              <w:spacing w:before="0" w:after="0" w:line="240" w:lineRule="auto"/>
              <w:ind w:left="170" w:hanging="170"/>
            </w:pPr>
            <w:r w:rsidRPr="001C2828">
              <w:t>X-ray</w:t>
            </w:r>
          </w:p>
          <w:p w14:paraId="7CB08E06" w14:textId="77777777" w:rsidR="00F26B31" w:rsidRPr="001C2828" w:rsidRDefault="00F26B31" w:rsidP="00BC7425">
            <w:pPr>
              <w:pStyle w:val="03Tabletextspacebefore"/>
              <w:numPr>
                <w:ilvl w:val="0"/>
                <w:numId w:val="31"/>
              </w:numPr>
              <w:spacing w:before="0"/>
              <w:ind w:left="170" w:hanging="170"/>
            </w:pPr>
            <w:r w:rsidRPr="001C2828">
              <w:t>MRI</w:t>
            </w:r>
          </w:p>
          <w:p w14:paraId="1C456AB4" w14:textId="77777777" w:rsidR="00F26B31" w:rsidRPr="001C2828" w:rsidRDefault="00F26B31" w:rsidP="00BC7425">
            <w:pPr>
              <w:pStyle w:val="03Tabletextspacebefore"/>
              <w:numPr>
                <w:ilvl w:val="0"/>
                <w:numId w:val="31"/>
              </w:numPr>
              <w:spacing w:before="0"/>
              <w:ind w:left="170" w:hanging="170"/>
            </w:pPr>
            <w:r w:rsidRPr="001C2828">
              <w:t>CT</w:t>
            </w:r>
          </w:p>
        </w:tc>
        <w:tc>
          <w:tcPr>
            <w:tcW w:w="491" w:type="pct"/>
            <w:shd w:val="clear" w:color="auto" w:fill="auto"/>
          </w:tcPr>
          <w:p w14:paraId="2E1B2BDF" w14:textId="77777777" w:rsidR="00F26B31" w:rsidRPr="001C2828" w:rsidRDefault="00F26B31" w:rsidP="007F2B80">
            <w:pPr>
              <w:pStyle w:val="02Tabletext"/>
            </w:pPr>
            <w:r w:rsidRPr="001C2828">
              <w:t>Not clear</w:t>
            </w:r>
          </w:p>
        </w:tc>
        <w:tc>
          <w:tcPr>
            <w:tcW w:w="517" w:type="pct"/>
            <w:shd w:val="clear" w:color="auto" w:fill="auto"/>
          </w:tcPr>
          <w:p w14:paraId="636ED17E" w14:textId="77777777" w:rsidR="00F26B31" w:rsidRPr="001C2828" w:rsidRDefault="00F26B31" w:rsidP="007F2B80">
            <w:pPr>
              <w:pStyle w:val="02Tabletext"/>
            </w:pPr>
            <w:r w:rsidRPr="001C2828">
              <w:t>Not mentioned</w:t>
            </w:r>
          </w:p>
        </w:tc>
        <w:tc>
          <w:tcPr>
            <w:tcW w:w="449" w:type="pct"/>
            <w:shd w:val="clear" w:color="auto" w:fill="auto"/>
          </w:tcPr>
          <w:p w14:paraId="2D67B38E" w14:textId="77777777" w:rsidR="00F26B31" w:rsidRPr="001C2828" w:rsidRDefault="00F26B31" w:rsidP="00BC7425">
            <w:pPr>
              <w:pStyle w:val="06Tablebullet"/>
              <w:numPr>
                <w:ilvl w:val="0"/>
                <w:numId w:val="32"/>
              </w:numPr>
              <w:ind w:left="170" w:hanging="170"/>
            </w:pPr>
            <w:r w:rsidRPr="001C2828">
              <w:t>sensitivity</w:t>
            </w:r>
          </w:p>
          <w:p w14:paraId="7E600DD2" w14:textId="77777777" w:rsidR="00F26B31" w:rsidRPr="001C2828" w:rsidRDefault="00F26B31" w:rsidP="00BC7425">
            <w:pPr>
              <w:pStyle w:val="06Tablebullet"/>
              <w:numPr>
                <w:ilvl w:val="0"/>
                <w:numId w:val="32"/>
              </w:numPr>
              <w:ind w:left="170" w:hanging="170"/>
            </w:pPr>
            <w:r w:rsidRPr="001C2828">
              <w:t>specificity</w:t>
            </w:r>
          </w:p>
          <w:p w14:paraId="45FF3D2E" w14:textId="77777777" w:rsidR="00F26B31" w:rsidRPr="001C2828" w:rsidRDefault="00F26B31" w:rsidP="00BC7425">
            <w:pPr>
              <w:pStyle w:val="06Tablebullet"/>
              <w:numPr>
                <w:ilvl w:val="0"/>
                <w:numId w:val="32"/>
              </w:numPr>
              <w:ind w:left="170" w:hanging="170"/>
            </w:pPr>
            <w:r w:rsidRPr="001C2828">
              <w:t>positive LR</w:t>
            </w:r>
          </w:p>
          <w:p w14:paraId="6BDAEC58" w14:textId="77777777" w:rsidR="00F26B31" w:rsidRPr="001C2828" w:rsidRDefault="00F26B31" w:rsidP="00BC7425">
            <w:pPr>
              <w:pStyle w:val="06Tablebullet"/>
              <w:numPr>
                <w:ilvl w:val="0"/>
                <w:numId w:val="32"/>
              </w:numPr>
              <w:ind w:left="170" w:hanging="170"/>
            </w:pPr>
            <w:r w:rsidRPr="001C2828">
              <w:t>negative LR</w:t>
            </w:r>
          </w:p>
        </w:tc>
        <w:tc>
          <w:tcPr>
            <w:tcW w:w="558" w:type="pct"/>
            <w:shd w:val="clear" w:color="auto" w:fill="auto"/>
          </w:tcPr>
          <w:p w14:paraId="48A9D59E" w14:textId="77777777" w:rsidR="00F26B31" w:rsidRPr="001C2828" w:rsidRDefault="00F26B31" w:rsidP="007F2B80">
            <w:pPr>
              <w:pStyle w:val="02Tabletext"/>
            </w:pPr>
            <w:r w:rsidRPr="001C2828">
              <w:t>No</w:t>
            </w:r>
          </w:p>
        </w:tc>
      </w:tr>
      <w:tr w:rsidR="00F26B31" w14:paraId="3E073040" w14:textId="77777777" w:rsidTr="001C2828">
        <w:tc>
          <w:tcPr>
            <w:tcW w:w="519" w:type="pct"/>
            <w:tcBorders>
              <w:bottom w:val="single" w:sz="4" w:space="0" w:color="auto"/>
            </w:tcBorders>
          </w:tcPr>
          <w:p w14:paraId="3EAAB613" w14:textId="77777777" w:rsidR="00F26B31" w:rsidRPr="001C2828" w:rsidRDefault="00F26B31" w:rsidP="001C2828">
            <w:pPr>
              <w:pStyle w:val="06Tablebullet"/>
            </w:pPr>
            <w:r w:rsidRPr="001C2828">
              <w:t>Jarvik 2002</w:t>
            </w:r>
          </w:p>
          <w:p w14:paraId="480F38F5" w14:textId="77777777" w:rsidR="00F26B31" w:rsidRPr="001C2828" w:rsidRDefault="00F26B31" w:rsidP="001C2828">
            <w:pPr>
              <w:pStyle w:val="06Tablebullet"/>
            </w:pPr>
            <w:r w:rsidRPr="001C2828">
              <w:rPr>
                <w:i/>
              </w:rPr>
              <w:t>Poor quality</w:t>
            </w:r>
          </w:p>
        </w:tc>
        <w:tc>
          <w:tcPr>
            <w:tcW w:w="577" w:type="pct"/>
            <w:tcBorders>
              <w:bottom w:val="single" w:sz="4" w:space="0" w:color="auto"/>
            </w:tcBorders>
          </w:tcPr>
          <w:p w14:paraId="0B08EDA4" w14:textId="77777777" w:rsidR="00F26B31" w:rsidRPr="001C2828" w:rsidRDefault="00F26B31" w:rsidP="001C2828">
            <w:pPr>
              <w:pStyle w:val="06Tablebullet"/>
            </w:pPr>
            <w:r w:rsidRPr="001C2828">
              <w:t>search from Jan 1966-Sep 2001</w:t>
            </w:r>
          </w:p>
          <w:p w14:paraId="70916FDC" w14:textId="77777777" w:rsidR="00F26B31" w:rsidRPr="001C2828" w:rsidRDefault="00F26B31" w:rsidP="001C2828">
            <w:pPr>
              <w:pStyle w:val="06Tablebullet"/>
              <w:rPr>
                <w:sz w:val="18"/>
                <w:szCs w:val="16"/>
              </w:rPr>
            </w:pPr>
            <w:r w:rsidRPr="001C2828">
              <w:rPr>
                <w:sz w:val="18"/>
                <w:szCs w:val="16"/>
              </w:rPr>
              <w:t>excluded animal studies, paediatric studies, case reports, review articles, editorials, and non-English articles</w:t>
            </w:r>
          </w:p>
        </w:tc>
        <w:tc>
          <w:tcPr>
            <w:tcW w:w="555" w:type="pct"/>
            <w:tcBorders>
              <w:bottom w:val="single" w:sz="4" w:space="0" w:color="auto"/>
            </w:tcBorders>
          </w:tcPr>
          <w:p w14:paraId="167D4F79" w14:textId="77777777" w:rsidR="00F26B31" w:rsidRPr="001C2828" w:rsidRDefault="00F26B31" w:rsidP="001C2828">
            <w:pPr>
              <w:pStyle w:val="06Tablebullet"/>
            </w:pPr>
            <w:r w:rsidRPr="001C2828">
              <w:t>73 studies</w:t>
            </w:r>
          </w:p>
          <w:p w14:paraId="605E94DF" w14:textId="77777777" w:rsidR="00F26B31" w:rsidRPr="001C2828" w:rsidRDefault="00F26B31" w:rsidP="001C2828">
            <w:pPr>
              <w:pStyle w:val="06Tablebullet"/>
            </w:pPr>
            <w:r w:rsidRPr="001C2828">
              <w:t>N=not reported</w:t>
            </w:r>
          </w:p>
          <w:p w14:paraId="424148E0" w14:textId="77777777" w:rsidR="00F26B31" w:rsidRPr="001C2828" w:rsidRDefault="00F26B31" w:rsidP="001C2828">
            <w:pPr>
              <w:pStyle w:val="06Tablebullet"/>
              <w:rPr>
                <w:i/>
              </w:rPr>
            </w:pPr>
            <w:r w:rsidRPr="001C2828">
              <w:rPr>
                <w:i/>
              </w:rPr>
              <w:t>Setting of included studies not reported but review focused on imaging modalities used in the primary care setting only</w:t>
            </w:r>
          </w:p>
        </w:tc>
        <w:tc>
          <w:tcPr>
            <w:tcW w:w="880" w:type="pct"/>
            <w:tcBorders>
              <w:bottom w:val="single" w:sz="4" w:space="0" w:color="auto"/>
            </w:tcBorders>
          </w:tcPr>
          <w:p w14:paraId="5D959F6D" w14:textId="77777777" w:rsidR="00F26B31" w:rsidRPr="001C2828" w:rsidRDefault="00F26B31" w:rsidP="007F2B80">
            <w:pPr>
              <w:pStyle w:val="02Tabletext"/>
              <w:keepNext/>
            </w:pPr>
            <w:r w:rsidRPr="001C2828">
              <w:t>Patients with LBP in the primary setting due to:</w:t>
            </w:r>
          </w:p>
          <w:p w14:paraId="50120192" w14:textId="77777777" w:rsidR="00F26B31" w:rsidRPr="001C2828" w:rsidRDefault="00F26B31" w:rsidP="001C2828">
            <w:pPr>
              <w:pStyle w:val="06Tablebullet"/>
            </w:pPr>
            <w:r w:rsidRPr="001C2828">
              <w:t>herniated disc</w:t>
            </w:r>
          </w:p>
          <w:p w14:paraId="5DD32A3C" w14:textId="77777777" w:rsidR="00F26B31" w:rsidRPr="001C2828" w:rsidRDefault="00F26B31" w:rsidP="001C2828">
            <w:pPr>
              <w:pStyle w:val="06Tablebullet"/>
            </w:pPr>
            <w:r w:rsidRPr="001C2828">
              <w:t>spinal stenosis</w:t>
            </w:r>
          </w:p>
          <w:p w14:paraId="090824BB" w14:textId="77777777" w:rsidR="00F26B31" w:rsidRPr="001C2828" w:rsidRDefault="00F26B31" w:rsidP="001C2828">
            <w:pPr>
              <w:pStyle w:val="06Tablebullet"/>
            </w:pPr>
            <w:r w:rsidRPr="001C2828">
              <w:t>spinal fracture</w:t>
            </w:r>
          </w:p>
          <w:p w14:paraId="1875C0C0" w14:textId="77777777" w:rsidR="00F26B31" w:rsidRPr="001C2828" w:rsidRDefault="00F26B31" w:rsidP="001C2828">
            <w:pPr>
              <w:pStyle w:val="06Tablebullet"/>
            </w:pPr>
            <w:r w:rsidRPr="001C2828">
              <w:t>spinal malignancy</w:t>
            </w:r>
          </w:p>
          <w:p w14:paraId="78703CAB" w14:textId="77777777" w:rsidR="00F26B31" w:rsidRPr="001C2828" w:rsidRDefault="00F26B31" w:rsidP="001C2828">
            <w:pPr>
              <w:pStyle w:val="06Tablebullet"/>
            </w:pPr>
            <w:r w:rsidRPr="001C2828">
              <w:t>spinal infection</w:t>
            </w:r>
          </w:p>
          <w:p w14:paraId="04D471CC" w14:textId="77777777" w:rsidR="00F26B31" w:rsidRPr="001C2828" w:rsidRDefault="00F26B31" w:rsidP="001C2828">
            <w:pPr>
              <w:pStyle w:val="06Tablebullet"/>
            </w:pPr>
            <w:r w:rsidRPr="001C2828">
              <w:t>AS</w:t>
            </w:r>
          </w:p>
        </w:tc>
        <w:tc>
          <w:tcPr>
            <w:tcW w:w="454" w:type="pct"/>
            <w:tcBorders>
              <w:bottom w:val="single" w:sz="4" w:space="0" w:color="auto"/>
            </w:tcBorders>
          </w:tcPr>
          <w:p w14:paraId="651E5462" w14:textId="77777777" w:rsidR="00F26B31" w:rsidRPr="001C2828" w:rsidRDefault="00F26B31" w:rsidP="00BC7425">
            <w:pPr>
              <w:pStyle w:val="06Tablebullet"/>
              <w:numPr>
                <w:ilvl w:val="0"/>
                <w:numId w:val="32"/>
              </w:numPr>
              <w:ind w:left="170" w:hanging="170"/>
            </w:pPr>
            <w:r w:rsidRPr="001C2828">
              <w:t>CT</w:t>
            </w:r>
          </w:p>
          <w:p w14:paraId="5798130F" w14:textId="77777777" w:rsidR="00F26B31" w:rsidRPr="001C2828" w:rsidRDefault="00F26B31" w:rsidP="00BC7425">
            <w:pPr>
              <w:pStyle w:val="06Tablebullet"/>
              <w:numPr>
                <w:ilvl w:val="0"/>
                <w:numId w:val="32"/>
              </w:numPr>
              <w:ind w:left="170" w:hanging="170"/>
            </w:pPr>
            <w:r w:rsidRPr="001C2828">
              <w:t>MRI</w:t>
            </w:r>
          </w:p>
          <w:p w14:paraId="00201007" w14:textId="77777777" w:rsidR="00F26B31" w:rsidRPr="001C2828" w:rsidRDefault="00F26B31" w:rsidP="00BC7425">
            <w:pPr>
              <w:pStyle w:val="06Tablebullet"/>
              <w:numPr>
                <w:ilvl w:val="0"/>
                <w:numId w:val="32"/>
              </w:numPr>
              <w:ind w:left="170" w:hanging="170"/>
            </w:pPr>
            <w:r w:rsidRPr="001C2828">
              <w:t>X-ray</w:t>
            </w:r>
          </w:p>
          <w:p w14:paraId="69138D65" w14:textId="77777777" w:rsidR="00F26B31" w:rsidRPr="001C2828" w:rsidRDefault="00F26B31" w:rsidP="00BC7425">
            <w:pPr>
              <w:pStyle w:val="06Tablebullet"/>
              <w:numPr>
                <w:ilvl w:val="0"/>
                <w:numId w:val="32"/>
              </w:numPr>
              <w:ind w:left="170" w:hanging="170"/>
            </w:pPr>
            <w:r w:rsidRPr="001C2828">
              <w:t>radionuclide imaging (planar imaging, SPECT)</w:t>
            </w:r>
          </w:p>
        </w:tc>
        <w:tc>
          <w:tcPr>
            <w:tcW w:w="491" w:type="pct"/>
            <w:tcBorders>
              <w:bottom w:val="single" w:sz="4" w:space="0" w:color="auto"/>
            </w:tcBorders>
          </w:tcPr>
          <w:p w14:paraId="2E244604" w14:textId="77777777" w:rsidR="00F26B31" w:rsidRPr="001C2828" w:rsidRDefault="00F26B31" w:rsidP="00BC7425">
            <w:pPr>
              <w:pStyle w:val="06Tablebullet"/>
              <w:keepNext/>
              <w:numPr>
                <w:ilvl w:val="0"/>
                <w:numId w:val="32"/>
              </w:numPr>
              <w:ind w:left="170" w:hanging="170"/>
            </w:pPr>
            <w:r w:rsidRPr="001C2828">
              <w:t>MRI</w:t>
            </w:r>
          </w:p>
          <w:p w14:paraId="409EE603" w14:textId="77777777" w:rsidR="00F26B31" w:rsidRPr="001C2828" w:rsidRDefault="00F26B31" w:rsidP="00BC7425">
            <w:pPr>
              <w:pStyle w:val="06Tablebullet"/>
              <w:keepNext/>
              <w:numPr>
                <w:ilvl w:val="0"/>
                <w:numId w:val="32"/>
              </w:numPr>
              <w:ind w:left="170" w:hanging="170"/>
            </w:pPr>
            <w:r w:rsidRPr="001C2828">
              <w:t>bone scintigraphy</w:t>
            </w:r>
          </w:p>
        </w:tc>
        <w:tc>
          <w:tcPr>
            <w:tcW w:w="517" w:type="pct"/>
            <w:tcBorders>
              <w:bottom w:val="single" w:sz="4" w:space="0" w:color="auto"/>
            </w:tcBorders>
          </w:tcPr>
          <w:p w14:paraId="2AEAE3C6" w14:textId="77777777" w:rsidR="00F26B31" w:rsidRPr="001C2828" w:rsidRDefault="00F26B31" w:rsidP="00BC7425">
            <w:pPr>
              <w:pStyle w:val="06Tablebullet"/>
              <w:numPr>
                <w:ilvl w:val="0"/>
                <w:numId w:val="32"/>
              </w:numPr>
              <w:ind w:left="170" w:hanging="170"/>
            </w:pPr>
            <w:r w:rsidRPr="001C2828">
              <w:t>myelography</w:t>
            </w:r>
          </w:p>
          <w:p w14:paraId="1030DEE0" w14:textId="77777777" w:rsidR="00F26B31" w:rsidRPr="001C2828" w:rsidRDefault="00F26B31" w:rsidP="00BC7425">
            <w:pPr>
              <w:pStyle w:val="06Tablebullet"/>
              <w:numPr>
                <w:ilvl w:val="0"/>
                <w:numId w:val="32"/>
              </w:numPr>
              <w:ind w:left="170" w:hanging="170"/>
            </w:pPr>
            <w:r w:rsidRPr="001C2828">
              <w:t>expert panel consensus</w:t>
            </w:r>
          </w:p>
          <w:p w14:paraId="3DE2F6D7" w14:textId="77777777" w:rsidR="00F26B31" w:rsidRPr="001C2828" w:rsidRDefault="00F26B31" w:rsidP="00BC7425">
            <w:pPr>
              <w:pStyle w:val="06Tablebullet"/>
              <w:numPr>
                <w:ilvl w:val="0"/>
                <w:numId w:val="32"/>
              </w:numPr>
              <w:ind w:left="170" w:hanging="170"/>
            </w:pPr>
            <w:r w:rsidRPr="001C2828">
              <w:t>biopsy</w:t>
            </w:r>
          </w:p>
        </w:tc>
        <w:tc>
          <w:tcPr>
            <w:tcW w:w="449" w:type="pct"/>
            <w:tcBorders>
              <w:bottom w:val="single" w:sz="4" w:space="0" w:color="auto"/>
            </w:tcBorders>
          </w:tcPr>
          <w:p w14:paraId="47246A2D" w14:textId="77777777" w:rsidR="00F26B31" w:rsidRPr="001C2828" w:rsidRDefault="00F26B31" w:rsidP="00BC7425">
            <w:pPr>
              <w:pStyle w:val="06Tablebullet"/>
              <w:keepNext/>
              <w:numPr>
                <w:ilvl w:val="0"/>
                <w:numId w:val="32"/>
              </w:numPr>
              <w:ind w:left="170" w:hanging="170"/>
            </w:pPr>
            <w:r w:rsidRPr="001C2828">
              <w:t>sensitivity</w:t>
            </w:r>
          </w:p>
          <w:p w14:paraId="5B0A128B" w14:textId="77777777" w:rsidR="00F26B31" w:rsidRPr="001C2828" w:rsidRDefault="00F26B31" w:rsidP="00BC7425">
            <w:pPr>
              <w:pStyle w:val="06Tablebullet"/>
              <w:keepNext/>
              <w:numPr>
                <w:ilvl w:val="0"/>
                <w:numId w:val="32"/>
              </w:numPr>
              <w:ind w:left="170" w:hanging="170"/>
            </w:pPr>
            <w:r w:rsidRPr="001C2828">
              <w:t>specificity</w:t>
            </w:r>
          </w:p>
          <w:p w14:paraId="2C76424D" w14:textId="77777777" w:rsidR="00F26B31" w:rsidRPr="001C2828" w:rsidRDefault="00F26B31" w:rsidP="00BC7425">
            <w:pPr>
              <w:pStyle w:val="06Tablebullet"/>
              <w:keepNext/>
              <w:numPr>
                <w:ilvl w:val="0"/>
                <w:numId w:val="32"/>
              </w:numPr>
              <w:ind w:left="170" w:hanging="170"/>
            </w:pPr>
            <w:r w:rsidRPr="001C2828">
              <w:t>positive LR</w:t>
            </w:r>
          </w:p>
          <w:p w14:paraId="4FDA5BB7" w14:textId="77777777" w:rsidR="00F26B31" w:rsidRPr="001C2828" w:rsidRDefault="00F26B31" w:rsidP="00BC7425">
            <w:pPr>
              <w:pStyle w:val="06Tablebullet"/>
              <w:keepNext/>
              <w:numPr>
                <w:ilvl w:val="0"/>
                <w:numId w:val="32"/>
              </w:numPr>
              <w:ind w:left="170" w:hanging="170"/>
            </w:pPr>
            <w:r w:rsidRPr="001C2828">
              <w:t>negative LR</w:t>
            </w:r>
          </w:p>
        </w:tc>
        <w:tc>
          <w:tcPr>
            <w:tcW w:w="558" w:type="pct"/>
          </w:tcPr>
          <w:p w14:paraId="06FD49DC" w14:textId="77777777" w:rsidR="00F26B31" w:rsidRDefault="00F26B31" w:rsidP="007F2B80">
            <w:pPr>
              <w:pStyle w:val="02Tabletext"/>
              <w:keepNext/>
            </w:pPr>
            <w:r w:rsidRPr="001C2828">
              <w:t>No</w:t>
            </w:r>
          </w:p>
        </w:tc>
      </w:tr>
    </w:tbl>
    <w:p w14:paraId="34D2CAFC" w14:textId="77777777" w:rsidR="00F26B31" w:rsidRDefault="00F26B31" w:rsidP="007F2B80">
      <w:pPr>
        <w:pStyle w:val="08Tablefootnotes"/>
      </w:pPr>
      <w:r>
        <w:t xml:space="preserve">Abbreviations: AS, ankylosing spondylitis; CPG, clinical practice guideline; CT, computed tomography; LBP, low back pain; LR, likelihood ratio; MRI, magnetic resonance imaging; SPECT, </w:t>
      </w:r>
      <w:r w:rsidRPr="006F6591">
        <w:t>single-photon e</w:t>
      </w:r>
      <w:r>
        <w:t>mission computerised tomography; TNF, tumour necrosis factor.</w:t>
      </w:r>
    </w:p>
    <w:p w14:paraId="15C2072E" w14:textId="26649FCB" w:rsidR="00B675AF" w:rsidRDefault="00F26B31" w:rsidP="007F2B80">
      <w:pPr>
        <w:pStyle w:val="09Tablefootnoteslast-nostick"/>
      </w:pPr>
      <w:r w:rsidRPr="000B108F">
        <w:rPr>
          <w:b/>
        </w:rPr>
        <w:t>a</w:t>
      </w:r>
      <w:r w:rsidRPr="000B108F">
        <w:t xml:space="preserve"> </w:t>
      </w:r>
      <w:r>
        <w:t>See Appendix 6 for quality assessment forms.</w:t>
      </w:r>
      <w:r w:rsidR="00B675AF">
        <w:br w:type="page"/>
      </w:r>
    </w:p>
    <w:p w14:paraId="4F9A3D30" w14:textId="77777777" w:rsidR="00F26B31" w:rsidRDefault="00F26B31" w:rsidP="0075360A">
      <w:pPr>
        <w:pStyle w:val="CaptionAppTable"/>
      </w:pPr>
      <w:bookmarkStart w:id="922" w:name="_Ref423526857"/>
      <w:bookmarkStart w:id="923" w:name="_Toc423392828"/>
      <w:bookmarkStart w:id="924" w:name="_Toc430100808"/>
      <w:bookmarkStart w:id="925" w:name="_Toc457537378"/>
      <w:r>
        <w:t xml:space="preserve">Table </w:t>
      </w:r>
      <w:fldSimple w:instr=" STYLEREF 2 \s ">
        <w:r w:rsidR="0030244E">
          <w:rPr>
            <w:noProof/>
          </w:rPr>
          <w:t>0</w:t>
        </w:r>
      </w:fldSimple>
      <w:r>
        <w:noBreakHyphen/>
      </w:r>
      <w:fldSimple w:instr=" SEQ Table \* ARABIC \s 2 ">
        <w:r w:rsidR="0030244E">
          <w:rPr>
            <w:noProof/>
          </w:rPr>
          <w:t>35</w:t>
        </w:r>
      </w:fldSimple>
      <w:bookmarkEnd w:id="922"/>
      <w:r>
        <w:tab/>
      </w:r>
      <w:r w:rsidRPr="00511B3F">
        <w:t xml:space="preserve">Characteristics of </w:t>
      </w:r>
      <w:r>
        <w:t>subsequent published primary studies of diagnostic accuracy of imaging for</w:t>
      </w:r>
      <w:r w:rsidRPr="00287601">
        <w:t xml:space="preserve"> low back pain</w:t>
      </w:r>
      <w:bookmarkEnd w:id="923"/>
      <w:bookmarkEnd w:id="924"/>
      <w:bookmarkEnd w:id="925"/>
    </w:p>
    <w:tbl>
      <w:tblPr>
        <w:tblStyle w:val="TableGrid"/>
        <w:tblW w:w="5000" w:type="pct"/>
        <w:tblLook w:val="04A0" w:firstRow="1" w:lastRow="0" w:firstColumn="1" w:lastColumn="0" w:noHBand="0" w:noVBand="1"/>
        <w:tblCaption w:val="Characteristics of subsequent published primary studies of diagnostic accuracy of imaging for low back pain"/>
        <w:tblDescription w:val="This table lists the characteristics of subsequent published primary studies of diagnostic accuracy of imaging for low back pain"/>
      </w:tblPr>
      <w:tblGrid>
        <w:gridCol w:w="1365"/>
        <w:gridCol w:w="1796"/>
        <w:gridCol w:w="4914"/>
        <w:gridCol w:w="1457"/>
        <w:gridCol w:w="1404"/>
        <w:gridCol w:w="1800"/>
        <w:gridCol w:w="1257"/>
      </w:tblGrid>
      <w:tr w:rsidR="00F26B31" w:rsidRPr="00B675AF" w14:paraId="3E9F0102" w14:textId="77777777" w:rsidTr="00B344FB">
        <w:trPr>
          <w:tblHeader/>
        </w:trPr>
        <w:tc>
          <w:tcPr>
            <w:tcW w:w="501" w:type="pct"/>
            <w:tcBorders>
              <w:bottom w:val="single" w:sz="4" w:space="0" w:color="auto"/>
            </w:tcBorders>
            <w:vAlign w:val="center"/>
          </w:tcPr>
          <w:p w14:paraId="08AE21E7" w14:textId="16A0BDF5" w:rsidR="00F26B31" w:rsidRPr="00B675AF" w:rsidRDefault="00F26B31" w:rsidP="001C2828">
            <w:pPr>
              <w:pStyle w:val="01Tableheaderrow"/>
              <w:rPr>
                <w:i/>
              </w:rPr>
            </w:pPr>
            <w:r w:rsidRPr="00B675AF">
              <w:t>Ref ID</w:t>
            </w:r>
            <w:r w:rsidR="001C2828" w:rsidRPr="00B675AF">
              <w:t xml:space="preserve"> and </w:t>
            </w:r>
            <w:r w:rsidRPr="00B675AF">
              <w:rPr>
                <w:i/>
              </w:rPr>
              <w:t>Quality</w:t>
            </w:r>
            <w:r w:rsidRPr="00B675AF">
              <w:rPr>
                <w:i/>
                <w:vertAlign w:val="superscript"/>
              </w:rPr>
              <w:t>a</w:t>
            </w:r>
          </w:p>
        </w:tc>
        <w:tc>
          <w:tcPr>
            <w:tcW w:w="655" w:type="pct"/>
            <w:tcBorders>
              <w:bottom w:val="single" w:sz="4" w:space="0" w:color="auto"/>
            </w:tcBorders>
            <w:vAlign w:val="center"/>
          </w:tcPr>
          <w:p w14:paraId="0B87ED88" w14:textId="47CDC1DA" w:rsidR="00F26B31" w:rsidRPr="00B675AF" w:rsidRDefault="00F26B31" w:rsidP="001C2828">
            <w:pPr>
              <w:pStyle w:val="01Tableheaderrow"/>
              <w:rPr>
                <w:i/>
              </w:rPr>
            </w:pPr>
            <w:r w:rsidRPr="00B675AF">
              <w:t>Number of patients</w:t>
            </w:r>
            <w:r w:rsidR="001C2828" w:rsidRPr="00B675AF">
              <w:t xml:space="preserve">, </w:t>
            </w:r>
            <w:r w:rsidRPr="00B675AF">
              <w:rPr>
                <w:i/>
              </w:rPr>
              <w:t xml:space="preserve">Setting </w:t>
            </w:r>
            <w:r w:rsidR="001C2828" w:rsidRPr="00B675AF">
              <w:rPr>
                <w:i/>
              </w:rPr>
              <w:t xml:space="preserve">and </w:t>
            </w:r>
            <w:r w:rsidRPr="00B675AF">
              <w:rPr>
                <w:i/>
              </w:rPr>
              <w:t>Country</w:t>
            </w:r>
          </w:p>
        </w:tc>
        <w:tc>
          <w:tcPr>
            <w:tcW w:w="1769" w:type="pct"/>
            <w:tcBorders>
              <w:bottom w:val="single" w:sz="4" w:space="0" w:color="auto"/>
            </w:tcBorders>
            <w:vAlign w:val="center"/>
          </w:tcPr>
          <w:p w14:paraId="78B044A8" w14:textId="77777777" w:rsidR="00F26B31" w:rsidRPr="00B675AF" w:rsidRDefault="00F26B31" w:rsidP="00CE19E6">
            <w:pPr>
              <w:pStyle w:val="01Tableheaderrow"/>
            </w:pPr>
            <w:r w:rsidRPr="00B675AF">
              <w:t>Patient population</w:t>
            </w:r>
          </w:p>
          <w:p w14:paraId="1D46E176" w14:textId="77777777" w:rsidR="00F26B31" w:rsidRPr="00B675AF" w:rsidRDefault="00F26B31" w:rsidP="00CE19E6">
            <w:pPr>
              <w:pStyle w:val="01Tableheaderrow"/>
            </w:pPr>
            <w:r w:rsidRPr="00B675AF">
              <w:t>Inclusions/Exclusions</w:t>
            </w:r>
          </w:p>
        </w:tc>
        <w:tc>
          <w:tcPr>
            <w:tcW w:w="466" w:type="pct"/>
            <w:tcBorders>
              <w:bottom w:val="single" w:sz="4" w:space="0" w:color="auto"/>
            </w:tcBorders>
            <w:vAlign w:val="center"/>
          </w:tcPr>
          <w:p w14:paraId="43442C3B" w14:textId="77777777" w:rsidR="00F26B31" w:rsidRPr="00B675AF" w:rsidRDefault="00F26B31" w:rsidP="00CE19E6">
            <w:pPr>
              <w:pStyle w:val="01Tableheaderrow"/>
            </w:pPr>
            <w:r w:rsidRPr="00B675AF">
              <w:t xml:space="preserve">Intervention/ index test </w:t>
            </w:r>
          </w:p>
        </w:tc>
        <w:tc>
          <w:tcPr>
            <w:tcW w:w="515" w:type="pct"/>
            <w:tcBorders>
              <w:bottom w:val="single" w:sz="4" w:space="0" w:color="auto"/>
            </w:tcBorders>
            <w:vAlign w:val="center"/>
          </w:tcPr>
          <w:p w14:paraId="2961AE66" w14:textId="77777777" w:rsidR="00F26B31" w:rsidRPr="00B675AF" w:rsidRDefault="00F26B31" w:rsidP="00CE19E6">
            <w:pPr>
              <w:pStyle w:val="01Tableheaderrow"/>
            </w:pPr>
            <w:r w:rsidRPr="00B675AF">
              <w:t>Comparators</w:t>
            </w:r>
          </w:p>
        </w:tc>
        <w:tc>
          <w:tcPr>
            <w:tcW w:w="656" w:type="pct"/>
            <w:tcBorders>
              <w:bottom w:val="single" w:sz="4" w:space="0" w:color="auto"/>
            </w:tcBorders>
            <w:vAlign w:val="center"/>
          </w:tcPr>
          <w:p w14:paraId="236C462A" w14:textId="77777777" w:rsidR="00F26B31" w:rsidRPr="00B675AF" w:rsidRDefault="00F26B31" w:rsidP="00CE19E6">
            <w:pPr>
              <w:pStyle w:val="01Tableheaderrow"/>
            </w:pPr>
            <w:r w:rsidRPr="00B675AF">
              <w:t>Reference standard</w:t>
            </w:r>
          </w:p>
        </w:tc>
        <w:tc>
          <w:tcPr>
            <w:tcW w:w="438" w:type="pct"/>
            <w:tcBorders>
              <w:bottom w:val="single" w:sz="4" w:space="0" w:color="auto"/>
            </w:tcBorders>
            <w:vAlign w:val="center"/>
          </w:tcPr>
          <w:p w14:paraId="0BCC7B33" w14:textId="77777777" w:rsidR="00F26B31" w:rsidRPr="00B675AF" w:rsidRDefault="00F26B31" w:rsidP="00CE19E6">
            <w:pPr>
              <w:pStyle w:val="01Tableheaderrow"/>
            </w:pPr>
            <w:r w:rsidRPr="00B675AF">
              <w:t>Outcome measures</w:t>
            </w:r>
          </w:p>
        </w:tc>
      </w:tr>
      <w:tr w:rsidR="00F26B31" w:rsidRPr="00B675AF" w14:paraId="64A7D361" w14:textId="77777777" w:rsidTr="00B344FB">
        <w:tc>
          <w:tcPr>
            <w:tcW w:w="501" w:type="pct"/>
            <w:shd w:val="clear" w:color="auto" w:fill="auto"/>
          </w:tcPr>
          <w:p w14:paraId="319AB268" w14:textId="3B929BBE" w:rsidR="00F26B31" w:rsidRPr="00B675AF" w:rsidRDefault="00F26B31" w:rsidP="001C2828">
            <w:pPr>
              <w:pStyle w:val="06Tablebullet"/>
              <w:rPr>
                <w:i/>
              </w:rPr>
            </w:pPr>
            <w:r w:rsidRPr="00B675AF">
              <w:t>Moranjkic 2011</w:t>
            </w:r>
          </w:p>
          <w:p w14:paraId="16BB167A" w14:textId="77777777" w:rsidR="00F26B31" w:rsidRPr="00B675AF" w:rsidRDefault="00F26B31" w:rsidP="001C2828">
            <w:pPr>
              <w:pStyle w:val="06Tablebullet"/>
              <w:rPr>
                <w:i/>
              </w:rPr>
            </w:pPr>
            <w:r w:rsidRPr="00B675AF">
              <w:rPr>
                <w:i/>
              </w:rPr>
              <w:t>Fair quality</w:t>
            </w:r>
          </w:p>
        </w:tc>
        <w:tc>
          <w:tcPr>
            <w:tcW w:w="655" w:type="pct"/>
            <w:shd w:val="clear" w:color="auto" w:fill="auto"/>
          </w:tcPr>
          <w:p w14:paraId="2259FFDE" w14:textId="77777777" w:rsidR="00F26B31" w:rsidRPr="00B675AF" w:rsidRDefault="00F26B31" w:rsidP="001C2828">
            <w:pPr>
              <w:pStyle w:val="06Tablebullet"/>
            </w:pPr>
            <w:r w:rsidRPr="00B675AF">
              <w:t>Prospective study of 70 patients (30 operated on due to MRI, 40 operated on due to CT)</w:t>
            </w:r>
          </w:p>
          <w:p w14:paraId="7B60CB30" w14:textId="77777777" w:rsidR="00F26B31" w:rsidRPr="00B675AF" w:rsidRDefault="00F26B31" w:rsidP="001C2828">
            <w:pPr>
              <w:pStyle w:val="06Tablebullet"/>
              <w:rPr>
                <w:i/>
              </w:rPr>
            </w:pPr>
            <w:r w:rsidRPr="00B675AF">
              <w:rPr>
                <w:i/>
              </w:rPr>
              <w:t>Not clear but secondary care setting likely</w:t>
            </w:r>
          </w:p>
          <w:p w14:paraId="4B5FDD28" w14:textId="77777777" w:rsidR="00F26B31" w:rsidRPr="00B675AF" w:rsidRDefault="00F26B31" w:rsidP="001C2828">
            <w:pPr>
              <w:pStyle w:val="06Tablebullet"/>
              <w:rPr>
                <w:i/>
              </w:rPr>
            </w:pPr>
            <w:r w:rsidRPr="00B675AF">
              <w:rPr>
                <w:i/>
              </w:rPr>
              <w:t>Bosnia and Herzogovina</w:t>
            </w:r>
          </w:p>
        </w:tc>
        <w:tc>
          <w:tcPr>
            <w:tcW w:w="1769" w:type="pct"/>
            <w:shd w:val="clear" w:color="auto" w:fill="auto"/>
          </w:tcPr>
          <w:p w14:paraId="37B436F3" w14:textId="77777777" w:rsidR="00F26B31" w:rsidRPr="00B675AF" w:rsidRDefault="00F26B31" w:rsidP="001C2828">
            <w:pPr>
              <w:pStyle w:val="02Tabletext"/>
            </w:pPr>
            <w:r w:rsidRPr="00B675AF">
              <w:t>Patients with:</w:t>
            </w:r>
          </w:p>
          <w:p w14:paraId="17ACE5F1" w14:textId="77777777" w:rsidR="00F26B31" w:rsidRPr="00B675AF" w:rsidRDefault="00F26B31" w:rsidP="001C2828">
            <w:pPr>
              <w:pStyle w:val="06Tablebullet"/>
            </w:pPr>
            <w:r w:rsidRPr="00B675AF">
              <w:t xml:space="preserve">radicular pain and evidence of nerve root irritation with a positive nerve root tension sign or a corresponding neurologic deficit </w:t>
            </w:r>
          </w:p>
          <w:p w14:paraId="5EFE03F9" w14:textId="77777777" w:rsidR="00F26B31" w:rsidRPr="00B675AF" w:rsidRDefault="00F26B31" w:rsidP="001C2828">
            <w:pPr>
              <w:pStyle w:val="06Tablebullet"/>
            </w:pPr>
            <w:r w:rsidRPr="00B675AF">
              <w:t>multiple herniations, with at least one being symptomatic</w:t>
            </w:r>
          </w:p>
          <w:p w14:paraId="51EB54DA" w14:textId="77777777" w:rsidR="00F26B31" w:rsidRPr="00B675AF" w:rsidRDefault="00F26B31" w:rsidP="001C2828">
            <w:pPr>
              <w:pStyle w:val="06Tablebullet"/>
            </w:pPr>
            <w:r w:rsidRPr="00B675AF">
              <w:t>candidates for surgery who had undergone advanced vertebral imaging showing disk herniation (protrusion, extrusion, or sequestered fragment) at a level and side corresponding to the clinical symptoms due to disc herniation</w:t>
            </w:r>
          </w:p>
          <w:p w14:paraId="4C231087" w14:textId="77777777" w:rsidR="00F26B31" w:rsidRPr="00B675AF" w:rsidRDefault="00F26B31" w:rsidP="001C2828">
            <w:pPr>
              <w:pStyle w:val="02Tabletext"/>
            </w:pPr>
            <w:r w:rsidRPr="00B675AF">
              <w:t>Exclusions</w:t>
            </w:r>
          </w:p>
          <w:p w14:paraId="783DE301" w14:textId="77777777" w:rsidR="00F26B31" w:rsidRPr="00B675AF" w:rsidRDefault="00F26B31" w:rsidP="001C2828">
            <w:pPr>
              <w:pStyle w:val="06Tablebullet"/>
            </w:pPr>
            <w:r w:rsidRPr="00B675AF">
              <w:t>prior lumbar surgery</w:t>
            </w:r>
          </w:p>
          <w:p w14:paraId="793AA701" w14:textId="77777777" w:rsidR="00F26B31" w:rsidRPr="00B675AF" w:rsidRDefault="00F26B31" w:rsidP="001C2828">
            <w:pPr>
              <w:pStyle w:val="06Tablebullet"/>
            </w:pPr>
            <w:r w:rsidRPr="00B675AF">
              <w:t>cauda equina syndrome</w:t>
            </w:r>
          </w:p>
          <w:p w14:paraId="5A25C520" w14:textId="77777777" w:rsidR="00F26B31" w:rsidRPr="00B675AF" w:rsidRDefault="00F26B31" w:rsidP="001C2828">
            <w:pPr>
              <w:pStyle w:val="06Tablebullet"/>
            </w:pPr>
            <w:r w:rsidRPr="00B675AF">
              <w:t>scoliosis &gt;15 degrees</w:t>
            </w:r>
          </w:p>
          <w:p w14:paraId="76084EE3" w14:textId="77777777" w:rsidR="00F26B31" w:rsidRPr="00B675AF" w:rsidRDefault="00F26B31" w:rsidP="001C2828">
            <w:pPr>
              <w:pStyle w:val="06Tablebullet"/>
            </w:pPr>
            <w:r w:rsidRPr="00B675AF">
              <w:t>segmental instability</w:t>
            </w:r>
          </w:p>
          <w:p w14:paraId="37C75ABE" w14:textId="77777777" w:rsidR="00F26B31" w:rsidRPr="00B675AF" w:rsidRDefault="00F26B31" w:rsidP="001C2828">
            <w:pPr>
              <w:pStyle w:val="06Tablebullet"/>
            </w:pPr>
            <w:r w:rsidRPr="00B675AF">
              <w:t>vertebral fractures</w:t>
            </w:r>
          </w:p>
          <w:p w14:paraId="75F103A9" w14:textId="77777777" w:rsidR="00F26B31" w:rsidRPr="00B675AF" w:rsidRDefault="00F26B31" w:rsidP="001C2828">
            <w:pPr>
              <w:pStyle w:val="06Tablebullet"/>
            </w:pPr>
            <w:r w:rsidRPr="00B675AF">
              <w:t>spinal infection</w:t>
            </w:r>
          </w:p>
          <w:p w14:paraId="3A266607" w14:textId="77777777" w:rsidR="00F26B31" w:rsidRPr="00B675AF" w:rsidRDefault="00F26B31" w:rsidP="001C2828">
            <w:pPr>
              <w:pStyle w:val="06Tablebullet"/>
            </w:pPr>
            <w:r w:rsidRPr="00B675AF">
              <w:t>spinal tumour</w:t>
            </w:r>
          </w:p>
          <w:p w14:paraId="6E24E94A" w14:textId="77777777" w:rsidR="00F26B31" w:rsidRPr="00B675AF" w:rsidRDefault="00F26B31" w:rsidP="001C2828">
            <w:pPr>
              <w:pStyle w:val="06Tablebullet"/>
            </w:pPr>
            <w:r w:rsidRPr="00B675AF">
              <w:t>inflammatory spondyloarthropathy</w:t>
            </w:r>
          </w:p>
          <w:p w14:paraId="1916B86B" w14:textId="77777777" w:rsidR="00F26B31" w:rsidRPr="00B675AF" w:rsidRDefault="00F26B31" w:rsidP="001C2828">
            <w:pPr>
              <w:pStyle w:val="06Tablebullet"/>
            </w:pPr>
            <w:r w:rsidRPr="00B675AF">
              <w:t>pregnancy</w:t>
            </w:r>
          </w:p>
          <w:p w14:paraId="17AD9027" w14:textId="77777777" w:rsidR="00F26B31" w:rsidRPr="00B675AF" w:rsidRDefault="00F26B31" w:rsidP="001C2828">
            <w:pPr>
              <w:pStyle w:val="06Tablebullet"/>
            </w:pPr>
            <w:r w:rsidRPr="00B675AF">
              <w:t>inability to have surgery within 6 months</w:t>
            </w:r>
          </w:p>
        </w:tc>
        <w:tc>
          <w:tcPr>
            <w:tcW w:w="466" w:type="pct"/>
            <w:shd w:val="clear" w:color="auto" w:fill="auto"/>
          </w:tcPr>
          <w:p w14:paraId="787FF33E" w14:textId="77777777" w:rsidR="00F26B31" w:rsidRPr="00B675AF" w:rsidRDefault="00F26B31" w:rsidP="00BC7425">
            <w:pPr>
              <w:pStyle w:val="06Tablebullet"/>
              <w:keepNext/>
              <w:numPr>
                <w:ilvl w:val="0"/>
                <w:numId w:val="32"/>
              </w:numPr>
              <w:ind w:left="170" w:hanging="170"/>
            </w:pPr>
            <w:r w:rsidRPr="00B675AF">
              <w:t>MRI</w:t>
            </w:r>
          </w:p>
          <w:p w14:paraId="5FA391E0" w14:textId="77777777" w:rsidR="00F26B31" w:rsidRPr="00B675AF" w:rsidRDefault="00F26B31" w:rsidP="00BC7425">
            <w:pPr>
              <w:pStyle w:val="06Tablebullet"/>
              <w:numPr>
                <w:ilvl w:val="0"/>
                <w:numId w:val="32"/>
              </w:numPr>
              <w:ind w:left="170" w:hanging="170"/>
            </w:pPr>
            <w:r w:rsidRPr="00B675AF">
              <w:t>CT</w:t>
            </w:r>
          </w:p>
        </w:tc>
        <w:tc>
          <w:tcPr>
            <w:tcW w:w="515" w:type="pct"/>
            <w:shd w:val="clear" w:color="auto" w:fill="auto"/>
          </w:tcPr>
          <w:p w14:paraId="21201E10" w14:textId="255CC552" w:rsidR="00F26B31" w:rsidRPr="00B675AF" w:rsidRDefault="00B1670E" w:rsidP="007F2B80">
            <w:pPr>
              <w:pStyle w:val="06Tablebullet"/>
              <w:keepNext/>
              <w:numPr>
                <w:ilvl w:val="0"/>
                <w:numId w:val="0"/>
              </w:numPr>
            </w:pPr>
            <w:r w:rsidRPr="009C2206">
              <w:t>N/A</w:t>
            </w:r>
          </w:p>
        </w:tc>
        <w:tc>
          <w:tcPr>
            <w:tcW w:w="656" w:type="pct"/>
            <w:shd w:val="clear" w:color="auto" w:fill="auto"/>
          </w:tcPr>
          <w:p w14:paraId="682DFD90" w14:textId="77777777" w:rsidR="00F26B31" w:rsidRPr="00B675AF" w:rsidRDefault="00F26B31" w:rsidP="00BC7425">
            <w:pPr>
              <w:pStyle w:val="06Tablebullet"/>
              <w:numPr>
                <w:ilvl w:val="0"/>
                <w:numId w:val="32"/>
              </w:numPr>
              <w:ind w:left="170" w:hanging="170"/>
            </w:pPr>
            <w:r w:rsidRPr="00B675AF">
              <w:t>surgical findings</w:t>
            </w:r>
          </w:p>
        </w:tc>
        <w:tc>
          <w:tcPr>
            <w:tcW w:w="438" w:type="pct"/>
            <w:shd w:val="clear" w:color="auto" w:fill="auto"/>
          </w:tcPr>
          <w:p w14:paraId="47656E87" w14:textId="77777777" w:rsidR="00F26B31" w:rsidRPr="00B675AF" w:rsidRDefault="00F26B31" w:rsidP="00BC7425">
            <w:pPr>
              <w:pStyle w:val="06Tablebullet"/>
              <w:keepNext/>
              <w:numPr>
                <w:ilvl w:val="0"/>
                <w:numId w:val="32"/>
              </w:numPr>
              <w:ind w:left="170" w:hanging="170"/>
            </w:pPr>
            <w:r w:rsidRPr="00B675AF">
              <w:t>sensitivity</w:t>
            </w:r>
          </w:p>
          <w:p w14:paraId="194E1C7E" w14:textId="77777777" w:rsidR="00F26B31" w:rsidRPr="00B675AF" w:rsidRDefault="00F26B31" w:rsidP="00BC7425">
            <w:pPr>
              <w:pStyle w:val="06Tablebullet"/>
              <w:keepNext/>
              <w:numPr>
                <w:ilvl w:val="0"/>
                <w:numId w:val="32"/>
              </w:numPr>
              <w:ind w:left="170" w:hanging="170"/>
            </w:pPr>
            <w:r w:rsidRPr="00B675AF">
              <w:t>specificity</w:t>
            </w:r>
          </w:p>
        </w:tc>
      </w:tr>
      <w:tr w:rsidR="00F26B31" w14:paraId="0156034A" w14:textId="77777777" w:rsidTr="00B344FB">
        <w:tc>
          <w:tcPr>
            <w:tcW w:w="501" w:type="pct"/>
            <w:tcBorders>
              <w:bottom w:val="single" w:sz="4" w:space="0" w:color="auto"/>
            </w:tcBorders>
          </w:tcPr>
          <w:p w14:paraId="156526A1" w14:textId="77777777" w:rsidR="00F26B31" w:rsidRPr="00B675AF" w:rsidRDefault="00F26B31" w:rsidP="001C2828">
            <w:pPr>
              <w:pStyle w:val="06Tablebullet"/>
            </w:pPr>
            <w:r w:rsidRPr="00B675AF">
              <w:t>Shankar 2009</w:t>
            </w:r>
          </w:p>
          <w:p w14:paraId="4251D2EB" w14:textId="77777777" w:rsidR="00F26B31" w:rsidRPr="00B675AF" w:rsidRDefault="00F26B31" w:rsidP="001C2828">
            <w:pPr>
              <w:pStyle w:val="06Tablebullet"/>
              <w:rPr>
                <w:i/>
              </w:rPr>
            </w:pPr>
            <w:r w:rsidRPr="00B675AF">
              <w:rPr>
                <w:i/>
              </w:rPr>
              <w:t>Poor quality</w:t>
            </w:r>
          </w:p>
        </w:tc>
        <w:tc>
          <w:tcPr>
            <w:tcW w:w="655" w:type="pct"/>
            <w:tcBorders>
              <w:bottom w:val="single" w:sz="4" w:space="0" w:color="auto"/>
            </w:tcBorders>
          </w:tcPr>
          <w:p w14:paraId="58156B3E" w14:textId="77777777" w:rsidR="00F26B31" w:rsidRPr="00B675AF" w:rsidRDefault="00F26B31" w:rsidP="001C2828">
            <w:pPr>
              <w:pStyle w:val="06Tablebullet"/>
            </w:pPr>
            <w:r w:rsidRPr="00B675AF">
              <w:t>Prospective case-control study of 132 SIJ in 66 patients (33 in the study group and 33 in the control group)</w:t>
            </w:r>
          </w:p>
          <w:p w14:paraId="0D168CE1" w14:textId="77777777" w:rsidR="00F26B31" w:rsidRPr="00B675AF" w:rsidRDefault="00F26B31" w:rsidP="001C2828">
            <w:pPr>
              <w:pStyle w:val="06Tablebullet"/>
              <w:rPr>
                <w:i/>
              </w:rPr>
            </w:pPr>
            <w:r w:rsidRPr="00B675AF">
              <w:rPr>
                <w:i/>
              </w:rPr>
              <w:t>Tertiary care setting</w:t>
            </w:r>
          </w:p>
          <w:p w14:paraId="35273F0C" w14:textId="77777777" w:rsidR="00F26B31" w:rsidRPr="00B675AF" w:rsidRDefault="00F26B31" w:rsidP="001C2828">
            <w:pPr>
              <w:pStyle w:val="06Tablebullet"/>
              <w:rPr>
                <w:i/>
              </w:rPr>
            </w:pPr>
            <w:r w:rsidRPr="00B675AF">
              <w:rPr>
                <w:i/>
              </w:rPr>
              <w:t>India</w:t>
            </w:r>
          </w:p>
        </w:tc>
        <w:tc>
          <w:tcPr>
            <w:tcW w:w="1769" w:type="pct"/>
          </w:tcPr>
          <w:p w14:paraId="3DAA88C0" w14:textId="77777777" w:rsidR="00F26B31" w:rsidRPr="00B675AF" w:rsidRDefault="00F26B31" w:rsidP="007F2B80">
            <w:pPr>
              <w:pStyle w:val="02Tabletext"/>
              <w:keepNext/>
            </w:pPr>
            <w:r w:rsidRPr="00B675AF">
              <w:t>Study group:</w:t>
            </w:r>
          </w:p>
          <w:p w14:paraId="524CFBF9" w14:textId="77777777" w:rsidR="00F26B31" w:rsidRPr="00B675AF" w:rsidRDefault="00F26B31" w:rsidP="001C2828">
            <w:pPr>
              <w:pStyle w:val="06Tablebullet"/>
            </w:pPr>
            <w:r w:rsidRPr="00B675AF">
              <w:t>aged 18 to 42 years</w:t>
            </w:r>
          </w:p>
          <w:p w14:paraId="6E6B7192" w14:textId="77777777" w:rsidR="00F26B31" w:rsidRPr="00B675AF" w:rsidRDefault="00F26B31" w:rsidP="001C2828">
            <w:pPr>
              <w:pStyle w:val="06Tablebullet"/>
            </w:pPr>
            <w:r w:rsidRPr="00B675AF">
              <w:t>inflammatory LBP, satisfying</w:t>
            </w:r>
            <w:r w:rsidR="00D22BE1" w:rsidRPr="00B675AF">
              <w:t xml:space="preserve"> </w:t>
            </w:r>
            <w:r w:rsidRPr="00B675AF">
              <w:t>the Calin criteria and the ESSG criteria</w:t>
            </w:r>
          </w:p>
          <w:p w14:paraId="75DCCA44" w14:textId="026D8FCF" w:rsidR="00F26B31" w:rsidRPr="00B675AF" w:rsidRDefault="00F26B31" w:rsidP="00C95823">
            <w:pPr>
              <w:pStyle w:val="06Tablebullet"/>
            </w:pPr>
            <w:r w:rsidRPr="00B675AF">
              <w:t>disease duration &lt;2 years</w:t>
            </w:r>
          </w:p>
          <w:p w14:paraId="32489B86" w14:textId="77777777" w:rsidR="00F26B31" w:rsidRPr="00B675AF" w:rsidRDefault="00F26B31" w:rsidP="001C2828">
            <w:pPr>
              <w:pStyle w:val="02Tabletext"/>
            </w:pPr>
            <w:r w:rsidRPr="00B675AF">
              <w:t>Control group:</w:t>
            </w:r>
          </w:p>
          <w:p w14:paraId="2683313B" w14:textId="77777777" w:rsidR="00F26B31" w:rsidRPr="00B675AF" w:rsidRDefault="00F26B31" w:rsidP="001C2828">
            <w:pPr>
              <w:pStyle w:val="06Tablebullet"/>
            </w:pPr>
            <w:r w:rsidRPr="00B675AF">
              <w:t>mechanical LBP</w:t>
            </w:r>
          </w:p>
        </w:tc>
        <w:tc>
          <w:tcPr>
            <w:tcW w:w="466" w:type="pct"/>
          </w:tcPr>
          <w:p w14:paraId="12047E33" w14:textId="77777777" w:rsidR="00F26B31" w:rsidRPr="00B675AF" w:rsidRDefault="00F26B31" w:rsidP="00B675AF">
            <w:pPr>
              <w:pStyle w:val="06Tablebullet"/>
            </w:pPr>
            <w:r w:rsidRPr="00B675AF">
              <w:t>X-ray</w:t>
            </w:r>
          </w:p>
          <w:p w14:paraId="516A353B" w14:textId="77777777" w:rsidR="00F26B31" w:rsidRPr="00B675AF" w:rsidRDefault="00F26B31" w:rsidP="00B675AF">
            <w:pPr>
              <w:pStyle w:val="06Tablebullet"/>
            </w:pPr>
            <w:r w:rsidRPr="00B675AF">
              <w:t>MRI</w:t>
            </w:r>
          </w:p>
          <w:p w14:paraId="7288F5F1" w14:textId="77777777" w:rsidR="00F26B31" w:rsidRPr="00B675AF" w:rsidRDefault="00F26B31" w:rsidP="00B675AF">
            <w:pPr>
              <w:pStyle w:val="06Tablebullet"/>
            </w:pPr>
            <w:r w:rsidRPr="00B675AF">
              <w:t>radionuclide bone scan</w:t>
            </w:r>
          </w:p>
        </w:tc>
        <w:tc>
          <w:tcPr>
            <w:tcW w:w="515" w:type="pct"/>
          </w:tcPr>
          <w:p w14:paraId="0B5012C5" w14:textId="7ADD6BE2" w:rsidR="00F26B31" w:rsidRPr="00B675AF" w:rsidRDefault="00B1670E" w:rsidP="007F2B80">
            <w:pPr>
              <w:pStyle w:val="06Tablebullet"/>
              <w:keepNext/>
              <w:numPr>
                <w:ilvl w:val="0"/>
                <w:numId w:val="0"/>
              </w:numPr>
            </w:pPr>
            <w:r w:rsidRPr="009C2206">
              <w:t>N/A</w:t>
            </w:r>
          </w:p>
        </w:tc>
        <w:tc>
          <w:tcPr>
            <w:tcW w:w="656" w:type="pct"/>
          </w:tcPr>
          <w:p w14:paraId="19ECB88E" w14:textId="77777777" w:rsidR="00F26B31" w:rsidRPr="00B675AF" w:rsidRDefault="00F26B31" w:rsidP="00B675AF">
            <w:pPr>
              <w:pStyle w:val="06Tablebullet"/>
            </w:pPr>
            <w:r w:rsidRPr="00B675AF">
              <w:t>Cases – detailed clinical assessment, assessment of disease activity and functional impairment</w:t>
            </w:r>
          </w:p>
          <w:p w14:paraId="2970E0C6" w14:textId="77777777" w:rsidR="00F26B31" w:rsidRPr="00B675AF" w:rsidRDefault="00F26B31" w:rsidP="00B675AF">
            <w:pPr>
              <w:pStyle w:val="06Tablebullet"/>
            </w:pPr>
            <w:r w:rsidRPr="00B675AF">
              <w:t>Controls – established diagnosis of mechanical LBP</w:t>
            </w:r>
          </w:p>
        </w:tc>
        <w:tc>
          <w:tcPr>
            <w:tcW w:w="438" w:type="pct"/>
          </w:tcPr>
          <w:p w14:paraId="6A6BE6D1" w14:textId="77777777" w:rsidR="00F26B31" w:rsidRPr="00B675AF" w:rsidRDefault="00F26B31" w:rsidP="00B675AF">
            <w:pPr>
              <w:pStyle w:val="06Tablebullet"/>
            </w:pPr>
            <w:r w:rsidRPr="00B675AF">
              <w:t>sensitivity</w:t>
            </w:r>
          </w:p>
          <w:p w14:paraId="4882C66D" w14:textId="77777777" w:rsidR="00F26B31" w:rsidRPr="00B675AF" w:rsidRDefault="00F26B31" w:rsidP="00B675AF">
            <w:pPr>
              <w:pStyle w:val="06Tablebullet"/>
            </w:pPr>
            <w:r w:rsidRPr="00B675AF">
              <w:t>specificity</w:t>
            </w:r>
          </w:p>
          <w:p w14:paraId="5C033004" w14:textId="77777777" w:rsidR="00F26B31" w:rsidRPr="00B675AF" w:rsidRDefault="00F26B31" w:rsidP="00B675AF">
            <w:pPr>
              <w:pStyle w:val="06Tablebullet"/>
            </w:pPr>
            <w:r w:rsidRPr="00B675AF">
              <w:t>PV</w:t>
            </w:r>
          </w:p>
        </w:tc>
      </w:tr>
    </w:tbl>
    <w:p w14:paraId="5BC8EEB2" w14:textId="77777777" w:rsidR="00F26B31" w:rsidRDefault="00F26B31" w:rsidP="00D22BE1">
      <w:pPr>
        <w:pStyle w:val="08Tablefootnotes"/>
      </w:pPr>
      <w:r>
        <w:t>Abbreviations: AS, ankylosing spondylitis; CT, computed tomography; ESSG, European Spondyloarthropathy Study Group; LBP, low back pain; MRI, magnetic resonance imaging; PV, predictive value; SIJ, sacroiliac joint.</w:t>
      </w:r>
    </w:p>
    <w:p w14:paraId="467A0113" w14:textId="77777777" w:rsidR="00F26B31" w:rsidRDefault="00F26B31" w:rsidP="007F2B80">
      <w:pPr>
        <w:pStyle w:val="BodyText"/>
        <w:sectPr w:rsidR="00F26B31" w:rsidSect="007F2B80">
          <w:pgSz w:w="16838" w:h="11906" w:orient="landscape" w:code="9"/>
          <w:pgMar w:top="1701" w:right="1134" w:bottom="1134" w:left="1701" w:header="680" w:footer="1021" w:gutter="0"/>
          <w:cols w:space="708"/>
          <w:docGrid w:linePitch="360"/>
        </w:sectPr>
      </w:pPr>
    </w:p>
    <w:p w14:paraId="5188161C" w14:textId="77777777" w:rsidR="00F26B31" w:rsidRDefault="00F26B31" w:rsidP="00B452E4">
      <w:pPr>
        <w:pStyle w:val="ESHead4"/>
        <w:numPr>
          <w:ilvl w:val="2"/>
          <w:numId w:val="40"/>
        </w:numPr>
        <w:spacing w:before="60" w:after="0"/>
        <w:ind w:left="540"/>
      </w:pPr>
      <w:bookmarkStart w:id="926" w:name="_Toc422996893"/>
      <w:bookmarkStart w:id="927" w:name="_Toc430100721"/>
      <w:bookmarkStart w:id="928" w:name="_Toc457536358"/>
      <w:bookmarkStart w:id="929" w:name="_Toc457536559"/>
      <w:r>
        <w:t>Methodological quality assessment</w:t>
      </w:r>
      <w:bookmarkEnd w:id="926"/>
      <w:r>
        <w:t xml:space="preserve"> and statistical analysis</w:t>
      </w:r>
      <w:bookmarkEnd w:id="927"/>
      <w:bookmarkEnd w:id="928"/>
      <w:bookmarkEnd w:id="929"/>
    </w:p>
    <w:p w14:paraId="6CC512B3" w14:textId="77777777" w:rsidR="00F26B31" w:rsidRDefault="00F26B31" w:rsidP="007F2B80">
      <w:r w:rsidRPr="0049742D">
        <w:t>Appendix 6 provi</w:t>
      </w:r>
      <w:r>
        <w:t>des the quality assessment form for each of the included studies. The systematic review by van Rijn et al (2012) was assessed to be of good quality whereas the other review from the same researchers (Wassenaar et al, 2012) was judged to be of only fair quality because the c</w:t>
      </w:r>
      <w:r w:rsidRPr="008D157D">
        <w:t xml:space="preserve">haracteristics of </w:t>
      </w:r>
      <w:r>
        <w:t xml:space="preserve">the </w:t>
      </w:r>
      <w:r w:rsidRPr="008D157D">
        <w:t xml:space="preserve">included studies </w:t>
      </w:r>
      <w:r>
        <w:t xml:space="preserve">were </w:t>
      </w:r>
      <w:r w:rsidRPr="008D157D">
        <w:t>not reported</w:t>
      </w:r>
      <w:r>
        <w:t>. The systematic review underpinning the CPG from the 3E Initiative in Rheumatology (</w:t>
      </w:r>
      <w:r w:rsidRPr="00800F1A">
        <w:t xml:space="preserve">Sidiropoulos </w:t>
      </w:r>
      <w:r>
        <w:t xml:space="preserve">et al, </w:t>
      </w:r>
      <w:r w:rsidRPr="00800F1A">
        <w:t>2008</w:t>
      </w:r>
      <w:r>
        <w:t>) was given a poor quality rating because i</w:t>
      </w:r>
      <w:r w:rsidRPr="00482A8E">
        <w:t>ndividual study characteristics and quality assessment was not reported</w:t>
      </w:r>
      <w:r>
        <w:t>. This rating refers to the reporting of the systematic literature review component of the publication and is not a reflection of the quality of the CPG. The systematic review by Jarvik and Deyo (2002) received a poor quality rating, primarily because i</w:t>
      </w:r>
      <w:r w:rsidRPr="00482A8E">
        <w:t xml:space="preserve">ndividual study characteristics </w:t>
      </w:r>
      <w:r>
        <w:t xml:space="preserve">were not reported </w:t>
      </w:r>
      <w:r w:rsidRPr="00482A8E">
        <w:t xml:space="preserve">and quality assessment was not </w:t>
      </w:r>
      <w:r>
        <w:t>formally undertaken.</w:t>
      </w:r>
    </w:p>
    <w:p w14:paraId="5F6B57C2" w14:textId="77777777" w:rsidR="00F26B31" w:rsidRDefault="00F26B31" w:rsidP="007F2B80">
      <w:r>
        <w:t>The authors of the van Rijn et al (2012) and Wassenaar et al (2012) reviews employed i</w:t>
      </w:r>
      <w:r w:rsidRPr="007007F4">
        <w:t>ndependent duplicate processes for study inclusion, data extraction, and methodological quality assessment to reduce the risks of reviewer error and bias during the review.</w:t>
      </w:r>
      <w:r>
        <w:t xml:space="preserve"> The authors acknowledge that </w:t>
      </w:r>
      <w:r w:rsidRPr="007007F4">
        <w:t xml:space="preserve">a study design filter </w:t>
      </w:r>
      <w:r>
        <w:t xml:space="preserve">was used </w:t>
      </w:r>
      <w:r w:rsidRPr="007007F4">
        <w:t>in the search strategy to limit the number of citations</w:t>
      </w:r>
      <w:r>
        <w:t xml:space="preserve"> and this increases the risk of missing important publications; however, the authors claimed that this was</w:t>
      </w:r>
      <w:r w:rsidRPr="007007F4">
        <w:t xml:space="preserve"> addressed by checking the references of included studies as well as review articles.</w:t>
      </w:r>
    </w:p>
    <w:p w14:paraId="34129BB2" w14:textId="77777777" w:rsidR="00F26B31" w:rsidRDefault="00F26B31" w:rsidP="007F2B80">
      <w:r>
        <w:t xml:space="preserve">In the van Rijn et al (2012) and Wassenaar et al (2012) reviews, methodological quality was assessed in each of the included primary studies using the Quality Assessment of Diagnostic Accuracy Studies (QUADAS) tool. The QUADAS tool consists of 11 items that refer to internal validity. Both systematic reviews included nine additional items described in the Cochrane Handbook for Diagnostic Test Accuracy Reviews. </w:t>
      </w:r>
      <w:r w:rsidRPr="007007F4">
        <w:t>The overall quality of the included studies was not indicated</w:t>
      </w:r>
      <w:r>
        <w:t xml:space="preserve"> in the publications;</w:t>
      </w:r>
      <w:r w:rsidRPr="007007F4">
        <w:t xml:space="preserve"> however</w:t>
      </w:r>
      <w:r>
        <w:t>,</w:t>
      </w:r>
      <w:r w:rsidRPr="007007F4">
        <w:t xml:space="preserve"> methodological quality assessment was shown for each included study. No summary quality score was applied “since the interpretation of summary score may be problematic or misleading”</w:t>
      </w:r>
      <w:r>
        <w:t xml:space="preserve">. </w:t>
      </w:r>
    </w:p>
    <w:p w14:paraId="48EBDCEC" w14:textId="77777777" w:rsidR="00F26B31" w:rsidRDefault="00F26B31" w:rsidP="007F2B80">
      <w:r>
        <w:t xml:space="preserve">The van Rijn (2012) publication noted that the </w:t>
      </w:r>
      <w:r w:rsidRPr="00BB402A">
        <w:t>majority of studies poorly described the selection of patients, blinding of reference test results, and whether cut-off values were pre-specified (therefore resulting in high risk of selection and reviewer bias).</w:t>
      </w:r>
      <w:r>
        <w:t xml:space="preserve"> </w:t>
      </w:r>
      <w:r w:rsidRPr="00BB402A">
        <w:t>None of the studies reported enough information to assess the items on the delay between index test and reference test, observer variation, instrument variation, appropriate patient subgroups, appropriate sample size, and whether treatment or intervention was initiated between index test and reference test.</w:t>
      </w:r>
      <w:r>
        <w:t xml:space="preserve"> Furthermore, t</w:t>
      </w:r>
      <w:r w:rsidRPr="00BB402A">
        <w:t xml:space="preserve">he </w:t>
      </w:r>
      <w:r>
        <w:t xml:space="preserve">authors noted that </w:t>
      </w:r>
      <w:r w:rsidRPr="00BB402A">
        <w:t>assessment of the diagnostic accuracy of the use of MRI in isolation from other clinical observations or test results may not be reflective of routine clinical practice as diagnosis and treatment decisions are not based on MRI findings only</w:t>
      </w:r>
      <w:r>
        <w:t xml:space="preserve">. </w:t>
      </w:r>
    </w:p>
    <w:p w14:paraId="1B871ABC" w14:textId="77777777" w:rsidR="00F26B31" w:rsidRDefault="00F26B31" w:rsidP="007F2B80">
      <w:r>
        <w:t>The Wassenaar (2012) publication noted that the results were only based on a limited number of studies of moderate quality with several unaddressed sources of heterogeneity. The authors state that “poor reporting of several quality items hindered assessment of the risk of bias and may have affected the validity of the reported sensitivities and specificities”.</w:t>
      </w:r>
    </w:p>
    <w:p w14:paraId="29195F56" w14:textId="77777777" w:rsidR="00F26B31" w:rsidRDefault="00F26B31" w:rsidP="007F2B80">
      <w:r>
        <w:t>According to the publication by Sidiropoulos et al (2008), evidence was categorised according to study design using a hierarchy of evidence in descending order according to study quality, and the highest level of available evidence for each question was reviewed in detail. Although level of evidence was clearly taken into consideration when formulating and grading recommendations, individual study quality does not appear to have been assessed.</w:t>
      </w:r>
    </w:p>
    <w:p w14:paraId="4D6B3331" w14:textId="77777777" w:rsidR="00F26B31" w:rsidRDefault="00F26B31" w:rsidP="007F2B80">
      <w:r>
        <w:t>The systematic review by Jarvik and Deyo (2002) informally evaluated the quality of individual study methods; major potential biases were identified, but neither quantitative data extraction nor scoring was done. The overall quality of the evidence base was only mentioned for some clinical indications. The authors noted that biases were common in the studies reviewed. The most common biases were failure to apply a single reference test to all patients, test review bias (study test was reviewed with knowledge of the final diagnosis), diagnosis review bias (determination of the final diagnosis was affected by the study test), and spectrum bias (only severe cases of disease were included). Most studies had several potential biases, and therefore estimates of sensitivity and specificity must be considered imprecise. A formal meta-analysis was not undertaken because “the diagnostic hardware and software, gold standards, and patient selection methods were heterogeneous and the number of studies was small”.</w:t>
      </w:r>
    </w:p>
    <w:p w14:paraId="2497CD8C" w14:textId="77777777" w:rsidR="00F26B31" w:rsidRDefault="00F26B31" w:rsidP="007F2B80">
      <w:pPr>
        <w:pStyle w:val="BodyText"/>
      </w:pPr>
      <w:r>
        <w:fldChar w:fldCharType="begin"/>
      </w:r>
      <w:r>
        <w:instrText xml:space="preserve"> REF _Ref421707794 \h </w:instrText>
      </w:r>
      <w:r>
        <w:fldChar w:fldCharType="separate"/>
      </w:r>
      <w:r w:rsidR="0030244E">
        <w:t xml:space="preserve">Table </w:t>
      </w:r>
      <w:r w:rsidR="0030244E">
        <w:rPr>
          <w:noProof/>
        </w:rPr>
        <w:t>0</w:t>
      </w:r>
      <w:r w:rsidR="0030244E">
        <w:noBreakHyphen/>
      </w:r>
      <w:r w:rsidR="0030244E">
        <w:rPr>
          <w:noProof/>
        </w:rPr>
        <w:t>36</w:t>
      </w:r>
      <w:r>
        <w:fldChar w:fldCharType="end"/>
      </w:r>
      <w:r>
        <w:t xml:space="preserve"> presents the statistical methods used in the four systematic reviews and two primary studies identified in the literature search. All four systematic reviews reported on sensitivity, specificity, positive and negative likelihood ratios. Sensitivities and specificities for each index test with 95% confidence interval were presented in forest plots. Further, two systematic reviews (van Rijn et al, 2012; Wassenaar et al, 2012) presented summary estimates of sensitivity and 1-specificity in ROC curves. Only one systematic review (van Rijn et al, 2012) performed a bivariate analysis accounting for both within-study and between-study variation. Pooled estimates of sensitivity and specificity were shown only if studies had clinical homogeneity (for example same reference standard, similar definition of disc herniation).</w:t>
      </w:r>
    </w:p>
    <w:p w14:paraId="6EB5392A" w14:textId="77777777" w:rsidR="00F26B31" w:rsidRDefault="00F26B31" w:rsidP="0075360A">
      <w:pPr>
        <w:pStyle w:val="CaptionAppTable"/>
      </w:pPr>
      <w:bookmarkStart w:id="930" w:name="_Ref421707794"/>
      <w:bookmarkStart w:id="931" w:name="_Toc422996941"/>
      <w:bookmarkStart w:id="932" w:name="_Toc423392829"/>
      <w:bookmarkStart w:id="933" w:name="_Toc430100809"/>
      <w:bookmarkStart w:id="934" w:name="_Toc457537379"/>
      <w:r>
        <w:t xml:space="preserve">Table </w:t>
      </w:r>
      <w:fldSimple w:instr=" STYLEREF 2 \s ">
        <w:r w:rsidR="0030244E">
          <w:rPr>
            <w:noProof/>
          </w:rPr>
          <w:t>0</w:t>
        </w:r>
      </w:fldSimple>
      <w:r>
        <w:noBreakHyphen/>
      </w:r>
      <w:fldSimple w:instr=" SEQ Table \* ARABIC \s 2 ">
        <w:r w:rsidR="0030244E">
          <w:rPr>
            <w:noProof/>
          </w:rPr>
          <w:t>36</w:t>
        </w:r>
      </w:fldSimple>
      <w:bookmarkEnd w:id="930"/>
      <w:r>
        <w:tab/>
        <w:t>Statistical methods used</w:t>
      </w:r>
      <w:r w:rsidRPr="00ED176D">
        <w:t xml:space="preserve"> in the included systematic reviews</w:t>
      </w:r>
      <w:r>
        <w:t xml:space="preserve"> and subsequent published primary studies</w:t>
      </w:r>
      <w:bookmarkEnd w:id="931"/>
      <w:bookmarkEnd w:id="932"/>
      <w:bookmarkEnd w:id="933"/>
      <w:bookmarkEnd w:id="934"/>
    </w:p>
    <w:tbl>
      <w:tblPr>
        <w:tblStyle w:val="TableGrid"/>
        <w:tblW w:w="0" w:type="auto"/>
        <w:tblLook w:val="04A0" w:firstRow="1" w:lastRow="0" w:firstColumn="1" w:lastColumn="0" w:noHBand="0" w:noVBand="1"/>
        <w:tblDescription w:val="Table 5.1-6 summarises the statistical methods used in the included systematic reviews and subsequent published primary studies."/>
      </w:tblPr>
      <w:tblGrid>
        <w:gridCol w:w="1395"/>
        <w:gridCol w:w="1606"/>
        <w:gridCol w:w="6060"/>
      </w:tblGrid>
      <w:tr w:rsidR="001E40E7" w14:paraId="34553FBB" w14:textId="77777777" w:rsidTr="001E40E7">
        <w:trPr>
          <w:tblHeader/>
        </w:trPr>
        <w:tc>
          <w:tcPr>
            <w:tcW w:w="1407" w:type="dxa"/>
            <w:tcBorders>
              <w:bottom w:val="single" w:sz="4" w:space="0" w:color="auto"/>
            </w:tcBorders>
          </w:tcPr>
          <w:p w14:paraId="395F0123" w14:textId="77777777" w:rsidR="001E40E7" w:rsidRPr="003D04C9" w:rsidRDefault="001E40E7" w:rsidP="00CE19E6">
            <w:pPr>
              <w:pStyle w:val="01Tableheaderrow"/>
            </w:pPr>
            <w:r>
              <w:t>Study</w:t>
            </w:r>
          </w:p>
        </w:tc>
        <w:tc>
          <w:tcPr>
            <w:tcW w:w="1623" w:type="dxa"/>
            <w:tcBorders>
              <w:bottom w:val="single" w:sz="4" w:space="0" w:color="auto"/>
            </w:tcBorders>
          </w:tcPr>
          <w:p w14:paraId="0CBB5F61" w14:textId="77777777" w:rsidR="001E40E7" w:rsidRDefault="001E40E7" w:rsidP="00CE19E6">
            <w:pPr>
              <w:pStyle w:val="01Tableheaderrow"/>
            </w:pPr>
            <w:r w:rsidRPr="003D04C9">
              <w:t>Ref ID</w:t>
            </w:r>
          </w:p>
        </w:tc>
        <w:tc>
          <w:tcPr>
            <w:tcW w:w="6257" w:type="dxa"/>
          </w:tcPr>
          <w:p w14:paraId="0B46C08B" w14:textId="77777777" w:rsidR="001E40E7" w:rsidRDefault="001E40E7" w:rsidP="00CE19E6">
            <w:pPr>
              <w:pStyle w:val="01Tableheaderrow"/>
            </w:pPr>
            <w:r w:rsidRPr="003D04C9">
              <w:t>Statistical method</w:t>
            </w:r>
            <w:r>
              <w:t>s</w:t>
            </w:r>
          </w:p>
        </w:tc>
      </w:tr>
      <w:tr w:rsidR="001E40E7" w14:paraId="01104223" w14:textId="77777777" w:rsidTr="001E40E7">
        <w:tc>
          <w:tcPr>
            <w:tcW w:w="1407" w:type="dxa"/>
            <w:vMerge w:val="restart"/>
          </w:tcPr>
          <w:p w14:paraId="457ABB5B" w14:textId="77777777" w:rsidR="001E40E7" w:rsidRPr="00CB0C02" w:rsidRDefault="001E40E7" w:rsidP="007F2B80">
            <w:pPr>
              <w:pStyle w:val="02Tabletext"/>
            </w:pPr>
            <w:r w:rsidRPr="00912620">
              <w:rPr>
                <w:b/>
              </w:rPr>
              <w:t>Systematic reviews</w:t>
            </w:r>
          </w:p>
        </w:tc>
        <w:tc>
          <w:tcPr>
            <w:tcW w:w="1623" w:type="dxa"/>
            <w:shd w:val="clear" w:color="auto" w:fill="auto"/>
          </w:tcPr>
          <w:p w14:paraId="10726468" w14:textId="77777777" w:rsidR="001E40E7" w:rsidRDefault="001E40E7" w:rsidP="007F2B80">
            <w:pPr>
              <w:pStyle w:val="02Tabletext"/>
            </w:pPr>
            <w:r w:rsidRPr="00CB0C02">
              <w:t>van Rijn 2012</w:t>
            </w:r>
          </w:p>
        </w:tc>
        <w:tc>
          <w:tcPr>
            <w:tcW w:w="6257" w:type="dxa"/>
            <w:shd w:val="clear" w:color="auto" w:fill="auto"/>
          </w:tcPr>
          <w:p w14:paraId="0F82B52A" w14:textId="77777777" w:rsidR="001E40E7" w:rsidRDefault="001E40E7" w:rsidP="00F26B31">
            <w:pPr>
              <w:pStyle w:val="06Tablebullet"/>
            </w:pPr>
            <w:r>
              <w:t>Sensitivity and specificity with 95% CI were calculated and presented in a forest plot.</w:t>
            </w:r>
          </w:p>
          <w:p w14:paraId="246CB565" w14:textId="77777777" w:rsidR="001E40E7" w:rsidRDefault="001E40E7" w:rsidP="00F26B31">
            <w:pPr>
              <w:pStyle w:val="06Tablebullet"/>
            </w:pPr>
            <w:r>
              <w:t xml:space="preserve">Meta-analyses were performed to calculate pooled estimates of sensitivity and specificity using STATA 10 Software (provides random effects analysis). </w:t>
            </w:r>
          </w:p>
          <w:p w14:paraId="7977B2D0" w14:textId="77777777" w:rsidR="001E40E7" w:rsidRDefault="001E40E7" w:rsidP="00F26B31">
            <w:pPr>
              <w:pStyle w:val="06Tablebullet"/>
            </w:pPr>
            <w:r>
              <w:t>ROC plot of sensitivity against 1-specificity was generated using STATA 10.</w:t>
            </w:r>
          </w:p>
          <w:p w14:paraId="0013CE93" w14:textId="77777777" w:rsidR="001E40E7" w:rsidRDefault="001E40E7" w:rsidP="00F26B31">
            <w:pPr>
              <w:pStyle w:val="06Tablebullet"/>
            </w:pPr>
            <w:r>
              <w:t>Summary estimates of sensitivity and specificity, prior probabilities, DOR, and LRs for the diagnostic accuracy of CT.</w:t>
            </w:r>
          </w:p>
          <w:p w14:paraId="12E89E5E" w14:textId="77777777" w:rsidR="001E40E7" w:rsidRDefault="001E40E7" w:rsidP="00F26B31">
            <w:pPr>
              <w:pStyle w:val="06Tablebullet"/>
            </w:pPr>
            <w:r>
              <w:t>Heterogeneity was addressed by adding each individual QUADAS item as covariate to the bivariate model.</w:t>
            </w:r>
          </w:p>
        </w:tc>
      </w:tr>
      <w:tr w:rsidR="001E40E7" w14:paraId="3CFCFA37" w14:textId="77777777" w:rsidTr="00D754C8">
        <w:tc>
          <w:tcPr>
            <w:tcW w:w="1407" w:type="dxa"/>
            <w:vMerge/>
            <w:shd w:val="clear" w:color="auto" w:fill="DBE5F1" w:themeFill="accent1" w:themeFillTint="33"/>
          </w:tcPr>
          <w:p w14:paraId="67C5EC82" w14:textId="77777777" w:rsidR="001E40E7" w:rsidRPr="00CB0C02" w:rsidRDefault="001E40E7" w:rsidP="007F2B80">
            <w:pPr>
              <w:pStyle w:val="02Tabletext"/>
            </w:pPr>
          </w:p>
        </w:tc>
        <w:tc>
          <w:tcPr>
            <w:tcW w:w="1623" w:type="dxa"/>
            <w:shd w:val="clear" w:color="auto" w:fill="auto"/>
          </w:tcPr>
          <w:p w14:paraId="2F0F1CED" w14:textId="77777777" w:rsidR="001E40E7" w:rsidRDefault="001E40E7" w:rsidP="007F2B80">
            <w:pPr>
              <w:pStyle w:val="02Tabletext"/>
            </w:pPr>
            <w:r w:rsidRPr="00CB0C02">
              <w:t>Wassenaar 2012</w:t>
            </w:r>
          </w:p>
        </w:tc>
        <w:tc>
          <w:tcPr>
            <w:tcW w:w="6257" w:type="dxa"/>
            <w:shd w:val="clear" w:color="auto" w:fill="auto"/>
          </w:tcPr>
          <w:p w14:paraId="71D579E6" w14:textId="77777777" w:rsidR="001E40E7" w:rsidRDefault="001E40E7" w:rsidP="00F26B31">
            <w:pPr>
              <w:pStyle w:val="06Tablebullet"/>
            </w:pPr>
            <w:r>
              <w:t>Sensitivity and specificity with 95% CI were calculated and presented in a forest plot.</w:t>
            </w:r>
          </w:p>
          <w:p w14:paraId="25B26989" w14:textId="77777777" w:rsidR="001E40E7" w:rsidRDefault="001E40E7" w:rsidP="00F26B31">
            <w:pPr>
              <w:pStyle w:val="06Tablebullet"/>
            </w:pPr>
            <w:r>
              <w:t xml:space="preserve">Meta-analyses were performed to calculate pooled estimates of sensitivity and specificity using STATA 10 Software (provides random effects analysis). </w:t>
            </w:r>
          </w:p>
          <w:p w14:paraId="488785B6" w14:textId="77777777" w:rsidR="001E40E7" w:rsidRPr="00E654B7" w:rsidRDefault="001E40E7" w:rsidP="00F26B31">
            <w:pPr>
              <w:pStyle w:val="06Tablebullet"/>
            </w:pPr>
            <w:r w:rsidRPr="00E654B7">
              <w:t>ROC plot of sensitivity against 1-specificity was generated using STATA 10</w:t>
            </w:r>
            <w:r>
              <w:t>.</w:t>
            </w:r>
          </w:p>
          <w:p w14:paraId="122161E6" w14:textId="77777777" w:rsidR="001E40E7" w:rsidRDefault="001E40E7" w:rsidP="00F26B31">
            <w:pPr>
              <w:pStyle w:val="06Tablebullet"/>
            </w:pPr>
            <w:r w:rsidRPr="00E654B7">
              <w:t>Summary estimates of sensitivity and specificity, prior probab</w:t>
            </w:r>
            <w:r>
              <w:t>ilities, DOR</w:t>
            </w:r>
            <w:r w:rsidRPr="00E654B7">
              <w:t>, and LRs for the diagnostic accuracy of CT</w:t>
            </w:r>
            <w:r>
              <w:t>.</w:t>
            </w:r>
          </w:p>
          <w:p w14:paraId="25B572AC" w14:textId="77777777" w:rsidR="001E40E7" w:rsidRDefault="001E40E7" w:rsidP="00F26B31">
            <w:pPr>
              <w:pStyle w:val="06Tablebullet"/>
            </w:pPr>
            <w:r>
              <w:t>Heterogeneity was addressed descriptively.</w:t>
            </w:r>
          </w:p>
        </w:tc>
      </w:tr>
      <w:tr w:rsidR="001E40E7" w14:paraId="64DC4120" w14:textId="77777777" w:rsidTr="001E40E7">
        <w:tc>
          <w:tcPr>
            <w:tcW w:w="1407" w:type="dxa"/>
            <w:vMerge/>
          </w:tcPr>
          <w:p w14:paraId="5017DFA1" w14:textId="77777777" w:rsidR="001E40E7" w:rsidRPr="00CB0C02" w:rsidRDefault="001E40E7" w:rsidP="007F2B80">
            <w:pPr>
              <w:pStyle w:val="02Tabletext"/>
            </w:pPr>
          </w:p>
        </w:tc>
        <w:tc>
          <w:tcPr>
            <w:tcW w:w="1623" w:type="dxa"/>
            <w:shd w:val="clear" w:color="auto" w:fill="auto"/>
          </w:tcPr>
          <w:p w14:paraId="3EEB008D" w14:textId="77777777" w:rsidR="001E40E7" w:rsidRPr="00CB0C02" w:rsidRDefault="001E40E7" w:rsidP="007F2B80">
            <w:pPr>
              <w:pStyle w:val="02Tabletext"/>
            </w:pPr>
            <w:r w:rsidRPr="00CB0C02">
              <w:t>Sidiropoulos 2008</w:t>
            </w:r>
          </w:p>
        </w:tc>
        <w:tc>
          <w:tcPr>
            <w:tcW w:w="6257" w:type="dxa"/>
            <w:shd w:val="clear" w:color="auto" w:fill="auto"/>
          </w:tcPr>
          <w:p w14:paraId="5880EBA0" w14:textId="77777777" w:rsidR="001E40E7" w:rsidRDefault="001E40E7" w:rsidP="00F26B31">
            <w:pPr>
              <w:pStyle w:val="06Tablebullet"/>
            </w:pPr>
            <w:r>
              <w:t>Not described but sensitivity and specificity was reported in table format as supplementary data</w:t>
            </w:r>
          </w:p>
        </w:tc>
      </w:tr>
      <w:tr w:rsidR="001E40E7" w14:paraId="77C00BD4" w14:textId="77777777" w:rsidTr="00D754C8">
        <w:tc>
          <w:tcPr>
            <w:tcW w:w="1407" w:type="dxa"/>
            <w:vMerge/>
            <w:tcBorders>
              <w:bottom w:val="single" w:sz="4" w:space="0" w:color="auto"/>
            </w:tcBorders>
            <w:shd w:val="clear" w:color="auto" w:fill="DBE5F1" w:themeFill="accent1" w:themeFillTint="33"/>
          </w:tcPr>
          <w:p w14:paraId="70BB46F5" w14:textId="77777777" w:rsidR="001E40E7" w:rsidRPr="00CB0C02" w:rsidRDefault="001E40E7" w:rsidP="007F2B80">
            <w:pPr>
              <w:pStyle w:val="02Tabletext"/>
            </w:pPr>
          </w:p>
        </w:tc>
        <w:tc>
          <w:tcPr>
            <w:tcW w:w="1623" w:type="dxa"/>
            <w:tcBorders>
              <w:bottom w:val="single" w:sz="4" w:space="0" w:color="auto"/>
            </w:tcBorders>
            <w:shd w:val="clear" w:color="auto" w:fill="auto"/>
          </w:tcPr>
          <w:p w14:paraId="5B9E1924" w14:textId="77777777" w:rsidR="001E40E7" w:rsidRDefault="001E40E7" w:rsidP="007F2B80">
            <w:pPr>
              <w:pStyle w:val="02Tabletext"/>
            </w:pPr>
            <w:r w:rsidRPr="00CB0C02">
              <w:t>Jarvik 2002</w:t>
            </w:r>
          </w:p>
        </w:tc>
        <w:tc>
          <w:tcPr>
            <w:tcW w:w="6257" w:type="dxa"/>
            <w:shd w:val="clear" w:color="auto" w:fill="auto"/>
          </w:tcPr>
          <w:p w14:paraId="5B3768E5" w14:textId="77777777" w:rsidR="001E40E7" w:rsidRDefault="001E40E7" w:rsidP="00F26B31">
            <w:pPr>
              <w:pStyle w:val="06Tablebullet"/>
            </w:pPr>
            <w:r>
              <w:t>Sensitivity, specificity, positive LR, and negative LRs as reported by the included studies were presented in a table format.</w:t>
            </w:r>
          </w:p>
        </w:tc>
      </w:tr>
      <w:tr w:rsidR="001E40E7" w14:paraId="077EA5A6" w14:textId="77777777" w:rsidTr="001E40E7">
        <w:tc>
          <w:tcPr>
            <w:tcW w:w="1407" w:type="dxa"/>
            <w:vMerge w:val="restart"/>
          </w:tcPr>
          <w:p w14:paraId="1D92C0C6" w14:textId="77777777" w:rsidR="001E40E7" w:rsidRDefault="001E40E7" w:rsidP="007F2B80">
            <w:pPr>
              <w:pStyle w:val="02Tabletext"/>
            </w:pPr>
            <w:r>
              <w:rPr>
                <w:b/>
              </w:rPr>
              <w:t>Primary</w:t>
            </w:r>
            <w:r w:rsidRPr="00912620">
              <w:rPr>
                <w:b/>
              </w:rPr>
              <w:t xml:space="preserve"> studies</w:t>
            </w:r>
          </w:p>
        </w:tc>
        <w:tc>
          <w:tcPr>
            <w:tcW w:w="1623" w:type="dxa"/>
            <w:shd w:val="clear" w:color="auto" w:fill="auto"/>
          </w:tcPr>
          <w:p w14:paraId="21FA300B" w14:textId="77777777" w:rsidR="001E40E7" w:rsidRDefault="001E40E7" w:rsidP="007F2B80">
            <w:pPr>
              <w:pStyle w:val="02Tabletext"/>
            </w:pPr>
            <w:r>
              <w:t>Moranjkic 2011</w:t>
            </w:r>
          </w:p>
        </w:tc>
        <w:tc>
          <w:tcPr>
            <w:tcW w:w="6257" w:type="dxa"/>
            <w:shd w:val="clear" w:color="auto" w:fill="auto"/>
          </w:tcPr>
          <w:p w14:paraId="1611CDBF" w14:textId="77777777" w:rsidR="001E40E7" w:rsidRDefault="001E40E7" w:rsidP="00F26B31">
            <w:pPr>
              <w:pStyle w:val="06Tablebullet"/>
            </w:pPr>
            <w:r>
              <w:t>Sensitivity and specificity were calculated.</w:t>
            </w:r>
          </w:p>
          <w:p w14:paraId="440ED142" w14:textId="77777777" w:rsidR="001E40E7" w:rsidRDefault="001E40E7" w:rsidP="00F26B31">
            <w:pPr>
              <w:pStyle w:val="06Tablebullet"/>
            </w:pPr>
            <w:r w:rsidRPr="002C6C51">
              <w:t>ROC plot</w:t>
            </w:r>
            <w:r>
              <w:t>s</w:t>
            </w:r>
            <w:r w:rsidRPr="002C6C51">
              <w:t xml:space="preserve"> of sensi</w:t>
            </w:r>
            <w:r>
              <w:t>tivity against 1-specificity were</w:t>
            </w:r>
            <w:r w:rsidRPr="002C6C51">
              <w:t xml:space="preserve"> generated</w:t>
            </w:r>
            <w:r>
              <w:t xml:space="preserve"> and </w:t>
            </w:r>
            <w:r w:rsidRPr="00CA3D06">
              <w:t xml:space="preserve">diagnostic accuracy was summarised using the AUC statistic. </w:t>
            </w:r>
          </w:p>
        </w:tc>
      </w:tr>
      <w:tr w:rsidR="001E40E7" w14:paraId="7A8F8BF2" w14:textId="77777777" w:rsidTr="001E40E7">
        <w:tc>
          <w:tcPr>
            <w:tcW w:w="1407" w:type="dxa"/>
            <w:vMerge/>
          </w:tcPr>
          <w:p w14:paraId="20A58E86" w14:textId="77777777" w:rsidR="001E40E7" w:rsidRDefault="001E40E7" w:rsidP="007F2B80">
            <w:pPr>
              <w:pStyle w:val="02Tabletext"/>
            </w:pPr>
          </w:p>
        </w:tc>
        <w:tc>
          <w:tcPr>
            <w:tcW w:w="1623" w:type="dxa"/>
          </w:tcPr>
          <w:p w14:paraId="0A596D85" w14:textId="77777777" w:rsidR="001E40E7" w:rsidRDefault="001E40E7" w:rsidP="007F2B80">
            <w:pPr>
              <w:pStyle w:val="02Tabletext"/>
            </w:pPr>
            <w:r>
              <w:t>Shankar 2009</w:t>
            </w:r>
          </w:p>
        </w:tc>
        <w:tc>
          <w:tcPr>
            <w:tcW w:w="6257" w:type="dxa"/>
          </w:tcPr>
          <w:p w14:paraId="23CB3BB1" w14:textId="77777777" w:rsidR="001E40E7" w:rsidRDefault="001E40E7" w:rsidP="00F26B31">
            <w:pPr>
              <w:pStyle w:val="06Tablebullet"/>
            </w:pPr>
            <w:r>
              <w:t>Sensitivity, specificity and predictive values were calculated.</w:t>
            </w:r>
          </w:p>
          <w:p w14:paraId="46BDCDDE" w14:textId="77777777" w:rsidR="001E40E7" w:rsidRDefault="001E40E7" w:rsidP="00F26B31">
            <w:pPr>
              <w:pStyle w:val="06Tablebullet"/>
            </w:pPr>
            <w:r w:rsidRPr="002C6C51">
              <w:t>ROC plot</w:t>
            </w:r>
            <w:r>
              <w:t>s</w:t>
            </w:r>
            <w:r w:rsidRPr="002C6C51">
              <w:t xml:space="preserve"> of sensi</w:t>
            </w:r>
            <w:r>
              <w:t>tivity against 1-specificity were</w:t>
            </w:r>
            <w:r w:rsidRPr="002C6C51">
              <w:t xml:space="preserve"> generated</w:t>
            </w:r>
            <w:r>
              <w:t xml:space="preserve"> and </w:t>
            </w:r>
            <w:r w:rsidRPr="00CA3D06">
              <w:t xml:space="preserve">diagnostic accuracy was summarised using the AUC statistic. </w:t>
            </w:r>
          </w:p>
        </w:tc>
      </w:tr>
    </w:tbl>
    <w:p w14:paraId="6FF8BBFF" w14:textId="77777777" w:rsidR="00F26B31" w:rsidRDefault="00F26B31" w:rsidP="007F2B80">
      <w:pPr>
        <w:pStyle w:val="09Tablefootnoteslast-nostick"/>
      </w:pPr>
      <w:r w:rsidRPr="00F768DA">
        <w:t xml:space="preserve">Abbreviations: AUC, area under the curve; </w:t>
      </w:r>
      <w:r>
        <w:t xml:space="preserve">CI, confidence interval; CT, computed tomography; DOR, diagnostic odds ratio; LR, likelihood ratio; QUADAS, </w:t>
      </w:r>
      <w:r w:rsidRPr="00E15A1C">
        <w:t>Quality Assessment of Diagnostic Accuracy Studies</w:t>
      </w:r>
      <w:r>
        <w:t>;</w:t>
      </w:r>
      <w:r w:rsidRPr="00E15A1C">
        <w:t xml:space="preserve"> </w:t>
      </w:r>
      <w:r>
        <w:t>SROC, Summary R</w:t>
      </w:r>
      <w:r w:rsidRPr="00F768DA">
        <w:t>e</w:t>
      </w:r>
      <w:r>
        <w:t>ceiver Operating Characteristics</w:t>
      </w:r>
      <w:r w:rsidRPr="00F768DA">
        <w:t>.</w:t>
      </w:r>
    </w:p>
    <w:p w14:paraId="345113DB" w14:textId="77777777" w:rsidR="00F26B31" w:rsidRDefault="00F26B31" w:rsidP="00B452E4">
      <w:pPr>
        <w:pStyle w:val="ESHead4"/>
        <w:numPr>
          <w:ilvl w:val="2"/>
          <w:numId w:val="40"/>
        </w:numPr>
        <w:spacing w:before="60" w:after="0"/>
        <w:ind w:left="540"/>
      </w:pPr>
      <w:bookmarkStart w:id="935" w:name="_Toc422996895"/>
      <w:bookmarkStart w:id="936" w:name="_Toc430100722"/>
      <w:bookmarkStart w:id="937" w:name="_Toc457536359"/>
      <w:bookmarkStart w:id="938" w:name="_Toc457536560"/>
      <w:r>
        <w:t>Sciatica/radiculopathy</w:t>
      </w:r>
      <w:bookmarkEnd w:id="935"/>
      <w:bookmarkEnd w:id="936"/>
      <w:bookmarkEnd w:id="937"/>
      <w:bookmarkEnd w:id="938"/>
    </w:p>
    <w:p w14:paraId="257399E4" w14:textId="77777777" w:rsidR="00F26B31" w:rsidRDefault="00F26B31" w:rsidP="007F2B80">
      <w:pPr>
        <w:pStyle w:val="BodyText"/>
      </w:pPr>
      <w:r>
        <w:t xml:space="preserve">There were three systematic reviews that assessed the diagnostic accuracy of imaging (MRI, CT, and X-ray) in the diagnosis of radiculopathy or sciatica caused by lumbar disc herniation in patients with LBP (van Rijn et al, 2012; Wassenaar et al, 2012; Jarvik and Deyo, 2002). </w:t>
      </w:r>
    </w:p>
    <w:p w14:paraId="5EE397CB" w14:textId="77777777" w:rsidR="00F26B31" w:rsidRPr="00CB465D" w:rsidRDefault="00F26B31" w:rsidP="007F2B80">
      <w:pPr>
        <w:pStyle w:val="BodyText"/>
      </w:pPr>
      <w:r>
        <w:t>There was also one diagnostic accuracy study published after the search date of the most recent systematic review that compared the diagnostic accuracy of MRI to that of CT in the diagnosis of lumbar disc herniation (extrusion) in patients with radicular pain (Moranjkic et al, 2011).</w:t>
      </w:r>
    </w:p>
    <w:p w14:paraId="5C432A06" w14:textId="77777777" w:rsidR="00F26B31" w:rsidRDefault="00F26B31" w:rsidP="00B452E4">
      <w:pPr>
        <w:pStyle w:val="Heading5"/>
      </w:pPr>
      <w:bookmarkStart w:id="939" w:name="_Toc422996896"/>
      <w:r>
        <w:t>van Rijn 2012</w:t>
      </w:r>
      <w:bookmarkEnd w:id="939"/>
    </w:p>
    <w:p w14:paraId="17B01BDF" w14:textId="77777777" w:rsidR="00F26B31" w:rsidRDefault="00F26B31" w:rsidP="007F2B80">
      <w:pPr>
        <w:pStyle w:val="BodyText"/>
      </w:pPr>
      <w:r>
        <w:t>The systematic review by van Rijn et al (2012) investigated the diagnostic accuracy of CT in identifying specific lumbar spinal pathology in adult patients with LBP or sciatica</w:t>
      </w:r>
      <w:r>
        <w:rPr>
          <w:rStyle w:val="FootnoteReference"/>
        </w:rPr>
        <w:footnoteReference w:id="61"/>
      </w:r>
      <w:r>
        <w:t>. Lumbar spinal pathology included radicular syndrome, herniated disc, spinal stenosis, spinal tumours, spinal fractures, spinal infection, spinal inflammation, spondylolisthesis, spondylolysis, ankylosing spondylitis, disc displacement, osteoporotic fracture, and other degenerative disc diseases. The review found no studies evaluating the diagnostic accuracy of CT for pathologies such as spinal stenosis, spinal tumours, fractures and infection. However, seven studies (total of 498 discs) were identified that described the diagnostic accuracy of CT in identifying lumbar disc herniation, which was defined as herniated disc pulposus, including protruded, extruded or sequestrated disc, or causing nerve root compression. The chara</w:t>
      </w:r>
      <w:r w:rsidRPr="00011E5F">
        <w:t>cteristics of the included studies, as reported in van Rijn et al (2012), are shown in Appendix 7. Pr</w:t>
      </w:r>
      <w:r>
        <w:t>evalence of lumbar disc herniation varied across the included studies from 49% to 90%.</w:t>
      </w:r>
    </w:p>
    <w:p w14:paraId="5A29FEDF" w14:textId="0E496736" w:rsidR="00F26B31" w:rsidRDefault="002554B4" w:rsidP="007F2B80">
      <w:pPr>
        <w:pStyle w:val="BodyText"/>
      </w:pPr>
      <w:r>
        <w:t xml:space="preserve">Figure </w:t>
      </w:r>
      <w:r>
        <w:rPr>
          <w:noProof/>
        </w:rPr>
        <w:t>5.1</w:t>
      </w:r>
      <w:r>
        <w:noBreakHyphen/>
      </w:r>
      <w:r>
        <w:rPr>
          <w:noProof/>
        </w:rPr>
        <w:t>1</w:t>
      </w:r>
      <w:r w:rsidR="00F26B31">
        <w:t xml:space="preserve"> shows the individual results from the seven included studies comparing CT to a reference standard for identifying lumbar disc herniation. Six out of the seven studies used findings at surgery as the reference standard, and one study </w:t>
      </w:r>
      <w:r w:rsidR="00F26B31" w:rsidRPr="000F3ECE">
        <w:t>(Thornbury et al, 1993)</w:t>
      </w:r>
      <w:r w:rsidR="00F26B31">
        <w:t xml:space="preserve"> used expert panel consensus. Amongst the six studies that used surgery as a reference standard, the sensitivity of CT in identifying lumbar disc herniation in patients with LBP or sciatica ranged from 59% to 92</w:t>
      </w:r>
      <w:r w:rsidR="00F26B31" w:rsidRPr="000379F6">
        <w:t>% a</w:t>
      </w:r>
      <w:r w:rsidR="00F26B31">
        <w:t>nd the specificity ranged from 45% to 87</w:t>
      </w:r>
      <w:r w:rsidR="00F26B31" w:rsidRPr="000379F6">
        <w:t>%.</w:t>
      </w:r>
      <w:r w:rsidR="00F26B31">
        <w:t xml:space="preserve"> </w:t>
      </w:r>
    </w:p>
    <w:p w14:paraId="18238815" w14:textId="77777777" w:rsidR="00F26B31" w:rsidRDefault="00F26B31" w:rsidP="0075360A">
      <w:pPr>
        <w:pStyle w:val="CaptionAppFig"/>
      </w:pPr>
      <w:bookmarkStart w:id="940" w:name="_Ref420591415"/>
      <w:bookmarkStart w:id="941" w:name="_Toc422996942"/>
      <w:bookmarkStart w:id="942" w:name="_Toc423392830"/>
      <w:bookmarkStart w:id="943" w:name="_Toc430100869"/>
      <w:r>
        <w:t xml:space="preserve">Figure </w:t>
      </w:r>
      <w:fldSimple w:instr=" STYLEREF 2 \s ">
        <w:r w:rsidR="0030244E">
          <w:rPr>
            <w:noProof/>
          </w:rPr>
          <w:t>0</w:t>
        </w:r>
      </w:fldSimple>
      <w:r>
        <w:noBreakHyphen/>
      </w:r>
      <w:fldSimple w:instr=" SEQ Figure \* ARABIC \s 2 ">
        <w:r w:rsidR="0030244E">
          <w:rPr>
            <w:noProof/>
          </w:rPr>
          <w:t>33</w:t>
        </w:r>
      </w:fldSimple>
      <w:bookmarkEnd w:id="940"/>
      <w:r>
        <w:tab/>
      </w:r>
      <w:r w:rsidRPr="00F768DA">
        <w:t xml:space="preserve">Forest plot of </w:t>
      </w:r>
      <w:r>
        <w:t>primary studies describing sensitivity and specificity of CT for lumbar disc herniation</w:t>
      </w:r>
      <w:bookmarkEnd w:id="941"/>
      <w:r>
        <w:t>, with accompanying 95% confidence intervals</w:t>
      </w:r>
      <w:bookmarkEnd w:id="942"/>
      <w:bookmarkEnd w:id="943"/>
    </w:p>
    <w:p w14:paraId="262843A7" w14:textId="77777777" w:rsidR="00F26B31" w:rsidRDefault="00F26B31" w:rsidP="007F2B80">
      <w:pPr>
        <w:pStyle w:val="BodyText"/>
        <w:keepNext/>
        <w:spacing w:after="0"/>
      </w:pPr>
      <w:r>
        <w:rPr>
          <w:noProof/>
        </w:rPr>
        <w:drawing>
          <wp:inline distT="0" distB="0" distL="0" distR="0" wp14:anchorId="5E43C57F" wp14:editId="6E9EDC4B">
            <wp:extent cx="5676900" cy="1398557"/>
            <wp:effectExtent l="19050" t="19050" r="19050" b="11430"/>
            <wp:docPr id="8" name="Picture 8" descr="Figure 5.1-1 is a forest plot of primary studies describing sensitivity and specificity of CT for lumbar disc herniation, with accompanying 95% confidence intervals. See text for discussion of res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n Rijn 2012_Forest plot.jpg"/>
                    <pic:cNvPicPr/>
                  </pic:nvPicPr>
                  <pic:blipFill rotWithShape="1">
                    <a:blip r:embed="rId60">
                      <a:extLst>
                        <a:ext uri="{28A0092B-C50C-407E-A947-70E740481C1C}">
                          <a14:useLocalDpi xmlns:a14="http://schemas.microsoft.com/office/drawing/2010/main" val="0"/>
                        </a:ext>
                      </a:extLst>
                    </a:blip>
                    <a:srcRect l="-1634" t="-9039" r="-1959" b="-8489"/>
                    <a:stretch/>
                  </pic:blipFill>
                  <pic:spPr bwMode="auto">
                    <a:xfrm>
                      <a:off x="0" y="0"/>
                      <a:ext cx="5685970" cy="1400791"/>
                    </a:xfrm>
                    <a:prstGeom prst="rect">
                      <a:avLst/>
                    </a:prstGeom>
                    <a:ln>
                      <a:solidFill>
                        <a:sysClr val="window" lastClr="FFFFFF">
                          <a:lumMod val="75000"/>
                        </a:sysClr>
                      </a:solidFill>
                    </a:ln>
                    <a:extLst>
                      <a:ext uri="{53640926-AAD7-44D8-BBD7-CCE9431645EC}">
                        <a14:shadowObscured xmlns:a14="http://schemas.microsoft.com/office/drawing/2010/main"/>
                      </a:ext>
                    </a:extLst>
                  </pic:spPr>
                </pic:pic>
              </a:graphicData>
            </a:graphic>
          </wp:inline>
        </w:drawing>
      </w:r>
    </w:p>
    <w:p w14:paraId="71B83615" w14:textId="77777777" w:rsidR="00F26B31" w:rsidRDefault="00F26B31" w:rsidP="007F2B80">
      <w:pPr>
        <w:pStyle w:val="08Tablefootnotes"/>
      </w:pPr>
      <w:r>
        <w:t>Source: van Rijn et al (2012), Figure 3, p233</w:t>
      </w:r>
    </w:p>
    <w:p w14:paraId="42FFAA5B" w14:textId="77777777" w:rsidR="00F26B31" w:rsidRDefault="00F26B31" w:rsidP="007F2B80">
      <w:pPr>
        <w:pStyle w:val="08Tablefootnotes"/>
      </w:pPr>
      <w:r w:rsidRPr="004C7785">
        <w:t xml:space="preserve">Abbreviations: </w:t>
      </w:r>
      <w:r>
        <w:t xml:space="preserve">CI, confidence interval; </w:t>
      </w:r>
      <w:r w:rsidRPr="004C7785">
        <w:t xml:space="preserve">FN, false negative; FP, false positive; TN, true negative; TP, true positive. </w:t>
      </w:r>
    </w:p>
    <w:p w14:paraId="65374018" w14:textId="77777777" w:rsidR="00F26B31" w:rsidRPr="00AD61F2" w:rsidRDefault="00F26B31" w:rsidP="007F2B80">
      <w:pPr>
        <w:pStyle w:val="09Tablefootnoteslast-nostick"/>
      </w:pPr>
      <w:r>
        <w:t xml:space="preserve">Note: The study by Thornbury et al (1993) used expert panel consensus as a reference standard. The reference standard for all other studies was findings at surgery. </w:t>
      </w:r>
    </w:p>
    <w:p w14:paraId="13A2CD29" w14:textId="5A69343A" w:rsidR="00F26B31" w:rsidRPr="00755C74" w:rsidRDefault="00F26B31" w:rsidP="007F2B80">
      <w:pPr>
        <w:pStyle w:val="BodyText"/>
      </w:pPr>
      <w:r>
        <w:t xml:space="preserve">The authors considered the six studies that used findings at surgery as a reference standard were sufficiently homogenous for a meta-analysis, and the pooled estimates are shown in </w:t>
      </w:r>
      <w:r w:rsidR="002554B4">
        <w:t xml:space="preserve">Table </w:t>
      </w:r>
      <w:r w:rsidR="002554B4">
        <w:rPr>
          <w:noProof/>
        </w:rPr>
        <w:t>5.1</w:t>
      </w:r>
      <w:r w:rsidR="002554B4">
        <w:noBreakHyphen/>
      </w:r>
      <w:r w:rsidR="002554B4">
        <w:rPr>
          <w:noProof/>
        </w:rPr>
        <w:t>7</w:t>
      </w:r>
      <w:r>
        <w:t>.</w:t>
      </w:r>
      <w:r w:rsidRPr="00B27F55">
        <w:t xml:space="preserve"> </w:t>
      </w:r>
      <w:r>
        <w:t>S</w:t>
      </w:r>
      <w:r w:rsidRPr="00B27F55">
        <w:t>ummary estimate</w:t>
      </w:r>
      <w:r>
        <w:t>s</w:t>
      </w:r>
      <w:r w:rsidRPr="00B27F55">
        <w:t xml:space="preserve"> of </w:t>
      </w:r>
      <w:r>
        <w:t xml:space="preserve">77% for </w:t>
      </w:r>
      <w:r w:rsidRPr="00B27F55">
        <w:t xml:space="preserve">sensitivity (95% CI 66-86%) and </w:t>
      </w:r>
      <w:r>
        <w:t>74% for specificity (95% CI 62-</w:t>
      </w:r>
      <w:r w:rsidRPr="00B27F55">
        <w:t>83%)</w:t>
      </w:r>
      <w:r>
        <w:t xml:space="preserve"> were found for CT compared to surgical findings.</w:t>
      </w:r>
    </w:p>
    <w:p w14:paraId="67A55BB5" w14:textId="77AEC0D4" w:rsidR="00F26B31" w:rsidRDefault="00F26B31" w:rsidP="007F2B80">
      <w:pPr>
        <w:pStyle w:val="BodyText"/>
      </w:pPr>
      <w:r>
        <w:t xml:space="preserve">The influence of pre-defined potential sources of heterogeneity was determined by adding each individual QUADAS item as covariate to the bivariate model. Of the 20 QUADAS items assessed, item 4 (partial verification) and item 13 (use of an appropriate CT technology) influenced the results of the bivariate analysis as shown in </w:t>
      </w:r>
      <w:r w:rsidR="002554B4">
        <w:t xml:space="preserve">Table </w:t>
      </w:r>
      <w:r w:rsidR="002554B4">
        <w:rPr>
          <w:noProof/>
        </w:rPr>
        <w:t>5.1</w:t>
      </w:r>
      <w:r w:rsidR="002554B4">
        <w:noBreakHyphen/>
      </w:r>
      <w:r w:rsidR="002554B4">
        <w:rPr>
          <w:noProof/>
        </w:rPr>
        <w:t>7</w:t>
      </w:r>
      <w:r>
        <w:t>. The item for selection bias (item 1) was poorly described and could, therefore, not be added as a covariate to the model. The authors were unable to evaluate the influence of differences in pathology and different reference standards on sensitivity and specificity, since six out of seven studies investigated the accuracy of CT in identifying lumbar disc herniation with surgical findings as the reference standard. Exploratory analysis on the influence of the use of a prospective versus a retrospective study design and measurements at disc level versus patient level did not result in a different accuracy of CT.</w:t>
      </w:r>
    </w:p>
    <w:p w14:paraId="4DBC2956" w14:textId="7EB2D744" w:rsidR="00F26B31" w:rsidRPr="00CA3136" w:rsidRDefault="00F26B31" w:rsidP="0075360A">
      <w:pPr>
        <w:pStyle w:val="CaptionAppTable"/>
      </w:pPr>
      <w:bookmarkStart w:id="944" w:name="_Ref420662061"/>
      <w:bookmarkStart w:id="945" w:name="_Toc422996943"/>
      <w:bookmarkStart w:id="946" w:name="_Toc423392831"/>
      <w:bookmarkStart w:id="947" w:name="_Toc430100810"/>
      <w:bookmarkStart w:id="948" w:name="_Toc457537380"/>
      <w:r>
        <w:t xml:space="preserve">Table </w:t>
      </w:r>
      <w:fldSimple w:instr=" STYLEREF 2 \s ">
        <w:r w:rsidR="0030244E">
          <w:rPr>
            <w:noProof/>
          </w:rPr>
          <w:t>0</w:t>
        </w:r>
      </w:fldSimple>
      <w:r>
        <w:noBreakHyphen/>
      </w:r>
      <w:fldSimple w:instr=" SEQ Table \* ARABIC \s 2 ">
        <w:r w:rsidR="0030244E">
          <w:rPr>
            <w:noProof/>
          </w:rPr>
          <w:t>37</w:t>
        </w:r>
      </w:fldSimple>
      <w:bookmarkEnd w:id="944"/>
      <w:r>
        <w:tab/>
        <w:t>Results of bivariate analysis with summary estimates of diagnostic accuracy, and the prior probability of lumbar disc herniation</w:t>
      </w:r>
      <w:bookmarkEnd w:id="945"/>
      <w:bookmarkEnd w:id="946"/>
      <w:bookmarkEnd w:id="947"/>
      <w:bookmarkEnd w:id="948"/>
      <w:r w:rsidR="00B344FB">
        <w:t xml:space="preserve"> </w:t>
      </w:r>
    </w:p>
    <w:tbl>
      <w:tblPr>
        <w:tblStyle w:val="TableGrid"/>
        <w:tblW w:w="0" w:type="auto"/>
        <w:tblLayout w:type="fixed"/>
        <w:tblLook w:val="04A0" w:firstRow="1" w:lastRow="0" w:firstColumn="1" w:lastColumn="0" w:noHBand="0" w:noVBand="1"/>
        <w:tblCaption w:val="Results of bivariate analysis with summary estimates of diagnostic accuracy, and the prior probability of lumbar disc herniation"/>
        <w:tblDescription w:val="This table presents the results of a bivariate analysis of the six included studies, with summary estimates of diagnostic accuracy, and the prior probability of lumbar disc herniation"/>
      </w:tblPr>
      <w:tblGrid>
        <w:gridCol w:w="1062"/>
        <w:gridCol w:w="918"/>
        <w:gridCol w:w="1340"/>
        <w:gridCol w:w="1167"/>
        <w:gridCol w:w="1117"/>
        <w:gridCol w:w="1137"/>
        <w:gridCol w:w="763"/>
        <w:gridCol w:w="763"/>
        <w:gridCol w:w="794"/>
      </w:tblGrid>
      <w:tr w:rsidR="00F26B31" w14:paraId="5CA12BB1" w14:textId="77777777" w:rsidTr="00B344FB">
        <w:trPr>
          <w:tblHeader/>
        </w:trPr>
        <w:tc>
          <w:tcPr>
            <w:tcW w:w="1062" w:type="dxa"/>
            <w:tcBorders>
              <w:bottom w:val="single" w:sz="4" w:space="0" w:color="auto"/>
            </w:tcBorders>
          </w:tcPr>
          <w:p w14:paraId="468AA860" w14:textId="77777777" w:rsidR="00F26B31" w:rsidRDefault="00F26B31" w:rsidP="00CE19E6">
            <w:pPr>
              <w:pStyle w:val="01Tableheaderrow"/>
            </w:pPr>
            <w:r>
              <w:t>Target condition</w:t>
            </w:r>
          </w:p>
        </w:tc>
        <w:tc>
          <w:tcPr>
            <w:tcW w:w="918" w:type="dxa"/>
            <w:tcBorders>
              <w:bottom w:val="single" w:sz="4" w:space="0" w:color="auto"/>
            </w:tcBorders>
          </w:tcPr>
          <w:p w14:paraId="506A4670" w14:textId="77777777" w:rsidR="00F26B31" w:rsidRDefault="00F26B31" w:rsidP="00CE19E6">
            <w:pPr>
              <w:pStyle w:val="01Tableheaderrow"/>
            </w:pPr>
            <w:r>
              <w:t>Reference test</w:t>
            </w:r>
          </w:p>
        </w:tc>
        <w:tc>
          <w:tcPr>
            <w:tcW w:w="1340" w:type="dxa"/>
          </w:tcPr>
          <w:p w14:paraId="181D0F2E" w14:textId="77777777" w:rsidR="00F26B31" w:rsidRDefault="00F26B31" w:rsidP="00CE19E6">
            <w:pPr>
              <w:pStyle w:val="01Tableheaderrow"/>
            </w:pPr>
            <w:r>
              <w:t>Covariates</w:t>
            </w:r>
          </w:p>
        </w:tc>
        <w:tc>
          <w:tcPr>
            <w:tcW w:w="1167" w:type="dxa"/>
          </w:tcPr>
          <w:p w14:paraId="2DDC1F0B" w14:textId="77777777" w:rsidR="00F26B31" w:rsidRDefault="00F26B31" w:rsidP="000A60C3">
            <w:pPr>
              <w:pStyle w:val="01Tableheaderrow"/>
            </w:pPr>
            <w:r>
              <w:t>Sensitivity</w:t>
            </w:r>
            <w:r w:rsidR="000A60C3">
              <w:t xml:space="preserve">, </w:t>
            </w:r>
            <w:r>
              <w:t>(95% CI)</w:t>
            </w:r>
          </w:p>
        </w:tc>
        <w:tc>
          <w:tcPr>
            <w:tcW w:w="1117" w:type="dxa"/>
          </w:tcPr>
          <w:p w14:paraId="3B8F6296" w14:textId="4032AC20" w:rsidR="00F26B31" w:rsidRPr="00B344FB" w:rsidRDefault="00F26B31" w:rsidP="00B344FB">
            <w:pPr>
              <w:pStyle w:val="01Tableheaderrow"/>
            </w:pPr>
            <w:r w:rsidRPr="00B344FB">
              <w:t>Specificity</w:t>
            </w:r>
            <w:r w:rsidR="00B344FB" w:rsidRPr="00B344FB">
              <w:t xml:space="preserve"> </w:t>
            </w:r>
            <w:r w:rsidRPr="00B344FB">
              <w:t>(95% CI)</w:t>
            </w:r>
          </w:p>
        </w:tc>
        <w:tc>
          <w:tcPr>
            <w:tcW w:w="1137" w:type="dxa"/>
          </w:tcPr>
          <w:p w14:paraId="06C5F96D" w14:textId="77777777" w:rsidR="00F26B31" w:rsidRPr="00B344FB" w:rsidRDefault="00F26B31" w:rsidP="00CE19E6">
            <w:pPr>
              <w:pStyle w:val="01Tableheaderrow"/>
            </w:pPr>
            <w:r w:rsidRPr="00B344FB">
              <w:t>Mean prior probability (range)</w:t>
            </w:r>
          </w:p>
        </w:tc>
        <w:tc>
          <w:tcPr>
            <w:tcW w:w="763" w:type="dxa"/>
          </w:tcPr>
          <w:p w14:paraId="0351A66F" w14:textId="73021CBE" w:rsidR="00F26B31" w:rsidRPr="00B344FB" w:rsidRDefault="00F26B31" w:rsidP="00B344FB">
            <w:pPr>
              <w:pStyle w:val="01Tableheaderrow"/>
            </w:pPr>
            <w:r w:rsidRPr="00B344FB">
              <w:t>LR+</w:t>
            </w:r>
            <w:r w:rsidR="00B344FB" w:rsidRPr="00B344FB">
              <w:t xml:space="preserve"> </w:t>
            </w:r>
            <w:r w:rsidRPr="00B344FB">
              <w:t>(95% CI)</w:t>
            </w:r>
          </w:p>
        </w:tc>
        <w:tc>
          <w:tcPr>
            <w:tcW w:w="763" w:type="dxa"/>
          </w:tcPr>
          <w:p w14:paraId="0CEF7795" w14:textId="3315A30E" w:rsidR="00F26B31" w:rsidRPr="00B344FB" w:rsidRDefault="00F26B31" w:rsidP="00B344FB">
            <w:pPr>
              <w:pStyle w:val="01Tableheaderrow"/>
            </w:pPr>
            <w:r w:rsidRPr="00B344FB">
              <w:t>LR-</w:t>
            </w:r>
            <w:r w:rsidR="00B344FB" w:rsidRPr="00B344FB">
              <w:t xml:space="preserve"> </w:t>
            </w:r>
            <w:r w:rsidRPr="00B344FB">
              <w:t>(95% CI)</w:t>
            </w:r>
          </w:p>
        </w:tc>
        <w:tc>
          <w:tcPr>
            <w:tcW w:w="794" w:type="dxa"/>
          </w:tcPr>
          <w:p w14:paraId="63B61DC6" w14:textId="601D177E" w:rsidR="00F26B31" w:rsidRDefault="00F26B31" w:rsidP="00B344FB">
            <w:pPr>
              <w:pStyle w:val="01Tableheaderrow"/>
            </w:pPr>
            <w:r>
              <w:t>DOR</w:t>
            </w:r>
            <w:r w:rsidR="00B344FB">
              <w:t xml:space="preserve"> </w:t>
            </w:r>
            <w:r>
              <w:t>(95% CI)</w:t>
            </w:r>
          </w:p>
        </w:tc>
      </w:tr>
      <w:tr w:rsidR="00F26B31" w14:paraId="241B9BD5" w14:textId="77777777" w:rsidTr="00B344FB">
        <w:tc>
          <w:tcPr>
            <w:tcW w:w="1062" w:type="dxa"/>
            <w:tcBorders>
              <w:bottom w:val="nil"/>
            </w:tcBorders>
          </w:tcPr>
          <w:p w14:paraId="2E15FB52" w14:textId="77777777" w:rsidR="00F26B31" w:rsidRDefault="00F26B31" w:rsidP="007F2B80">
            <w:pPr>
              <w:pStyle w:val="02Tabletext"/>
            </w:pPr>
            <w:r>
              <w:t>Lumbar disc herniation</w:t>
            </w:r>
          </w:p>
        </w:tc>
        <w:tc>
          <w:tcPr>
            <w:tcW w:w="918" w:type="dxa"/>
            <w:tcBorders>
              <w:bottom w:val="nil"/>
            </w:tcBorders>
          </w:tcPr>
          <w:p w14:paraId="1C574059" w14:textId="77777777" w:rsidR="00F26B31" w:rsidRDefault="00F26B31" w:rsidP="007F2B80">
            <w:pPr>
              <w:pStyle w:val="02Tabletext"/>
            </w:pPr>
            <w:r>
              <w:t>Surgery</w:t>
            </w:r>
          </w:p>
        </w:tc>
        <w:tc>
          <w:tcPr>
            <w:tcW w:w="1340" w:type="dxa"/>
          </w:tcPr>
          <w:p w14:paraId="5A4C5BB7" w14:textId="351EE8C1" w:rsidR="00F26B31" w:rsidRDefault="00B1670E" w:rsidP="007F2B80">
            <w:pPr>
              <w:pStyle w:val="02Tabletext"/>
            </w:pPr>
            <w:r w:rsidRPr="009C2206">
              <w:t>N/A</w:t>
            </w:r>
          </w:p>
        </w:tc>
        <w:tc>
          <w:tcPr>
            <w:tcW w:w="1167" w:type="dxa"/>
          </w:tcPr>
          <w:p w14:paraId="1E662F46" w14:textId="571B1A95" w:rsidR="00F26B31" w:rsidRDefault="00F26B31" w:rsidP="00195B69">
            <w:pPr>
              <w:pStyle w:val="02Tabletext"/>
            </w:pPr>
            <w:r>
              <w:t>0.77 (0.66-0.86)</w:t>
            </w:r>
          </w:p>
        </w:tc>
        <w:tc>
          <w:tcPr>
            <w:tcW w:w="1117" w:type="dxa"/>
          </w:tcPr>
          <w:p w14:paraId="43D7EAE2" w14:textId="45D7AFDA" w:rsidR="00F26B31" w:rsidRPr="00B344FB" w:rsidRDefault="00F26B31" w:rsidP="00B344FB">
            <w:pPr>
              <w:pStyle w:val="02Tabletext"/>
            </w:pPr>
            <w:r w:rsidRPr="00B344FB">
              <w:t>0.74 (0.62-0.83)</w:t>
            </w:r>
          </w:p>
        </w:tc>
        <w:tc>
          <w:tcPr>
            <w:tcW w:w="1137" w:type="dxa"/>
          </w:tcPr>
          <w:p w14:paraId="2E28D261" w14:textId="7E822358" w:rsidR="00F26B31" w:rsidRPr="00B344FB" w:rsidRDefault="00F26B31" w:rsidP="00B344FB">
            <w:pPr>
              <w:pStyle w:val="02Tabletext"/>
            </w:pPr>
            <w:r w:rsidRPr="00B344FB">
              <w:t>69.5%</w:t>
            </w:r>
            <w:r w:rsidR="00B344FB" w:rsidRPr="00B344FB">
              <w:t xml:space="preserve"> </w:t>
            </w:r>
            <w:r w:rsidRPr="00B344FB">
              <w:t>(49.2-90.5)</w:t>
            </w:r>
          </w:p>
        </w:tc>
        <w:tc>
          <w:tcPr>
            <w:tcW w:w="763" w:type="dxa"/>
          </w:tcPr>
          <w:p w14:paraId="0EFD614B" w14:textId="6192EF69" w:rsidR="00F26B31" w:rsidRPr="00B344FB" w:rsidRDefault="00F26B31" w:rsidP="00B344FB">
            <w:pPr>
              <w:pStyle w:val="02Tabletext"/>
            </w:pPr>
            <w:r w:rsidRPr="00B344FB">
              <w:t>2.94</w:t>
            </w:r>
            <w:r w:rsidR="00B344FB" w:rsidRPr="00B344FB">
              <w:t xml:space="preserve"> </w:t>
            </w:r>
            <w:r w:rsidRPr="00B344FB">
              <w:t>(2.12-4.09)</w:t>
            </w:r>
          </w:p>
        </w:tc>
        <w:tc>
          <w:tcPr>
            <w:tcW w:w="763" w:type="dxa"/>
          </w:tcPr>
          <w:p w14:paraId="34DAE5F3" w14:textId="5CF78681" w:rsidR="00F26B31" w:rsidRPr="00B344FB" w:rsidRDefault="00F26B31" w:rsidP="00B344FB">
            <w:pPr>
              <w:pStyle w:val="02Tabletext"/>
            </w:pPr>
            <w:r w:rsidRPr="00B344FB">
              <w:t>0.31</w:t>
            </w:r>
            <w:r w:rsidR="00B344FB" w:rsidRPr="00B344FB">
              <w:t xml:space="preserve"> </w:t>
            </w:r>
            <w:r w:rsidRPr="00B344FB">
              <w:t>(0.22-0.43)</w:t>
            </w:r>
          </w:p>
        </w:tc>
        <w:tc>
          <w:tcPr>
            <w:tcW w:w="794" w:type="dxa"/>
          </w:tcPr>
          <w:p w14:paraId="404EA4F8" w14:textId="1EEFEA44" w:rsidR="00F26B31" w:rsidRDefault="00F26B31" w:rsidP="00B344FB">
            <w:pPr>
              <w:pStyle w:val="02Tabletext"/>
              <w:ind w:right="-63"/>
            </w:pPr>
            <w:r>
              <w:t>9.61</w:t>
            </w:r>
            <w:r w:rsidR="00B344FB">
              <w:t xml:space="preserve"> </w:t>
            </w:r>
            <w:r>
              <w:t>(6.22-14.84)</w:t>
            </w:r>
          </w:p>
        </w:tc>
      </w:tr>
      <w:tr w:rsidR="00F26B31" w14:paraId="0F5209E3" w14:textId="77777777" w:rsidTr="00B344FB">
        <w:tc>
          <w:tcPr>
            <w:tcW w:w="1062" w:type="dxa"/>
            <w:tcBorders>
              <w:top w:val="nil"/>
              <w:bottom w:val="nil"/>
            </w:tcBorders>
            <w:shd w:val="clear" w:color="auto" w:fill="auto"/>
          </w:tcPr>
          <w:p w14:paraId="5235F6C5" w14:textId="77777777" w:rsidR="00F26B31" w:rsidRDefault="00F26B31" w:rsidP="007F2B80">
            <w:pPr>
              <w:pStyle w:val="02Tabletext"/>
            </w:pPr>
          </w:p>
        </w:tc>
        <w:tc>
          <w:tcPr>
            <w:tcW w:w="918" w:type="dxa"/>
            <w:tcBorders>
              <w:top w:val="nil"/>
              <w:bottom w:val="nil"/>
            </w:tcBorders>
            <w:shd w:val="clear" w:color="auto" w:fill="auto"/>
          </w:tcPr>
          <w:p w14:paraId="7B48CCD6" w14:textId="77777777" w:rsidR="00F26B31" w:rsidRDefault="00F26B31" w:rsidP="007F2B80">
            <w:pPr>
              <w:pStyle w:val="02Tabletext"/>
            </w:pPr>
          </w:p>
        </w:tc>
        <w:tc>
          <w:tcPr>
            <w:tcW w:w="1340" w:type="dxa"/>
            <w:shd w:val="clear" w:color="auto" w:fill="auto"/>
          </w:tcPr>
          <w:p w14:paraId="32E735D0" w14:textId="77777777" w:rsidR="00F26B31" w:rsidRDefault="00F26B31" w:rsidP="007F2B80">
            <w:pPr>
              <w:pStyle w:val="02Tabletext"/>
            </w:pPr>
            <w:r>
              <w:t>QUADAS item 4: partial verification</w:t>
            </w:r>
          </w:p>
        </w:tc>
        <w:tc>
          <w:tcPr>
            <w:tcW w:w="1167" w:type="dxa"/>
            <w:shd w:val="clear" w:color="auto" w:fill="auto"/>
          </w:tcPr>
          <w:p w14:paraId="36B2B867" w14:textId="74FAFFA7" w:rsidR="00F26B31" w:rsidRDefault="00F26B31" w:rsidP="00B344FB">
            <w:pPr>
              <w:pStyle w:val="02Tabletext"/>
            </w:pPr>
            <w:r>
              <w:t>0.77 (0.65-0.86)</w:t>
            </w:r>
          </w:p>
        </w:tc>
        <w:tc>
          <w:tcPr>
            <w:tcW w:w="1117" w:type="dxa"/>
            <w:shd w:val="clear" w:color="auto" w:fill="auto"/>
          </w:tcPr>
          <w:p w14:paraId="51CB44C1" w14:textId="5C2E9869" w:rsidR="00F26B31" w:rsidRPr="00B344FB" w:rsidRDefault="00F26B31" w:rsidP="00B344FB">
            <w:pPr>
              <w:pStyle w:val="02Tabletext"/>
            </w:pPr>
            <w:r w:rsidRPr="00B344FB">
              <w:t>0.73 (0.61-0.83)</w:t>
            </w:r>
          </w:p>
        </w:tc>
        <w:tc>
          <w:tcPr>
            <w:tcW w:w="1137" w:type="dxa"/>
            <w:shd w:val="clear" w:color="auto" w:fill="auto"/>
          </w:tcPr>
          <w:p w14:paraId="7E197B00" w14:textId="4C83EBAA" w:rsidR="00F26B31" w:rsidRPr="00B344FB" w:rsidRDefault="00B1670E" w:rsidP="007F2B80">
            <w:pPr>
              <w:pStyle w:val="02Tabletext"/>
            </w:pPr>
            <w:r w:rsidRPr="009C2206">
              <w:t>N/A</w:t>
            </w:r>
          </w:p>
        </w:tc>
        <w:tc>
          <w:tcPr>
            <w:tcW w:w="763" w:type="dxa"/>
            <w:shd w:val="clear" w:color="auto" w:fill="auto"/>
          </w:tcPr>
          <w:p w14:paraId="717C0835" w14:textId="0299DFD2" w:rsidR="00F26B31" w:rsidRPr="00B344FB" w:rsidRDefault="00F26B31" w:rsidP="00B344FB">
            <w:pPr>
              <w:pStyle w:val="02Tabletext"/>
            </w:pPr>
            <w:r w:rsidRPr="00B344FB">
              <w:t>2.88</w:t>
            </w:r>
            <w:r w:rsidR="00B344FB" w:rsidRPr="00B344FB">
              <w:t xml:space="preserve"> </w:t>
            </w:r>
            <w:r w:rsidRPr="00B344FB">
              <w:t>(2.07-4.00)</w:t>
            </w:r>
          </w:p>
        </w:tc>
        <w:tc>
          <w:tcPr>
            <w:tcW w:w="763" w:type="dxa"/>
            <w:shd w:val="clear" w:color="auto" w:fill="auto"/>
          </w:tcPr>
          <w:p w14:paraId="2F602AFB" w14:textId="642C2F70" w:rsidR="00F26B31" w:rsidRPr="00B344FB" w:rsidRDefault="00F26B31" w:rsidP="00B344FB">
            <w:pPr>
              <w:pStyle w:val="02Tabletext"/>
            </w:pPr>
            <w:r w:rsidRPr="00B344FB">
              <w:t>0.32</w:t>
            </w:r>
            <w:r w:rsidR="00B344FB" w:rsidRPr="00B344FB">
              <w:t xml:space="preserve"> </w:t>
            </w:r>
            <w:r w:rsidRPr="00B344FB">
              <w:t>(0.22-0.46)</w:t>
            </w:r>
          </w:p>
        </w:tc>
        <w:tc>
          <w:tcPr>
            <w:tcW w:w="794" w:type="dxa"/>
            <w:shd w:val="clear" w:color="auto" w:fill="auto"/>
          </w:tcPr>
          <w:p w14:paraId="020B874B" w14:textId="0E24C5B7" w:rsidR="00F26B31" w:rsidRDefault="00F26B31" w:rsidP="00B344FB">
            <w:pPr>
              <w:pStyle w:val="02Tabletext"/>
              <w:ind w:right="-63"/>
            </w:pPr>
            <w:r>
              <w:t>9.08</w:t>
            </w:r>
            <w:r w:rsidR="00B344FB">
              <w:t xml:space="preserve"> </w:t>
            </w:r>
            <w:r>
              <w:t>(5.58-14.77)</w:t>
            </w:r>
          </w:p>
        </w:tc>
      </w:tr>
      <w:tr w:rsidR="00F26B31" w14:paraId="43C3CA64" w14:textId="77777777" w:rsidTr="00B344FB">
        <w:tc>
          <w:tcPr>
            <w:tcW w:w="1062" w:type="dxa"/>
            <w:tcBorders>
              <w:top w:val="nil"/>
            </w:tcBorders>
          </w:tcPr>
          <w:p w14:paraId="59520170" w14:textId="77777777" w:rsidR="00F26B31" w:rsidRDefault="00F26B31" w:rsidP="007F2B80">
            <w:pPr>
              <w:pStyle w:val="02Tabletext"/>
            </w:pPr>
          </w:p>
        </w:tc>
        <w:tc>
          <w:tcPr>
            <w:tcW w:w="918" w:type="dxa"/>
            <w:tcBorders>
              <w:top w:val="nil"/>
            </w:tcBorders>
          </w:tcPr>
          <w:p w14:paraId="3A0E0A77" w14:textId="77777777" w:rsidR="00F26B31" w:rsidRDefault="00F26B31" w:rsidP="007F2B80">
            <w:pPr>
              <w:pStyle w:val="02Tabletext"/>
            </w:pPr>
          </w:p>
        </w:tc>
        <w:tc>
          <w:tcPr>
            <w:tcW w:w="1340" w:type="dxa"/>
          </w:tcPr>
          <w:p w14:paraId="47B45CD5" w14:textId="77777777" w:rsidR="00F26B31" w:rsidRDefault="00F26B31" w:rsidP="007F2B80">
            <w:pPr>
              <w:pStyle w:val="02Tabletext"/>
            </w:pPr>
            <w:r>
              <w:t>QUADAS item 13: used technology</w:t>
            </w:r>
          </w:p>
        </w:tc>
        <w:tc>
          <w:tcPr>
            <w:tcW w:w="1167" w:type="dxa"/>
          </w:tcPr>
          <w:p w14:paraId="39DF6ED7" w14:textId="33C1C8C9" w:rsidR="00F26B31" w:rsidRDefault="00F26B31" w:rsidP="00B344FB">
            <w:pPr>
              <w:pStyle w:val="02Tabletext"/>
            </w:pPr>
            <w:r>
              <w:t>0.79 (0.65-0.89)</w:t>
            </w:r>
          </w:p>
        </w:tc>
        <w:tc>
          <w:tcPr>
            <w:tcW w:w="1117" w:type="dxa"/>
          </w:tcPr>
          <w:p w14:paraId="23129112" w14:textId="2C408F8D" w:rsidR="00F26B31" w:rsidRDefault="00F26B31" w:rsidP="00B344FB">
            <w:pPr>
              <w:pStyle w:val="02Tabletext"/>
            </w:pPr>
            <w:r>
              <w:t>0.76 (0.60-0.87)</w:t>
            </w:r>
          </w:p>
        </w:tc>
        <w:tc>
          <w:tcPr>
            <w:tcW w:w="1137" w:type="dxa"/>
          </w:tcPr>
          <w:p w14:paraId="1A5416C4" w14:textId="7568E9C5" w:rsidR="00F26B31" w:rsidRDefault="00B1670E" w:rsidP="007F2B80">
            <w:pPr>
              <w:pStyle w:val="02Tabletext"/>
            </w:pPr>
            <w:r w:rsidRPr="009C2206">
              <w:t>N/A</w:t>
            </w:r>
          </w:p>
        </w:tc>
        <w:tc>
          <w:tcPr>
            <w:tcW w:w="763" w:type="dxa"/>
          </w:tcPr>
          <w:p w14:paraId="619E1D8C" w14:textId="43CFE778" w:rsidR="00F26B31" w:rsidRDefault="00F26B31" w:rsidP="00B344FB">
            <w:pPr>
              <w:pStyle w:val="02Tabletext"/>
            </w:pPr>
            <w:r>
              <w:t>3.30</w:t>
            </w:r>
            <w:r w:rsidR="00B344FB">
              <w:t xml:space="preserve"> </w:t>
            </w:r>
            <w:r>
              <w:t>(1.79-6.07)</w:t>
            </w:r>
          </w:p>
        </w:tc>
        <w:tc>
          <w:tcPr>
            <w:tcW w:w="763" w:type="dxa"/>
          </w:tcPr>
          <w:p w14:paraId="0088816B" w14:textId="19EFB8DE" w:rsidR="00F26B31" w:rsidRDefault="00F26B31" w:rsidP="00B344FB">
            <w:pPr>
              <w:pStyle w:val="02Tabletext"/>
            </w:pPr>
            <w:r>
              <w:t>0.27</w:t>
            </w:r>
            <w:r w:rsidR="00B344FB">
              <w:t xml:space="preserve"> </w:t>
            </w:r>
            <w:r>
              <w:t>(0.15-0.50)</w:t>
            </w:r>
          </w:p>
        </w:tc>
        <w:tc>
          <w:tcPr>
            <w:tcW w:w="794" w:type="dxa"/>
          </w:tcPr>
          <w:p w14:paraId="289DAB5D" w14:textId="1C93E10F" w:rsidR="00F26B31" w:rsidRDefault="00F26B31" w:rsidP="00B344FB">
            <w:pPr>
              <w:pStyle w:val="02Tabletext"/>
              <w:ind w:right="-63"/>
            </w:pPr>
            <w:r>
              <w:t>12.01</w:t>
            </w:r>
            <w:r w:rsidR="00B344FB">
              <w:t xml:space="preserve"> </w:t>
            </w:r>
            <w:r>
              <w:t>(4.22-34.17)</w:t>
            </w:r>
          </w:p>
        </w:tc>
      </w:tr>
    </w:tbl>
    <w:p w14:paraId="493837FB" w14:textId="77777777" w:rsidR="00F26B31" w:rsidRDefault="00F26B31" w:rsidP="007F2B80">
      <w:pPr>
        <w:pStyle w:val="08Tablefootnotes"/>
      </w:pPr>
      <w:r>
        <w:t>Source: van Rijn et al (2012), Table 2</w:t>
      </w:r>
    </w:p>
    <w:p w14:paraId="0CC86BA8" w14:textId="77777777" w:rsidR="00F26B31" w:rsidRDefault="00F26B31" w:rsidP="007F2B80">
      <w:pPr>
        <w:pStyle w:val="09Tablefootnoteslast-nostick"/>
      </w:pPr>
      <w:r>
        <w:t xml:space="preserve">Abbreviations: CI, confidence interval; DOR, diagnostic odds ratio; LR, likelihood ratio; QUADAS, Quality Assessment of Diagnostic Accuracy Studies. </w:t>
      </w:r>
    </w:p>
    <w:p w14:paraId="7FD6CCD7" w14:textId="7F5B12B0" w:rsidR="00F26B31" w:rsidRDefault="002554B4" w:rsidP="007F2B80">
      <w:pPr>
        <w:pStyle w:val="BodyText"/>
      </w:pPr>
      <w:r>
        <w:t xml:space="preserve">Figure </w:t>
      </w:r>
      <w:r>
        <w:rPr>
          <w:noProof/>
        </w:rPr>
        <w:t>5.1</w:t>
      </w:r>
      <w:r>
        <w:noBreakHyphen/>
      </w:r>
      <w:r>
        <w:rPr>
          <w:noProof/>
        </w:rPr>
        <w:t>2</w:t>
      </w:r>
      <w:r w:rsidR="00F26B31">
        <w:t xml:space="preserve"> presents the summary ROC curves of the sensitivity and specificity of the six included studies that described the diagnostic accuracy of CT with surgical findings as the reference standard and lumbar disc herniation as specific pathology.</w:t>
      </w:r>
    </w:p>
    <w:p w14:paraId="6E7D58E0" w14:textId="77777777" w:rsidR="00F26B31" w:rsidRDefault="00F26B31" w:rsidP="0075360A">
      <w:pPr>
        <w:pStyle w:val="CaptionAppFig"/>
      </w:pPr>
      <w:bookmarkStart w:id="949" w:name="_Ref420662524"/>
      <w:bookmarkStart w:id="950" w:name="_Ref420662516"/>
      <w:bookmarkStart w:id="951" w:name="_Toc422996944"/>
      <w:bookmarkStart w:id="952" w:name="_Toc423392832"/>
      <w:bookmarkStart w:id="953" w:name="_Toc430100870"/>
      <w:r>
        <w:t xml:space="preserve">Figure </w:t>
      </w:r>
      <w:fldSimple w:instr=" STYLEREF 2 \s ">
        <w:r w:rsidR="0030244E">
          <w:rPr>
            <w:noProof/>
          </w:rPr>
          <w:t>0</w:t>
        </w:r>
      </w:fldSimple>
      <w:r>
        <w:noBreakHyphen/>
      </w:r>
      <w:fldSimple w:instr=" SEQ Figure \* ARABIC \s 2 ">
        <w:r w:rsidR="0030244E">
          <w:rPr>
            <w:noProof/>
          </w:rPr>
          <w:t>34</w:t>
        </w:r>
      </w:fldSimple>
      <w:bookmarkEnd w:id="949"/>
      <w:r>
        <w:tab/>
        <w:t xml:space="preserve">SROC curve based on the six included </w:t>
      </w:r>
      <w:bookmarkEnd w:id="950"/>
      <w:bookmarkEnd w:id="951"/>
      <w:r>
        <w:t>diagnostic studies of CT</w:t>
      </w:r>
      <w:bookmarkEnd w:id="952"/>
      <w:bookmarkEnd w:id="953"/>
      <w:r>
        <w:t xml:space="preserve"> </w:t>
      </w:r>
    </w:p>
    <w:p w14:paraId="59C7847B" w14:textId="77777777" w:rsidR="00F26B31" w:rsidRDefault="00F26B31" w:rsidP="007F2B80">
      <w:pPr>
        <w:pStyle w:val="BodyText"/>
        <w:jc w:val="center"/>
      </w:pPr>
      <w:r>
        <w:rPr>
          <w:noProof/>
        </w:rPr>
        <w:drawing>
          <wp:inline distT="0" distB="0" distL="0" distR="0" wp14:anchorId="381B8F43" wp14:editId="5462D554">
            <wp:extent cx="3222203" cy="3067050"/>
            <wp:effectExtent l="19050" t="19050" r="16510" b="19050"/>
            <wp:docPr id="9" name="Picture 9" descr="Figure 5.1-2 is an SROC curve based on the six included diagnostic studies of 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an rijn2012_Fig4.jpg"/>
                    <pic:cNvPicPr/>
                  </pic:nvPicPr>
                  <pic:blipFill rotWithShape="1">
                    <a:blip r:embed="rId61">
                      <a:extLst>
                        <a:ext uri="{28A0092B-C50C-407E-A947-70E740481C1C}">
                          <a14:useLocalDpi xmlns:a14="http://schemas.microsoft.com/office/drawing/2010/main" val="0"/>
                        </a:ext>
                      </a:extLst>
                    </a:blip>
                    <a:srcRect l="-3305" t="-3862" r="-3925" b="-2145"/>
                    <a:stretch/>
                  </pic:blipFill>
                  <pic:spPr bwMode="auto">
                    <a:xfrm>
                      <a:off x="0" y="0"/>
                      <a:ext cx="3226813" cy="3071438"/>
                    </a:xfrm>
                    <a:prstGeom prst="rect">
                      <a:avLst/>
                    </a:prstGeom>
                    <a:ln>
                      <a:solidFill>
                        <a:sysClr val="window" lastClr="FFFFFF">
                          <a:lumMod val="75000"/>
                        </a:sysClr>
                      </a:solidFill>
                    </a:ln>
                    <a:extLst>
                      <a:ext uri="{53640926-AAD7-44D8-BBD7-CCE9431645EC}">
                        <a14:shadowObscured xmlns:a14="http://schemas.microsoft.com/office/drawing/2010/main"/>
                      </a:ext>
                    </a:extLst>
                  </pic:spPr>
                </pic:pic>
              </a:graphicData>
            </a:graphic>
          </wp:inline>
        </w:drawing>
      </w:r>
      <w:r>
        <w:t xml:space="preserve"> </w:t>
      </w:r>
    </w:p>
    <w:p w14:paraId="56324D4E" w14:textId="77777777" w:rsidR="00F26B31" w:rsidRDefault="00F26B31" w:rsidP="007F2B80">
      <w:pPr>
        <w:pStyle w:val="08Tablefootnotes"/>
      </w:pPr>
      <w:r>
        <w:t>Source: van Rijn et al (2012), Figure 4, p234</w:t>
      </w:r>
    </w:p>
    <w:p w14:paraId="62CC9561" w14:textId="77777777" w:rsidR="00F26B31" w:rsidRDefault="00F26B31" w:rsidP="007F2B80">
      <w:pPr>
        <w:pStyle w:val="08Tablefootnotes"/>
      </w:pPr>
      <w:r>
        <w:t>Abbreviations: SROC, summary receiver operating characteristics.</w:t>
      </w:r>
    </w:p>
    <w:p w14:paraId="5D8BA798" w14:textId="77777777" w:rsidR="00F26B31" w:rsidRDefault="00F26B31" w:rsidP="007F2B80">
      <w:pPr>
        <w:pStyle w:val="09Tablefootnoteslast-nostick"/>
      </w:pPr>
      <w:r>
        <w:t>Note: The six studies assessed the diagnostic accuracy of CT in identifying lumbar disc herniation, using surgical findings as reference standard. The width of the rectangles is proportional to the number of patients with possible or without lumbar disc herniation; the height of the blocks is proportional to the number of patients with lumbar disc herniation (proven or probable). The solid line is the SROC curve; the black spot is the mean value for sensitivity and specificity; the ellipse around the black spot represents the 95% CI around this summary estimate.</w:t>
      </w:r>
    </w:p>
    <w:p w14:paraId="51A947A3" w14:textId="77777777" w:rsidR="00F26B31" w:rsidRDefault="00F26B31" w:rsidP="007F2B80">
      <w:pPr>
        <w:pStyle w:val="BodyText"/>
      </w:pPr>
      <w:r>
        <w:t>Overall, findings from this review</w:t>
      </w:r>
      <w:r w:rsidRPr="00B27F55">
        <w:t xml:space="preserve"> suggest that a considerable proportion of patients </w:t>
      </w:r>
      <w:r>
        <w:t>are being</w:t>
      </w:r>
      <w:r w:rsidRPr="00B27F55">
        <w:t xml:space="preserve"> incorrectly classified</w:t>
      </w:r>
      <w:r>
        <w:t xml:space="preserve"> (misdiagnosed) as false negative and false positive</w:t>
      </w:r>
      <w:r w:rsidRPr="00B27F55">
        <w:t xml:space="preserve"> using CT</w:t>
      </w:r>
      <w:r>
        <w:t xml:space="preserve"> for lumbar disc herniation</w:t>
      </w:r>
      <w:r w:rsidRPr="00B27F55">
        <w:t xml:space="preserve">. </w:t>
      </w:r>
      <w:r>
        <w:t>However, all of the included studies were published prior to 1994 and the authors suggest that the use of newer CT techniques may result in slightly better accuracy compared with the use of old CT technology.</w:t>
      </w:r>
    </w:p>
    <w:p w14:paraId="662E14C0" w14:textId="77777777" w:rsidR="00F26B31" w:rsidRDefault="00F26B31" w:rsidP="007F2B80">
      <w:pPr>
        <w:pStyle w:val="BodyText"/>
      </w:pPr>
      <w:r>
        <w:t>D</w:t>
      </w:r>
      <w:r w:rsidRPr="00B27F55">
        <w:t xml:space="preserve">ue to the limited number of studies, heterogeneity </w:t>
      </w:r>
      <w:r w:rsidRPr="00653D32">
        <w:t>amongst the included studies, large variation in prior probabilities</w:t>
      </w:r>
      <w:r>
        <w:rPr>
          <w:rStyle w:val="FootnoteReference"/>
        </w:rPr>
        <w:footnoteReference w:id="62"/>
      </w:r>
      <w:r w:rsidRPr="00653D32">
        <w:t xml:space="preserve"> of the underlying pathologies of LBP, and the lack of a gold reference standard, </w:t>
      </w:r>
      <w:r>
        <w:t xml:space="preserve">the authors warn that </w:t>
      </w:r>
      <w:r w:rsidRPr="00653D32">
        <w:t xml:space="preserve">the results </w:t>
      </w:r>
      <w:r>
        <w:t xml:space="preserve">of the review </w:t>
      </w:r>
      <w:r w:rsidRPr="00653D32">
        <w:t>should be interpreted with cauti</w:t>
      </w:r>
      <w:r>
        <w:t>on</w:t>
      </w:r>
      <w:r w:rsidRPr="00653D32">
        <w:t>.</w:t>
      </w:r>
      <w:r>
        <w:t xml:space="preserve"> Only patients with a strong suspicion of a specific underlying pathology are subjected to surgery and therefore the results of studies in surgical populations can be biased, leading to a potential overestimation of the diagnostic accuracy of the index test.</w:t>
      </w:r>
    </w:p>
    <w:p w14:paraId="10DEF01B" w14:textId="77777777" w:rsidR="00F26B31" w:rsidRDefault="00F26B31" w:rsidP="00B452E4">
      <w:pPr>
        <w:pStyle w:val="Heading5"/>
      </w:pPr>
      <w:bookmarkStart w:id="954" w:name="_Toc422996897"/>
      <w:r>
        <w:t>Wassenaar 2012</w:t>
      </w:r>
      <w:bookmarkEnd w:id="954"/>
    </w:p>
    <w:p w14:paraId="53ADF3EE" w14:textId="77777777" w:rsidR="00F26B31" w:rsidRDefault="00F26B31" w:rsidP="007F2B80">
      <w:pPr>
        <w:pStyle w:val="BodyText"/>
      </w:pPr>
      <w:r>
        <w:t>The systematic review by Wassenaar et al (2012) investigated the diagnostic accuracy of MRI in identifying specific lumbar spinal pathology in adult patients with LBP or sciatica</w:t>
      </w:r>
      <w:r>
        <w:rPr>
          <w:rStyle w:val="FootnoteReference"/>
        </w:rPr>
        <w:footnoteReference w:id="63"/>
      </w:r>
      <w:r>
        <w:t xml:space="preserve">. Lumbar spinal pathology included radicular syndrome, herniated disc, spinal stenosis, spinal tumours, spinal fractures, spinal infection, spinal inflammation, spondylolisthesis, spondylolysis, ankylosing spondylitis, disc displacement, osteoporotic fracture, and other degenerative disc diseases. Eight studies were included in this review, with a total of 467 patients of which 1,476 discs or foramens were assessed. The included studies were stratified based on the following pathologies: lumbar disc herniation (further subdivided into herniated nucleus pulposus (HNP) and nerve root compression due to HNP), and spinal stenosis (discussed in Section </w:t>
      </w:r>
      <w:r>
        <w:fldChar w:fldCharType="begin"/>
      </w:r>
      <w:r>
        <w:instrText xml:space="preserve"> REF _Ref423302688 \r \h </w:instrText>
      </w:r>
      <w:r>
        <w:fldChar w:fldCharType="separate"/>
      </w:r>
      <w:r w:rsidR="0030244E">
        <w:t>5.1.6</w:t>
      </w:r>
      <w:r>
        <w:fldChar w:fldCharType="end"/>
      </w:r>
      <w:r>
        <w:t xml:space="preserve">). </w:t>
      </w:r>
      <w:r w:rsidRPr="001060A3">
        <w:t>No studies evaluati</w:t>
      </w:r>
      <w:r>
        <w:t>ng the diagnostic accuracy of MRI</w:t>
      </w:r>
      <w:r w:rsidRPr="001060A3">
        <w:t xml:space="preserve"> for pathologies suc</w:t>
      </w:r>
      <w:r>
        <w:t>h as spinal tum</w:t>
      </w:r>
      <w:r w:rsidRPr="001060A3">
        <w:t>ours, infection and fractures were identified by the review.</w:t>
      </w:r>
    </w:p>
    <w:p w14:paraId="5373CD2C" w14:textId="77777777" w:rsidR="00F26B31" w:rsidRPr="00755C74" w:rsidRDefault="00F26B31" w:rsidP="007F2B80">
      <w:pPr>
        <w:pStyle w:val="BodyText"/>
      </w:pPr>
      <w:r>
        <w:t xml:space="preserve">Data from five studies (comprising 197 patients and 322 discs) comparing MRI to surgical findings for identifying HNP were considered to be sufficiently homogeneous for meta-analysis. One study (Birney et al, 1992) was excluded from the pooled analysis as it presented the results for the combined identification of HNP and degenerative disc disease. This study and one other (Bernard et al, 1994) used older MRI techniques with less advanced visualising capacities, which may have resulted in poorer identification of lumbar spinal pathology. As shown in </w:t>
      </w:r>
      <w:r>
        <w:fldChar w:fldCharType="begin"/>
      </w:r>
      <w:r>
        <w:instrText xml:space="preserve"> REF _Ref420574111 \h </w:instrText>
      </w:r>
      <w:r>
        <w:fldChar w:fldCharType="separate"/>
      </w:r>
      <w:r w:rsidR="0030244E">
        <w:t xml:space="preserve">Figure </w:t>
      </w:r>
      <w:r w:rsidR="0030244E">
        <w:rPr>
          <w:noProof/>
        </w:rPr>
        <w:t>0</w:t>
      </w:r>
      <w:r w:rsidR="0030244E">
        <w:noBreakHyphen/>
      </w:r>
      <w:r w:rsidR="0030244E">
        <w:rPr>
          <w:noProof/>
        </w:rPr>
        <w:t>35</w:t>
      </w:r>
      <w:r>
        <w:fldChar w:fldCharType="end"/>
      </w:r>
      <w:r>
        <w:t>, across the five studies with surgical findings as a reference standard, the sensitivity of MRI for HNP ranged from 64% to 92% and the specificity ranged from 55% to 100%. Prior probabilities ranged from 49% to 77%, with a mean prior probability of 63%. Pooled analysis resulted in a summary estimate of sensitivity of 75% (95% CI 65-83%) and specificity of 77% (95% CI 61-88%). These estimates are similar to those reported for CT compared with surgical findings in a comparable population (</w:t>
      </w:r>
      <w:r>
        <w:fldChar w:fldCharType="begin"/>
      </w:r>
      <w:r>
        <w:instrText xml:space="preserve"> REF _Ref420662061 \h </w:instrText>
      </w:r>
      <w:r>
        <w:fldChar w:fldCharType="separate"/>
      </w:r>
      <w:r w:rsidR="0030244E">
        <w:t xml:space="preserve">Table </w:t>
      </w:r>
      <w:r w:rsidR="0030244E">
        <w:rPr>
          <w:noProof/>
        </w:rPr>
        <w:t>0</w:t>
      </w:r>
      <w:r w:rsidR="0030244E">
        <w:noBreakHyphen/>
      </w:r>
      <w:r w:rsidR="0030244E">
        <w:rPr>
          <w:noProof/>
        </w:rPr>
        <w:t>37</w:t>
      </w:r>
      <w:r>
        <w:fldChar w:fldCharType="end"/>
      </w:r>
      <w:r>
        <w:t>).</w:t>
      </w:r>
    </w:p>
    <w:p w14:paraId="1C92F76A" w14:textId="702DD011" w:rsidR="00F26B31" w:rsidRDefault="00F26B31" w:rsidP="007F2B80">
      <w:pPr>
        <w:pStyle w:val="BodyText"/>
      </w:pPr>
      <w:r>
        <w:t xml:space="preserve">The diagnostic accuracy of MRI in the identification of nerve root compression due to HNP was evaluated in two studies, comprising 128 patients </w:t>
      </w:r>
      <w:r w:rsidRPr="00565C71">
        <w:t>(Chawalparit et al, 200</w:t>
      </w:r>
      <w:r>
        <w:t>6</w:t>
      </w:r>
      <w:r w:rsidRPr="00565C71">
        <w:t>; Thornbury et al, 1993)</w:t>
      </w:r>
      <w:r>
        <w:t xml:space="preserve">. </w:t>
      </w:r>
      <w:r w:rsidRPr="00565C71">
        <w:t xml:space="preserve">The studies demonstrated sensitivities of 81% and 92%, and specificities of 100% and 52%, respectively </w:t>
      </w:r>
      <w:r>
        <w:t>(</w:t>
      </w:r>
      <w:r>
        <w:fldChar w:fldCharType="begin"/>
      </w:r>
      <w:r>
        <w:instrText xml:space="preserve"> REF _Ref420574111 \h </w:instrText>
      </w:r>
      <w:r>
        <w:fldChar w:fldCharType="separate"/>
      </w:r>
      <w:r w:rsidR="0030244E">
        <w:t xml:space="preserve">Figure </w:t>
      </w:r>
      <w:r w:rsidR="0030244E">
        <w:rPr>
          <w:noProof/>
        </w:rPr>
        <w:t>0</w:t>
      </w:r>
      <w:r w:rsidR="0030244E">
        <w:noBreakHyphen/>
      </w:r>
      <w:r w:rsidR="0030244E">
        <w:rPr>
          <w:noProof/>
        </w:rPr>
        <w:t>35</w:t>
      </w:r>
      <w:r>
        <w:fldChar w:fldCharType="end"/>
      </w:r>
      <w:r>
        <w:t xml:space="preserve">). The studies used a different reference standard (findings at surgery versus expert panel consensus), thus precluding statistical pooling. The individual study results are also shown in </w:t>
      </w:r>
      <w:r w:rsidR="00195B69">
        <w:t>Table 5.1-8</w:t>
      </w:r>
      <w:r>
        <w:t>.</w:t>
      </w:r>
    </w:p>
    <w:p w14:paraId="4D2A5C99" w14:textId="77777777" w:rsidR="00F26B31" w:rsidRDefault="00F26B31" w:rsidP="0075360A">
      <w:pPr>
        <w:pStyle w:val="CaptionAppFig"/>
      </w:pPr>
      <w:bookmarkStart w:id="955" w:name="_Ref420574111"/>
      <w:bookmarkStart w:id="956" w:name="_Toc422996945"/>
      <w:bookmarkStart w:id="957" w:name="_Toc423392833"/>
      <w:bookmarkStart w:id="958" w:name="_Toc430100871"/>
      <w:r>
        <w:t xml:space="preserve">Figure </w:t>
      </w:r>
      <w:fldSimple w:instr=" STYLEREF 2 \s ">
        <w:r w:rsidR="0030244E">
          <w:rPr>
            <w:noProof/>
          </w:rPr>
          <w:t>0</w:t>
        </w:r>
      </w:fldSimple>
      <w:r>
        <w:noBreakHyphen/>
      </w:r>
      <w:fldSimple w:instr=" SEQ Figure \* ARABIC \s 2 ">
        <w:r w:rsidR="0030244E">
          <w:rPr>
            <w:noProof/>
          </w:rPr>
          <w:t>35</w:t>
        </w:r>
      </w:fldSimple>
      <w:bookmarkEnd w:id="955"/>
      <w:r>
        <w:tab/>
      </w:r>
      <w:r w:rsidRPr="00F768DA">
        <w:t xml:space="preserve">Forest plot of </w:t>
      </w:r>
      <w:r>
        <w:t>primary studies describing sensitivity and specificity of MRI for lumbar disc herniation and nerve root compression, with accompanying 95% confidence intervals</w:t>
      </w:r>
      <w:bookmarkEnd w:id="956"/>
      <w:bookmarkEnd w:id="957"/>
      <w:bookmarkEnd w:id="958"/>
    </w:p>
    <w:p w14:paraId="6D2F312C" w14:textId="77777777" w:rsidR="00F26B31" w:rsidRDefault="00F26B31" w:rsidP="007F2B80">
      <w:pPr>
        <w:pStyle w:val="Pic"/>
      </w:pPr>
      <w:r>
        <w:rPr>
          <w:noProof/>
          <w:lang w:eastAsia="en-AU"/>
        </w:rPr>
        <w:drawing>
          <wp:inline distT="0" distB="0" distL="0" distR="0" wp14:anchorId="6B709F8D" wp14:editId="0372AEAB">
            <wp:extent cx="5785485" cy="2171700"/>
            <wp:effectExtent l="19050" t="19050" r="24765" b="19050"/>
            <wp:docPr id="12" name="Picture 12" descr="Figure 5.1-3 is a forest plot of primary studies describing sensitivity and specificity of MRI for lumbar disc herniation and nerve root compression, with accompanying 95% confidence intervals. See text for description of results."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2">
                      <a:extLst>
                        <a:ext uri="{28A0092B-C50C-407E-A947-70E740481C1C}">
                          <a14:useLocalDpi xmlns:a14="http://schemas.microsoft.com/office/drawing/2010/main" val="0"/>
                        </a:ext>
                      </a:extLst>
                    </a:blip>
                    <a:srcRect b="26546"/>
                    <a:stretch/>
                  </pic:blipFill>
                  <pic:spPr bwMode="auto">
                    <a:xfrm>
                      <a:off x="0" y="0"/>
                      <a:ext cx="5785485" cy="2171700"/>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467E4BC9" w14:textId="77777777" w:rsidR="00F26B31" w:rsidRDefault="00F26B31" w:rsidP="007F2B80">
      <w:pPr>
        <w:pStyle w:val="08Tablefootnotes"/>
      </w:pPr>
      <w:r>
        <w:t>Source: Wassenaar et al (2012), Figure 4, p224</w:t>
      </w:r>
    </w:p>
    <w:p w14:paraId="762E3FF3" w14:textId="77777777" w:rsidR="00F26B31" w:rsidRDefault="00F26B31" w:rsidP="007F2B80">
      <w:pPr>
        <w:pStyle w:val="09Tablefootnoteslast-nostick"/>
      </w:pPr>
      <w:r>
        <w:t xml:space="preserve">Abbreviations: CI, confidence interval; FN, false negative; FP, false positive; TN, true negative; TP, true positive. </w:t>
      </w:r>
    </w:p>
    <w:p w14:paraId="675836A0" w14:textId="53681A20" w:rsidR="00F26B31" w:rsidRPr="001D32DB" w:rsidRDefault="00195B69" w:rsidP="0075360A">
      <w:pPr>
        <w:pStyle w:val="CaptionAppTable"/>
      </w:pPr>
      <w:bookmarkStart w:id="959" w:name="_Ref426638247"/>
      <w:bookmarkStart w:id="960" w:name="_Toc430100872"/>
      <w:r>
        <w:t xml:space="preserve">Table </w:t>
      </w:r>
      <w:fldSimple w:instr=" STYLEREF 2 \s ">
        <w:r w:rsidR="0030244E">
          <w:rPr>
            <w:noProof/>
          </w:rPr>
          <w:t>0</w:t>
        </w:r>
      </w:fldSimple>
      <w:r w:rsidR="00F26B31">
        <w:noBreakHyphen/>
      </w:r>
      <w:bookmarkEnd w:id="959"/>
      <w:r>
        <w:rPr>
          <w:noProof/>
        </w:rPr>
        <w:t>8</w:t>
      </w:r>
      <w:r w:rsidR="00F26B31">
        <w:tab/>
        <w:t>Results of bivariate analysis with summary estimates of diagnostic accuracy, and the prior probability of the condition</w:t>
      </w:r>
      <w:bookmarkEnd w:id="960"/>
    </w:p>
    <w:tbl>
      <w:tblPr>
        <w:tblStyle w:val="TableGrid"/>
        <w:tblW w:w="5000" w:type="pct"/>
        <w:tblLayout w:type="fixed"/>
        <w:tblLook w:val="04A0" w:firstRow="1" w:lastRow="0" w:firstColumn="1" w:lastColumn="0" w:noHBand="0" w:noVBand="1"/>
        <w:tblDescription w:val="Table 5.1-4 presents the results of a bivariate analysis of the two included studies, with summary estimates of diagnostic accuracy, and the prior probability of lumbar disc herniation"/>
      </w:tblPr>
      <w:tblGrid>
        <w:gridCol w:w="1074"/>
        <w:gridCol w:w="913"/>
        <w:gridCol w:w="995"/>
        <w:gridCol w:w="1075"/>
        <w:gridCol w:w="1142"/>
        <w:gridCol w:w="1140"/>
        <w:gridCol w:w="968"/>
        <w:gridCol w:w="964"/>
        <w:gridCol w:w="790"/>
      </w:tblGrid>
      <w:tr w:rsidR="00607DE8" w14:paraId="1E330D17" w14:textId="77777777" w:rsidTr="00607DE8">
        <w:trPr>
          <w:tblHeader/>
        </w:trPr>
        <w:tc>
          <w:tcPr>
            <w:tcW w:w="593" w:type="pct"/>
            <w:tcBorders>
              <w:bottom w:val="single" w:sz="4" w:space="0" w:color="auto"/>
            </w:tcBorders>
          </w:tcPr>
          <w:p w14:paraId="3E3480F3" w14:textId="77777777" w:rsidR="00F26B31" w:rsidRDefault="00F26B31" w:rsidP="00CE19E6">
            <w:pPr>
              <w:pStyle w:val="01Tableheaderrow"/>
            </w:pPr>
            <w:r>
              <w:t>Target condition</w:t>
            </w:r>
          </w:p>
        </w:tc>
        <w:tc>
          <w:tcPr>
            <w:tcW w:w="504" w:type="pct"/>
            <w:tcBorders>
              <w:bottom w:val="single" w:sz="4" w:space="0" w:color="auto"/>
            </w:tcBorders>
          </w:tcPr>
          <w:p w14:paraId="7F43C889" w14:textId="77777777" w:rsidR="00F26B31" w:rsidRDefault="00F26B31" w:rsidP="00CE19E6">
            <w:pPr>
              <w:pStyle w:val="01Tableheaderrow"/>
            </w:pPr>
            <w:r>
              <w:t>Source</w:t>
            </w:r>
          </w:p>
        </w:tc>
        <w:tc>
          <w:tcPr>
            <w:tcW w:w="549" w:type="pct"/>
          </w:tcPr>
          <w:p w14:paraId="66711CF0" w14:textId="77777777" w:rsidR="00F26B31" w:rsidRDefault="00F26B31" w:rsidP="00CE19E6">
            <w:pPr>
              <w:pStyle w:val="01Tableheaderrow"/>
            </w:pPr>
            <w:r>
              <w:t>Reference standard</w:t>
            </w:r>
          </w:p>
        </w:tc>
        <w:tc>
          <w:tcPr>
            <w:tcW w:w="593" w:type="pct"/>
          </w:tcPr>
          <w:p w14:paraId="130ADC06" w14:textId="5BBF1A16" w:rsidR="00F26B31" w:rsidRPr="00B344FB" w:rsidRDefault="00F26B31" w:rsidP="00B344FB">
            <w:pPr>
              <w:pStyle w:val="01Tableheaderrow"/>
            </w:pPr>
            <w:r w:rsidRPr="00B344FB">
              <w:t>Sensitivity</w:t>
            </w:r>
            <w:r w:rsidR="00B344FB" w:rsidRPr="00B344FB">
              <w:t xml:space="preserve"> </w:t>
            </w:r>
            <w:r w:rsidRPr="00B344FB">
              <w:t>(95% CI)</w:t>
            </w:r>
          </w:p>
        </w:tc>
        <w:tc>
          <w:tcPr>
            <w:tcW w:w="630" w:type="pct"/>
          </w:tcPr>
          <w:p w14:paraId="10604877" w14:textId="4D589D60" w:rsidR="00F26B31" w:rsidRPr="00B344FB" w:rsidRDefault="00F26B31" w:rsidP="00B344FB">
            <w:pPr>
              <w:pStyle w:val="01Tableheaderrow"/>
            </w:pPr>
            <w:r w:rsidRPr="00B344FB">
              <w:t>Specificity</w:t>
            </w:r>
            <w:r w:rsidR="00B344FB" w:rsidRPr="00B344FB">
              <w:t xml:space="preserve"> </w:t>
            </w:r>
            <w:r w:rsidRPr="00B344FB">
              <w:t>(95% CI)</w:t>
            </w:r>
          </w:p>
        </w:tc>
        <w:tc>
          <w:tcPr>
            <w:tcW w:w="629" w:type="pct"/>
          </w:tcPr>
          <w:p w14:paraId="2607A33D" w14:textId="5B9A4E7B" w:rsidR="00F26B31" w:rsidRPr="00B344FB" w:rsidRDefault="00F26B31" w:rsidP="00B344FB">
            <w:pPr>
              <w:pStyle w:val="01Tableheaderrow"/>
            </w:pPr>
            <w:r w:rsidRPr="00B344FB">
              <w:t>Prior probability</w:t>
            </w:r>
            <w:r w:rsidR="00B344FB" w:rsidRPr="00B344FB">
              <w:t xml:space="preserve"> </w:t>
            </w:r>
            <w:r w:rsidRPr="00B344FB">
              <w:t>(range)</w:t>
            </w:r>
          </w:p>
        </w:tc>
        <w:tc>
          <w:tcPr>
            <w:tcW w:w="534" w:type="pct"/>
          </w:tcPr>
          <w:p w14:paraId="4F28B44C" w14:textId="49C1A005" w:rsidR="00F26B31" w:rsidRPr="00B344FB" w:rsidRDefault="00F26B31" w:rsidP="00B344FB">
            <w:pPr>
              <w:pStyle w:val="01Tableheaderrow"/>
            </w:pPr>
            <w:r w:rsidRPr="00B344FB">
              <w:t>LR+</w:t>
            </w:r>
            <w:r w:rsidR="00B344FB" w:rsidRPr="00B344FB">
              <w:t xml:space="preserve"> </w:t>
            </w:r>
            <w:r w:rsidRPr="00B344FB">
              <w:t>(95% CI)</w:t>
            </w:r>
          </w:p>
        </w:tc>
        <w:tc>
          <w:tcPr>
            <w:tcW w:w="532" w:type="pct"/>
          </w:tcPr>
          <w:p w14:paraId="0B5ACFE2" w14:textId="2424C9C4" w:rsidR="00F26B31" w:rsidRPr="00B344FB" w:rsidRDefault="00F26B31" w:rsidP="00B344FB">
            <w:pPr>
              <w:pStyle w:val="01Tableheaderrow"/>
            </w:pPr>
            <w:r w:rsidRPr="00B344FB">
              <w:t>LR-</w:t>
            </w:r>
            <w:r w:rsidR="00B344FB" w:rsidRPr="00B344FB">
              <w:t xml:space="preserve"> </w:t>
            </w:r>
            <w:r w:rsidRPr="00B344FB">
              <w:t>(95% CI)</w:t>
            </w:r>
          </w:p>
        </w:tc>
        <w:tc>
          <w:tcPr>
            <w:tcW w:w="436" w:type="pct"/>
          </w:tcPr>
          <w:p w14:paraId="4D931254" w14:textId="325D37E6" w:rsidR="00F26B31" w:rsidRPr="00B344FB" w:rsidRDefault="00F26B31" w:rsidP="00B344FB">
            <w:pPr>
              <w:pStyle w:val="01Tableheaderrow"/>
            </w:pPr>
            <w:r w:rsidRPr="00B344FB">
              <w:t>DOR</w:t>
            </w:r>
            <w:r w:rsidR="00B344FB" w:rsidRPr="00B344FB">
              <w:t xml:space="preserve"> </w:t>
            </w:r>
            <w:r w:rsidRPr="00B344FB">
              <w:t>(95% CI)</w:t>
            </w:r>
          </w:p>
        </w:tc>
      </w:tr>
      <w:tr w:rsidR="00607DE8" w14:paraId="536A748F" w14:textId="77777777" w:rsidTr="00607DE8">
        <w:tc>
          <w:tcPr>
            <w:tcW w:w="593" w:type="pct"/>
            <w:tcBorders>
              <w:bottom w:val="single" w:sz="2" w:space="0" w:color="auto"/>
            </w:tcBorders>
          </w:tcPr>
          <w:p w14:paraId="2789E667" w14:textId="77777777" w:rsidR="00F26B31" w:rsidRDefault="00F26B31" w:rsidP="007F2B80">
            <w:pPr>
              <w:pStyle w:val="02Tabletext"/>
              <w:keepNext/>
            </w:pPr>
            <w:r>
              <w:t>LDH</w:t>
            </w:r>
          </w:p>
        </w:tc>
        <w:tc>
          <w:tcPr>
            <w:tcW w:w="504" w:type="pct"/>
            <w:tcBorders>
              <w:bottom w:val="single" w:sz="2" w:space="0" w:color="auto"/>
            </w:tcBorders>
          </w:tcPr>
          <w:p w14:paraId="7058B5FC" w14:textId="77777777" w:rsidR="00F26B31" w:rsidRDefault="00F26B31" w:rsidP="007F2B80">
            <w:pPr>
              <w:pStyle w:val="02Tabletext"/>
              <w:keepNext/>
            </w:pPr>
            <w:r>
              <w:t>Pooled estimates</w:t>
            </w:r>
          </w:p>
        </w:tc>
        <w:tc>
          <w:tcPr>
            <w:tcW w:w="549" w:type="pct"/>
            <w:tcBorders>
              <w:bottom w:val="single" w:sz="2" w:space="0" w:color="auto"/>
            </w:tcBorders>
          </w:tcPr>
          <w:p w14:paraId="164A8A12" w14:textId="77777777" w:rsidR="00F26B31" w:rsidRDefault="00F26B31" w:rsidP="007F2B80">
            <w:pPr>
              <w:pStyle w:val="02Tabletext"/>
              <w:keepNext/>
            </w:pPr>
            <w:r>
              <w:t>Surgery</w:t>
            </w:r>
          </w:p>
        </w:tc>
        <w:tc>
          <w:tcPr>
            <w:tcW w:w="593" w:type="pct"/>
            <w:tcBorders>
              <w:bottom w:val="single" w:sz="2" w:space="0" w:color="auto"/>
            </w:tcBorders>
            <w:tcMar>
              <w:right w:w="28" w:type="dxa"/>
            </w:tcMar>
          </w:tcPr>
          <w:p w14:paraId="3B25A59A" w14:textId="3D364846" w:rsidR="00F26B31" w:rsidRPr="00B344FB" w:rsidRDefault="00F26B31" w:rsidP="00B344FB">
            <w:pPr>
              <w:pStyle w:val="02Tabletext"/>
              <w:keepNext/>
              <w:jc w:val="center"/>
            </w:pPr>
            <w:r w:rsidRPr="00B344FB">
              <w:t>75</w:t>
            </w:r>
            <w:r w:rsidR="00B344FB" w:rsidRPr="00B344FB">
              <w:t xml:space="preserve"> </w:t>
            </w:r>
            <w:r w:rsidRPr="00B344FB">
              <w:t>(65, 83)</w:t>
            </w:r>
          </w:p>
        </w:tc>
        <w:tc>
          <w:tcPr>
            <w:tcW w:w="630" w:type="pct"/>
            <w:tcBorders>
              <w:bottom w:val="single" w:sz="2" w:space="0" w:color="auto"/>
            </w:tcBorders>
            <w:tcMar>
              <w:right w:w="28" w:type="dxa"/>
            </w:tcMar>
          </w:tcPr>
          <w:p w14:paraId="23C84B0E" w14:textId="667F7779" w:rsidR="00F26B31" w:rsidRPr="00B344FB" w:rsidRDefault="00F26B31" w:rsidP="00B344FB">
            <w:pPr>
              <w:pStyle w:val="02Tabletext"/>
              <w:keepNext/>
              <w:jc w:val="center"/>
            </w:pPr>
            <w:r w:rsidRPr="00B344FB">
              <w:t>77</w:t>
            </w:r>
            <w:r w:rsidR="00B344FB" w:rsidRPr="00B344FB">
              <w:t xml:space="preserve"> </w:t>
            </w:r>
            <w:r w:rsidRPr="00B344FB">
              <w:t>(61, 88)</w:t>
            </w:r>
          </w:p>
        </w:tc>
        <w:tc>
          <w:tcPr>
            <w:tcW w:w="629" w:type="pct"/>
            <w:tcBorders>
              <w:bottom w:val="single" w:sz="2" w:space="0" w:color="auto"/>
            </w:tcBorders>
            <w:tcMar>
              <w:right w:w="28" w:type="dxa"/>
            </w:tcMar>
          </w:tcPr>
          <w:p w14:paraId="1043CFC7" w14:textId="43175930" w:rsidR="00F26B31" w:rsidRPr="00B344FB" w:rsidRDefault="00F26B31" w:rsidP="00B344FB">
            <w:pPr>
              <w:pStyle w:val="02Tabletext"/>
              <w:keepNext/>
              <w:jc w:val="center"/>
            </w:pPr>
            <w:r w:rsidRPr="00B344FB">
              <w:t>63 (mean)</w:t>
            </w:r>
            <w:r w:rsidR="00B344FB" w:rsidRPr="00B344FB">
              <w:t xml:space="preserve"> </w:t>
            </w:r>
            <w:r w:rsidRPr="00B344FB">
              <w:t>(49, 77)</w:t>
            </w:r>
          </w:p>
        </w:tc>
        <w:tc>
          <w:tcPr>
            <w:tcW w:w="534" w:type="pct"/>
            <w:tcBorders>
              <w:bottom w:val="single" w:sz="2" w:space="0" w:color="auto"/>
            </w:tcBorders>
            <w:tcMar>
              <w:right w:w="28" w:type="dxa"/>
            </w:tcMar>
          </w:tcPr>
          <w:p w14:paraId="118D56AB" w14:textId="71C5666B" w:rsidR="00F26B31" w:rsidRPr="00B344FB" w:rsidRDefault="00F26B31" w:rsidP="00B344FB">
            <w:pPr>
              <w:pStyle w:val="02Tabletext"/>
              <w:keepNext/>
              <w:jc w:val="center"/>
            </w:pPr>
            <w:r w:rsidRPr="00B344FB">
              <w:t>3.30</w:t>
            </w:r>
            <w:r w:rsidR="00B344FB" w:rsidRPr="00B344FB">
              <w:t xml:space="preserve"> </w:t>
            </w:r>
            <w:r w:rsidRPr="00B344FB">
              <w:t>(1.76, 6.21)</w:t>
            </w:r>
          </w:p>
        </w:tc>
        <w:tc>
          <w:tcPr>
            <w:tcW w:w="532" w:type="pct"/>
            <w:tcBorders>
              <w:bottom w:val="single" w:sz="2" w:space="0" w:color="auto"/>
            </w:tcBorders>
            <w:tcMar>
              <w:right w:w="28" w:type="dxa"/>
            </w:tcMar>
          </w:tcPr>
          <w:p w14:paraId="762B45F8" w14:textId="3CF70ADC" w:rsidR="00F26B31" w:rsidRPr="00B344FB" w:rsidRDefault="00F26B31" w:rsidP="00B344FB">
            <w:pPr>
              <w:pStyle w:val="02Tabletext"/>
              <w:keepNext/>
              <w:jc w:val="center"/>
            </w:pPr>
            <w:r w:rsidRPr="00B344FB">
              <w:t>0.33</w:t>
            </w:r>
            <w:r w:rsidR="00B344FB" w:rsidRPr="00B344FB">
              <w:t xml:space="preserve"> </w:t>
            </w:r>
            <w:r w:rsidRPr="00B344FB">
              <w:t>(0.21, 0.50)</w:t>
            </w:r>
          </w:p>
        </w:tc>
        <w:tc>
          <w:tcPr>
            <w:tcW w:w="436" w:type="pct"/>
            <w:tcBorders>
              <w:bottom w:val="single" w:sz="2" w:space="0" w:color="auto"/>
            </w:tcBorders>
            <w:tcMar>
              <w:right w:w="28" w:type="dxa"/>
            </w:tcMar>
          </w:tcPr>
          <w:p w14:paraId="2497176D" w14:textId="6C687AA7" w:rsidR="00F26B31" w:rsidRPr="00B344FB" w:rsidRDefault="00F26B31" w:rsidP="00B344FB">
            <w:pPr>
              <w:pStyle w:val="02Tabletext"/>
              <w:keepNext/>
              <w:ind w:right="-63"/>
              <w:jc w:val="center"/>
            </w:pPr>
            <w:r w:rsidRPr="00B344FB">
              <w:t>10.12</w:t>
            </w:r>
            <w:r w:rsidR="00B344FB" w:rsidRPr="00B344FB">
              <w:t xml:space="preserve"> </w:t>
            </w:r>
            <w:r w:rsidRPr="00B344FB">
              <w:t>(3.88, 26.39)</w:t>
            </w:r>
          </w:p>
        </w:tc>
      </w:tr>
      <w:tr w:rsidR="00607DE8" w14:paraId="34347BBE" w14:textId="77777777" w:rsidTr="00B37D27">
        <w:tc>
          <w:tcPr>
            <w:tcW w:w="593" w:type="pct"/>
            <w:vMerge w:val="restart"/>
            <w:tcBorders>
              <w:top w:val="single" w:sz="2" w:space="0" w:color="auto"/>
              <w:left w:val="single" w:sz="2" w:space="0" w:color="auto"/>
              <w:right w:val="single" w:sz="2" w:space="0" w:color="auto"/>
            </w:tcBorders>
          </w:tcPr>
          <w:p w14:paraId="36066220" w14:textId="77777777" w:rsidR="00607DE8" w:rsidRDefault="00607DE8" w:rsidP="007F2B80">
            <w:pPr>
              <w:pStyle w:val="02Tabletext"/>
            </w:pPr>
            <w:r>
              <w:t>LDH causing nerve root compression</w:t>
            </w:r>
          </w:p>
        </w:tc>
        <w:tc>
          <w:tcPr>
            <w:tcW w:w="504" w:type="pct"/>
            <w:tcBorders>
              <w:top w:val="single" w:sz="2" w:space="0" w:color="auto"/>
              <w:left w:val="single" w:sz="2" w:space="0" w:color="auto"/>
              <w:bottom w:val="single" w:sz="2" w:space="0" w:color="auto"/>
              <w:right w:val="single" w:sz="2" w:space="0" w:color="auto"/>
            </w:tcBorders>
          </w:tcPr>
          <w:p w14:paraId="2DEF26BD" w14:textId="77777777" w:rsidR="00607DE8" w:rsidRDefault="00607DE8" w:rsidP="007F2B80">
            <w:pPr>
              <w:pStyle w:val="02Tabletext"/>
            </w:pPr>
            <w:r>
              <w:t>Study 1</w:t>
            </w:r>
          </w:p>
        </w:tc>
        <w:tc>
          <w:tcPr>
            <w:tcW w:w="549" w:type="pct"/>
            <w:tcBorders>
              <w:top w:val="single" w:sz="2" w:space="0" w:color="auto"/>
              <w:left w:val="single" w:sz="2" w:space="0" w:color="auto"/>
              <w:bottom w:val="single" w:sz="2" w:space="0" w:color="auto"/>
              <w:right w:val="single" w:sz="2" w:space="0" w:color="auto"/>
            </w:tcBorders>
          </w:tcPr>
          <w:p w14:paraId="4AADF494" w14:textId="77777777" w:rsidR="00607DE8" w:rsidRDefault="00607DE8" w:rsidP="007F2B80">
            <w:pPr>
              <w:pStyle w:val="02Tabletext"/>
            </w:pPr>
            <w:r>
              <w:t>Surgery</w:t>
            </w:r>
            <w:r>
              <w:rPr>
                <w:rStyle w:val="FootnoteReference"/>
              </w:rPr>
              <w:footnoteReference w:id="64"/>
            </w:r>
          </w:p>
        </w:tc>
        <w:tc>
          <w:tcPr>
            <w:tcW w:w="593" w:type="pct"/>
            <w:tcBorders>
              <w:top w:val="single" w:sz="2" w:space="0" w:color="auto"/>
              <w:left w:val="single" w:sz="2" w:space="0" w:color="auto"/>
              <w:bottom w:val="single" w:sz="2" w:space="0" w:color="auto"/>
              <w:right w:val="single" w:sz="2" w:space="0" w:color="auto"/>
            </w:tcBorders>
            <w:tcMar>
              <w:right w:w="28" w:type="dxa"/>
            </w:tcMar>
          </w:tcPr>
          <w:p w14:paraId="48240E03" w14:textId="7F36459C" w:rsidR="00607DE8" w:rsidRPr="00E96727" w:rsidRDefault="00607DE8" w:rsidP="00B344FB">
            <w:pPr>
              <w:pStyle w:val="02Tabletext"/>
              <w:jc w:val="center"/>
            </w:pPr>
            <w:r>
              <w:t>81</w:t>
            </w:r>
            <w:r w:rsidR="00B344FB">
              <w:t xml:space="preserve"> </w:t>
            </w:r>
            <w:r>
              <w:t>(63, 93)</w:t>
            </w:r>
          </w:p>
        </w:tc>
        <w:tc>
          <w:tcPr>
            <w:tcW w:w="630" w:type="pct"/>
            <w:tcBorders>
              <w:top w:val="single" w:sz="2" w:space="0" w:color="auto"/>
              <w:left w:val="single" w:sz="2" w:space="0" w:color="auto"/>
              <w:bottom w:val="single" w:sz="2" w:space="0" w:color="auto"/>
              <w:right w:val="single" w:sz="2" w:space="0" w:color="auto"/>
            </w:tcBorders>
            <w:tcMar>
              <w:right w:w="28" w:type="dxa"/>
            </w:tcMar>
          </w:tcPr>
          <w:p w14:paraId="1C84DB0D" w14:textId="601975EB" w:rsidR="00607DE8" w:rsidRPr="00E96727" w:rsidRDefault="00607DE8" w:rsidP="00B344FB">
            <w:pPr>
              <w:pStyle w:val="02Tabletext"/>
              <w:jc w:val="center"/>
            </w:pPr>
            <w:r>
              <w:t>100</w:t>
            </w:r>
            <w:r w:rsidR="00B344FB">
              <w:t xml:space="preserve"> </w:t>
            </w:r>
            <w:r>
              <w:t>(16, 100)</w:t>
            </w:r>
          </w:p>
        </w:tc>
        <w:tc>
          <w:tcPr>
            <w:tcW w:w="629" w:type="pct"/>
            <w:tcBorders>
              <w:top w:val="single" w:sz="2" w:space="0" w:color="auto"/>
              <w:left w:val="single" w:sz="2" w:space="0" w:color="auto"/>
              <w:bottom w:val="single" w:sz="2" w:space="0" w:color="auto"/>
              <w:right w:val="single" w:sz="2" w:space="0" w:color="auto"/>
            </w:tcBorders>
            <w:tcMar>
              <w:right w:w="28" w:type="dxa"/>
            </w:tcMar>
          </w:tcPr>
          <w:p w14:paraId="7B71328A" w14:textId="4BCDA923" w:rsidR="00607DE8" w:rsidRPr="00E96727" w:rsidRDefault="00607DE8" w:rsidP="00B344FB">
            <w:pPr>
              <w:pStyle w:val="02Tabletext"/>
              <w:jc w:val="center"/>
            </w:pPr>
            <w:r>
              <w:t>93.9</w:t>
            </w:r>
            <w:r w:rsidR="00B344FB">
              <w:t xml:space="preserve"> </w:t>
            </w:r>
            <w:r>
              <w:t>(NR)</w:t>
            </w:r>
          </w:p>
        </w:tc>
        <w:tc>
          <w:tcPr>
            <w:tcW w:w="534" w:type="pct"/>
            <w:tcBorders>
              <w:top w:val="single" w:sz="2" w:space="0" w:color="auto"/>
              <w:left w:val="single" w:sz="2" w:space="0" w:color="auto"/>
              <w:bottom w:val="single" w:sz="2" w:space="0" w:color="auto"/>
              <w:right w:val="single" w:sz="2" w:space="0" w:color="auto"/>
            </w:tcBorders>
            <w:tcMar>
              <w:right w:w="28" w:type="dxa"/>
            </w:tcMar>
          </w:tcPr>
          <w:p w14:paraId="40ACDCFB" w14:textId="77777777" w:rsidR="00607DE8" w:rsidRDefault="00607DE8" w:rsidP="007F2B80">
            <w:pPr>
              <w:pStyle w:val="02Tabletext"/>
              <w:jc w:val="center"/>
            </w:pPr>
            <w:r>
              <w:t>NR</w:t>
            </w:r>
          </w:p>
        </w:tc>
        <w:tc>
          <w:tcPr>
            <w:tcW w:w="532" w:type="pct"/>
            <w:tcBorders>
              <w:top w:val="single" w:sz="2" w:space="0" w:color="auto"/>
              <w:left w:val="single" w:sz="2" w:space="0" w:color="auto"/>
              <w:bottom w:val="single" w:sz="2" w:space="0" w:color="auto"/>
              <w:right w:val="single" w:sz="2" w:space="0" w:color="auto"/>
            </w:tcBorders>
            <w:tcMar>
              <w:right w:w="28" w:type="dxa"/>
            </w:tcMar>
          </w:tcPr>
          <w:p w14:paraId="42A664F9" w14:textId="77777777" w:rsidR="00607DE8" w:rsidRDefault="00607DE8" w:rsidP="007F2B80">
            <w:pPr>
              <w:pStyle w:val="02Tabletext"/>
              <w:jc w:val="center"/>
            </w:pPr>
            <w:r>
              <w:t>NR</w:t>
            </w:r>
          </w:p>
        </w:tc>
        <w:tc>
          <w:tcPr>
            <w:tcW w:w="436" w:type="pct"/>
            <w:tcBorders>
              <w:top w:val="single" w:sz="2" w:space="0" w:color="auto"/>
              <w:left w:val="single" w:sz="2" w:space="0" w:color="auto"/>
              <w:bottom w:val="single" w:sz="2" w:space="0" w:color="auto"/>
              <w:right w:val="single" w:sz="2" w:space="0" w:color="auto"/>
            </w:tcBorders>
            <w:tcMar>
              <w:right w:w="28" w:type="dxa"/>
            </w:tcMar>
          </w:tcPr>
          <w:p w14:paraId="047C6B7E" w14:textId="77777777" w:rsidR="00607DE8" w:rsidRDefault="00607DE8" w:rsidP="007F2B80">
            <w:pPr>
              <w:pStyle w:val="02Tabletext"/>
              <w:ind w:right="-63"/>
              <w:jc w:val="center"/>
            </w:pPr>
            <w:r>
              <w:t>NR</w:t>
            </w:r>
          </w:p>
        </w:tc>
      </w:tr>
      <w:tr w:rsidR="00607DE8" w14:paraId="172338BF" w14:textId="77777777" w:rsidTr="00B37D27">
        <w:tc>
          <w:tcPr>
            <w:tcW w:w="593" w:type="pct"/>
            <w:vMerge/>
            <w:tcBorders>
              <w:left w:val="single" w:sz="2" w:space="0" w:color="auto"/>
              <w:bottom w:val="single" w:sz="2" w:space="0" w:color="auto"/>
              <w:right w:val="single" w:sz="2" w:space="0" w:color="auto"/>
            </w:tcBorders>
          </w:tcPr>
          <w:p w14:paraId="5C7BFFFD" w14:textId="77777777" w:rsidR="00607DE8" w:rsidRDefault="00607DE8" w:rsidP="007F2B80">
            <w:pPr>
              <w:pStyle w:val="02Tabletext"/>
            </w:pPr>
          </w:p>
        </w:tc>
        <w:tc>
          <w:tcPr>
            <w:tcW w:w="504" w:type="pct"/>
            <w:tcBorders>
              <w:top w:val="single" w:sz="2" w:space="0" w:color="auto"/>
              <w:left w:val="single" w:sz="2" w:space="0" w:color="auto"/>
              <w:bottom w:val="single" w:sz="2" w:space="0" w:color="auto"/>
              <w:right w:val="single" w:sz="2" w:space="0" w:color="auto"/>
            </w:tcBorders>
          </w:tcPr>
          <w:p w14:paraId="1C187031" w14:textId="77777777" w:rsidR="00607DE8" w:rsidRDefault="00607DE8" w:rsidP="007F2B80">
            <w:pPr>
              <w:pStyle w:val="02Tabletext"/>
            </w:pPr>
            <w:r>
              <w:t>Study 2</w:t>
            </w:r>
          </w:p>
        </w:tc>
        <w:tc>
          <w:tcPr>
            <w:tcW w:w="549" w:type="pct"/>
            <w:tcBorders>
              <w:top w:val="single" w:sz="2" w:space="0" w:color="auto"/>
              <w:left w:val="single" w:sz="2" w:space="0" w:color="auto"/>
              <w:bottom w:val="single" w:sz="2" w:space="0" w:color="auto"/>
              <w:right w:val="single" w:sz="2" w:space="0" w:color="auto"/>
            </w:tcBorders>
          </w:tcPr>
          <w:p w14:paraId="7094D520" w14:textId="77777777" w:rsidR="00607DE8" w:rsidRDefault="00607DE8" w:rsidP="007F2B80">
            <w:pPr>
              <w:pStyle w:val="02Tabletext"/>
            </w:pPr>
            <w:r>
              <w:t>Expert panel</w:t>
            </w:r>
          </w:p>
        </w:tc>
        <w:tc>
          <w:tcPr>
            <w:tcW w:w="593" w:type="pct"/>
            <w:tcBorders>
              <w:top w:val="single" w:sz="2" w:space="0" w:color="auto"/>
              <w:left w:val="single" w:sz="2" w:space="0" w:color="auto"/>
              <w:bottom w:val="single" w:sz="2" w:space="0" w:color="auto"/>
              <w:right w:val="single" w:sz="2" w:space="0" w:color="auto"/>
            </w:tcBorders>
            <w:tcMar>
              <w:right w:w="28" w:type="dxa"/>
            </w:tcMar>
          </w:tcPr>
          <w:p w14:paraId="42BCB6F9" w14:textId="2BDE8BB8" w:rsidR="00607DE8" w:rsidRPr="00E96727" w:rsidRDefault="00607DE8" w:rsidP="00B344FB">
            <w:pPr>
              <w:pStyle w:val="02Tabletext"/>
              <w:jc w:val="center"/>
            </w:pPr>
            <w:r>
              <w:t>92</w:t>
            </w:r>
            <w:r w:rsidR="00B344FB">
              <w:t xml:space="preserve"> </w:t>
            </w:r>
            <w:r>
              <w:t>(83, 97)</w:t>
            </w:r>
          </w:p>
        </w:tc>
        <w:tc>
          <w:tcPr>
            <w:tcW w:w="630" w:type="pct"/>
            <w:tcBorders>
              <w:top w:val="single" w:sz="2" w:space="0" w:color="auto"/>
              <w:left w:val="single" w:sz="2" w:space="0" w:color="auto"/>
              <w:bottom w:val="single" w:sz="2" w:space="0" w:color="auto"/>
              <w:right w:val="single" w:sz="2" w:space="0" w:color="auto"/>
            </w:tcBorders>
            <w:tcMar>
              <w:right w:w="28" w:type="dxa"/>
            </w:tcMar>
          </w:tcPr>
          <w:p w14:paraId="72836CDB" w14:textId="13A2C9D1" w:rsidR="00607DE8" w:rsidRPr="00E96727" w:rsidRDefault="00607DE8" w:rsidP="00B344FB">
            <w:pPr>
              <w:pStyle w:val="02Tabletext"/>
              <w:jc w:val="center"/>
            </w:pPr>
            <w:r>
              <w:t>52</w:t>
            </w:r>
            <w:r w:rsidR="00B344FB">
              <w:t xml:space="preserve"> </w:t>
            </w:r>
            <w:r>
              <w:t>(30, 74)</w:t>
            </w:r>
          </w:p>
        </w:tc>
        <w:tc>
          <w:tcPr>
            <w:tcW w:w="629" w:type="pct"/>
            <w:tcBorders>
              <w:top w:val="single" w:sz="2" w:space="0" w:color="auto"/>
              <w:left w:val="single" w:sz="2" w:space="0" w:color="auto"/>
              <w:bottom w:val="single" w:sz="2" w:space="0" w:color="auto"/>
              <w:right w:val="single" w:sz="2" w:space="0" w:color="auto"/>
            </w:tcBorders>
            <w:tcMar>
              <w:right w:w="28" w:type="dxa"/>
            </w:tcMar>
          </w:tcPr>
          <w:p w14:paraId="47FDCED6" w14:textId="672524B3" w:rsidR="00607DE8" w:rsidRPr="00E96727" w:rsidRDefault="00607DE8" w:rsidP="00B344FB">
            <w:pPr>
              <w:pStyle w:val="02Tabletext"/>
              <w:jc w:val="center"/>
            </w:pPr>
            <w:r>
              <w:t>77.9</w:t>
            </w:r>
            <w:r w:rsidR="00B344FB">
              <w:t xml:space="preserve"> </w:t>
            </w:r>
            <w:r>
              <w:t>(NR)</w:t>
            </w:r>
          </w:p>
        </w:tc>
        <w:tc>
          <w:tcPr>
            <w:tcW w:w="534" w:type="pct"/>
            <w:tcBorders>
              <w:top w:val="single" w:sz="2" w:space="0" w:color="auto"/>
              <w:left w:val="single" w:sz="2" w:space="0" w:color="auto"/>
              <w:bottom w:val="single" w:sz="2" w:space="0" w:color="auto"/>
              <w:right w:val="single" w:sz="2" w:space="0" w:color="auto"/>
            </w:tcBorders>
            <w:tcMar>
              <w:right w:w="28" w:type="dxa"/>
            </w:tcMar>
          </w:tcPr>
          <w:p w14:paraId="6EF4C09B" w14:textId="77777777" w:rsidR="00607DE8" w:rsidRDefault="00607DE8" w:rsidP="007F2B80">
            <w:pPr>
              <w:pStyle w:val="02Tabletext"/>
              <w:jc w:val="center"/>
            </w:pPr>
            <w:r>
              <w:t>NR</w:t>
            </w:r>
          </w:p>
        </w:tc>
        <w:tc>
          <w:tcPr>
            <w:tcW w:w="532" w:type="pct"/>
            <w:tcBorders>
              <w:top w:val="single" w:sz="2" w:space="0" w:color="auto"/>
              <w:left w:val="single" w:sz="2" w:space="0" w:color="auto"/>
              <w:bottom w:val="single" w:sz="2" w:space="0" w:color="auto"/>
              <w:right w:val="single" w:sz="2" w:space="0" w:color="auto"/>
            </w:tcBorders>
            <w:tcMar>
              <w:right w:w="28" w:type="dxa"/>
            </w:tcMar>
          </w:tcPr>
          <w:p w14:paraId="3E8DE47B" w14:textId="77777777" w:rsidR="00607DE8" w:rsidRDefault="00607DE8" w:rsidP="007F2B80">
            <w:pPr>
              <w:pStyle w:val="02Tabletext"/>
              <w:jc w:val="center"/>
            </w:pPr>
            <w:r>
              <w:t>NR</w:t>
            </w:r>
          </w:p>
        </w:tc>
        <w:tc>
          <w:tcPr>
            <w:tcW w:w="436" w:type="pct"/>
            <w:tcBorders>
              <w:top w:val="single" w:sz="2" w:space="0" w:color="auto"/>
              <w:left w:val="single" w:sz="2" w:space="0" w:color="auto"/>
              <w:bottom w:val="single" w:sz="2" w:space="0" w:color="auto"/>
              <w:right w:val="single" w:sz="2" w:space="0" w:color="auto"/>
            </w:tcBorders>
            <w:tcMar>
              <w:right w:w="28" w:type="dxa"/>
            </w:tcMar>
          </w:tcPr>
          <w:p w14:paraId="64832B5B" w14:textId="77777777" w:rsidR="00607DE8" w:rsidRDefault="00607DE8" w:rsidP="007F2B80">
            <w:pPr>
              <w:pStyle w:val="02Tabletext"/>
              <w:ind w:right="-63"/>
              <w:jc w:val="center"/>
            </w:pPr>
            <w:r>
              <w:t>NR</w:t>
            </w:r>
          </w:p>
        </w:tc>
      </w:tr>
    </w:tbl>
    <w:p w14:paraId="3D44C670" w14:textId="77777777" w:rsidR="00F26B31" w:rsidRDefault="00F26B31" w:rsidP="007F2B80">
      <w:pPr>
        <w:pStyle w:val="08Tablefootnotes"/>
      </w:pPr>
      <w:r>
        <w:t>Source: Wassenaar et al (2012), Table 2</w:t>
      </w:r>
    </w:p>
    <w:p w14:paraId="127D825E" w14:textId="77777777" w:rsidR="00F26B31" w:rsidRDefault="00F26B31" w:rsidP="007F2B80">
      <w:pPr>
        <w:pStyle w:val="09Tablefootnoteslast-nostick"/>
      </w:pPr>
      <w:r>
        <w:t>Abbreviations: CI, confidence interval; DOR, diagnostic odds ratio; LDH, lumbar disc herniation; LR, likelihood ratio; QUADAS, Quality Assessment of Diagnostic Accuracy Studies.</w:t>
      </w:r>
    </w:p>
    <w:p w14:paraId="73FF1528" w14:textId="77777777" w:rsidR="00F26B31" w:rsidRPr="00755C74" w:rsidRDefault="00F26B31" w:rsidP="007F2B80">
      <w:pPr>
        <w:pStyle w:val="BodyText"/>
      </w:pPr>
      <w:r>
        <w:t xml:space="preserve">The </w:t>
      </w:r>
      <w:r w:rsidRPr="00755C74">
        <w:t xml:space="preserve">pooled estimates </w:t>
      </w:r>
      <w:r>
        <w:t xml:space="preserve">of sensitivity and specificity from the five studies that described the diagnostic accuracy of MRI compared with surgical findings for identifying HNP are presented in the summary ROC curve shown in </w:t>
      </w:r>
      <w:r>
        <w:fldChar w:fldCharType="begin"/>
      </w:r>
      <w:r>
        <w:instrText xml:space="preserve"> REF _Ref420574676 \h </w:instrText>
      </w:r>
      <w:r>
        <w:fldChar w:fldCharType="separate"/>
      </w:r>
      <w:r w:rsidR="0030244E">
        <w:t xml:space="preserve">Figure </w:t>
      </w:r>
      <w:r w:rsidR="0030244E">
        <w:rPr>
          <w:noProof/>
        </w:rPr>
        <w:t>0</w:t>
      </w:r>
      <w:r w:rsidR="0030244E">
        <w:noBreakHyphen/>
      </w:r>
      <w:r w:rsidR="0030244E">
        <w:rPr>
          <w:noProof/>
        </w:rPr>
        <w:t>36</w:t>
      </w:r>
      <w:r>
        <w:fldChar w:fldCharType="end"/>
      </w:r>
      <w:r>
        <w:t xml:space="preserve">. </w:t>
      </w:r>
    </w:p>
    <w:p w14:paraId="1BDB848A" w14:textId="77777777" w:rsidR="00F26B31" w:rsidRDefault="00F26B31" w:rsidP="0075360A">
      <w:pPr>
        <w:pStyle w:val="CaptionAppFig"/>
      </w:pPr>
      <w:bookmarkStart w:id="961" w:name="_Ref420574676"/>
      <w:bookmarkStart w:id="962" w:name="_Toc422996946"/>
      <w:bookmarkStart w:id="963" w:name="_Toc423392834"/>
      <w:bookmarkStart w:id="964" w:name="_Toc430100873"/>
      <w:r>
        <w:t xml:space="preserve">Figure </w:t>
      </w:r>
      <w:fldSimple w:instr=" STYLEREF 2 \s ">
        <w:r w:rsidR="0030244E">
          <w:rPr>
            <w:noProof/>
          </w:rPr>
          <w:t>0</w:t>
        </w:r>
      </w:fldSimple>
      <w:r>
        <w:noBreakHyphen/>
      </w:r>
      <w:fldSimple w:instr=" SEQ Figure \* ARABIC \s 2 ">
        <w:r w:rsidR="0030244E">
          <w:rPr>
            <w:noProof/>
          </w:rPr>
          <w:t>36</w:t>
        </w:r>
      </w:fldSimple>
      <w:bookmarkEnd w:id="961"/>
      <w:r>
        <w:tab/>
        <w:t>Hierarchical SROC curve based on bivariate analysis of the five included studies</w:t>
      </w:r>
      <w:bookmarkEnd w:id="962"/>
      <w:r>
        <w:t xml:space="preserve"> of MRI</w:t>
      </w:r>
      <w:bookmarkEnd w:id="963"/>
      <w:bookmarkEnd w:id="964"/>
    </w:p>
    <w:p w14:paraId="4F784FEA" w14:textId="77777777" w:rsidR="00F26B31" w:rsidRDefault="00F26B31" w:rsidP="007F2B80">
      <w:pPr>
        <w:pStyle w:val="Pic"/>
      </w:pPr>
      <w:r>
        <w:rPr>
          <w:noProof/>
          <w:lang w:eastAsia="en-AU"/>
        </w:rPr>
        <w:drawing>
          <wp:inline distT="0" distB="0" distL="0" distR="0" wp14:anchorId="256A871D" wp14:editId="61A3822D">
            <wp:extent cx="3305175" cy="3111084"/>
            <wp:effectExtent l="19050" t="19050" r="9525" b="13335"/>
            <wp:docPr id="13" name="Picture 13" descr="Figure 5.1-5 is a hierarchical SROC curve based on bivariate analysis of the five included studies of M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338" t="-1831" r="-5665" b="-1633"/>
                    <a:stretch/>
                  </pic:blipFill>
                  <pic:spPr bwMode="auto">
                    <a:xfrm>
                      <a:off x="0" y="0"/>
                      <a:ext cx="3310388" cy="3115991"/>
                    </a:xfrm>
                    <a:prstGeom prst="rect">
                      <a:avLst/>
                    </a:prstGeom>
                    <a:noFill/>
                    <a:ln>
                      <a:solidFill>
                        <a:sysClr val="window" lastClr="FFFFFF">
                          <a:lumMod val="75000"/>
                        </a:sysClr>
                      </a:solidFill>
                    </a:ln>
                    <a:extLst>
                      <a:ext uri="{53640926-AAD7-44D8-BBD7-CCE9431645EC}">
                        <a14:shadowObscured xmlns:a14="http://schemas.microsoft.com/office/drawing/2010/main"/>
                      </a:ext>
                    </a:extLst>
                  </pic:spPr>
                </pic:pic>
              </a:graphicData>
            </a:graphic>
          </wp:inline>
        </w:drawing>
      </w:r>
    </w:p>
    <w:p w14:paraId="559E9D2C" w14:textId="77777777" w:rsidR="00F26B31" w:rsidRDefault="00F26B31" w:rsidP="007F2B80">
      <w:pPr>
        <w:pStyle w:val="08Tablefootnotes"/>
      </w:pPr>
      <w:r>
        <w:t>Source: Wassenaar et al (2012), Figure 5, p225</w:t>
      </w:r>
    </w:p>
    <w:p w14:paraId="410080AB" w14:textId="77777777" w:rsidR="00F26B31" w:rsidRDefault="00F26B31" w:rsidP="007F2B80">
      <w:pPr>
        <w:pStyle w:val="08Tablefootnotes"/>
      </w:pPr>
      <w:r>
        <w:t xml:space="preserve">Abbreviations: CI, confidence interval; HNP, </w:t>
      </w:r>
      <w:r w:rsidRPr="00F04F9D">
        <w:t>herniated nucleus pulposus</w:t>
      </w:r>
      <w:r>
        <w:t>;</w:t>
      </w:r>
      <w:r w:rsidRPr="00F04F9D">
        <w:t xml:space="preserve"> </w:t>
      </w:r>
      <w:r>
        <w:t xml:space="preserve">MRI, magnetic resonance imaging; SROC, summary receiver operating characteristics. </w:t>
      </w:r>
    </w:p>
    <w:p w14:paraId="4B54F83D" w14:textId="77777777" w:rsidR="00F26B31" w:rsidRDefault="00F26B31" w:rsidP="007F2B80">
      <w:pPr>
        <w:pStyle w:val="09Tablefootnoteslast-nostick"/>
      </w:pPr>
      <w:r>
        <w:t xml:space="preserve">Note: The five studies </w:t>
      </w:r>
      <w:r w:rsidRPr="004F6A7C">
        <w:t>assess</w:t>
      </w:r>
      <w:r>
        <w:t>ed the diagnostic accuracy of MRI for</w:t>
      </w:r>
      <w:r w:rsidRPr="004F6A7C">
        <w:t xml:space="preserve"> identifying lumbar disc herniation</w:t>
      </w:r>
      <w:r>
        <w:t>, using surgical findings as a reference standard</w:t>
      </w:r>
      <w:r w:rsidRPr="004F6A7C">
        <w:t>. The width of the rectangles is proportional to the number of patients with possible or without lumbar disc herniation; the height of the blocks is proportional to the number of patients with lumbar disc herniation (proven or probable). The solid line is the SROC curve; the black spot is the mean value for sensitivity and specificity; the ellipse around the black spot represents the 95% CI around this summary estimate</w:t>
      </w:r>
      <w:r>
        <w:t>. Note:</w:t>
      </w:r>
      <w:r w:rsidRPr="00DB4397">
        <w:t xml:space="preserve"> </w:t>
      </w:r>
      <w:r>
        <w:t>one study by Birney et al, (1992) was excluded from the pooled analysis as it presented the results for the combined identification of HNP and degenerative disc disease.</w:t>
      </w:r>
    </w:p>
    <w:p w14:paraId="15C40704" w14:textId="77777777" w:rsidR="00F26B31" w:rsidRDefault="00F26B31" w:rsidP="007F2B80">
      <w:pPr>
        <w:pStyle w:val="BodyText"/>
      </w:pPr>
      <w:r>
        <w:t xml:space="preserve">The findings from this review suggest that a considerable proportion of patients are being incorrectly classified as false negative or false positive using MRI for the identification of HNP. However, </w:t>
      </w:r>
      <w:r w:rsidRPr="005D3FDA">
        <w:t>due to t</w:t>
      </w:r>
      <w:r>
        <w:t>he limited number of studies,</w:t>
      </w:r>
      <w:r w:rsidRPr="005D3FDA">
        <w:t xml:space="preserve"> heterogeneity amongst the included studies,</w:t>
      </w:r>
      <w:r>
        <w:t xml:space="preserve"> </w:t>
      </w:r>
      <w:r w:rsidRPr="00DC2658">
        <w:t xml:space="preserve">large variation in prior probabilities </w:t>
      </w:r>
      <w:r>
        <w:t>in the underlying pathologies of LBP, and the lack of a gold reference standard,</w:t>
      </w:r>
      <w:r w:rsidRPr="005D3FDA">
        <w:t xml:space="preserve"> </w:t>
      </w:r>
      <w:r>
        <w:t xml:space="preserve">the authors warn that </w:t>
      </w:r>
      <w:r w:rsidRPr="005D3FDA">
        <w:t>these results should be interpreted with caution</w:t>
      </w:r>
      <w:r>
        <w:t xml:space="preserve"> and may not be generalisable beyond the secondary care setting</w:t>
      </w:r>
      <w:r w:rsidRPr="005D3FDA">
        <w:t>.</w:t>
      </w:r>
      <w:r>
        <w:t xml:space="preserve"> As mentioned earlier, surgery – especially when combined with clinical follow-up – is often regarded as the best reference test, but is subject to partial verification bias as often only patients with a strong suspicion of a specific underlying cause will be subjected to surgery. </w:t>
      </w:r>
    </w:p>
    <w:p w14:paraId="1C4DE98A" w14:textId="77777777" w:rsidR="00F26B31" w:rsidRPr="00755C74" w:rsidRDefault="00F26B31" w:rsidP="007F2B80">
      <w:pPr>
        <w:pStyle w:val="BodyText"/>
      </w:pPr>
      <w:r>
        <w:t>The authors pose that the value of MRI in identifying lumbar spinal pathology largely depends on the role of MRI results in clinical decisions regarding the management of LBP or sciatica and resulting outcomes. This could be either to exclude patients without the target condition to spare invasive treatments, or to identify as many patients as possible when delayed treatment results in worse patient outcomes. The role of MRI thereby largely depends on the suspected underlying pathology as well as the setting and patient characteristics. The authors acknowledge that their review assessed the accuracy of the isolated use of MRI; combined diagnostic information from MRI with other clinical observations or test results may provide different estimates of diagnostic accuracy.</w:t>
      </w:r>
    </w:p>
    <w:p w14:paraId="740518BD" w14:textId="77777777" w:rsidR="00F26B31" w:rsidRDefault="00F26B31" w:rsidP="00B452E4">
      <w:pPr>
        <w:pStyle w:val="Heading5"/>
      </w:pPr>
      <w:bookmarkStart w:id="965" w:name="_Toc422996899"/>
      <w:r>
        <w:t>Jarvik and Deyo 2002</w:t>
      </w:r>
      <w:bookmarkEnd w:id="965"/>
    </w:p>
    <w:p w14:paraId="0293010D" w14:textId="16FDD5B3" w:rsidR="00F26B31" w:rsidRDefault="00F26B31" w:rsidP="007F2B80">
      <w:r w:rsidRPr="00387F3A">
        <w:t>The systematic review by Jarvik and Deyo (2002) described the diagnostic accuracy of plain radiography, CT, and MRI in the diagnosis of lumbar disc herniation</w:t>
      </w:r>
      <w:r>
        <w:t xml:space="preserve"> </w:t>
      </w:r>
      <w:r w:rsidRPr="00387F3A">
        <w:t xml:space="preserve">in adult patients with </w:t>
      </w:r>
      <w:r w:rsidRPr="00AB2884">
        <w:t>LBP (</w:t>
      </w:r>
      <w:r w:rsidR="002554B4" w:rsidRPr="002554B4">
        <w:rPr>
          <w:iCs/>
        </w:rPr>
        <w:t xml:space="preserve">Table </w:t>
      </w:r>
      <w:r w:rsidR="002554B4" w:rsidRPr="002554B4">
        <w:rPr>
          <w:iCs/>
          <w:noProof/>
        </w:rPr>
        <w:t>5.1</w:t>
      </w:r>
      <w:r w:rsidR="002554B4" w:rsidRPr="002554B4">
        <w:rPr>
          <w:iCs/>
          <w:noProof/>
        </w:rPr>
        <w:noBreakHyphen/>
      </w:r>
      <w:r w:rsidR="00195B69">
        <w:rPr>
          <w:iCs/>
          <w:noProof/>
        </w:rPr>
        <w:t>9</w:t>
      </w:r>
      <w:r w:rsidRPr="00AB2884">
        <w:t>)</w:t>
      </w:r>
      <w:r>
        <w:t>.</w:t>
      </w:r>
    </w:p>
    <w:p w14:paraId="5C9C02E6" w14:textId="77777777" w:rsidR="00F26B31" w:rsidRDefault="00F26B31" w:rsidP="007F2B80">
      <w:r w:rsidRPr="006213AE">
        <w:t>The review identified two studies that compared the diagnostic accuracy of CT to MRI in the diagnosis of herniated disc (Thornbury et al, 1993; Jackson et al</w:t>
      </w:r>
      <w:r>
        <w:t>, 1989b), both of which were identified in the reviews by van Rijn et al (2012) and Wassenaar et al (2012). There were no studies that assessed the diagnostic accuracy of plain radiography in the diagnosis of herniated disc; the authors stated that radiographs cannot directly visualise discs and are insensitive to herniations.</w:t>
      </w:r>
    </w:p>
    <w:p w14:paraId="68280DB7" w14:textId="77777777" w:rsidR="00F26B31" w:rsidRPr="006213AE" w:rsidRDefault="00F26B31" w:rsidP="007F2B80">
      <w:r>
        <w:t>In the two included diagnostic studies, CT had</w:t>
      </w:r>
      <w:r w:rsidRPr="006213AE">
        <w:t xml:space="preserve"> sensitivit</w:t>
      </w:r>
      <w:r>
        <w:t>ies</w:t>
      </w:r>
      <w:r w:rsidRPr="006213AE">
        <w:t xml:space="preserve"> </w:t>
      </w:r>
      <w:r>
        <w:t>ranging from</w:t>
      </w:r>
      <w:r w:rsidRPr="006213AE">
        <w:t xml:space="preserve"> 62% to 90%</w:t>
      </w:r>
      <w:r>
        <w:t>,</w:t>
      </w:r>
      <w:r w:rsidRPr="006213AE">
        <w:t xml:space="preserve"> and specificit</w:t>
      </w:r>
      <w:r>
        <w:t>ies</w:t>
      </w:r>
      <w:r w:rsidRPr="006213AE">
        <w:t xml:space="preserve"> </w:t>
      </w:r>
      <w:r>
        <w:t xml:space="preserve">ranging from </w:t>
      </w:r>
      <w:r w:rsidRPr="006213AE">
        <w:t xml:space="preserve">70% to 87%. MRI had </w:t>
      </w:r>
      <w:r>
        <w:t>sensitivities ranging from 60% to 100%,</w:t>
      </w:r>
      <w:r w:rsidRPr="006213AE">
        <w:t xml:space="preserve"> and specificit</w:t>
      </w:r>
      <w:r>
        <w:t>ies ranging from 43% to 97%</w:t>
      </w:r>
      <w:r w:rsidRPr="006213AE">
        <w:t xml:space="preserve">. </w:t>
      </w:r>
      <w:r>
        <w:t xml:space="preserve">In one study with expert consensus as a reference standard </w:t>
      </w:r>
      <w:r w:rsidRPr="006213AE">
        <w:t>(Thornbury et al, 1993)</w:t>
      </w:r>
      <w:r>
        <w:t>,</w:t>
      </w:r>
      <w:r>
        <w:rPr>
          <w:rStyle w:val="FootnoteReference"/>
        </w:rPr>
        <w:footnoteReference w:id="65"/>
      </w:r>
      <w:r>
        <w:t xml:space="preserve"> the area under the </w:t>
      </w:r>
      <w:r w:rsidRPr="006213AE">
        <w:t>ROC was 0.81 to 0.84 for MRI versus 0.85 to 0.86 for CT.</w:t>
      </w:r>
      <w:r>
        <w:t xml:space="preserve"> Therefore, based on the available evidence, CT and MRI appear to be almost equal in accuracy in terms of diagnosing herniated discs.</w:t>
      </w:r>
    </w:p>
    <w:p w14:paraId="63A3265B" w14:textId="22FBF25F" w:rsidR="00F26B31" w:rsidRPr="00387F3A" w:rsidRDefault="00F26B31" w:rsidP="0075360A">
      <w:pPr>
        <w:pStyle w:val="CaptionAppTable"/>
      </w:pPr>
      <w:bookmarkStart w:id="966" w:name="_Ref421019488"/>
      <w:bookmarkStart w:id="967" w:name="_Toc430100811"/>
      <w:bookmarkStart w:id="968" w:name="_Toc457537381"/>
      <w:r w:rsidRPr="00387F3A">
        <w:t xml:space="preserve">Table </w:t>
      </w:r>
      <w:r w:rsidR="002554B4">
        <w:rPr>
          <w:noProof/>
        </w:rPr>
        <w:t>5.1</w:t>
      </w:r>
      <w:r>
        <w:noBreakHyphen/>
      </w:r>
      <w:r w:rsidR="00195B69">
        <w:rPr>
          <w:noProof/>
        </w:rPr>
        <w:t>9</w:t>
      </w:r>
      <w:bookmarkEnd w:id="966"/>
      <w:r w:rsidRPr="00387F3A">
        <w:tab/>
        <w:t>Diagnostic accuracy of imaging techniques for lumbar d</w:t>
      </w:r>
      <w:r>
        <w:t>isc herniation</w:t>
      </w:r>
      <w:bookmarkEnd w:id="967"/>
      <w:bookmarkEnd w:id="968"/>
    </w:p>
    <w:tbl>
      <w:tblPr>
        <w:tblStyle w:val="TableGrid1"/>
        <w:tblW w:w="0" w:type="auto"/>
        <w:tblLook w:val="04A0" w:firstRow="1" w:lastRow="0" w:firstColumn="1" w:lastColumn="0" w:noHBand="0" w:noVBand="1"/>
        <w:tblDescription w:val="Table 5.1-9 lists measures of the diagnostic accuracy of imaging techniques for lumbar disc herniation."/>
      </w:tblPr>
      <w:tblGrid>
        <w:gridCol w:w="1276"/>
        <w:gridCol w:w="1622"/>
        <w:gridCol w:w="1530"/>
        <w:gridCol w:w="1620"/>
        <w:gridCol w:w="1620"/>
      </w:tblGrid>
      <w:tr w:rsidR="00607DE8" w:rsidRPr="00387F3A" w14:paraId="3F4C119E" w14:textId="77777777" w:rsidTr="00607DE8">
        <w:trPr>
          <w:tblHeader/>
        </w:trPr>
        <w:tc>
          <w:tcPr>
            <w:tcW w:w="1276" w:type="dxa"/>
            <w:tcBorders>
              <w:bottom w:val="single" w:sz="4" w:space="0" w:color="auto"/>
            </w:tcBorders>
          </w:tcPr>
          <w:p w14:paraId="05035B16" w14:textId="77777777" w:rsidR="00607DE8" w:rsidRPr="00387F3A" w:rsidRDefault="00607DE8" w:rsidP="00CE19E6">
            <w:pPr>
              <w:pStyle w:val="01Tableheaderrow"/>
            </w:pPr>
            <w:r w:rsidRPr="00387F3A">
              <w:t>Index test</w:t>
            </w:r>
          </w:p>
        </w:tc>
        <w:tc>
          <w:tcPr>
            <w:tcW w:w="1622" w:type="dxa"/>
          </w:tcPr>
          <w:p w14:paraId="6CCA0F4A" w14:textId="77777777" w:rsidR="00607DE8" w:rsidRPr="00387F3A" w:rsidRDefault="00607DE8" w:rsidP="00CE19E6">
            <w:pPr>
              <w:pStyle w:val="01Tableheaderrow"/>
            </w:pPr>
            <w:r w:rsidRPr="00387F3A">
              <w:t>Sensitivity (%)</w:t>
            </w:r>
          </w:p>
        </w:tc>
        <w:tc>
          <w:tcPr>
            <w:tcW w:w="1530" w:type="dxa"/>
          </w:tcPr>
          <w:p w14:paraId="1EB981D8" w14:textId="77777777" w:rsidR="00607DE8" w:rsidRPr="00387F3A" w:rsidRDefault="00607DE8" w:rsidP="00CE19E6">
            <w:pPr>
              <w:pStyle w:val="01Tableheaderrow"/>
            </w:pPr>
            <w:r w:rsidRPr="00387F3A">
              <w:t>Specificity (%)</w:t>
            </w:r>
          </w:p>
        </w:tc>
        <w:tc>
          <w:tcPr>
            <w:tcW w:w="1620" w:type="dxa"/>
          </w:tcPr>
          <w:p w14:paraId="4DB70DF7" w14:textId="77777777" w:rsidR="00607DE8" w:rsidRPr="00387F3A" w:rsidRDefault="00607DE8" w:rsidP="00CE19E6">
            <w:pPr>
              <w:pStyle w:val="01Tableheaderrow"/>
            </w:pPr>
            <w:r w:rsidRPr="00387F3A">
              <w:t>Positive LR</w:t>
            </w:r>
          </w:p>
        </w:tc>
        <w:tc>
          <w:tcPr>
            <w:tcW w:w="1620" w:type="dxa"/>
          </w:tcPr>
          <w:p w14:paraId="029F960D" w14:textId="77777777" w:rsidR="00607DE8" w:rsidRPr="00387F3A" w:rsidRDefault="00607DE8" w:rsidP="00CE19E6">
            <w:pPr>
              <w:pStyle w:val="01Tableheaderrow"/>
            </w:pPr>
            <w:r w:rsidRPr="00387F3A">
              <w:t>Negative LR</w:t>
            </w:r>
          </w:p>
        </w:tc>
      </w:tr>
      <w:tr w:rsidR="00607DE8" w:rsidRPr="00387F3A" w14:paraId="4F398B18" w14:textId="77777777" w:rsidTr="00607DE8">
        <w:tc>
          <w:tcPr>
            <w:tcW w:w="1276" w:type="dxa"/>
            <w:tcBorders>
              <w:bottom w:val="single" w:sz="4" w:space="0" w:color="auto"/>
            </w:tcBorders>
          </w:tcPr>
          <w:p w14:paraId="644CAA46" w14:textId="77777777" w:rsidR="00607DE8" w:rsidRPr="00387F3A" w:rsidRDefault="00607DE8" w:rsidP="007F2B80">
            <w:pPr>
              <w:pStyle w:val="02Tabletext"/>
            </w:pPr>
            <w:r w:rsidRPr="00387F3A">
              <w:t>CT</w:t>
            </w:r>
          </w:p>
        </w:tc>
        <w:tc>
          <w:tcPr>
            <w:tcW w:w="1622" w:type="dxa"/>
          </w:tcPr>
          <w:p w14:paraId="6C2D2208" w14:textId="77777777" w:rsidR="00607DE8" w:rsidRPr="00387F3A" w:rsidRDefault="00607DE8" w:rsidP="007F2B80">
            <w:pPr>
              <w:pStyle w:val="02Tabletext"/>
            </w:pPr>
            <w:r>
              <w:t>62-</w:t>
            </w:r>
            <w:r w:rsidRPr="00387F3A">
              <w:t>90</w:t>
            </w:r>
          </w:p>
        </w:tc>
        <w:tc>
          <w:tcPr>
            <w:tcW w:w="1530" w:type="dxa"/>
          </w:tcPr>
          <w:p w14:paraId="1A7F8E9C" w14:textId="77777777" w:rsidR="00607DE8" w:rsidRPr="00387F3A" w:rsidRDefault="00607DE8" w:rsidP="007F2B80">
            <w:pPr>
              <w:pStyle w:val="02Tabletext"/>
            </w:pPr>
            <w:r>
              <w:t>70-</w:t>
            </w:r>
            <w:r w:rsidRPr="00387F3A">
              <w:t>87</w:t>
            </w:r>
          </w:p>
        </w:tc>
        <w:tc>
          <w:tcPr>
            <w:tcW w:w="1620" w:type="dxa"/>
          </w:tcPr>
          <w:p w14:paraId="2A8EBA55" w14:textId="77777777" w:rsidR="00607DE8" w:rsidRPr="00387F3A" w:rsidRDefault="00607DE8" w:rsidP="007F2B80">
            <w:pPr>
              <w:pStyle w:val="02Tabletext"/>
            </w:pPr>
            <w:r w:rsidRPr="00387F3A">
              <w:t>2.1-6.9</w:t>
            </w:r>
          </w:p>
        </w:tc>
        <w:tc>
          <w:tcPr>
            <w:tcW w:w="1620" w:type="dxa"/>
          </w:tcPr>
          <w:p w14:paraId="408F298B" w14:textId="77777777" w:rsidR="00607DE8" w:rsidRPr="00387F3A" w:rsidRDefault="00607DE8" w:rsidP="007F2B80">
            <w:pPr>
              <w:pStyle w:val="02Tabletext"/>
            </w:pPr>
            <w:r w:rsidRPr="00387F3A">
              <w:t>0.11-0.54</w:t>
            </w:r>
          </w:p>
        </w:tc>
      </w:tr>
      <w:tr w:rsidR="00607DE8" w:rsidRPr="00387F3A" w14:paraId="64380ADB" w14:textId="77777777" w:rsidTr="00607DE8">
        <w:tc>
          <w:tcPr>
            <w:tcW w:w="1276" w:type="dxa"/>
            <w:tcBorders>
              <w:bottom w:val="single" w:sz="4" w:space="0" w:color="auto"/>
            </w:tcBorders>
            <w:shd w:val="clear" w:color="auto" w:fill="auto"/>
          </w:tcPr>
          <w:p w14:paraId="6D99EA23" w14:textId="77777777" w:rsidR="00607DE8" w:rsidRPr="00387F3A" w:rsidRDefault="00607DE8" w:rsidP="007F2B80">
            <w:pPr>
              <w:pStyle w:val="02Tabletext"/>
            </w:pPr>
            <w:r w:rsidRPr="00387F3A">
              <w:t>MRI</w:t>
            </w:r>
          </w:p>
        </w:tc>
        <w:tc>
          <w:tcPr>
            <w:tcW w:w="1622" w:type="dxa"/>
            <w:shd w:val="clear" w:color="auto" w:fill="auto"/>
          </w:tcPr>
          <w:p w14:paraId="44B8396D" w14:textId="77777777" w:rsidR="00607DE8" w:rsidRPr="00387F3A" w:rsidRDefault="00607DE8" w:rsidP="007F2B80">
            <w:pPr>
              <w:pStyle w:val="02Tabletext"/>
            </w:pPr>
            <w:r>
              <w:t>60-1</w:t>
            </w:r>
            <w:r w:rsidRPr="00387F3A">
              <w:t>00</w:t>
            </w:r>
          </w:p>
        </w:tc>
        <w:tc>
          <w:tcPr>
            <w:tcW w:w="1530" w:type="dxa"/>
            <w:shd w:val="clear" w:color="auto" w:fill="auto"/>
          </w:tcPr>
          <w:p w14:paraId="6A7FD60C" w14:textId="77777777" w:rsidR="00607DE8" w:rsidRPr="00387F3A" w:rsidRDefault="00607DE8" w:rsidP="007F2B80">
            <w:pPr>
              <w:pStyle w:val="02Tabletext"/>
            </w:pPr>
            <w:r>
              <w:t>43-</w:t>
            </w:r>
            <w:r w:rsidRPr="00387F3A">
              <w:t>97</w:t>
            </w:r>
          </w:p>
        </w:tc>
        <w:tc>
          <w:tcPr>
            <w:tcW w:w="1620" w:type="dxa"/>
            <w:shd w:val="clear" w:color="auto" w:fill="auto"/>
          </w:tcPr>
          <w:p w14:paraId="45438731" w14:textId="77777777" w:rsidR="00607DE8" w:rsidRPr="00387F3A" w:rsidRDefault="00607DE8" w:rsidP="007F2B80">
            <w:pPr>
              <w:pStyle w:val="02Tabletext"/>
            </w:pPr>
            <w:r w:rsidRPr="00387F3A">
              <w:t>1.1-33</w:t>
            </w:r>
          </w:p>
        </w:tc>
        <w:tc>
          <w:tcPr>
            <w:tcW w:w="1620" w:type="dxa"/>
            <w:shd w:val="clear" w:color="auto" w:fill="auto"/>
          </w:tcPr>
          <w:p w14:paraId="4AA62DCE" w14:textId="77777777" w:rsidR="00607DE8" w:rsidRPr="00387F3A" w:rsidRDefault="00607DE8" w:rsidP="007F2B80">
            <w:pPr>
              <w:pStyle w:val="02Tabletext"/>
            </w:pPr>
            <w:r w:rsidRPr="00387F3A">
              <w:t>0-0.93</w:t>
            </w:r>
          </w:p>
        </w:tc>
      </w:tr>
      <w:tr w:rsidR="00607DE8" w:rsidRPr="00387F3A" w14:paraId="4E2A0415" w14:textId="77777777" w:rsidTr="00607DE8">
        <w:tc>
          <w:tcPr>
            <w:tcW w:w="1276" w:type="dxa"/>
            <w:tcBorders>
              <w:bottom w:val="single" w:sz="4" w:space="0" w:color="auto"/>
            </w:tcBorders>
          </w:tcPr>
          <w:p w14:paraId="5505574A" w14:textId="77777777" w:rsidR="00607DE8" w:rsidRPr="00387F3A" w:rsidRDefault="00607DE8" w:rsidP="007F2B80">
            <w:pPr>
              <w:pStyle w:val="02Tabletext"/>
            </w:pPr>
            <w:r w:rsidRPr="00387F3A">
              <w:t>X-ray</w:t>
            </w:r>
          </w:p>
        </w:tc>
        <w:tc>
          <w:tcPr>
            <w:tcW w:w="1622" w:type="dxa"/>
          </w:tcPr>
          <w:p w14:paraId="48F282A8" w14:textId="77777777" w:rsidR="00607DE8" w:rsidRPr="00387F3A" w:rsidRDefault="00607DE8" w:rsidP="007F2B80">
            <w:pPr>
              <w:pStyle w:val="02Tabletext"/>
            </w:pPr>
            <w:r w:rsidRPr="00387F3A">
              <w:t>NA</w:t>
            </w:r>
          </w:p>
        </w:tc>
        <w:tc>
          <w:tcPr>
            <w:tcW w:w="1530" w:type="dxa"/>
          </w:tcPr>
          <w:p w14:paraId="1A8B3988" w14:textId="77777777" w:rsidR="00607DE8" w:rsidRPr="00387F3A" w:rsidRDefault="00607DE8" w:rsidP="007F2B80">
            <w:pPr>
              <w:pStyle w:val="02Tabletext"/>
            </w:pPr>
            <w:r w:rsidRPr="00387F3A">
              <w:t>NA</w:t>
            </w:r>
          </w:p>
        </w:tc>
        <w:tc>
          <w:tcPr>
            <w:tcW w:w="1620" w:type="dxa"/>
          </w:tcPr>
          <w:p w14:paraId="6A2AC95B" w14:textId="77777777" w:rsidR="00607DE8" w:rsidRPr="00607DE8" w:rsidRDefault="00607DE8" w:rsidP="007F2B80">
            <w:pPr>
              <w:pStyle w:val="02Tabletext"/>
              <w:rPr>
                <w:b/>
              </w:rPr>
            </w:pPr>
            <w:r w:rsidRPr="00387F3A">
              <w:t>NA</w:t>
            </w:r>
          </w:p>
        </w:tc>
        <w:tc>
          <w:tcPr>
            <w:tcW w:w="1620" w:type="dxa"/>
          </w:tcPr>
          <w:p w14:paraId="067B95AF" w14:textId="77777777" w:rsidR="00607DE8" w:rsidRPr="00387F3A" w:rsidRDefault="00607DE8" w:rsidP="007F2B80">
            <w:pPr>
              <w:pStyle w:val="02Tabletext"/>
            </w:pPr>
            <w:r w:rsidRPr="00387F3A">
              <w:t>NA</w:t>
            </w:r>
          </w:p>
        </w:tc>
      </w:tr>
    </w:tbl>
    <w:p w14:paraId="3CEB8B98" w14:textId="77777777" w:rsidR="00F26B31" w:rsidRPr="00387F3A" w:rsidRDefault="00F26B31" w:rsidP="00607DE8">
      <w:pPr>
        <w:pStyle w:val="08Tablefootnotes"/>
      </w:pPr>
      <w:r w:rsidRPr="00387F3A">
        <w:t>Source: Jarvik and Deyo (2002), Table 3</w:t>
      </w:r>
      <w:r>
        <w:t>, p589</w:t>
      </w:r>
    </w:p>
    <w:p w14:paraId="33572AA0" w14:textId="77777777" w:rsidR="00F26B31" w:rsidRPr="00387F3A" w:rsidRDefault="00F26B31" w:rsidP="007F2B80">
      <w:pPr>
        <w:pStyle w:val="09Tablefootnoteslast-nostick"/>
      </w:pPr>
      <w:r w:rsidRPr="00387F3A">
        <w:t>Abbreviations: CT, computed tomography; LR, likelihood ratio; MRI, magnetic resonance imaging; NA, not available.</w:t>
      </w:r>
    </w:p>
    <w:p w14:paraId="320AFEE3" w14:textId="77777777" w:rsidR="00F26B31" w:rsidRDefault="00F26B31" w:rsidP="00B452E4">
      <w:pPr>
        <w:pStyle w:val="Heading5"/>
      </w:pPr>
      <w:bookmarkStart w:id="969" w:name="_Toc422996900"/>
      <w:r>
        <w:t>Moranjkic et al 2011</w:t>
      </w:r>
      <w:bookmarkEnd w:id="969"/>
    </w:p>
    <w:p w14:paraId="6AE11E3B" w14:textId="77777777" w:rsidR="00F26B31" w:rsidRDefault="00F26B31" w:rsidP="007F2B80">
      <w:r>
        <w:t xml:space="preserve">There was one study identified after the search date of the systematic reviews by van Rijn et al (2012) and Wassenaar et al (2012). The small prospective observational study by Moranjkic et al (2011) compared the diagnostic accuracy of MRI and CT in detecting lumbar disc herniation (extrusions), with surgical findings as the reference standard. The study included 70 patients with radicular pain who underwent surgery for lumbar disc herniation based on either MRI findings (30 patients, mean age 45.3 years) or CT scan findings (40 patients, mean age 46.2 years). The diagnostic accuracy of MRI and CT were compared and the relationship between the type of imaging test performed preoperatively and outcome was determined. </w:t>
      </w:r>
      <w:r w:rsidRPr="0049742D">
        <w:t>This study was considered to be of fair methodological quality.</w:t>
      </w:r>
    </w:p>
    <w:p w14:paraId="5951C07B" w14:textId="77777777" w:rsidR="00F26B31" w:rsidRDefault="00F26B31" w:rsidP="007F2B80">
      <w:r>
        <w:t xml:space="preserve">The study showed that MRI and CT had similar sensitivity in detecting disc extrusions (91.6% and 92.3%, respectively). Specificity in detecting extrusions was 66.7% for MRI and 85.7% for CT. The authors claimed that ROC curve analysis revealed a more favourable diagnostic profile for MRI (AUROC=0.875; 95% CI 0.686-0.959) as compared to CT (AUROC=0.624; 95% CI 0.437-0.810). </w:t>
      </w:r>
    </w:p>
    <w:p w14:paraId="3052230C" w14:textId="77777777" w:rsidR="00F26B31" w:rsidRDefault="00F26B31" w:rsidP="007F2B80">
      <w:r>
        <w:t xml:space="preserve">The authors concluded that for radiological evaluation of lumbar herniated discs, there is no evidence that spinal CT is inferior to MRI; for evaluation of lumbar nerve root compression, spiral CT is less reliable than MRI. Since both CT and MRI exhibit similar sensitivities and specificities in identifying lumbar disc extrusions, the authors pose that CT constitutes a viable preoperative diagnostic option prior to lumbar disc surgery. </w:t>
      </w:r>
    </w:p>
    <w:p w14:paraId="5A176092" w14:textId="77777777" w:rsidR="00F26B31" w:rsidRDefault="00F26B31" w:rsidP="007F2B80">
      <w:r>
        <w:t>Although not directly relevant to the PICO criteria for this Review, the study also found no statistically significant difference between the type of preoperative neuroradiological examination (CT versus MRI) and recovery after surgery, as assessed at six months using the Roland-Morris Low Back Pain and Disability Questionnaire and pain severity on a Visual Analogue Scale.</w:t>
      </w:r>
    </w:p>
    <w:p w14:paraId="4DE09961" w14:textId="77777777" w:rsidR="00F26B31" w:rsidRDefault="00F26B31" w:rsidP="00B452E4">
      <w:pPr>
        <w:pStyle w:val="ESHead4"/>
        <w:numPr>
          <w:ilvl w:val="2"/>
          <w:numId w:val="40"/>
        </w:numPr>
        <w:spacing w:before="60" w:after="0"/>
        <w:ind w:left="540"/>
      </w:pPr>
      <w:bookmarkStart w:id="970" w:name="_Toc422996901"/>
      <w:bookmarkStart w:id="971" w:name="_Toc430100723"/>
      <w:bookmarkStart w:id="972" w:name="_Toc457536360"/>
      <w:bookmarkStart w:id="973" w:name="_Toc457536561"/>
      <w:r>
        <w:t>Cauda equina syndrome</w:t>
      </w:r>
      <w:bookmarkEnd w:id="970"/>
      <w:bookmarkEnd w:id="971"/>
      <w:bookmarkEnd w:id="972"/>
      <w:bookmarkEnd w:id="973"/>
    </w:p>
    <w:p w14:paraId="3C68FDFF" w14:textId="77777777" w:rsidR="00F26B31" w:rsidRDefault="00F26B31" w:rsidP="007F2B80">
      <w:pPr>
        <w:pStyle w:val="BodyText"/>
      </w:pPr>
      <w:r>
        <w:t xml:space="preserve">No studies or systematic reviews were identified evaluating the diagnostic accuracy of any type of imaging for the diagnosis of cauda equina syndrome. </w:t>
      </w:r>
    </w:p>
    <w:p w14:paraId="22E4FEB9" w14:textId="77777777" w:rsidR="00F26B31" w:rsidRDefault="00F26B31" w:rsidP="007F2B80">
      <w:pPr>
        <w:pStyle w:val="BodyText"/>
      </w:pPr>
      <w:r>
        <w:t>The systematic review by Jarvik and Deyo (2002) concluded that CT or MRI and surgical evaluation should be done immediately in patients with symptoms of the cauda equina syndrome. However, the review did not identify any relevant studies that described the diagnostic characteristics of these imaging modalities in this patient population.</w:t>
      </w:r>
    </w:p>
    <w:p w14:paraId="460CC5F0" w14:textId="77777777" w:rsidR="00F26B31" w:rsidRDefault="00F26B31" w:rsidP="00B452E4">
      <w:pPr>
        <w:pStyle w:val="ESHead4"/>
        <w:numPr>
          <w:ilvl w:val="2"/>
          <w:numId w:val="40"/>
        </w:numPr>
        <w:spacing w:before="60" w:after="0"/>
        <w:ind w:left="540"/>
      </w:pPr>
      <w:bookmarkStart w:id="974" w:name="_Toc422996902"/>
      <w:bookmarkStart w:id="975" w:name="_Ref423302688"/>
      <w:bookmarkStart w:id="976" w:name="_Toc430100724"/>
      <w:bookmarkStart w:id="977" w:name="_Toc457536361"/>
      <w:bookmarkStart w:id="978" w:name="_Toc457536562"/>
      <w:r>
        <w:t>Suspected spinal canal stenosis</w:t>
      </w:r>
      <w:bookmarkEnd w:id="974"/>
      <w:bookmarkEnd w:id="975"/>
      <w:bookmarkEnd w:id="976"/>
      <w:bookmarkEnd w:id="977"/>
      <w:bookmarkEnd w:id="978"/>
    </w:p>
    <w:p w14:paraId="73127402" w14:textId="77777777" w:rsidR="00F26B31" w:rsidRDefault="00F26B31" w:rsidP="007F2B80">
      <w:pPr>
        <w:pStyle w:val="BodyText"/>
      </w:pPr>
      <w:r>
        <w:t xml:space="preserve">There were three </w:t>
      </w:r>
      <w:r w:rsidRPr="005A542C">
        <w:t xml:space="preserve">systematic reviews that </w:t>
      </w:r>
      <w:r>
        <w:t>reported</w:t>
      </w:r>
      <w:r w:rsidRPr="005A542C">
        <w:t xml:space="preserve"> the diagnostic accuracy of imagi</w:t>
      </w:r>
      <w:r>
        <w:t xml:space="preserve">ng (MRI, CT, </w:t>
      </w:r>
      <w:r w:rsidRPr="005A542C">
        <w:t xml:space="preserve">X-ray) in the diagnosis of </w:t>
      </w:r>
      <w:r>
        <w:t>spinal stenosis</w:t>
      </w:r>
      <w:r w:rsidRPr="005A542C">
        <w:t xml:space="preserve"> in patients</w:t>
      </w:r>
      <w:r>
        <w:t xml:space="preserve"> with LBP (van Rijn et al, 2012; Wassenaar et al, 2012; </w:t>
      </w:r>
      <w:r w:rsidRPr="005A542C">
        <w:t>Jarvik and Deyo 2002).</w:t>
      </w:r>
      <w:r>
        <w:t xml:space="preserve"> </w:t>
      </w:r>
    </w:p>
    <w:p w14:paraId="25F9592E" w14:textId="77777777" w:rsidR="00F26B31" w:rsidRDefault="00F26B31" w:rsidP="007F2B80">
      <w:pPr>
        <w:pStyle w:val="BodyText"/>
      </w:pPr>
      <w:r>
        <w:t>The systematic review by van Rijn et al (2012) failed to identify any studies that evaluated the diagnostic accuracy of CT in the detection of spinal stenosis in patients with LBP.</w:t>
      </w:r>
    </w:p>
    <w:p w14:paraId="69DEF547" w14:textId="77777777" w:rsidR="00F26B31" w:rsidRDefault="00F26B31" w:rsidP="00B452E4">
      <w:pPr>
        <w:pStyle w:val="Heading5"/>
      </w:pPr>
      <w:bookmarkStart w:id="979" w:name="_Toc422996903"/>
      <w:r>
        <w:t>Wassenaar 2012</w:t>
      </w:r>
      <w:bookmarkEnd w:id="979"/>
    </w:p>
    <w:p w14:paraId="29748E25" w14:textId="28511524" w:rsidR="00F26B31" w:rsidRDefault="00F26B31" w:rsidP="007F2B80">
      <w:pPr>
        <w:pStyle w:val="BodyText"/>
      </w:pPr>
      <w:r w:rsidRPr="009C406D">
        <w:t>The systematic review by Wassenaar et al (2012) identified two studies that evaluated the diagnostic accuracy of MRI in the identification of spinal stenosis in adult patients with LBP or sciatica, comprising 118 patients and 983 foramina (Aota et al, 2007; Bischoff et al, 1993). Both studies used findings at surgery as the reference standard. The two studies showed MRI had high sensitivities of 96% and 87%, and lower specificities of 68% and 75%, respectively</w:t>
      </w:r>
      <w:r>
        <w:t xml:space="preserve"> (</w:t>
      </w:r>
      <w:r w:rsidR="002554B4">
        <w:t xml:space="preserve">Figure </w:t>
      </w:r>
      <w:r w:rsidR="002554B4">
        <w:rPr>
          <w:noProof/>
        </w:rPr>
        <w:t>5.1</w:t>
      </w:r>
      <w:r w:rsidR="002554B4">
        <w:noBreakHyphen/>
      </w:r>
      <w:r w:rsidR="002554B4">
        <w:rPr>
          <w:noProof/>
        </w:rPr>
        <w:t>6</w:t>
      </w:r>
      <w:r>
        <w:t>).</w:t>
      </w:r>
      <w:r w:rsidRPr="001260BC">
        <w:t xml:space="preserve"> </w:t>
      </w:r>
      <w:r>
        <w:t>Pooling of summary estimates was not performed for these two studies due to the wide variation in prior probabilities (the prevalence of spinal canal stenosis was 2.7% in one study and 82.9% in the other). The review authors did not report the characteristics of the two included studies in their publication, but stated that the difference in prior probabilities may have been due to different population characteristics or the unequal number of foramina/levels assessed in each study. In terms of the quality of the individual studies, only one (Bischoff et al, 1993) blinded the reference standard results; however, the representativeness of the patient population was unclear for this study due to poor reporting.</w:t>
      </w:r>
    </w:p>
    <w:p w14:paraId="777DE3C0" w14:textId="77777777" w:rsidR="00F26B31" w:rsidRDefault="00F26B31" w:rsidP="0075360A">
      <w:pPr>
        <w:pStyle w:val="CaptionAppFig"/>
      </w:pPr>
      <w:bookmarkStart w:id="980" w:name="_Ref422393882"/>
      <w:bookmarkStart w:id="981" w:name="_Toc422996947"/>
      <w:bookmarkStart w:id="982" w:name="_Toc423392835"/>
      <w:bookmarkStart w:id="983" w:name="_Toc430100874"/>
      <w:r>
        <w:t xml:space="preserve">Figure </w:t>
      </w:r>
      <w:fldSimple w:instr=" STYLEREF 2 \s ">
        <w:r w:rsidR="0030244E">
          <w:rPr>
            <w:noProof/>
          </w:rPr>
          <w:t>0</w:t>
        </w:r>
      </w:fldSimple>
      <w:r>
        <w:noBreakHyphen/>
      </w:r>
      <w:fldSimple w:instr=" SEQ Figure \* ARABIC \s 2 ">
        <w:r w:rsidR="0030244E">
          <w:rPr>
            <w:noProof/>
          </w:rPr>
          <w:t>37</w:t>
        </w:r>
      </w:fldSimple>
      <w:bookmarkEnd w:id="980"/>
      <w:r>
        <w:tab/>
      </w:r>
      <w:r w:rsidRPr="00F768DA">
        <w:t>F</w:t>
      </w:r>
      <w:r>
        <w:t xml:space="preserve">orest plot of </w:t>
      </w:r>
      <w:bookmarkEnd w:id="981"/>
      <w:r>
        <w:t>primary studies describing sensitivity and specificity of MRI for spinal stenosis, with accompanying 95% confidence intervals</w:t>
      </w:r>
      <w:bookmarkEnd w:id="982"/>
      <w:bookmarkEnd w:id="983"/>
    </w:p>
    <w:p w14:paraId="33973370" w14:textId="77777777" w:rsidR="00F26B31" w:rsidRDefault="00F26B31" w:rsidP="007F2B80">
      <w:pPr>
        <w:pStyle w:val="Pic"/>
      </w:pPr>
      <w:r>
        <w:rPr>
          <w:noProof/>
          <w:lang w:eastAsia="en-AU"/>
        </w:rPr>
        <w:drawing>
          <wp:inline distT="0" distB="0" distL="0" distR="0" wp14:anchorId="39A8A4FE" wp14:editId="58C5F10E">
            <wp:extent cx="5788550" cy="676633"/>
            <wp:effectExtent l="19050" t="19050" r="22225" b="28575"/>
            <wp:docPr id="3" name="Picture 3" descr="Figure 5.1-6 is a forest plot of primary studies describing sensitivity and specificity of MRI for spinal stenosis, with accompanying 95% confidence intervals. See text for description of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2">
                      <a:extLst>
                        <a:ext uri="{28A0092B-C50C-407E-A947-70E740481C1C}">
                          <a14:useLocalDpi xmlns:a14="http://schemas.microsoft.com/office/drawing/2010/main" val="0"/>
                        </a:ext>
                      </a:extLst>
                    </a:blip>
                    <a:srcRect t="72809"/>
                    <a:stretch/>
                  </pic:blipFill>
                  <pic:spPr bwMode="auto">
                    <a:xfrm>
                      <a:off x="0" y="0"/>
                      <a:ext cx="5788550" cy="676633"/>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4A9D1EBD" w14:textId="77777777" w:rsidR="00F26B31" w:rsidRDefault="00F26B31" w:rsidP="007F2B80">
      <w:pPr>
        <w:pStyle w:val="08Tablefootnotes"/>
      </w:pPr>
      <w:r>
        <w:t>Source: Wassenaar et al (2012), Figure 4, p224.</w:t>
      </w:r>
    </w:p>
    <w:p w14:paraId="08B10457" w14:textId="77777777" w:rsidR="00F26B31" w:rsidRPr="00A8188E" w:rsidRDefault="00F26B31" w:rsidP="007F2B80">
      <w:pPr>
        <w:pStyle w:val="09Tablefootnoteslast-nostick"/>
      </w:pPr>
      <w:r>
        <w:t xml:space="preserve">Abbreviations: FN, false negative; FP, false positive; TN, true negative; TP, true positive. </w:t>
      </w:r>
    </w:p>
    <w:p w14:paraId="0A00429E" w14:textId="77777777" w:rsidR="00F26B31" w:rsidRDefault="00F26B31" w:rsidP="00B452E4">
      <w:pPr>
        <w:pStyle w:val="Heading5"/>
      </w:pPr>
      <w:bookmarkStart w:id="984" w:name="_Toc422996904"/>
      <w:r>
        <w:t>Jarvik and Deyo 2002</w:t>
      </w:r>
      <w:bookmarkEnd w:id="984"/>
    </w:p>
    <w:p w14:paraId="4708660A" w14:textId="77777777" w:rsidR="00F26B31" w:rsidRDefault="00F26B31" w:rsidP="007F2B80">
      <w:r w:rsidRPr="00984717">
        <w:t xml:space="preserve">The systematic review by Jarvik and Deyo (2002) </w:t>
      </w:r>
      <w:r>
        <w:t xml:space="preserve">aimed to </w:t>
      </w:r>
      <w:r w:rsidRPr="00984717">
        <w:t>descri</w:t>
      </w:r>
      <w:r>
        <w:t>be</w:t>
      </w:r>
      <w:r w:rsidRPr="00984717">
        <w:t xml:space="preserve"> the </w:t>
      </w:r>
      <w:r>
        <w:t xml:space="preserve">diagnostic </w:t>
      </w:r>
      <w:r w:rsidRPr="00984717">
        <w:t xml:space="preserve">accuracy of plain radiography, CT, and MRI </w:t>
      </w:r>
      <w:r>
        <w:t xml:space="preserve">for detecting spinal canal stenosis </w:t>
      </w:r>
      <w:r w:rsidRPr="00984717">
        <w:t>in adult patients with LBP</w:t>
      </w:r>
      <w:r>
        <w:t xml:space="preserve"> (</w:t>
      </w:r>
      <w:r w:rsidRPr="00D54C09">
        <w:fldChar w:fldCharType="begin"/>
      </w:r>
      <w:r w:rsidRPr="00D54C09">
        <w:instrText xml:space="preserve"> REF _Ref422231373 \h  \* MERGEFORMAT </w:instrText>
      </w:r>
      <w:r w:rsidRPr="00D54C09">
        <w:fldChar w:fldCharType="separate"/>
      </w:r>
      <w:r w:rsidR="0030244E" w:rsidRPr="0030244E">
        <w:rPr>
          <w:iCs/>
        </w:rPr>
        <w:t xml:space="preserve">Table </w:t>
      </w:r>
      <w:r w:rsidR="0030244E" w:rsidRPr="0030244E">
        <w:rPr>
          <w:iCs/>
          <w:noProof/>
        </w:rPr>
        <w:t>0</w:t>
      </w:r>
      <w:r w:rsidR="0030244E" w:rsidRPr="0030244E">
        <w:rPr>
          <w:iCs/>
          <w:noProof/>
        </w:rPr>
        <w:noBreakHyphen/>
        <w:t>38</w:t>
      </w:r>
      <w:r w:rsidRPr="00D54C09">
        <w:fldChar w:fldCharType="end"/>
      </w:r>
      <w:r w:rsidRPr="00D54C09">
        <w:t>).</w:t>
      </w:r>
      <w:r w:rsidRPr="00984717">
        <w:t xml:space="preserve"> </w:t>
      </w:r>
      <w:r>
        <w:t xml:space="preserve">There were no studies identified that assessed the diagnostic accuracy of spinal stenosis causing LBP. The authors claim that radiographs only detect compromise of the vertebral canal by bone; thus, myelography, CT, and MRI are more sensitive for central stenosis because they depict compromise by soft tissue as well. </w:t>
      </w:r>
    </w:p>
    <w:p w14:paraId="283F61C7" w14:textId="77777777" w:rsidR="00F26B31" w:rsidRDefault="00F26B31" w:rsidP="007F2B80">
      <w:r>
        <w:t xml:space="preserve">The review refers to an earlier ‘literature synthesis’ of the accuracy of imaging (CT, MRI and myelography) for the diagnosis of lumbar spinal stenosis in adults without prior </w:t>
      </w:r>
      <w:r w:rsidRPr="006216F7">
        <w:t xml:space="preserve">surgery (Kent et al, 1992), which identified two MRI studies, </w:t>
      </w:r>
      <w:r>
        <w:t>ten</w:t>
      </w:r>
      <w:r w:rsidRPr="006216F7">
        <w:t xml:space="preserve"> CT studies and three studies that</w:t>
      </w:r>
      <w:r>
        <w:t xml:space="preserve"> employed both MRI and CT. The authors of the literature synthesis claimed that data could not be pooled because the s</w:t>
      </w:r>
      <w:r w:rsidRPr="006C647C">
        <w:t>tudies varied greatly in case selection, definition of test and disease ca</w:t>
      </w:r>
      <w:r>
        <w:t>tegories, and geographic locale. It is not clear whether any of these studies included patients with LBP as the publication noted abnormal findings in asymptomatic patients.</w:t>
      </w:r>
    </w:p>
    <w:p w14:paraId="2296E876" w14:textId="6326878D" w:rsidR="00195B69" w:rsidRDefault="00F26B31" w:rsidP="007F2B80">
      <w:r>
        <w:t xml:space="preserve">Nevertheless, based on the quoted ranges from Kent et al (1992), the Jarvik and Deyo (2002) review concluded that </w:t>
      </w:r>
      <w:r w:rsidRPr="00984717">
        <w:t>MRI and CT had similar sensitivities and</w:t>
      </w:r>
      <w:r>
        <w:t xml:space="preserve"> specificities</w:t>
      </w:r>
      <w:r w:rsidRPr="00984717">
        <w:t xml:space="preserve"> for th</w:t>
      </w:r>
      <w:r>
        <w:t>e diagnosis of spinal stenosis in patients with LBP.</w:t>
      </w:r>
      <w:r w:rsidR="00195B69">
        <w:br w:type="page"/>
      </w:r>
    </w:p>
    <w:p w14:paraId="1260B031" w14:textId="77777777" w:rsidR="00F26B31" w:rsidRPr="00984717" w:rsidRDefault="00F26B31" w:rsidP="0075360A">
      <w:pPr>
        <w:pStyle w:val="CaptionAppTable"/>
      </w:pPr>
      <w:bookmarkStart w:id="985" w:name="_Ref422231373"/>
      <w:bookmarkStart w:id="986" w:name="_Toc430100812"/>
      <w:bookmarkStart w:id="987" w:name="_Toc457537382"/>
      <w:r w:rsidRPr="00984717">
        <w:t xml:space="preserve">Table </w:t>
      </w:r>
      <w:fldSimple w:instr=" STYLEREF 2 \s ">
        <w:r w:rsidR="0030244E">
          <w:rPr>
            <w:noProof/>
          </w:rPr>
          <w:t>0</w:t>
        </w:r>
      </w:fldSimple>
      <w:r>
        <w:noBreakHyphen/>
      </w:r>
      <w:fldSimple w:instr=" SEQ Table \* ARABIC \s 2 ">
        <w:r w:rsidR="0030244E">
          <w:rPr>
            <w:noProof/>
          </w:rPr>
          <w:t>38</w:t>
        </w:r>
      </w:fldSimple>
      <w:bookmarkEnd w:id="985"/>
      <w:r>
        <w:tab/>
        <w:t>D</w:t>
      </w:r>
      <w:r w:rsidRPr="00984717">
        <w:t xml:space="preserve">iagnostic accuracy of imaging techniques for </w:t>
      </w:r>
      <w:r>
        <w:t>spinal stenosis</w:t>
      </w:r>
      <w:bookmarkEnd w:id="986"/>
      <w:bookmarkEnd w:id="987"/>
    </w:p>
    <w:tbl>
      <w:tblPr>
        <w:tblStyle w:val="TableGrid1"/>
        <w:tblW w:w="0" w:type="auto"/>
        <w:tblLook w:val="04A0" w:firstRow="1" w:lastRow="0" w:firstColumn="1" w:lastColumn="0" w:noHBand="0" w:noVBand="1"/>
        <w:tblDescription w:val="Table 5.1-9 presents measures of diagnostic accuracy of imaging techniques for spinal stenosis."/>
      </w:tblPr>
      <w:tblGrid>
        <w:gridCol w:w="1417"/>
        <w:gridCol w:w="1522"/>
        <w:gridCol w:w="1522"/>
        <w:gridCol w:w="1522"/>
        <w:gridCol w:w="1523"/>
      </w:tblGrid>
      <w:tr w:rsidR="009C2CB8" w:rsidRPr="00984717" w14:paraId="21B5B6E4" w14:textId="77777777" w:rsidTr="009C2CB8">
        <w:trPr>
          <w:tblHeader/>
        </w:trPr>
        <w:tc>
          <w:tcPr>
            <w:tcW w:w="1417" w:type="dxa"/>
            <w:tcBorders>
              <w:bottom w:val="single" w:sz="4" w:space="0" w:color="auto"/>
            </w:tcBorders>
          </w:tcPr>
          <w:p w14:paraId="2253F98E" w14:textId="77777777" w:rsidR="009C2CB8" w:rsidRPr="00984717" w:rsidRDefault="009C2CB8" w:rsidP="00751988">
            <w:pPr>
              <w:pStyle w:val="01Tableheaderrow"/>
            </w:pPr>
            <w:r w:rsidRPr="00984717">
              <w:t>Index test</w:t>
            </w:r>
          </w:p>
        </w:tc>
        <w:tc>
          <w:tcPr>
            <w:tcW w:w="1522" w:type="dxa"/>
          </w:tcPr>
          <w:p w14:paraId="0A998771" w14:textId="77777777" w:rsidR="009C2CB8" w:rsidRPr="00984717" w:rsidRDefault="009C2CB8" w:rsidP="00751988">
            <w:pPr>
              <w:pStyle w:val="01Tableheaderrow"/>
            </w:pPr>
            <w:r>
              <w:t>Sensitivity (%)</w:t>
            </w:r>
          </w:p>
        </w:tc>
        <w:tc>
          <w:tcPr>
            <w:tcW w:w="1522" w:type="dxa"/>
          </w:tcPr>
          <w:p w14:paraId="3EEDBF23" w14:textId="77777777" w:rsidR="009C2CB8" w:rsidRPr="00984717" w:rsidRDefault="009C2CB8" w:rsidP="00751988">
            <w:pPr>
              <w:pStyle w:val="01Tableheaderrow"/>
            </w:pPr>
            <w:r>
              <w:t>Specificity (%)</w:t>
            </w:r>
          </w:p>
        </w:tc>
        <w:tc>
          <w:tcPr>
            <w:tcW w:w="1522" w:type="dxa"/>
          </w:tcPr>
          <w:p w14:paraId="41CA6753" w14:textId="77777777" w:rsidR="009C2CB8" w:rsidRPr="00984717" w:rsidRDefault="009C2CB8" w:rsidP="00751988">
            <w:pPr>
              <w:pStyle w:val="01Tableheaderrow"/>
            </w:pPr>
            <w:r w:rsidRPr="00984717">
              <w:t>Positive LR</w:t>
            </w:r>
          </w:p>
        </w:tc>
        <w:tc>
          <w:tcPr>
            <w:tcW w:w="1523" w:type="dxa"/>
          </w:tcPr>
          <w:p w14:paraId="0CEAAB2E" w14:textId="5F9A373B" w:rsidR="009C2CB8" w:rsidRPr="00984717" w:rsidRDefault="009C2CB8" w:rsidP="00751988">
            <w:pPr>
              <w:pStyle w:val="01Tableheaderrow"/>
            </w:pPr>
            <w:r>
              <w:t>Negative LR</w:t>
            </w:r>
          </w:p>
        </w:tc>
      </w:tr>
      <w:tr w:rsidR="009C2CB8" w:rsidRPr="00984717" w14:paraId="1B05EB51" w14:textId="77777777" w:rsidTr="009C2CB8">
        <w:tc>
          <w:tcPr>
            <w:tcW w:w="1417" w:type="dxa"/>
            <w:tcBorders>
              <w:bottom w:val="single" w:sz="4" w:space="0" w:color="auto"/>
            </w:tcBorders>
          </w:tcPr>
          <w:p w14:paraId="5335FEA0" w14:textId="77777777" w:rsidR="009C2CB8" w:rsidRPr="00984717" w:rsidRDefault="009C2CB8" w:rsidP="007F2B80">
            <w:pPr>
              <w:pStyle w:val="02Tabletext"/>
            </w:pPr>
            <w:r w:rsidRPr="00984717">
              <w:t>CT</w:t>
            </w:r>
          </w:p>
        </w:tc>
        <w:tc>
          <w:tcPr>
            <w:tcW w:w="1522" w:type="dxa"/>
          </w:tcPr>
          <w:p w14:paraId="597629FF" w14:textId="77777777" w:rsidR="009C2CB8" w:rsidRPr="00984717" w:rsidRDefault="009C2CB8" w:rsidP="007F2B80">
            <w:pPr>
              <w:pStyle w:val="02Tabletext"/>
            </w:pPr>
            <w:r>
              <w:t>70-100</w:t>
            </w:r>
            <w:bookmarkStart w:id="988" w:name="_Ref426624055"/>
            <w:r>
              <w:rPr>
                <w:rStyle w:val="FootnoteReference"/>
              </w:rPr>
              <w:footnoteReference w:id="66"/>
            </w:r>
            <w:bookmarkEnd w:id="988"/>
          </w:p>
        </w:tc>
        <w:tc>
          <w:tcPr>
            <w:tcW w:w="1522" w:type="dxa"/>
          </w:tcPr>
          <w:p w14:paraId="25360EBB" w14:textId="77777777" w:rsidR="009C2CB8" w:rsidRPr="00984717" w:rsidRDefault="009C2CB8" w:rsidP="007F2B80">
            <w:pPr>
              <w:pStyle w:val="02Tabletext"/>
            </w:pPr>
            <w:r>
              <w:t>80-</w:t>
            </w:r>
            <w:r w:rsidRPr="00984717">
              <w:t>96</w:t>
            </w:r>
          </w:p>
        </w:tc>
        <w:tc>
          <w:tcPr>
            <w:tcW w:w="1522" w:type="dxa"/>
          </w:tcPr>
          <w:p w14:paraId="25DFCF69" w14:textId="77777777" w:rsidR="009C2CB8" w:rsidRPr="00984717" w:rsidRDefault="009C2CB8" w:rsidP="007F2B80">
            <w:pPr>
              <w:pStyle w:val="02Tabletext"/>
            </w:pPr>
            <w:r w:rsidRPr="00984717">
              <w:t>4.5-22</w:t>
            </w:r>
          </w:p>
        </w:tc>
        <w:tc>
          <w:tcPr>
            <w:tcW w:w="1523" w:type="dxa"/>
          </w:tcPr>
          <w:p w14:paraId="1624C0D2" w14:textId="229A954E" w:rsidR="009C2CB8" w:rsidRPr="00984717" w:rsidRDefault="009C2CB8" w:rsidP="007F2B80">
            <w:pPr>
              <w:pStyle w:val="02Tabletext"/>
            </w:pPr>
            <w:r w:rsidRPr="00984717">
              <w:t>0.10-0.12</w:t>
            </w:r>
          </w:p>
        </w:tc>
      </w:tr>
      <w:tr w:rsidR="009C2CB8" w:rsidRPr="00984717" w14:paraId="6950AD54" w14:textId="77777777" w:rsidTr="009C2CB8">
        <w:tc>
          <w:tcPr>
            <w:tcW w:w="1417" w:type="dxa"/>
            <w:tcBorders>
              <w:bottom w:val="single" w:sz="4" w:space="0" w:color="auto"/>
            </w:tcBorders>
            <w:shd w:val="clear" w:color="auto" w:fill="auto"/>
          </w:tcPr>
          <w:p w14:paraId="4D2150A7" w14:textId="77777777" w:rsidR="009C2CB8" w:rsidRPr="00984717" w:rsidRDefault="009C2CB8" w:rsidP="007F2B80">
            <w:pPr>
              <w:pStyle w:val="02Tabletext"/>
            </w:pPr>
            <w:r w:rsidRPr="00984717">
              <w:t>MRI</w:t>
            </w:r>
          </w:p>
        </w:tc>
        <w:tc>
          <w:tcPr>
            <w:tcW w:w="1522" w:type="dxa"/>
            <w:shd w:val="clear" w:color="auto" w:fill="auto"/>
          </w:tcPr>
          <w:p w14:paraId="121FE26C" w14:textId="77777777" w:rsidR="009C2CB8" w:rsidRPr="00984717" w:rsidRDefault="009C2CB8" w:rsidP="007F2B80">
            <w:pPr>
              <w:pStyle w:val="02Tabletext"/>
            </w:pPr>
            <w:r>
              <w:t>81-</w:t>
            </w:r>
            <w:r w:rsidRPr="00984717">
              <w:t>97</w:t>
            </w:r>
            <w:r w:rsidRPr="00FA610A">
              <w:rPr>
                <w:vertAlign w:val="superscript"/>
              </w:rPr>
              <w:fldChar w:fldCharType="begin"/>
            </w:r>
            <w:r w:rsidRPr="00FA610A">
              <w:rPr>
                <w:vertAlign w:val="superscript"/>
              </w:rPr>
              <w:instrText xml:space="preserve"> NOTEREF _Ref426624055 \h </w:instrText>
            </w:r>
            <w:r>
              <w:rPr>
                <w:vertAlign w:val="superscript"/>
              </w:rPr>
              <w:instrText xml:space="preserve"> \* MERGEFORMAT </w:instrText>
            </w:r>
            <w:r w:rsidRPr="00FA610A">
              <w:rPr>
                <w:vertAlign w:val="superscript"/>
              </w:rPr>
            </w:r>
            <w:r w:rsidRPr="00FA610A">
              <w:rPr>
                <w:vertAlign w:val="superscript"/>
              </w:rPr>
              <w:fldChar w:fldCharType="separate"/>
            </w:r>
            <w:r w:rsidR="0030244E">
              <w:rPr>
                <w:vertAlign w:val="superscript"/>
              </w:rPr>
              <w:t>66</w:t>
            </w:r>
            <w:r w:rsidRPr="00FA610A">
              <w:rPr>
                <w:vertAlign w:val="superscript"/>
              </w:rPr>
              <w:fldChar w:fldCharType="end"/>
            </w:r>
          </w:p>
        </w:tc>
        <w:tc>
          <w:tcPr>
            <w:tcW w:w="1522" w:type="dxa"/>
            <w:shd w:val="clear" w:color="auto" w:fill="auto"/>
          </w:tcPr>
          <w:p w14:paraId="6C3E1536" w14:textId="77777777" w:rsidR="009C2CB8" w:rsidRPr="00984717" w:rsidRDefault="009C2CB8" w:rsidP="007F2B80">
            <w:pPr>
              <w:pStyle w:val="02Tabletext"/>
            </w:pPr>
            <w:r>
              <w:t>72-100</w:t>
            </w:r>
          </w:p>
        </w:tc>
        <w:tc>
          <w:tcPr>
            <w:tcW w:w="1522" w:type="dxa"/>
            <w:shd w:val="clear" w:color="auto" w:fill="auto"/>
          </w:tcPr>
          <w:p w14:paraId="24C09980" w14:textId="77777777" w:rsidR="009C2CB8" w:rsidRPr="00984717" w:rsidRDefault="009C2CB8" w:rsidP="007F2B80">
            <w:pPr>
              <w:pStyle w:val="02Tabletext"/>
            </w:pPr>
            <w:r w:rsidRPr="00984717">
              <w:t>3.2-ND</w:t>
            </w:r>
          </w:p>
        </w:tc>
        <w:tc>
          <w:tcPr>
            <w:tcW w:w="1523" w:type="dxa"/>
            <w:shd w:val="clear" w:color="auto" w:fill="auto"/>
          </w:tcPr>
          <w:p w14:paraId="0BCD9819" w14:textId="09D49D52" w:rsidR="009C2CB8" w:rsidRPr="00984717" w:rsidRDefault="009C2CB8" w:rsidP="007F2B80">
            <w:pPr>
              <w:pStyle w:val="02Tabletext"/>
            </w:pPr>
            <w:r w:rsidRPr="00984717">
              <w:t>0.10-0.14</w:t>
            </w:r>
          </w:p>
        </w:tc>
      </w:tr>
      <w:tr w:rsidR="009C2CB8" w:rsidRPr="00984717" w14:paraId="5992A5ED" w14:textId="77777777" w:rsidTr="009C2CB8">
        <w:tc>
          <w:tcPr>
            <w:tcW w:w="1417" w:type="dxa"/>
            <w:tcBorders>
              <w:bottom w:val="single" w:sz="4" w:space="0" w:color="auto"/>
            </w:tcBorders>
          </w:tcPr>
          <w:p w14:paraId="57165CD6" w14:textId="77777777" w:rsidR="009C2CB8" w:rsidRPr="00984717" w:rsidRDefault="009C2CB8" w:rsidP="007F2B80">
            <w:pPr>
              <w:pStyle w:val="02Tabletext"/>
            </w:pPr>
            <w:r>
              <w:t>X-ray</w:t>
            </w:r>
          </w:p>
        </w:tc>
        <w:tc>
          <w:tcPr>
            <w:tcW w:w="1522" w:type="dxa"/>
          </w:tcPr>
          <w:p w14:paraId="0FF4581C" w14:textId="77777777" w:rsidR="009C2CB8" w:rsidRPr="00984717" w:rsidRDefault="009C2CB8" w:rsidP="007F2B80">
            <w:pPr>
              <w:pStyle w:val="02Tabletext"/>
            </w:pPr>
            <w:r w:rsidRPr="00984717">
              <w:t>NA</w:t>
            </w:r>
          </w:p>
        </w:tc>
        <w:tc>
          <w:tcPr>
            <w:tcW w:w="1522" w:type="dxa"/>
          </w:tcPr>
          <w:p w14:paraId="2BE4DFE6" w14:textId="77777777" w:rsidR="009C2CB8" w:rsidRPr="00751988" w:rsidRDefault="009C2CB8" w:rsidP="007F2B80">
            <w:pPr>
              <w:pStyle w:val="02Tabletext"/>
              <w:rPr>
                <w:b/>
              </w:rPr>
            </w:pPr>
            <w:r w:rsidRPr="00984717">
              <w:t>NA</w:t>
            </w:r>
          </w:p>
        </w:tc>
        <w:tc>
          <w:tcPr>
            <w:tcW w:w="1522" w:type="dxa"/>
          </w:tcPr>
          <w:p w14:paraId="066E371A" w14:textId="77777777" w:rsidR="009C2CB8" w:rsidRPr="00984717" w:rsidRDefault="009C2CB8" w:rsidP="007F2B80">
            <w:pPr>
              <w:pStyle w:val="02Tabletext"/>
            </w:pPr>
            <w:r w:rsidRPr="00984717">
              <w:t>NA</w:t>
            </w:r>
          </w:p>
        </w:tc>
        <w:tc>
          <w:tcPr>
            <w:tcW w:w="1523" w:type="dxa"/>
          </w:tcPr>
          <w:p w14:paraId="4D448AEE" w14:textId="7E2092E3" w:rsidR="009C2CB8" w:rsidRPr="00984717" w:rsidRDefault="009C2CB8" w:rsidP="007F2B80">
            <w:pPr>
              <w:pStyle w:val="02Tabletext"/>
            </w:pPr>
            <w:r w:rsidRPr="00984717">
              <w:t>NA</w:t>
            </w:r>
          </w:p>
        </w:tc>
      </w:tr>
    </w:tbl>
    <w:p w14:paraId="69F44A4A" w14:textId="77777777" w:rsidR="00F26B31" w:rsidRPr="00984717" w:rsidRDefault="00F26B31" w:rsidP="00751988">
      <w:pPr>
        <w:pStyle w:val="08Tablefootnotes"/>
      </w:pPr>
      <w:r w:rsidRPr="00984717">
        <w:t>Source: Jarvik and Deyo (2002), Table 3</w:t>
      </w:r>
      <w:r>
        <w:t>, p589</w:t>
      </w:r>
    </w:p>
    <w:p w14:paraId="5BD2E6E0" w14:textId="77777777" w:rsidR="00F26B31" w:rsidRPr="003B3215" w:rsidRDefault="00F26B31" w:rsidP="007F2B80">
      <w:pPr>
        <w:pStyle w:val="09Tablefootnoteslast-nostick"/>
      </w:pPr>
      <w:r w:rsidRPr="00984717">
        <w:t>Abbreviations: CT, computed tomography; LR, likelihood ratio; MRI, magnetic resona</w:t>
      </w:r>
      <w:r>
        <w:t>nce imaging; NA, not available; ND, not defined.</w:t>
      </w:r>
    </w:p>
    <w:p w14:paraId="44F01217" w14:textId="77777777" w:rsidR="00F26B31" w:rsidRDefault="00F26B31" w:rsidP="00B452E4">
      <w:pPr>
        <w:pStyle w:val="ESHead4"/>
        <w:numPr>
          <w:ilvl w:val="2"/>
          <w:numId w:val="40"/>
        </w:numPr>
        <w:spacing w:before="60" w:after="0"/>
        <w:ind w:left="540"/>
      </w:pPr>
      <w:bookmarkStart w:id="989" w:name="_Toc430100725"/>
      <w:bookmarkStart w:id="990" w:name="_Toc457536362"/>
      <w:bookmarkStart w:id="991" w:name="_Toc457536563"/>
      <w:r>
        <w:t>Suspected inflammatory spondyloarthritis</w:t>
      </w:r>
      <w:bookmarkEnd w:id="989"/>
      <w:bookmarkEnd w:id="990"/>
      <w:bookmarkEnd w:id="991"/>
    </w:p>
    <w:p w14:paraId="48F2D9B7" w14:textId="77777777" w:rsidR="00F26B31" w:rsidRDefault="00F26B31" w:rsidP="007F2B80">
      <w:pPr>
        <w:pStyle w:val="BodyText"/>
      </w:pPr>
      <w:r>
        <w:t xml:space="preserve">There were four systematic reviews that aimed to assess the accuracy of imaging (CT, MRI, X-ray) in the diagnosis of inflammatory spondyloarthritis in patients with LBP (van Rijn et al, 2012; Wassenaar et al, 2012; Sidiropoulos et al, 2008; Jarvik and Deyo, 2002). </w:t>
      </w:r>
    </w:p>
    <w:p w14:paraId="279727C2" w14:textId="77777777" w:rsidR="00F26B31" w:rsidRDefault="00F26B31" w:rsidP="007F2B80">
      <w:pPr>
        <w:pStyle w:val="BodyText"/>
      </w:pPr>
      <w:r w:rsidRPr="00557620">
        <w:t xml:space="preserve">The systematic reviews by van Rijn et al (2012) </w:t>
      </w:r>
      <w:r>
        <w:t xml:space="preserve">and Wassenaar et al (2012) </w:t>
      </w:r>
      <w:r w:rsidRPr="00557620">
        <w:t xml:space="preserve">investigated the </w:t>
      </w:r>
      <w:r>
        <w:t xml:space="preserve">diagnostic </w:t>
      </w:r>
      <w:r w:rsidRPr="00557620">
        <w:t xml:space="preserve">accuracy of </w:t>
      </w:r>
      <w:r>
        <w:t xml:space="preserve">CT and </w:t>
      </w:r>
      <w:r w:rsidRPr="00557620">
        <w:t>MRI</w:t>
      </w:r>
      <w:r>
        <w:t>, respectively, and did not identify any relevant studies</w:t>
      </w:r>
      <w:r w:rsidRPr="00557620">
        <w:t>.</w:t>
      </w:r>
    </w:p>
    <w:p w14:paraId="6CDD14FE" w14:textId="77777777" w:rsidR="00F26B31" w:rsidRPr="005A542C" w:rsidRDefault="00F26B31" w:rsidP="007F2B80">
      <w:pPr>
        <w:pStyle w:val="BodyText"/>
      </w:pPr>
      <w:r>
        <w:t xml:space="preserve">A search to update the evidence from the systematic literature search conducted by Sidiropoulos et al (2008) identified a small case-control study that assessed the diagnostic accuracy of MRI and plain radiography in the early diagnosis of spondyloarthropathy (Shankar et al, 2009). </w:t>
      </w:r>
    </w:p>
    <w:p w14:paraId="787B341B" w14:textId="77777777" w:rsidR="00F26B31" w:rsidRPr="002378A4" w:rsidRDefault="00F26B31" w:rsidP="00B452E4">
      <w:pPr>
        <w:pStyle w:val="Heading5"/>
      </w:pPr>
      <w:r w:rsidRPr="002378A4">
        <w:t>Sidiropoulos</w:t>
      </w:r>
      <w:r>
        <w:t xml:space="preserve"> </w:t>
      </w:r>
      <w:r w:rsidRPr="002378A4">
        <w:t>2</w:t>
      </w:r>
      <w:r>
        <w:t>008</w:t>
      </w:r>
    </w:p>
    <w:p w14:paraId="298AD5F0" w14:textId="77777777" w:rsidR="00F26B31" w:rsidRDefault="00F26B31" w:rsidP="007F2B80">
      <w:pPr>
        <w:pStyle w:val="BodyText"/>
      </w:pPr>
      <w:r>
        <w:t>Sidiropoulos et al (2008) presented evidence that assessed the sensitivity and specificity of X-ray, CT, and MRI in the diagnosis of suspected sacroiliitis</w:t>
      </w:r>
      <w:r w:rsidRPr="004B4947">
        <w:t>.</w:t>
      </w:r>
      <w:r>
        <w:t xml:space="preserve"> </w:t>
      </w:r>
      <w:r>
        <w:fldChar w:fldCharType="begin"/>
      </w:r>
      <w:r>
        <w:instrText xml:space="preserve"> REF _Ref423424127 \h </w:instrText>
      </w:r>
      <w:r>
        <w:fldChar w:fldCharType="separate"/>
      </w:r>
      <w:r w:rsidR="0030244E" w:rsidRPr="005A2B63">
        <w:t xml:space="preserve">Table </w:t>
      </w:r>
      <w:r w:rsidR="0030244E">
        <w:rPr>
          <w:noProof/>
        </w:rPr>
        <w:t>0</w:t>
      </w:r>
      <w:r w:rsidR="0030244E">
        <w:noBreakHyphen/>
      </w:r>
      <w:r w:rsidR="0030244E">
        <w:rPr>
          <w:noProof/>
        </w:rPr>
        <w:t>39</w:t>
      </w:r>
      <w:r>
        <w:fldChar w:fldCharType="end"/>
      </w:r>
      <w:r>
        <w:t xml:space="preserve"> shows pooled estimates of the diagnostic accuracy of X-ray, CT and MRI for various findings; MRI had a low sensitivity (40%) for active inflammatory changes and an even lower sensitivity (27%) for chronic inflammatory changes in sacroiliac joints, but specificity was high for both (100% and 94%, respectively). Likewise, plain radiography and CT had low sensitivity (35% and 49%, respectively) but high specificity (100% for both X-ray and CT) in identifying changes associated with sacroiliitis. </w:t>
      </w:r>
    </w:p>
    <w:p w14:paraId="4E3E21D7" w14:textId="77777777" w:rsidR="00F26B31" w:rsidRPr="005A2B63" w:rsidRDefault="00F26B31" w:rsidP="0075360A">
      <w:pPr>
        <w:pStyle w:val="CaptionAppTable"/>
      </w:pPr>
      <w:bookmarkStart w:id="992" w:name="_Ref423424127"/>
      <w:bookmarkStart w:id="993" w:name="_Toc423392836"/>
      <w:bookmarkStart w:id="994" w:name="_Toc430100813"/>
      <w:bookmarkStart w:id="995" w:name="_Toc457537383"/>
      <w:r w:rsidRPr="005A2B63">
        <w:t xml:space="preserve">Table </w:t>
      </w:r>
      <w:fldSimple w:instr=" STYLEREF 2 \s ">
        <w:r w:rsidR="0030244E">
          <w:rPr>
            <w:noProof/>
          </w:rPr>
          <w:t>0</w:t>
        </w:r>
      </w:fldSimple>
      <w:r>
        <w:noBreakHyphen/>
      </w:r>
      <w:fldSimple w:instr=" SEQ Table \* ARABIC \s 2 ">
        <w:r w:rsidR="0030244E">
          <w:rPr>
            <w:noProof/>
          </w:rPr>
          <w:t>39</w:t>
        </w:r>
      </w:fldSimple>
      <w:bookmarkEnd w:id="992"/>
      <w:r w:rsidRPr="005A2B63">
        <w:tab/>
        <w:t xml:space="preserve">Diagnostic accuracy of imaging techniques for patients with suspected </w:t>
      </w:r>
      <w:r>
        <w:t>sacroiliitis</w:t>
      </w:r>
      <w:bookmarkEnd w:id="993"/>
      <w:bookmarkEnd w:id="994"/>
      <w:bookmarkEnd w:id="995"/>
    </w:p>
    <w:tbl>
      <w:tblPr>
        <w:tblStyle w:val="TableGrid"/>
        <w:tblW w:w="5000" w:type="pct"/>
        <w:tblLook w:val="04A0" w:firstRow="1" w:lastRow="0" w:firstColumn="1" w:lastColumn="0" w:noHBand="0" w:noVBand="1"/>
        <w:tblDescription w:val="Table 5.1-10 presents measures of the diagnostic accuracy of imaging techniques for patients with suspected sacroiliitis."/>
      </w:tblPr>
      <w:tblGrid>
        <w:gridCol w:w="1332"/>
        <w:gridCol w:w="1339"/>
        <w:gridCol w:w="1039"/>
        <w:gridCol w:w="1039"/>
        <w:gridCol w:w="1117"/>
        <w:gridCol w:w="1039"/>
        <w:gridCol w:w="1039"/>
        <w:gridCol w:w="1117"/>
      </w:tblGrid>
      <w:tr w:rsidR="00751988" w14:paraId="49496368" w14:textId="77777777" w:rsidTr="00751988">
        <w:trPr>
          <w:tblHeader/>
        </w:trPr>
        <w:tc>
          <w:tcPr>
            <w:tcW w:w="740" w:type="pct"/>
            <w:tcBorders>
              <w:bottom w:val="single" w:sz="4" w:space="0" w:color="auto"/>
            </w:tcBorders>
          </w:tcPr>
          <w:p w14:paraId="40A52426" w14:textId="77777777" w:rsidR="00751988" w:rsidRDefault="00751988" w:rsidP="00CE19E6">
            <w:pPr>
              <w:pStyle w:val="01Tableheaderrow"/>
            </w:pPr>
            <w:r>
              <w:t>Imaging</w:t>
            </w:r>
          </w:p>
        </w:tc>
        <w:tc>
          <w:tcPr>
            <w:tcW w:w="744" w:type="pct"/>
            <w:tcBorders>
              <w:bottom w:val="single" w:sz="4" w:space="0" w:color="auto"/>
            </w:tcBorders>
          </w:tcPr>
          <w:p w14:paraId="1A68A6FD" w14:textId="77777777" w:rsidR="00751988" w:rsidRDefault="00751988" w:rsidP="00CE19E6">
            <w:pPr>
              <w:pStyle w:val="01Tableheaderrow"/>
            </w:pPr>
            <w:r>
              <w:t>Indication</w:t>
            </w:r>
          </w:p>
        </w:tc>
        <w:tc>
          <w:tcPr>
            <w:tcW w:w="578" w:type="pct"/>
            <w:tcBorders>
              <w:bottom w:val="single" w:sz="4" w:space="0" w:color="auto"/>
            </w:tcBorders>
          </w:tcPr>
          <w:p w14:paraId="3BDB01F1" w14:textId="77777777" w:rsidR="00751988" w:rsidRDefault="00751988" w:rsidP="00CE19E6">
            <w:pPr>
              <w:pStyle w:val="01Tableheaderrow"/>
            </w:pPr>
            <w:r>
              <w:t>Number of studies</w:t>
            </w:r>
          </w:p>
        </w:tc>
        <w:tc>
          <w:tcPr>
            <w:tcW w:w="578" w:type="pct"/>
          </w:tcPr>
          <w:p w14:paraId="5BE63FB5" w14:textId="77777777" w:rsidR="00751988" w:rsidRDefault="00751988" w:rsidP="00CE19E6">
            <w:pPr>
              <w:pStyle w:val="01Tableheaderrow"/>
            </w:pPr>
            <w:r>
              <w:t>Total number of patients</w:t>
            </w:r>
          </w:p>
        </w:tc>
        <w:tc>
          <w:tcPr>
            <w:tcW w:w="601" w:type="pct"/>
          </w:tcPr>
          <w:p w14:paraId="2B26F5B2" w14:textId="77777777" w:rsidR="00751988" w:rsidRDefault="00751988" w:rsidP="00CE19E6">
            <w:pPr>
              <w:pStyle w:val="01Tableheaderrow"/>
            </w:pPr>
            <w:r>
              <w:t>Sensitivity (%)</w:t>
            </w:r>
          </w:p>
        </w:tc>
        <w:tc>
          <w:tcPr>
            <w:tcW w:w="578" w:type="pct"/>
            <w:tcBorders>
              <w:bottom w:val="single" w:sz="4" w:space="0" w:color="auto"/>
            </w:tcBorders>
          </w:tcPr>
          <w:p w14:paraId="10AC7992" w14:textId="77777777" w:rsidR="00751988" w:rsidRDefault="00751988" w:rsidP="00CE19E6">
            <w:pPr>
              <w:pStyle w:val="01Tableheaderrow"/>
            </w:pPr>
            <w:r>
              <w:t>Number of studies</w:t>
            </w:r>
          </w:p>
        </w:tc>
        <w:tc>
          <w:tcPr>
            <w:tcW w:w="578" w:type="pct"/>
          </w:tcPr>
          <w:p w14:paraId="43C08997" w14:textId="77777777" w:rsidR="00751988" w:rsidRDefault="00751988" w:rsidP="00CE19E6">
            <w:pPr>
              <w:pStyle w:val="01Tableheaderrow"/>
            </w:pPr>
            <w:r>
              <w:t>Total number of MLBP controls</w:t>
            </w:r>
          </w:p>
        </w:tc>
        <w:tc>
          <w:tcPr>
            <w:tcW w:w="601" w:type="pct"/>
          </w:tcPr>
          <w:p w14:paraId="4C6B3E7F" w14:textId="77777777" w:rsidR="00751988" w:rsidRDefault="00751988" w:rsidP="00CE19E6">
            <w:pPr>
              <w:pStyle w:val="01Tableheaderrow"/>
            </w:pPr>
            <w:r>
              <w:t>Specificity (%)</w:t>
            </w:r>
          </w:p>
        </w:tc>
      </w:tr>
      <w:tr w:rsidR="00751988" w14:paraId="1E90D0C0" w14:textId="77777777" w:rsidTr="00751988">
        <w:tc>
          <w:tcPr>
            <w:tcW w:w="740" w:type="pct"/>
            <w:tcBorders>
              <w:bottom w:val="single" w:sz="4" w:space="0" w:color="auto"/>
            </w:tcBorders>
          </w:tcPr>
          <w:p w14:paraId="1F775B62" w14:textId="77777777" w:rsidR="00751988" w:rsidRPr="003B5BB3" w:rsidRDefault="00751988" w:rsidP="007F2B80">
            <w:pPr>
              <w:pStyle w:val="02Tabletext"/>
              <w:keepNext/>
            </w:pPr>
            <w:r w:rsidRPr="003B5BB3">
              <w:t>X-ray</w:t>
            </w:r>
          </w:p>
        </w:tc>
        <w:tc>
          <w:tcPr>
            <w:tcW w:w="744" w:type="pct"/>
            <w:tcBorders>
              <w:bottom w:val="single" w:sz="4" w:space="0" w:color="auto"/>
            </w:tcBorders>
            <w:shd w:val="clear" w:color="auto" w:fill="auto"/>
          </w:tcPr>
          <w:p w14:paraId="40F986D5" w14:textId="77777777" w:rsidR="00751988" w:rsidRDefault="00751988" w:rsidP="007F2B80">
            <w:pPr>
              <w:pStyle w:val="02Tabletext"/>
              <w:keepNext/>
            </w:pPr>
            <w:r>
              <w:t>Sacroiliitis</w:t>
            </w:r>
          </w:p>
        </w:tc>
        <w:tc>
          <w:tcPr>
            <w:tcW w:w="578" w:type="pct"/>
            <w:tcBorders>
              <w:bottom w:val="single" w:sz="4" w:space="0" w:color="auto"/>
            </w:tcBorders>
            <w:shd w:val="clear" w:color="auto" w:fill="auto"/>
          </w:tcPr>
          <w:p w14:paraId="3FB6771D" w14:textId="77777777" w:rsidR="00751988" w:rsidRDefault="00751988" w:rsidP="007F2B80">
            <w:pPr>
              <w:pStyle w:val="02Tabletext"/>
              <w:keepNext/>
            </w:pPr>
            <w:r>
              <w:t>18</w:t>
            </w:r>
          </w:p>
        </w:tc>
        <w:tc>
          <w:tcPr>
            <w:tcW w:w="578" w:type="pct"/>
            <w:shd w:val="clear" w:color="auto" w:fill="auto"/>
          </w:tcPr>
          <w:p w14:paraId="5604764A" w14:textId="77777777" w:rsidR="00751988" w:rsidRDefault="00751988" w:rsidP="007F2B80">
            <w:pPr>
              <w:pStyle w:val="02Tabletext"/>
              <w:keepNext/>
            </w:pPr>
            <w:r>
              <w:t>2015</w:t>
            </w:r>
          </w:p>
        </w:tc>
        <w:tc>
          <w:tcPr>
            <w:tcW w:w="601" w:type="pct"/>
            <w:shd w:val="clear" w:color="auto" w:fill="auto"/>
          </w:tcPr>
          <w:p w14:paraId="043ADE29" w14:textId="77777777" w:rsidR="00751988" w:rsidRDefault="00751988" w:rsidP="007F2B80">
            <w:pPr>
              <w:pStyle w:val="02Tabletext"/>
              <w:keepNext/>
            </w:pPr>
            <w:r>
              <w:t>35</w:t>
            </w:r>
          </w:p>
        </w:tc>
        <w:tc>
          <w:tcPr>
            <w:tcW w:w="578" w:type="pct"/>
            <w:shd w:val="clear" w:color="auto" w:fill="auto"/>
          </w:tcPr>
          <w:p w14:paraId="6169863C" w14:textId="77777777" w:rsidR="00751988" w:rsidRDefault="00751988" w:rsidP="007F2B80">
            <w:pPr>
              <w:pStyle w:val="02Tabletext"/>
              <w:keepNext/>
            </w:pPr>
            <w:r>
              <w:t>2</w:t>
            </w:r>
          </w:p>
        </w:tc>
        <w:tc>
          <w:tcPr>
            <w:tcW w:w="578" w:type="pct"/>
            <w:shd w:val="clear" w:color="auto" w:fill="auto"/>
          </w:tcPr>
          <w:p w14:paraId="284FA69B" w14:textId="77777777" w:rsidR="00751988" w:rsidRDefault="00751988" w:rsidP="007F2B80">
            <w:pPr>
              <w:pStyle w:val="02Tabletext"/>
              <w:keepNext/>
            </w:pPr>
            <w:r>
              <w:t>159</w:t>
            </w:r>
          </w:p>
        </w:tc>
        <w:tc>
          <w:tcPr>
            <w:tcW w:w="601" w:type="pct"/>
            <w:shd w:val="clear" w:color="auto" w:fill="auto"/>
          </w:tcPr>
          <w:p w14:paraId="12B756FD" w14:textId="77777777" w:rsidR="00751988" w:rsidRDefault="00751988" w:rsidP="007F2B80">
            <w:pPr>
              <w:pStyle w:val="02Tabletext"/>
              <w:keepNext/>
            </w:pPr>
            <w:r>
              <w:t>100</w:t>
            </w:r>
          </w:p>
        </w:tc>
      </w:tr>
      <w:tr w:rsidR="00751988" w14:paraId="3BB79053" w14:textId="77777777" w:rsidTr="00751988">
        <w:tc>
          <w:tcPr>
            <w:tcW w:w="740" w:type="pct"/>
            <w:tcBorders>
              <w:top w:val="single" w:sz="4" w:space="0" w:color="auto"/>
              <w:bottom w:val="single" w:sz="4" w:space="0" w:color="auto"/>
            </w:tcBorders>
          </w:tcPr>
          <w:p w14:paraId="34A50901" w14:textId="77777777" w:rsidR="00751988" w:rsidRPr="003B5BB3" w:rsidRDefault="00751988" w:rsidP="007F2B80">
            <w:pPr>
              <w:pStyle w:val="02Tabletext"/>
              <w:keepNext/>
            </w:pPr>
            <w:r w:rsidRPr="003B5BB3">
              <w:t>CT</w:t>
            </w:r>
          </w:p>
        </w:tc>
        <w:tc>
          <w:tcPr>
            <w:tcW w:w="744" w:type="pct"/>
            <w:tcBorders>
              <w:top w:val="single" w:sz="4" w:space="0" w:color="auto"/>
              <w:bottom w:val="single" w:sz="4" w:space="0" w:color="auto"/>
            </w:tcBorders>
            <w:shd w:val="clear" w:color="auto" w:fill="auto"/>
          </w:tcPr>
          <w:p w14:paraId="3A572821" w14:textId="77777777" w:rsidR="00751988" w:rsidRDefault="00751988" w:rsidP="007F2B80">
            <w:pPr>
              <w:pStyle w:val="02Tabletext"/>
              <w:keepNext/>
            </w:pPr>
            <w:r>
              <w:t>Sacroiliitis</w:t>
            </w:r>
          </w:p>
        </w:tc>
        <w:tc>
          <w:tcPr>
            <w:tcW w:w="578" w:type="pct"/>
            <w:tcBorders>
              <w:top w:val="single" w:sz="4" w:space="0" w:color="auto"/>
              <w:bottom w:val="single" w:sz="4" w:space="0" w:color="auto"/>
            </w:tcBorders>
            <w:shd w:val="clear" w:color="auto" w:fill="auto"/>
          </w:tcPr>
          <w:p w14:paraId="3CAB5FBE" w14:textId="77777777" w:rsidR="00751988" w:rsidRDefault="00751988" w:rsidP="007F2B80">
            <w:pPr>
              <w:pStyle w:val="02Tabletext"/>
              <w:keepNext/>
            </w:pPr>
            <w:r>
              <w:t>10</w:t>
            </w:r>
          </w:p>
        </w:tc>
        <w:tc>
          <w:tcPr>
            <w:tcW w:w="578" w:type="pct"/>
            <w:shd w:val="clear" w:color="auto" w:fill="auto"/>
          </w:tcPr>
          <w:p w14:paraId="1584C921" w14:textId="77777777" w:rsidR="00751988" w:rsidRDefault="00751988" w:rsidP="007F2B80">
            <w:pPr>
              <w:pStyle w:val="02Tabletext"/>
              <w:keepNext/>
            </w:pPr>
            <w:r>
              <w:t>247</w:t>
            </w:r>
          </w:p>
        </w:tc>
        <w:tc>
          <w:tcPr>
            <w:tcW w:w="601" w:type="pct"/>
            <w:shd w:val="clear" w:color="auto" w:fill="auto"/>
          </w:tcPr>
          <w:p w14:paraId="2224A6F2" w14:textId="77777777" w:rsidR="00751988" w:rsidRDefault="00751988" w:rsidP="007F2B80">
            <w:pPr>
              <w:pStyle w:val="02Tabletext"/>
              <w:keepNext/>
            </w:pPr>
            <w:r>
              <w:t>49</w:t>
            </w:r>
          </w:p>
        </w:tc>
        <w:tc>
          <w:tcPr>
            <w:tcW w:w="578" w:type="pct"/>
            <w:shd w:val="clear" w:color="auto" w:fill="auto"/>
          </w:tcPr>
          <w:p w14:paraId="73254EFA" w14:textId="77777777" w:rsidR="00751988" w:rsidRDefault="00751988" w:rsidP="007F2B80">
            <w:pPr>
              <w:pStyle w:val="02Tabletext"/>
              <w:keepNext/>
            </w:pPr>
            <w:r>
              <w:t>1</w:t>
            </w:r>
          </w:p>
        </w:tc>
        <w:tc>
          <w:tcPr>
            <w:tcW w:w="578" w:type="pct"/>
            <w:shd w:val="clear" w:color="auto" w:fill="auto"/>
          </w:tcPr>
          <w:p w14:paraId="7953CE71" w14:textId="77777777" w:rsidR="00751988" w:rsidRDefault="00751988" w:rsidP="007F2B80">
            <w:pPr>
              <w:pStyle w:val="02Tabletext"/>
              <w:keepNext/>
            </w:pPr>
            <w:r>
              <w:t>13</w:t>
            </w:r>
          </w:p>
        </w:tc>
        <w:tc>
          <w:tcPr>
            <w:tcW w:w="601" w:type="pct"/>
            <w:shd w:val="clear" w:color="auto" w:fill="auto"/>
          </w:tcPr>
          <w:p w14:paraId="1F23CE8C" w14:textId="77777777" w:rsidR="00751988" w:rsidRDefault="00751988" w:rsidP="007F2B80">
            <w:pPr>
              <w:pStyle w:val="02Tabletext"/>
              <w:keepNext/>
            </w:pPr>
            <w:r>
              <w:t>100</w:t>
            </w:r>
          </w:p>
        </w:tc>
      </w:tr>
      <w:tr w:rsidR="00751988" w14:paraId="1DFA255F" w14:textId="77777777" w:rsidTr="00751988">
        <w:tc>
          <w:tcPr>
            <w:tcW w:w="740" w:type="pct"/>
            <w:vMerge w:val="restart"/>
            <w:tcBorders>
              <w:top w:val="single" w:sz="4" w:space="0" w:color="auto"/>
            </w:tcBorders>
          </w:tcPr>
          <w:p w14:paraId="0C28943A" w14:textId="77777777" w:rsidR="00751988" w:rsidRPr="003B5BB3" w:rsidRDefault="00751988" w:rsidP="007F2B80">
            <w:pPr>
              <w:pStyle w:val="02Tabletext"/>
              <w:keepNext/>
            </w:pPr>
            <w:r w:rsidRPr="003B5BB3">
              <w:t>MRI</w:t>
            </w:r>
          </w:p>
        </w:tc>
        <w:tc>
          <w:tcPr>
            <w:tcW w:w="744" w:type="pct"/>
            <w:tcBorders>
              <w:top w:val="single" w:sz="4" w:space="0" w:color="auto"/>
              <w:bottom w:val="single" w:sz="4" w:space="0" w:color="auto"/>
            </w:tcBorders>
            <w:shd w:val="clear" w:color="auto" w:fill="auto"/>
          </w:tcPr>
          <w:p w14:paraId="0ABA21BA" w14:textId="368DDEC9" w:rsidR="00751988" w:rsidRDefault="00751988" w:rsidP="00751988">
            <w:pPr>
              <w:pStyle w:val="02Tabletext"/>
              <w:keepNext/>
            </w:pPr>
            <w:r>
              <w:t>Sacroiliitis – active changes</w:t>
            </w:r>
          </w:p>
        </w:tc>
        <w:tc>
          <w:tcPr>
            <w:tcW w:w="578" w:type="pct"/>
            <w:tcBorders>
              <w:top w:val="single" w:sz="4" w:space="0" w:color="auto"/>
              <w:bottom w:val="single" w:sz="4" w:space="0" w:color="auto"/>
            </w:tcBorders>
            <w:shd w:val="clear" w:color="auto" w:fill="auto"/>
          </w:tcPr>
          <w:p w14:paraId="21AC8DF3" w14:textId="77777777" w:rsidR="00751988" w:rsidRDefault="00751988" w:rsidP="007F2B80">
            <w:pPr>
              <w:pStyle w:val="02Tabletext"/>
              <w:keepNext/>
            </w:pPr>
            <w:r>
              <w:t>8</w:t>
            </w:r>
          </w:p>
        </w:tc>
        <w:tc>
          <w:tcPr>
            <w:tcW w:w="578" w:type="pct"/>
            <w:shd w:val="clear" w:color="auto" w:fill="auto"/>
          </w:tcPr>
          <w:p w14:paraId="73CE71A6" w14:textId="77777777" w:rsidR="00751988" w:rsidRDefault="00751988" w:rsidP="007F2B80">
            <w:pPr>
              <w:pStyle w:val="02Tabletext"/>
              <w:keepNext/>
            </w:pPr>
            <w:r>
              <w:t>344</w:t>
            </w:r>
          </w:p>
        </w:tc>
        <w:tc>
          <w:tcPr>
            <w:tcW w:w="601" w:type="pct"/>
            <w:shd w:val="clear" w:color="auto" w:fill="auto"/>
          </w:tcPr>
          <w:p w14:paraId="51EAED5B" w14:textId="77777777" w:rsidR="00751988" w:rsidRDefault="00751988" w:rsidP="007F2B80">
            <w:pPr>
              <w:pStyle w:val="02Tabletext"/>
              <w:keepNext/>
            </w:pPr>
            <w:r>
              <w:t>40</w:t>
            </w:r>
          </w:p>
        </w:tc>
        <w:tc>
          <w:tcPr>
            <w:tcW w:w="578" w:type="pct"/>
            <w:shd w:val="clear" w:color="auto" w:fill="auto"/>
          </w:tcPr>
          <w:p w14:paraId="3CA0A63C" w14:textId="77777777" w:rsidR="00751988" w:rsidRDefault="00751988" w:rsidP="007F2B80">
            <w:pPr>
              <w:pStyle w:val="02Tabletext"/>
              <w:keepNext/>
            </w:pPr>
            <w:r>
              <w:t>1</w:t>
            </w:r>
          </w:p>
        </w:tc>
        <w:tc>
          <w:tcPr>
            <w:tcW w:w="578" w:type="pct"/>
            <w:shd w:val="clear" w:color="auto" w:fill="auto"/>
          </w:tcPr>
          <w:p w14:paraId="7A160E08" w14:textId="77777777" w:rsidR="00751988" w:rsidRDefault="00751988" w:rsidP="007F2B80">
            <w:pPr>
              <w:pStyle w:val="02Tabletext"/>
              <w:keepNext/>
            </w:pPr>
            <w:r>
              <w:t>12</w:t>
            </w:r>
          </w:p>
        </w:tc>
        <w:tc>
          <w:tcPr>
            <w:tcW w:w="601" w:type="pct"/>
            <w:shd w:val="clear" w:color="auto" w:fill="auto"/>
          </w:tcPr>
          <w:p w14:paraId="3B2538A0" w14:textId="77777777" w:rsidR="00751988" w:rsidRDefault="00751988" w:rsidP="007F2B80">
            <w:pPr>
              <w:pStyle w:val="02Tabletext"/>
              <w:keepNext/>
            </w:pPr>
            <w:r>
              <w:t>100</w:t>
            </w:r>
          </w:p>
        </w:tc>
      </w:tr>
      <w:tr w:rsidR="00751988" w14:paraId="51FC2F9B" w14:textId="77777777" w:rsidTr="00D754C8">
        <w:tc>
          <w:tcPr>
            <w:tcW w:w="740" w:type="pct"/>
            <w:vMerge/>
            <w:shd w:val="clear" w:color="auto" w:fill="DBE5F1" w:themeFill="accent1" w:themeFillTint="33"/>
          </w:tcPr>
          <w:p w14:paraId="20787FC9" w14:textId="77777777" w:rsidR="00751988" w:rsidRDefault="00751988" w:rsidP="007F2B80">
            <w:pPr>
              <w:pStyle w:val="02Tabletext"/>
              <w:keepNext/>
            </w:pPr>
          </w:p>
        </w:tc>
        <w:tc>
          <w:tcPr>
            <w:tcW w:w="744" w:type="pct"/>
            <w:tcBorders>
              <w:top w:val="single" w:sz="4" w:space="0" w:color="auto"/>
            </w:tcBorders>
            <w:shd w:val="clear" w:color="auto" w:fill="auto"/>
          </w:tcPr>
          <w:p w14:paraId="0CC27D96" w14:textId="7BA8884D" w:rsidR="00751988" w:rsidRDefault="00751988" w:rsidP="00751988">
            <w:pPr>
              <w:pStyle w:val="02Tabletext"/>
              <w:keepNext/>
            </w:pPr>
            <w:r>
              <w:t>Sacroiliitis – chronic changes</w:t>
            </w:r>
          </w:p>
        </w:tc>
        <w:tc>
          <w:tcPr>
            <w:tcW w:w="578" w:type="pct"/>
            <w:tcBorders>
              <w:top w:val="single" w:sz="4" w:space="0" w:color="auto"/>
            </w:tcBorders>
            <w:shd w:val="clear" w:color="auto" w:fill="auto"/>
          </w:tcPr>
          <w:p w14:paraId="1C588BE2" w14:textId="77777777" w:rsidR="00751988" w:rsidRDefault="00751988" w:rsidP="007F2B80">
            <w:pPr>
              <w:pStyle w:val="02Tabletext"/>
              <w:keepNext/>
            </w:pPr>
            <w:r>
              <w:t>5</w:t>
            </w:r>
          </w:p>
        </w:tc>
        <w:tc>
          <w:tcPr>
            <w:tcW w:w="578" w:type="pct"/>
            <w:shd w:val="clear" w:color="auto" w:fill="auto"/>
          </w:tcPr>
          <w:p w14:paraId="0BFB0CE9" w14:textId="77777777" w:rsidR="00751988" w:rsidRDefault="00751988" w:rsidP="007F2B80">
            <w:pPr>
              <w:pStyle w:val="02Tabletext"/>
              <w:keepNext/>
            </w:pPr>
            <w:r>
              <w:t>241</w:t>
            </w:r>
          </w:p>
        </w:tc>
        <w:tc>
          <w:tcPr>
            <w:tcW w:w="601" w:type="pct"/>
            <w:shd w:val="clear" w:color="auto" w:fill="auto"/>
          </w:tcPr>
          <w:p w14:paraId="392AF5C6" w14:textId="77777777" w:rsidR="00751988" w:rsidRDefault="00751988" w:rsidP="007F2B80">
            <w:pPr>
              <w:pStyle w:val="02Tabletext"/>
              <w:keepNext/>
            </w:pPr>
            <w:r>
              <w:t>27</w:t>
            </w:r>
          </w:p>
        </w:tc>
        <w:tc>
          <w:tcPr>
            <w:tcW w:w="578" w:type="pct"/>
            <w:shd w:val="clear" w:color="auto" w:fill="auto"/>
          </w:tcPr>
          <w:p w14:paraId="4023906F" w14:textId="77777777" w:rsidR="00751988" w:rsidRDefault="00751988" w:rsidP="007F2B80">
            <w:pPr>
              <w:pStyle w:val="02Tabletext"/>
              <w:keepNext/>
            </w:pPr>
            <w:r>
              <w:t>1</w:t>
            </w:r>
          </w:p>
        </w:tc>
        <w:tc>
          <w:tcPr>
            <w:tcW w:w="578" w:type="pct"/>
            <w:shd w:val="clear" w:color="auto" w:fill="auto"/>
          </w:tcPr>
          <w:p w14:paraId="2F68D48E" w14:textId="77777777" w:rsidR="00751988" w:rsidRDefault="00751988" w:rsidP="007F2B80">
            <w:pPr>
              <w:pStyle w:val="02Tabletext"/>
              <w:keepNext/>
            </w:pPr>
            <w:r>
              <w:t>48</w:t>
            </w:r>
          </w:p>
        </w:tc>
        <w:tc>
          <w:tcPr>
            <w:tcW w:w="601" w:type="pct"/>
            <w:shd w:val="clear" w:color="auto" w:fill="auto"/>
          </w:tcPr>
          <w:p w14:paraId="63AF2A71" w14:textId="77777777" w:rsidR="00751988" w:rsidRDefault="00751988" w:rsidP="007F2B80">
            <w:pPr>
              <w:pStyle w:val="02Tabletext"/>
              <w:keepNext/>
            </w:pPr>
            <w:r>
              <w:t>94</w:t>
            </w:r>
          </w:p>
        </w:tc>
      </w:tr>
    </w:tbl>
    <w:p w14:paraId="52BB1F21" w14:textId="77777777" w:rsidR="00F26B31" w:rsidRDefault="00F26B31" w:rsidP="007F2B80">
      <w:pPr>
        <w:pStyle w:val="08Tablefootnotes"/>
      </w:pPr>
      <w:r>
        <w:t>Source: Sidiropoulos et al (2008), Table S4 (Supplementary Data)</w:t>
      </w:r>
    </w:p>
    <w:p w14:paraId="6FA61C50" w14:textId="13DB3299" w:rsidR="00F26B31" w:rsidRDefault="00F26B31" w:rsidP="007F2B80">
      <w:pPr>
        <w:pStyle w:val="08Tablefootnotes"/>
      </w:pPr>
      <w:r>
        <w:t>Abbreviations: CT, computed tomography; MLBP, mechanical low back pain; MRI, magnetic resonance imaging.</w:t>
      </w:r>
    </w:p>
    <w:p w14:paraId="52991568" w14:textId="77777777" w:rsidR="00F26B31" w:rsidRDefault="00F26B31" w:rsidP="007F2B80">
      <w:pPr>
        <w:pStyle w:val="09Tablefootnoteslast-nostick"/>
      </w:pPr>
      <w:r>
        <w:t>Note: This table presents the diagnostic properties of imaging in studies assessing patients with suspected AS (based on suggestive IBP and/or physical examination and/or limitation of spinal mobility). Controls were either MLBP or a broader spectrum (MLBP, rheumatic diseases, healthy). There were no studies reporting on the diagnostic properties of CT in sclerosis.</w:t>
      </w:r>
    </w:p>
    <w:p w14:paraId="55D729CC" w14:textId="77777777" w:rsidR="00F26B31" w:rsidRDefault="00F26B31" w:rsidP="007F2B80">
      <w:pPr>
        <w:pStyle w:val="BodyText"/>
      </w:pPr>
      <w:r>
        <w:t>The Sidiropoulos et al (2008) review notes that only one study assessed the diagnostic accuracy of MRI in patients at a pre-radiographic stage (Brandt et al, 1999). The study population was 58 patients with early AS (axial spondylarthropathy according to expert opinion), with 68 MLBP patients as controls. Active inflammatory changes in sacroiliac (SI) joints had both high sensitivity (87.9%) and specificity (98.5%), and thus an extremely high likelihood ratio (58.6). In the same study, sensitivity of MRI for active lesions in the spine was lower (40.9%).</w:t>
      </w:r>
    </w:p>
    <w:p w14:paraId="3A6B49FB" w14:textId="77777777" w:rsidR="00F26B31" w:rsidRPr="00AA55AE" w:rsidRDefault="00F26B31" w:rsidP="007F2B80">
      <w:pPr>
        <w:pStyle w:val="BodyText"/>
      </w:pPr>
      <w:r>
        <w:t>The Sidiropoulos et al (2008) review states that MRI represents a significant advance in the diagnosis of ankylosing spondylitis during the pre-radiographic stage. Active inflammation in SI joints is depicted by MRI years prior to plain radiography. In recognition of the high cost of MRI and limited availability of MRI at the time, the guideline proposes that MRI is undertaken to identify inflammation of the SI joints and spine in those cases of early ankylosing spondylitis where radiographs of the SI joints are normal or equivocal. The authors note that CT is a sensitive tool for identifying structural changes of the SI joints but the risks of radiation exposure need to be considered.</w:t>
      </w:r>
    </w:p>
    <w:p w14:paraId="4101F7FA" w14:textId="77777777" w:rsidR="00F26B31" w:rsidRDefault="00F26B31" w:rsidP="00B452E4">
      <w:pPr>
        <w:pStyle w:val="Heading5"/>
      </w:pPr>
      <w:r>
        <w:t>Jarvik and Deyo 2002</w:t>
      </w:r>
    </w:p>
    <w:p w14:paraId="03930AD7" w14:textId="77777777" w:rsidR="00F26B31" w:rsidRDefault="00F26B31" w:rsidP="007F2B80">
      <w:r w:rsidRPr="00984717">
        <w:t>The systematic review by Jarvik and Deyo (2002) described the accuracy of pl</w:t>
      </w:r>
      <w:r>
        <w:t>ain radiography, CT, and MRI for diagnosing ankylosing spondylitis in patients with LBP (</w:t>
      </w:r>
      <w:r>
        <w:fldChar w:fldCharType="begin"/>
      </w:r>
      <w:r>
        <w:instrText xml:space="preserve"> REF _Ref423421281 \h  \* MERGEFORMAT </w:instrText>
      </w:r>
      <w:r>
        <w:fldChar w:fldCharType="separate"/>
      </w:r>
      <w:r w:rsidR="0030244E" w:rsidRPr="00984717">
        <w:t xml:space="preserve">Table </w:t>
      </w:r>
      <w:r w:rsidR="0030244E">
        <w:t>0</w:t>
      </w:r>
      <w:r w:rsidR="0030244E">
        <w:noBreakHyphen/>
        <w:t>40</w:t>
      </w:r>
      <w:r>
        <w:fldChar w:fldCharType="end"/>
      </w:r>
      <w:r>
        <w:t xml:space="preserve">). There were no studies identified that assessed the diagnostic accuracy of CT for detecting sacroiliitis. One prospective cross-sectional study </w:t>
      </w:r>
      <w:r w:rsidRPr="004D47B9">
        <w:t xml:space="preserve">(Marc et al, 1997), </w:t>
      </w:r>
      <w:r>
        <w:t>assessed 31 patients with spondyloarthropat</w:t>
      </w:r>
      <w:r w:rsidRPr="004D47B9">
        <w:t xml:space="preserve">hy </w:t>
      </w:r>
      <w:r>
        <w:t>and 14 controls with mechanical spinal disease, although the reference standard used to assemble these populations is not reported by Jarvik and Deyo (2002). Radiography (anteroposterior and lateral views only) had a sensitivity of 45% and a specificity of 100%, although the authors note that spectrum bias may have inflated both measurements</w:t>
      </w:r>
      <w:r w:rsidRPr="00984717">
        <w:t xml:space="preserve">. </w:t>
      </w:r>
      <w:r>
        <w:t>In the same study, MRI had a sensitivity of 55% (reportedly, specificity could not be determined). A</w:t>
      </w:r>
      <w:r w:rsidRPr="00A64C35">
        <w:t xml:space="preserve">bnormalities </w:t>
      </w:r>
      <w:r>
        <w:t xml:space="preserve">on MRI </w:t>
      </w:r>
      <w:r w:rsidRPr="00A64C35">
        <w:t>were often visible early in the disease process, at a time when there were not yet any clinical manifestations or radiographic or bone scan changes.</w:t>
      </w:r>
      <w:r>
        <w:t xml:space="preserve"> </w:t>
      </w:r>
    </w:p>
    <w:p w14:paraId="3B13857D" w14:textId="77777777" w:rsidR="00F26B31" w:rsidRPr="00984717" w:rsidRDefault="00F26B31" w:rsidP="0075360A">
      <w:pPr>
        <w:pStyle w:val="CaptionAppTable"/>
      </w:pPr>
      <w:bookmarkStart w:id="996" w:name="_Ref423421281"/>
      <w:bookmarkStart w:id="997" w:name="_Toc430100814"/>
      <w:bookmarkStart w:id="998" w:name="_Toc457537384"/>
      <w:r w:rsidRPr="00984717">
        <w:t xml:space="preserve">Table </w:t>
      </w:r>
      <w:fldSimple w:instr=" STYLEREF 2 \s ">
        <w:r w:rsidR="0030244E">
          <w:rPr>
            <w:noProof/>
          </w:rPr>
          <w:t>0</w:t>
        </w:r>
      </w:fldSimple>
      <w:r>
        <w:noBreakHyphen/>
      </w:r>
      <w:fldSimple w:instr=" SEQ Table \* ARABIC \s 2 ">
        <w:r w:rsidR="0030244E">
          <w:rPr>
            <w:noProof/>
          </w:rPr>
          <w:t>40</w:t>
        </w:r>
      </w:fldSimple>
      <w:bookmarkEnd w:id="996"/>
      <w:r>
        <w:tab/>
        <w:t>D</w:t>
      </w:r>
      <w:r w:rsidRPr="00984717">
        <w:t xml:space="preserve">iagnostic accuracy of imaging techniques for </w:t>
      </w:r>
      <w:r>
        <w:t>ankylosing spondylitis (sacroiliitis)</w:t>
      </w:r>
      <w:bookmarkEnd w:id="997"/>
      <w:bookmarkEnd w:id="998"/>
    </w:p>
    <w:tbl>
      <w:tblPr>
        <w:tblStyle w:val="TableGrid1"/>
        <w:tblW w:w="0" w:type="auto"/>
        <w:tblLayout w:type="fixed"/>
        <w:tblLook w:val="04A0" w:firstRow="1" w:lastRow="0" w:firstColumn="1" w:lastColumn="0" w:noHBand="0" w:noVBand="1"/>
        <w:tblDescription w:val="Table 5.1-11 presents measures of the diagnostic accuracy of imaging techniques for ankylosing spondylitis (sacroiliitis)."/>
      </w:tblPr>
      <w:tblGrid>
        <w:gridCol w:w="1418"/>
        <w:gridCol w:w="1451"/>
        <w:gridCol w:w="1451"/>
        <w:gridCol w:w="1451"/>
        <w:gridCol w:w="1452"/>
      </w:tblGrid>
      <w:tr w:rsidR="00751988" w:rsidRPr="00984717" w14:paraId="34B92B52" w14:textId="77777777" w:rsidTr="007F2B80">
        <w:trPr>
          <w:tblHeader/>
        </w:trPr>
        <w:tc>
          <w:tcPr>
            <w:tcW w:w="1418" w:type="dxa"/>
            <w:tcBorders>
              <w:bottom w:val="single" w:sz="4" w:space="0" w:color="auto"/>
            </w:tcBorders>
          </w:tcPr>
          <w:p w14:paraId="76F4ECC4" w14:textId="77777777" w:rsidR="00751988" w:rsidRPr="00984717" w:rsidRDefault="00751988" w:rsidP="00CE19E6">
            <w:pPr>
              <w:pStyle w:val="01Tableheaderrow"/>
            </w:pPr>
            <w:r w:rsidRPr="00984717">
              <w:t>Index test</w:t>
            </w:r>
          </w:p>
        </w:tc>
        <w:tc>
          <w:tcPr>
            <w:tcW w:w="1451" w:type="dxa"/>
          </w:tcPr>
          <w:p w14:paraId="2D2C0BAC" w14:textId="77777777" w:rsidR="00751988" w:rsidRPr="00984717" w:rsidRDefault="00751988" w:rsidP="00CE19E6">
            <w:pPr>
              <w:pStyle w:val="01Tableheaderrow"/>
            </w:pPr>
            <w:r w:rsidRPr="00984717">
              <w:t>Sensitivity (%)</w:t>
            </w:r>
          </w:p>
        </w:tc>
        <w:tc>
          <w:tcPr>
            <w:tcW w:w="1451" w:type="dxa"/>
          </w:tcPr>
          <w:p w14:paraId="0DC891B1" w14:textId="77777777" w:rsidR="00751988" w:rsidRPr="00984717" w:rsidRDefault="00751988" w:rsidP="00CE19E6">
            <w:pPr>
              <w:pStyle w:val="01Tableheaderrow"/>
            </w:pPr>
            <w:r w:rsidRPr="00984717">
              <w:t>Specificity (%)</w:t>
            </w:r>
          </w:p>
        </w:tc>
        <w:tc>
          <w:tcPr>
            <w:tcW w:w="1451" w:type="dxa"/>
          </w:tcPr>
          <w:p w14:paraId="6289DC5C" w14:textId="77777777" w:rsidR="00751988" w:rsidRPr="00984717" w:rsidRDefault="00751988" w:rsidP="00CE19E6">
            <w:pPr>
              <w:pStyle w:val="01Tableheaderrow"/>
            </w:pPr>
            <w:r w:rsidRPr="00984717">
              <w:t>Positive LR</w:t>
            </w:r>
          </w:p>
        </w:tc>
        <w:tc>
          <w:tcPr>
            <w:tcW w:w="1452" w:type="dxa"/>
          </w:tcPr>
          <w:p w14:paraId="5DD7A3F1" w14:textId="77777777" w:rsidR="00751988" w:rsidRPr="00984717" w:rsidRDefault="00751988" w:rsidP="00CE19E6">
            <w:pPr>
              <w:pStyle w:val="01Tableheaderrow"/>
            </w:pPr>
            <w:r>
              <w:t>Negative LR</w:t>
            </w:r>
          </w:p>
        </w:tc>
      </w:tr>
      <w:tr w:rsidR="00751988" w:rsidRPr="00984717" w14:paraId="5B40C97E" w14:textId="77777777" w:rsidTr="007F2B80">
        <w:tc>
          <w:tcPr>
            <w:tcW w:w="1418" w:type="dxa"/>
            <w:tcBorders>
              <w:bottom w:val="single" w:sz="4" w:space="0" w:color="auto"/>
            </w:tcBorders>
          </w:tcPr>
          <w:p w14:paraId="3EBFA94D" w14:textId="77777777" w:rsidR="00751988" w:rsidRPr="00984717" w:rsidRDefault="00751988" w:rsidP="007F2B80">
            <w:pPr>
              <w:pStyle w:val="02Tabletext"/>
              <w:keepNext/>
            </w:pPr>
            <w:r w:rsidRPr="00984717">
              <w:t>CT</w:t>
            </w:r>
          </w:p>
        </w:tc>
        <w:tc>
          <w:tcPr>
            <w:tcW w:w="1451" w:type="dxa"/>
          </w:tcPr>
          <w:p w14:paraId="59CED7DF" w14:textId="77777777" w:rsidR="00751988" w:rsidRPr="00984717" w:rsidRDefault="00751988" w:rsidP="007F2B80">
            <w:pPr>
              <w:pStyle w:val="02Tabletext"/>
              <w:keepNext/>
            </w:pPr>
            <w:r w:rsidRPr="00984717">
              <w:t>NA</w:t>
            </w:r>
          </w:p>
        </w:tc>
        <w:tc>
          <w:tcPr>
            <w:tcW w:w="1451" w:type="dxa"/>
          </w:tcPr>
          <w:p w14:paraId="6F3C6B3D" w14:textId="77777777" w:rsidR="00751988" w:rsidRPr="00984717" w:rsidRDefault="00751988" w:rsidP="007F2B80">
            <w:pPr>
              <w:pStyle w:val="02Tabletext"/>
              <w:keepNext/>
            </w:pPr>
            <w:r w:rsidRPr="00984717">
              <w:t>NA</w:t>
            </w:r>
          </w:p>
        </w:tc>
        <w:tc>
          <w:tcPr>
            <w:tcW w:w="1451" w:type="dxa"/>
          </w:tcPr>
          <w:p w14:paraId="7BEAEC35" w14:textId="77777777" w:rsidR="00751988" w:rsidRPr="00984717" w:rsidRDefault="00751988" w:rsidP="007F2B80">
            <w:pPr>
              <w:pStyle w:val="02Tabletext"/>
              <w:keepNext/>
            </w:pPr>
            <w:r w:rsidRPr="00984717">
              <w:t>NA</w:t>
            </w:r>
          </w:p>
        </w:tc>
        <w:tc>
          <w:tcPr>
            <w:tcW w:w="1452" w:type="dxa"/>
          </w:tcPr>
          <w:p w14:paraId="7E74A091" w14:textId="77777777" w:rsidR="00751988" w:rsidRPr="00984717" w:rsidRDefault="00751988" w:rsidP="007F2B80">
            <w:pPr>
              <w:pStyle w:val="02Tabletext"/>
              <w:keepNext/>
            </w:pPr>
            <w:r w:rsidRPr="00984717">
              <w:t>NA</w:t>
            </w:r>
          </w:p>
        </w:tc>
      </w:tr>
      <w:tr w:rsidR="00751988" w:rsidRPr="00984717" w14:paraId="077C574B" w14:textId="77777777" w:rsidTr="007F2B80">
        <w:tc>
          <w:tcPr>
            <w:tcW w:w="1418" w:type="dxa"/>
            <w:tcBorders>
              <w:bottom w:val="single" w:sz="4" w:space="0" w:color="auto"/>
            </w:tcBorders>
            <w:shd w:val="clear" w:color="auto" w:fill="auto"/>
          </w:tcPr>
          <w:p w14:paraId="5F7ED97D" w14:textId="77777777" w:rsidR="00751988" w:rsidRPr="00984717" w:rsidRDefault="00751988" w:rsidP="007F2B80">
            <w:pPr>
              <w:pStyle w:val="02Tabletext"/>
              <w:keepNext/>
            </w:pPr>
            <w:r w:rsidRPr="00984717">
              <w:t>MRI</w:t>
            </w:r>
          </w:p>
        </w:tc>
        <w:tc>
          <w:tcPr>
            <w:tcW w:w="1451" w:type="dxa"/>
            <w:shd w:val="clear" w:color="auto" w:fill="auto"/>
          </w:tcPr>
          <w:p w14:paraId="206A6DC6" w14:textId="77777777" w:rsidR="00751988" w:rsidRPr="00984717" w:rsidRDefault="00751988" w:rsidP="007F2B80">
            <w:pPr>
              <w:pStyle w:val="02Tabletext"/>
              <w:keepNext/>
            </w:pPr>
            <w:r w:rsidRPr="00984717">
              <w:t>5</w:t>
            </w:r>
            <w:r>
              <w:t>5</w:t>
            </w:r>
            <w:r>
              <w:rPr>
                <w:rStyle w:val="FootnoteReference"/>
              </w:rPr>
              <w:footnoteReference w:id="67"/>
            </w:r>
          </w:p>
        </w:tc>
        <w:tc>
          <w:tcPr>
            <w:tcW w:w="1451" w:type="dxa"/>
            <w:shd w:val="clear" w:color="auto" w:fill="auto"/>
          </w:tcPr>
          <w:p w14:paraId="2E0204D8" w14:textId="77777777" w:rsidR="00751988" w:rsidRPr="00984717" w:rsidRDefault="00751988" w:rsidP="007F2B80">
            <w:pPr>
              <w:pStyle w:val="02Tabletext"/>
              <w:keepNext/>
            </w:pPr>
            <w:r w:rsidRPr="00984717">
              <w:t>NA</w:t>
            </w:r>
          </w:p>
        </w:tc>
        <w:tc>
          <w:tcPr>
            <w:tcW w:w="1451" w:type="dxa"/>
            <w:shd w:val="clear" w:color="auto" w:fill="auto"/>
          </w:tcPr>
          <w:p w14:paraId="1E80A9FD" w14:textId="77777777" w:rsidR="00751988" w:rsidRPr="00984717" w:rsidRDefault="00751988" w:rsidP="007F2B80">
            <w:pPr>
              <w:pStyle w:val="02Tabletext"/>
              <w:keepNext/>
            </w:pPr>
            <w:r w:rsidRPr="00984717">
              <w:t>NA</w:t>
            </w:r>
          </w:p>
        </w:tc>
        <w:tc>
          <w:tcPr>
            <w:tcW w:w="1452" w:type="dxa"/>
            <w:shd w:val="clear" w:color="auto" w:fill="auto"/>
          </w:tcPr>
          <w:p w14:paraId="49060861" w14:textId="77777777" w:rsidR="00751988" w:rsidRPr="00984717" w:rsidRDefault="00751988" w:rsidP="007F2B80">
            <w:pPr>
              <w:pStyle w:val="02Tabletext"/>
              <w:keepNext/>
            </w:pPr>
            <w:r w:rsidRPr="00984717">
              <w:t>NA</w:t>
            </w:r>
          </w:p>
        </w:tc>
      </w:tr>
      <w:tr w:rsidR="00751988" w:rsidRPr="00984717" w14:paraId="339101D7" w14:textId="77777777" w:rsidTr="007F2B80">
        <w:tc>
          <w:tcPr>
            <w:tcW w:w="1418" w:type="dxa"/>
          </w:tcPr>
          <w:p w14:paraId="482D9ADB" w14:textId="77777777" w:rsidR="00751988" w:rsidRPr="00984717" w:rsidRDefault="00751988" w:rsidP="007F2B80">
            <w:pPr>
              <w:pStyle w:val="02Tabletext"/>
              <w:keepNext/>
            </w:pPr>
            <w:r w:rsidRPr="00984717">
              <w:t>X-ray</w:t>
            </w:r>
          </w:p>
        </w:tc>
        <w:tc>
          <w:tcPr>
            <w:tcW w:w="1451" w:type="dxa"/>
          </w:tcPr>
          <w:p w14:paraId="189AAFC2" w14:textId="77777777" w:rsidR="00751988" w:rsidRPr="00984717" w:rsidRDefault="00751988" w:rsidP="007F2B80">
            <w:pPr>
              <w:pStyle w:val="02Tabletext"/>
              <w:keepNext/>
            </w:pPr>
            <w:r w:rsidRPr="00984717">
              <w:t>45</w:t>
            </w:r>
            <w:r>
              <w:rPr>
                <w:rStyle w:val="FootnoteReference"/>
              </w:rPr>
              <w:footnoteReference w:id="68"/>
            </w:r>
          </w:p>
        </w:tc>
        <w:tc>
          <w:tcPr>
            <w:tcW w:w="1451" w:type="dxa"/>
          </w:tcPr>
          <w:p w14:paraId="0155640C" w14:textId="77777777" w:rsidR="00751988" w:rsidRPr="00984717" w:rsidRDefault="00751988" w:rsidP="007F2B80">
            <w:pPr>
              <w:pStyle w:val="02Tabletext"/>
              <w:keepNext/>
            </w:pPr>
            <w:r>
              <w:t>1</w:t>
            </w:r>
            <w:r w:rsidRPr="00984717">
              <w:t>00</w:t>
            </w:r>
          </w:p>
        </w:tc>
        <w:tc>
          <w:tcPr>
            <w:tcW w:w="1451" w:type="dxa"/>
          </w:tcPr>
          <w:p w14:paraId="43EBC72C" w14:textId="77777777" w:rsidR="00751988" w:rsidRPr="00984717" w:rsidRDefault="00751988" w:rsidP="007F2B80">
            <w:pPr>
              <w:pStyle w:val="02Tabletext"/>
              <w:keepNext/>
            </w:pPr>
            <w:r w:rsidRPr="00984717">
              <w:t>NA</w:t>
            </w:r>
          </w:p>
        </w:tc>
        <w:tc>
          <w:tcPr>
            <w:tcW w:w="1452" w:type="dxa"/>
          </w:tcPr>
          <w:p w14:paraId="4744C045" w14:textId="77777777" w:rsidR="00751988" w:rsidRPr="00984717" w:rsidRDefault="00751988" w:rsidP="007F2B80">
            <w:pPr>
              <w:pStyle w:val="02Tabletext"/>
              <w:keepNext/>
            </w:pPr>
            <w:r w:rsidRPr="00984717">
              <w:t>0.55-0.74</w:t>
            </w:r>
          </w:p>
        </w:tc>
      </w:tr>
    </w:tbl>
    <w:p w14:paraId="5D0068B9" w14:textId="77777777" w:rsidR="00F26B31" w:rsidRPr="00984717" w:rsidRDefault="00F26B31" w:rsidP="00751988">
      <w:pPr>
        <w:pStyle w:val="08Tablefootnotes"/>
      </w:pPr>
      <w:r w:rsidRPr="00984717">
        <w:t>Source: Jarvik and Deyo (2002), Table 3</w:t>
      </w:r>
    </w:p>
    <w:p w14:paraId="73BE7651" w14:textId="77777777" w:rsidR="00F26B31" w:rsidRPr="009345DD" w:rsidRDefault="00F26B31" w:rsidP="007F2B80">
      <w:pPr>
        <w:pStyle w:val="09Tablefootnoteslast-nostick"/>
      </w:pPr>
      <w:r w:rsidRPr="00984717">
        <w:t>Abbreviations: CT, computed tomography; LR, likelihood ratio; MRI, magnetic resona</w:t>
      </w:r>
      <w:r>
        <w:t>nce imaging; NA, not available.</w:t>
      </w:r>
    </w:p>
    <w:p w14:paraId="6CCDFDF4" w14:textId="77777777" w:rsidR="00F26B31" w:rsidRDefault="00F26B31" w:rsidP="00B452E4">
      <w:pPr>
        <w:pStyle w:val="Heading5"/>
      </w:pPr>
      <w:r>
        <w:t>Shankar 2009</w:t>
      </w:r>
    </w:p>
    <w:p w14:paraId="359475A6" w14:textId="77777777" w:rsidR="00F26B31" w:rsidRDefault="00F26B31" w:rsidP="007F2B80">
      <w:r>
        <w:t xml:space="preserve">A small case-control study by Shankar et al (2009) assessed the diagnostic accuracy of MRI and plain radiography in the early diagnosis of spondyloarthropathy at a large tertiary care hospital in South India. The study included 33 adults with inflammatory LBP of less than two years’ duration, defined according to the Calin criteria and satisfying the European Spondyloarthropathy Study Group (ESSG) criteria. An equal number of controls were included from patients presenting with mechanical low backache and having an established diagnosis to explain the pain, such as prolapsed intervertebral disc or spondylolisthesis. Although not clear from the publication, the reference standard appears to be </w:t>
      </w:r>
      <w:r w:rsidRPr="0062587B">
        <w:t>detailed clinical assessment and assessment of disease activity and functional impairment</w:t>
      </w:r>
      <w:r>
        <w:t xml:space="preserve">. </w:t>
      </w:r>
      <w:r w:rsidRPr="0049742D">
        <w:t>This study was considered to be of poor methodological quality.</w:t>
      </w:r>
    </w:p>
    <w:p w14:paraId="1B722C76" w14:textId="77777777" w:rsidR="00F26B31" w:rsidRDefault="00F26B31" w:rsidP="007F2B80">
      <w:r>
        <w:t>The study found that plain radiography played no role in the early diagnosis of spondyloarthropathy as it did not detect any inflammatory or structural changes, and was normal in all study participants.</w:t>
      </w:r>
    </w:p>
    <w:p w14:paraId="06206577" w14:textId="77777777" w:rsidR="00F26B31" w:rsidRDefault="00F26B31" w:rsidP="007F2B80">
      <w:r>
        <w:t xml:space="preserve">MRI had a sensitivity of 87.9% (abnormalities present in 29/33 patients), a specificity of 100% (no abnormalities detected in the control group), a positive predictive value of 100% and a negative predictive value of 89.19%. All inflammatory changes (synovial enhancement, bone marrow oedema and subchondral oedema) were detected by MRI in the study group. MRI also picked up structural changes, such as bone erosion before they appeared on conventional radiograph while among structural changes (erosions, sclerosis and ankylosis) ankylosis was not detected by MRI. Bone marrow oedema was the most common finding and was seen in 26/29 (90%) patients with positive MRI findings. </w:t>
      </w:r>
    </w:p>
    <w:p w14:paraId="23E13B5B" w14:textId="77777777" w:rsidR="00F26B31" w:rsidRDefault="00F26B31" w:rsidP="007F2B80">
      <w:r>
        <w:t xml:space="preserve">The authors concluded that MRI was a highly sensitive imaging modality for the early detection of inflammatory and structural changes of sacroiliitis, with changes apparent as early as three months of disease. They reiterated that MRI is the method of choice in the evaluation of sacroiliitis in patients with early spondyloarthropathy due to the higher quality of images, absence of ionising radiation, and mainly the capacity of detecting and differentiating acute and chronic alterations. However, as a diagnostic case-control study, sensitivity and specificity may be exaggerated compared with clinical practice because </w:t>
      </w:r>
      <w:r w:rsidRPr="0062587B">
        <w:t>patients with borderline or mild expressions of the disease, and conditions mimicking the disease are excluded</w:t>
      </w:r>
      <w:r>
        <w:t xml:space="preserve"> (spectrum bias).</w:t>
      </w:r>
    </w:p>
    <w:p w14:paraId="12AEE395" w14:textId="6E16C0D4" w:rsidR="00F26B31" w:rsidRDefault="00F26B31" w:rsidP="00B452E4">
      <w:pPr>
        <w:pStyle w:val="ESHead4"/>
        <w:numPr>
          <w:ilvl w:val="2"/>
          <w:numId w:val="40"/>
        </w:numPr>
        <w:spacing w:before="60" w:after="0"/>
        <w:ind w:left="540"/>
      </w:pPr>
      <w:bookmarkStart w:id="999" w:name="_Toc430100726"/>
      <w:bookmarkStart w:id="1000" w:name="_Toc457536363"/>
      <w:bookmarkStart w:id="1001" w:name="_Toc457536564"/>
      <w:r>
        <w:t>Suspected spinal malignancy</w:t>
      </w:r>
      <w:bookmarkEnd w:id="999"/>
      <w:bookmarkEnd w:id="1000"/>
      <w:bookmarkEnd w:id="1001"/>
    </w:p>
    <w:p w14:paraId="5A5D9695" w14:textId="77777777" w:rsidR="00F26B31" w:rsidRDefault="00F26B31" w:rsidP="007F2B80">
      <w:r>
        <w:t xml:space="preserve">There were three systematic reviews that aimed to assess the accuracy of imaging (CT, MRI, X-ray) in the diagnosis of spinal malignancy in patients with LBP (van Rijn et al, 2012; Wassenaar et al, 2012; Jarvik and Deyo, 2002). </w:t>
      </w:r>
    </w:p>
    <w:p w14:paraId="5366A898" w14:textId="77777777" w:rsidR="00F26B31" w:rsidRDefault="00F26B31" w:rsidP="007F2B80">
      <w:r w:rsidRPr="00557620">
        <w:t xml:space="preserve">The systematic reviews by van Rijn et al (2012) </w:t>
      </w:r>
      <w:r>
        <w:t>and Wassenaar et al (2012) aimed to investigate</w:t>
      </w:r>
      <w:r w:rsidRPr="00557620">
        <w:t xml:space="preserve"> the </w:t>
      </w:r>
      <w:r>
        <w:t xml:space="preserve">diagnostic </w:t>
      </w:r>
      <w:r w:rsidRPr="00557620">
        <w:t xml:space="preserve">accuracy of </w:t>
      </w:r>
      <w:r>
        <w:t xml:space="preserve">CT and </w:t>
      </w:r>
      <w:r w:rsidRPr="00557620">
        <w:t>MRI</w:t>
      </w:r>
      <w:r>
        <w:t xml:space="preserve">, respectively; however, no relevant studies were </w:t>
      </w:r>
      <w:r w:rsidRPr="00557620">
        <w:t>identified.</w:t>
      </w:r>
    </w:p>
    <w:p w14:paraId="245EC096" w14:textId="77777777" w:rsidR="00F26B31" w:rsidRDefault="00F26B31" w:rsidP="00B452E4">
      <w:pPr>
        <w:pStyle w:val="Heading5"/>
      </w:pPr>
      <w:r>
        <w:t>Jarvik and Deyo 2002</w:t>
      </w:r>
    </w:p>
    <w:p w14:paraId="620F0D83" w14:textId="77777777" w:rsidR="00F26B31" w:rsidRDefault="00F26B31" w:rsidP="007F2B80">
      <w:r w:rsidRPr="00984717">
        <w:t xml:space="preserve">The systematic review by Jarvik and Deyo (2002) described the </w:t>
      </w:r>
      <w:r>
        <w:t xml:space="preserve">diagnostic </w:t>
      </w:r>
      <w:r w:rsidRPr="00984717">
        <w:t xml:space="preserve">accuracy of plain radiography, CT, and MRI </w:t>
      </w:r>
      <w:r>
        <w:t>for spinal malignancy in adult patients with LBP</w:t>
      </w:r>
      <w:r w:rsidRPr="00984717">
        <w:t xml:space="preserve"> </w:t>
      </w:r>
      <w:r>
        <w:t>(</w:t>
      </w:r>
      <w:r w:rsidRPr="00B0355C">
        <w:fldChar w:fldCharType="begin"/>
      </w:r>
      <w:r w:rsidRPr="00B0355C">
        <w:instrText xml:space="preserve"> REF _Ref423424246 \h  \* MERGEFORMAT </w:instrText>
      </w:r>
      <w:r w:rsidRPr="00B0355C">
        <w:fldChar w:fldCharType="separate"/>
      </w:r>
      <w:r w:rsidR="0030244E" w:rsidRPr="0030244E">
        <w:rPr>
          <w:iCs/>
        </w:rPr>
        <w:t xml:space="preserve">Table </w:t>
      </w:r>
      <w:r w:rsidR="0030244E" w:rsidRPr="0030244E">
        <w:rPr>
          <w:iCs/>
          <w:noProof/>
        </w:rPr>
        <w:t>0</w:t>
      </w:r>
      <w:r w:rsidR="0030244E" w:rsidRPr="0030244E">
        <w:rPr>
          <w:iCs/>
          <w:noProof/>
        </w:rPr>
        <w:noBreakHyphen/>
        <w:t>41</w:t>
      </w:r>
      <w:r w:rsidRPr="00B0355C">
        <w:fldChar w:fldCharType="end"/>
      </w:r>
      <w:r>
        <w:t>). There were no studies identified that assessed the diagnostic accuracy of CT in detecting spinal malignancy. Based on one stud</w:t>
      </w:r>
      <w:r w:rsidRPr="0052249B">
        <w:t xml:space="preserve">y </w:t>
      </w:r>
      <w:r>
        <w:t xml:space="preserve">in primary care patients </w:t>
      </w:r>
      <w:r w:rsidRPr="0052249B">
        <w:t xml:space="preserve">(Deyo et al, 1988), </w:t>
      </w:r>
      <w:r>
        <w:t xml:space="preserve">the presence of a lytic or blastic lesion on plain radiographs was 60% sensitive and 99.5% specific for cancer. Sensitivity </w:t>
      </w:r>
      <w:r w:rsidRPr="0052249B">
        <w:t>improved to 70% when comp</w:t>
      </w:r>
      <w:r>
        <w:t xml:space="preserve">ression fractures were included </w:t>
      </w:r>
      <w:r w:rsidRPr="0052249B">
        <w:t>in the analysis, but specificity declined to 95%.</w:t>
      </w:r>
    </w:p>
    <w:p w14:paraId="76863E51" w14:textId="77777777" w:rsidR="00F26B31" w:rsidRPr="00984717" w:rsidRDefault="00F26B31" w:rsidP="007F2B80">
      <w:r>
        <w:t>The J</w:t>
      </w:r>
      <w:r w:rsidRPr="00984717">
        <w:t xml:space="preserve">arvik and Deyo (2002) </w:t>
      </w:r>
      <w:r>
        <w:t xml:space="preserve">review refers to five studies that assessed the accuracy of MRI for diagnosing spinal metastases; however, the relationship between these five studies and the results reported in </w:t>
      </w:r>
      <w:r w:rsidRPr="0015170F">
        <w:fldChar w:fldCharType="begin"/>
      </w:r>
      <w:r w:rsidRPr="0015170F">
        <w:instrText xml:space="preserve"> REF _Ref423424246 \h  \* MERGEFORMAT </w:instrText>
      </w:r>
      <w:r w:rsidRPr="0015170F">
        <w:fldChar w:fldCharType="separate"/>
      </w:r>
      <w:r w:rsidR="0030244E" w:rsidRPr="0030244E">
        <w:rPr>
          <w:iCs/>
        </w:rPr>
        <w:t xml:space="preserve">Table </w:t>
      </w:r>
      <w:r w:rsidR="0030244E" w:rsidRPr="0030244E">
        <w:rPr>
          <w:iCs/>
          <w:noProof/>
        </w:rPr>
        <w:t>0</w:t>
      </w:r>
      <w:r w:rsidR="0030244E" w:rsidRPr="0030244E">
        <w:rPr>
          <w:iCs/>
          <w:noProof/>
        </w:rPr>
        <w:noBreakHyphen/>
        <w:t>41</w:t>
      </w:r>
      <w:r w:rsidRPr="0015170F">
        <w:fldChar w:fldCharType="end"/>
      </w:r>
      <w:r>
        <w:t xml:space="preserve"> is unclear. Furthermore, it is unclear whether any of the study populations related to patients presenting with LBP. Nevertheless, the table below shows that the sensitivity of MRI ranged from 83% to 93% for detection of spinal malignancy, and specificity ranged from 90% to 97%. The authors concluded that MRI is probably more sensitive and specific than other imaging tests for detecting malignancies causing LBP.</w:t>
      </w:r>
    </w:p>
    <w:p w14:paraId="1711A091" w14:textId="77777777" w:rsidR="00F26B31" w:rsidRPr="005A2B63" w:rsidRDefault="00F26B31" w:rsidP="0075360A">
      <w:pPr>
        <w:pStyle w:val="CaptionAppTable"/>
      </w:pPr>
      <w:bookmarkStart w:id="1002" w:name="_Ref423424246"/>
      <w:bookmarkStart w:id="1003" w:name="_Toc430100815"/>
      <w:bookmarkStart w:id="1004" w:name="_Toc457537385"/>
      <w:r w:rsidRPr="005A2B63">
        <w:t xml:space="preserve">Table </w:t>
      </w:r>
      <w:fldSimple w:instr=" STYLEREF 2 \s ">
        <w:r w:rsidR="0030244E">
          <w:rPr>
            <w:noProof/>
          </w:rPr>
          <w:t>0</w:t>
        </w:r>
      </w:fldSimple>
      <w:r>
        <w:noBreakHyphen/>
      </w:r>
      <w:fldSimple w:instr=" SEQ Table \* ARABIC \s 2 ">
        <w:r w:rsidR="0030244E">
          <w:rPr>
            <w:noProof/>
          </w:rPr>
          <w:t>41</w:t>
        </w:r>
      </w:fldSimple>
      <w:bookmarkEnd w:id="1002"/>
      <w:r w:rsidRPr="005A2B63">
        <w:tab/>
        <w:t>Diagnostic accuracy of imaging techniques for spinal malignancy</w:t>
      </w:r>
      <w:bookmarkEnd w:id="1003"/>
      <w:bookmarkEnd w:id="1004"/>
    </w:p>
    <w:tbl>
      <w:tblPr>
        <w:tblStyle w:val="TableGrid1"/>
        <w:tblW w:w="0" w:type="auto"/>
        <w:tblLook w:val="04A0" w:firstRow="1" w:lastRow="0" w:firstColumn="1" w:lastColumn="0" w:noHBand="0" w:noVBand="1"/>
        <w:tblDescription w:val="Table 5.1-12 presents measures of the diagnostic accuracy of imaging techniques for spinal malignancy."/>
      </w:tblPr>
      <w:tblGrid>
        <w:gridCol w:w="1417"/>
        <w:gridCol w:w="1522"/>
        <w:gridCol w:w="1522"/>
        <w:gridCol w:w="1522"/>
        <w:gridCol w:w="1523"/>
      </w:tblGrid>
      <w:tr w:rsidR="00751988" w:rsidRPr="00984717" w14:paraId="17021C18" w14:textId="77777777" w:rsidTr="007F2B80">
        <w:trPr>
          <w:tblHeader/>
        </w:trPr>
        <w:tc>
          <w:tcPr>
            <w:tcW w:w="1417" w:type="dxa"/>
            <w:tcBorders>
              <w:bottom w:val="single" w:sz="4" w:space="0" w:color="auto"/>
            </w:tcBorders>
          </w:tcPr>
          <w:p w14:paraId="1A4986F6" w14:textId="77777777" w:rsidR="00751988" w:rsidRPr="00984717" w:rsidRDefault="00751988" w:rsidP="00CE19E6">
            <w:pPr>
              <w:pStyle w:val="01Tableheaderrow"/>
            </w:pPr>
            <w:r w:rsidRPr="00984717">
              <w:t>Index test</w:t>
            </w:r>
          </w:p>
        </w:tc>
        <w:tc>
          <w:tcPr>
            <w:tcW w:w="1522" w:type="dxa"/>
          </w:tcPr>
          <w:p w14:paraId="11CB4C42" w14:textId="77777777" w:rsidR="00751988" w:rsidRPr="00984717" w:rsidRDefault="00751988" w:rsidP="00CE19E6">
            <w:pPr>
              <w:pStyle w:val="01Tableheaderrow"/>
            </w:pPr>
            <w:r w:rsidRPr="00984717">
              <w:t>Sensitivity (%)</w:t>
            </w:r>
          </w:p>
        </w:tc>
        <w:tc>
          <w:tcPr>
            <w:tcW w:w="1522" w:type="dxa"/>
          </w:tcPr>
          <w:p w14:paraId="3F393EFE" w14:textId="77777777" w:rsidR="00751988" w:rsidRPr="00984717" w:rsidRDefault="00751988" w:rsidP="00CE19E6">
            <w:pPr>
              <w:pStyle w:val="01Tableheaderrow"/>
            </w:pPr>
            <w:r w:rsidRPr="00984717">
              <w:t>Specificity (%)</w:t>
            </w:r>
          </w:p>
        </w:tc>
        <w:tc>
          <w:tcPr>
            <w:tcW w:w="1522" w:type="dxa"/>
          </w:tcPr>
          <w:p w14:paraId="123266E6" w14:textId="77777777" w:rsidR="00751988" w:rsidRPr="00984717" w:rsidRDefault="00751988" w:rsidP="00CE19E6">
            <w:pPr>
              <w:pStyle w:val="01Tableheaderrow"/>
            </w:pPr>
            <w:r w:rsidRPr="00984717">
              <w:t>Positive LR</w:t>
            </w:r>
          </w:p>
        </w:tc>
        <w:tc>
          <w:tcPr>
            <w:tcW w:w="1523" w:type="dxa"/>
          </w:tcPr>
          <w:p w14:paraId="32A24A1D" w14:textId="77777777" w:rsidR="00751988" w:rsidRPr="00984717" w:rsidRDefault="00751988" w:rsidP="00CE19E6">
            <w:pPr>
              <w:pStyle w:val="01Tableheaderrow"/>
            </w:pPr>
            <w:r>
              <w:t>Negative LR</w:t>
            </w:r>
          </w:p>
        </w:tc>
      </w:tr>
      <w:tr w:rsidR="00751988" w:rsidRPr="00984717" w14:paraId="36CE5588" w14:textId="77777777" w:rsidTr="007F2B80">
        <w:tc>
          <w:tcPr>
            <w:tcW w:w="1417" w:type="dxa"/>
            <w:tcBorders>
              <w:bottom w:val="single" w:sz="4" w:space="0" w:color="auto"/>
            </w:tcBorders>
          </w:tcPr>
          <w:p w14:paraId="46FC8B3A" w14:textId="77777777" w:rsidR="00751988" w:rsidRPr="00984717" w:rsidRDefault="00751988" w:rsidP="007F2B80">
            <w:pPr>
              <w:pStyle w:val="02Tabletext"/>
              <w:keepNext/>
            </w:pPr>
            <w:r w:rsidRPr="00984717">
              <w:t>CT</w:t>
            </w:r>
          </w:p>
        </w:tc>
        <w:tc>
          <w:tcPr>
            <w:tcW w:w="1522" w:type="dxa"/>
          </w:tcPr>
          <w:p w14:paraId="617606FC" w14:textId="77777777" w:rsidR="00751988" w:rsidRPr="00984717" w:rsidRDefault="00751988" w:rsidP="007F2B80">
            <w:pPr>
              <w:pStyle w:val="02Tabletext"/>
              <w:keepNext/>
            </w:pPr>
            <w:r w:rsidRPr="00984717">
              <w:t>NA</w:t>
            </w:r>
          </w:p>
        </w:tc>
        <w:tc>
          <w:tcPr>
            <w:tcW w:w="1522" w:type="dxa"/>
          </w:tcPr>
          <w:p w14:paraId="07F6E65D" w14:textId="77777777" w:rsidR="00751988" w:rsidRPr="00984717" w:rsidRDefault="00751988" w:rsidP="007F2B80">
            <w:pPr>
              <w:pStyle w:val="02Tabletext"/>
              <w:keepNext/>
            </w:pPr>
            <w:r w:rsidRPr="00984717">
              <w:t>NA</w:t>
            </w:r>
          </w:p>
        </w:tc>
        <w:tc>
          <w:tcPr>
            <w:tcW w:w="1522" w:type="dxa"/>
          </w:tcPr>
          <w:p w14:paraId="25F03815" w14:textId="77777777" w:rsidR="00751988" w:rsidRPr="00984717" w:rsidRDefault="00751988" w:rsidP="007F2B80">
            <w:pPr>
              <w:pStyle w:val="02Tabletext"/>
              <w:keepNext/>
            </w:pPr>
            <w:r w:rsidRPr="00984717">
              <w:t>NA</w:t>
            </w:r>
          </w:p>
        </w:tc>
        <w:tc>
          <w:tcPr>
            <w:tcW w:w="1523" w:type="dxa"/>
          </w:tcPr>
          <w:p w14:paraId="0BA43D3F" w14:textId="77777777" w:rsidR="00751988" w:rsidRPr="00984717" w:rsidRDefault="00751988" w:rsidP="007F2B80">
            <w:pPr>
              <w:pStyle w:val="02Tabletext"/>
              <w:keepNext/>
            </w:pPr>
            <w:r w:rsidRPr="00984717">
              <w:t>NA</w:t>
            </w:r>
          </w:p>
        </w:tc>
      </w:tr>
      <w:tr w:rsidR="00751988" w:rsidRPr="00984717" w14:paraId="59FAF72A" w14:textId="77777777" w:rsidTr="007F2B80">
        <w:tc>
          <w:tcPr>
            <w:tcW w:w="1417" w:type="dxa"/>
            <w:tcBorders>
              <w:bottom w:val="single" w:sz="4" w:space="0" w:color="auto"/>
            </w:tcBorders>
            <w:shd w:val="clear" w:color="auto" w:fill="auto"/>
          </w:tcPr>
          <w:p w14:paraId="24B40C5D" w14:textId="77777777" w:rsidR="00751988" w:rsidRPr="0019172C" w:rsidRDefault="00751988" w:rsidP="007F2B80">
            <w:pPr>
              <w:pStyle w:val="02Tabletext"/>
              <w:keepNext/>
            </w:pPr>
            <w:r w:rsidRPr="0019172C">
              <w:t>MRI</w:t>
            </w:r>
          </w:p>
        </w:tc>
        <w:tc>
          <w:tcPr>
            <w:tcW w:w="1522" w:type="dxa"/>
            <w:shd w:val="clear" w:color="auto" w:fill="auto"/>
          </w:tcPr>
          <w:p w14:paraId="2A4B09FA" w14:textId="77777777" w:rsidR="00751988" w:rsidRPr="0019172C" w:rsidRDefault="00751988" w:rsidP="007F2B80">
            <w:pPr>
              <w:pStyle w:val="02Tabletext"/>
              <w:keepNext/>
            </w:pPr>
            <w:r w:rsidRPr="0019172C">
              <w:t>83-93</w:t>
            </w:r>
          </w:p>
        </w:tc>
        <w:tc>
          <w:tcPr>
            <w:tcW w:w="1522" w:type="dxa"/>
            <w:shd w:val="clear" w:color="auto" w:fill="auto"/>
          </w:tcPr>
          <w:p w14:paraId="1BCA8C85" w14:textId="77777777" w:rsidR="00751988" w:rsidRPr="0019172C" w:rsidRDefault="00751988" w:rsidP="007F2B80">
            <w:pPr>
              <w:pStyle w:val="02Tabletext"/>
              <w:keepNext/>
            </w:pPr>
            <w:r w:rsidRPr="0019172C">
              <w:t>90-97</w:t>
            </w:r>
          </w:p>
        </w:tc>
        <w:tc>
          <w:tcPr>
            <w:tcW w:w="1522" w:type="dxa"/>
            <w:shd w:val="clear" w:color="auto" w:fill="auto"/>
          </w:tcPr>
          <w:p w14:paraId="447D95D8" w14:textId="77777777" w:rsidR="00751988" w:rsidRPr="0019172C" w:rsidRDefault="00751988" w:rsidP="007F2B80">
            <w:pPr>
              <w:pStyle w:val="02Tabletext"/>
              <w:keepNext/>
            </w:pPr>
            <w:r w:rsidRPr="0019172C">
              <w:t>8.3-31</w:t>
            </w:r>
          </w:p>
        </w:tc>
        <w:tc>
          <w:tcPr>
            <w:tcW w:w="1523" w:type="dxa"/>
            <w:shd w:val="clear" w:color="auto" w:fill="auto"/>
          </w:tcPr>
          <w:p w14:paraId="20EA5CE8" w14:textId="77777777" w:rsidR="00751988" w:rsidRPr="0019172C" w:rsidRDefault="00751988" w:rsidP="007F2B80">
            <w:pPr>
              <w:pStyle w:val="02Tabletext"/>
              <w:keepNext/>
            </w:pPr>
            <w:r w:rsidRPr="0019172C">
              <w:t>0.07-0.19</w:t>
            </w:r>
          </w:p>
        </w:tc>
      </w:tr>
      <w:tr w:rsidR="00751988" w:rsidRPr="00984717" w14:paraId="2E6FB816" w14:textId="77777777" w:rsidTr="007F2B80">
        <w:tc>
          <w:tcPr>
            <w:tcW w:w="1417" w:type="dxa"/>
          </w:tcPr>
          <w:p w14:paraId="0BE8D9A8" w14:textId="77777777" w:rsidR="00751988" w:rsidRPr="00984717" w:rsidRDefault="00751988" w:rsidP="007F2B80">
            <w:pPr>
              <w:pStyle w:val="02Tabletext"/>
              <w:keepNext/>
            </w:pPr>
            <w:r w:rsidRPr="00984717">
              <w:t>X-ray</w:t>
            </w:r>
          </w:p>
        </w:tc>
        <w:tc>
          <w:tcPr>
            <w:tcW w:w="1522" w:type="dxa"/>
          </w:tcPr>
          <w:p w14:paraId="7EF2BBDF" w14:textId="77777777" w:rsidR="00751988" w:rsidRPr="00984717" w:rsidRDefault="00751988" w:rsidP="007F2B80">
            <w:pPr>
              <w:pStyle w:val="02Tabletext"/>
              <w:keepNext/>
            </w:pPr>
            <w:r w:rsidRPr="00984717">
              <w:t>60</w:t>
            </w:r>
          </w:p>
        </w:tc>
        <w:tc>
          <w:tcPr>
            <w:tcW w:w="1522" w:type="dxa"/>
          </w:tcPr>
          <w:p w14:paraId="411E62E8" w14:textId="77777777" w:rsidR="00751988" w:rsidRPr="00984717" w:rsidRDefault="00751988" w:rsidP="007F2B80">
            <w:pPr>
              <w:pStyle w:val="02Tabletext"/>
              <w:keepNext/>
            </w:pPr>
            <w:r w:rsidRPr="00984717">
              <w:t>99</w:t>
            </w:r>
            <w:r>
              <w:t>.5</w:t>
            </w:r>
          </w:p>
        </w:tc>
        <w:tc>
          <w:tcPr>
            <w:tcW w:w="1522" w:type="dxa"/>
          </w:tcPr>
          <w:p w14:paraId="45C532BA" w14:textId="77777777" w:rsidR="00751988" w:rsidRPr="00984717" w:rsidRDefault="00751988" w:rsidP="007F2B80">
            <w:pPr>
              <w:pStyle w:val="02Tabletext"/>
              <w:keepNext/>
            </w:pPr>
            <w:r w:rsidRPr="00984717">
              <w:t>12-120</w:t>
            </w:r>
          </w:p>
        </w:tc>
        <w:tc>
          <w:tcPr>
            <w:tcW w:w="1523" w:type="dxa"/>
          </w:tcPr>
          <w:p w14:paraId="3937D83F" w14:textId="77777777" w:rsidR="00751988" w:rsidRPr="00984717" w:rsidRDefault="00751988" w:rsidP="007F2B80">
            <w:pPr>
              <w:pStyle w:val="02Tabletext"/>
              <w:keepNext/>
            </w:pPr>
            <w:r w:rsidRPr="00984717">
              <w:t>0.40-0.42</w:t>
            </w:r>
          </w:p>
        </w:tc>
      </w:tr>
    </w:tbl>
    <w:p w14:paraId="0EF5FD9C" w14:textId="77777777" w:rsidR="00F26B31" w:rsidRPr="00984717" w:rsidRDefault="00F26B31" w:rsidP="00751988">
      <w:pPr>
        <w:pStyle w:val="08Tablefootnotes"/>
      </w:pPr>
      <w:r w:rsidRPr="00984717">
        <w:t>Source: Jarvik and Deyo (2002), Table 3</w:t>
      </w:r>
      <w:r>
        <w:t>, p589</w:t>
      </w:r>
    </w:p>
    <w:p w14:paraId="0E0F0671" w14:textId="77777777" w:rsidR="00F26B31" w:rsidRPr="00984717" w:rsidRDefault="00F26B31" w:rsidP="007F2B80">
      <w:pPr>
        <w:pStyle w:val="09Tablefootnoteslast-nostick"/>
      </w:pPr>
      <w:r w:rsidRPr="00984717">
        <w:t>Abbreviations: CT, computed tomography; LR, likelihood ratio; MRI, magnetic resonance imaging; NA, not available.</w:t>
      </w:r>
    </w:p>
    <w:p w14:paraId="7176DC70" w14:textId="43084310" w:rsidR="00F26B31" w:rsidRDefault="00F26B31" w:rsidP="00B452E4">
      <w:pPr>
        <w:pStyle w:val="ESHead4"/>
        <w:numPr>
          <w:ilvl w:val="2"/>
          <w:numId w:val="40"/>
        </w:numPr>
        <w:spacing w:before="60" w:after="0"/>
        <w:ind w:left="540"/>
      </w:pPr>
      <w:bookmarkStart w:id="1005" w:name="_Toc430100727"/>
      <w:bookmarkStart w:id="1006" w:name="_Toc457536364"/>
      <w:bookmarkStart w:id="1007" w:name="_Toc457536565"/>
      <w:r>
        <w:t>Suspected spinal infection</w:t>
      </w:r>
      <w:bookmarkEnd w:id="1005"/>
      <w:bookmarkEnd w:id="1006"/>
      <w:bookmarkEnd w:id="1007"/>
    </w:p>
    <w:p w14:paraId="77F3A826" w14:textId="77777777" w:rsidR="00F26B31" w:rsidRDefault="00F26B31" w:rsidP="007F2B80">
      <w:r>
        <w:t xml:space="preserve">There were three systematic reviews that aimed to assess the accuracy of imaging (CT, MRI, X-ray) in the diagnosis of spinal infection in patients with LBP (van Rijn et al, 2012; Wassenaar et al, 2012; Jarvik and Deyo, 2002). </w:t>
      </w:r>
    </w:p>
    <w:p w14:paraId="5986B68F" w14:textId="77777777" w:rsidR="00F26B31" w:rsidRDefault="00F26B31" w:rsidP="007F2B80">
      <w:r w:rsidRPr="00557620">
        <w:t xml:space="preserve">The systematic reviews by van Rijn et al (2012) </w:t>
      </w:r>
      <w:r>
        <w:t>and Wassenaar et al (2012) aimed to investigate</w:t>
      </w:r>
      <w:r w:rsidRPr="00557620">
        <w:t xml:space="preserve"> the di</w:t>
      </w:r>
      <w:r>
        <w:t>agnostic accuracy of CT and MRI, respectively; however,</w:t>
      </w:r>
      <w:r w:rsidRPr="00557620">
        <w:t xml:space="preserve"> no relevant studies</w:t>
      </w:r>
      <w:r>
        <w:t xml:space="preserve"> were identified</w:t>
      </w:r>
      <w:r w:rsidRPr="00557620">
        <w:t>.</w:t>
      </w:r>
    </w:p>
    <w:p w14:paraId="2016766D" w14:textId="77777777" w:rsidR="00F26B31" w:rsidRDefault="00F26B31" w:rsidP="00B452E4">
      <w:pPr>
        <w:pStyle w:val="Heading5"/>
      </w:pPr>
      <w:r>
        <w:t>Jarvik and Deyo 2002</w:t>
      </w:r>
    </w:p>
    <w:p w14:paraId="18C9EB59" w14:textId="77777777" w:rsidR="00F26B31" w:rsidRPr="00984717" w:rsidRDefault="00F26B31" w:rsidP="007F2B80">
      <w:r w:rsidRPr="00984717">
        <w:t xml:space="preserve">The systematic review by Jarvik and Deyo (2002) described the </w:t>
      </w:r>
      <w:r>
        <w:t xml:space="preserve">diagnostic </w:t>
      </w:r>
      <w:r w:rsidRPr="00984717">
        <w:t>acc</w:t>
      </w:r>
      <w:r>
        <w:t xml:space="preserve">uracy of plain radiography and MRI for spinal infection </w:t>
      </w:r>
      <w:r w:rsidRPr="00984717">
        <w:t>in adult patients wi</w:t>
      </w:r>
      <w:r>
        <w:t>th LBP (</w:t>
      </w:r>
      <w:r w:rsidRPr="00992C82">
        <w:fldChar w:fldCharType="begin"/>
      </w:r>
      <w:r w:rsidRPr="00992C82">
        <w:instrText xml:space="preserve"> REF _Ref423424422 \h  \* MERGEFORMAT </w:instrText>
      </w:r>
      <w:r w:rsidRPr="00992C82">
        <w:fldChar w:fldCharType="separate"/>
      </w:r>
      <w:r w:rsidR="0030244E" w:rsidRPr="0030244E">
        <w:rPr>
          <w:iCs/>
        </w:rPr>
        <w:t xml:space="preserve">Table </w:t>
      </w:r>
      <w:r w:rsidR="0030244E" w:rsidRPr="0030244E">
        <w:rPr>
          <w:iCs/>
          <w:noProof/>
        </w:rPr>
        <w:t>0</w:t>
      </w:r>
      <w:r w:rsidR="0030244E" w:rsidRPr="0030244E">
        <w:rPr>
          <w:iCs/>
          <w:noProof/>
        </w:rPr>
        <w:noBreakHyphen/>
        <w:t>42</w:t>
      </w:r>
      <w:r w:rsidRPr="00992C82">
        <w:fldChar w:fldCharType="end"/>
      </w:r>
      <w:r>
        <w:t>); there were no studies identified that assessed the diagnostic accuracy of CT for detecting spinal infection. A single “well-designed” stud</w:t>
      </w:r>
      <w:r w:rsidRPr="00066871">
        <w:t xml:space="preserve">y </w:t>
      </w:r>
      <w:r>
        <w:t>in 37</w:t>
      </w:r>
      <w:r w:rsidRPr="00066871">
        <w:t xml:space="preserve"> patients who were clinically suspected of having vertebral osteomyelitis </w:t>
      </w:r>
      <w:r>
        <w:t xml:space="preserve">reported that X-ray had a sensitivity of 82% and a specificity of 57% </w:t>
      </w:r>
      <w:r w:rsidRPr="00066871">
        <w:t>(Modic et al, 1985</w:t>
      </w:r>
      <w:r>
        <w:t xml:space="preserve">). The same study demonstrated that MRI was more accurate that plain radiography with a sensitivity of 96% and specificity of 92%. The review authors concluded that MRI is probably more sensitive and specific than other imaging tests for detecting infections causing back pain; however, it is not clear whether patients in the included study by </w:t>
      </w:r>
      <w:r w:rsidRPr="00066871">
        <w:t>M</w:t>
      </w:r>
      <w:r>
        <w:t>odic et al (</w:t>
      </w:r>
      <w:r w:rsidRPr="00066871">
        <w:t>1985</w:t>
      </w:r>
      <w:r>
        <w:t>) presented with LBP</w:t>
      </w:r>
      <w:r w:rsidRPr="00984717">
        <w:t xml:space="preserve">. </w:t>
      </w:r>
      <w:r>
        <w:t>The authors of the systematic review note that MRI better delineates the extent of infection, which is critical in determining the need for surgery. They claim that for vertebral infections, similar to metastases, radiographic changes occur relatively late and changes are not specific.</w:t>
      </w:r>
    </w:p>
    <w:p w14:paraId="15566E35" w14:textId="77777777" w:rsidR="00F26B31" w:rsidRPr="00984717" w:rsidRDefault="00F26B31" w:rsidP="0075360A">
      <w:pPr>
        <w:pStyle w:val="CaptionAppTable"/>
      </w:pPr>
      <w:bookmarkStart w:id="1008" w:name="_Ref423424422"/>
      <w:bookmarkStart w:id="1009" w:name="_Toc430100816"/>
      <w:bookmarkStart w:id="1010" w:name="_Toc457537386"/>
      <w:r w:rsidRPr="00984717">
        <w:t xml:space="preserve">Table </w:t>
      </w:r>
      <w:fldSimple w:instr=" STYLEREF 2 \s ">
        <w:r w:rsidR="0030244E">
          <w:rPr>
            <w:noProof/>
          </w:rPr>
          <w:t>0</w:t>
        </w:r>
      </w:fldSimple>
      <w:r>
        <w:noBreakHyphen/>
      </w:r>
      <w:fldSimple w:instr=" SEQ Table \* ARABIC \s 2 ">
        <w:r w:rsidR="0030244E">
          <w:rPr>
            <w:noProof/>
          </w:rPr>
          <w:t>42</w:t>
        </w:r>
      </w:fldSimple>
      <w:bookmarkEnd w:id="1008"/>
      <w:r>
        <w:tab/>
        <w:t>D</w:t>
      </w:r>
      <w:r w:rsidRPr="00984717">
        <w:t xml:space="preserve">iagnostic accuracy of imaging techniques for </w:t>
      </w:r>
      <w:r>
        <w:t>spinal infection</w:t>
      </w:r>
      <w:bookmarkEnd w:id="1009"/>
      <w:bookmarkEnd w:id="1010"/>
    </w:p>
    <w:tbl>
      <w:tblPr>
        <w:tblStyle w:val="TableGrid1"/>
        <w:tblW w:w="0" w:type="auto"/>
        <w:tblLook w:val="04A0" w:firstRow="1" w:lastRow="0" w:firstColumn="1" w:lastColumn="0" w:noHBand="0" w:noVBand="1"/>
        <w:tblDescription w:val="Table 5.1-13 present measures of the diagnostic accuracy of imaging techniques for spinal infection."/>
      </w:tblPr>
      <w:tblGrid>
        <w:gridCol w:w="1417"/>
        <w:gridCol w:w="1522"/>
        <w:gridCol w:w="1522"/>
        <w:gridCol w:w="1522"/>
        <w:gridCol w:w="1523"/>
      </w:tblGrid>
      <w:tr w:rsidR="00751988" w:rsidRPr="00984717" w14:paraId="7BCC7F94" w14:textId="77777777" w:rsidTr="007F2B80">
        <w:trPr>
          <w:tblHeader/>
        </w:trPr>
        <w:tc>
          <w:tcPr>
            <w:tcW w:w="1417" w:type="dxa"/>
            <w:tcBorders>
              <w:bottom w:val="single" w:sz="4" w:space="0" w:color="auto"/>
            </w:tcBorders>
          </w:tcPr>
          <w:p w14:paraId="2FCE9590" w14:textId="77777777" w:rsidR="00751988" w:rsidRPr="00984717" w:rsidRDefault="00751988" w:rsidP="00CE19E6">
            <w:pPr>
              <w:pStyle w:val="01Tableheaderrow"/>
            </w:pPr>
            <w:r w:rsidRPr="00984717">
              <w:t>Index test</w:t>
            </w:r>
          </w:p>
        </w:tc>
        <w:tc>
          <w:tcPr>
            <w:tcW w:w="1522" w:type="dxa"/>
          </w:tcPr>
          <w:p w14:paraId="234C7288" w14:textId="77777777" w:rsidR="00751988" w:rsidRPr="00984717" w:rsidRDefault="00751988" w:rsidP="00CE19E6">
            <w:pPr>
              <w:pStyle w:val="01Tableheaderrow"/>
            </w:pPr>
            <w:r w:rsidRPr="00984717">
              <w:t>Sensitivity (%)</w:t>
            </w:r>
          </w:p>
        </w:tc>
        <w:tc>
          <w:tcPr>
            <w:tcW w:w="1522" w:type="dxa"/>
          </w:tcPr>
          <w:p w14:paraId="46D28E3E" w14:textId="77777777" w:rsidR="00751988" w:rsidRPr="00984717" w:rsidRDefault="00751988" w:rsidP="00CE19E6">
            <w:pPr>
              <w:pStyle w:val="01Tableheaderrow"/>
            </w:pPr>
            <w:r w:rsidRPr="00984717">
              <w:t>Specificity (%)</w:t>
            </w:r>
          </w:p>
        </w:tc>
        <w:tc>
          <w:tcPr>
            <w:tcW w:w="1522" w:type="dxa"/>
          </w:tcPr>
          <w:p w14:paraId="16A7BB44" w14:textId="77777777" w:rsidR="00751988" w:rsidRPr="00984717" w:rsidRDefault="00751988" w:rsidP="00CE19E6">
            <w:pPr>
              <w:pStyle w:val="01Tableheaderrow"/>
            </w:pPr>
            <w:r w:rsidRPr="00984717">
              <w:t>Positive LR</w:t>
            </w:r>
          </w:p>
        </w:tc>
        <w:tc>
          <w:tcPr>
            <w:tcW w:w="1523" w:type="dxa"/>
          </w:tcPr>
          <w:p w14:paraId="3BC7D1E8" w14:textId="77777777" w:rsidR="00751988" w:rsidRPr="00984717" w:rsidRDefault="00751988" w:rsidP="00CE19E6">
            <w:pPr>
              <w:pStyle w:val="01Tableheaderrow"/>
            </w:pPr>
            <w:r w:rsidRPr="00984717">
              <w:t>Negative LR</w:t>
            </w:r>
          </w:p>
        </w:tc>
      </w:tr>
      <w:tr w:rsidR="00751988" w:rsidRPr="00984717" w14:paraId="67C186B0" w14:textId="77777777" w:rsidTr="007F2B80">
        <w:tc>
          <w:tcPr>
            <w:tcW w:w="1417" w:type="dxa"/>
            <w:tcBorders>
              <w:bottom w:val="single" w:sz="4" w:space="0" w:color="auto"/>
            </w:tcBorders>
          </w:tcPr>
          <w:p w14:paraId="6F4749D9" w14:textId="77777777" w:rsidR="00751988" w:rsidRPr="00984717" w:rsidRDefault="00751988" w:rsidP="007F2B80">
            <w:pPr>
              <w:pStyle w:val="02Tabletext"/>
              <w:keepNext/>
            </w:pPr>
            <w:r w:rsidRPr="00984717">
              <w:t>CT</w:t>
            </w:r>
          </w:p>
        </w:tc>
        <w:tc>
          <w:tcPr>
            <w:tcW w:w="1522" w:type="dxa"/>
          </w:tcPr>
          <w:p w14:paraId="1CE8F80E" w14:textId="77777777" w:rsidR="00751988" w:rsidRPr="00984717" w:rsidRDefault="00751988" w:rsidP="007F2B80">
            <w:pPr>
              <w:pStyle w:val="02Tabletext"/>
              <w:keepNext/>
            </w:pPr>
            <w:r w:rsidRPr="00984717">
              <w:t>NA</w:t>
            </w:r>
          </w:p>
        </w:tc>
        <w:tc>
          <w:tcPr>
            <w:tcW w:w="1522" w:type="dxa"/>
          </w:tcPr>
          <w:p w14:paraId="3080EC0E" w14:textId="77777777" w:rsidR="00751988" w:rsidRPr="00984717" w:rsidRDefault="00751988" w:rsidP="007F2B80">
            <w:pPr>
              <w:pStyle w:val="02Tabletext"/>
              <w:keepNext/>
            </w:pPr>
            <w:r w:rsidRPr="00984717">
              <w:t>NA</w:t>
            </w:r>
          </w:p>
        </w:tc>
        <w:tc>
          <w:tcPr>
            <w:tcW w:w="1522" w:type="dxa"/>
          </w:tcPr>
          <w:p w14:paraId="5CECAD0D" w14:textId="77777777" w:rsidR="00751988" w:rsidRPr="00984717" w:rsidRDefault="00751988" w:rsidP="007F2B80">
            <w:pPr>
              <w:pStyle w:val="02Tabletext"/>
              <w:keepNext/>
            </w:pPr>
            <w:r w:rsidRPr="00984717">
              <w:t>NA</w:t>
            </w:r>
          </w:p>
        </w:tc>
        <w:tc>
          <w:tcPr>
            <w:tcW w:w="1523" w:type="dxa"/>
          </w:tcPr>
          <w:p w14:paraId="7EB7AF00" w14:textId="77777777" w:rsidR="00751988" w:rsidRPr="00984717" w:rsidRDefault="00751988" w:rsidP="007F2B80">
            <w:pPr>
              <w:pStyle w:val="02Tabletext"/>
              <w:keepNext/>
            </w:pPr>
            <w:r w:rsidRPr="00984717">
              <w:t>NA</w:t>
            </w:r>
          </w:p>
        </w:tc>
      </w:tr>
      <w:tr w:rsidR="00751988" w:rsidRPr="00984717" w14:paraId="34CF4E88" w14:textId="77777777" w:rsidTr="007F2B80">
        <w:tc>
          <w:tcPr>
            <w:tcW w:w="1417" w:type="dxa"/>
            <w:tcBorders>
              <w:bottom w:val="single" w:sz="4" w:space="0" w:color="auto"/>
            </w:tcBorders>
            <w:shd w:val="clear" w:color="auto" w:fill="auto"/>
          </w:tcPr>
          <w:p w14:paraId="0658F92A" w14:textId="77777777" w:rsidR="00751988" w:rsidRPr="00984717" w:rsidRDefault="00751988" w:rsidP="007F2B80">
            <w:pPr>
              <w:pStyle w:val="02Tabletext"/>
              <w:keepNext/>
            </w:pPr>
            <w:r w:rsidRPr="00984717">
              <w:t>MRI</w:t>
            </w:r>
          </w:p>
        </w:tc>
        <w:tc>
          <w:tcPr>
            <w:tcW w:w="1522" w:type="dxa"/>
            <w:shd w:val="clear" w:color="auto" w:fill="auto"/>
          </w:tcPr>
          <w:p w14:paraId="1E5B70F7" w14:textId="77777777" w:rsidR="00751988" w:rsidRPr="00984717" w:rsidRDefault="00751988" w:rsidP="007F2B80">
            <w:pPr>
              <w:pStyle w:val="02Tabletext"/>
              <w:keepNext/>
            </w:pPr>
            <w:r w:rsidRPr="00984717">
              <w:t>96</w:t>
            </w:r>
          </w:p>
        </w:tc>
        <w:tc>
          <w:tcPr>
            <w:tcW w:w="1522" w:type="dxa"/>
            <w:shd w:val="clear" w:color="auto" w:fill="auto"/>
          </w:tcPr>
          <w:p w14:paraId="350969C1" w14:textId="77777777" w:rsidR="00751988" w:rsidRPr="00984717" w:rsidRDefault="00751988" w:rsidP="007F2B80">
            <w:pPr>
              <w:pStyle w:val="02Tabletext"/>
              <w:keepNext/>
            </w:pPr>
            <w:r w:rsidRPr="00984717">
              <w:t>92</w:t>
            </w:r>
          </w:p>
        </w:tc>
        <w:tc>
          <w:tcPr>
            <w:tcW w:w="1522" w:type="dxa"/>
            <w:shd w:val="clear" w:color="auto" w:fill="auto"/>
          </w:tcPr>
          <w:p w14:paraId="452AE987" w14:textId="77777777" w:rsidR="00751988" w:rsidRPr="00984717" w:rsidRDefault="00751988" w:rsidP="007F2B80">
            <w:pPr>
              <w:pStyle w:val="02Tabletext"/>
              <w:keepNext/>
            </w:pPr>
            <w:r w:rsidRPr="00984717">
              <w:t>12</w:t>
            </w:r>
          </w:p>
        </w:tc>
        <w:tc>
          <w:tcPr>
            <w:tcW w:w="1523" w:type="dxa"/>
            <w:shd w:val="clear" w:color="auto" w:fill="auto"/>
          </w:tcPr>
          <w:p w14:paraId="1A4DC6C6" w14:textId="77777777" w:rsidR="00751988" w:rsidRPr="00984717" w:rsidRDefault="00751988" w:rsidP="007F2B80">
            <w:pPr>
              <w:pStyle w:val="02Tabletext"/>
              <w:keepNext/>
            </w:pPr>
            <w:r w:rsidRPr="00984717">
              <w:t>0.04</w:t>
            </w:r>
          </w:p>
        </w:tc>
      </w:tr>
      <w:tr w:rsidR="00751988" w:rsidRPr="00984717" w14:paraId="103559B9" w14:textId="77777777" w:rsidTr="007F2B80">
        <w:tc>
          <w:tcPr>
            <w:tcW w:w="1417" w:type="dxa"/>
          </w:tcPr>
          <w:p w14:paraId="10047E84" w14:textId="77777777" w:rsidR="00751988" w:rsidRPr="00984717" w:rsidRDefault="00751988" w:rsidP="007F2B80">
            <w:pPr>
              <w:pStyle w:val="02Tabletext"/>
              <w:keepNext/>
            </w:pPr>
            <w:r w:rsidRPr="00984717">
              <w:t>X-ray</w:t>
            </w:r>
          </w:p>
        </w:tc>
        <w:tc>
          <w:tcPr>
            <w:tcW w:w="1522" w:type="dxa"/>
          </w:tcPr>
          <w:p w14:paraId="17764FE5" w14:textId="77777777" w:rsidR="00751988" w:rsidRPr="00984717" w:rsidRDefault="00751988" w:rsidP="007F2B80">
            <w:pPr>
              <w:pStyle w:val="02Tabletext"/>
              <w:keepNext/>
            </w:pPr>
            <w:r w:rsidRPr="00984717">
              <w:t>82</w:t>
            </w:r>
          </w:p>
        </w:tc>
        <w:tc>
          <w:tcPr>
            <w:tcW w:w="1522" w:type="dxa"/>
          </w:tcPr>
          <w:p w14:paraId="30E3B1AD" w14:textId="77777777" w:rsidR="00751988" w:rsidRPr="00984717" w:rsidRDefault="00751988" w:rsidP="007F2B80">
            <w:pPr>
              <w:pStyle w:val="02Tabletext"/>
              <w:keepNext/>
            </w:pPr>
            <w:r w:rsidRPr="00984717">
              <w:t>57</w:t>
            </w:r>
          </w:p>
        </w:tc>
        <w:tc>
          <w:tcPr>
            <w:tcW w:w="1522" w:type="dxa"/>
          </w:tcPr>
          <w:p w14:paraId="2A23F724" w14:textId="77777777" w:rsidR="00751988" w:rsidRPr="00984717" w:rsidRDefault="00751988" w:rsidP="007F2B80">
            <w:pPr>
              <w:pStyle w:val="02Tabletext"/>
              <w:keepNext/>
            </w:pPr>
            <w:r w:rsidRPr="00984717">
              <w:t>1.9</w:t>
            </w:r>
          </w:p>
        </w:tc>
        <w:tc>
          <w:tcPr>
            <w:tcW w:w="1523" w:type="dxa"/>
          </w:tcPr>
          <w:p w14:paraId="40CCE9E2" w14:textId="77777777" w:rsidR="00751988" w:rsidRPr="00984717" w:rsidRDefault="00751988" w:rsidP="007F2B80">
            <w:pPr>
              <w:pStyle w:val="02Tabletext"/>
              <w:keepNext/>
            </w:pPr>
            <w:r w:rsidRPr="00984717">
              <w:t>0.32</w:t>
            </w:r>
          </w:p>
        </w:tc>
      </w:tr>
    </w:tbl>
    <w:p w14:paraId="69BFC0C8" w14:textId="77777777" w:rsidR="00F26B31" w:rsidRPr="00984717" w:rsidRDefault="00F26B31" w:rsidP="00751988">
      <w:pPr>
        <w:pStyle w:val="08Tablefootnotes"/>
      </w:pPr>
      <w:r w:rsidRPr="00984717">
        <w:t>Source: Jarvik and Deyo (2002), Table 3</w:t>
      </w:r>
      <w:r>
        <w:t>, p589</w:t>
      </w:r>
    </w:p>
    <w:p w14:paraId="7C53A9CB" w14:textId="77777777" w:rsidR="00F26B31" w:rsidRDefault="00F26B31" w:rsidP="007F2B80">
      <w:pPr>
        <w:pStyle w:val="09Tablefootnoteslast-nostick"/>
      </w:pPr>
      <w:r w:rsidRPr="00984717">
        <w:t>Abbreviations: CT, computed tomography; LR, likelihood ratio; MRI, magnetic resona</w:t>
      </w:r>
      <w:r>
        <w:t>nce imaging; NA, not available.</w:t>
      </w:r>
    </w:p>
    <w:p w14:paraId="30A5DB97" w14:textId="5379842C" w:rsidR="00F26B31" w:rsidRPr="00203D95" w:rsidRDefault="00F26B31" w:rsidP="00B452E4">
      <w:pPr>
        <w:pStyle w:val="ESHead4"/>
        <w:numPr>
          <w:ilvl w:val="2"/>
          <w:numId w:val="40"/>
        </w:numPr>
        <w:spacing w:before="60" w:after="0"/>
        <w:ind w:left="540"/>
      </w:pPr>
      <w:bookmarkStart w:id="1011" w:name="_Toc430100728"/>
      <w:bookmarkStart w:id="1012" w:name="_Toc457536365"/>
      <w:bookmarkStart w:id="1013" w:name="_Toc457536566"/>
      <w:r w:rsidRPr="00203D95">
        <w:t>Suspected vertebral fracture</w:t>
      </w:r>
      <w:bookmarkEnd w:id="1011"/>
      <w:bookmarkEnd w:id="1012"/>
      <w:bookmarkEnd w:id="1013"/>
    </w:p>
    <w:p w14:paraId="65E5F9A8" w14:textId="77777777" w:rsidR="00F26B31" w:rsidRDefault="00F26B31" w:rsidP="007F2B80">
      <w:r>
        <w:t xml:space="preserve">There were three systematic reviews that aimed to assess the accuracy of imaging (CT, MRI, X-ray) in the diagnosis of vertebral fracture in patients with LBP (van Rijn et al, 2012; Wassenaar et al, 2012; Jarvik and Deyo, 2002). </w:t>
      </w:r>
    </w:p>
    <w:p w14:paraId="42A79F03" w14:textId="77777777" w:rsidR="00F26B31" w:rsidRDefault="00F26B31" w:rsidP="007F2B80">
      <w:r w:rsidRPr="00557620">
        <w:t xml:space="preserve">The systematic reviews by van Rijn et al (2012) </w:t>
      </w:r>
      <w:r>
        <w:t>and Wassenaar et al (2012) aimed to investigate</w:t>
      </w:r>
      <w:r w:rsidRPr="00557620">
        <w:t xml:space="preserve"> the diagnostic accuracy of </w:t>
      </w:r>
      <w:r>
        <w:t xml:space="preserve">CT and </w:t>
      </w:r>
      <w:r w:rsidRPr="00557620">
        <w:t>MRI</w:t>
      </w:r>
      <w:r>
        <w:t>, respectively,</w:t>
      </w:r>
      <w:r w:rsidRPr="00557620">
        <w:t xml:space="preserve"> for the detection of spinal </w:t>
      </w:r>
      <w:r>
        <w:t xml:space="preserve">fractures </w:t>
      </w:r>
      <w:r w:rsidRPr="00557620">
        <w:t>in adult patients wit</w:t>
      </w:r>
      <w:r>
        <w:t xml:space="preserve">h LBP; however, no </w:t>
      </w:r>
      <w:r w:rsidRPr="00557620">
        <w:t>relevant studies</w:t>
      </w:r>
      <w:r>
        <w:t xml:space="preserve"> were identified</w:t>
      </w:r>
      <w:r w:rsidRPr="00557620">
        <w:t>.</w:t>
      </w:r>
      <w:r>
        <w:t xml:space="preserve"> </w:t>
      </w:r>
    </w:p>
    <w:p w14:paraId="338C0F08" w14:textId="77777777" w:rsidR="00F26B31" w:rsidRDefault="00F26B31" w:rsidP="007F2B80">
      <w:r>
        <w:t>The systematic review by Jarvik and D</w:t>
      </w:r>
      <w:r w:rsidRPr="00557620">
        <w:t>eyo</w:t>
      </w:r>
      <w:r>
        <w:t xml:space="preserve"> et al (2002)</w:t>
      </w:r>
      <w:r w:rsidRPr="00557620">
        <w:t xml:space="preserve"> </w:t>
      </w:r>
      <w:r>
        <w:t>comment that radiographs may be adequately sensitive for vertebral compression fractures but they are poor at distinguishing acute and chronic fracture. They claim MRI is</w:t>
      </w:r>
      <w:r w:rsidRPr="00557620">
        <w:t xml:space="preserve"> more specific than radiology </w:t>
      </w:r>
      <w:r>
        <w:t xml:space="preserve">for compression fractures </w:t>
      </w:r>
      <w:r w:rsidRPr="00557620">
        <w:t xml:space="preserve">because it identifies bone marrow oedema or an associated hematoma. However, </w:t>
      </w:r>
      <w:r>
        <w:t>the review did not present the</w:t>
      </w:r>
      <w:r w:rsidRPr="00557620">
        <w:t xml:space="preserve"> diagnostic characteri</w:t>
      </w:r>
      <w:r>
        <w:t>s</w:t>
      </w:r>
      <w:r w:rsidRPr="00557620">
        <w:t>tics</w:t>
      </w:r>
      <w:r>
        <w:t xml:space="preserve"> of any</w:t>
      </w:r>
      <w:r w:rsidRPr="00557620">
        <w:t xml:space="preserve"> imaging modality in the diagnosis of fractures </w:t>
      </w:r>
      <w:r>
        <w:t>to support this claim.</w:t>
      </w:r>
    </w:p>
    <w:p w14:paraId="1F2970B0" w14:textId="77777777" w:rsidR="00F26B31" w:rsidRDefault="00F26B31" w:rsidP="00B452E4">
      <w:pPr>
        <w:pStyle w:val="ESHead3"/>
        <w:numPr>
          <w:ilvl w:val="1"/>
          <w:numId w:val="40"/>
        </w:numPr>
        <w:ind w:left="360" w:hanging="360"/>
      </w:pPr>
      <w:bookmarkStart w:id="1014" w:name="_Ref427097961"/>
      <w:bookmarkStart w:id="1015" w:name="_Toc430100729"/>
      <w:bookmarkStart w:id="1016" w:name="_Toc457497155"/>
      <w:bookmarkStart w:id="1017" w:name="_Toc457536106"/>
      <w:bookmarkStart w:id="1018" w:name="_Toc457536366"/>
      <w:bookmarkStart w:id="1019" w:name="_Toc457536567"/>
      <w:bookmarkStart w:id="1020" w:name="_Toc457537217"/>
      <w:bookmarkStart w:id="1021" w:name="_Toc457552123"/>
      <w:bookmarkStart w:id="1022" w:name="_Toc457556675"/>
      <w:bookmarkStart w:id="1023" w:name="_Toc459197918"/>
      <w:r>
        <w:t>Change in patient management</w:t>
      </w:r>
      <w:bookmarkEnd w:id="881"/>
      <w:bookmarkEnd w:id="1014"/>
      <w:bookmarkEnd w:id="1015"/>
      <w:bookmarkEnd w:id="1016"/>
      <w:bookmarkEnd w:id="1017"/>
      <w:bookmarkEnd w:id="1018"/>
      <w:bookmarkEnd w:id="1019"/>
      <w:bookmarkEnd w:id="1020"/>
      <w:bookmarkEnd w:id="1021"/>
      <w:bookmarkEnd w:id="1022"/>
      <w:bookmarkEnd w:id="1023"/>
    </w:p>
    <w:p w14:paraId="13D4CE0E" w14:textId="77777777" w:rsidR="00F26B31" w:rsidRPr="00BB28A6" w:rsidRDefault="00F26B31" w:rsidP="007F2B80">
      <w:pPr>
        <w:pStyle w:val="BodyText"/>
      </w:pPr>
      <w:r>
        <w:t>The following section describes how different models and modalities of diagnostic imaging impact on the clinical management of patients with LBP.</w:t>
      </w:r>
    </w:p>
    <w:p w14:paraId="65F1B8D0" w14:textId="77777777" w:rsidR="00F26B31" w:rsidRDefault="00F26B31" w:rsidP="00704F4D">
      <w:pPr>
        <w:pStyle w:val="ESHead4"/>
        <w:numPr>
          <w:ilvl w:val="2"/>
          <w:numId w:val="40"/>
        </w:numPr>
        <w:spacing w:before="60" w:after="0"/>
        <w:ind w:left="540"/>
      </w:pPr>
      <w:bookmarkStart w:id="1024" w:name="_Toc430100730"/>
      <w:bookmarkStart w:id="1025" w:name="_Toc457536367"/>
      <w:bookmarkStart w:id="1026" w:name="_Toc457536568"/>
      <w:r>
        <w:t>Search results</w:t>
      </w:r>
      <w:bookmarkEnd w:id="1024"/>
      <w:bookmarkEnd w:id="1025"/>
      <w:bookmarkEnd w:id="1026"/>
    </w:p>
    <w:p w14:paraId="054BF994" w14:textId="77777777" w:rsidR="00F26B31" w:rsidRPr="00BB28A6" w:rsidRDefault="00F26B31" w:rsidP="007F2B80">
      <w:r w:rsidRPr="00060E38">
        <w:t xml:space="preserve">As described in Section </w:t>
      </w:r>
      <w:r w:rsidRPr="00060E38">
        <w:fldChar w:fldCharType="begin"/>
      </w:r>
      <w:r w:rsidRPr="00060E38">
        <w:instrText xml:space="preserve"> REF _Ref423089872 \r \h </w:instrText>
      </w:r>
      <w:r>
        <w:instrText xml:space="preserve"> \* MERGEFORMAT </w:instrText>
      </w:r>
      <w:r w:rsidRPr="00060E38">
        <w:fldChar w:fldCharType="separate"/>
      </w:r>
      <w:r w:rsidR="0030244E">
        <w:t>2.3</w:t>
      </w:r>
      <w:r w:rsidRPr="00060E38">
        <w:fldChar w:fldCharType="end"/>
      </w:r>
      <w:r w:rsidRPr="00060E38">
        <w:t xml:space="preserve">, the search </w:t>
      </w:r>
      <w:r>
        <w:t>for</w:t>
      </w:r>
      <w:r w:rsidRPr="00060E38">
        <w:t xml:space="preserve"> evidence </w:t>
      </w:r>
      <w:r>
        <w:t>of</w:t>
      </w:r>
      <w:r w:rsidRPr="00060E38">
        <w:t xml:space="preserve"> imaging studies in patients with </w:t>
      </w:r>
      <w:r>
        <w:t>LBP</w:t>
      </w:r>
      <w:r w:rsidRPr="00060E38">
        <w:t xml:space="preserve"> with suspect</w:t>
      </w:r>
      <w:r>
        <w:t>ed serious underlying pathology</w:t>
      </w:r>
      <w:r w:rsidRPr="00060E38">
        <w:t xml:space="preserve"> or the signs/symptoms of cauda equina syndrome or sciatica/radiculopathy failed to identify any studies </w:t>
      </w:r>
      <w:r>
        <w:t>that</w:t>
      </w:r>
      <w:r w:rsidRPr="00060E38">
        <w:t xml:space="preserve"> assessed the effect of imaging on change in patient management. Thus, a separate literature search was conducted for this outcome and the results are outlined below.</w:t>
      </w:r>
      <w:r>
        <w:t xml:space="preserve"> </w:t>
      </w:r>
    </w:p>
    <w:p w14:paraId="4EB25976" w14:textId="77777777" w:rsidR="00F26B31" w:rsidRDefault="00F26B31" w:rsidP="007F2B80">
      <w:pPr>
        <w:pStyle w:val="BodyText"/>
      </w:pPr>
      <w:r>
        <w:t xml:space="preserve">Five publications/reports describing four studies were identified that assessed the effect of imaging on change in patient clinical management. The citation details of the five publications are shown in </w:t>
      </w:r>
      <w:r>
        <w:fldChar w:fldCharType="begin"/>
      </w:r>
      <w:r>
        <w:instrText xml:space="preserve"> REF _Ref423382481 \h </w:instrText>
      </w:r>
      <w:r>
        <w:fldChar w:fldCharType="separate"/>
      </w:r>
      <w:r w:rsidR="0030244E">
        <w:t xml:space="preserve">Table </w:t>
      </w:r>
      <w:r w:rsidR="0030244E">
        <w:rPr>
          <w:noProof/>
        </w:rPr>
        <w:t>0</w:t>
      </w:r>
      <w:r w:rsidR="0030244E">
        <w:noBreakHyphen/>
      </w:r>
      <w:r w:rsidR="0030244E">
        <w:rPr>
          <w:noProof/>
        </w:rPr>
        <w:t>43</w:t>
      </w:r>
      <w:r>
        <w:fldChar w:fldCharType="end"/>
      </w:r>
      <w:r>
        <w:t xml:space="preserve">. It should be noted that Gillan et al (2001) provides a description of a subgroup of patients also included in Gilbert et al (2004). </w:t>
      </w:r>
    </w:p>
    <w:p w14:paraId="2B1EF4A3" w14:textId="77777777" w:rsidR="00F26B31" w:rsidRPr="00A11E90" w:rsidRDefault="00F26B31" w:rsidP="0075360A">
      <w:pPr>
        <w:pStyle w:val="CaptionAppTable"/>
      </w:pPr>
      <w:bookmarkStart w:id="1027" w:name="_Ref423382481"/>
      <w:bookmarkStart w:id="1028" w:name="_Toc422818609"/>
      <w:bookmarkStart w:id="1029" w:name="_Toc423392837"/>
      <w:bookmarkStart w:id="1030" w:name="_Toc430100817"/>
      <w:bookmarkStart w:id="1031" w:name="_Toc457537387"/>
      <w:r>
        <w:t xml:space="preserve">Table </w:t>
      </w:r>
      <w:fldSimple w:instr=" STYLEREF 2 \s ">
        <w:r w:rsidR="0030244E">
          <w:rPr>
            <w:noProof/>
          </w:rPr>
          <w:t>0</w:t>
        </w:r>
      </w:fldSimple>
      <w:r>
        <w:noBreakHyphen/>
      </w:r>
      <w:fldSimple w:instr=" SEQ Table \* ARABIC \s 2 ">
        <w:r w:rsidR="0030244E">
          <w:rPr>
            <w:noProof/>
          </w:rPr>
          <w:t>43</w:t>
        </w:r>
      </w:fldSimple>
      <w:bookmarkEnd w:id="1027"/>
      <w:r>
        <w:tab/>
      </w:r>
      <w:r w:rsidRPr="00A11E90">
        <w:t xml:space="preserve">Identified </w:t>
      </w:r>
      <w:r w:rsidR="00751988">
        <w:t xml:space="preserve">original </w:t>
      </w:r>
      <w:r w:rsidRPr="00A11E90">
        <w:t>studies for imaging in low back pain – change in patient management</w:t>
      </w:r>
      <w:bookmarkEnd w:id="1028"/>
      <w:bookmarkEnd w:id="1029"/>
      <w:bookmarkEnd w:id="1030"/>
      <w:bookmarkEnd w:id="1031"/>
      <w:r w:rsidRPr="00A11E90">
        <w:t xml:space="preserve"> </w:t>
      </w:r>
    </w:p>
    <w:tbl>
      <w:tblPr>
        <w:tblStyle w:val="TableGrid"/>
        <w:tblW w:w="0" w:type="auto"/>
        <w:tblLook w:val="04A0" w:firstRow="1" w:lastRow="0" w:firstColumn="1" w:lastColumn="0" w:noHBand="0" w:noVBand="1"/>
        <w:tblDescription w:val="Table 5.2-1 lists the identified studies that assessed the effect of imaging for low back pain in changing patient management."/>
      </w:tblPr>
      <w:tblGrid>
        <w:gridCol w:w="1696"/>
        <w:gridCol w:w="7365"/>
      </w:tblGrid>
      <w:tr w:rsidR="00F26B31" w:rsidRPr="00996731" w14:paraId="7463D62E" w14:textId="77777777" w:rsidTr="007F2B80">
        <w:trPr>
          <w:tblHeader/>
        </w:trPr>
        <w:tc>
          <w:tcPr>
            <w:tcW w:w="1696" w:type="dxa"/>
            <w:tcBorders>
              <w:bottom w:val="single" w:sz="4" w:space="0" w:color="auto"/>
            </w:tcBorders>
          </w:tcPr>
          <w:p w14:paraId="5D9BD2DA" w14:textId="77777777" w:rsidR="00F26B31" w:rsidRPr="00996731" w:rsidRDefault="00F26B31" w:rsidP="00CE19E6">
            <w:pPr>
              <w:pStyle w:val="01Tableheaderrow"/>
            </w:pPr>
            <w:r w:rsidRPr="00996731">
              <w:t>Ref ID</w:t>
            </w:r>
          </w:p>
        </w:tc>
        <w:tc>
          <w:tcPr>
            <w:tcW w:w="7365" w:type="dxa"/>
          </w:tcPr>
          <w:p w14:paraId="3DF4D388" w14:textId="77777777" w:rsidR="00F26B31" w:rsidRPr="00996731" w:rsidRDefault="00F26B31" w:rsidP="00CE19E6">
            <w:pPr>
              <w:pStyle w:val="01Tableheaderrow"/>
            </w:pPr>
            <w:r w:rsidRPr="00996731">
              <w:t>Citation</w:t>
            </w:r>
          </w:p>
        </w:tc>
      </w:tr>
      <w:tr w:rsidR="00F26B31" w:rsidRPr="00996731" w14:paraId="0EB92EC6" w14:textId="77777777" w:rsidTr="007F2B80">
        <w:tc>
          <w:tcPr>
            <w:tcW w:w="1696" w:type="dxa"/>
            <w:shd w:val="clear" w:color="auto" w:fill="auto"/>
          </w:tcPr>
          <w:p w14:paraId="6866549D" w14:textId="77777777" w:rsidR="00F26B31" w:rsidRPr="00996731" w:rsidRDefault="00F26B31" w:rsidP="007F2B80">
            <w:pPr>
              <w:pStyle w:val="02Tabletext"/>
              <w:keepNext/>
            </w:pPr>
            <w:r>
              <w:t>Li 2011</w:t>
            </w:r>
          </w:p>
        </w:tc>
        <w:tc>
          <w:tcPr>
            <w:tcW w:w="7365" w:type="dxa"/>
            <w:shd w:val="clear" w:color="auto" w:fill="auto"/>
          </w:tcPr>
          <w:p w14:paraId="38C8E9AC" w14:textId="77777777" w:rsidR="00F26B31" w:rsidRPr="00996731" w:rsidRDefault="00F26B31" w:rsidP="007F2B80">
            <w:pPr>
              <w:pStyle w:val="02Tabletext"/>
              <w:keepNext/>
            </w:pPr>
            <w:r w:rsidRPr="00F91E53">
              <w:t>Li, A. L. and D. Yen (2011). "Effect of increased MRI and CT scan utilization on clinical decision-making in patients referred to a surgical clinic for back pain." Can J Surg 54(2): 128-132.</w:t>
            </w:r>
          </w:p>
        </w:tc>
      </w:tr>
      <w:tr w:rsidR="00F26B31" w:rsidRPr="00996731" w14:paraId="04A32131" w14:textId="77777777" w:rsidTr="00D754C8">
        <w:tc>
          <w:tcPr>
            <w:tcW w:w="1696" w:type="dxa"/>
            <w:shd w:val="clear" w:color="auto" w:fill="auto"/>
          </w:tcPr>
          <w:p w14:paraId="714419C0" w14:textId="77777777" w:rsidR="00F26B31" w:rsidRPr="00996731" w:rsidRDefault="00F26B31" w:rsidP="007F2B80">
            <w:pPr>
              <w:pStyle w:val="02Tabletext"/>
              <w:keepNext/>
            </w:pPr>
            <w:r>
              <w:t>Dey 2004</w:t>
            </w:r>
          </w:p>
        </w:tc>
        <w:tc>
          <w:tcPr>
            <w:tcW w:w="7365" w:type="dxa"/>
            <w:shd w:val="clear" w:color="auto" w:fill="auto"/>
          </w:tcPr>
          <w:p w14:paraId="5C9CC0F3" w14:textId="77777777" w:rsidR="00F26B31" w:rsidRPr="00996731" w:rsidRDefault="00F26B31" w:rsidP="007F2B80">
            <w:pPr>
              <w:pStyle w:val="02Tabletext"/>
              <w:keepNext/>
            </w:pPr>
            <w:r w:rsidRPr="00F91E53">
              <w:t>Dey, P., C. W. Simpson, et al. (2004). "Implementation of RCGP guidelines for acute low back pain: a cluster randomised controlled trial." Br J Gen Pract 54(498): 33-37.</w:t>
            </w:r>
          </w:p>
        </w:tc>
      </w:tr>
      <w:tr w:rsidR="00F26B31" w:rsidRPr="00996731" w14:paraId="14F74EDD" w14:textId="77777777" w:rsidTr="007F2B80">
        <w:tc>
          <w:tcPr>
            <w:tcW w:w="1696" w:type="dxa"/>
            <w:tcBorders>
              <w:bottom w:val="dashed" w:sz="4" w:space="0" w:color="auto"/>
            </w:tcBorders>
            <w:shd w:val="clear" w:color="auto" w:fill="auto"/>
          </w:tcPr>
          <w:p w14:paraId="013D1265" w14:textId="77777777" w:rsidR="00F26B31" w:rsidRPr="00996731" w:rsidRDefault="00F26B31" w:rsidP="007F2B80">
            <w:pPr>
              <w:pStyle w:val="02Tabletext"/>
              <w:keepNext/>
            </w:pPr>
            <w:r>
              <w:t>Gilbert 2004</w:t>
            </w:r>
          </w:p>
        </w:tc>
        <w:tc>
          <w:tcPr>
            <w:tcW w:w="7365" w:type="dxa"/>
            <w:tcBorders>
              <w:bottom w:val="dashed" w:sz="4" w:space="0" w:color="auto"/>
            </w:tcBorders>
            <w:shd w:val="clear" w:color="auto" w:fill="auto"/>
          </w:tcPr>
          <w:p w14:paraId="1EF76C02" w14:textId="77777777" w:rsidR="00F26B31" w:rsidRPr="00996731" w:rsidRDefault="00F26B31" w:rsidP="007F2B80">
            <w:pPr>
              <w:pStyle w:val="02Tabletext"/>
              <w:keepNext/>
            </w:pPr>
            <w:r w:rsidRPr="00F91E53">
              <w:t>Gilbert, F. J., A. M. Grant, et al. (2004). "Does early imaging influence management and improve outcome in patients with low back pain? A pragmatic randomised controlled trial." Health Technol Assess 8(17): iii, 1-131.</w:t>
            </w:r>
          </w:p>
        </w:tc>
      </w:tr>
      <w:tr w:rsidR="00F26B31" w:rsidRPr="00996731" w14:paraId="4958895C" w14:textId="77777777" w:rsidTr="007F2B80">
        <w:tc>
          <w:tcPr>
            <w:tcW w:w="1696" w:type="dxa"/>
            <w:tcBorders>
              <w:top w:val="dashed" w:sz="4" w:space="0" w:color="auto"/>
            </w:tcBorders>
          </w:tcPr>
          <w:p w14:paraId="6E9933DC" w14:textId="77777777" w:rsidR="00F26B31" w:rsidRPr="00996731" w:rsidRDefault="00F26B31" w:rsidP="007F2B80">
            <w:pPr>
              <w:pStyle w:val="02Tabletext"/>
              <w:keepNext/>
            </w:pPr>
            <w:r>
              <w:t>Gillan 2001</w:t>
            </w:r>
          </w:p>
        </w:tc>
        <w:tc>
          <w:tcPr>
            <w:tcW w:w="7365" w:type="dxa"/>
            <w:tcBorders>
              <w:top w:val="dashed" w:sz="4" w:space="0" w:color="auto"/>
            </w:tcBorders>
          </w:tcPr>
          <w:p w14:paraId="066770A1" w14:textId="77777777" w:rsidR="00F26B31" w:rsidRPr="00996731" w:rsidRDefault="00F26B31" w:rsidP="007F2B80">
            <w:pPr>
              <w:pStyle w:val="02Tabletext"/>
              <w:keepNext/>
            </w:pPr>
            <w:r w:rsidRPr="00F91E53">
              <w:t>Gillan, M. G., F. J. Gilbert, et al. (2001). "Influence of imaging on clinical decision making in the treatment of lower back pain." Radiology 220(2): 393-399.</w:t>
            </w:r>
          </w:p>
        </w:tc>
      </w:tr>
      <w:tr w:rsidR="00F26B31" w:rsidRPr="00996731" w14:paraId="320C5606" w14:textId="77777777" w:rsidTr="007F2B80">
        <w:tc>
          <w:tcPr>
            <w:tcW w:w="1696" w:type="dxa"/>
          </w:tcPr>
          <w:p w14:paraId="649A6317" w14:textId="77777777" w:rsidR="00F26B31" w:rsidRPr="00996731" w:rsidRDefault="00F26B31" w:rsidP="007F2B80">
            <w:pPr>
              <w:pStyle w:val="02Tabletext"/>
              <w:keepNext/>
            </w:pPr>
            <w:r>
              <w:t>Rankine 1998</w:t>
            </w:r>
          </w:p>
        </w:tc>
        <w:tc>
          <w:tcPr>
            <w:tcW w:w="7365" w:type="dxa"/>
          </w:tcPr>
          <w:p w14:paraId="11D84CF0" w14:textId="77777777" w:rsidR="00F26B31" w:rsidRPr="00996731" w:rsidRDefault="00F26B31" w:rsidP="007F2B80">
            <w:pPr>
              <w:pStyle w:val="02Tabletext"/>
              <w:keepNext/>
            </w:pPr>
            <w:r w:rsidRPr="00F91E53">
              <w:t>Rankine, J. J., K. P. Gill, et al. (1998). "The therapeutic impact of lumbar spine MRI on patients with low back and leg pain." Clin Radiol 53(9): 688-693.</w:t>
            </w:r>
          </w:p>
        </w:tc>
      </w:tr>
    </w:tbl>
    <w:p w14:paraId="1E4CFEEC" w14:textId="77777777" w:rsidR="00F26B31" w:rsidRDefault="00F26B31" w:rsidP="00704F4D">
      <w:pPr>
        <w:pStyle w:val="ESHead4"/>
        <w:numPr>
          <w:ilvl w:val="2"/>
          <w:numId w:val="40"/>
        </w:numPr>
        <w:spacing w:before="60" w:after="0"/>
        <w:ind w:left="540"/>
      </w:pPr>
      <w:bookmarkStart w:id="1032" w:name="_Toc430100731"/>
      <w:bookmarkStart w:id="1033" w:name="_Toc457536368"/>
      <w:bookmarkStart w:id="1034" w:name="_Toc457536569"/>
      <w:r>
        <w:t>Overview of the included studies</w:t>
      </w:r>
      <w:bookmarkEnd w:id="1032"/>
      <w:bookmarkEnd w:id="1033"/>
      <w:bookmarkEnd w:id="1034"/>
    </w:p>
    <w:p w14:paraId="0ADC55F1" w14:textId="77777777" w:rsidR="00F26B31" w:rsidRDefault="00F26B31" w:rsidP="007F2B80">
      <w:pPr>
        <w:pStyle w:val="BodyText"/>
      </w:pPr>
      <w:r>
        <w:t xml:space="preserve">Two RCTs, one prospective cohort study with a historical control group, and one prospective cohort study in which all patients received management plans based on both clinical and imaging assessments were included. The characteristics of these studies are presented in </w:t>
      </w:r>
      <w:r>
        <w:fldChar w:fldCharType="begin"/>
      </w:r>
      <w:r>
        <w:instrText xml:space="preserve"> REF _Ref423383880 \h </w:instrText>
      </w:r>
      <w:r>
        <w:fldChar w:fldCharType="separate"/>
      </w:r>
      <w:r w:rsidR="0030244E">
        <w:t xml:space="preserve">Table </w:t>
      </w:r>
      <w:r w:rsidR="0030244E">
        <w:rPr>
          <w:noProof/>
        </w:rPr>
        <w:t>0</w:t>
      </w:r>
      <w:r w:rsidR="0030244E">
        <w:noBreakHyphen/>
      </w:r>
      <w:r w:rsidR="0030244E">
        <w:rPr>
          <w:noProof/>
        </w:rPr>
        <w:t>44</w:t>
      </w:r>
      <w:r>
        <w:fldChar w:fldCharType="end"/>
      </w:r>
      <w:r>
        <w:t xml:space="preserve">. </w:t>
      </w:r>
    </w:p>
    <w:p w14:paraId="41D9A67D" w14:textId="77777777" w:rsidR="00F26B31" w:rsidRDefault="00F26B31" w:rsidP="007F2B80">
      <w:pPr>
        <w:pStyle w:val="BodyText"/>
      </w:pPr>
      <w:r>
        <w:t xml:space="preserve">The study by Rankine et al (1998) provides the most useful data for the change in management outcome, as it is the only study that specifically measures the impact of performing imaging with MRI on patient management within individual patients. This study also has a patient population that is within the population defined for this Review. </w:t>
      </w:r>
    </w:p>
    <w:p w14:paraId="55D4DC21" w14:textId="77777777" w:rsidR="00F26B31" w:rsidRDefault="00F26B31" w:rsidP="007F2B80">
      <w:pPr>
        <w:pStyle w:val="BodyText"/>
      </w:pPr>
      <w:r>
        <w:t xml:space="preserve">The study by Gilbert et al (2004) provides a randomised comparison of the diagnosis and subsequent management of early MRI/CT for all patients in whom the need for imaging is uncertain, compared with standard practice in which MRI/CT imaging is only performed if/when clinically indicated. Dey et al (2004) also provide a randomised comparison in which the use of X-ray in patients presenting to clinics that have undergone education on clinical guidelines that recommend against use of X-rays is compared with patients presenting to clinics that have not undergone this education. A broader population of patients with LBP are included in these studies, some of whom may overlap with the population defined for this Review. </w:t>
      </w:r>
    </w:p>
    <w:p w14:paraId="620DCC35" w14:textId="77777777" w:rsidR="00F26B31" w:rsidRDefault="00F26B31" w:rsidP="007F2B80">
      <w:pPr>
        <w:pStyle w:val="BodyText"/>
      </w:pPr>
      <w:r>
        <w:t xml:space="preserve">Finally, the study by Li et al (2011) compared change in investigations and clinical outcomes in patients presenting to a surgical clinic during two different time periods (2009 and 1996) using a historical cohort as a comparator. This study, while providing some information on change in management, is the least relevant to this Review. </w:t>
      </w:r>
    </w:p>
    <w:p w14:paraId="465FEE83" w14:textId="77777777" w:rsidR="00F26B31" w:rsidRDefault="00F26B31" w:rsidP="007F2B80">
      <w:pPr>
        <w:pStyle w:val="BodyText"/>
        <w:sectPr w:rsidR="00F26B31" w:rsidSect="007F2B80">
          <w:footerReference w:type="default" r:id="rId64"/>
          <w:pgSz w:w="11906" w:h="16838" w:code="9"/>
          <w:pgMar w:top="1134" w:right="1134" w:bottom="1701" w:left="1701" w:header="680" w:footer="1021" w:gutter="0"/>
          <w:cols w:space="708"/>
          <w:docGrid w:linePitch="360"/>
        </w:sectPr>
      </w:pPr>
    </w:p>
    <w:p w14:paraId="694DE896" w14:textId="77777777" w:rsidR="00F26B31" w:rsidRDefault="00F26B31" w:rsidP="0075360A">
      <w:pPr>
        <w:pStyle w:val="CaptionAppTable"/>
      </w:pPr>
      <w:bookmarkStart w:id="1035" w:name="_Ref423383880"/>
      <w:bookmarkStart w:id="1036" w:name="_Toc422818610"/>
      <w:bookmarkStart w:id="1037" w:name="_Toc423392838"/>
      <w:bookmarkStart w:id="1038" w:name="_Toc430100818"/>
      <w:bookmarkStart w:id="1039" w:name="_Toc457537388"/>
      <w:r>
        <w:t xml:space="preserve">Table </w:t>
      </w:r>
      <w:fldSimple w:instr=" STYLEREF 2 \s ">
        <w:r w:rsidR="0030244E">
          <w:rPr>
            <w:noProof/>
          </w:rPr>
          <w:t>0</w:t>
        </w:r>
      </w:fldSimple>
      <w:r>
        <w:noBreakHyphen/>
      </w:r>
      <w:fldSimple w:instr=" SEQ Table \* ARABIC \s 2 ">
        <w:r w:rsidR="0030244E">
          <w:rPr>
            <w:noProof/>
          </w:rPr>
          <w:t>44</w:t>
        </w:r>
      </w:fldSimple>
      <w:bookmarkEnd w:id="1035"/>
      <w:r>
        <w:tab/>
        <w:t>Characteristics of i</w:t>
      </w:r>
      <w:r w:rsidRPr="00287601">
        <w:t xml:space="preserve">dentified </w:t>
      </w:r>
      <w:r w:rsidR="00751988">
        <w:t xml:space="preserve">original </w:t>
      </w:r>
      <w:r>
        <w:t>studies for imaging in low back pain – change in management</w:t>
      </w:r>
      <w:bookmarkEnd w:id="1036"/>
      <w:bookmarkEnd w:id="1037"/>
      <w:bookmarkEnd w:id="1038"/>
      <w:bookmarkEnd w:id="1039"/>
      <w:r>
        <w:t xml:space="preserve"> </w:t>
      </w:r>
    </w:p>
    <w:tbl>
      <w:tblPr>
        <w:tblStyle w:val="TableGrid"/>
        <w:tblW w:w="0" w:type="auto"/>
        <w:tblLook w:val="04A0" w:firstRow="1" w:lastRow="0" w:firstColumn="1" w:lastColumn="0" w:noHBand="0" w:noVBand="1"/>
        <w:tblDescription w:val="Table 5.2-2 presents the characteristics of the identified studies that assessed the effect of imaging for low back pain in changing patient management."/>
      </w:tblPr>
      <w:tblGrid>
        <w:gridCol w:w="1230"/>
        <w:gridCol w:w="1459"/>
        <w:gridCol w:w="1275"/>
        <w:gridCol w:w="2835"/>
        <w:gridCol w:w="2932"/>
        <w:gridCol w:w="2053"/>
        <w:gridCol w:w="2209"/>
      </w:tblGrid>
      <w:tr w:rsidR="008E222C" w:rsidRPr="003B5BB3" w14:paraId="37674DBA" w14:textId="77777777" w:rsidTr="00BB2D4D">
        <w:trPr>
          <w:tblHeader/>
        </w:trPr>
        <w:tc>
          <w:tcPr>
            <w:tcW w:w="1230" w:type="dxa"/>
            <w:tcBorders>
              <w:bottom w:val="single" w:sz="4" w:space="0" w:color="auto"/>
            </w:tcBorders>
          </w:tcPr>
          <w:p w14:paraId="01E28326" w14:textId="5B30C8BC" w:rsidR="008E222C" w:rsidRPr="003B5BB3" w:rsidRDefault="008E222C" w:rsidP="00471ABC">
            <w:pPr>
              <w:pStyle w:val="01Tableheaderrow"/>
              <w:rPr>
                <w:i/>
              </w:rPr>
            </w:pPr>
            <w:r w:rsidRPr="003B5BB3">
              <w:t>Ref ID</w:t>
            </w:r>
            <w:r w:rsidR="00471ABC">
              <w:t xml:space="preserve"> and </w:t>
            </w:r>
            <w:r w:rsidRPr="003B5BB3">
              <w:rPr>
                <w:i/>
              </w:rPr>
              <w:t>Quality</w:t>
            </w:r>
            <w:r w:rsidRPr="003B5BB3">
              <w:rPr>
                <w:i/>
                <w:vertAlign w:val="superscript"/>
              </w:rPr>
              <w:t>a</w:t>
            </w:r>
          </w:p>
        </w:tc>
        <w:tc>
          <w:tcPr>
            <w:tcW w:w="1459" w:type="dxa"/>
          </w:tcPr>
          <w:p w14:paraId="1BB945D6" w14:textId="65B83C0A" w:rsidR="008E222C" w:rsidRPr="003B5BB3" w:rsidRDefault="008E222C" w:rsidP="00471ABC">
            <w:pPr>
              <w:pStyle w:val="01Tableheaderrow"/>
            </w:pPr>
            <w:r w:rsidRPr="003B5BB3">
              <w:t>Study design</w:t>
            </w:r>
          </w:p>
        </w:tc>
        <w:tc>
          <w:tcPr>
            <w:tcW w:w="1275" w:type="dxa"/>
          </w:tcPr>
          <w:p w14:paraId="3D4514F7" w14:textId="738E6260" w:rsidR="008E222C" w:rsidRPr="003B5BB3" w:rsidRDefault="008E222C" w:rsidP="00D77CFC">
            <w:pPr>
              <w:pStyle w:val="01Tableheaderrow"/>
            </w:pPr>
            <w:r>
              <w:t>Country (number o</w:t>
            </w:r>
            <w:r w:rsidR="00D77CFC">
              <w:t>f</w:t>
            </w:r>
            <w:r>
              <w:t xml:space="preserve"> centres)</w:t>
            </w:r>
          </w:p>
        </w:tc>
        <w:tc>
          <w:tcPr>
            <w:tcW w:w="2835" w:type="dxa"/>
          </w:tcPr>
          <w:p w14:paraId="2DB8E9C7" w14:textId="65991846" w:rsidR="008E222C" w:rsidRPr="003B5BB3" w:rsidRDefault="008E222C" w:rsidP="00CE19E6">
            <w:pPr>
              <w:pStyle w:val="01Tableheaderrow"/>
            </w:pPr>
            <w:r w:rsidRPr="003B5BB3">
              <w:t>Population</w:t>
            </w:r>
          </w:p>
        </w:tc>
        <w:tc>
          <w:tcPr>
            <w:tcW w:w="2932" w:type="dxa"/>
          </w:tcPr>
          <w:p w14:paraId="29ED3243" w14:textId="77777777" w:rsidR="008E222C" w:rsidRPr="003B5BB3" w:rsidRDefault="008E222C" w:rsidP="00CE19E6">
            <w:pPr>
              <w:pStyle w:val="01Tableheaderrow"/>
            </w:pPr>
            <w:r w:rsidRPr="003B5BB3">
              <w:t>Intervention</w:t>
            </w:r>
          </w:p>
        </w:tc>
        <w:tc>
          <w:tcPr>
            <w:tcW w:w="2053" w:type="dxa"/>
          </w:tcPr>
          <w:p w14:paraId="0BAE0C4F" w14:textId="77777777" w:rsidR="008E222C" w:rsidRPr="003B5BB3" w:rsidRDefault="008E222C" w:rsidP="00CE19E6">
            <w:pPr>
              <w:pStyle w:val="01Tableheaderrow"/>
            </w:pPr>
            <w:r w:rsidRPr="003B5BB3">
              <w:t>Comparator</w:t>
            </w:r>
          </w:p>
        </w:tc>
        <w:tc>
          <w:tcPr>
            <w:tcW w:w="2209" w:type="dxa"/>
          </w:tcPr>
          <w:p w14:paraId="2F1AEF9E" w14:textId="77777777" w:rsidR="008E222C" w:rsidRPr="003B5BB3" w:rsidRDefault="008E222C" w:rsidP="00CE19E6">
            <w:pPr>
              <w:pStyle w:val="01Tableheaderrow"/>
            </w:pPr>
            <w:r w:rsidRPr="003B5BB3">
              <w:t>Outcome</w:t>
            </w:r>
          </w:p>
        </w:tc>
      </w:tr>
      <w:tr w:rsidR="008E222C" w:rsidRPr="003B5BB3" w14:paraId="4B3CB975" w14:textId="77777777" w:rsidTr="00BB2D4D">
        <w:tc>
          <w:tcPr>
            <w:tcW w:w="1230" w:type="dxa"/>
            <w:shd w:val="clear" w:color="auto" w:fill="auto"/>
          </w:tcPr>
          <w:p w14:paraId="0891AEE1" w14:textId="77777777" w:rsidR="00471ABC" w:rsidRDefault="008E222C" w:rsidP="00471ABC">
            <w:pPr>
              <w:pStyle w:val="06Tablebullet"/>
            </w:pPr>
            <w:r w:rsidRPr="003B5BB3">
              <w:t>Rankine 1998</w:t>
            </w:r>
          </w:p>
          <w:p w14:paraId="4D6824D4" w14:textId="77777777" w:rsidR="008E222C" w:rsidRPr="003B5BB3" w:rsidRDefault="008E222C" w:rsidP="00471ABC">
            <w:pPr>
              <w:pStyle w:val="06Tablebullet"/>
            </w:pPr>
            <w:r w:rsidRPr="003B5BB3">
              <w:rPr>
                <w:i/>
              </w:rPr>
              <w:t>Fair quality</w:t>
            </w:r>
          </w:p>
        </w:tc>
        <w:tc>
          <w:tcPr>
            <w:tcW w:w="1459" w:type="dxa"/>
            <w:shd w:val="clear" w:color="auto" w:fill="auto"/>
          </w:tcPr>
          <w:p w14:paraId="2287E6B2" w14:textId="38C30A81" w:rsidR="008E222C" w:rsidRPr="003B5BB3" w:rsidRDefault="008E222C" w:rsidP="00471ABC">
            <w:pPr>
              <w:pStyle w:val="02Tabletext"/>
            </w:pPr>
            <w:r w:rsidRPr="003B5BB3">
              <w:t>Prospective cohort study</w:t>
            </w:r>
          </w:p>
        </w:tc>
        <w:tc>
          <w:tcPr>
            <w:tcW w:w="1275" w:type="dxa"/>
          </w:tcPr>
          <w:p w14:paraId="69BA7912" w14:textId="2C98D081" w:rsidR="008E222C" w:rsidRPr="003B5BB3" w:rsidRDefault="00471ABC" w:rsidP="00751988">
            <w:pPr>
              <w:pStyle w:val="02Tabletext"/>
            </w:pPr>
            <w:r w:rsidRPr="003B5BB3">
              <w:t>UK (1)</w:t>
            </w:r>
          </w:p>
        </w:tc>
        <w:tc>
          <w:tcPr>
            <w:tcW w:w="2835" w:type="dxa"/>
            <w:shd w:val="clear" w:color="auto" w:fill="auto"/>
          </w:tcPr>
          <w:p w14:paraId="5BFF2E4D" w14:textId="2D76DBCB" w:rsidR="008E222C" w:rsidRPr="003B5BB3" w:rsidRDefault="008E222C" w:rsidP="00751988">
            <w:pPr>
              <w:pStyle w:val="02Tabletext"/>
            </w:pPr>
            <w:r w:rsidRPr="003B5BB3">
              <w:t>Patients with low back and leg pain, with a clinical diagnosis of neural compression, referred by their GP to a specialist surgical spinal clinic; N=72</w:t>
            </w:r>
          </w:p>
        </w:tc>
        <w:tc>
          <w:tcPr>
            <w:tcW w:w="2932" w:type="dxa"/>
            <w:shd w:val="clear" w:color="auto" w:fill="auto"/>
          </w:tcPr>
          <w:p w14:paraId="67A02473" w14:textId="77777777" w:rsidR="008E222C" w:rsidRPr="003B5BB3" w:rsidRDefault="008E222C" w:rsidP="007F2B80">
            <w:pPr>
              <w:pStyle w:val="02Tabletext"/>
            </w:pPr>
            <w:r w:rsidRPr="003B5BB3">
              <w:t>Post-MRI</w:t>
            </w:r>
          </w:p>
        </w:tc>
        <w:tc>
          <w:tcPr>
            <w:tcW w:w="2053" w:type="dxa"/>
            <w:shd w:val="clear" w:color="auto" w:fill="auto"/>
          </w:tcPr>
          <w:p w14:paraId="05A33FE0" w14:textId="77777777" w:rsidR="008E222C" w:rsidRPr="003B5BB3" w:rsidRDefault="008E222C" w:rsidP="007F2B80">
            <w:pPr>
              <w:pStyle w:val="02Tabletext"/>
            </w:pPr>
            <w:r w:rsidRPr="003B5BB3">
              <w:t>Pre-MRI</w:t>
            </w:r>
          </w:p>
        </w:tc>
        <w:tc>
          <w:tcPr>
            <w:tcW w:w="2209" w:type="dxa"/>
            <w:shd w:val="clear" w:color="auto" w:fill="auto"/>
          </w:tcPr>
          <w:p w14:paraId="62D61DA9" w14:textId="77777777" w:rsidR="008E222C" w:rsidRPr="003B5BB3" w:rsidRDefault="008E222C" w:rsidP="007F2B80">
            <w:pPr>
              <w:pStyle w:val="02Tabletext"/>
            </w:pPr>
            <w:r w:rsidRPr="003B5BB3">
              <w:t>Change in management following receipt of MRI results</w:t>
            </w:r>
          </w:p>
        </w:tc>
      </w:tr>
      <w:tr w:rsidR="008E222C" w:rsidRPr="003B5BB3" w14:paraId="264EF9F7" w14:textId="77777777" w:rsidTr="00D754C8">
        <w:tc>
          <w:tcPr>
            <w:tcW w:w="1230" w:type="dxa"/>
            <w:tcBorders>
              <w:bottom w:val="single" w:sz="4" w:space="0" w:color="auto"/>
            </w:tcBorders>
            <w:shd w:val="clear" w:color="auto" w:fill="auto"/>
          </w:tcPr>
          <w:p w14:paraId="4E01237E" w14:textId="3B348605" w:rsidR="008E222C" w:rsidRPr="003B5BB3" w:rsidRDefault="008E222C" w:rsidP="00471ABC">
            <w:pPr>
              <w:pStyle w:val="06Tablebullet"/>
            </w:pPr>
            <w:r w:rsidRPr="003B5BB3">
              <w:t>Gilbert 2004</w:t>
            </w:r>
            <w:r w:rsidR="00471ABC">
              <w:t xml:space="preserve">, </w:t>
            </w:r>
            <w:r w:rsidRPr="003B5BB3">
              <w:t>Gillan 2001</w:t>
            </w:r>
            <w:r w:rsidR="00471ABC">
              <w:t xml:space="preserve"> </w:t>
            </w:r>
          </w:p>
          <w:p w14:paraId="1CBB668D" w14:textId="77777777" w:rsidR="008E222C" w:rsidRPr="003B5BB3" w:rsidRDefault="008E222C" w:rsidP="00471ABC">
            <w:pPr>
              <w:pStyle w:val="06Tablebullet"/>
            </w:pPr>
            <w:r w:rsidRPr="003B5BB3">
              <w:rPr>
                <w:i/>
              </w:rPr>
              <w:t>Good quality</w:t>
            </w:r>
          </w:p>
        </w:tc>
        <w:tc>
          <w:tcPr>
            <w:tcW w:w="1459" w:type="dxa"/>
            <w:tcBorders>
              <w:bottom w:val="single" w:sz="4" w:space="0" w:color="auto"/>
            </w:tcBorders>
            <w:shd w:val="clear" w:color="auto" w:fill="auto"/>
          </w:tcPr>
          <w:p w14:paraId="0279DAC0" w14:textId="31C9A043" w:rsidR="008E222C" w:rsidRPr="003B5BB3" w:rsidRDefault="008E222C" w:rsidP="00471ABC">
            <w:pPr>
              <w:pStyle w:val="02Tabletext"/>
            </w:pPr>
            <w:r w:rsidRPr="003B5BB3">
              <w:t>RCT – 2 year follow-up</w:t>
            </w:r>
          </w:p>
        </w:tc>
        <w:tc>
          <w:tcPr>
            <w:tcW w:w="1275" w:type="dxa"/>
            <w:tcBorders>
              <w:bottom w:val="single" w:sz="4" w:space="0" w:color="auto"/>
            </w:tcBorders>
            <w:shd w:val="clear" w:color="auto" w:fill="auto"/>
          </w:tcPr>
          <w:p w14:paraId="38FBA1B9" w14:textId="30664B36" w:rsidR="008E222C" w:rsidRPr="003B5BB3" w:rsidRDefault="00471ABC" w:rsidP="00751988">
            <w:pPr>
              <w:pStyle w:val="02Tabletext"/>
            </w:pPr>
            <w:r w:rsidRPr="003B5BB3">
              <w:t>UK (15)</w:t>
            </w:r>
          </w:p>
        </w:tc>
        <w:tc>
          <w:tcPr>
            <w:tcW w:w="2835" w:type="dxa"/>
            <w:tcBorders>
              <w:bottom w:val="single" w:sz="4" w:space="0" w:color="auto"/>
            </w:tcBorders>
            <w:shd w:val="clear" w:color="auto" w:fill="auto"/>
          </w:tcPr>
          <w:p w14:paraId="2F729978" w14:textId="1F1609CD" w:rsidR="008E222C" w:rsidRPr="003B5BB3" w:rsidRDefault="008E222C" w:rsidP="00751988">
            <w:pPr>
              <w:pStyle w:val="02Tabletext"/>
            </w:pPr>
            <w:r w:rsidRPr="003B5BB3">
              <w:t>Patients with symptomatic lumbar spine disorders for whom there was clinical uncertainty about whether to perform imaging; N=782</w:t>
            </w:r>
          </w:p>
        </w:tc>
        <w:tc>
          <w:tcPr>
            <w:tcW w:w="2932" w:type="dxa"/>
            <w:tcBorders>
              <w:bottom w:val="single" w:sz="4" w:space="0" w:color="auto"/>
            </w:tcBorders>
            <w:shd w:val="clear" w:color="auto" w:fill="auto"/>
          </w:tcPr>
          <w:p w14:paraId="5A765F6B" w14:textId="77777777" w:rsidR="008E222C" w:rsidRPr="003B5BB3" w:rsidRDefault="008E222C" w:rsidP="007F2B80">
            <w:pPr>
              <w:pStyle w:val="02Tabletext"/>
            </w:pPr>
            <w:r w:rsidRPr="003B5BB3">
              <w:t xml:space="preserve">MRI or CT as soon as possible </w:t>
            </w:r>
          </w:p>
        </w:tc>
        <w:tc>
          <w:tcPr>
            <w:tcW w:w="2053" w:type="dxa"/>
            <w:tcBorders>
              <w:bottom w:val="single" w:sz="4" w:space="0" w:color="auto"/>
            </w:tcBorders>
            <w:shd w:val="clear" w:color="auto" w:fill="auto"/>
          </w:tcPr>
          <w:p w14:paraId="0A376903" w14:textId="77777777" w:rsidR="008E222C" w:rsidRPr="003B5BB3" w:rsidRDefault="008E222C" w:rsidP="007F2B80">
            <w:pPr>
              <w:pStyle w:val="02Tabletext"/>
            </w:pPr>
            <w:r w:rsidRPr="003B5BB3">
              <w:t xml:space="preserve">No MRI or CT unless a clear clinical indication developed (e.g. a decision to perform surgery) or the clinical situation deteriorated </w:t>
            </w:r>
          </w:p>
        </w:tc>
        <w:tc>
          <w:tcPr>
            <w:tcW w:w="2209" w:type="dxa"/>
            <w:tcBorders>
              <w:bottom w:val="single" w:sz="4" w:space="0" w:color="auto"/>
            </w:tcBorders>
            <w:shd w:val="clear" w:color="auto" w:fill="auto"/>
          </w:tcPr>
          <w:p w14:paraId="0AC4431A" w14:textId="77777777" w:rsidR="008E222C" w:rsidRPr="003B5BB3" w:rsidRDefault="008E222C" w:rsidP="007F2B80">
            <w:pPr>
              <w:pStyle w:val="02Tabletext"/>
            </w:pPr>
            <w:r w:rsidRPr="003B5BB3">
              <w:t>Therapeutic impact (change in treatment plan following imaging)</w:t>
            </w:r>
          </w:p>
        </w:tc>
      </w:tr>
      <w:tr w:rsidR="008E222C" w:rsidRPr="003B5BB3" w14:paraId="16133112" w14:textId="77777777" w:rsidTr="00D754C8">
        <w:tc>
          <w:tcPr>
            <w:tcW w:w="1230" w:type="dxa"/>
            <w:tcBorders>
              <w:bottom w:val="single" w:sz="4" w:space="0" w:color="auto"/>
            </w:tcBorders>
            <w:shd w:val="clear" w:color="auto" w:fill="auto"/>
          </w:tcPr>
          <w:p w14:paraId="06DF9686" w14:textId="2B82C0AF" w:rsidR="008E222C" w:rsidRPr="003B5BB3" w:rsidRDefault="008E222C" w:rsidP="00471ABC">
            <w:pPr>
              <w:pStyle w:val="06Tablebullet"/>
            </w:pPr>
            <w:r w:rsidRPr="003B5BB3">
              <w:t>Dey 2004</w:t>
            </w:r>
          </w:p>
          <w:p w14:paraId="4A9E4661" w14:textId="77777777" w:rsidR="008E222C" w:rsidRPr="003B5BB3" w:rsidRDefault="008E222C" w:rsidP="00471ABC">
            <w:pPr>
              <w:pStyle w:val="06Tablebullet"/>
              <w:rPr>
                <w:i/>
              </w:rPr>
            </w:pPr>
            <w:r w:rsidRPr="003B5BB3">
              <w:rPr>
                <w:i/>
              </w:rPr>
              <w:t>Fair quality</w:t>
            </w:r>
          </w:p>
        </w:tc>
        <w:tc>
          <w:tcPr>
            <w:tcW w:w="1459" w:type="dxa"/>
            <w:tcBorders>
              <w:bottom w:val="single" w:sz="4" w:space="0" w:color="auto"/>
            </w:tcBorders>
            <w:shd w:val="clear" w:color="auto" w:fill="auto"/>
          </w:tcPr>
          <w:p w14:paraId="309067F4" w14:textId="3624BFB5" w:rsidR="008E222C" w:rsidRPr="003B5BB3" w:rsidRDefault="008E222C" w:rsidP="00471ABC">
            <w:pPr>
              <w:pStyle w:val="02Tabletext"/>
            </w:pPr>
            <w:r w:rsidRPr="003B5BB3">
              <w:t>Cluster RCT</w:t>
            </w:r>
          </w:p>
        </w:tc>
        <w:tc>
          <w:tcPr>
            <w:tcW w:w="1275" w:type="dxa"/>
            <w:tcBorders>
              <w:bottom w:val="single" w:sz="4" w:space="0" w:color="auto"/>
            </w:tcBorders>
            <w:shd w:val="clear" w:color="auto" w:fill="auto"/>
          </w:tcPr>
          <w:p w14:paraId="20ECCF75" w14:textId="2956F2DC" w:rsidR="008E222C" w:rsidRPr="003B5BB3" w:rsidRDefault="00471ABC" w:rsidP="007F2B80">
            <w:pPr>
              <w:pStyle w:val="02Tabletext"/>
            </w:pPr>
            <w:r w:rsidRPr="003B5BB3">
              <w:t>UK (44)</w:t>
            </w:r>
          </w:p>
        </w:tc>
        <w:tc>
          <w:tcPr>
            <w:tcW w:w="2835" w:type="dxa"/>
            <w:tcBorders>
              <w:bottom w:val="single" w:sz="4" w:space="0" w:color="auto"/>
            </w:tcBorders>
            <w:shd w:val="clear" w:color="auto" w:fill="auto"/>
          </w:tcPr>
          <w:p w14:paraId="2EF0CAFE" w14:textId="28780F39" w:rsidR="008E222C" w:rsidRPr="003B5BB3" w:rsidRDefault="008E222C" w:rsidP="007F2B80">
            <w:pPr>
              <w:pStyle w:val="02Tabletext"/>
            </w:pPr>
            <w:r w:rsidRPr="003B5BB3">
              <w:t>Aged 18 to 64, registered with a GP in one of three Primary Care Groups, consulted their GP about an episode of acute LBP for which they had not already sought advice in the previous 6 months.</w:t>
            </w:r>
          </w:p>
        </w:tc>
        <w:tc>
          <w:tcPr>
            <w:tcW w:w="2932" w:type="dxa"/>
            <w:tcBorders>
              <w:bottom w:val="single" w:sz="4" w:space="0" w:color="auto"/>
            </w:tcBorders>
            <w:shd w:val="clear" w:color="auto" w:fill="auto"/>
          </w:tcPr>
          <w:p w14:paraId="66A83376" w14:textId="77777777" w:rsidR="008E222C" w:rsidRPr="003B5BB3" w:rsidRDefault="008E222C" w:rsidP="007F2B80">
            <w:pPr>
              <w:pStyle w:val="02Tabletext"/>
            </w:pPr>
            <w:r w:rsidRPr="003B5BB3">
              <w:t>Practices offered outreach visits to promote national guidelines on acute LBP,</w:t>
            </w:r>
            <w:r w:rsidRPr="003B5BB3">
              <w:rPr>
                <w:rStyle w:val="FootnoteReference"/>
              </w:rPr>
              <w:footnoteReference w:id="69"/>
            </w:r>
            <w:r w:rsidRPr="003B5BB3">
              <w:t xml:space="preserve"> access to fast-track physiotherapy and a triage service for patients with persistent symptoms </w:t>
            </w:r>
          </w:p>
        </w:tc>
        <w:tc>
          <w:tcPr>
            <w:tcW w:w="2053" w:type="dxa"/>
            <w:tcBorders>
              <w:bottom w:val="single" w:sz="4" w:space="0" w:color="auto"/>
            </w:tcBorders>
            <w:shd w:val="clear" w:color="auto" w:fill="auto"/>
          </w:tcPr>
          <w:p w14:paraId="5DCB10C1" w14:textId="77777777" w:rsidR="008E222C" w:rsidRPr="003B5BB3" w:rsidRDefault="008E222C" w:rsidP="007F2B80">
            <w:pPr>
              <w:pStyle w:val="02Tabletext"/>
            </w:pPr>
            <w:r w:rsidRPr="003B5BB3">
              <w:t xml:space="preserve">No outreach visits etc. </w:t>
            </w:r>
          </w:p>
        </w:tc>
        <w:tc>
          <w:tcPr>
            <w:tcW w:w="2209" w:type="dxa"/>
            <w:tcBorders>
              <w:bottom w:val="single" w:sz="4" w:space="0" w:color="auto"/>
            </w:tcBorders>
            <w:shd w:val="clear" w:color="auto" w:fill="auto"/>
          </w:tcPr>
          <w:p w14:paraId="524EA29D" w14:textId="77777777" w:rsidR="008E222C" w:rsidRPr="003B5BB3" w:rsidRDefault="008E222C" w:rsidP="007F2B80">
            <w:pPr>
              <w:pStyle w:val="02Tabletext"/>
            </w:pPr>
            <w:r w:rsidRPr="003B5BB3">
              <w:t>Change in:</w:t>
            </w:r>
          </w:p>
          <w:p w14:paraId="2DC14D75" w14:textId="77777777" w:rsidR="008E222C" w:rsidRPr="003B5BB3" w:rsidRDefault="008E222C" w:rsidP="00F26B31">
            <w:pPr>
              <w:pStyle w:val="06Tablebullet"/>
            </w:pPr>
            <w:r w:rsidRPr="003B5BB3">
              <w:t>referral for X-ray</w:t>
            </w:r>
          </w:p>
          <w:p w14:paraId="6BC554F9" w14:textId="77777777" w:rsidR="008E222C" w:rsidRPr="003B5BB3" w:rsidRDefault="008E222C" w:rsidP="00F26B31">
            <w:pPr>
              <w:pStyle w:val="06Tablebullet"/>
            </w:pPr>
            <w:r w:rsidRPr="003B5BB3">
              <w:t>sickness certificate</w:t>
            </w:r>
          </w:p>
          <w:p w14:paraId="0C59BBA3" w14:textId="77777777" w:rsidR="008E222C" w:rsidRPr="003B5BB3" w:rsidRDefault="008E222C" w:rsidP="00F26B31">
            <w:pPr>
              <w:pStyle w:val="06Tablebullet"/>
            </w:pPr>
            <w:r w:rsidRPr="003B5BB3">
              <w:t>prescribed opioids or muscle relaxants</w:t>
            </w:r>
          </w:p>
          <w:p w14:paraId="69801455" w14:textId="77777777" w:rsidR="008E222C" w:rsidRPr="003B5BB3" w:rsidRDefault="008E222C" w:rsidP="00F26B31">
            <w:pPr>
              <w:pStyle w:val="06Tablebullet"/>
            </w:pPr>
            <w:r w:rsidRPr="003B5BB3">
              <w:t>referral to secondary care</w:t>
            </w:r>
          </w:p>
          <w:p w14:paraId="719902F4" w14:textId="77777777" w:rsidR="008E222C" w:rsidRPr="003B5BB3" w:rsidRDefault="008E222C" w:rsidP="00F26B31">
            <w:pPr>
              <w:pStyle w:val="06Tablebullet"/>
            </w:pPr>
            <w:r w:rsidRPr="003B5BB3">
              <w:t>referral to physiotherapist or education program</w:t>
            </w:r>
          </w:p>
        </w:tc>
      </w:tr>
      <w:tr w:rsidR="008E222C" w:rsidRPr="00996731" w14:paraId="00D521CA" w14:textId="77777777" w:rsidTr="00D754C8">
        <w:tc>
          <w:tcPr>
            <w:tcW w:w="1230" w:type="dxa"/>
            <w:shd w:val="clear" w:color="auto" w:fill="auto"/>
          </w:tcPr>
          <w:p w14:paraId="49C85DF3" w14:textId="3ADB52EE" w:rsidR="008E222C" w:rsidRPr="003B5BB3" w:rsidRDefault="008E222C" w:rsidP="00471ABC">
            <w:pPr>
              <w:pStyle w:val="06Tablebullet"/>
            </w:pPr>
            <w:r w:rsidRPr="003B5BB3">
              <w:t>Li 2011</w:t>
            </w:r>
          </w:p>
          <w:p w14:paraId="26C9161C" w14:textId="77777777" w:rsidR="008E222C" w:rsidRPr="003B5BB3" w:rsidRDefault="008E222C" w:rsidP="00471ABC">
            <w:pPr>
              <w:pStyle w:val="06Tablebullet"/>
            </w:pPr>
            <w:r w:rsidRPr="003B5BB3">
              <w:rPr>
                <w:i/>
              </w:rPr>
              <w:t>Poor quality</w:t>
            </w:r>
          </w:p>
        </w:tc>
        <w:tc>
          <w:tcPr>
            <w:tcW w:w="1459" w:type="dxa"/>
            <w:shd w:val="clear" w:color="auto" w:fill="auto"/>
          </w:tcPr>
          <w:p w14:paraId="48C2A24F" w14:textId="7B591C52" w:rsidR="008E222C" w:rsidRPr="003B5BB3" w:rsidRDefault="008E222C" w:rsidP="00471ABC">
            <w:pPr>
              <w:pStyle w:val="02Tabletext"/>
            </w:pPr>
            <w:r w:rsidRPr="003B5BB3">
              <w:t>Prospective cohort study with a historical comparator</w:t>
            </w:r>
          </w:p>
        </w:tc>
        <w:tc>
          <w:tcPr>
            <w:tcW w:w="1275" w:type="dxa"/>
            <w:shd w:val="clear" w:color="auto" w:fill="auto"/>
          </w:tcPr>
          <w:p w14:paraId="12AB799B" w14:textId="739A6E25" w:rsidR="008E222C" w:rsidRPr="003B5BB3" w:rsidRDefault="00471ABC" w:rsidP="007F2B80">
            <w:pPr>
              <w:pStyle w:val="02Tabletext"/>
            </w:pPr>
            <w:r w:rsidRPr="003B5BB3">
              <w:t>UK (1)</w:t>
            </w:r>
          </w:p>
        </w:tc>
        <w:tc>
          <w:tcPr>
            <w:tcW w:w="2835" w:type="dxa"/>
            <w:shd w:val="clear" w:color="auto" w:fill="auto"/>
          </w:tcPr>
          <w:p w14:paraId="6DD98584" w14:textId="37DF7580" w:rsidR="008E222C" w:rsidRPr="003B5BB3" w:rsidRDefault="008E222C" w:rsidP="007F2B80">
            <w:pPr>
              <w:pStyle w:val="02Tabletext"/>
            </w:pPr>
            <w:r w:rsidRPr="003B5BB3">
              <w:t xml:space="preserve">Patients with LBP who had pain in the thoracic or lumbar spine who had not previously seen a surgeon. Patients with fracture or progressive neurologic deficits that required immediate assessment were excluded. </w:t>
            </w:r>
          </w:p>
          <w:p w14:paraId="4CE40A78" w14:textId="77777777" w:rsidR="008E222C" w:rsidRPr="003B5BB3" w:rsidRDefault="008E222C" w:rsidP="007F2B80">
            <w:pPr>
              <w:pStyle w:val="03Tabletextspacebefore"/>
            </w:pPr>
            <w:r w:rsidRPr="003B5BB3">
              <w:t xml:space="preserve">N=160 </w:t>
            </w:r>
          </w:p>
        </w:tc>
        <w:tc>
          <w:tcPr>
            <w:tcW w:w="2932" w:type="dxa"/>
            <w:shd w:val="clear" w:color="auto" w:fill="auto"/>
          </w:tcPr>
          <w:p w14:paraId="63727EA0" w14:textId="77777777" w:rsidR="008E222C" w:rsidRPr="003B5BB3" w:rsidRDefault="008E222C" w:rsidP="007F2B80">
            <w:pPr>
              <w:pStyle w:val="02Tabletext"/>
            </w:pPr>
            <w:r w:rsidRPr="003B5BB3">
              <w:t xml:space="preserve">Consultations conducted from April to June 2009 </w:t>
            </w:r>
          </w:p>
        </w:tc>
        <w:tc>
          <w:tcPr>
            <w:tcW w:w="2053" w:type="dxa"/>
            <w:shd w:val="clear" w:color="auto" w:fill="auto"/>
          </w:tcPr>
          <w:p w14:paraId="3A70A295" w14:textId="77777777" w:rsidR="008E222C" w:rsidRPr="003B5BB3" w:rsidRDefault="008E222C" w:rsidP="007F2B80">
            <w:pPr>
              <w:pStyle w:val="02Tabletext"/>
            </w:pPr>
            <w:r w:rsidRPr="003B5BB3">
              <w:t>Consultations conducted from April to May 1996</w:t>
            </w:r>
          </w:p>
        </w:tc>
        <w:tc>
          <w:tcPr>
            <w:tcW w:w="2209" w:type="dxa"/>
            <w:shd w:val="clear" w:color="auto" w:fill="auto"/>
          </w:tcPr>
          <w:p w14:paraId="0E19FB89" w14:textId="77777777" w:rsidR="008E222C" w:rsidRPr="003B5BB3" w:rsidRDefault="008E222C" w:rsidP="007F2B80">
            <w:pPr>
              <w:pStyle w:val="02Tabletext"/>
            </w:pPr>
            <w:r w:rsidRPr="003B5BB3">
              <w:t>Change in:</w:t>
            </w:r>
          </w:p>
          <w:p w14:paraId="15D35C3D" w14:textId="77777777" w:rsidR="008E222C" w:rsidRPr="003B5BB3" w:rsidRDefault="008E222C" w:rsidP="00F26B31">
            <w:pPr>
              <w:pStyle w:val="06Tablebullet"/>
            </w:pPr>
            <w:r w:rsidRPr="003B5BB3">
              <w:t>investigations</w:t>
            </w:r>
          </w:p>
          <w:p w14:paraId="68863CBE" w14:textId="77777777" w:rsidR="008E222C" w:rsidRPr="003B5BB3" w:rsidRDefault="008E222C" w:rsidP="00F26B31">
            <w:pPr>
              <w:pStyle w:val="06Tablebullet"/>
            </w:pPr>
            <w:r w:rsidRPr="003B5BB3">
              <w:t>clinical outcomes</w:t>
            </w:r>
          </w:p>
        </w:tc>
      </w:tr>
    </w:tbl>
    <w:p w14:paraId="0B7DF0EB" w14:textId="77777777" w:rsidR="00F26B31" w:rsidRDefault="00F26B31" w:rsidP="007F2B80">
      <w:pPr>
        <w:pStyle w:val="08Tablefootnotes"/>
      </w:pPr>
      <w:r>
        <w:t>Abbreviation: CT, computed tomography; GP, general practitioner; LBP, low back pain; MRI, magnetic resonance imaging; RCT, randomised controlled trial.</w:t>
      </w:r>
    </w:p>
    <w:p w14:paraId="79901321" w14:textId="77777777" w:rsidR="00F26B31" w:rsidRPr="006225D1" w:rsidRDefault="00F26B31" w:rsidP="007F2B80">
      <w:pPr>
        <w:pStyle w:val="09Tablefootnoteslast-nostick"/>
      </w:pPr>
      <w:r w:rsidRPr="00E56BFB">
        <w:rPr>
          <w:b/>
        </w:rPr>
        <w:t xml:space="preserve">a </w:t>
      </w:r>
      <w:r>
        <w:t>See Appendix 6 for quality assessment forms.</w:t>
      </w:r>
    </w:p>
    <w:p w14:paraId="273AC154" w14:textId="77777777" w:rsidR="00F26B31" w:rsidRDefault="00F26B31" w:rsidP="007F2B80">
      <w:pPr>
        <w:pStyle w:val="BodyText"/>
        <w:sectPr w:rsidR="00F26B31" w:rsidSect="007F2B80">
          <w:pgSz w:w="16838" w:h="11906" w:orient="landscape" w:code="9"/>
          <w:pgMar w:top="1701" w:right="1134" w:bottom="1134" w:left="1701" w:header="680" w:footer="1021" w:gutter="0"/>
          <w:cols w:space="708"/>
          <w:docGrid w:linePitch="360"/>
        </w:sectPr>
      </w:pPr>
    </w:p>
    <w:p w14:paraId="141777C7" w14:textId="77777777" w:rsidR="00F26B31" w:rsidRDefault="00F26B31" w:rsidP="00704F4D">
      <w:pPr>
        <w:pStyle w:val="ESHead4"/>
        <w:numPr>
          <w:ilvl w:val="2"/>
          <w:numId w:val="40"/>
        </w:numPr>
        <w:spacing w:before="60" w:after="0"/>
        <w:ind w:left="540"/>
      </w:pPr>
      <w:bookmarkStart w:id="1040" w:name="_Toc430100732"/>
      <w:bookmarkStart w:id="1041" w:name="_Toc457536369"/>
      <w:bookmarkStart w:id="1042" w:name="_Toc457536570"/>
      <w:r>
        <w:t>Results</w:t>
      </w:r>
      <w:bookmarkEnd w:id="1040"/>
      <w:bookmarkEnd w:id="1041"/>
      <w:bookmarkEnd w:id="1042"/>
    </w:p>
    <w:p w14:paraId="635AD2F9" w14:textId="77777777" w:rsidR="00F26B31" w:rsidRDefault="00F26B31" w:rsidP="007F2B80">
      <w:r>
        <w:t xml:space="preserve">The results of each of the included change in management studies are described in detail below. </w:t>
      </w:r>
    </w:p>
    <w:p w14:paraId="2E5C97D0" w14:textId="77777777" w:rsidR="00F26B31" w:rsidRDefault="00F26B31" w:rsidP="00704F4D">
      <w:pPr>
        <w:pStyle w:val="Heading5"/>
      </w:pPr>
      <w:r>
        <w:t>Rankine 1998</w:t>
      </w:r>
    </w:p>
    <w:p w14:paraId="3138DBFB" w14:textId="77777777" w:rsidR="00F26B31" w:rsidRPr="002648E5" w:rsidRDefault="00F26B31" w:rsidP="007F2B80">
      <w:pPr>
        <w:pStyle w:val="BodyText"/>
      </w:pPr>
      <w:r>
        <w:t xml:space="preserve">The aim of the study by Rankine et al (1998) was to assess the therapeutic impact of performing MRI in patients with low back and leg pain and with a clinical diagnosis of spinal stenosis who were referred to a specialist surgical spinal clinic. In this prospective cohort study, 72 patients had a clinical history, physical examination, and tests of functional and psychological disability undertaken at the time of the request for the MRI. A diagnosis management plan was developed based on the initial findings, and then revised if required following receipt of the MRI findings. This study was considered to be of fair methodological quality, primarily because two triage clinicians were included in the study (a physiotherapist and a nurse) and there was no discussion regarding the consistency of their initial and updated management plans. </w:t>
      </w:r>
    </w:p>
    <w:p w14:paraId="6D5C08B8" w14:textId="77777777" w:rsidR="00F26B31" w:rsidRDefault="00F26B31" w:rsidP="007F2B80">
      <w:pPr>
        <w:pStyle w:val="BodyText"/>
      </w:pPr>
      <w:r>
        <w:t xml:space="preserve">More than half the diagnoses changed following receipt of the MRI results. Most notably, only half of the 46 patients diagnosed with a disc prolapse based on the clinical assessment retained that diagnosis following MRI. In addition, the number of patients retaining their initial diagnosis after MRI was lower for the following diagnoses: spinal stenosis (6 patients to 2 patients), non-specific LBP (5 patients to 2 patients), foraminal stenosis (3 patients to 1 patient), loading/spinal instability (2 patients to 1 patient), vascular disease (1 patients to 0 patients), annual tear (1 patient to 0 patients) and ligament strain (1 patient to 0 patients). </w:t>
      </w:r>
    </w:p>
    <w:p w14:paraId="7EC76131" w14:textId="77777777" w:rsidR="00F26B31" w:rsidRDefault="00F26B31" w:rsidP="007F2B80">
      <w:pPr>
        <w:pStyle w:val="BodyText"/>
      </w:pPr>
      <w:r>
        <w:t xml:space="preserve">As shown in </w:t>
      </w:r>
      <w:r>
        <w:fldChar w:fldCharType="begin"/>
      </w:r>
      <w:r>
        <w:instrText xml:space="preserve"> REF _Ref422818500 \h </w:instrText>
      </w:r>
      <w:r>
        <w:fldChar w:fldCharType="separate"/>
      </w:r>
      <w:r w:rsidR="0030244E">
        <w:t xml:space="preserve">Table </w:t>
      </w:r>
      <w:r w:rsidR="0030244E">
        <w:rPr>
          <w:noProof/>
        </w:rPr>
        <w:t>0</w:t>
      </w:r>
      <w:r w:rsidR="0030244E">
        <w:noBreakHyphen/>
      </w:r>
      <w:r w:rsidR="0030244E">
        <w:rPr>
          <w:noProof/>
        </w:rPr>
        <w:t>45</w:t>
      </w:r>
      <w:r>
        <w:fldChar w:fldCharType="end"/>
      </w:r>
      <w:r>
        <w:t>, two out of 17 patients given a conservative management plan following the clinical assessment had it changed to surgery following receipt of the MRI results. Most notably, however, 23 out of 48 patients given a surgical management plan following the clinical assessment had that changed to conservative management following MRI. Clinical, examination and MRI findings were assessed to see if any were significant predictors of final conservative or surgical management. Sudden onset of pain was a significant predictor of conservative management, while male gender, below knee leg pain, and compression on MRI were all significant predictors of surgical management. Based on the results of their study, the authors concluded that “MRI is appropriate in any patient where a surgical option is considered and will therefore depend on local surgical practice.”</w:t>
      </w:r>
    </w:p>
    <w:p w14:paraId="41E899CC" w14:textId="77777777" w:rsidR="00F26B31" w:rsidRDefault="00F26B31" w:rsidP="0075360A">
      <w:pPr>
        <w:pStyle w:val="CaptionAppTable"/>
      </w:pPr>
      <w:bookmarkStart w:id="1043" w:name="_Ref422818500"/>
      <w:bookmarkStart w:id="1044" w:name="_Toc422818611"/>
      <w:bookmarkStart w:id="1045" w:name="_Toc423392839"/>
      <w:bookmarkStart w:id="1046" w:name="_Toc430100819"/>
      <w:bookmarkStart w:id="1047" w:name="_Toc457537389"/>
      <w:r>
        <w:t xml:space="preserve">Table </w:t>
      </w:r>
      <w:fldSimple w:instr=" STYLEREF 2 \s ">
        <w:r w:rsidR="0030244E">
          <w:rPr>
            <w:noProof/>
          </w:rPr>
          <w:t>0</w:t>
        </w:r>
      </w:fldSimple>
      <w:r>
        <w:noBreakHyphen/>
      </w:r>
      <w:fldSimple w:instr=" SEQ Table \* ARABIC \s 2 ">
        <w:r w:rsidR="0030244E">
          <w:rPr>
            <w:noProof/>
          </w:rPr>
          <w:t>45</w:t>
        </w:r>
      </w:fldSimple>
      <w:bookmarkEnd w:id="1043"/>
      <w:r>
        <w:tab/>
        <w:t>Rankine 1998 – Management plan pre- and post-MRI</w:t>
      </w:r>
      <w:bookmarkEnd w:id="1044"/>
      <w:bookmarkEnd w:id="1045"/>
      <w:bookmarkEnd w:id="1046"/>
      <w:bookmarkEnd w:id="1047"/>
      <w:r>
        <w:t xml:space="preserve"> </w:t>
      </w:r>
    </w:p>
    <w:tbl>
      <w:tblPr>
        <w:tblStyle w:val="TableGrid"/>
        <w:tblW w:w="5000" w:type="pct"/>
        <w:tblLook w:val="04A0" w:firstRow="1" w:lastRow="0" w:firstColumn="1" w:lastColumn="0" w:noHBand="0" w:noVBand="1"/>
        <w:tblDescription w:val="Table 5.2-3 shows the breakdown of management plans pre- and post-MRI, from Rankine 1998"/>
      </w:tblPr>
      <w:tblGrid>
        <w:gridCol w:w="2972"/>
        <w:gridCol w:w="2191"/>
        <w:gridCol w:w="2582"/>
        <w:gridCol w:w="1316"/>
      </w:tblGrid>
      <w:tr w:rsidR="00F26B31" w:rsidRPr="009C15C0" w14:paraId="4AC26831" w14:textId="77777777" w:rsidTr="00D754C8">
        <w:trPr>
          <w:tblHeader/>
        </w:trPr>
        <w:tc>
          <w:tcPr>
            <w:tcW w:w="1640" w:type="pct"/>
            <w:shd w:val="clear" w:color="auto" w:fill="366091"/>
          </w:tcPr>
          <w:p w14:paraId="57B5B222" w14:textId="77777777" w:rsidR="00F26B31" w:rsidRPr="00053916" w:rsidRDefault="00F26B31" w:rsidP="007F2B80">
            <w:pPr>
              <w:pStyle w:val="01Tableheadingorsubheading"/>
              <w:ind w:left="222"/>
            </w:pPr>
            <w:r>
              <w:t>Management plan before MRI</w:t>
            </w:r>
          </w:p>
        </w:tc>
        <w:tc>
          <w:tcPr>
            <w:tcW w:w="1209" w:type="pct"/>
            <w:shd w:val="clear" w:color="auto" w:fill="auto"/>
          </w:tcPr>
          <w:p w14:paraId="707FB0B8" w14:textId="24A0606A" w:rsidR="00F26B31" w:rsidRPr="00053916" w:rsidRDefault="00564370" w:rsidP="00564370">
            <w:pPr>
              <w:pStyle w:val="02Tabletext"/>
              <w:jc w:val="center"/>
            </w:pPr>
            <w:r>
              <w:t>Management plan</w:t>
            </w:r>
            <w:r w:rsidRPr="00053916">
              <w:t xml:space="preserve"> </w:t>
            </w:r>
            <w:r>
              <w:t>after MRI –c</w:t>
            </w:r>
            <w:r w:rsidR="00F26B31" w:rsidRPr="00053916">
              <w:t>onservative</w:t>
            </w:r>
          </w:p>
        </w:tc>
        <w:tc>
          <w:tcPr>
            <w:tcW w:w="1425" w:type="pct"/>
            <w:shd w:val="clear" w:color="auto" w:fill="auto"/>
          </w:tcPr>
          <w:p w14:paraId="6DAB7209" w14:textId="379F8844" w:rsidR="00F26B31" w:rsidRPr="00053916" w:rsidRDefault="00564370" w:rsidP="00564370">
            <w:pPr>
              <w:pStyle w:val="02Tabletext"/>
              <w:jc w:val="center"/>
            </w:pPr>
            <w:r>
              <w:t>Management plan</w:t>
            </w:r>
            <w:r w:rsidRPr="00053916">
              <w:t xml:space="preserve"> </w:t>
            </w:r>
            <w:r>
              <w:t>after MRI – s</w:t>
            </w:r>
            <w:r w:rsidR="00F26B31" w:rsidRPr="00053916">
              <w:t>urgery</w:t>
            </w:r>
          </w:p>
        </w:tc>
        <w:tc>
          <w:tcPr>
            <w:tcW w:w="726" w:type="pct"/>
          </w:tcPr>
          <w:p w14:paraId="6542B263" w14:textId="77777777" w:rsidR="00F26B31" w:rsidRPr="00FB4F84" w:rsidRDefault="00F26B31" w:rsidP="007F2B80">
            <w:pPr>
              <w:pStyle w:val="02Tabletext"/>
              <w:jc w:val="center"/>
              <w:rPr>
                <w:b/>
                <w:i/>
              </w:rPr>
            </w:pPr>
            <w:r w:rsidRPr="00FB4F84">
              <w:rPr>
                <w:b/>
                <w:i/>
              </w:rPr>
              <w:t>Total patients</w:t>
            </w:r>
          </w:p>
        </w:tc>
      </w:tr>
      <w:tr w:rsidR="00F26B31" w:rsidRPr="00996731" w14:paraId="71F28EC0" w14:textId="77777777" w:rsidTr="007F2B80">
        <w:tc>
          <w:tcPr>
            <w:tcW w:w="1640" w:type="pct"/>
          </w:tcPr>
          <w:p w14:paraId="1F23ECAE" w14:textId="77777777" w:rsidR="00F26B31" w:rsidRPr="00996731" w:rsidRDefault="00F26B31" w:rsidP="007F2B80">
            <w:pPr>
              <w:pStyle w:val="02Tabletext"/>
              <w:ind w:left="222"/>
            </w:pPr>
            <w:r>
              <w:t>Conservative</w:t>
            </w:r>
          </w:p>
        </w:tc>
        <w:tc>
          <w:tcPr>
            <w:tcW w:w="1209" w:type="pct"/>
            <w:shd w:val="clear" w:color="auto" w:fill="auto"/>
          </w:tcPr>
          <w:p w14:paraId="403B90A0" w14:textId="77777777" w:rsidR="00F26B31" w:rsidRPr="00F91E53" w:rsidRDefault="00F26B31" w:rsidP="007F2B80">
            <w:pPr>
              <w:pStyle w:val="02Tabletext"/>
              <w:jc w:val="center"/>
            </w:pPr>
            <w:r>
              <w:t>15</w:t>
            </w:r>
          </w:p>
        </w:tc>
        <w:tc>
          <w:tcPr>
            <w:tcW w:w="1425" w:type="pct"/>
            <w:shd w:val="clear" w:color="auto" w:fill="auto"/>
          </w:tcPr>
          <w:p w14:paraId="4828138E" w14:textId="77777777" w:rsidR="00F26B31" w:rsidRPr="00F91E53" w:rsidRDefault="00F26B31" w:rsidP="007F2B80">
            <w:pPr>
              <w:pStyle w:val="02Tabletext"/>
              <w:jc w:val="center"/>
            </w:pPr>
            <w:r>
              <w:t>2</w:t>
            </w:r>
          </w:p>
        </w:tc>
        <w:tc>
          <w:tcPr>
            <w:tcW w:w="726" w:type="pct"/>
            <w:shd w:val="clear" w:color="auto" w:fill="auto"/>
          </w:tcPr>
          <w:p w14:paraId="448308BA" w14:textId="77777777" w:rsidR="00F26B31" w:rsidRPr="00FB4F84" w:rsidRDefault="00F26B31" w:rsidP="007F2B80">
            <w:pPr>
              <w:pStyle w:val="02Tabletext"/>
              <w:jc w:val="center"/>
              <w:rPr>
                <w:b/>
                <w:i/>
              </w:rPr>
            </w:pPr>
            <w:r w:rsidRPr="00FB4F84">
              <w:rPr>
                <w:b/>
                <w:i/>
              </w:rPr>
              <w:t>17</w:t>
            </w:r>
          </w:p>
        </w:tc>
      </w:tr>
      <w:tr w:rsidR="00F26B31" w:rsidRPr="00996731" w14:paraId="0170F7E7" w14:textId="77777777" w:rsidTr="00D754C8">
        <w:tc>
          <w:tcPr>
            <w:tcW w:w="1640" w:type="pct"/>
            <w:shd w:val="clear" w:color="auto" w:fill="auto"/>
          </w:tcPr>
          <w:p w14:paraId="015B4B06" w14:textId="77777777" w:rsidR="00F26B31" w:rsidRPr="00996731" w:rsidRDefault="00F26B31" w:rsidP="007F2B80">
            <w:pPr>
              <w:pStyle w:val="02Tabletext"/>
              <w:ind w:left="222"/>
            </w:pPr>
            <w:r>
              <w:t>Further investigations</w:t>
            </w:r>
          </w:p>
        </w:tc>
        <w:tc>
          <w:tcPr>
            <w:tcW w:w="1209" w:type="pct"/>
            <w:shd w:val="clear" w:color="auto" w:fill="auto"/>
          </w:tcPr>
          <w:p w14:paraId="2659CE9E" w14:textId="77777777" w:rsidR="00F26B31" w:rsidRPr="00F91E53" w:rsidRDefault="00F26B31" w:rsidP="007F2B80">
            <w:pPr>
              <w:pStyle w:val="02Tabletext"/>
              <w:jc w:val="center"/>
            </w:pPr>
            <w:r>
              <w:t>4</w:t>
            </w:r>
          </w:p>
        </w:tc>
        <w:tc>
          <w:tcPr>
            <w:tcW w:w="1425" w:type="pct"/>
            <w:shd w:val="clear" w:color="auto" w:fill="auto"/>
          </w:tcPr>
          <w:p w14:paraId="5E584808" w14:textId="77777777" w:rsidR="00F26B31" w:rsidRPr="00F91E53" w:rsidRDefault="00F26B31" w:rsidP="007F2B80">
            <w:pPr>
              <w:pStyle w:val="02Tabletext"/>
              <w:jc w:val="center"/>
            </w:pPr>
            <w:r>
              <w:t>3</w:t>
            </w:r>
          </w:p>
        </w:tc>
        <w:tc>
          <w:tcPr>
            <w:tcW w:w="726" w:type="pct"/>
            <w:shd w:val="clear" w:color="auto" w:fill="auto"/>
          </w:tcPr>
          <w:p w14:paraId="7BD04EEE" w14:textId="77777777" w:rsidR="00F26B31" w:rsidRPr="00FB4F84" w:rsidRDefault="00F26B31" w:rsidP="007F2B80">
            <w:pPr>
              <w:pStyle w:val="02Tabletext"/>
              <w:jc w:val="center"/>
              <w:rPr>
                <w:b/>
                <w:i/>
              </w:rPr>
            </w:pPr>
            <w:r w:rsidRPr="00FB4F84">
              <w:rPr>
                <w:b/>
                <w:i/>
              </w:rPr>
              <w:t>7</w:t>
            </w:r>
          </w:p>
        </w:tc>
      </w:tr>
      <w:tr w:rsidR="00F26B31" w:rsidRPr="00996731" w14:paraId="2B9CCE58" w14:textId="77777777" w:rsidTr="007F2B80">
        <w:tc>
          <w:tcPr>
            <w:tcW w:w="1640" w:type="pct"/>
          </w:tcPr>
          <w:p w14:paraId="65E2FAB5" w14:textId="77777777" w:rsidR="00F26B31" w:rsidRPr="00996731" w:rsidRDefault="00F26B31" w:rsidP="007F2B80">
            <w:pPr>
              <w:pStyle w:val="02Tabletext"/>
              <w:ind w:left="222"/>
            </w:pPr>
            <w:r>
              <w:t>Surgery</w:t>
            </w:r>
          </w:p>
        </w:tc>
        <w:tc>
          <w:tcPr>
            <w:tcW w:w="1209" w:type="pct"/>
            <w:shd w:val="clear" w:color="auto" w:fill="auto"/>
          </w:tcPr>
          <w:p w14:paraId="4FB8EEE2" w14:textId="77777777" w:rsidR="00F26B31" w:rsidRPr="00F91E53" w:rsidRDefault="00F26B31" w:rsidP="007F2B80">
            <w:pPr>
              <w:pStyle w:val="02Tabletext"/>
              <w:jc w:val="center"/>
            </w:pPr>
            <w:r>
              <w:t>23</w:t>
            </w:r>
          </w:p>
        </w:tc>
        <w:tc>
          <w:tcPr>
            <w:tcW w:w="1425" w:type="pct"/>
            <w:shd w:val="clear" w:color="auto" w:fill="auto"/>
          </w:tcPr>
          <w:p w14:paraId="04B14672" w14:textId="77777777" w:rsidR="00F26B31" w:rsidRPr="00F91E53" w:rsidRDefault="00F26B31" w:rsidP="007F2B80">
            <w:pPr>
              <w:pStyle w:val="02Tabletext"/>
              <w:jc w:val="center"/>
            </w:pPr>
            <w:r>
              <w:t>25</w:t>
            </w:r>
          </w:p>
        </w:tc>
        <w:tc>
          <w:tcPr>
            <w:tcW w:w="726" w:type="pct"/>
            <w:shd w:val="clear" w:color="auto" w:fill="auto"/>
          </w:tcPr>
          <w:p w14:paraId="1FE83DEF" w14:textId="77777777" w:rsidR="00F26B31" w:rsidRPr="00FB4F84" w:rsidRDefault="00F26B31" w:rsidP="007F2B80">
            <w:pPr>
              <w:pStyle w:val="02Tabletext"/>
              <w:jc w:val="center"/>
              <w:rPr>
                <w:b/>
                <w:i/>
              </w:rPr>
            </w:pPr>
            <w:r w:rsidRPr="00FB4F84">
              <w:rPr>
                <w:b/>
                <w:i/>
              </w:rPr>
              <w:t>48</w:t>
            </w:r>
          </w:p>
        </w:tc>
      </w:tr>
      <w:tr w:rsidR="00F26B31" w:rsidRPr="00996731" w14:paraId="5C2C3307" w14:textId="77777777" w:rsidTr="007F2B80">
        <w:tc>
          <w:tcPr>
            <w:tcW w:w="1640" w:type="pct"/>
          </w:tcPr>
          <w:p w14:paraId="39A4DB9D" w14:textId="77777777" w:rsidR="00F26B31" w:rsidRPr="00FB4F84" w:rsidRDefault="00F26B31" w:rsidP="007F2B80">
            <w:pPr>
              <w:pStyle w:val="02Tabletext"/>
              <w:rPr>
                <w:b/>
                <w:i/>
              </w:rPr>
            </w:pPr>
            <w:r w:rsidRPr="00FB4F84">
              <w:rPr>
                <w:b/>
                <w:i/>
              </w:rPr>
              <w:t>Total patients</w:t>
            </w:r>
          </w:p>
        </w:tc>
        <w:tc>
          <w:tcPr>
            <w:tcW w:w="1209" w:type="pct"/>
          </w:tcPr>
          <w:p w14:paraId="0489E11E" w14:textId="77777777" w:rsidR="00F26B31" w:rsidRPr="00FB4F84" w:rsidRDefault="00F26B31" w:rsidP="007F2B80">
            <w:pPr>
              <w:pStyle w:val="02Tabletext"/>
              <w:jc w:val="center"/>
              <w:rPr>
                <w:b/>
                <w:i/>
              </w:rPr>
            </w:pPr>
            <w:r w:rsidRPr="00FB4F84">
              <w:rPr>
                <w:b/>
                <w:i/>
              </w:rPr>
              <w:t>42</w:t>
            </w:r>
          </w:p>
        </w:tc>
        <w:tc>
          <w:tcPr>
            <w:tcW w:w="1425" w:type="pct"/>
          </w:tcPr>
          <w:p w14:paraId="388DEF86" w14:textId="77777777" w:rsidR="00F26B31" w:rsidRPr="00FB4F84" w:rsidRDefault="00F26B31" w:rsidP="007F2B80">
            <w:pPr>
              <w:pStyle w:val="02Tabletext"/>
              <w:jc w:val="center"/>
              <w:rPr>
                <w:b/>
                <w:i/>
              </w:rPr>
            </w:pPr>
            <w:r w:rsidRPr="00FB4F84">
              <w:rPr>
                <w:b/>
                <w:i/>
              </w:rPr>
              <w:t>30</w:t>
            </w:r>
          </w:p>
        </w:tc>
        <w:tc>
          <w:tcPr>
            <w:tcW w:w="726" w:type="pct"/>
          </w:tcPr>
          <w:p w14:paraId="382AC74A" w14:textId="77777777" w:rsidR="00F26B31" w:rsidRPr="00FB4F84" w:rsidRDefault="00F26B31" w:rsidP="007F2B80">
            <w:pPr>
              <w:pStyle w:val="02Tabletext"/>
              <w:jc w:val="center"/>
              <w:rPr>
                <w:b/>
                <w:i/>
              </w:rPr>
            </w:pPr>
            <w:r w:rsidRPr="00FB4F84">
              <w:rPr>
                <w:b/>
                <w:i/>
              </w:rPr>
              <w:t>72</w:t>
            </w:r>
          </w:p>
        </w:tc>
      </w:tr>
    </w:tbl>
    <w:p w14:paraId="26AE88E2" w14:textId="77777777" w:rsidR="00F26B31" w:rsidRDefault="00F26B31" w:rsidP="007F2B80">
      <w:pPr>
        <w:pStyle w:val="08Tablefootnotes"/>
      </w:pPr>
      <w:r>
        <w:t>Source: Rankine et al (1998): Table 4, p 690.</w:t>
      </w:r>
    </w:p>
    <w:p w14:paraId="10C60AD0" w14:textId="77777777" w:rsidR="00F26B31" w:rsidRDefault="00F26B31" w:rsidP="007F2B80">
      <w:pPr>
        <w:pStyle w:val="09Tablefootnoteslast-nostick"/>
      </w:pPr>
      <w:r>
        <w:t xml:space="preserve">Abbreviation: MRI, magnetic resonance imaging. </w:t>
      </w:r>
    </w:p>
    <w:p w14:paraId="189996B2" w14:textId="77777777" w:rsidR="00F26B31" w:rsidRDefault="00F26B31" w:rsidP="00704F4D">
      <w:pPr>
        <w:pStyle w:val="Heading5"/>
      </w:pPr>
      <w:r>
        <w:t>Gilbert 2004</w:t>
      </w:r>
    </w:p>
    <w:p w14:paraId="5736E8EE" w14:textId="77777777" w:rsidR="00F26B31" w:rsidRDefault="00F26B31" w:rsidP="007F2B80">
      <w:pPr>
        <w:pStyle w:val="BodyText"/>
      </w:pPr>
      <w:r>
        <w:t xml:space="preserve">The aim of the study by Gilbert et al (2004) was to determine whether the early use of MRI or CT influences the management and clinical outcome of patients with LBP; only the diagnosis, management and therapeutic portions of the study will be reported here. A subgroup study is also described in this report, as well as being published by Gillan et al (2011). </w:t>
      </w:r>
    </w:p>
    <w:p w14:paraId="7092CA20" w14:textId="77777777" w:rsidR="00F26B31" w:rsidRDefault="00F26B31" w:rsidP="007F2B80">
      <w:pPr>
        <w:pStyle w:val="BodyText"/>
      </w:pPr>
      <w:r>
        <w:t xml:space="preserve">A total of 782 patients who had been referred to a consultant orthopaedic specialist or neurosurgeon in one of 15 hospitals in Scotland (14) or England (1) over a 24-month period were included. Patients were randomised to either ‘early imaging’ (MRI or CT as soon as practicable) or ‘delayed, selective imaging’ (no imaging unless a clear clinical indication developed). The actual use of imaging in the trial was 89.8% in the ‘early imaging’ group (82.5% MRI and 7.4% CT) and 29.6% in the ‘delayed, selective imaging’ group (24.4% MRI and 5.1% CT). This study was considered to be of good methodological quality. </w:t>
      </w:r>
    </w:p>
    <w:p w14:paraId="4A611B65" w14:textId="77777777" w:rsidR="00F26B31" w:rsidRDefault="00F26B31" w:rsidP="007F2B80">
      <w:pPr>
        <w:pStyle w:val="BodyText"/>
      </w:pPr>
      <w:r>
        <w:t xml:space="preserve">In the before-and-after analysis of a subgroup of 145 patients presented in </w:t>
      </w:r>
      <w:r>
        <w:fldChar w:fldCharType="begin"/>
      </w:r>
      <w:r>
        <w:instrText xml:space="preserve"> REF _Ref422831310 \h </w:instrText>
      </w:r>
      <w:r>
        <w:fldChar w:fldCharType="separate"/>
      </w:r>
      <w:r w:rsidR="0030244E">
        <w:t xml:space="preserve">Table </w:t>
      </w:r>
      <w:r w:rsidR="0030244E">
        <w:rPr>
          <w:noProof/>
        </w:rPr>
        <w:t>0</w:t>
      </w:r>
      <w:r w:rsidR="0030244E">
        <w:noBreakHyphen/>
      </w:r>
      <w:r w:rsidR="0030244E">
        <w:rPr>
          <w:noProof/>
        </w:rPr>
        <w:t>46</w:t>
      </w:r>
      <w:r>
        <w:fldChar w:fldCharType="end"/>
      </w:r>
      <w:r>
        <w:t>, Gilbert et al (2004)</w:t>
      </w:r>
      <w:r>
        <w:rPr>
          <w:rStyle w:val="FootnoteReference"/>
        </w:rPr>
        <w:footnoteReference w:id="70"/>
      </w:r>
      <w:r>
        <w:t xml:space="preserve"> found no significant difference in change in diagnosis or change in treatment between the two groups, although a slightly higher proportion of patients in the ‘delayed, selective imaging’ group compared with the ‘early imaging’ group had their diagnosis altered during the course of the study (54% versus 43%). Based on the before-and-after subgroup study, Gillan et al (2011) conclude that “imaging may increase diagnostic confidence [results not shown here] but has minimal influence on diagnostic or therapeutic decisions for patients with LBP.”</w:t>
      </w:r>
    </w:p>
    <w:p w14:paraId="0A64CF95" w14:textId="77777777" w:rsidR="00F26B31" w:rsidRDefault="00F26B31" w:rsidP="0075360A">
      <w:pPr>
        <w:pStyle w:val="CaptionAppTable"/>
      </w:pPr>
      <w:bookmarkStart w:id="1048" w:name="_Ref422831310"/>
      <w:bookmarkStart w:id="1049" w:name="_Toc423392840"/>
      <w:bookmarkStart w:id="1050" w:name="_Toc430100820"/>
      <w:bookmarkStart w:id="1051" w:name="_Toc457537390"/>
      <w:r>
        <w:t xml:space="preserve">Table </w:t>
      </w:r>
      <w:fldSimple w:instr=" STYLEREF 2 \s ">
        <w:r w:rsidR="0030244E">
          <w:rPr>
            <w:noProof/>
          </w:rPr>
          <w:t>0</w:t>
        </w:r>
      </w:fldSimple>
      <w:r>
        <w:noBreakHyphen/>
      </w:r>
      <w:fldSimple w:instr=" SEQ Table \* ARABIC \s 2 ">
        <w:r w:rsidR="0030244E">
          <w:rPr>
            <w:noProof/>
          </w:rPr>
          <w:t>46</w:t>
        </w:r>
      </w:fldSimple>
      <w:bookmarkEnd w:id="1048"/>
      <w:r>
        <w:tab/>
        <w:t>Gilbert 2004 – Changes in diagnosis and treatment between trial entry and follow-up assessments (subgroup analysis)</w:t>
      </w:r>
      <w:bookmarkEnd w:id="1049"/>
      <w:bookmarkEnd w:id="1050"/>
      <w:bookmarkEnd w:id="1051"/>
    </w:p>
    <w:tbl>
      <w:tblPr>
        <w:tblStyle w:val="TableGrid"/>
        <w:tblW w:w="0" w:type="auto"/>
        <w:tblLook w:val="04A0" w:firstRow="1" w:lastRow="0" w:firstColumn="1" w:lastColumn="0" w:noHBand="0" w:noVBand="1"/>
        <w:tblDescription w:val="Table 5.2-4 presents changes in diagnosis and treatment between trial entry and follow-up assessments (subgroup analysis), from Gilbert 2004 "/>
      </w:tblPr>
      <w:tblGrid>
        <w:gridCol w:w="1535"/>
        <w:gridCol w:w="1681"/>
        <w:gridCol w:w="1834"/>
        <w:gridCol w:w="1838"/>
        <w:gridCol w:w="2178"/>
      </w:tblGrid>
      <w:tr w:rsidR="00F90D88" w:rsidRPr="00603DE1" w14:paraId="6109FE09" w14:textId="77777777" w:rsidTr="00F90D88">
        <w:trPr>
          <w:tblHeader/>
        </w:trPr>
        <w:tc>
          <w:tcPr>
            <w:tcW w:w="1548" w:type="dxa"/>
            <w:tcBorders>
              <w:bottom w:val="single" w:sz="4" w:space="0" w:color="auto"/>
              <w:right w:val="single" w:sz="4" w:space="0" w:color="auto"/>
            </w:tcBorders>
          </w:tcPr>
          <w:p w14:paraId="587C2B18" w14:textId="77777777" w:rsidR="00F90D88" w:rsidRPr="00603DE1" w:rsidRDefault="00F90D88" w:rsidP="00CE19E6">
            <w:pPr>
              <w:pStyle w:val="01Tableheaderrow"/>
            </w:pPr>
            <w:r w:rsidRPr="00603DE1">
              <w:t>Change</w:t>
            </w:r>
          </w:p>
        </w:tc>
        <w:tc>
          <w:tcPr>
            <w:tcW w:w="1710" w:type="dxa"/>
            <w:tcBorders>
              <w:bottom w:val="single" w:sz="4" w:space="0" w:color="auto"/>
              <w:right w:val="single" w:sz="4" w:space="0" w:color="auto"/>
            </w:tcBorders>
          </w:tcPr>
          <w:p w14:paraId="2E8E18C1" w14:textId="77777777" w:rsidR="00F90D88" w:rsidRPr="00603DE1" w:rsidRDefault="00F90D88" w:rsidP="00CE19E6">
            <w:pPr>
              <w:pStyle w:val="01Tableheaderrow"/>
            </w:pPr>
            <w:r w:rsidRPr="00603DE1">
              <w:t>Description</w:t>
            </w:r>
          </w:p>
        </w:tc>
        <w:tc>
          <w:tcPr>
            <w:tcW w:w="1890" w:type="dxa"/>
            <w:tcBorders>
              <w:left w:val="single" w:sz="4" w:space="0" w:color="auto"/>
              <w:right w:val="single" w:sz="4" w:space="0" w:color="auto"/>
            </w:tcBorders>
          </w:tcPr>
          <w:p w14:paraId="056F9EA9" w14:textId="7E3B76A9" w:rsidR="00F90D88" w:rsidRPr="00603DE1" w:rsidRDefault="00F90D88" w:rsidP="00F90D88">
            <w:pPr>
              <w:pStyle w:val="01Tableheaderrow"/>
            </w:pPr>
            <w:r w:rsidRPr="00603DE1">
              <w:t>Early imaging n</w:t>
            </w:r>
            <w:r w:rsidR="00603DE1">
              <w:t>umber</w:t>
            </w:r>
            <w:r w:rsidRPr="00603DE1">
              <w:t xml:space="preserve"> (%)</w:t>
            </w:r>
          </w:p>
        </w:tc>
        <w:tc>
          <w:tcPr>
            <w:tcW w:w="1890" w:type="dxa"/>
            <w:tcBorders>
              <w:left w:val="single" w:sz="4" w:space="0" w:color="auto"/>
              <w:right w:val="single" w:sz="4" w:space="0" w:color="auto"/>
            </w:tcBorders>
          </w:tcPr>
          <w:p w14:paraId="2911F0DF" w14:textId="4A44290E" w:rsidR="00F90D88" w:rsidRPr="00603DE1" w:rsidRDefault="00F90D88" w:rsidP="00F90D88">
            <w:pPr>
              <w:pStyle w:val="01Tableheaderrow"/>
            </w:pPr>
            <w:r w:rsidRPr="00603DE1">
              <w:t>Delayed, selective imaging n</w:t>
            </w:r>
            <w:r w:rsidR="00603DE1">
              <w:t>umber</w:t>
            </w:r>
            <w:r w:rsidRPr="00603DE1">
              <w:t xml:space="preserve"> (%)</w:t>
            </w:r>
          </w:p>
        </w:tc>
        <w:tc>
          <w:tcPr>
            <w:tcW w:w="2249" w:type="dxa"/>
            <w:tcBorders>
              <w:left w:val="single" w:sz="4" w:space="0" w:color="auto"/>
              <w:bottom w:val="single" w:sz="4" w:space="0" w:color="auto"/>
              <w:right w:val="nil"/>
            </w:tcBorders>
          </w:tcPr>
          <w:p w14:paraId="30525169" w14:textId="77777777" w:rsidR="00F90D88" w:rsidRPr="00603DE1" w:rsidRDefault="00F90D88" w:rsidP="00CE19E6">
            <w:pPr>
              <w:pStyle w:val="01Tableheaderrow"/>
            </w:pPr>
            <w:r w:rsidRPr="00603DE1">
              <w:t>Chi-squared between-groups P value</w:t>
            </w:r>
          </w:p>
        </w:tc>
      </w:tr>
      <w:tr w:rsidR="00F90D88" w:rsidRPr="00603DE1" w14:paraId="69CF6887" w14:textId="77777777" w:rsidTr="00D754C8">
        <w:tc>
          <w:tcPr>
            <w:tcW w:w="1548" w:type="dxa"/>
            <w:vMerge w:val="restart"/>
            <w:shd w:val="clear" w:color="auto" w:fill="auto"/>
          </w:tcPr>
          <w:p w14:paraId="576397C1" w14:textId="77777777" w:rsidR="00F90D88" w:rsidRPr="00603DE1" w:rsidRDefault="00F90D88" w:rsidP="00F90D88">
            <w:pPr>
              <w:pStyle w:val="02Tabletext"/>
              <w:ind w:left="222"/>
            </w:pPr>
            <w:r w:rsidRPr="00603DE1">
              <w:t>Diagnosis altered</w:t>
            </w:r>
          </w:p>
        </w:tc>
        <w:tc>
          <w:tcPr>
            <w:tcW w:w="1710" w:type="dxa"/>
            <w:shd w:val="clear" w:color="auto" w:fill="auto"/>
          </w:tcPr>
          <w:p w14:paraId="22C1A3F4" w14:textId="77777777" w:rsidR="00F90D88" w:rsidRPr="00603DE1" w:rsidRDefault="00F90D88" w:rsidP="00F90D88">
            <w:pPr>
              <w:pStyle w:val="02Tabletext"/>
              <w:ind w:left="222"/>
            </w:pPr>
            <w:r w:rsidRPr="00603DE1">
              <w:t>Yes</w:t>
            </w:r>
          </w:p>
        </w:tc>
        <w:tc>
          <w:tcPr>
            <w:tcW w:w="1890" w:type="dxa"/>
            <w:shd w:val="clear" w:color="auto" w:fill="auto"/>
          </w:tcPr>
          <w:p w14:paraId="79BB7D23" w14:textId="77777777" w:rsidR="00F90D88" w:rsidRPr="00603DE1" w:rsidRDefault="00F90D88" w:rsidP="007F2B80">
            <w:pPr>
              <w:pStyle w:val="02Tabletext"/>
              <w:keepNext/>
              <w:keepLines/>
              <w:jc w:val="center"/>
            </w:pPr>
            <w:r w:rsidRPr="00603DE1">
              <w:t>35 (43.2)</w:t>
            </w:r>
          </w:p>
        </w:tc>
        <w:tc>
          <w:tcPr>
            <w:tcW w:w="1890" w:type="dxa"/>
            <w:tcBorders>
              <w:right w:val="single" w:sz="4" w:space="0" w:color="auto"/>
            </w:tcBorders>
            <w:shd w:val="clear" w:color="auto" w:fill="auto"/>
          </w:tcPr>
          <w:p w14:paraId="28BC9C15" w14:textId="77777777" w:rsidR="00F90D88" w:rsidRPr="00603DE1" w:rsidRDefault="00F90D88" w:rsidP="007F2B80">
            <w:pPr>
              <w:pStyle w:val="02Tabletext"/>
              <w:keepNext/>
              <w:keepLines/>
              <w:jc w:val="center"/>
            </w:pPr>
            <w:r w:rsidRPr="00603DE1">
              <w:t>34 (54.0)</w:t>
            </w:r>
          </w:p>
        </w:tc>
        <w:tc>
          <w:tcPr>
            <w:tcW w:w="2249" w:type="dxa"/>
            <w:tcBorders>
              <w:left w:val="single" w:sz="4" w:space="0" w:color="auto"/>
            </w:tcBorders>
            <w:shd w:val="clear" w:color="auto" w:fill="auto"/>
          </w:tcPr>
          <w:p w14:paraId="66BC888D" w14:textId="77777777" w:rsidR="00F90D88" w:rsidRPr="00603DE1" w:rsidRDefault="00F90D88" w:rsidP="007F2B80">
            <w:pPr>
              <w:pStyle w:val="02Tabletext"/>
              <w:keepNext/>
              <w:keepLines/>
              <w:jc w:val="center"/>
            </w:pPr>
            <w:r w:rsidRPr="00603DE1">
              <w:t>0.27</w:t>
            </w:r>
          </w:p>
        </w:tc>
      </w:tr>
      <w:tr w:rsidR="00F90D88" w:rsidRPr="00603DE1" w14:paraId="51CB8015" w14:textId="77777777" w:rsidTr="00D754C8">
        <w:tc>
          <w:tcPr>
            <w:tcW w:w="1548" w:type="dxa"/>
            <w:vMerge/>
            <w:shd w:val="clear" w:color="auto" w:fill="auto"/>
          </w:tcPr>
          <w:p w14:paraId="54EA050B" w14:textId="77777777" w:rsidR="00F90D88" w:rsidRPr="00603DE1" w:rsidRDefault="00F90D88" w:rsidP="00F90D88">
            <w:pPr>
              <w:pStyle w:val="02Tabletext"/>
              <w:ind w:left="222"/>
            </w:pPr>
          </w:p>
        </w:tc>
        <w:tc>
          <w:tcPr>
            <w:tcW w:w="1710" w:type="dxa"/>
            <w:shd w:val="clear" w:color="auto" w:fill="auto"/>
          </w:tcPr>
          <w:p w14:paraId="30D05675" w14:textId="77777777" w:rsidR="00F90D88" w:rsidRPr="00603DE1" w:rsidRDefault="00F90D88" w:rsidP="00F90D88">
            <w:pPr>
              <w:pStyle w:val="02Tabletext"/>
              <w:ind w:left="222"/>
            </w:pPr>
            <w:r w:rsidRPr="00603DE1">
              <w:t>No</w:t>
            </w:r>
          </w:p>
        </w:tc>
        <w:tc>
          <w:tcPr>
            <w:tcW w:w="1890" w:type="dxa"/>
            <w:shd w:val="clear" w:color="auto" w:fill="auto"/>
          </w:tcPr>
          <w:p w14:paraId="439189B7" w14:textId="77777777" w:rsidR="00F90D88" w:rsidRPr="00603DE1" w:rsidRDefault="00F90D88" w:rsidP="007F2B80">
            <w:pPr>
              <w:pStyle w:val="02Tabletext"/>
              <w:keepNext/>
              <w:keepLines/>
              <w:jc w:val="center"/>
            </w:pPr>
            <w:r w:rsidRPr="00603DE1">
              <w:t>46 (56.8)</w:t>
            </w:r>
          </w:p>
        </w:tc>
        <w:tc>
          <w:tcPr>
            <w:tcW w:w="1890" w:type="dxa"/>
            <w:tcBorders>
              <w:right w:val="single" w:sz="4" w:space="0" w:color="auto"/>
            </w:tcBorders>
            <w:shd w:val="clear" w:color="auto" w:fill="auto"/>
          </w:tcPr>
          <w:p w14:paraId="415D08B2" w14:textId="77777777" w:rsidR="00F90D88" w:rsidRPr="00603DE1" w:rsidRDefault="00F90D88" w:rsidP="007F2B80">
            <w:pPr>
              <w:pStyle w:val="02Tabletext"/>
              <w:keepNext/>
              <w:keepLines/>
              <w:jc w:val="center"/>
            </w:pPr>
            <w:r w:rsidRPr="00603DE1">
              <w:t>29 (46.0)</w:t>
            </w:r>
          </w:p>
        </w:tc>
        <w:tc>
          <w:tcPr>
            <w:tcW w:w="2249" w:type="dxa"/>
            <w:tcBorders>
              <w:left w:val="single" w:sz="4" w:space="0" w:color="auto"/>
            </w:tcBorders>
            <w:shd w:val="clear" w:color="auto" w:fill="auto"/>
          </w:tcPr>
          <w:p w14:paraId="29237EFD" w14:textId="54DD1470" w:rsidR="00F90D88" w:rsidRPr="00603DE1" w:rsidRDefault="00B1670E" w:rsidP="007F2B80">
            <w:pPr>
              <w:pStyle w:val="02Tabletext"/>
              <w:keepNext/>
              <w:keepLines/>
              <w:jc w:val="center"/>
            </w:pPr>
            <w:r w:rsidRPr="009C2206">
              <w:t>N/A</w:t>
            </w:r>
          </w:p>
        </w:tc>
      </w:tr>
      <w:tr w:rsidR="00F90D88" w:rsidRPr="00603DE1" w14:paraId="13EAA813" w14:textId="77777777" w:rsidTr="00D754C8">
        <w:tc>
          <w:tcPr>
            <w:tcW w:w="1548" w:type="dxa"/>
            <w:vMerge w:val="restart"/>
            <w:tcBorders>
              <w:top w:val="single" w:sz="4" w:space="0" w:color="auto"/>
              <w:right w:val="single" w:sz="4" w:space="0" w:color="auto"/>
            </w:tcBorders>
            <w:shd w:val="clear" w:color="auto" w:fill="auto"/>
          </w:tcPr>
          <w:p w14:paraId="06FD8D1C" w14:textId="77777777" w:rsidR="00F90D88" w:rsidRPr="00603DE1" w:rsidRDefault="00F90D88" w:rsidP="00F90D88">
            <w:pPr>
              <w:pStyle w:val="02Tabletext"/>
              <w:ind w:left="222"/>
            </w:pPr>
            <w:r w:rsidRPr="00603DE1">
              <w:t>Treatment altered</w:t>
            </w:r>
          </w:p>
        </w:tc>
        <w:tc>
          <w:tcPr>
            <w:tcW w:w="1710" w:type="dxa"/>
            <w:tcBorders>
              <w:top w:val="single" w:sz="4" w:space="0" w:color="auto"/>
              <w:right w:val="single" w:sz="4" w:space="0" w:color="auto"/>
            </w:tcBorders>
            <w:shd w:val="clear" w:color="auto" w:fill="auto"/>
          </w:tcPr>
          <w:p w14:paraId="481B18BA" w14:textId="77777777" w:rsidR="00F90D88" w:rsidRPr="00603DE1" w:rsidRDefault="00F90D88" w:rsidP="00F90D88">
            <w:pPr>
              <w:pStyle w:val="02Tabletext"/>
              <w:ind w:left="222"/>
            </w:pPr>
            <w:r w:rsidRPr="00603DE1">
              <w:t>Yes</w:t>
            </w:r>
          </w:p>
        </w:tc>
        <w:tc>
          <w:tcPr>
            <w:tcW w:w="1890" w:type="dxa"/>
            <w:tcBorders>
              <w:top w:val="single" w:sz="4" w:space="0" w:color="auto"/>
              <w:left w:val="single" w:sz="4" w:space="0" w:color="auto"/>
              <w:right w:val="single" w:sz="4" w:space="0" w:color="auto"/>
            </w:tcBorders>
            <w:shd w:val="clear" w:color="auto" w:fill="auto"/>
          </w:tcPr>
          <w:p w14:paraId="52908231" w14:textId="77777777" w:rsidR="00F90D88" w:rsidRPr="00603DE1" w:rsidRDefault="00F90D88" w:rsidP="007F2B80">
            <w:pPr>
              <w:pStyle w:val="02Tabletext"/>
              <w:keepNext/>
              <w:keepLines/>
              <w:jc w:val="center"/>
            </w:pPr>
            <w:r w:rsidRPr="00603DE1">
              <w:t>39 (50.6)</w:t>
            </w:r>
          </w:p>
        </w:tc>
        <w:tc>
          <w:tcPr>
            <w:tcW w:w="1890" w:type="dxa"/>
            <w:tcBorders>
              <w:top w:val="single" w:sz="4" w:space="0" w:color="auto"/>
              <w:left w:val="single" w:sz="4" w:space="0" w:color="auto"/>
              <w:right w:val="single" w:sz="4" w:space="0" w:color="auto"/>
            </w:tcBorders>
            <w:shd w:val="clear" w:color="auto" w:fill="auto"/>
          </w:tcPr>
          <w:p w14:paraId="0CDF7DDA" w14:textId="77777777" w:rsidR="00F90D88" w:rsidRPr="00603DE1" w:rsidRDefault="00F90D88" w:rsidP="007F2B80">
            <w:pPr>
              <w:pStyle w:val="02Tabletext"/>
              <w:keepNext/>
              <w:keepLines/>
              <w:jc w:val="center"/>
            </w:pPr>
            <w:r w:rsidRPr="00603DE1">
              <w:t>29 (46.8)</w:t>
            </w:r>
          </w:p>
        </w:tc>
        <w:tc>
          <w:tcPr>
            <w:tcW w:w="2249" w:type="dxa"/>
            <w:tcBorders>
              <w:top w:val="single" w:sz="4" w:space="0" w:color="auto"/>
              <w:left w:val="single" w:sz="4" w:space="0" w:color="auto"/>
            </w:tcBorders>
            <w:shd w:val="clear" w:color="auto" w:fill="auto"/>
          </w:tcPr>
          <w:p w14:paraId="74EBC4D2" w14:textId="77777777" w:rsidR="00F90D88" w:rsidRPr="00603DE1" w:rsidRDefault="00F90D88" w:rsidP="007F2B80">
            <w:pPr>
              <w:pStyle w:val="02Tabletext"/>
              <w:keepNext/>
              <w:keepLines/>
              <w:jc w:val="center"/>
            </w:pPr>
            <w:r w:rsidRPr="00603DE1">
              <w:t>0.73</w:t>
            </w:r>
          </w:p>
        </w:tc>
      </w:tr>
      <w:tr w:rsidR="00F90D88" w:rsidRPr="00603DE1" w14:paraId="5FD86154" w14:textId="77777777" w:rsidTr="00D754C8">
        <w:tc>
          <w:tcPr>
            <w:tcW w:w="1548" w:type="dxa"/>
            <w:vMerge/>
            <w:tcBorders>
              <w:right w:val="single" w:sz="4" w:space="0" w:color="auto"/>
            </w:tcBorders>
            <w:shd w:val="clear" w:color="auto" w:fill="auto"/>
          </w:tcPr>
          <w:p w14:paraId="2C3E9714" w14:textId="77777777" w:rsidR="00F90D88" w:rsidRPr="00603DE1" w:rsidRDefault="00F90D88" w:rsidP="00F90D88">
            <w:pPr>
              <w:pStyle w:val="02Tabletext"/>
              <w:ind w:left="222"/>
            </w:pPr>
          </w:p>
        </w:tc>
        <w:tc>
          <w:tcPr>
            <w:tcW w:w="1710" w:type="dxa"/>
            <w:tcBorders>
              <w:top w:val="single" w:sz="4" w:space="0" w:color="auto"/>
              <w:right w:val="single" w:sz="4" w:space="0" w:color="auto"/>
            </w:tcBorders>
            <w:shd w:val="clear" w:color="auto" w:fill="auto"/>
          </w:tcPr>
          <w:p w14:paraId="78369A40" w14:textId="77777777" w:rsidR="00F90D88" w:rsidRPr="00603DE1" w:rsidRDefault="00F90D88" w:rsidP="00F90D88">
            <w:pPr>
              <w:pStyle w:val="02Tabletext"/>
              <w:ind w:left="222"/>
            </w:pPr>
            <w:r w:rsidRPr="00603DE1">
              <w:t>No</w:t>
            </w:r>
          </w:p>
        </w:tc>
        <w:tc>
          <w:tcPr>
            <w:tcW w:w="1890" w:type="dxa"/>
            <w:tcBorders>
              <w:top w:val="single" w:sz="4" w:space="0" w:color="auto"/>
              <w:left w:val="single" w:sz="4" w:space="0" w:color="auto"/>
              <w:right w:val="single" w:sz="4" w:space="0" w:color="auto"/>
            </w:tcBorders>
            <w:shd w:val="clear" w:color="auto" w:fill="auto"/>
          </w:tcPr>
          <w:p w14:paraId="61C88E19" w14:textId="77777777" w:rsidR="00F90D88" w:rsidRPr="00603DE1" w:rsidRDefault="00F90D88" w:rsidP="007F2B80">
            <w:pPr>
              <w:pStyle w:val="02Tabletext"/>
              <w:keepNext/>
              <w:keepLines/>
              <w:jc w:val="center"/>
            </w:pPr>
            <w:r w:rsidRPr="00603DE1">
              <w:t>38 (49.4)</w:t>
            </w:r>
          </w:p>
        </w:tc>
        <w:tc>
          <w:tcPr>
            <w:tcW w:w="1890" w:type="dxa"/>
            <w:tcBorders>
              <w:top w:val="single" w:sz="4" w:space="0" w:color="auto"/>
              <w:left w:val="single" w:sz="4" w:space="0" w:color="auto"/>
              <w:right w:val="single" w:sz="4" w:space="0" w:color="auto"/>
            </w:tcBorders>
            <w:shd w:val="clear" w:color="auto" w:fill="auto"/>
          </w:tcPr>
          <w:p w14:paraId="660030DE" w14:textId="77777777" w:rsidR="00F90D88" w:rsidRPr="00603DE1" w:rsidRDefault="00F90D88" w:rsidP="007F2B80">
            <w:pPr>
              <w:pStyle w:val="02Tabletext"/>
              <w:keepNext/>
              <w:keepLines/>
              <w:jc w:val="center"/>
            </w:pPr>
            <w:r w:rsidRPr="00603DE1">
              <w:t>33 (53.2)</w:t>
            </w:r>
          </w:p>
        </w:tc>
        <w:tc>
          <w:tcPr>
            <w:tcW w:w="2249" w:type="dxa"/>
            <w:tcBorders>
              <w:top w:val="single" w:sz="4" w:space="0" w:color="auto"/>
              <w:left w:val="single" w:sz="4" w:space="0" w:color="auto"/>
            </w:tcBorders>
            <w:shd w:val="clear" w:color="auto" w:fill="auto"/>
          </w:tcPr>
          <w:p w14:paraId="305FA20C" w14:textId="4065FFDA" w:rsidR="00F90D88" w:rsidRPr="00603DE1" w:rsidRDefault="00B1670E" w:rsidP="007F2B80">
            <w:pPr>
              <w:pStyle w:val="02Tabletext"/>
              <w:keepNext/>
              <w:keepLines/>
              <w:jc w:val="center"/>
            </w:pPr>
            <w:r w:rsidRPr="009C2206">
              <w:t>N/A</w:t>
            </w:r>
          </w:p>
        </w:tc>
      </w:tr>
      <w:tr w:rsidR="00F90D88" w:rsidRPr="00603DE1" w14:paraId="193ABD98" w14:textId="77777777" w:rsidTr="00D754C8">
        <w:tc>
          <w:tcPr>
            <w:tcW w:w="1548" w:type="dxa"/>
            <w:vMerge w:val="restart"/>
            <w:tcBorders>
              <w:top w:val="single" w:sz="4" w:space="0" w:color="auto"/>
              <w:right w:val="single" w:sz="4" w:space="0" w:color="auto"/>
            </w:tcBorders>
            <w:shd w:val="clear" w:color="auto" w:fill="auto"/>
          </w:tcPr>
          <w:p w14:paraId="0B1AAB7C" w14:textId="77777777" w:rsidR="00F90D88" w:rsidRPr="00603DE1" w:rsidRDefault="00F90D88" w:rsidP="00F90D88">
            <w:pPr>
              <w:pStyle w:val="02Tabletext"/>
              <w:ind w:left="222"/>
            </w:pPr>
            <w:r w:rsidRPr="00603DE1">
              <w:t>Change in proposed treatment</w:t>
            </w:r>
          </w:p>
        </w:tc>
        <w:tc>
          <w:tcPr>
            <w:tcW w:w="1710" w:type="dxa"/>
            <w:tcBorders>
              <w:top w:val="single" w:sz="4" w:space="0" w:color="auto"/>
              <w:bottom w:val="single" w:sz="4" w:space="0" w:color="auto"/>
              <w:right w:val="single" w:sz="4" w:space="0" w:color="auto"/>
            </w:tcBorders>
            <w:shd w:val="clear" w:color="auto" w:fill="auto"/>
          </w:tcPr>
          <w:p w14:paraId="193170F7" w14:textId="77777777" w:rsidR="00F90D88" w:rsidRPr="00603DE1" w:rsidRDefault="00F90D88" w:rsidP="00F90D88">
            <w:pPr>
              <w:pStyle w:val="02Tabletext"/>
              <w:ind w:left="222"/>
            </w:pPr>
            <w:r w:rsidRPr="00603DE1">
              <w:t>Change to less invasive</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18C7810F" w14:textId="77777777" w:rsidR="00F90D88" w:rsidRPr="00603DE1" w:rsidRDefault="00F90D88" w:rsidP="007F2B80">
            <w:pPr>
              <w:pStyle w:val="02Tabletext"/>
              <w:keepNext/>
              <w:keepLines/>
              <w:jc w:val="center"/>
            </w:pPr>
            <w:r w:rsidRPr="00603DE1">
              <w:t>27 (35.1)</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38AEE14F" w14:textId="77777777" w:rsidR="00F90D88" w:rsidRPr="00603DE1" w:rsidRDefault="00F90D88" w:rsidP="007F2B80">
            <w:pPr>
              <w:pStyle w:val="02Tabletext"/>
              <w:keepNext/>
              <w:keepLines/>
              <w:jc w:val="center"/>
            </w:pPr>
            <w:r w:rsidRPr="00603DE1">
              <w:t>18 (29.0)</w:t>
            </w:r>
          </w:p>
        </w:tc>
        <w:tc>
          <w:tcPr>
            <w:tcW w:w="2249" w:type="dxa"/>
            <w:tcBorders>
              <w:top w:val="single" w:sz="4" w:space="0" w:color="auto"/>
              <w:left w:val="single" w:sz="4" w:space="0" w:color="auto"/>
              <w:bottom w:val="single" w:sz="4" w:space="0" w:color="auto"/>
            </w:tcBorders>
            <w:shd w:val="clear" w:color="auto" w:fill="auto"/>
          </w:tcPr>
          <w:p w14:paraId="28066AC5" w14:textId="77777777" w:rsidR="00F90D88" w:rsidRPr="00603DE1" w:rsidRDefault="00F90D88" w:rsidP="007F2B80">
            <w:pPr>
              <w:pStyle w:val="02Tabletext"/>
              <w:keepNext/>
              <w:keepLines/>
              <w:jc w:val="center"/>
            </w:pPr>
            <w:r w:rsidRPr="00603DE1">
              <w:t>0.75</w:t>
            </w:r>
          </w:p>
        </w:tc>
      </w:tr>
      <w:tr w:rsidR="00F90D88" w:rsidRPr="00603DE1" w14:paraId="274D11C7" w14:textId="77777777" w:rsidTr="00D754C8">
        <w:tc>
          <w:tcPr>
            <w:tcW w:w="1548" w:type="dxa"/>
            <w:vMerge/>
            <w:tcBorders>
              <w:right w:val="single" w:sz="4" w:space="0" w:color="auto"/>
            </w:tcBorders>
            <w:shd w:val="clear" w:color="auto" w:fill="auto"/>
          </w:tcPr>
          <w:p w14:paraId="7D882244" w14:textId="77777777" w:rsidR="00F90D88" w:rsidRPr="00603DE1" w:rsidRDefault="00F90D88" w:rsidP="00F90D88">
            <w:pPr>
              <w:pStyle w:val="02Tabletext"/>
              <w:ind w:left="222"/>
            </w:pPr>
          </w:p>
        </w:tc>
        <w:tc>
          <w:tcPr>
            <w:tcW w:w="1710" w:type="dxa"/>
            <w:tcBorders>
              <w:top w:val="single" w:sz="4" w:space="0" w:color="auto"/>
              <w:right w:val="single" w:sz="4" w:space="0" w:color="auto"/>
            </w:tcBorders>
            <w:shd w:val="clear" w:color="auto" w:fill="auto"/>
          </w:tcPr>
          <w:p w14:paraId="6A9797CA" w14:textId="77777777" w:rsidR="00F90D88" w:rsidRPr="00603DE1" w:rsidRDefault="00F90D88" w:rsidP="00F90D88">
            <w:pPr>
              <w:pStyle w:val="02Tabletext"/>
              <w:ind w:left="222"/>
            </w:pPr>
            <w:r w:rsidRPr="00603DE1">
              <w:t>No change</w:t>
            </w:r>
          </w:p>
        </w:tc>
        <w:tc>
          <w:tcPr>
            <w:tcW w:w="1890" w:type="dxa"/>
            <w:tcBorders>
              <w:top w:val="single" w:sz="4" w:space="0" w:color="auto"/>
              <w:left w:val="single" w:sz="4" w:space="0" w:color="auto"/>
              <w:right w:val="single" w:sz="4" w:space="0" w:color="auto"/>
            </w:tcBorders>
            <w:shd w:val="clear" w:color="auto" w:fill="auto"/>
          </w:tcPr>
          <w:p w14:paraId="54A721C8" w14:textId="77777777" w:rsidR="00F90D88" w:rsidRPr="00603DE1" w:rsidRDefault="00F90D88" w:rsidP="007F2B80">
            <w:pPr>
              <w:pStyle w:val="02Tabletext"/>
              <w:keepNext/>
              <w:keepLines/>
              <w:jc w:val="center"/>
            </w:pPr>
            <w:r w:rsidRPr="00603DE1">
              <w:t>38 (49.4)</w:t>
            </w:r>
          </w:p>
        </w:tc>
        <w:tc>
          <w:tcPr>
            <w:tcW w:w="1890" w:type="dxa"/>
            <w:tcBorders>
              <w:top w:val="single" w:sz="4" w:space="0" w:color="auto"/>
              <w:left w:val="single" w:sz="4" w:space="0" w:color="auto"/>
              <w:right w:val="single" w:sz="4" w:space="0" w:color="auto"/>
            </w:tcBorders>
            <w:shd w:val="clear" w:color="auto" w:fill="auto"/>
          </w:tcPr>
          <w:p w14:paraId="2AC7EA19" w14:textId="77777777" w:rsidR="00F90D88" w:rsidRPr="00603DE1" w:rsidRDefault="00F90D88" w:rsidP="007F2B80">
            <w:pPr>
              <w:pStyle w:val="02Tabletext"/>
              <w:keepNext/>
              <w:keepLines/>
              <w:jc w:val="center"/>
            </w:pPr>
            <w:r w:rsidRPr="00603DE1">
              <w:t>33 (53.2)</w:t>
            </w:r>
          </w:p>
        </w:tc>
        <w:tc>
          <w:tcPr>
            <w:tcW w:w="2249" w:type="dxa"/>
            <w:tcBorders>
              <w:top w:val="single" w:sz="4" w:space="0" w:color="auto"/>
              <w:left w:val="single" w:sz="4" w:space="0" w:color="auto"/>
            </w:tcBorders>
            <w:shd w:val="clear" w:color="auto" w:fill="auto"/>
          </w:tcPr>
          <w:p w14:paraId="526C7EE6" w14:textId="24152F01" w:rsidR="00F90D88" w:rsidRPr="00603DE1" w:rsidRDefault="00B1670E" w:rsidP="007F2B80">
            <w:pPr>
              <w:pStyle w:val="02Tabletext"/>
              <w:keepNext/>
              <w:keepLines/>
              <w:jc w:val="center"/>
            </w:pPr>
            <w:r w:rsidRPr="009C2206">
              <w:t>N/A</w:t>
            </w:r>
          </w:p>
        </w:tc>
      </w:tr>
      <w:tr w:rsidR="00F90D88" w:rsidRPr="00996731" w14:paraId="39C11586" w14:textId="77777777" w:rsidTr="00F90D88">
        <w:tc>
          <w:tcPr>
            <w:tcW w:w="1548" w:type="dxa"/>
            <w:vMerge/>
            <w:tcBorders>
              <w:right w:val="single" w:sz="4" w:space="0" w:color="auto"/>
            </w:tcBorders>
          </w:tcPr>
          <w:p w14:paraId="52AFB910" w14:textId="77777777" w:rsidR="00F90D88" w:rsidRPr="00603DE1" w:rsidRDefault="00F90D88" w:rsidP="00F90D88">
            <w:pPr>
              <w:pStyle w:val="02Tabletext"/>
              <w:ind w:left="222"/>
            </w:pPr>
          </w:p>
        </w:tc>
        <w:tc>
          <w:tcPr>
            <w:tcW w:w="1710" w:type="dxa"/>
            <w:tcBorders>
              <w:top w:val="single" w:sz="4" w:space="0" w:color="auto"/>
              <w:right w:val="single" w:sz="4" w:space="0" w:color="auto"/>
            </w:tcBorders>
          </w:tcPr>
          <w:p w14:paraId="3A5B7660" w14:textId="77777777" w:rsidR="00F90D88" w:rsidRPr="00603DE1" w:rsidRDefault="00F90D88" w:rsidP="00F90D88">
            <w:pPr>
              <w:pStyle w:val="02Tabletext"/>
              <w:ind w:left="222"/>
            </w:pPr>
            <w:r w:rsidRPr="00603DE1">
              <w:t>Change to more invasive</w:t>
            </w:r>
          </w:p>
        </w:tc>
        <w:tc>
          <w:tcPr>
            <w:tcW w:w="1890" w:type="dxa"/>
            <w:tcBorders>
              <w:top w:val="single" w:sz="4" w:space="0" w:color="auto"/>
              <w:left w:val="single" w:sz="4" w:space="0" w:color="auto"/>
              <w:right w:val="single" w:sz="4" w:space="0" w:color="auto"/>
            </w:tcBorders>
          </w:tcPr>
          <w:p w14:paraId="61D9195D" w14:textId="77777777" w:rsidR="00F90D88" w:rsidRPr="00603DE1" w:rsidRDefault="00F90D88" w:rsidP="007F2B80">
            <w:pPr>
              <w:pStyle w:val="02Tabletext"/>
              <w:keepNext/>
              <w:keepLines/>
              <w:jc w:val="center"/>
            </w:pPr>
            <w:r w:rsidRPr="00603DE1">
              <w:t>12 (15.6)</w:t>
            </w:r>
          </w:p>
        </w:tc>
        <w:tc>
          <w:tcPr>
            <w:tcW w:w="1890" w:type="dxa"/>
            <w:tcBorders>
              <w:top w:val="single" w:sz="4" w:space="0" w:color="auto"/>
              <w:left w:val="single" w:sz="4" w:space="0" w:color="auto"/>
              <w:right w:val="single" w:sz="4" w:space="0" w:color="auto"/>
            </w:tcBorders>
          </w:tcPr>
          <w:p w14:paraId="60AEF27A" w14:textId="77777777" w:rsidR="00F90D88" w:rsidRPr="00F91E53" w:rsidRDefault="00F90D88" w:rsidP="007F2B80">
            <w:pPr>
              <w:pStyle w:val="02Tabletext"/>
              <w:keepNext/>
              <w:keepLines/>
              <w:jc w:val="center"/>
            </w:pPr>
            <w:r w:rsidRPr="00603DE1">
              <w:t>11 (17.7)</w:t>
            </w:r>
          </w:p>
        </w:tc>
        <w:tc>
          <w:tcPr>
            <w:tcW w:w="2249" w:type="dxa"/>
            <w:tcBorders>
              <w:top w:val="single" w:sz="4" w:space="0" w:color="auto"/>
              <w:left w:val="single" w:sz="4" w:space="0" w:color="auto"/>
            </w:tcBorders>
          </w:tcPr>
          <w:p w14:paraId="32992F87" w14:textId="5BB906EA" w:rsidR="00F90D88" w:rsidRPr="00996731" w:rsidRDefault="00B1670E" w:rsidP="007F2B80">
            <w:pPr>
              <w:pStyle w:val="02Tabletext"/>
              <w:keepNext/>
              <w:keepLines/>
              <w:jc w:val="center"/>
            </w:pPr>
            <w:r w:rsidRPr="009C2206">
              <w:t>N/A</w:t>
            </w:r>
          </w:p>
        </w:tc>
      </w:tr>
    </w:tbl>
    <w:p w14:paraId="3F639A75" w14:textId="77777777" w:rsidR="00F26B31" w:rsidRDefault="00F26B31" w:rsidP="007F2B80">
      <w:pPr>
        <w:pStyle w:val="09Tablefootnoteslast-nostick"/>
      </w:pPr>
      <w:r>
        <w:t xml:space="preserve">Source: Gilbert et al (2004): Table 5, p 18 and Table 6, p 19. </w:t>
      </w:r>
    </w:p>
    <w:p w14:paraId="6B29601B" w14:textId="77777777" w:rsidR="00F26B31" w:rsidRDefault="00F26B31" w:rsidP="007F2B80">
      <w:pPr>
        <w:pStyle w:val="BodyText"/>
      </w:pPr>
      <w:r>
        <w:t xml:space="preserve">Gilbert et al (2004) also examined the differences in management over the two years of the study in patients randomised to ‘early imaging’ compared with ‘delayed, selective imaging’. As shown in </w:t>
      </w:r>
      <w:r>
        <w:fldChar w:fldCharType="begin"/>
      </w:r>
      <w:r>
        <w:instrText xml:space="preserve"> REF _Ref422835597 \h </w:instrText>
      </w:r>
      <w:r>
        <w:fldChar w:fldCharType="separate"/>
      </w:r>
      <w:r w:rsidR="0030244E">
        <w:t xml:space="preserve">Table </w:t>
      </w:r>
      <w:r w:rsidR="0030244E">
        <w:rPr>
          <w:noProof/>
        </w:rPr>
        <w:t>0</w:t>
      </w:r>
      <w:r w:rsidR="0030244E">
        <w:noBreakHyphen/>
      </w:r>
      <w:r w:rsidR="0030244E">
        <w:rPr>
          <w:noProof/>
        </w:rPr>
        <w:t>47</w:t>
      </w:r>
      <w:r>
        <w:fldChar w:fldCharType="end"/>
      </w:r>
      <w:r>
        <w:t xml:space="preserve">, the only significant difference between groups was the higher number of outpatient consultations for the ‘early imaging’ group (83.5% versus 67.9%). Of those who had an outpatient consultation, there were fewer consultations per patient in the ‘early imaging’ group compared with the ‘delayed, selective imaging’ group (2.29 versus 2.77), thus resulting in similar per patient outpatient consultations across the whole trial population (1.91 versus 1.88). </w:t>
      </w:r>
    </w:p>
    <w:p w14:paraId="2D58D157" w14:textId="77777777" w:rsidR="00F26B31" w:rsidRDefault="00F26B31" w:rsidP="007F2B80">
      <w:pPr>
        <w:pStyle w:val="BodyText"/>
      </w:pPr>
      <w:r>
        <w:t xml:space="preserve">Based on their assessment of the effect of ‘early imaging’ on diagnosis, clinical management, therapeutic management and clinical outcome, the authors note that “although the early use of MRI does not appear to affect management overall, the benefit that it delivers is of questionable clinical benefit.” </w:t>
      </w:r>
    </w:p>
    <w:p w14:paraId="4363AEE0" w14:textId="77777777" w:rsidR="00F26B31" w:rsidRDefault="00F26B31" w:rsidP="0075360A">
      <w:pPr>
        <w:pStyle w:val="CaptionAppTable"/>
      </w:pPr>
      <w:bookmarkStart w:id="1052" w:name="_Ref422835597"/>
      <w:bookmarkStart w:id="1053" w:name="_Toc423392841"/>
      <w:bookmarkStart w:id="1054" w:name="_Toc430100821"/>
      <w:bookmarkStart w:id="1055" w:name="_Toc457537391"/>
      <w:r>
        <w:t xml:space="preserve">Table </w:t>
      </w:r>
      <w:fldSimple w:instr=" STYLEREF 2 \s ">
        <w:r w:rsidR="0030244E">
          <w:rPr>
            <w:noProof/>
          </w:rPr>
          <w:t>0</w:t>
        </w:r>
      </w:fldSimple>
      <w:r>
        <w:noBreakHyphen/>
      </w:r>
      <w:fldSimple w:instr=" SEQ Table \* ARABIC \s 2 ">
        <w:r w:rsidR="0030244E">
          <w:rPr>
            <w:noProof/>
          </w:rPr>
          <w:t>47</w:t>
        </w:r>
      </w:fldSimple>
      <w:bookmarkEnd w:id="1052"/>
      <w:r>
        <w:tab/>
        <w:t xml:space="preserve">Gilbert 2004 – Difference in management (all patient </w:t>
      </w:r>
      <w:r w:rsidRPr="0075360A">
        <w:t>analysis</w:t>
      </w:r>
      <w:r>
        <w:t>)</w:t>
      </w:r>
      <w:bookmarkEnd w:id="1053"/>
      <w:bookmarkEnd w:id="1054"/>
      <w:bookmarkEnd w:id="1055"/>
    </w:p>
    <w:tbl>
      <w:tblPr>
        <w:tblStyle w:val="TableGrid"/>
        <w:tblW w:w="0" w:type="auto"/>
        <w:tblLook w:val="04A0" w:firstRow="1" w:lastRow="0" w:firstColumn="1" w:lastColumn="0" w:noHBand="0" w:noVBand="1"/>
        <w:tblDescription w:val="Table 5.2.5 summarises the difference in management (all patient analysis) from Gilbert 2004"/>
      </w:tblPr>
      <w:tblGrid>
        <w:gridCol w:w="1679"/>
        <w:gridCol w:w="2987"/>
        <w:gridCol w:w="1523"/>
        <w:gridCol w:w="1930"/>
        <w:gridCol w:w="947"/>
      </w:tblGrid>
      <w:tr w:rsidR="00F90D88" w:rsidRPr="003F7F26" w14:paraId="6931E320" w14:textId="77777777" w:rsidTr="003F7F26">
        <w:trPr>
          <w:tblHeader/>
        </w:trPr>
        <w:tc>
          <w:tcPr>
            <w:tcW w:w="1696" w:type="dxa"/>
            <w:tcBorders>
              <w:bottom w:val="single" w:sz="4" w:space="0" w:color="auto"/>
              <w:right w:val="single" w:sz="4" w:space="0" w:color="auto"/>
            </w:tcBorders>
          </w:tcPr>
          <w:p w14:paraId="6238B106" w14:textId="77777777" w:rsidR="00F90D88" w:rsidRPr="003F7F26" w:rsidRDefault="00F90D88" w:rsidP="00B61258">
            <w:pPr>
              <w:pStyle w:val="01Tableheaderrow"/>
            </w:pPr>
            <w:r w:rsidRPr="003F7F26">
              <w:t>Management</w:t>
            </w:r>
          </w:p>
        </w:tc>
        <w:tc>
          <w:tcPr>
            <w:tcW w:w="3090" w:type="dxa"/>
            <w:tcBorders>
              <w:bottom w:val="single" w:sz="4" w:space="0" w:color="auto"/>
              <w:right w:val="single" w:sz="4" w:space="0" w:color="auto"/>
            </w:tcBorders>
          </w:tcPr>
          <w:p w14:paraId="33EC115E" w14:textId="77777777" w:rsidR="00F90D88" w:rsidRPr="003F7F26" w:rsidRDefault="00F90D88" w:rsidP="00CE19E6">
            <w:pPr>
              <w:pStyle w:val="01Tableheaderrow"/>
            </w:pPr>
            <w:r w:rsidRPr="003F7F26">
              <w:t>Description</w:t>
            </w:r>
          </w:p>
        </w:tc>
        <w:tc>
          <w:tcPr>
            <w:tcW w:w="1559" w:type="dxa"/>
            <w:tcBorders>
              <w:left w:val="single" w:sz="4" w:space="0" w:color="auto"/>
              <w:right w:val="single" w:sz="4" w:space="0" w:color="auto"/>
            </w:tcBorders>
          </w:tcPr>
          <w:p w14:paraId="2B767476" w14:textId="33E7DB13" w:rsidR="00F90D88" w:rsidRPr="003F7F26" w:rsidRDefault="00F90D88" w:rsidP="003F7F26">
            <w:pPr>
              <w:pStyle w:val="01Tableheaderrow"/>
            </w:pPr>
            <w:r w:rsidRPr="003F7F26">
              <w:t>Early imaging</w:t>
            </w:r>
            <w:r w:rsidR="003F7F26">
              <w:t xml:space="preserve"> </w:t>
            </w:r>
            <w:r w:rsidRPr="003F7F26">
              <w:t>n (%)</w:t>
            </w:r>
          </w:p>
        </w:tc>
        <w:tc>
          <w:tcPr>
            <w:tcW w:w="1985" w:type="dxa"/>
            <w:tcBorders>
              <w:left w:val="single" w:sz="4" w:space="0" w:color="auto"/>
              <w:right w:val="single" w:sz="4" w:space="0" w:color="auto"/>
            </w:tcBorders>
          </w:tcPr>
          <w:p w14:paraId="18D8D530" w14:textId="60CC2B56" w:rsidR="00F90D88" w:rsidRPr="003F7F26" w:rsidRDefault="00F90D88" w:rsidP="003F7F26">
            <w:pPr>
              <w:pStyle w:val="01Tableheaderrow"/>
            </w:pPr>
            <w:r w:rsidRPr="003F7F26">
              <w:t>Delayed, selective imaging</w:t>
            </w:r>
            <w:r w:rsidR="003F7F26">
              <w:t xml:space="preserve"> </w:t>
            </w:r>
            <w:r w:rsidRPr="003F7F26">
              <w:t>n (%)</w:t>
            </w:r>
          </w:p>
        </w:tc>
        <w:tc>
          <w:tcPr>
            <w:tcW w:w="957" w:type="dxa"/>
            <w:tcBorders>
              <w:left w:val="single" w:sz="4" w:space="0" w:color="auto"/>
              <w:bottom w:val="single" w:sz="4" w:space="0" w:color="auto"/>
              <w:right w:val="nil"/>
            </w:tcBorders>
          </w:tcPr>
          <w:p w14:paraId="51774F81" w14:textId="77777777" w:rsidR="00F90D88" w:rsidRPr="003F7F26" w:rsidRDefault="00F90D88" w:rsidP="00CE19E6">
            <w:pPr>
              <w:pStyle w:val="01Tableheaderrow"/>
            </w:pPr>
            <w:r w:rsidRPr="003F7F26">
              <w:t>P value</w:t>
            </w:r>
          </w:p>
        </w:tc>
      </w:tr>
      <w:tr w:rsidR="00B61258" w:rsidRPr="003F7F26" w14:paraId="5AB93599" w14:textId="77777777" w:rsidTr="003F7F26">
        <w:trPr>
          <w:trHeight w:val="260"/>
        </w:trPr>
        <w:tc>
          <w:tcPr>
            <w:tcW w:w="1696" w:type="dxa"/>
            <w:vMerge w:val="restart"/>
          </w:tcPr>
          <w:p w14:paraId="39E3259B" w14:textId="77777777" w:rsidR="00B61258" w:rsidRPr="003F7F26" w:rsidRDefault="00B61258" w:rsidP="007F2B80">
            <w:pPr>
              <w:pStyle w:val="02Tabletext"/>
            </w:pPr>
            <w:r w:rsidRPr="003F7F26">
              <w:t>Outpatient consultations</w:t>
            </w:r>
          </w:p>
        </w:tc>
        <w:tc>
          <w:tcPr>
            <w:tcW w:w="3090" w:type="dxa"/>
            <w:shd w:val="clear" w:color="auto" w:fill="auto"/>
          </w:tcPr>
          <w:p w14:paraId="5E390FDE" w14:textId="587034E0" w:rsidR="00B61258" w:rsidRPr="003F7F26" w:rsidRDefault="00B61258" w:rsidP="00B61258">
            <w:pPr>
              <w:pStyle w:val="02Tabletext"/>
            </w:pPr>
            <w:r w:rsidRPr="003F7F26">
              <w:t xml:space="preserve">Yes </w:t>
            </w:r>
          </w:p>
        </w:tc>
        <w:tc>
          <w:tcPr>
            <w:tcW w:w="1559" w:type="dxa"/>
            <w:shd w:val="clear" w:color="auto" w:fill="auto"/>
          </w:tcPr>
          <w:p w14:paraId="1EF99309" w14:textId="7CCC7141" w:rsidR="00B61258" w:rsidRPr="003F7F26" w:rsidRDefault="00B61258" w:rsidP="003F7F26">
            <w:pPr>
              <w:pStyle w:val="02Tabletext"/>
              <w:jc w:val="center"/>
            </w:pPr>
            <w:r w:rsidRPr="003F7F26">
              <w:t>328 (83.5)</w:t>
            </w:r>
          </w:p>
        </w:tc>
        <w:tc>
          <w:tcPr>
            <w:tcW w:w="1985" w:type="dxa"/>
            <w:tcBorders>
              <w:right w:val="single" w:sz="4" w:space="0" w:color="auto"/>
            </w:tcBorders>
            <w:shd w:val="clear" w:color="auto" w:fill="auto"/>
          </w:tcPr>
          <w:p w14:paraId="018B9FB3" w14:textId="0BC8609F" w:rsidR="00B61258" w:rsidRPr="003F7F26" w:rsidRDefault="00B61258" w:rsidP="003F7F26">
            <w:pPr>
              <w:pStyle w:val="02Tabletext"/>
              <w:jc w:val="center"/>
            </w:pPr>
            <w:r w:rsidRPr="003F7F26">
              <w:t>264 (67.9)</w:t>
            </w:r>
          </w:p>
        </w:tc>
        <w:tc>
          <w:tcPr>
            <w:tcW w:w="957" w:type="dxa"/>
            <w:tcBorders>
              <w:left w:val="single" w:sz="4" w:space="0" w:color="auto"/>
            </w:tcBorders>
            <w:shd w:val="clear" w:color="auto" w:fill="auto"/>
          </w:tcPr>
          <w:p w14:paraId="3127B0DF" w14:textId="212F5D0D" w:rsidR="00B61258" w:rsidRPr="003F7F26" w:rsidRDefault="00B61258" w:rsidP="00B61258">
            <w:pPr>
              <w:pStyle w:val="02Tabletext"/>
            </w:pPr>
            <w:r w:rsidRPr="003F7F26">
              <w:t>&lt;0.001</w:t>
            </w:r>
          </w:p>
        </w:tc>
      </w:tr>
      <w:tr w:rsidR="00B1670E" w:rsidRPr="003F7F26" w14:paraId="7EEBD313" w14:textId="77777777" w:rsidTr="003F7F26">
        <w:trPr>
          <w:trHeight w:val="258"/>
        </w:trPr>
        <w:tc>
          <w:tcPr>
            <w:tcW w:w="1696" w:type="dxa"/>
            <w:vMerge/>
          </w:tcPr>
          <w:p w14:paraId="0E4A1F94" w14:textId="77777777" w:rsidR="00B1670E" w:rsidRPr="003F7F26" w:rsidRDefault="00B1670E" w:rsidP="007F2B80">
            <w:pPr>
              <w:pStyle w:val="02Tabletext"/>
            </w:pPr>
          </w:p>
        </w:tc>
        <w:tc>
          <w:tcPr>
            <w:tcW w:w="3090" w:type="dxa"/>
            <w:shd w:val="clear" w:color="auto" w:fill="auto"/>
          </w:tcPr>
          <w:p w14:paraId="4CAA20F2" w14:textId="77777777" w:rsidR="00B1670E" w:rsidRPr="003F7F26" w:rsidDel="00F90D88" w:rsidRDefault="00B1670E" w:rsidP="00F90D88">
            <w:pPr>
              <w:pStyle w:val="02Tabletext"/>
            </w:pPr>
            <w:r w:rsidRPr="003F7F26">
              <w:t>No</w:t>
            </w:r>
          </w:p>
        </w:tc>
        <w:tc>
          <w:tcPr>
            <w:tcW w:w="1559" w:type="dxa"/>
            <w:shd w:val="clear" w:color="auto" w:fill="auto"/>
          </w:tcPr>
          <w:p w14:paraId="35BEB5E3" w14:textId="77777777" w:rsidR="00B1670E" w:rsidRPr="003F7F26" w:rsidDel="00F90D88" w:rsidRDefault="00B1670E" w:rsidP="003F7F26">
            <w:pPr>
              <w:pStyle w:val="02Tabletext"/>
              <w:jc w:val="center"/>
            </w:pPr>
            <w:r w:rsidRPr="003F7F26">
              <w:t>49 (12.5)</w:t>
            </w:r>
          </w:p>
        </w:tc>
        <w:tc>
          <w:tcPr>
            <w:tcW w:w="1985" w:type="dxa"/>
            <w:tcBorders>
              <w:right w:val="single" w:sz="4" w:space="0" w:color="auto"/>
            </w:tcBorders>
            <w:shd w:val="clear" w:color="auto" w:fill="auto"/>
          </w:tcPr>
          <w:p w14:paraId="7054945D" w14:textId="77777777" w:rsidR="00B1670E" w:rsidRPr="003F7F26" w:rsidDel="00F90D88" w:rsidRDefault="00B1670E" w:rsidP="003F7F26">
            <w:pPr>
              <w:pStyle w:val="02Tabletext"/>
              <w:jc w:val="center"/>
            </w:pPr>
            <w:r w:rsidRPr="003F7F26">
              <w:t>95 (24.4)</w:t>
            </w:r>
          </w:p>
        </w:tc>
        <w:tc>
          <w:tcPr>
            <w:tcW w:w="957" w:type="dxa"/>
            <w:tcBorders>
              <w:left w:val="single" w:sz="4" w:space="0" w:color="auto"/>
            </w:tcBorders>
            <w:shd w:val="clear" w:color="auto" w:fill="auto"/>
          </w:tcPr>
          <w:p w14:paraId="77CC97E3" w14:textId="6BB36B52" w:rsidR="00B1670E" w:rsidRPr="003F7F26" w:rsidDel="00F90D88" w:rsidRDefault="00B1670E" w:rsidP="00B61258">
            <w:pPr>
              <w:pStyle w:val="02Tabletext"/>
            </w:pPr>
            <w:r w:rsidRPr="00C31A9C">
              <w:t>N/A</w:t>
            </w:r>
          </w:p>
        </w:tc>
      </w:tr>
      <w:tr w:rsidR="00B1670E" w:rsidRPr="003F7F26" w14:paraId="1463A40E" w14:textId="77777777" w:rsidTr="003F7F26">
        <w:trPr>
          <w:trHeight w:val="258"/>
        </w:trPr>
        <w:tc>
          <w:tcPr>
            <w:tcW w:w="1696" w:type="dxa"/>
            <w:vMerge/>
          </w:tcPr>
          <w:p w14:paraId="380D8A98" w14:textId="77777777" w:rsidR="00B1670E" w:rsidRPr="003F7F26" w:rsidRDefault="00B1670E" w:rsidP="007F2B80">
            <w:pPr>
              <w:pStyle w:val="02Tabletext"/>
            </w:pPr>
          </w:p>
        </w:tc>
        <w:tc>
          <w:tcPr>
            <w:tcW w:w="3090" w:type="dxa"/>
            <w:shd w:val="clear" w:color="auto" w:fill="auto"/>
          </w:tcPr>
          <w:p w14:paraId="7A8ACB72" w14:textId="77777777" w:rsidR="00B1670E" w:rsidRPr="003F7F26" w:rsidDel="00F90D88" w:rsidRDefault="00B1670E" w:rsidP="00F90D88">
            <w:pPr>
              <w:pStyle w:val="02Tabletext"/>
            </w:pPr>
            <w:r w:rsidRPr="003F7F26">
              <w:t>Did not attend</w:t>
            </w:r>
          </w:p>
        </w:tc>
        <w:tc>
          <w:tcPr>
            <w:tcW w:w="1559" w:type="dxa"/>
            <w:shd w:val="clear" w:color="auto" w:fill="auto"/>
          </w:tcPr>
          <w:p w14:paraId="39ABD9A3" w14:textId="77777777" w:rsidR="00B1670E" w:rsidRPr="003F7F26" w:rsidDel="00F90D88" w:rsidRDefault="00B1670E" w:rsidP="003F7F26">
            <w:pPr>
              <w:pStyle w:val="02Tabletext"/>
              <w:jc w:val="center"/>
            </w:pPr>
            <w:r w:rsidRPr="003F7F26">
              <w:t>16 (4.1)</w:t>
            </w:r>
          </w:p>
        </w:tc>
        <w:tc>
          <w:tcPr>
            <w:tcW w:w="1985" w:type="dxa"/>
            <w:tcBorders>
              <w:right w:val="single" w:sz="4" w:space="0" w:color="auto"/>
            </w:tcBorders>
            <w:shd w:val="clear" w:color="auto" w:fill="auto"/>
          </w:tcPr>
          <w:p w14:paraId="10C91A8F" w14:textId="77777777" w:rsidR="00B1670E" w:rsidRPr="003F7F26" w:rsidDel="00F90D88" w:rsidRDefault="00B1670E" w:rsidP="003F7F26">
            <w:pPr>
              <w:pStyle w:val="02Tabletext"/>
              <w:jc w:val="center"/>
            </w:pPr>
            <w:r w:rsidRPr="003F7F26">
              <w:t>30 (7.7)</w:t>
            </w:r>
          </w:p>
        </w:tc>
        <w:tc>
          <w:tcPr>
            <w:tcW w:w="957" w:type="dxa"/>
            <w:tcBorders>
              <w:left w:val="single" w:sz="4" w:space="0" w:color="auto"/>
            </w:tcBorders>
            <w:shd w:val="clear" w:color="auto" w:fill="auto"/>
          </w:tcPr>
          <w:p w14:paraId="0E0C9959" w14:textId="5D2908C5" w:rsidR="00B1670E" w:rsidRPr="003F7F26" w:rsidDel="00F90D88" w:rsidRDefault="00B1670E" w:rsidP="00B61258">
            <w:pPr>
              <w:pStyle w:val="02Tabletext"/>
            </w:pPr>
            <w:r w:rsidRPr="00C31A9C">
              <w:t>N/A</w:t>
            </w:r>
          </w:p>
        </w:tc>
      </w:tr>
      <w:tr w:rsidR="00B61258" w:rsidRPr="003F7F26" w14:paraId="12357B9B" w14:textId="77777777" w:rsidTr="003F7F26">
        <w:trPr>
          <w:trHeight w:val="332"/>
        </w:trPr>
        <w:tc>
          <w:tcPr>
            <w:tcW w:w="1696" w:type="dxa"/>
            <w:vMerge w:val="restart"/>
          </w:tcPr>
          <w:p w14:paraId="4D9973D1" w14:textId="77777777" w:rsidR="00B61258" w:rsidRPr="003F7F26" w:rsidRDefault="00B61258" w:rsidP="007F2B80">
            <w:pPr>
              <w:pStyle w:val="02Tabletext"/>
            </w:pPr>
            <w:r w:rsidRPr="003F7F26">
              <w:t>Admitted to hospital</w:t>
            </w:r>
          </w:p>
        </w:tc>
        <w:tc>
          <w:tcPr>
            <w:tcW w:w="3090" w:type="dxa"/>
          </w:tcPr>
          <w:p w14:paraId="53E92286" w14:textId="377E4C37" w:rsidR="00B61258" w:rsidRPr="003F7F26" w:rsidRDefault="00B61258" w:rsidP="00B61258">
            <w:pPr>
              <w:pStyle w:val="02Tabletext"/>
            </w:pPr>
            <w:r w:rsidRPr="003F7F26">
              <w:t>Yes</w:t>
            </w:r>
          </w:p>
        </w:tc>
        <w:tc>
          <w:tcPr>
            <w:tcW w:w="1559" w:type="dxa"/>
          </w:tcPr>
          <w:p w14:paraId="58E75E01" w14:textId="49009833" w:rsidR="00B61258" w:rsidRPr="003F7F26" w:rsidRDefault="00B61258" w:rsidP="003F7F26">
            <w:pPr>
              <w:pStyle w:val="02Tabletext"/>
              <w:jc w:val="center"/>
            </w:pPr>
            <w:r w:rsidRPr="003F7F26">
              <w:t>31 (7.9)</w:t>
            </w:r>
          </w:p>
        </w:tc>
        <w:tc>
          <w:tcPr>
            <w:tcW w:w="1985" w:type="dxa"/>
          </w:tcPr>
          <w:p w14:paraId="4530412B" w14:textId="25438D95" w:rsidR="00B61258" w:rsidRPr="003F7F26" w:rsidRDefault="00B61258" w:rsidP="003F7F26">
            <w:pPr>
              <w:pStyle w:val="02Tabletext"/>
              <w:jc w:val="center"/>
            </w:pPr>
            <w:r w:rsidRPr="003F7F26">
              <w:t>26 (6.7)</w:t>
            </w:r>
          </w:p>
        </w:tc>
        <w:tc>
          <w:tcPr>
            <w:tcW w:w="957" w:type="dxa"/>
            <w:vMerge w:val="restart"/>
          </w:tcPr>
          <w:p w14:paraId="28E271D3" w14:textId="2B9B513E" w:rsidR="00B61258" w:rsidRPr="003F7F26" w:rsidRDefault="00B61258" w:rsidP="00B61258">
            <w:pPr>
              <w:pStyle w:val="02Tabletext"/>
            </w:pPr>
            <w:r w:rsidRPr="003F7F26">
              <w:t>0.52</w:t>
            </w:r>
          </w:p>
        </w:tc>
      </w:tr>
      <w:tr w:rsidR="00B61258" w:rsidRPr="003F7F26" w14:paraId="3B465D2A" w14:textId="77777777" w:rsidTr="003F7F26">
        <w:trPr>
          <w:trHeight w:val="332"/>
        </w:trPr>
        <w:tc>
          <w:tcPr>
            <w:tcW w:w="1696" w:type="dxa"/>
            <w:vMerge/>
          </w:tcPr>
          <w:p w14:paraId="28D39585" w14:textId="77777777" w:rsidR="00B61258" w:rsidRPr="003F7F26" w:rsidRDefault="00B61258" w:rsidP="007F2B80">
            <w:pPr>
              <w:pStyle w:val="02Tabletext"/>
            </w:pPr>
          </w:p>
        </w:tc>
        <w:tc>
          <w:tcPr>
            <w:tcW w:w="3090" w:type="dxa"/>
          </w:tcPr>
          <w:p w14:paraId="581BC93C" w14:textId="77777777" w:rsidR="00B61258" w:rsidRPr="003F7F26" w:rsidDel="00F90D88" w:rsidRDefault="00B61258" w:rsidP="00F90D88">
            <w:pPr>
              <w:pStyle w:val="02Tabletext"/>
            </w:pPr>
            <w:r w:rsidRPr="003F7F26">
              <w:t>No</w:t>
            </w:r>
          </w:p>
        </w:tc>
        <w:tc>
          <w:tcPr>
            <w:tcW w:w="1559" w:type="dxa"/>
          </w:tcPr>
          <w:p w14:paraId="3D03EC4C" w14:textId="77777777" w:rsidR="00B61258" w:rsidRPr="003F7F26" w:rsidDel="00F90D88" w:rsidRDefault="00B61258" w:rsidP="003F7F26">
            <w:pPr>
              <w:pStyle w:val="02Tabletext"/>
              <w:jc w:val="center"/>
            </w:pPr>
            <w:r w:rsidRPr="003F7F26">
              <w:t>362 (92.1)</w:t>
            </w:r>
          </w:p>
        </w:tc>
        <w:tc>
          <w:tcPr>
            <w:tcW w:w="1985" w:type="dxa"/>
          </w:tcPr>
          <w:p w14:paraId="5A8CEFDB" w14:textId="77777777" w:rsidR="00B61258" w:rsidRPr="003F7F26" w:rsidDel="00F90D88" w:rsidRDefault="00B61258" w:rsidP="003F7F26">
            <w:pPr>
              <w:pStyle w:val="02Tabletext"/>
              <w:jc w:val="center"/>
            </w:pPr>
            <w:r w:rsidRPr="003F7F26">
              <w:t>363 (93.3)</w:t>
            </w:r>
          </w:p>
        </w:tc>
        <w:tc>
          <w:tcPr>
            <w:tcW w:w="957" w:type="dxa"/>
            <w:vMerge/>
          </w:tcPr>
          <w:p w14:paraId="6BDA9300" w14:textId="77777777" w:rsidR="00B61258" w:rsidRPr="003F7F26" w:rsidDel="00F90D88" w:rsidRDefault="00B61258" w:rsidP="00B61258">
            <w:pPr>
              <w:pStyle w:val="02Tabletext"/>
            </w:pPr>
          </w:p>
        </w:tc>
      </w:tr>
      <w:tr w:rsidR="00B61258" w:rsidRPr="003F7F26" w14:paraId="22E3263A" w14:textId="77777777" w:rsidTr="003F7F26">
        <w:trPr>
          <w:trHeight w:val="280"/>
        </w:trPr>
        <w:tc>
          <w:tcPr>
            <w:tcW w:w="1696" w:type="dxa"/>
            <w:vMerge w:val="restart"/>
          </w:tcPr>
          <w:p w14:paraId="1570D8F8" w14:textId="77777777" w:rsidR="00B61258" w:rsidRPr="003F7F26" w:rsidRDefault="00B61258" w:rsidP="00F90D88">
            <w:pPr>
              <w:pStyle w:val="02Tabletext"/>
            </w:pPr>
            <w:r w:rsidRPr="003F7F26">
              <w:t>Surgery</w:t>
            </w:r>
          </w:p>
        </w:tc>
        <w:tc>
          <w:tcPr>
            <w:tcW w:w="3090" w:type="dxa"/>
            <w:shd w:val="clear" w:color="auto" w:fill="auto"/>
          </w:tcPr>
          <w:p w14:paraId="0F6FED22" w14:textId="4E49D9EA" w:rsidR="00B61258" w:rsidRPr="003F7F26" w:rsidRDefault="00B61258" w:rsidP="00B61258">
            <w:pPr>
              <w:pStyle w:val="02Tabletext"/>
            </w:pPr>
            <w:r w:rsidRPr="003F7F26">
              <w:t xml:space="preserve">Yes </w:t>
            </w:r>
          </w:p>
        </w:tc>
        <w:tc>
          <w:tcPr>
            <w:tcW w:w="1559" w:type="dxa"/>
            <w:shd w:val="clear" w:color="auto" w:fill="auto"/>
          </w:tcPr>
          <w:p w14:paraId="246CF425" w14:textId="39C9B4DD" w:rsidR="00B61258" w:rsidRPr="003F7F26" w:rsidRDefault="00B61258" w:rsidP="003F7F26">
            <w:pPr>
              <w:pStyle w:val="02Tabletext"/>
              <w:jc w:val="center"/>
            </w:pPr>
            <w:r w:rsidRPr="003F7F26">
              <w:t>27 (6.9)</w:t>
            </w:r>
          </w:p>
        </w:tc>
        <w:tc>
          <w:tcPr>
            <w:tcW w:w="1985" w:type="dxa"/>
            <w:shd w:val="clear" w:color="auto" w:fill="auto"/>
          </w:tcPr>
          <w:p w14:paraId="735C1554" w14:textId="565AE50E" w:rsidR="00B61258" w:rsidRPr="003F7F26" w:rsidRDefault="00B61258" w:rsidP="003F7F26">
            <w:pPr>
              <w:pStyle w:val="02Tabletext"/>
              <w:jc w:val="center"/>
            </w:pPr>
            <w:r w:rsidRPr="003F7F26">
              <w:t>20 (5.1)</w:t>
            </w:r>
          </w:p>
        </w:tc>
        <w:tc>
          <w:tcPr>
            <w:tcW w:w="957" w:type="dxa"/>
            <w:shd w:val="clear" w:color="auto" w:fill="auto"/>
          </w:tcPr>
          <w:p w14:paraId="1671B2C0" w14:textId="78122412" w:rsidR="00B61258" w:rsidRPr="003F7F26" w:rsidRDefault="00B61258" w:rsidP="00B61258">
            <w:pPr>
              <w:pStyle w:val="02Tabletext"/>
            </w:pPr>
            <w:r w:rsidRPr="003F7F26">
              <w:t>0.31</w:t>
            </w:r>
          </w:p>
        </w:tc>
      </w:tr>
      <w:tr w:rsidR="00B1670E" w:rsidRPr="003F7F26" w14:paraId="644CEF5D" w14:textId="77777777" w:rsidTr="003F7F26">
        <w:trPr>
          <w:trHeight w:val="278"/>
        </w:trPr>
        <w:tc>
          <w:tcPr>
            <w:tcW w:w="1696" w:type="dxa"/>
            <w:vMerge/>
          </w:tcPr>
          <w:p w14:paraId="7F3E3491" w14:textId="77777777" w:rsidR="00B1670E" w:rsidRPr="003F7F26" w:rsidRDefault="00B1670E" w:rsidP="00F90D88">
            <w:pPr>
              <w:pStyle w:val="02Tabletext"/>
            </w:pPr>
          </w:p>
        </w:tc>
        <w:tc>
          <w:tcPr>
            <w:tcW w:w="3090" w:type="dxa"/>
            <w:shd w:val="clear" w:color="auto" w:fill="auto"/>
          </w:tcPr>
          <w:p w14:paraId="1073930B" w14:textId="77777777" w:rsidR="00B1670E" w:rsidRPr="003F7F26" w:rsidDel="00F90D88" w:rsidRDefault="00B1670E" w:rsidP="00B61258">
            <w:pPr>
              <w:pStyle w:val="02Tabletext"/>
            </w:pPr>
            <w:r w:rsidRPr="003F7F26">
              <w:t>No</w:t>
            </w:r>
          </w:p>
        </w:tc>
        <w:tc>
          <w:tcPr>
            <w:tcW w:w="1559" w:type="dxa"/>
            <w:shd w:val="clear" w:color="auto" w:fill="auto"/>
          </w:tcPr>
          <w:p w14:paraId="3CDCC3EB" w14:textId="77777777" w:rsidR="00B1670E" w:rsidRPr="003F7F26" w:rsidDel="00F90D88" w:rsidRDefault="00B1670E" w:rsidP="003F7F26">
            <w:pPr>
              <w:pStyle w:val="02Tabletext"/>
              <w:jc w:val="center"/>
            </w:pPr>
            <w:r w:rsidRPr="003F7F26">
              <w:t>364 (92.6)</w:t>
            </w:r>
          </w:p>
        </w:tc>
        <w:tc>
          <w:tcPr>
            <w:tcW w:w="1985" w:type="dxa"/>
            <w:shd w:val="clear" w:color="auto" w:fill="auto"/>
          </w:tcPr>
          <w:p w14:paraId="7C54EDAD" w14:textId="77777777" w:rsidR="00B1670E" w:rsidRPr="003F7F26" w:rsidDel="00F90D88" w:rsidRDefault="00B1670E" w:rsidP="003F7F26">
            <w:pPr>
              <w:pStyle w:val="02Tabletext"/>
              <w:jc w:val="center"/>
            </w:pPr>
            <w:r w:rsidRPr="003F7F26">
              <w:t>363 (93.3)</w:t>
            </w:r>
          </w:p>
        </w:tc>
        <w:tc>
          <w:tcPr>
            <w:tcW w:w="957" w:type="dxa"/>
            <w:shd w:val="clear" w:color="auto" w:fill="auto"/>
          </w:tcPr>
          <w:p w14:paraId="612F07D9" w14:textId="33F2498C" w:rsidR="00B1670E" w:rsidRPr="003F7F26" w:rsidDel="00F90D88" w:rsidRDefault="00B1670E" w:rsidP="00B61258">
            <w:pPr>
              <w:pStyle w:val="02Tabletext"/>
            </w:pPr>
            <w:r w:rsidRPr="00720E4F">
              <w:t>N/A</w:t>
            </w:r>
          </w:p>
        </w:tc>
      </w:tr>
      <w:tr w:rsidR="00B1670E" w:rsidRPr="003F7F26" w14:paraId="7902F5FB" w14:textId="77777777" w:rsidTr="003F7F26">
        <w:trPr>
          <w:trHeight w:val="278"/>
        </w:trPr>
        <w:tc>
          <w:tcPr>
            <w:tcW w:w="1696" w:type="dxa"/>
            <w:vMerge/>
          </w:tcPr>
          <w:p w14:paraId="7687B353" w14:textId="77777777" w:rsidR="00B1670E" w:rsidRPr="003F7F26" w:rsidRDefault="00B1670E" w:rsidP="00F90D88">
            <w:pPr>
              <w:pStyle w:val="02Tabletext"/>
            </w:pPr>
          </w:p>
        </w:tc>
        <w:tc>
          <w:tcPr>
            <w:tcW w:w="3090" w:type="dxa"/>
            <w:shd w:val="clear" w:color="auto" w:fill="auto"/>
          </w:tcPr>
          <w:p w14:paraId="4EF7709C" w14:textId="77777777" w:rsidR="00B1670E" w:rsidRPr="003F7F26" w:rsidDel="00F90D88" w:rsidRDefault="00B1670E" w:rsidP="00B61258">
            <w:pPr>
              <w:pStyle w:val="02Tabletext"/>
            </w:pPr>
            <w:r w:rsidRPr="003F7F26">
              <w:t>Waiting list/referred</w:t>
            </w:r>
          </w:p>
        </w:tc>
        <w:tc>
          <w:tcPr>
            <w:tcW w:w="1559" w:type="dxa"/>
            <w:shd w:val="clear" w:color="auto" w:fill="auto"/>
          </w:tcPr>
          <w:p w14:paraId="05A7FB73" w14:textId="77777777" w:rsidR="00B1670E" w:rsidRPr="003F7F26" w:rsidDel="00F90D88" w:rsidRDefault="00B1670E" w:rsidP="003F7F26">
            <w:pPr>
              <w:pStyle w:val="02Tabletext"/>
              <w:jc w:val="center"/>
            </w:pPr>
            <w:r w:rsidRPr="003F7F26">
              <w:t>1 (0.3)</w:t>
            </w:r>
          </w:p>
        </w:tc>
        <w:tc>
          <w:tcPr>
            <w:tcW w:w="1985" w:type="dxa"/>
            <w:shd w:val="clear" w:color="auto" w:fill="auto"/>
          </w:tcPr>
          <w:p w14:paraId="18661809" w14:textId="77777777" w:rsidR="00B1670E" w:rsidRPr="003F7F26" w:rsidDel="00F90D88" w:rsidRDefault="00B1670E" w:rsidP="003F7F26">
            <w:pPr>
              <w:pStyle w:val="02Tabletext"/>
              <w:jc w:val="center"/>
            </w:pPr>
            <w:r w:rsidRPr="003F7F26">
              <w:t>3 (0.8)</w:t>
            </w:r>
          </w:p>
        </w:tc>
        <w:tc>
          <w:tcPr>
            <w:tcW w:w="957" w:type="dxa"/>
            <w:shd w:val="clear" w:color="auto" w:fill="auto"/>
          </w:tcPr>
          <w:p w14:paraId="1FB4E005" w14:textId="70FC4611" w:rsidR="00B1670E" w:rsidRPr="003F7F26" w:rsidDel="00F90D88" w:rsidRDefault="00B1670E" w:rsidP="00B61258">
            <w:pPr>
              <w:pStyle w:val="02Tabletext"/>
            </w:pPr>
            <w:r w:rsidRPr="00720E4F">
              <w:t>N/A</w:t>
            </w:r>
          </w:p>
        </w:tc>
      </w:tr>
      <w:tr w:rsidR="00B1670E" w:rsidRPr="003F7F26" w14:paraId="4A41AC9D" w14:textId="77777777" w:rsidTr="003F7F26">
        <w:trPr>
          <w:trHeight w:val="278"/>
        </w:trPr>
        <w:tc>
          <w:tcPr>
            <w:tcW w:w="1696" w:type="dxa"/>
            <w:vMerge/>
          </w:tcPr>
          <w:p w14:paraId="01A39A0B" w14:textId="77777777" w:rsidR="00B1670E" w:rsidRPr="003F7F26" w:rsidRDefault="00B1670E" w:rsidP="00F90D88">
            <w:pPr>
              <w:pStyle w:val="02Tabletext"/>
            </w:pPr>
          </w:p>
        </w:tc>
        <w:tc>
          <w:tcPr>
            <w:tcW w:w="3090" w:type="dxa"/>
            <w:shd w:val="clear" w:color="auto" w:fill="auto"/>
          </w:tcPr>
          <w:p w14:paraId="7C595536" w14:textId="77777777" w:rsidR="00B1670E" w:rsidRPr="003F7F26" w:rsidDel="00F90D88" w:rsidRDefault="00B1670E" w:rsidP="00B61258">
            <w:pPr>
              <w:pStyle w:val="02Tabletext"/>
            </w:pPr>
            <w:r w:rsidRPr="003F7F26">
              <w:t>Referred but patient declined</w:t>
            </w:r>
          </w:p>
        </w:tc>
        <w:tc>
          <w:tcPr>
            <w:tcW w:w="1559" w:type="dxa"/>
            <w:shd w:val="clear" w:color="auto" w:fill="auto"/>
          </w:tcPr>
          <w:p w14:paraId="0A26E1D2" w14:textId="77777777" w:rsidR="00B1670E" w:rsidRPr="003F7F26" w:rsidDel="00F90D88" w:rsidRDefault="00B1670E" w:rsidP="003F7F26">
            <w:pPr>
              <w:pStyle w:val="02Tabletext"/>
              <w:jc w:val="center"/>
            </w:pPr>
            <w:r w:rsidRPr="003F7F26">
              <w:t>1 (0.3)</w:t>
            </w:r>
          </w:p>
        </w:tc>
        <w:tc>
          <w:tcPr>
            <w:tcW w:w="1985" w:type="dxa"/>
            <w:shd w:val="clear" w:color="auto" w:fill="auto"/>
          </w:tcPr>
          <w:p w14:paraId="10B1F535" w14:textId="77777777" w:rsidR="00B1670E" w:rsidRPr="003F7F26" w:rsidDel="00F90D88" w:rsidRDefault="00B1670E" w:rsidP="003F7F26">
            <w:pPr>
              <w:pStyle w:val="02Tabletext"/>
              <w:jc w:val="center"/>
            </w:pPr>
            <w:r w:rsidRPr="003F7F26">
              <w:t>2 (0.5)</w:t>
            </w:r>
          </w:p>
        </w:tc>
        <w:tc>
          <w:tcPr>
            <w:tcW w:w="957" w:type="dxa"/>
            <w:shd w:val="clear" w:color="auto" w:fill="auto"/>
          </w:tcPr>
          <w:p w14:paraId="1618A369" w14:textId="1918DB96" w:rsidR="00B1670E" w:rsidRPr="003F7F26" w:rsidDel="00F90D88" w:rsidRDefault="00B1670E" w:rsidP="00B61258">
            <w:pPr>
              <w:pStyle w:val="02Tabletext"/>
            </w:pPr>
            <w:r w:rsidRPr="00720E4F">
              <w:t>N/A</w:t>
            </w:r>
          </w:p>
        </w:tc>
      </w:tr>
      <w:tr w:rsidR="00B1670E" w:rsidRPr="003F7F26" w14:paraId="7EB48A20" w14:textId="77777777" w:rsidTr="003F7F26">
        <w:trPr>
          <w:trHeight w:val="278"/>
        </w:trPr>
        <w:tc>
          <w:tcPr>
            <w:tcW w:w="1696" w:type="dxa"/>
            <w:vMerge/>
          </w:tcPr>
          <w:p w14:paraId="5487E916" w14:textId="77777777" w:rsidR="00B1670E" w:rsidRPr="003F7F26" w:rsidRDefault="00B1670E" w:rsidP="00F90D88">
            <w:pPr>
              <w:pStyle w:val="02Tabletext"/>
            </w:pPr>
          </w:p>
        </w:tc>
        <w:tc>
          <w:tcPr>
            <w:tcW w:w="3090" w:type="dxa"/>
            <w:shd w:val="clear" w:color="auto" w:fill="auto"/>
          </w:tcPr>
          <w:p w14:paraId="7D05D9F7" w14:textId="77777777" w:rsidR="00B1670E" w:rsidRPr="003F7F26" w:rsidDel="00F90D88" w:rsidRDefault="00B1670E" w:rsidP="00B61258">
            <w:pPr>
              <w:pStyle w:val="02Tabletext"/>
            </w:pPr>
            <w:r w:rsidRPr="003F7F26">
              <w:t>Referred but no evidence in notes</w:t>
            </w:r>
          </w:p>
        </w:tc>
        <w:tc>
          <w:tcPr>
            <w:tcW w:w="1559" w:type="dxa"/>
            <w:shd w:val="clear" w:color="auto" w:fill="auto"/>
          </w:tcPr>
          <w:p w14:paraId="6487C4ED" w14:textId="77777777" w:rsidR="00B1670E" w:rsidRPr="003F7F26" w:rsidDel="00F90D88" w:rsidRDefault="00B1670E" w:rsidP="003F7F26">
            <w:pPr>
              <w:pStyle w:val="02Tabletext"/>
              <w:jc w:val="center"/>
            </w:pPr>
            <w:r w:rsidRPr="003F7F26">
              <w:t>0</w:t>
            </w:r>
          </w:p>
        </w:tc>
        <w:tc>
          <w:tcPr>
            <w:tcW w:w="1985" w:type="dxa"/>
            <w:shd w:val="clear" w:color="auto" w:fill="auto"/>
          </w:tcPr>
          <w:p w14:paraId="479A9D07" w14:textId="77777777" w:rsidR="00B1670E" w:rsidRPr="003F7F26" w:rsidDel="00F90D88" w:rsidRDefault="00B1670E" w:rsidP="003F7F26">
            <w:pPr>
              <w:pStyle w:val="02Tabletext"/>
              <w:jc w:val="center"/>
            </w:pPr>
            <w:r w:rsidRPr="003F7F26">
              <w:t>1 (0.3)</w:t>
            </w:r>
          </w:p>
        </w:tc>
        <w:tc>
          <w:tcPr>
            <w:tcW w:w="957" w:type="dxa"/>
            <w:shd w:val="clear" w:color="auto" w:fill="auto"/>
          </w:tcPr>
          <w:p w14:paraId="1186E2B9" w14:textId="69ACC210" w:rsidR="00B1670E" w:rsidRPr="003F7F26" w:rsidDel="00F90D88" w:rsidRDefault="00B1670E" w:rsidP="00B61258">
            <w:pPr>
              <w:pStyle w:val="02Tabletext"/>
            </w:pPr>
            <w:r w:rsidRPr="00720E4F">
              <w:t>N/A</w:t>
            </w:r>
          </w:p>
        </w:tc>
      </w:tr>
      <w:tr w:rsidR="00B61258" w:rsidRPr="003F7F26" w14:paraId="1F64AB0B" w14:textId="77777777" w:rsidTr="003F7F26">
        <w:trPr>
          <w:trHeight w:val="248"/>
        </w:trPr>
        <w:tc>
          <w:tcPr>
            <w:tcW w:w="1696" w:type="dxa"/>
            <w:vMerge w:val="restart"/>
          </w:tcPr>
          <w:p w14:paraId="6F23F34B" w14:textId="77777777" w:rsidR="00B61258" w:rsidRPr="003F7F26" w:rsidRDefault="00B61258" w:rsidP="007F2B80">
            <w:pPr>
              <w:pStyle w:val="02Tabletext"/>
            </w:pPr>
            <w:r w:rsidRPr="003F7F26">
              <w:t>Injections</w:t>
            </w:r>
          </w:p>
        </w:tc>
        <w:tc>
          <w:tcPr>
            <w:tcW w:w="3090" w:type="dxa"/>
          </w:tcPr>
          <w:p w14:paraId="46D436B8" w14:textId="6FB2331E" w:rsidR="00B61258" w:rsidRPr="003F7F26" w:rsidRDefault="00B61258" w:rsidP="00B61258">
            <w:pPr>
              <w:pStyle w:val="02Tabletext"/>
            </w:pPr>
            <w:r w:rsidRPr="003F7F26">
              <w:t xml:space="preserve">Yes </w:t>
            </w:r>
          </w:p>
        </w:tc>
        <w:tc>
          <w:tcPr>
            <w:tcW w:w="1559" w:type="dxa"/>
          </w:tcPr>
          <w:p w14:paraId="5D679D04" w14:textId="1909F082" w:rsidR="00B61258" w:rsidRPr="003F7F26" w:rsidRDefault="00B61258" w:rsidP="003F7F26">
            <w:pPr>
              <w:pStyle w:val="02Tabletext"/>
              <w:jc w:val="center"/>
            </w:pPr>
            <w:r w:rsidRPr="003F7F26">
              <w:t>70 (17.8)</w:t>
            </w:r>
          </w:p>
        </w:tc>
        <w:tc>
          <w:tcPr>
            <w:tcW w:w="1985" w:type="dxa"/>
          </w:tcPr>
          <w:p w14:paraId="39DDD59D" w14:textId="15788074" w:rsidR="00B61258" w:rsidRPr="003F7F26" w:rsidRDefault="00B61258" w:rsidP="003F7F26">
            <w:pPr>
              <w:pStyle w:val="02Tabletext"/>
              <w:jc w:val="center"/>
            </w:pPr>
            <w:r w:rsidRPr="003F7F26">
              <w:t>76 (19.5)</w:t>
            </w:r>
          </w:p>
        </w:tc>
        <w:tc>
          <w:tcPr>
            <w:tcW w:w="957" w:type="dxa"/>
          </w:tcPr>
          <w:p w14:paraId="0B4CE11C" w14:textId="4AE4B22A" w:rsidR="00B61258" w:rsidRPr="003F7F26" w:rsidRDefault="00B61258" w:rsidP="003F7F26">
            <w:pPr>
              <w:pStyle w:val="02Tabletext"/>
            </w:pPr>
            <w:r w:rsidRPr="003F7F26">
              <w:t>0.54</w:t>
            </w:r>
          </w:p>
        </w:tc>
      </w:tr>
      <w:tr w:rsidR="00B1670E" w:rsidRPr="003F7F26" w14:paraId="256C2BF6" w14:textId="77777777" w:rsidTr="003F7F26">
        <w:trPr>
          <w:trHeight w:val="247"/>
        </w:trPr>
        <w:tc>
          <w:tcPr>
            <w:tcW w:w="1696" w:type="dxa"/>
            <w:vMerge/>
          </w:tcPr>
          <w:p w14:paraId="74027D7D" w14:textId="77777777" w:rsidR="00B1670E" w:rsidRPr="003F7F26" w:rsidRDefault="00B1670E" w:rsidP="007F2B80">
            <w:pPr>
              <w:pStyle w:val="02Tabletext"/>
            </w:pPr>
          </w:p>
        </w:tc>
        <w:tc>
          <w:tcPr>
            <w:tcW w:w="3090" w:type="dxa"/>
          </w:tcPr>
          <w:p w14:paraId="1E9522F7" w14:textId="77777777" w:rsidR="00B1670E" w:rsidRPr="003F7F26" w:rsidDel="00F90D88" w:rsidRDefault="00B1670E" w:rsidP="00B61258">
            <w:pPr>
              <w:pStyle w:val="02Tabletext"/>
            </w:pPr>
            <w:r w:rsidRPr="003F7F26">
              <w:t>No</w:t>
            </w:r>
          </w:p>
        </w:tc>
        <w:tc>
          <w:tcPr>
            <w:tcW w:w="1559" w:type="dxa"/>
          </w:tcPr>
          <w:p w14:paraId="5A6B2FA0" w14:textId="77777777" w:rsidR="00B1670E" w:rsidRPr="003F7F26" w:rsidDel="00F90D88" w:rsidRDefault="00B1670E" w:rsidP="003F7F26">
            <w:pPr>
              <w:pStyle w:val="02Tabletext"/>
              <w:jc w:val="center"/>
            </w:pPr>
            <w:r w:rsidRPr="003F7F26">
              <w:t>320 (81.4)</w:t>
            </w:r>
          </w:p>
        </w:tc>
        <w:tc>
          <w:tcPr>
            <w:tcW w:w="1985" w:type="dxa"/>
          </w:tcPr>
          <w:p w14:paraId="5D0EFB6B" w14:textId="77777777" w:rsidR="00B1670E" w:rsidRPr="003F7F26" w:rsidDel="00F90D88" w:rsidRDefault="00B1670E" w:rsidP="003F7F26">
            <w:pPr>
              <w:pStyle w:val="02Tabletext"/>
              <w:jc w:val="center"/>
            </w:pPr>
            <w:r w:rsidRPr="003F7F26">
              <w:t>313 (80.5)</w:t>
            </w:r>
          </w:p>
        </w:tc>
        <w:tc>
          <w:tcPr>
            <w:tcW w:w="957" w:type="dxa"/>
          </w:tcPr>
          <w:p w14:paraId="22D02019" w14:textId="2BE8DC39" w:rsidR="00B1670E" w:rsidRPr="003F7F26" w:rsidDel="00F90D88" w:rsidRDefault="00B1670E" w:rsidP="00B61258">
            <w:pPr>
              <w:pStyle w:val="02Tabletext"/>
            </w:pPr>
            <w:r w:rsidRPr="00DB041B">
              <w:t>N/A</w:t>
            </w:r>
          </w:p>
        </w:tc>
      </w:tr>
      <w:tr w:rsidR="00B1670E" w:rsidRPr="003F7F26" w14:paraId="373A7CA6" w14:textId="77777777" w:rsidTr="003F7F26">
        <w:trPr>
          <w:trHeight w:val="247"/>
        </w:trPr>
        <w:tc>
          <w:tcPr>
            <w:tcW w:w="1696" w:type="dxa"/>
            <w:vMerge/>
          </w:tcPr>
          <w:p w14:paraId="41DF3DC8" w14:textId="77777777" w:rsidR="00B1670E" w:rsidRPr="003F7F26" w:rsidRDefault="00B1670E" w:rsidP="007F2B80">
            <w:pPr>
              <w:pStyle w:val="02Tabletext"/>
            </w:pPr>
          </w:p>
        </w:tc>
        <w:tc>
          <w:tcPr>
            <w:tcW w:w="3090" w:type="dxa"/>
          </w:tcPr>
          <w:p w14:paraId="2C51EB16" w14:textId="77777777" w:rsidR="00B1670E" w:rsidRPr="003F7F26" w:rsidDel="00F90D88" w:rsidRDefault="00B1670E" w:rsidP="00B61258">
            <w:pPr>
              <w:pStyle w:val="02Tabletext"/>
            </w:pPr>
            <w:r w:rsidRPr="003F7F26">
              <w:t>Referred but no evidence in notes</w:t>
            </w:r>
          </w:p>
        </w:tc>
        <w:tc>
          <w:tcPr>
            <w:tcW w:w="1559" w:type="dxa"/>
          </w:tcPr>
          <w:p w14:paraId="5DB48521" w14:textId="77777777" w:rsidR="00B1670E" w:rsidRPr="003F7F26" w:rsidDel="00F90D88" w:rsidRDefault="00B1670E" w:rsidP="003F7F26">
            <w:pPr>
              <w:pStyle w:val="02Tabletext"/>
              <w:jc w:val="center"/>
            </w:pPr>
            <w:r w:rsidRPr="003F7F26">
              <w:t>1 (0.3)</w:t>
            </w:r>
          </w:p>
        </w:tc>
        <w:tc>
          <w:tcPr>
            <w:tcW w:w="1985" w:type="dxa"/>
          </w:tcPr>
          <w:p w14:paraId="71643088" w14:textId="77777777" w:rsidR="00B1670E" w:rsidRPr="003F7F26" w:rsidDel="00F90D88" w:rsidRDefault="00B1670E" w:rsidP="003F7F26">
            <w:pPr>
              <w:pStyle w:val="02Tabletext"/>
              <w:jc w:val="center"/>
            </w:pPr>
            <w:r w:rsidRPr="003F7F26">
              <w:t>0</w:t>
            </w:r>
          </w:p>
        </w:tc>
        <w:tc>
          <w:tcPr>
            <w:tcW w:w="957" w:type="dxa"/>
          </w:tcPr>
          <w:p w14:paraId="2BA6C0AD" w14:textId="1F553533" w:rsidR="00B1670E" w:rsidRPr="003F7F26" w:rsidDel="00F90D88" w:rsidRDefault="00B1670E" w:rsidP="00B61258">
            <w:pPr>
              <w:pStyle w:val="02Tabletext"/>
            </w:pPr>
            <w:r w:rsidRPr="00DB041B">
              <w:t>N/A</w:t>
            </w:r>
          </w:p>
        </w:tc>
      </w:tr>
      <w:tr w:rsidR="00B1670E" w:rsidRPr="003F7F26" w14:paraId="6A8C9ABC" w14:textId="77777777" w:rsidTr="003F7F26">
        <w:trPr>
          <w:trHeight w:val="247"/>
        </w:trPr>
        <w:tc>
          <w:tcPr>
            <w:tcW w:w="1696" w:type="dxa"/>
            <w:vMerge/>
          </w:tcPr>
          <w:p w14:paraId="59CCB0F0" w14:textId="77777777" w:rsidR="00B1670E" w:rsidRPr="003F7F26" w:rsidRDefault="00B1670E" w:rsidP="007F2B80">
            <w:pPr>
              <w:pStyle w:val="02Tabletext"/>
            </w:pPr>
          </w:p>
        </w:tc>
        <w:tc>
          <w:tcPr>
            <w:tcW w:w="3090" w:type="dxa"/>
          </w:tcPr>
          <w:p w14:paraId="1CACCFB7" w14:textId="77777777" w:rsidR="00B1670E" w:rsidRPr="003F7F26" w:rsidDel="00F90D88" w:rsidRDefault="00B1670E" w:rsidP="00B61258">
            <w:pPr>
              <w:pStyle w:val="02Tabletext"/>
            </w:pPr>
            <w:r w:rsidRPr="003F7F26">
              <w:t>Did not attend</w:t>
            </w:r>
          </w:p>
        </w:tc>
        <w:tc>
          <w:tcPr>
            <w:tcW w:w="1559" w:type="dxa"/>
          </w:tcPr>
          <w:p w14:paraId="2CA961DE" w14:textId="77777777" w:rsidR="00B1670E" w:rsidRPr="003F7F26" w:rsidDel="00F90D88" w:rsidRDefault="00B1670E" w:rsidP="003F7F26">
            <w:pPr>
              <w:pStyle w:val="02Tabletext"/>
              <w:jc w:val="center"/>
            </w:pPr>
            <w:r w:rsidRPr="003F7F26">
              <w:t>2 (0.5)</w:t>
            </w:r>
          </w:p>
        </w:tc>
        <w:tc>
          <w:tcPr>
            <w:tcW w:w="1985" w:type="dxa"/>
          </w:tcPr>
          <w:p w14:paraId="791C58F0" w14:textId="77777777" w:rsidR="00B1670E" w:rsidRPr="003F7F26" w:rsidDel="00F90D88" w:rsidRDefault="00B1670E" w:rsidP="003F7F26">
            <w:pPr>
              <w:pStyle w:val="02Tabletext"/>
              <w:jc w:val="center"/>
            </w:pPr>
            <w:r w:rsidRPr="003F7F26">
              <w:t>0</w:t>
            </w:r>
          </w:p>
        </w:tc>
        <w:tc>
          <w:tcPr>
            <w:tcW w:w="957" w:type="dxa"/>
          </w:tcPr>
          <w:p w14:paraId="4F8CE07A" w14:textId="22E6ABBD" w:rsidR="00B1670E" w:rsidRPr="003F7F26" w:rsidDel="00F90D88" w:rsidRDefault="00B1670E" w:rsidP="00B61258">
            <w:pPr>
              <w:pStyle w:val="02Tabletext"/>
            </w:pPr>
            <w:r w:rsidRPr="00DB041B">
              <w:t>N/A</w:t>
            </w:r>
          </w:p>
        </w:tc>
      </w:tr>
      <w:tr w:rsidR="003F7F26" w:rsidRPr="003F7F26" w14:paraId="4BF4FAA0" w14:textId="77777777" w:rsidTr="003F7F26">
        <w:trPr>
          <w:trHeight w:val="248"/>
        </w:trPr>
        <w:tc>
          <w:tcPr>
            <w:tcW w:w="1696" w:type="dxa"/>
            <w:vMerge w:val="restart"/>
            <w:tcBorders>
              <w:top w:val="single" w:sz="4" w:space="0" w:color="auto"/>
              <w:right w:val="single" w:sz="4" w:space="0" w:color="auto"/>
            </w:tcBorders>
          </w:tcPr>
          <w:p w14:paraId="2F190626" w14:textId="77777777" w:rsidR="003F7F26" w:rsidRPr="003F7F26" w:rsidRDefault="003F7F26" w:rsidP="007F2B80">
            <w:pPr>
              <w:pStyle w:val="02Tabletext"/>
            </w:pPr>
            <w:r w:rsidRPr="003F7F26">
              <w:t>Physiotherapy</w:t>
            </w:r>
          </w:p>
        </w:tc>
        <w:tc>
          <w:tcPr>
            <w:tcW w:w="3090" w:type="dxa"/>
            <w:tcBorders>
              <w:top w:val="single" w:sz="4" w:space="0" w:color="auto"/>
              <w:right w:val="single" w:sz="4" w:space="0" w:color="auto"/>
            </w:tcBorders>
            <w:shd w:val="clear" w:color="auto" w:fill="auto"/>
          </w:tcPr>
          <w:p w14:paraId="3B3040E9" w14:textId="6D458E46" w:rsidR="003F7F26" w:rsidRPr="003F7F26" w:rsidRDefault="003F7F26" w:rsidP="00B61258">
            <w:pPr>
              <w:pStyle w:val="02Tabletext"/>
            </w:pPr>
            <w:r w:rsidRPr="003F7F26">
              <w:t xml:space="preserve">Yes </w:t>
            </w:r>
          </w:p>
        </w:tc>
        <w:tc>
          <w:tcPr>
            <w:tcW w:w="1559" w:type="dxa"/>
            <w:tcBorders>
              <w:top w:val="single" w:sz="4" w:space="0" w:color="auto"/>
              <w:left w:val="single" w:sz="4" w:space="0" w:color="auto"/>
              <w:right w:val="single" w:sz="4" w:space="0" w:color="auto"/>
            </w:tcBorders>
            <w:shd w:val="clear" w:color="auto" w:fill="auto"/>
          </w:tcPr>
          <w:p w14:paraId="5DBA0E28" w14:textId="0484CF59" w:rsidR="003F7F26" w:rsidRPr="003F7F26" w:rsidRDefault="003F7F26" w:rsidP="003F7F26">
            <w:pPr>
              <w:pStyle w:val="03Tabletextspacebefore"/>
              <w:jc w:val="center"/>
            </w:pPr>
            <w:r w:rsidRPr="003F7F26">
              <w:t>248 (63.1)</w:t>
            </w:r>
          </w:p>
        </w:tc>
        <w:tc>
          <w:tcPr>
            <w:tcW w:w="1985" w:type="dxa"/>
            <w:tcBorders>
              <w:top w:val="single" w:sz="4" w:space="0" w:color="auto"/>
              <w:left w:val="single" w:sz="4" w:space="0" w:color="auto"/>
              <w:right w:val="single" w:sz="4" w:space="0" w:color="auto"/>
            </w:tcBorders>
            <w:shd w:val="clear" w:color="auto" w:fill="auto"/>
          </w:tcPr>
          <w:p w14:paraId="1AC480FB" w14:textId="0404543D" w:rsidR="003F7F26" w:rsidRPr="003F7F26" w:rsidRDefault="003F7F26" w:rsidP="003F7F26">
            <w:pPr>
              <w:pStyle w:val="03Tabletextspacebefore"/>
              <w:jc w:val="center"/>
            </w:pPr>
            <w:r w:rsidRPr="003F7F26">
              <w:t>233 (59.9)</w:t>
            </w:r>
          </w:p>
        </w:tc>
        <w:tc>
          <w:tcPr>
            <w:tcW w:w="957" w:type="dxa"/>
            <w:tcBorders>
              <w:top w:val="single" w:sz="4" w:space="0" w:color="auto"/>
              <w:left w:val="single" w:sz="4" w:space="0" w:color="auto"/>
            </w:tcBorders>
            <w:shd w:val="clear" w:color="auto" w:fill="auto"/>
          </w:tcPr>
          <w:p w14:paraId="3AAE4E0C" w14:textId="35204CA7" w:rsidR="003F7F26" w:rsidRPr="003F7F26" w:rsidRDefault="003F7F26" w:rsidP="003F7F26">
            <w:pPr>
              <w:pStyle w:val="03Tabletextspacebefore"/>
              <w:jc w:val="center"/>
            </w:pPr>
            <w:r w:rsidRPr="003F7F26">
              <w:rPr>
                <w:rFonts w:cs="Times New Roman"/>
              </w:rPr>
              <w:t>≥</w:t>
            </w:r>
            <w:r w:rsidRPr="003F7F26">
              <w:t>0.05</w:t>
            </w:r>
          </w:p>
        </w:tc>
      </w:tr>
      <w:tr w:rsidR="00B1670E" w:rsidRPr="003F7F26" w14:paraId="23BABFE0" w14:textId="77777777" w:rsidTr="003F7F26">
        <w:trPr>
          <w:trHeight w:val="247"/>
        </w:trPr>
        <w:tc>
          <w:tcPr>
            <w:tcW w:w="1696" w:type="dxa"/>
            <w:vMerge/>
            <w:tcBorders>
              <w:right w:val="single" w:sz="4" w:space="0" w:color="auto"/>
            </w:tcBorders>
          </w:tcPr>
          <w:p w14:paraId="103FA4EB" w14:textId="77777777" w:rsidR="00B1670E" w:rsidRPr="003F7F26" w:rsidRDefault="00B1670E" w:rsidP="007F2B80">
            <w:pPr>
              <w:pStyle w:val="02Tabletext"/>
              <w:rPr>
                <w:highlight w:val="yellow"/>
              </w:rPr>
            </w:pPr>
          </w:p>
        </w:tc>
        <w:tc>
          <w:tcPr>
            <w:tcW w:w="3090" w:type="dxa"/>
            <w:tcBorders>
              <w:top w:val="single" w:sz="4" w:space="0" w:color="auto"/>
              <w:right w:val="single" w:sz="4" w:space="0" w:color="auto"/>
            </w:tcBorders>
            <w:shd w:val="clear" w:color="auto" w:fill="auto"/>
          </w:tcPr>
          <w:p w14:paraId="74A68836" w14:textId="77777777" w:rsidR="00B1670E" w:rsidRPr="003F7F26" w:rsidDel="00F90D88" w:rsidRDefault="00B1670E" w:rsidP="00B61258">
            <w:pPr>
              <w:pStyle w:val="02Tabletext"/>
            </w:pPr>
            <w:r w:rsidRPr="003F7F26">
              <w:t>No</w:t>
            </w:r>
          </w:p>
        </w:tc>
        <w:tc>
          <w:tcPr>
            <w:tcW w:w="1559" w:type="dxa"/>
            <w:tcBorders>
              <w:left w:val="single" w:sz="4" w:space="0" w:color="auto"/>
              <w:right w:val="single" w:sz="4" w:space="0" w:color="auto"/>
            </w:tcBorders>
            <w:shd w:val="clear" w:color="auto" w:fill="auto"/>
          </w:tcPr>
          <w:p w14:paraId="33C46C57" w14:textId="77777777" w:rsidR="00B1670E" w:rsidRPr="003F7F26" w:rsidDel="00F90D88" w:rsidRDefault="00B1670E" w:rsidP="007F2B80">
            <w:pPr>
              <w:pStyle w:val="03Tabletextspacebefore"/>
              <w:jc w:val="center"/>
              <w:rPr>
                <w:highlight w:val="yellow"/>
              </w:rPr>
            </w:pPr>
            <w:r w:rsidRPr="003F7F26">
              <w:t>134 (34.1)</w:t>
            </w:r>
          </w:p>
        </w:tc>
        <w:tc>
          <w:tcPr>
            <w:tcW w:w="1985" w:type="dxa"/>
            <w:tcBorders>
              <w:left w:val="single" w:sz="4" w:space="0" w:color="auto"/>
              <w:right w:val="single" w:sz="4" w:space="0" w:color="auto"/>
            </w:tcBorders>
            <w:shd w:val="clear" w:color="auto" w:fill="auto"/>
          </w:tcPr>
          <w:p w14:paraId="117D0EAA" w14:textId="77777777" w:rsidR="00B1670E" w:rsidRPr="003F7F26" w:rsidDel="00F90D88" w:rsidRDefault="00B1670E" w:rsidP="007F2B80">
            <w:pPr>
              <w:pStyle w:val="03Tabletextspacebefore"/>
              <w:jc w:val="center"/>
              <w:rPr>
                <w:highlight w:val="yellow"/>
              </w:rPr>
            </w:pPr>
            <w:r w:rsidRPr="003F7F26">
              <w:t>144 (37.0)</w:t>
            </w:r>
          </w:p>
        </w:tc>
        <w:tc>
          <w:tcPr>
            <w:tcW w:w="957" w:type="dxa"/>
            <w:tcBorders>
              <w:left w:val="single" w:sz="4" w:space="0" w:color="auto"/>
            </w:tcBorders>
            <w:shd w:val="clear" w:color="auto" w:fill="auto"/>
          </w:tcPr>
          <w:p w14:paraId="05A8470F" w14:textId="4F15A6CE" w:rsidR="00B1670E" w:rsidRPr="00B1670E" w:rsidDel="00F90D88" w:rsidRDefault="00B1670E" w:rsidP="007F2B80">
            <w:pPr>
              <w:pStyle w:val="03Tabletextspacebefore"/>
              <w:jc w:val="center"/>
              <w:rPr>
                <w:rFonts w:asciiTheme="minorHAnsi" w:hAnsiTheme="minorHAnsi"/>
                <w:sz w:val="20"/>
                <w:highlight w:val="yellow"/>
              </w:rPr>
            </w:pPr>
            <w:r w:rsidRPr="00B1670E">
              <w:rPr>
                <w:rFonts w:asciiTheme="minorHAnsi" w:hAnsiTheme="minorHAnsi"/>
                <w:sz w:val="20"/>
              </w:rPr>
              <w:t>N/A</w:t>
            </w:r>
          </w:p>
        </w:tc>
      </w:tr>
      <w:tr w:rsidR="00B1670E" w:rsidRPr="003F7F26" w14:paraId="6B9CA867" w14:textId="77777777" w:rsidTr="003F7F26">
        <w:trPr>
          <w:trHeight w:val="247"/>
        </w:trPr>
        <w:tc>
          <w:tcPr>
            <w:tcW w:w="1696" w:type="dxa"/>
            <w:vMerge/>
            <w:tcBorders>
              <w:right w:val="single" w:sz="4" w:space="0" w:color="auto"/>
            </w:tcBorders>
          </w:tcPr>
          <w:p w14:paraId="4E5FBB68" w14:textId="77777777" w:rsidR="00B1670E" w:rsidRPr="003F7F26" w:rsidRDefault="00B1670E" w:rsidP="007F2B80">
            <w:pPr>
              <w:pStyle w:val="02Tabletext"/>
              <w:rPr>
                <w:highlight w:val="yellow"/>
              </w:rPr>
            </w:pPr>
          </w:p>
        </w:tc>
        <w:tc>
          <w:tcPr>
            <w:tcW w:w="3090" w:type="dxa"/>
            <w:tcBorders>
              <w:top w:val="single" w:sz="4" w:space="0" w:color="auto"/>
              <w:right w:val="single" w:sz="4" w:space="0" w:color="auto"/>
            </w:tcBorders>
            <w:shd w:val="clear" w:color="auto" w:fill="auto"/>
          </w:tcPr>
          <w:p w14:paraId="49A5661D" w14:textId="77777777" w:rsidR="00B1670E" w:rsidRPr="003F7F26" w:rsidDel="00F90D88" w:rsidRDefault="00B1670E" w:rsidP="00B61258">
            <w:pPr>
              <w:pStyle w:val="02Tabletext"/>
            </w:pPr>
            <w:r w:rsidRPr="003F7F26">
              <w:t>Referred</w:t>
            </w:r>
          </w:p>
        </w:tc>
        <w:tc>
          <w:tcPr>
            <w:tcW w:w="1559" w:type="dxa"/>
            <w:tcBorders>
              <w:left w:val="single" w:sz="4" w:space="0" w:color="auto"/>
              <w:right w:val="single" w:sz="4" w:space="0" w:color="auto"/>
            </w:tcBorders>
            <w:shd w:val="clear" w:color="auto" w:fill="auto"/>
          </w:tcPr>
          <w:p w14:paraId="694B3E80" w14:textId="77777777" w:rsidR="00B1670E" w:rsidRPr="003F7F26" w:rsidDel="00F90D88" w:rsidRDefault="00B1670E" w:rsidP="007F2B80">
            <w:pPr>
              <w:pStyle w:val="03Tabletextspacebefore"/>
              <w:jc w:val="center"/>
              <w:rPr>
                <w:highlight w:val="yellow"/>
              </w:rPr>
            </w:pPr>
            <w:r w:rsidRPr="003F7F26">
              <w:t>5 (1.3)</w:t>
            </w:r>
          </w:p>
        </w:tc>
        <w:tc>
          <w:tcPr>
            <w:tcW w:w="1985" w:type="dxa"/>
            <w:tcBorders>
              <w:left w:val="single" w:sz="4" w:space="0" w:color="auto"/>
              <w:right w:val="single" w:sz="4" w:space="0" w:color="auto"/>
            </w:tcBorders>
            <w:shd w:val="clear" w:color="auto" w:fill="auto"/>
          </w:tcPr>
          <w:p w14:paraId="06A997C9" w14:textId="77777777" w:rsidR="00B1670E" w:rsidRPr="003F7F26" w:rsidDel="00F90D88" w:rsidRDefault="00B1670E" w:rsidP="007F2B80">
            <w:pPr>
              <w:pStyle w:val="03Tabletextspacebefore"/>
              <w:jc w:val="center"/>
              <w:rPr>
                <w:highlight w:val="yellow"/>
              </w:rPr>
            </w:pPr>
            <w:r w:rsidRPr="003F7F26">
              <w:t>6 (1.5)</w:t>
            </w:r>
          </w:p>
        </w:tc>
        <w:tc>
          <w:tcPr>
            <w:tcW w:w="957" w:type="dxa"/>
            <w:tcBorders>
              <w:left w:val="single" w:sz="4" w:space="0" w:color="auto"/>
            </w:tcBorders>
            <w:shd w:val="clear" w:color="auto" w:fill="auto"/>
          </w:tcPr>
          <w:p w14:paraId="3330A0FC" w14:textId="0CAD0208" w:rsidR="00B1670E" w:rsidRPr="00B1670E" w:rsidDel="00F90D88" w:rsidRDefault="00B1670E" w:rsidP="007F2B80">
            <w:pPr>
              <w:pStyle w:val="03Tabletextspacebefore"/>
              <w:jc w:val="center"/>
              <w:rPr>
                <w:rFonts w:asciiTheme="minorHAnsi" w:hAnsiTheme="minorHAnsi"/>
                <w:sz w:val="20"/>
                <w:highlight w:val="yellow"/>
              </w:rPr>
            </w:pPr>
            <w:r w:rsidRPr="00B1670E">
              <w:rPr>
                <w:rFonts w:asciiTheme="minorHAnsi" w:hAnsiTheme="minorHAnsi"/>
                <w:sz w:val="20"/>
              </w:rPr>
              <w:t>N/A</w:t>
            </w:r>
          </w:p>
        </w:tc>
      </w:tr>
      <w:tr w:rsidR="00B1670E" w:rsidRPr="003F7F26" w14:paraId="424CCA9B" w14:textId="77777777" w:rsidTr="003F7F26">
        <w:trPr>
          <w:trHeight w:val="247"/>
        </w:trPr>
        <w:tc>
          <w:tcPr>
            <w:tcW w:w="1696" w:type="dxa"/>
            <w:vMerge/>
            <w:tcBorders>
              <w:right w:val="single" w:sz="4" w:space="0" w:color="auto"/>
            </w:tcBorders>
          </w:tcPr>
          <w:p w14:paraId="73F574D8" w14:textId="77777777" w:rsidR="00B1670E" w:rsidRPr="003F7F26" w:rsidRDefault="00B1670E" w:rsidP="007F2B80">
            <w:pPr>
              <w:pStyle w:val="02Tabletext"/>
              <w:rPr>
                <w:highlight w:val="yellow"/>
              </w:rPr>
            </w:pPr>
          </w:p>
        </w:tc>
        <w:tc>
          <w:tcPr>
            <w:tcW w:w="3090" w:type="dxa"/>
            <w:tcBorders>
              <w:top w:val="single" w:sz="4" w:space="0" w:color="auto"/>
              <w:right w:val="single" w:sz="4" w:space="0" w:color="auto"/>
            </w:tcBorders>
            <w:shd w:val="clear" w:color="auto" w:fill="auto"/>
          </w:tcPr>
          <w:p w14:paraId="2A90855F" w14:textId="77777777" w:rsidR="00B1670E" w:rsidRPr="003F7F26" w:rsidDel="00F90D88" w:rsidRDefault="00B1670E" w:rsidP="00F90D88">
            <w:pPr>
              <w:pStyle w:val="02Tabletext"/>
            </w:pPr>
            <w:r w:rsidRPr="003F7F26">
              <w:t>Did not attend</w:t>
            </w:r>
          </w:p>
        </w:tc>
        <w:tc>
          <w:tcPr>
            <w:tcW w:w="1559" w:type="dxa"/>
            <w:tcBorders>
              <w:left w:val="single" w:sz="4" w:space="0" w:color="auto"/>
              <w:right w:val="single" w:sz="4" w:space="0" w:color="auto"/>
            </w:tcBorders>
            <w:shd w:val="clear" w:color="auto" w:fill="auto"/>
          </w:tcPr>
          <w:p w14:paraId="05594D94" w14:textId="77777777" w:rsidR="00B1670E" w:rsidRPr="003F7F26" w:rsidDel="00F90D88" w:rsidRDefault="00B1670E" w:rsidP="007F2B80">
            <w:pPr>
              <w:pStyle w:val="03Tabletextspacebefore"/>
              <w:jc w:val="center"/>
              <w:rPr>
                <w:highlight w:val="yellow"/>
              </w:rPr>
            </w:pPr>
            <w:r w:rsidRPr="003F7F26">
              <w:t>6 (1.5)</w:t>
            </w:r>
          </w:p>
        </w:tc>
        <w:tc>
          <w:tcPr>
            <w:tcW w:w="1985" w:type="dxa"/>
            <w:tcBorders>
              <w:left w:val="single" w:sz="4" w:space="0" w:color="auto"/>
              <w:right w:val="single" w:sz="4" w:space="0" w:color="auto"/>
            </w:tcBorders>
            <w:shd w:val="clear" w:color="auto" w:fill="auto"/>
          </w:tcPr>
          <w:p w14:paraId="4E01E5DB" w14:textId="77777777" w:rsidR="00B1670E" w:rsidRPr="003F7F26" w:rsidDel="00F90D88" w:rsidRDefault="00B1670E" w:rsidP="007F2B80">
            <w:pPr>
              <w:pStyle w:val="03Tabletextspacebefore"/>
              <w:jc w:val="center"/>
              <w:rPr>
                <w:highlight w:val="yellow"/>
              </w:rPr>
            </w:pPr>
            <w:r w:rsidRPr="003F7F26">
              <w:t>6 (1.5)</w:t>
            </w:r>
          </w:p>
        </w:tc>
        <w:tc>
          <w:tcPr>
            <w:tcW w:w="957" w:type="dxa"/>
            <w:tcBorders>
              <w:left w:val="single" w:sz="4" w:space="0" w:color="auto"/>
            </w:tcBorders>
            <w:shd w:val="clear" w:color="auto" w:fill="auto"/>
          </w:tcPr>
          <w:p w14:paraId="39DBDA27" w14:textId="6433B489" w:rsidR="00B1670E" w:rsidRPr="00B1670E" w:rsidDel="00F90D88" w:rsidRDefault="00B1670E" w:rsidP="007F2B80">
            <w:pPr>
              <w:pStyle w:val="03Tabletextspacebefore"/>
              <w:jc w:val="center"/>
              <w:rPr>
                <w:rFonts w:asciiTheme="minorHAnsi" w:hAnsiTheme="minorHAnsi"/>
                <w:sz w:val="20"/>
                <w:highlight w:val="yellow"/>
              </w:rPr>
            </w:pPr>
            <w:r w:rsidRPr="00B1670E">
              <w:rPr>
                <w:rFonts w:asciiTheme="minorHAnsi" w:hAnsiTheme="minorHAnsi"/>
                <w:sz w:val="20"/>
              </w:rPr>
              <w:t>N/A</w:t>
            </w:r>
          </w:p>
        </w:tc>
      </w:tr>
    </w:tbl>
    <w:p w14:paraId="17057E3E" w14:textId="77777777" w:rsidR="003F7F26" w:rsidRDefault="003F7F26" w:rsidP="003F7F26">
      <w:pPr>
        <w:pStyle w:val="08Tablefootnotes"/>
        <w:keepLines/>
      </w:pPr>
      <w:r w:rsidRPr="003F7F26">
        <w:t xml:space="preserve">Source: Gilbert et al (2004): </w:t>
      </w:r>
      <w:r w:rsidRPr="003F7F26">
        <w:rPr>
          <w:highlight w:val="yellow"/>
        </w:rPr>
        <w:t>Table 5, p 18 and Table 6, p 19.</w:t>
      </w:r>
      <w:r>
        <w:t xml:space="preserve"> </w:t>
      </w:r>
    </w:p>
    <w:p w14:paraId="48C8D382" w14:textId="77777777" w:rsidR="003F7F26" w:rsidRDefault="003F7F26" w:rsidP="003F7F26">
      <w:pPr>
        <w:pStyle w:val="08Tablefootnotes"/>
        <w:keepLines/>
      </w:pPr>
      <w:r>
        <w:t>Abbreviations: GP, general practitioner.</w:t>
      </w:r>
    </w:p>
    <w:p w14:paraId="5B670AE6" w14:textId="77777777" w:rsidR="00B37D27" w:rsidRDefault="00B37D27" w:rsidP="00B6304F">
      <w:pPr>
        <w:pStyle w:val="CaptionAppTable"/>
      </w:pPr>
      <w:r>
        <w:t xml:space="preserve">Table </w:t>
      </w:r>
      <w:fldSimple w:instr=" STYLEREF 2 \s ">
        <w:r w:rsidR="0030244E">
          <w:rPr>
            <w:noProof/>
          </w:rPr>
          <w:t>0</w:t>
        </w:r>
      </w:fldSimple>
      <w:r>
        <w:noBreakHyphen/>
        <w:t>6</w:t>
      </w:r>
      <w:r>
        <w:tab/>
        <w:t>Gilbert 2004 – Difference in physiotherapy management (all patient analysis)</w:t>
      </w:r>
    </w:p>
    <w:tbl>
      <w:tblPr>
        <w:tblStyle w:val="TableGrid"/>
        <w:tblW w:w="0" w:type="auto"/>
        <w:tblLayout w:type="fixed"/>
        <w:tblLook w:val="04A0" w:firstRow="1" w:lastRow="0" w:firstColumn="1" w:lastColumn="0" w:noHBand="0" w:noVBand="1"/>
        <w:tblDescription w:val="Table 5.2-6 summarises the difference in physiotherapy management (all patient analysis) in Gilbert 2004"/>
      </w:tblPr>
      <w:tblGrid>
        <w:gridCol w:w="2518"/>
        <w:gridCol w:w="2268"/>
        <w:gridCol w:w="1559"/>
        <w:gridCol w:w="1985"/>
        <w:gridCol w:w="957"/>
      </w:tblGrid>
      <w:tr w:rsidR="003F7F26" w:rsidRPr="00B61258" w14:paraId="7891147C" w14:textId="77777777" w:rsidTr="00C970EC">
        <w:trPr>
          <w:trHeight w:val="266"/>
          <w:tblHeader/>
        </w:trPr>
        <w:tc>
          <w:tcPr>
            <w:tcW w:w="2518" w:type="dxa"/>
          </w:tcPr>
          <w:p w14:paraId="1B1A103E" w14:textId="77777777" w:rsidR="003F7F26" w:rsidRPr="00B61258" w:rsidRDefault="003F7F26" w:rsidP="003F7F26">
            <w:pPr>
              <w:pStyle w:val="01Tableheaderrow"/>
              <w:rPr>
                <w:highlight w:val="yellow"/>
              </w:rPr>
            </w:pPr>
            <w:r w:rsidRPr="003F7F26">
              <w:t>Management</w:t>
            </w:r>
          </w:p>
        </w:tc>
        <w:tc>
          <w:tcPr>
            <w:tcW w:w="2268" w:type="dxa"/>
          </w:tcPr>
          <w:p w14:paraId="51EDE992" w14:textId="77777777" w:rsidR="003F7F26" w:rsidRPr="00B61258" w:rsidDel="00B37D27" w:rsidRDefault="003F7F26" w:rsidP="003F7F26">
            <w:pPr>
              <w:pStyle w:val="01Tableheaderrow"/>
              <w:rPr>
                <w:highlight w:val="yellow"/>
              </w:rPr>
            </w:pPr>
            <w:r w:rsidRPr="003F7F26">
              <w:t>Description</w:t>
            </w:r>
          </w:p>
        </w:tc>
        <w:tc>
          <w:tcPr>
            <w:tcW w:w="1559" w:type="dxa"/>
          </w:tcPr>
          <w:p w14:paraId="2F267815" w14:textId="77777777" w:rsidR="003F7F26" w:rsidRPr="00B61258" w:rsidDel="00F90D88" w:rsidRDefault="003F7F26" w:rsidP="003F7F26">
            <w:pPr>
              <w:pStyle w:val="01Tableheaderrow"/>
              <w:rPr>
                <w:highlight w:val="yellow"/>
              </w:rPr>
            </w:pPr>
            <w:r w:rsidRPr="003F7F26">
              <w:t>Early imaging</w:t>
            </w:r>
            <w:r>
              <w:t xml:space="preserve"> </w:t>
            </w:r>
            <w:r w:rsidRPr="003F7F26">
              <w:t>n (%)</w:t>
            </w:r>
          </w:p>
        </w:tc>
        <w:tc>
          <w:tcPr>
            <w:tcW w:w="1985" w:type="dxa"/>
          </w:tcPr>
          <w:p w14:paraId="71D982A3" w14:textId="77777777" w:rsidR="003F7F26" w:rsidRPr="00B61258" w:rsidDel="00F90D88" w:rsidRDefault="003F7F26" w:rsidP="003F7F26">
            <w:pPr>
              <w:pStyle w:val="01Tableheaderrow"/>
              <w:rPr>
                <w:highlight w:val="yellow"/>
              </w:rPr>
            </w:pPr>
            <w:r w:rsidRPr="003F7F26">
              <w:t>Delayed, selective imaging</w:t>
            </w:r>
            <w:r>
              <w:t xml:space="preserve"> </w:t>
            </w:r>
            <w:r w:rsidRPr="003F7F26">
              <w:t>n (%)</w:t>
            </w:r>
          </w:p>
        </w:tc>
        <w:tc>
          <w:tcPr>
            <w:tcW w:w="957" w:type="dxa"/>
          </w:tcPr>
          <w:p w14:paraId="40758C38" w14:textId="77777777" w:rsidR="003F7F26" w:rsidRPr="00B61258" w:rsidDel="00F90D88" w:rsidRDefault="003F7F26" w:rsidP="003F7F26">
            <w:pPr>
              <w:pStyle w:val="01Tableheaderrow"/>
              <w:rPr>
                <w:highlight w:val="yellow"/>
              </w:rPr>
            </w:pPr>
            <w:r w:rsidRPr="003F7F26">
              <w:t>P value</w:t>
            </w:r>
          </w:p>
        </w:tc>
      </w:tr>
      <w:tr w:rsidR="00B37D27" w:rsidRPr="00B61258" w14:paraId="65A8EDD8" w14:textId="77777777" w:rsidTr="003F7F26">
        <w:trPr>
          <w:trHeight w:val="266"/>
        </w:trPr>
        <w:tc>
          <w:tcPr>
            <w:tcW w:w="2518" w:type="dxa"/>
            <w:vMerge w:val="restart"/>
          </w:tcPr>
          <w:p w14:paraId="70CBD892" w14:textId="77777777" w:rsidR="00B37D27" w:rsidRPr="003F7F26" w:rsidRDefault="00B37D27" w:rsidP="007F2B80">
            <w:pPr>
              <w:pStyle w:val="02Tabletext"/>
            </w:pPr>
            <w:r w:rsidRPr="003F7F26">
              <w:t>Private physiotherapist/osteopath/chiropractor</w:t>
            </w:r>
          </w:p>
        </w:tc>
        <w:tc>
          <w:tcPr>
            <w:tcW w:w="2268" w:type="dxa"/>
          </w:tcPr>
          <w:p w14:paraId="1A835BAE" w14:textId="3F20B53B" w:rsidR="00B37D27" w:rsidRPr="003F7F26" w:rsidRDefault="00B37D27" w:rsidP="003F7F26">
            <w:pPr>
              <w:pStyle w:val="02Tabletext"/>
            </w:pPr>
            <w:r w:rsidRPr="003F7F26">
              <w:t>Yes</w:t>
            </w:r>
          </w:p>
        </w:tc>
        <w:tc>
          <w:tcPr>
            <w:tcW w:w="1559" w:type="dxa"/>
          </w:tcPr>
          <w:p w14:paraId="6C14BA09" w14:textId="77777777" w:rsidR="00B37D27" w:rsidRPr="003F7F26" w:rsidRDefault="00B37D27" w:rsidP="003F7F26">
            <w:pPr>
              <w:pStyle w:val="02Tabletext"/>
              <w:jc w:val="center"/>
            </w:pPr>
            <w:r w:rsidRPr="003F7F26">
              <w:t>81 (22.0)</w:t>
            </w:r>
          </w:p>
        </w:tc>
        <w:tc>
          <w:tcPr>
            <w:tcW w:w="1985" w:type="dxa"/>
          </w:tcPr>
          <w:p w14:paraId="7DB66EA2" w14:textId="77777777" w:rsidR="00B37D27" w:rsidRPr="003F7F26" w:rsidRDefault="00B37D27" w:rsidP="003F7F26">
            <w:pPr>
              <w:pStyle w:val="02Tabletext"/>
              <w:jc w:val="center"/>
            </w:pPr>
            <w:r w:rsidRPr="003F7F26">
              <w:t>94 (26.9)</w:t>
            </w:r>
          </w:p>
        </w:tc>
        <w:tc>
          <w:tcPr>
            <w:tcW w:w="957" w:type="dxa"/>
          </w:tcPr>
          <w:p w14:paraId="4E531DBE" w14:textId="64D571F9" w:rsidR="00B37D27" w:rsidRPr="003F7F26" w:rsidRDefault="00B37D27" w:rsidP="003F7F26">
            <w:pPr>
              <w:pStyle w:val="02Tabletext"/>
              <w:jc w:val="center"/>
            </w:pPr>
            <w:r w:rsidRPr="003F7F26">
              <w:t>≥0.05</w:t>
            </w:r>
          </w:p>
        </w:tc>
      </w:tr>
      <w:tr w:rsidR="00B37D27" w:rsidRPr="00B61258" w14:paraId="053935E7" w14:textId="77777777" w:rsidTr="003F7F26">
        <w:trPr>
          <w:trHeight w:val="472"/>
        </w:trPr>
        <w:tc>
          <w:tcPr>
            <w:tcW w:w="2518" w:type="dxa"/>
            <w:vMerge/>
          </w:tcPr>
          <w:p w14:paraId="1CB95FEC" w14:textId="77777777" w:rsidR="00B37D27" w:rsidRPr="003F7F26" w:rsidRDefault="00B37D27" w:rsidP="007F2B80">
            <w:pPr>
              <w:pStyle w:val="02Tabletext"/>
            </w:pPr>
          </w:p>
        </w:tc>
        <w:tc>
          <w:tcPr>
            <w:tcW w:w="2268" w:type="dxa"/>
          </w:tcPr>
          <w:p w14:paraId="0EA19C28" w14:textId="77777777" w:rsidR="00B37D27" w:rsidRPr="003F7F26" w:rsidRDefault="00B37D27" w:rsidP="003F7F26">
            <w:pPr>
              <w:pStyle w:val="02Tabletext"/>
            </w:pPr>
            <w:r w:rsidRPr="003F7F26">
              <w:t>No</w:t>
            </w:r>
          </w:p>
        </w:tc>
        <w:tc>
          <w:tcPr>
            <w:tcW w:w="1559" w:type="dxa"/>
          </w:tcPr>
          <w:p w14:paraId="68F05F94" w14:textId="77777777" w:rsidR="00B37D27" w:rsidRPr="003F7F26" w:rsidDel="00F90D88" w:rsidRDefault="00B37D27" w:rsidP="003F7F26">
            <w:pPr>
              <w:pStyle w:val="02Tabletext"/>
              <w:jc w:val="center"/>
            </w:pPr>
            <w:r w:rsidRPr="003F7F26">
              <w:t>288 (78.0)</w:t>
            </w:r>
          </w:p>
        </w:tc>
        <w:tc>
          <w:tcPr>
            <w:tcW w:w="1985" w:type="dxa"/>
          </w:tcPr>
          <w:p w14:paraId="688FA1AE" w14:textId="77777777" w:rsidR="00B37D27" w:rsidRPr="003F7F26" w:rsidDel="00F90D88" w:rsidRDefault="00B37D27" w:rsidP="003F7F26">
            <w:pPr>
              <w:pStyle w:val="02Tabletext"/>
              <w:jc w:val="center"/>
            </w:pPr>
            <w:r w:rsidRPr="003F7F26">
              <w:t>255 (73.1)</w:t>
            </w:r>
          </w:p>
        </w:tc>
        <w:tc>
          <w:tcPr>
            <w:tcW w:w="957" w:type="dxa"/>
          </w:tcPr>
          <w:p w14:paraId="693A8625" w14:textId="2EA1DE7C" w:rsidR="00B37D27" w:rsidRPr="003F7F26" w:rsidDel="00F90D88" w:rsidRDefault="00B1670E" w:rsidP="003F7F26">
            <w:pPr>
              <w:pStyle w:val="02Tabletext"/>
              <w:jc w:val="center"/>
            </w:pPr>
            <w:r w:rsidRPr="009C2206">
              <w:t>N/A</w:t>
            </w:r>
          </w:p>
        </w:tc>
      </w:tr>
      <w:tr w:rsidR="00B37D27" w:rsidRPr="00B61258" w14:paraId="051B3056" w14:textId="77777777" w:rsidTr="003F7F26">
        <w:trPr>
          <w:trHeight w:val="395"/>
        </w:trPr>
        <w:tc>
          <w:tcPr>
            <w:tcW w:w="2518" w:type="dxa"/>
            <w:vMerge w:val="restart"/>
          </w:tcPr>
          <w:p w14:paraId="7ED58713" w14:textId="77777777" w:rsidR="00B37D27" w:rsidRPr="003F7F26" w:rsidRDefault="00B37D27" w:rsidP="00B37D27">
            <w:pPr>
              <w:pStyle w:val="02Tabletext"/>
            </w:pPr>
            <w:r w:rsidRPr="003F7F26">
              <w:t>Back support/corset/brace</w:t>
            </w:r>
          </w:p>
        </w:tc>
        <w:tc>
          <w:tcPr>
            <w:tcW w:w="2268" w:type="dxa"/>
            <w:shd w:val="clear" w:color="auto" w:fill="auto"/>
          </w:tcPr>
          <w:p w14:paraId="1DF690D4" w14:textId="6B82399E" w:rsidR="00B37D27" w:rsidRPr="003F7F26" w:rsidRDefault="00B37D27" w:rsidP="003F7F26">
            <w:pPr>
              <w:pStyle w:val="02Tabletext"/>
            </w:pPr>
            <w:r w:rsidRPr="003F7F26">
              <w:t xml:space="preserve">Yes </w:t>
            </w:r>
          </w:p>
        </w:tc>
        <w:tc>
          <w:tcPr>
            <w:tcW w:w="1559" w:type="dxa"/>
            <w:shd w:val="clear" w:color="auto" w:fill="auto"/>
          </w:tcPr>
          <w:p w14:paraId="0D7CE429" w14:textId="7DE94C45" w:rsidR="00B37D27" w:rsidRPr="003F7F26" w:rsidRDefault="00B37D27" w:rsidP="003F7F26">
            <w:pPr>
              <w:pStyle w:val="02Tabletext"/>
              <w:jc w:val="center"/>
            </w:pPr>
            <w:r w:rsidRPr="003F7F26">
              <w:t>111 (30.2)</w:t>
            </w:r>
          </w:p>
        </w:tc>
        <w:tc>
          <w:tcPr>
            <w:tcW w:w="1985" w:type="dxa"/>
            <w:shd w:val="clear" w:color="auto" w:fill="auto"/>
          </w:tcPr>
          <w:p w14:paraId="22D3D921" w14:textId="7A1FE63A" w:rsidR="00B37D27" w:rsidRPr="003F7F26" w:rsidRDefault="00B37D27" w:rsidP="003F7F26">
            <w:pPr>
              <w:pStyle w:val="02Tabletext"/>
              <w:jc w:val="center"/>
            </w:pPr>
            <w:r w:rsidRPr="003F7F26">
              <w:t>102 (29.1)</w:t>
            </w:r>
          </w:p>
        </w:tc>
        <w:tc>
          <w:tcPr>
            <w:tcW w:w="957" w:type="dxa"/>
            <w:shd w:val="clear" w:color="auto" w:fill="auto"/>
          </w:tcPr>
          <w:p w14:paraId="3F38E7A3" w14:textId="34D04651" w:rsidR="00B37D27" w:rsidRPr="003F7F26" w:rsidRDefault="00B37D27" w:rsidP="003F7F26">
            <w:pPr>
              <w:pStyle w:val="02Tabletext"/>
              <w:jc w:val="center"/>
            </w:pPr>
            <w:r w:rsidRPr="003F7F26">
              <w:t>≥0.05</w:t>
            </w:r>
          </w:p>
        </w:tc>
      </w:tr>
      <w:tr w:rsidR="00B37D27" w:rsidRPr="00B61258" w14:paraId="6527A877" w14:textId="77777777" w:rsidTr="003F7F26">
        <w:trPr>
          <w:trHeight w:val="394"/>
        </w:trPr>
        <w:tc>
          <w:tcPr>
            <w:tcW w:w="2518" w:type="dxa"/>
            <w:vMerge/>
          </w:tcPr>
          <w:p w14:paraId="7F19F7BB" w14:textId="77777777" w:rsidR="00B37D27" w:rsidRPr="003F7F26" w:rsidRDefault="00B37D27" w:rsidP="00B37D27">
            <w:pPr>
              <w:pStyle w:val="02Tabletext"/>
            </w:pPr>
          </w:p>
        </w:tc>
        <w:tc>
          <w:tcPr>
            <w:tcW w:w="2268" w:type="dxa"/>
            <w:shd w:val="clear" w:color="auto" w:fill="auto"/>
          </w:tcPr>
          <w:p w14:paraId="2241AC62" w14:textId="77777777" w:rsidR="00B37D27" w:rsidRPr="003F7F26" w:rsidDel="00B37D27" w:rsidRDefault="00B37D27" w:rsidP="003F7F26">
            <w:pPr>
              <w:pStyle w:val="02Tabletext"/>
            </w:pPr>
            <w:r w:rsidRPr="003F7F26">
              <w:t>No</w:t>
            </w:r>
          </w:p>
        </w:tc>
        <w:tc>
          <w:tcPr>
            <w:tcW w:w="1559" w:type="dxa"/>
            <w:shd w:val="clear" w:color="auto" w:fill="auto"/>
          </w:tcPr>
          <w:p w14:paraId="4C7EF15C" w14:textId="77777777" w:rsidR="00B37D27" w:rsidRPr="003F7F26" w:rsidDel="00B37D27" w:rsidRDefault="00B37D27" w:rsidP="003F7F26">
            <w:pPr>
              <w:pStyle w:val="02Tabletext"/>
              <w:jc w:val="center"/>
            </w:pPr>
            <w:r w:rsidRPr="003F7F26">
              <w:t>257 (69.8)</w:t>
            </w:r>
          </w:p>
        </w:tc>
        <w:tc>
          <w:tcPr>
            <w:tcW w:w="1985" w:type="dxa"/>
            <w:shd w:val="clear" w:color="auto" w:fill="auto"/>
          </w:tcPr>
          <w:p w14:paraId="3CFE3462" w14:textId="77777777" w:rsidR="00B37D27" w:rsidRPr="003F7F26" w:rsidDel="00B37D27" w:rsidRDefault="00B37D27" w:rsidP="003F7F26">
            <w:pPr>
              <w:pStyle w:val="02Tabletext"/>
              <w:jc w:val="center"/>
            </w:pPr>
            <w:r w:rsidRPr="003F7F26">
              <w:t>248 (70.9)</w:t>
            </w:r>
          </w:p>
        </w:tc>
        <w:tc>
          <w:tcPr>
            <w:tcW w:w="957" w:type="dxa"/>
            <w:shd w:val="clear" w:color="auto" w:fill="auto"/>
          </w:tcPr>
          <w:p w14:paraId="7F2C64E5" w14:textId="12E11869" w:rsidR="00B37D27" w:rsidRPr="003F7F26" w:rsidDel="00B37D27" w:rsidRDefault="00B1670E" w:rsidP="003F7F26">
            <w:pPr>
              <w:pStyle w:val="02Tabletext"/>
              <w:jc w:val="center"/>
            </w:pPr>
            <w:r w:rsidRPr="009C2206">
              <w:t>N/A</w:t>
            </w:r>
          </w:p>
        </w:tc>
      </w:tr>
      <w:tr w:rsidR="00B37D27" w:rsidRPr="00B61258" w14:paraId="2A164184" w14:textId="77777777" w:rsidTr="003F7F26">
        <w:trPr>
          <w:trHeight w:val="395"/>
        </w:trPr>
        <w:tc>
          <w:tcPr>
            <w:tcW w:w="2518" w:type="dxa"/>
            <w:vMerge w:val="restart"/>
          </w:tcPr>
          <w:p w14:paraId="3D76C010" w14:textId="77777777" w:rsidR="00B37D27" w:rsidRPr="003F7F26" w:rsidRDefault="00B37D27" w:rsidP="007F2B80">
            <w:pPr>
              <w:pStyle w:val="02Tabletext"/>
            </w:pPr>
            <w:r w:rsidRPr="003F7F26">
              <w:t>GP consultations</w:t>
            </w:r>
          </w:p>
        </w:tc>
        <w:tc>
          <w:tcPr>
            <w:tcW w:w="2268" w:type="dxa"/>
          </w:tcPr>
          <w:p w14:paraId="5EA236E2" w14:textId="77777777" w:rsidR="00B37D27" w:rsidRPr="003F7F26" w:rsidRDefault="00B37D27" w:rsidP="003F7F26">
            <w:pPr>
              <w:pStyle w:val="02Tabletext"/>
            </w:pPr>
            <w:r w:rsidRPr="003F7F26">
              <w:t>Yes</w:t>
            </w:r>
          </w:p>
        </w:tc>
        <w:tc>
          <w:tcPr>
            <w:tcW w:w="1559" w:type="dxa"/>
          </w:tcPr>
          <w:p w14:paraId="488CF6AC" w14:textId="77777777" w:rsidR="00B37D27" w:rsidRPr="003F7F26" w:rsidRDefault="00B37D27" w:rsidP="003F7F26">
            <w:pPr>
              <w:pStyle w:val="02Tabletext"/>
              <w:jc w:val="center"/>
            </w:pPr>
            <w:r w:rsidRPr="003F7F26">
              <w:t>261 (70.7)</w:t>
            </w:r>
          </w:p>
        </w:tc>
        <w:tc>
          <w:tcPr>
            <w:tcW w:w="1985" w:type="dxa"/>
          </w:tcPr>
          <w:p w14:paraId="473D9B8A" w14:textId="77777777" w:rsidR="00B37D27" w:rsidRPr="003F7F26" w:rsidRDefault="00B37D27" w:rsidP="003F7F26">
            <w:pPr>
              <w:pStyle w:val="02Tabletext"/>
              <w:jc w:val="center"/>
            </w:pPr>
            <w:r w:rsidRPr="003F7F26">
              <w:t>244 (70.1)</w:t>
            </w:r>
          </w:p>
        </w:tc>
        <w:tc>
          <w:tcPr>
            <w:tcW w:w="957" w:type="dxa"/>
          </w:tcPr>
          <w:p w14:paraId="7EF8CE7B" w14:textId="77777777" w:rsidR="00B37D27" w:rsidRPr="003F7F26" w:rsidRDefault="00B37D27" w:rsidP="003F7F26">
            <w:pPr>
              <w:pStyle w:val="02Tabletext"/>
              <w:jc w:val="center"/>
            </w:pPr>
            <w:r w:rsidRPr="003F7F26">
              <w:t>≥0.05</w:t>
            </w:r>
          </w:p>
        </w:tc>
      </w:tr>
      <w:tr w:rsidR="00B37D27" w:rsidRPr="00B61258" w14:paraId="7C0DF146" w14:textId="77777777" w:rsidTr="003F7F26">
        <w:trPr>
          <w:trHeight w:val="394"/>
        </w:trPr>
        <w:tc>
          <w:tcPr>
            <w:tcW w:w="2518" w:type="dxa"/>
            <w:vMerge/>
          </w:tcPr>
          <w:p w14:paraId="32DC301B" w14:textId="77777777" w:rsidR="00B37D27" w:rsidRPr="003F7F26" w:rsidRDefault="00B37D27" w:rsidP="007F2B80">
            <w:pPr>
              <w:pStyle w:val="02Tabletext"/>
            </w:pPr>
          </w:p>
        </w:tc>
        <w:tc>
          <w:tcPr>
            <w:tcW w:w="2268" w:type="dxa"/>
          </w:tcPr>
          <w:p w14:paraId="442E5CC4" w14:textId="77777777" w:rsidR="00B37D27" w:rsidRPr="003F7F26" w:rsidDel="00B37D27" w:rsidRDefault="00B37D27" w:rsidP="003F7F26">
            <w:pPr>
              <w:pStyle w:val="02Tabletext"/>
            </w:pPr>
            <w:r w:rsidRPr="003F7F26">
              <w:t>No</w:t>
            </w:r>
          </w:p>
        </w:tc>
        <w:tc>
          <w:tcPr>
            <w:tcW w:w="1559" w:type="dxa"/>
          </w:tcPr>
          <w:p w14:paraId="41A9A6B1" w14:textId="77777777" w:rsidR="00B37D27" w:rsidRPr="003F7F26" w:rsidDel="00B37D27" w:rsidRDefault="00B37D27" w:rsidP="003F7F26">
            <w:pPr>
              <w:pStyle w:val="02Tabletext"/>
              <w:jc w:val="center"/>
            </w:pPr>
            <w:r w:rsidRPr="003F7F26">
              <w:t>108 (29.3)</w:t>
            </w:r>
          </w:p>
        </w:tc>
        <w:tc>
          <w:tcPr>
            <w:tcW w:w="1985" w:type="dxa"/>
          </w:tcPr>
          <w:p w14:paraId="246CA5D3" w14:textId="77777777" w:rsidR="00B37D27" w:rsidRPr="003F7F26" w:rsidDel="00B37D27" w:rsidRDefault="00B37D27" w:rsidP="003F7F26">
            <w:pPr>
              <w:pStyle w:val="02Tabletext"/>
              <w:jc w:val="center"/>
            </w:pPr>
            <w:r w:rsidRPr="003F7F26">
              <w:t>104 (29.9)</w:t>
            </w:r>
          </w:p>
        </w:tc>
        <w:tc>
          <w:tcPr>
            <w:tcW w:w="957" w:type="dxa"/>
          </w:tcPr>
          <w:p w14:paraId="77225B1A" w14:textId="6072340F" w:rsidR="00B37D27" w:rsidRPr="003F7F26" w:rsidDel="00B37D27" w:rsidRDefault="00B1670E" w:rsidP="003F7F26">
            <w:pPr>
              <w:pStyle w:val="02Tabletext"/>
              <w:jc w:val="center"/>
            </w:pPr>
            <w:r w:rsidRPr="009C2206">
              <w:t>N/A</w:t>
            </w:r>
          </w:p>
        </w:tc>
      </w:tr>
      <w:tr w:rsidR="00B37D27" w:rsidRPr="00B61258" w14:paraId="5C5D8EB4" w14:textId="77777777" w:rsidTr="003F7F26">
        <w:trPr>
          <w:trHeight w:val="395"/>
        </w:trPr>
        <w:tc>
          <w:tcPr>
            <w:tcW w:w="2518" w:type="dxa"/>
            <w:vMerge w:val="restart"/>
          </w:tcPr>
          <w:p w14:paraId="3DEDFBF2" w14:textId="77777777" w:rsidR="00B37D27" w:rsidRPr="003F7F26" w:rsidRDefault="00B37D27" w:rsidP="007F2B80">
            <w:pPr>
              <w:pStyle w:val="02Tabletext"/>
            </w:pPr>
            <w:r w:rsidRPr="003F7F26">
              <w:t>Prescription medicines</w:t>
            </w:r>
          </w:p>
        </w:tc>
        <w:tc>
          <w:tcPr>
            <w:tcW w:w="2268" w:type="dxa"/>
            <w:shd w:val="clear" w:color="auto" w:fill="auto"/>
          </w:tcPr>
          <w:p w14:paraId="5E8C4D5E" w14:textId="77777777" w:rsidR="00B37D27" w:rsidRPr="003F7F26" w:rsidRDefault="00B37D27" w:rsidP="003F7F26">
            <w:pPr>
              <w:pStyle w:val="02Tabletext"/>
            </w:pPr>
            <w:r w:rsidRPr="003F7F26">
              <w:t xml:space="preserve">Yes </w:t>
            </w:r>
          </w:p>
        </w:tc>
        <w:tc>
          <w:tcPr>
            <w:tcW w:w="1559" w:type="dxa"/>
            <w:shd w:val="clear" w:color="auto" w:fill="auto"/>
          </w:tcPr>
          <w:p w14:paraId="3B5F5694" w14:textId="77777777" w:rsidR="00B37D27" w:rsidRPr="003F7F26" w:rsidRDefault="00B37D27" w:rsidP="003F7F26">
            <w:pPr>
              <w:pStyle w:val="02Tabletext"/>
              <w:jc w:val="center"/>
            </w:pPr>
            <w:r w:rsidRPr="003F7F26">
              <w:t>261 (70.9)</w:t>
            </w:r>
          </w:p>
        </w:tc>
        <w:tc>
          <w:tcPr>
            <w:tcW w:w="1985" w:type="dxa"/>
            <w:shd w:val="clear" w:color="auto" w:fill="auto"/>
          </w:tcPr>
          <w:p w14:paraId="51FB771A" w14:textId="77777777" w:rsidR="00B37D27" w:rsidRPr="003F7F26" w:rsidRDefault="00B37D27" w:rsidP="003F7F26">
            <w:pPr>
              <w:pStyle w:val="02Tabletext"/>
              <w:jc w:val="center"/>
            </w:pPr>
            <w:r w:rsidRPr="003F7F26">
              <w:t>240 (69.0)</w:t>
            </w:r>
          </w:p>
        </w:tc>
        <w:tc>
          <w:tcPr>
            <w:tcW w:w="957" w:type="dxa"/>
            <w:shd w:val="clear" w:color="auto" w:fill="auto"/>
          </w:tcPr>
          <w:p w14:paraId="3EC666AB" w14:textId="77777777" w:rsidR="00B37D27" w:rsidRPr="003F7F26" w:rsidRDefault="00B37D27" w:rsidP="003F7F26">
            <w:pPr>
              <w:pStyle w:val="02Tabletext"/>
              <w:jc w:val="center"/>
            </w:pPr>
            <w:r w:rsidRPr="003F7F26">
              <w:t>≥0.05</w:t>
            </w:r>
          </w:p>
        </w:tc>
      </w:tr>
      <w:tr w:rsidR="00B37D27" w:rsidRPr="00B61258" w14:paraId="7C1670D2" w14:textId="77777777" w:rsidTr="003F7F26">
        <w:trPr>
          <w:trHeight w:val="394"/>
        </w:trPr>
        <w:tc>
          <w:tcPr>
            <w:tcW w:w="2518" w:type="dxa"/>
            <w:vMerge/>
          </w:tcPr>
          <w:p w14:paraId="0C386E67" w14:textId="77777777" w:rsidR="00B37D27" w:rsidRPr="003F7F26" w:rsidRDefault="00B37D27" w:rsidP="007F2B80">
            <w:pPr>
              <w:pStyle w:val="02Tabletext"/>
            </w:pPr>
          </w:p>
        </w:tc>
        <w:tc>
          <w:tcPr>
            <w:tcW w:w="2268" w:type="dxa"/>
            <w:shd w:val="clear" w:color="auto" w:fill="auto"/>
          </w:tcPr>
          <w:p w14:paraId="6BF0252E" w14:textId="77777777" w:rsidR="00B37D27" w:rsidRPr="003F7F26" w:rsidDel="00B37D27" w:rsidRDefault="00B37D27" w:rsidP="003F7F26">
            <w:pPr>
              <w:pStyle w:val="02Tabletext"/>
            </w:pPr>
            <w:r w:rsidRPr="003F7F26">
              <w:t>No</w:t>
            </w:r>
          </w:p>
        </w:tc>
        <w:tc>
          <w:tcPr>
            <w:tcW w:w="1559" w:type="dxa"/>
            <w:shd w:val="clear" w:color="auto" w:fill="auto"/>
          </w:tcPr>
          <w:p w14:paraId="76CF45A7" w14:textId="77777777" w:rsidR="00B37D27" w:rsidRPr="003F7F26" w:rsidDel="00B37D27" w:rsidRDefault="00B37D27" w:rsidP="003F7F26">
            <w:pPr>
              <w:pStyle w:val="02Tabletext"/>
              <w:jc w:val="center"/>
            </w:pPr>
            <w:r w:rsidRPr="003F7F26">
              <w:t>107 (29.1)</w:t>
            </w:r>
          </w:p>
        </w:tc>
        <w:tc>
          <w:tcPr>
            <w:tcW w:w="1985" w:type="dxa"/>
            <w:shd w:val="clear" w:color="auto" w:fill="auto"/>
          </w:tcPr>
          <w:p w14:paraId="08AFFFE6" w14:textId="77777777" w:rsidR="00B37D27" w:rsidRPr="003F7F26" w:rsidDel="00B37D27" w:rsidRDefault="00B37D27" w:rsidP="003F7F26">
            <w:pPr>
              <w:pStyle w:val="02Tabletext"/>
              <w:jc w:val="center"/>
            </w:pPr>
            <w:r w:rsidRPr="003F7F26">
              <w:t>108 (31.0)</w:t>
            </w:r>
          </w:p>
        </w:tc>
        <w:tc>
          <w:tcPr>
            <w:tcW w:w="957" w:type="dxa"/>
            <w:shd w:val="clear" w:color="auto" w:fill="auto"/>
          </w:tcPr>
          <w:p w14:paraId="62F8C124" w14:textId="1843FAF8" w:rsidR="00B37D27" w:rsidRPr="003F7F26" w:rsidDel="00B37D27" w:rsidRDefault="00B1670E" w:rsidP="003F7F26">
            <w:pPr>
              <w:pStyle w:val="02Tabletext"/>
              <w:jc w:val="center"/>
            </w:pPr>
            <w:r w:rsidRPr="009C2206">
              <w:t>N/A</w:t>
            </w:r>
          </w:p>
        </w:tc>
      </w:tr>
      <w:tr w:rsidR="00B37D27" w:rsidRPr="00B61258" w14:paraId="5CE9F5BC" w14:textId="77777777" w:rsidTr="003F7F26">
        <w:trPr>
          <w:trHeight w:val="395"/>
        </w:trPr>
        <w:tc>
          <w:tcPr>
            <w:tcW w:w="2518" w:type="dxa"/>
            <w:vMerge w:val="restart"/>
          </w:tcPr>
          <w:p w14:paraId="03F313F7" w14:textId="77777777" w:rsidR="00B37D27" w:rsidRPr="003F7F26" w:rsidRDefault="00B37D27" w:rsidP="007F2B80">
            <w:pPr>
              <w:pStyle w:val="02Tabletext"/>
            </w:pPr>
            <w:r w:rsidRPr="003F7F26">
              <w:t>Bought medicines</w:t>
            </w:r>
          </w:p>
        </w:tc>
        <w:tc>
          <w:tcPr>
            <w:tcW w:w="2268" w:type="dxa"/>
          </w:tcPr>
          <w:p w14:paraId="194BE7A3" w14:textId="77777777" w:rsidR="00B37D27" w:rsidRPr="003F7F26" w:rsidRDefault="00B37D27" w:rsidP="003F7F26">
            <w:pPr>
              <w:pStyle w:val="02Tabletext"/>
            </w:pPr>
            <w:r w:rsidRPr="003F7F26">
              <w:t xml:space="preserve">Yes </w:t>
            </w:r>
          </w:p>
        </w:tc>
        <w:tc>
          <w:tcPr>
            <w:tcW w:w="1559" w:type="dxa"/>
          </w:tcPr>
          <w:p w14:paraId="3908DCAA" w14:textId="77777777" w:rsidR="00B37D27" w:rsidRPr="003F7F26" w:rsidRDefault="00B37D27" w:rsidP="003F7F26">
            <w:pPr>
              <w:pStyle w:val="02Tabletext"/>
              <w:jc w:val="center"/>
            </w:pPr>
            <w:r w:rsidRPr="003F7F26">
              <w:t>150 (40.8)</w:t>
            </w:r>
          </w:p>
        </w:tc>
        <w:tc>
          <w:tcPr>
            <w:tcW w:w="1985" w:type="dxa"/>
          </w:tcPr>
          <w:p w14:paraId="1D1EF523" w14:textId="77777777" w:rsidR="00B37D27" w:rsidRPr="003F7F26" w:rsidRDefault="00B37D27" w:rsidP="003F7F26">
            <w:pPr>
              <w:pStyle w:val="02Tabletext"/>
              <w:jc w:val="center"/>
            </w:pPr>
            <w:r w:rsidRPr="003F7F26">
              <w:t>146 (42.2)</w:t>
            </w:r>
          </w:p>
        </w:tc>
        <w:tc>
          <w:tcPr>
            <w:tcW w:w="957" w:type="dxa"/>
          </w:tcPr>
          <w:p w14:paraId="219143FD" w14:textId="77777777" w:rsidR="00B37D27" w:rsidRPr="003F7F26" w:rsidRDefault="00B37D27" w:rsidP="003F7F26">
            <w:pPr>
              <w:pStyle w:val="02Tabletext"/>
              <w:jc w:val="center"/>
            </w:pPr>
            <w:r w:rsidRPr="003F7F26">
              <w:t>≥0.05</w:t>
            </w:r>
          </w:p>
        </w:tc>
      </w:tr>
      <w:tr w:rsidR="00B37D27" w:rsidRPr="00B61258" w14:paraId="5820D8B1" w14:textId="77777777" w:rsidTr="003F7F26">
        <w:trPr>
          <w:trHeight w:val="394"/>
        </w:trPr>
        <w:tc>
          <w:tcPr>
            <w:tcW w:w="2518" w:type="dxa"/>
            <w:vMerge/>
          </w:tcPr>
          <w:p w14:paraId="16850950" w14:textId="77777777" w:rsidR="00B37D27" w:rsidRPr="003F7F26" w:rsidRDefault="00B37D27" w:rsidP="007F2B80">
            <w:pPr>
              <w:pStyle w:val="02Tabletext"/>
            </w:pPr>
          </w:p>
        </w:tc>
        <w:tc>
          <w:tcPr>
            <w:tcW w:w="2268" w:type="dxa"/>
          </w:tcPr>
          <w:p w14:paraId="08C2F7A4" w14:textId="77777777" w:rsidR="00B37D27" w:rsidRPr="003F7F26" w:rsidDel="00B37D27" w:rsidRDefault="00B37D27" w:rsidP="003F7F26">
            <w:pPr>
              <w:pStyle w:val="02Tabletext"/>
            </w:pPr>
            <w:r w:rsidRPr="003F7F26">
              <w:t>No</w:t>
            </w:r>
          </w:p>
        </w:tc>
        <w:tc>
          <w:tcPr>
            <w:tcW w:w="1559" w:type="dxa"/>
          </w:tcPr>
          <w:p w14:paraId="3AA2FD2F" w14:textId="77777777" w:rsidR="00B37D27" w:rsidRPr="003F7F26" w:rsidDel="00B37D27" w:rsidRDefault="00B37D27" w:rsidP="003F7F26">
            <w:pPr>
              <w:pStyle w:val="02Tabletext"/>
              <w:jc w:val="center"/>
            </w:pPr>
            <w:r w:rsidRPr="003F7F26">
              <w:t>218 (59.2)</w:t>
            </w:r>
          </w:p>
        </w:tc>
        <w:tc>
          <w:tcPr>
            <w:tcW w:w="1985" w:type="dxa"/>
          </w:tcPr>
          <w:p w14:paraId="19D7CD2B" w14:textId="77777777" w:rsidR="00B37D27" w:rsidRPr="003F7F26" w:rsidDel="00B37D27" w:rsidRDefault="00B37D27" w:rsidP="003F7F26">
            <w:pPr>
              <w:pStyle w:val="02Tabletext"/>
              <w:jc w:val="center"/>
            </w:pPr>
            <w:r w:rsidRPr="003F7F26">
              <w:t>200 (57.8)</w:t>
            </w:r>
          </w:p>
        </w:tc>
        <w:tc>
          <w:tcPr>
            <w:tcW w:w="957" w:type="dxa"/>
          </w:tcPr>
          <w:p w14:paraId="06E69CFA" w14:textId="02FFB591" w:rsidR="00B37D27" w:rsidRPr="003F7F26" w:rsidDel="00B37D27" w:rsidRDefault="00B1670E" w:rsidP="003F7F26">
            <w:pPr>
              <w:pStyle w:val="02Tabletext"/>
              <w:jc w:val="center"/>
            </w:pPr>
            <w:r w:rsidRPr="009C2206">
              <w:t>N/A</w:t>
            </w:r>
          </w:p>
        </w:tc>
      </w:tr>
      <w:tr w:rsidR="00B37D27" w:rsidRPr="00164A14" w14:paraId="6E86F139" w14:textId="77777777" w:rsidTr="003F7F26">
        <w:trPr>
          <w:trHeight w:val="395"/>
        </w:trPr>
        <w:tc>
          <w:tcPr>
            <w:tcW w:w="2518" w:type="dxa"/>
            <w:vMerge w:val="restart"/>
          </w:tcPr>
          <w:p w14:paraId="7F25EF24" w14:textId="77777777" w:rsidR="00B37D27" w:rsidRPr="003F7F26" w:rsidRDefault="00B37D27" w:rsidP="007F2B80">
            <w:pPr>
              <w:pStyle w:val="02Tabletext"/>
            </w:pPr>
            <w:r w:rsidRPr="003F7F26">
              <w:t>Taken time of work</w:t>
            </w:r>
          </w:p>
        </w:tc>
        <w:tc>
          <w:tcPr>
            <w:tcW w:w="2268" w:type="dxa"/>
            <w:shd w:val="clear" w:color="auto" w:fill="auto"/>
          </w:tcPr>
          <w:p w14:paraId="506AD1A6" w14:textId="77777777" w:rsidR="00B37D27" w:rsidRPr="003F7F26" w:rsidRDefault="00B37D27" w:rsidP="003F7F26">
            <w:pPr>
              <w:pStyle w:val="02Tabletext"/>
            </w:pPr>
            <w:r w:rsidRPr="003F7F26">
              <w:t xml:space="preserve">Yes </w:t>
            </w:r>
          </w:p>
        </w:tc>
        <w:tc>
          <w:tcPr>
            <w:tcW w:w="1559" w:type="dxa"/>
            <w:shd w:val="clear" w:color="auto" w:fill="auto"/>
          </w:tcPr>
          <w:p w14:paraId="7FDBD021" w14:textId="77777777" w:rsidR="00B37D27" w:rsidRPr="003F7F26" w:rsidRDefault="00B37D27" w:rsidP="003F7F26">
            <w:pPr>
              <w:pStyle w:val="02Tabletext"/>
              <w:jc w:val="center"/>
            </w:pPr>
            <w:r w:rsidRPr="003F7F26">
              <w:t>156 (46.0)</w:t>
            </w:r>
          </w:p>
        </w:tc>
        <w:tc>
          <w:tcPr>
            <w:tcW w:w="1985" w:type="dxa"/>
            <w:shd w:val="clear" w:color="auto" w:fill="auto"/>
          </w:tcPr>
          <w:p w14:paraId="74A5FAD3" w14:textId="77777777" w:rsidR="00B37D27" w:rsidRPr="003F7F26" w:rsidRDefault="00B37D27" w:rsidP="003F7F26">
            <w:pPr>
              <w:pStyle w:val="02Tabletext"/>
              <w:jc w:val="center"/>
            </w:pPr>
            <w:r w:rsidRPr="003F7F26">
              <w:t>142 (44.9)</w:t>
            </w:r>
          </w:p>
        </w:tc>
        <w:tc>
          <w:tcPr>
            <w:tcW w:w="957" w:type="dxa"/>
            <w:shd w:val="clear" w:color="auto" w:fill="auto"/>
          </w:tcPr>
          <w:p w14:paraId="3CE3141A" w14:textId="77777777" w:rsidR="00B37D27" w:rsidRPr="003F7F26" w:rsidRDefault="00B37D27" w:rsidP="003F7F26">
            <w:pPr>
              <w:pStyle w:val="02Tabletext"/>
              <w:jc w:val="center"/>
            </w:pPr>
            <w:r w:rsidRPr="003F7F26">
              <w:t>≥0.05</w:t>
            </w:r>
          </w:p>
        </w:tc>
      </w:tr>
      <w:tr w:rsidR="00B37D27" w:rsidRPr="00164A14" w14:paraId="32B57C64" w14:textId="77777777" w:rsidTr="003F7F26">
        <w:trPr>
          <w:trHeight w:val="394"/>
        </w:trPr>
        <w:tc>
          <w:tcPr>
            <w:tcW w:w="2518" w:type="dxa"/>
            <w:vMerge/>
          </w:tcPr>
          <w:p w14:paraId="49E1185C" w14:textId="77777777" w:rsidR="00B37D27" w:rsidRPr="003F7F26" w:rsidRDefault="00B37D27" w:rsidP="007F2B80">
            <w:pPr>
              <w:pStyle w:val="02Tabletext"/>
            </w:pPr>
          </w:p>
        </w:tc>
        <w:tc>
          <w:tcPr>
            <w:tcW w:w="2268" w:type="dxa"/>
            <w:shd w:val="clear" w:color="auto" w:fill="auto"/>
          </w:tcPr>
          <w:p w14:paraId="5B70569D" w14:textId="77777777" w:rsidR="00B37D27" w:rsidRPr="003F7F26" w:rsidDel="00B37D27" w:rsidRDefault="00B37D27" w:rsidP="003F7F26">
            <w:pPr>
              <w:pStyle w:val="02Tabletext"/>
            </w:pPr>
            <w:r w:rsidRPr="003F7F26">
              <w:t>No</w:t>
            </w:r>
          </w:p>
        </w:tc>
        <w:tc>
          <w:tcPr>
            <w:tcW w:w="1559" w:type="dxa"/>
            <w:shd w:val="clear" w:color="auto" w:fill="auto"/>
          </w:tcPr>
          <w:p w14:paraId="7FB7B307" w14:textId="77777777" w:rsidR="00B37D27" w:rsidRPr="003F7F26" w:rsidDel="00B37D27" w:rsidRDefault="00B37D27" w:rsidP="003F7F26">
            <w:pPr>
              <w:pStyle w:val="02Tabletext"/>
              <w:jc w:val="center"/>
            </w:pPr>
            <w:r w:rsidRPr="003F7F26">
              <w:t>183 (54.0)</w:t>
            </w:r>
          </w:p>
        </w:tc>
        <w:tc>
          <w:tcPr>
            <w:tcW w:w="1985" w:type="dxa"/>
            <w:shd w:val="clear" w:color="auto" w:fill="auto"/>
          </w:tcPr>
          <w:p w14:paraId="455C0642" w14:textId="77777777" w:rsidR="00B37D27" w:rsidRPr="003F7F26" w:rsidDel="00B37D27" w:rsidRDefault="00B37D27" w:rsidP="003F7F26">
            <w:pPr>
              <w:pStyle w:val="02Tabletext"/>
              <w:jc w:val="center"/>
            </w:pPr>
            <w:r w:rsidRPr="003F7F26">
              <w:t>174 (55.1)</w:t>
            </w:r>
          </w:p>
        </w:tc>
        <w:tc>
          <w:tcPr>
            <w:tcW w:w="957" w:type="dxa"/>
            <w:shd w:val="clear" w:color="auto" w:fill="auto"/>
          </w:tcPr>
          <w:p w14:paraId="7668EF69" w14:textId="26E53B5E" w:rsidR="00B37D27" w:rsidRPr="003F7F26" w:rsidDel="00B37D27" w:rsidRDefault="00B1670E" w:rsidP="003F7F26">
            <w:pPr>
              <w:pStyle w:val="02Tabletext"/>
              <w:jc w:val="center"/>
            </w:pPr>
            <w:r w:rsidRPr="009C2206">
              <w:t>N/A</w:t>
            </w:r>
          </w:p>
        </w:tc>
      </w:tr>
    </w:tbl>
    <w:p w14:paraId="7771DBDF" w14:textId="77777777" w:rsidR="00F26B31" w:rsidRDefault="00F26B31" w:rsidP="007F2B80">
      <w:pPr>
        <w:pStyle w:val="08Tablefootnotes"/>
        <w:keepLines/>
      </w:pPr>
      <w:r>
        <w:t xml:space="preserve">Source: Gilbert et al (2004): Table 5, p 18 and Table 6, p 19. </w:t>
      </w:r>
    </w:p>
    <w:p w14:paraId="660CE828" w14:textId="77777777" w:rsidR="00F26B31" w:rsidRDefault="00F26B31" w:rsidP="007F2B80">
      <w:pPr>
        <w:pStyle w:val="09Tablefootnoteslast-nostick"/>
      </w:pPr>
      <w:r>
        <w:t xml:space="preserve">Abbreviations: GP, general practitioner. </w:t>
      </w:r>
    </w:p>
    <w:p w14:paraId="183320F9" w14:textId="77777777" w:rsidR="00F26B31" w:rsidRDefault="00F26B31" w:rsidP="00704F4D">
      <w:pPr>
        <w:pStyle w:val="Heading5"/>
      </w:pPr>
      <w:r>
        <w:t>Dey 2004</w:t>
      </w:r>
    </w:p>
    <w:p w14:paraId="7C84AD25" w14:textId="77777777" w:rsidR="00F26B31" w:rsidRDefault="00F26B31" w:rsidP="007F2B80">
      <w:pPr>
        <w:pStyle w:val="BodyText"/>
      </w:pPr>
      <w:r>
        <w:t xml:space="preserve">Dey et al (2004) aimed to investigate the impact of an educational strategy to promote the use of CPGs for acute LBP primary care management on patient management. The CPG was from the Royal College of General Practitioners (updated in 1999) and recommends that for uncomplicated episodes of acute LBP, lumbar spine X-ray is not required. This was a cluster-randomised trial in which 24 health centres were randomised to either an intervention arm, where centres were offered outreach visits to promote the guidelines as well as access to fast-track physiotherapy and a triage service for patients with persistent symptoms. Due to a lack of blinding and the subjective nature of the outcomes, this study was rated as fair quality. </w:t>
      </w:r>
    </w:p>
    <w:p w14:paraId="08F36998" w14:textId="35266605" w:rsidR="00F26B31" w:rsidRDefault="00F26B31" w:rsidP="007F2B80">
      <w:pPr>
        <w:pStyle w:val="BodyText"/>
      </w:pPr>
      <w:r>
        <w:t xml:space="preserve">The results of the study are summarised in </w:t>
      </w:r>
      <w:r w:rsidR="002554B4">
        <w:t xml:space="preserve">Table </w:t>
      </w:r>
      <w:r w:rsidR="002554B4">
        <w:rPr>
          <w:noProof/>
        </w:rPr>
        <w:t>5.2</w:t>
      </w:r>
      <w:r w:rsidR="002554B4">
        <w:noBreakHyphen/>
      </w:r>
      <w:r w:rsidR="005621F5">
        <w:rPr>
          <w:noProof/>
        </w:rPr>
        <w:t>7</w:t>
      </w:r>
      <w:r>
        <w:t xml:space="preserve"> and show that there was no difference in the proportion of patients who were referred for X-ray between the intervention and control groups. A multivariate analysis, adjusted for primary care group, health centre population and manually or computer-stored records had no effect on the results. </w:t>
      </w:r>
    </w:p>
    <w:p w14:paraId="7D269726" w14:textId="1D24AA6E" w:rsidR="00F26B31" w:rsidRDefault="00F26B31" w:rsidP="0075360A">
      <w:pPr>
        <w:pStyle w:val="CaptionAppTable"/>
      </w:pPr>
      <w:bookmarkStart w:id="1056" w:name="_Ref422988834"/>
      <w:bookmarkStart w:id="1057" w:name="_Toc423392842"/>
      <w:bookmarkStart w:id="1058" w:name="_Toc430100822"/>
      <w:bookmarkStart w:id="1059" w:name="_Toc457537392"/>
      <w:r>
        <w:t xml:space="preserve">Table </w:t>
      </w:r>
      <w:r w:rsidR="002554B4">
        <w:rPr>
          <w:noProof/>
        </w:rPr>
        <w:t>5.2</w:t>
      </w:r>
      <w:r>
        <w:noBreakHyphen/>
      </w:r>
      <w:bookmarkEnd w:id="1056"/>
      <w:r w:rsidR="00603DE1">
        <w:t>7</w:t>
      </w:r>
      <w:r>
        <w:tab/>
        <w:t>Dey 2004 – Comparison of outcome measures</w:t>
      </w:r>
      <w:bookmarkEnd w:id="1057"/>
      <w:bookmarkEnd w:id="1058"/>
      <w:bookmarkEnd w:id="1059"/>
    </w:p>
    <w:tbl>
      <w:tblPr>
        <w:tblStyle w:val="TableGrid"/>
        <w:tblW w:w="0" w:type="auto"/>
        <w:tblLook w:val="04A0" w:firstRow="1" w:lastRow="0" w:firstColumn="1" w:lastColumn="0" w:noHBand="0" w:noVBand="1"/>
        <w:tblDescription w:val="Table5.2-7 shows a comparison of outcome measures from Dey 2004"/>
      </w:tblPr>
      <w:tblGrid>
        <w:gridCol w:w="3964"/>
        <w:gridCol w:w="1699"/>
        <w:gridCol w:w="1699"/>
        <w:gridCol w:w="1699"/>
      </w:tblGrid>
      <w:tr w:rsidR="00F26B31" w:rsidRPr="00996731" w14:paraId="76E35E9E" w14:textId="77777777" w:rsidTr="007F2B80">
        <w:trPr>
          <w:tblHeader/>
        </w:trPr>
        <w:tc>
          <w:tcPr>
            <w:tcW w:w="3964" w:type="dxa"/>
            <w:tcBorders>
              <w:bottom w:val="single" w:sz="4" w:space="0" w:color="auto"/>
              <w:right w:val="single" w:sz="4" w:space="0" w:color="auto"/>
            </w:tcBorders>
          </w:tcPr>
          <w:p w14:paraId="4C819014" w14:textId="77777777" w:rsidR="00F26B31" w:rsidRPr="00996731" w:rsidRDefault="00F26B31" w:rsidP="00E80F68">
            <w:pPr>
              <w:pStyle w:val="01Tableheaderrow"/>
            </w:pPr>
            <w:r>
              <w:t>Outcome</w:t>
            </w:r>
          </w:p>
        </w:tc>
        <w:tc>
          <w:tcPr>
            <w:tcW w:w="1699" w:type="dxa"/>
            <w:tcBorders>
              <w:left w:val="single" w:sz="4" w:space="0" w:color="auto"/>
              <w:right w:val="single" w:sz="4" w:space="0" w:color="auto"/>
            </w:tcBorders>
          </w:tcPr>
          <w:p w14:paraId="746BB2F5" w14:textId="22AB04EC" w:rsidR="00F26B31" w:rsidRPr="00996731" w:rsidRDefault="00F26B31" w:rsidP="00E80F68">
            <w:pPr>
              <w:pStyle w:val="01Tableheaderrow"/>
            </w:pPr>
            <w:r>
              <w:t>Intervention</w:t>
            </w:r>
            <w:r w:rsidR="00E80F68">
              <w:t xml:space="preserve"> </w:t>
            </w:r>
            <w:r>
              <w:t>n</w:t>
            </w:r>
            <w:r w:rsidR="00E80F68">
              <w:t>umber</w:t>
            </w:r>
            <w:r>
              <w:t xml:space="preserve"> (%)</w:t>
            </w:r>
          </w:p>
        </w:tc>
        <w:tc>
          <w:tcPr>
            <w:tcW w:w="1699" w:type="dxa"/>
            <w:tcBorders>
              <w:left w:val="single" w:sz="4" w:space="0" w:color="auto"/>
              <w:right w:val="single" w:sz="4" w:space="0" w:color="auto"/>
            </w:tcBorders>
          </w:tcPr>
          <w:p w14:paraId="16D6B98A" w14:textId="15E885BD" w:rsidR="00F26B31" w:rsidRPr="00996731" w:rsidRDefault="00F26B31" w:rsidP="00E80F68">
            <w:pPr>
              <w:pStyle w:val="01Tableheaderrow"/>
            </w:pPr>
            <w:r>
              <w:t>Control</w:t>
            </w:r>
            <w:r w:rsidR="00E80F68">
              <w:t xml:space="preserve"> </w:t>
            </w:r>
            <w:r>
              <w:t>n</w:t>
            </w:r>
            <w:r w:rsidR="00E80F68">
              <w:t>umber</w:t>
            </w:r>
            <w:r>
              <w:t xml:space="preserve"> (%)</w:t>
            </w:r>
          </w:p>
        </w:tc>
        <w:tc>
          <w:tcPr>
            <w:tcW w:w="1699" w:type="dxa"/>
            <w:tcBorders>
              <w:left w:val="single" w:sz="4" w:space="0" w:color="auto"/>
              <w:bottom w:val="single" w:sz="4" w:space="0" w:color="auto"/>
              <w:right w:val="nil"/>
            </w:tcBorders>
          </w:tcPr>
          <w:p w14:paraId="65AE9DAA" w14:textId="145F5963" w:rsidR="00F26B31" w:rsidRPr="00996731" w:rsidRDefault="00F26B31" w:rsidP="00E80F68">
            <w:pPr>
              <w:pStyle w:val="01Tableheaderrow"/>
            </w:pPr>
            <w:r>
              <w:t>Chi-squared P value</w:t>
            </w:r>
          </w:p>
        </w:tc>
      </w:tr>
      <w:tr w:rsidR="00F26B31" w:rsidRPr="00996731" w14:paraId="54EC6953" w14:textId="77777777" w:rsidTr="007F2B80">
        <w:tc>
          <w:tcPr>
            <w:tcW w:w="3964" w:type="dxa"/>
            <w:shd w:val="clear" w:color="auto" w:fill="auto"/>
          </w:tcPr>
          <w:p w14:paraId="0BB1C7C4" w14:textId="77777777" w:rsidR="00F26B31" w:rsidRPr="002C2C9C" w:rsidRDefault="00F26B31" w:rsidP="003F7F26">
            <w:pPr>
              <w:pStyle w:val="02Tabletext"/>
            </w:pPr>
            <w:r>
              <w:t>Referred for X-ray</w:t>
            </w:r>
          </w:p>
        </w:tc>
        <w:tc>
          <w:tcPr>
            <w:tcW w:w="1699" w:type="dxa"/>
            <w:shd w:val="clear" w:color="auto" w:fill="auto"/>
          </w:tcPr>
          <w:p w14:paraId="3E496120" w14:textId="77777777" w:rsidR="00F26B31" w:rsidRPr="00F91E53" w:rsidRDefault="00F26B31" w:rsidP="007F2B80">
            <w:pPr>
              <w:pStyle w:val="02Tabletext"/>
              <w:jc w:val="center"/>
            </w:pPr>
            <w:r>
              <w:t>158 (15.1)</w:t>
            </w:r>
          </w:p>
        </w:tc>
        <w:tc>
          <w:tcPr>
            <w:tcW w:w="1699" w:type="dxa"/>
            <w:tcBorders>
              <w:right w:val="single" w:sz="4" w:space="0" w:color="auto"/>
            </w:tcBorders>
            <w:shd w:val="clear" w:color="auto" w:fill="auto"/>
          </w:tcPr>
          <w:p w14:paraId="201FE7F0" w14:textId="77777777" w:rsidR="00F26B31" w:rsidRPr="00F91E53" w:rsidRDefault="00F26B31" w:rsidP="007F2B80">
            <w:pPr>
              <w:pStyle w:val="02Tabletext"/>
              <w:jc w:val="center"/>
            </w:pPr>
            <w:r>
              <w:t>156 (13.7)</w:t>
            </w:r>
          </w:p>
        </w:tc>
        <w:tc>
          <w:tcPr>
            <w:tcW w:w="1699" w:type="dxa"/>
            <w:tcBorders>
              <w:left w:val="single" w:sz="4" w:space="0" w:color="auto"/>
            </w:tcBorders>
            <w:shd w:val="clear" w:color="auto" w:fill="auto"/>
          </w:tcPr>
          <w:p w14:paraId="03119777" w14:textId="77777777" w:rsidR="00F26B31" w:rsidRPr="00996731" w:rsidRDefault="00F26B31" w:rsidP="007F2B80">
            <w:pPr>
              <w:pStyle w:val="02Tabletext"/>
              <w:jc w:val="center"/>
            </w:pPr>
            <w:r>
              <w:t>0.62</w:t>
            </w:r>
          </w:p>
        </w:tc>
      </w:tr>
      <w:tr w:rsidR="00F26B31" w:rsidRPr="00996731" w14:paraId="79ECF7CD" w14:textId="77777777" w:rsidTr="007F2B80">
        <w:tc>
          <w:tcPr>
            <w:tcW w:w="3964" w:type="dxa"/>
          </w:tcPr>
          <w:p w14:paraId="0C917EBB" w14:textId="77777777" w:rsidR="00F26B31" w:rsidRPr="00996731" w:rsidRDefault="00F26B31" w:rsidP="007F2B80">
            <w:pPr>
              <w:pStyle w:val="02Tabletext"/>
            </w:pPr>
            <w:r>
              <w:t xml:space="preserve">Sickness certificates </w:t>
            </w:r>
          </w:p>
        </w:tc>
        <w:tc>
          <w:tcPr>
            <w:tcW w:w="1699" w:type="dxa"/>
          </w:tcPr>
          <w:p w14:paraId="44B793CA" w14:textId="77777777" w:rsidR="00F26B31" w:rsidRPr="00F91E53" w:rsidRDefault="00F26B31" w:rsidP="007F2B80">
            <w:pPr>
              <w:pStyle w:val="02Tabletext"/>
              <w:jc w:val="center"/>
            </w:pPr>
            <w:r>
              <w:t>186 (17.7)</w:t>
            </w:r>
          </w:p>
        </w:tc>
        <w:tc>
          <w:tcPr>
            <w:tcW w:w="1699" w:type="dxa"/>
            <w:tcBorders>
              <w:right w:val="single" w:sz="4" w:space="0" w:color="auto"/>
            </w:tcBorders>
          </w:tcPr>
          <w:p w14:paraId="51AD8DA4" w14:textId="77777777" w:rsidR="00F26B31" w:rsidRPr="00F91E53" w:rsidRDefault="00F26B31" w:rsidP="007F2B80">
            <w:pPr>
              <w:pStyle w:val="02Tabletext"/>
              <w:jc w:val="center"/>
            </w:pPr>
            <w:r>
              <w:t>219 (19.2)</w:t>
            </w:r>
          </w:p>
        </w:tc>
        <w:tc>
          <w:tcPr>
            <w:tcW w:w="1699" w:type="dxa"/>
            <w:tcBorders>
              <w:left w:val="single" w:sz="4" w:space="0" w:color="auto"/>
            </w:tcBorders>
          </w:tcPr>
          <w:p w14:paraId="0A1F9D94" w14:textId="77777777" w:rsidR="00F26B31" w:rsidRPr="00996731" w:rsidRDefault="00F26B31" w:rsidP="007F2B80">
            <w:pPr>
              <w:pStyle w:val="02Tabletext"/>
              <w:jc w:val="center"/>
            </w:pPr>
            <w:r>
              <w:t>0.74</w:t>
            </w:r>
          </w:p>
        </w:tc>
      </w:tr>
      <w:tr w:rsidR="00F26B31" w:rsidRPr="00996731" w14:paraId="6179B669" w14:textId="77777777" w:rsidTr="007F2B80">
        <w:tc>
          <w:tcPr>
            <w:tcW w:w="3964" w:type="dxa"/>
            <w:shd w:val="clear" w:color="auto" w:fill="auto"/>
          </w:tcPr>
          <w:p w14:paraId="12EB66CA" w14:textId="77777777" w:rsidR="00F26B31" w:rsidRPr="00996731" w:rsidRDefault="00F26B31" w:rsidP="007F2B80">
            <w:pPr>
              <w:pStyle w:val="02Tabletext"/>
            </w:pPr>
            <w:r>
              <w:t>Prescribed opioids or muscle relaxants</w:t>
            </w:r>
          </w:p>
        </w:tc>
        <w:tc>
          <w:tcPr>
            <w:tcW w:w="1699" w:type="dxa"/>
            <w:shd w:val="clear" w:color="auto" w:fill="auto"/>
          </w:tcPr>
          <w:p w14:paraId="6BD31BD6" w14:textId="77777777" w:rsidR="00F26B31" w:rsidRPr="00F91E53" w:rsidRDefault="00F26B31" w:rsidP="007F2B80">
            <w:pPr>
              <w:pStyle w:val="02Tabletext"/>
              <w:jc w:val="center"/>
            </w:pPr>
            <w:r>
              <w:t>196 (18.7)</w:t>
            </w:r>
          </w:p>
        </w:tc>
        <w:tc>
          <w:tcPr>
            <w:tcW w:w="1699" w:type="dxa"/>
            <w:tcBorders>
              <w:right w:val="single" w:sz="4" w:space="0" w:color="auto"/>
            </w:tcBorders>
            <w:shd w:val="clear" w:color="auto" w:fill="auto"/>
          </w:tcPr>
          <w:p w14:paraId="1CDFD363" w14:textId="77777777" w:rsidR="00F26B31" w:rsidRPr="00F91E53" w:rsidRDefault="00F26B31" w:rsidP="007F2B80">
            <w:pPr>
              <w:pStyle w:val="02Tabletext"/>
              <w:jc w:val="center"/>
            </w:pPr>
            <w:r>
              <w:t>213 (18.7)</w:t>
            </w:r>
          </w:p>
        </w:tc>
        <w:tc>
          <w:tcPr>
            <w:tcW w:w="1699" w:type="dxa"/>
            <w:tcBorders>
              <w:left w:val="single" w:sz="4" w:space="0" w:color="auto"/>
            </w:tcBorders>
            <w:shd w:val="clear" w:color="auto" w:fill="auto"/>
          </w:tcPr>
          <w:p w14:paraId="51BD2D25" w14:textId="77777777" w:rsidR="00F26B31" w:rsidRPr="00996731" w:rsidRDefault="00F26B31" w:rsidP="007F2B80">
            <w:pPr>
              <w:pStyle w:val="02Tabletext"/>
              <w:jc w:val="center"/>
            </w:pPr>
            <w:r>
              <w:t>0.99</w:t>
            </w:r>
          </w:p>
        </w:tc>
      </w:tr>
      <w:tr w:rsidR="00F26B31" w:rsidRPr="00996731" w14:paraId="6DCC8C7B" w14:textId="77777777" w:rsidTr="007F2B80">
        <w:tc>
          <w:tcPr>
            <w:tcW w:w="3964" w:type="dxa"/>
            <w:tcBorders>
              <w:bottom w:val="single" w:sz="4" w:space="0" w:color="auto"/>
            </w:tcBorders>
          </w:tcPr>
          <w:p w14:paraId="1557CF69" w14:textId="77777777" w:rsidR="00F26B31" w:rsidRPr="00996731" w:rsidRDefault="00F26B31" w:rsidP="007F2B80">
            <w:pPr>
              <w:pStyle w:val="02Tabletext"/>
            </w:pPr>
            <w:r>
              <w:t>Referred for secondary care</w:t>
            </w:r>
          </w:p>
        </w:tc>
        <w:tc>
          <w:tcPr>
            <w:tcW w:w="1699" w:type="dxa"/>
            <w:tcBorders>
              <w:bottom w:val="single" w:sz="4" w:space="0" w:color="auto"/>
            </w:tcBorders>
          </w:tcPr>
          <w:p w14:paraId="64BCACE2" w14:textId="77777777" w:rsidR="00F26B31" w:rsidRPr="00F91E53" w:rsidRDefault="00F26B31" w:rsidP="007F2B80">
            <w:pPr>
              <w:pStyle w:val="02Tabletext"/>
              <w:jc w:val="center"/>
            </w:pPr>
            <w:r>
              <w:t>36 (3.4)</w:t>
            </w:r>
          </w:p>
        </w:tc>
        <w:tc>
          <w:tcPr>
            <w:tcW w:w="1699" w:type="dxa"/>
            <w:tcBorders>
              <w:bottom w:val="single" w:sz="4" w:space="0" w:color="auto"/>
              <w:right w:val="single" w:sz="4" w:space="0" w:color="auto"/>
            </w:tcBorders>
          </w:tcPr>
          <w:p w14:paraId="35414DB8" w14:textId="77777777" w:rsidR="00F26B31" w:rsidRPr="00F91E53" w:rsidRDefault="00F26B31" w:rsidP="007F2B80">
            <w:pPr>
              <w:pStyle w:val="02Tabletext"/>
              <w:jc w:val="center"/>
            </w:pPr>
            <w:r>
              <w:t>26 (2.3)</w:t>
            </w:r>
          </w:p>
        </w:tc>
        <w:tc>
          <w:tcPr>
            <w:tcW w:w="1699" w:type="dxa"/>
            <w:tcBorders>
              <w:left w:val="single" w:sz="4" w:space="0" w:color="auto"/>
              <w:bottom w:val="single" w:sz="4" w:space="0" w:color="auto"/>
            </w:tcBorders>
          </w:tcPr>
          <w:p w14:paraId="254F49BD" w14:textId="77777777" w:rsidR="00F26B31" w:rsidRPr="00996731" w:rsidRDefault="00F26B31" w:rsidP="007F2B80">
            <w:pPr>
              <w:pStyle w:val="02Tabletext"/>
              <w:jc w:val="center"/>
            </w:pPr>
            <w:r>
              <w:t>0.12</w:t>
            </w:r>
          </w:p>
        </w:tc>
      </w:tr>
      <w:tr w:rsidR="00F26B31" w:rsidRPr="00996731" w14:paraId="45E12CB9" w14:textId="77777777" w:rsidTr="007F2B80">
        <w:tc>
          <w:tcPr>
            <w:tcW w:w="3964" w:type="dxa"/>
            <w:tcBorders>
              <w:top w:val="single" w:sz="4" w:space="0" w:color="auto"/>
              <w:bottom w:val="single" w:sz="4" w:space="0" w:color="auto"/>
              <w:right w:val="single" w:sz="4" w:space="0" w:color="auto"/>
            </w:tcBorders>
            <w:shd w:val="clear" w:color="auto" w:fill="auto"/>
          </w:tcPr>
          <w:p w14:paraId="5B364D0F" w14:textId="77777777" w:rsidR="00F26B31" w:rsidRPr="00996731" w:rsidRDefault="00F26B31" w:rsidP="007F2B80">
            <w:pPr>
              <w:pStyle w:val="02Tabletext"/>
            </w:pPr>
            <w:r>
              <w:t>Referred to physiotherapy or educational program</w:t>
            </w:r>
          </w:p>
        </w:tc>
        <w:tc>
          <w:tcPr>
            <w:tcW w:w="1699" w:type="dxa"/>
            <w:tcBorders>
              <w:top w:val="single" w:sz="4" w:space="0" w:color="auto"/>
              <w:left w:val="single" w:sz="4" w:space="0" w:color="auto"/>
              <w:bottom w:val="single" w:sz="4" w:space="0" w:color="auto"/>
              <w:right w:val="single" w:sz="4" w:space="0" w:color="auto"/>
            </w:tcBorders>
            <w:shd w:val="clear" w:color="auto" w:fill="auto"/>
          </w:tcPr>
          <w:p w14:paraId="4D371463" w14:textId="77777777" w:rsidR="00F26B31" w:rsidRPr="00F91E53" w:rsidRDefault="00F26B31" w:rsidP="007F2B80">
            <w:pPr>
              <w:pStyle w:val="02Tabletext"/>
              <w:jc w:val="center"/>
            </w:pPr>
            <w:r>
              <w:t>273 (26.0)</w:t>
            </w:r>
          </w:p>
        </w:tc>
        <w:tc>
          <w:tcPr>
            <w:tcW w:w="1699" w:type="dxa"/>
            <w:tcBorders>
              <w:top w:val="single" w:sz="4" w:space="0" w:color="auto"/>
              <w:left w:val="single" w:sz="4" w:space="0" w:color="auto"/>
              <w:bottom w:val="single" w:sz="4" w:space="0" w:color="auto"/>
              <w:right w:val="single" w:sz="4" w:space="0" w:color="auto"/>
            </w:tcBorders>
            <w:shd w:val="clear" w:color="auto" w:fill="auto"/>
          </w:tcPr>
          <w:p w14:paraId="5515EEEF" w14:textId="77777777" w:rsidR="00F26B31" w:rsidRPr="00F91E53" w:rsidRDefault="00F26B31" w:rsidP="007F2B80">
            <w:pPr>
              <w:pStyle w:val="02Tabletext"/>
              <w:jc w:val="center"/>
            </w:pPr>
            <w:r>
              <w:t>157 (13.8)</w:t>
            </w:r>
          </w:p>
        </w:tc>
        <w:tc>
          <w:tcPr>
            <w:tcW w:w="1699" w:type="dxa"/>
            <w:tcBorders>
              <w:top w:val="single" w:sz="4" w:space="0" w:color="auto"/>
              <w:left w:val="single" w:sz="4" w:space="0" w:color="auto"/>
              <w:bottom w:val="single" w:sz="4" w:space="0" w:color="auto"/>
            </w:tcBorders>
            <w:shd w:val="clear" w:color="auto" w:fill="auto"/>
          </w:tcPr>
          <w:p w14:paraId="457C1FEA" w14:textId="77777777" w:rsidR="00F26B31" w:rsidRPr="00996731" w:rsidRDefault="00F26B31" w:rsidP="007F2B80">
            <w:pPr>
              <w:pStyle w:val="02Tabletext"/>
              <w:jc w:val="center"/>
            </w:pPr>
            <w:r>
              <w:t>0.01</w:t>
            </w:r>
          </w:p>
        </w:tc>
      </w:tr>
    </w:tbl>
    <w:p w14:paraId="6A7D9171" w14:textId="77777777" w:rsidR="00F26B31" w:rsidRDefault="00F26B31" w:rsidP="007F2B80">
      <w:pPr>
        <w:pStyle w:val="09Tablefootnoteslast-nostick"/>
      </w:pPr>
      <w:r>
        <w:t xml:space="preserve">Source: Dey et al (2004): Table 3, p37. </w:t>
      </w:r>
    </w:p>
    <w:p w14:paraId="6E418CE4" w14:textId="77777777" w:rsidR="00F26B31" w:rsidRDefault="00F26B31" w:rsidP="00704F4D">
      <w:pPr>
        <w:pStyle w:val="Heading5"/>
      </w:pPr>
      <w:r>
        <w:t>Li 2011</w:t>
      </w:r>
    </w:p>
    <w:p w14:paraId="63C6F5CC" w14:textId="77777777" w:rsidR="00F26B31" w:rsidRDefault="00F26B31" w:rsidP="007F2B80">
      <w:pPr>
        <w:pStyle w:val="BodyText"/>
      </w:pPr>
      <w:r>
        <w:t xml:space="preserve">Li et al (2011) aimed to determine the association between radiologic and clinical diagnoses and measure the impact of the use of MRI and CT scans on patients referred to a surgical clinic for LBP for the purpose of a quality assurance assessment. In order to achieve this, the investigations and outcomes from two cohorts were compared: one from 1996 (N=142) and one from 2009 (N=160). It should be noted that patients with fracture or progressive neurological deficits who required immediate assessment were excluded from the study. Following assessment of the quality of this study, it was deemed to be of poor methodological quality for the purpose of this review due to the historical nature of the comparator group and the clinical assessors, the lack of characteristics with which to compare the two groups, and the lack of any adjustment for potential differences between the groups. </w:t>
      </w:r>
    </w:p>
    <w:p w14:paraId="62D06D65" w14:textId="28F4E782" w:rsidR="00F26B31" w:rsidRDefault="00F26B31" w:rsidP="007F2B80">
      <w:pPr>
        <w:pStyle w:val="BodyText"/>
      </w:pPr>
      <w:r>
        <w:t xml:space="preserve">A summary of the results of the study are presented in </w:t>
      </w:r>
      <w:r w:rsidR="002554B4">
        <w:t xml:space="preserve">Table </w:t>
      </w:r>
      <w:r w:rsidR="002554B4">
        <w:rPr>
          <w:noProof/>
        </w:rPr>
        <w:t>5.2</w:t>
      </w:r>
      <w:r w:rsidR="002554B4">
        <w:noBreakHyphen/>
      </w:r>
      <w:r w:rsidR="005621F5">
        <w:rPr>
          <w:noProof/>
        </w:rPr>
        <w:t>8</w:t>
      </w:r>
      <w:r>
        <w:t>. A significantly greater proportion of patients had an MRI investigation in the 2009 cohort compared with the 1996 cohort (74% versus 11%), while significantly fewer patients in the 2009 cohort had radiographs compared with the 1996 cohort (39% versus 68%). With regards to outcomes, the proportion of patients who required a “second opinion only” was reduced from 11% in 1996 to 3% in 2009. A greater proportion of patients in 2009 were considered to have “chronic pain not amenable to surgery” (34% versus 25%), however this was not statistically significant (p=0.11). The authors concluded that there was a “poor association between radiologic and clinical diagnoses of patients referred to a surgical clinic for low-back pain” and that “requiring an MRI and CT scan as a prerequisite to being seen at a surgical clinic is not an effective use of resources.”</w:t>
      </w:r>
    </w:p>
    <w:p w14:paraId="7101B72C" w14:textId="56623713" w:rsidR="00F26B31" w:rsidRDefault="00F26B31" w:rsidP="0075360A">
      <w:pPr>
        <w:pStyle w:val="CaptionAppTable"/>
      </w:pPr>
      <w:bookmarkStart w:id="1060" w:name="_Ref422821778"/>
      <w:bookmarkStart w:id="1061" w:name="_Toc423392843"/>
      <w:bookmarkStart w:id="1062" w:name="_Toc430100823"/>
      <w:bookmarkStart w:id="1063" w:name="_Toc457537393"/>
      <w:r>
        <w:t xml:space="preserve">Table </w:t>
      </w:r>
      <w:r w:rsidR="002554B4">
        <w:rPr>
          <w:noProof/>
        </w:rPr>
        <w:t>5.2</w:t>
      </w:r>
      <w:r>
        <w:noBreakHyphen/>
      </w:r>
      <w:bookmarkEnd w:id="1060"/>
      <w:r w:rsidR="00603DE1">
        <w:rPr>
          <w:noProof/>
        </w:rPr>
        <w:t>8</w:t>
      </w:r>
      <w:r>
        <w:tab/>
        <w:t>Li 2011 – Investigations and outcomes from 1996 and 2009</w:t>
      </w:r>
      <w:bookmarkEnd w:id="1061"/>
      <w:bookmarkEnd w:id="1062"/>
      <w:bookmarkEnd w:id="1063"/>
      <w:r>
        <w:t xml:space="preserve"> </w:t>
      </w:r>
    </w:p>
    <w:tbl>
      <w:tblPr>
        <w:tblStyle w:val="TableGrid"/>
        <w:tblW w:w="0" w:type="auto"/>
        <w:tblLook w:val="04A0" w:firstRow="1" w:lastRow="0" w:firstColumn="1" w:lastColumn="0" w:noHBand="0" w:noVBand="1"/>
        <w:tblDescription w:val="Table 5.2-8 presents investigations and outcomes from Li 2011, 2009 and 1996."/>
      </w:tblPr>
      <w:tblGrid>
        <w:gridCol w:w="2158"/>
        <w:gridCol w:w="3493"/>
        <w:gridCol w:w="1235"/>
        <w:gridCol w:w="1263"/>
        <w:gridCol w:w="917"/>
      </w:tblGrid>
      <w:tr w:rsidR="003F7F26" w:rsidRPr="003F7F26" w14:paraId="00805A7D" w14:textId="77777777" w:rsidTr="00876EF4">
        <w:trPr>
          <w:tblHeader/>
        </w:trPr>
        <w:tc>
          <w:tcPr>
            <w:tcW w:w="2158" w:type="dxa"/>
            <w:tcBorders>
              <w:bottom w:val="single" w:sz="4" w:space="0" w:color="auto"/>
              <w:right w:val="single" w:sz="4" w:space="0" w:color="auto"/>
            </w:tcBorders>
          </w:tcPr>
          <w:p w14:paraId="69DCFA02" w14:textId="77777777" w:rsidR="003F7F26" w:rsidRPr="003F7F26" w:rsidRDefault="003F7F26" w:rsidP="00CE19E6">
            <w:pPr>
              <w:pStyle w:val="01Tableheaderrow"/>
            </w:pPr>
            <w:r>
              <w:t>Investigation/Outcome</w:t>
            </w:r>
          </w:p>
        </w:tc>
        <w:tc>
          <w:tcPr>
            <w:tcW w:w="3493" w:type="dxa"/>
            <w:tcBorders>
              <w:bottom w:val="single" w:sz="4" w:space="0" w:color="auto"/>
              <w:right w:val="single" w:sz="4" w:space="0" w:color="auto"/>
            </w:tcBorders>
          </w:tcPr>
          <w:p w14:paraId="5D7015A3" w14:textId="77777777" w:rsidR="003F7F26" w:rsidRPr="003F7F26" w:rsidRDefault="003F7F26" w:rsidP="00CE19E6">
            <w:pPr>
              <w:pStyle w:val="01Tableheaderrow"/>
            </w:pPr>
            <w:r w:rsidRPr="003F7F26">
              <w:t>Description</w:t>
            </w:r>
          </w:p>
        </w:tc>
        <w:tc>
          <w:tcPr>
            <w:tcW w:w="1235" w:type="dxa"/>
            <w:tcBorders>
              <w:left w:val="single" w:sz="4" w:space="0" w:color="auto"/>
              <w:right w:val="single" w:sz="4" w:space="0" w:color="auto"/>
            </w:tcBorders>
          </w:tcPr>
          <w:p w14:paraId="4929414C" w14:textId="10E7AD5F" w:rsidR="003F7F26" w:rsidRPr="003F7F26" w:rsidRDefault="003F7F26" w:rsidP="00194F87">
            <w:pPr>
              <w:pStyle w:val="01Tableheaderrow"/>
            </w:pPr>
            <w:r w:rsidRPr="003F7F26">
              <w:t>1996</w:t>
            </w:r>
            <w:r w:rsidR="00194F87">
              <w:t xml:space="preserve"> </w:t>
            </w:r>
            <w:r w:rsidRPr="003F7F26">
              <w:t>n (%)</w:t>
            </w:r>
          </w:p>
        </w:tc>
        <w:tc>
          <w:tcPr>
            <w:tcW w:w="1263" w:type="dxa"/>
            <w:tcBorders>
              <w:left w:val="single" w:sz="4" w:space="0" w:color="auto"/>
              <w:right w:val="single" w:sz="4" w:space="0" w:color="auto"/>
            </w:tcBorders>
          </w:tcPr>
          <w:p w14:paraId="7426FF3F" w14:textId="22F2C458" w:rsidR="003F7F26" w:rsidRPr="003F7F26" w:rsidRDefault="003F7F26" w:rsidP="00194F87">
            <w:pPr>
              <w:pStyle w:val="01Tableheaderrow"/>
            </w:pPr>
            <w:r w:rsidRPr="003F7F26">
              <w:t>2009</w:t>
            </w:r>
            <w:r w:rsidR="00194F87">
              <w:t xml:space="preserve"> </w:t>
            </w:r>
            <w:r w:rsidRPr="003F7F26">
              <w:t>n (%)</w:t>
            </w:r>
          </w:p>
        </w:tc>
        <w:tc>
          <w:tcPr>
            <w:tcW w:w="917" w:type="dxa"/>
            <w:tcBorders>
              <w:left w:val="single" w:sz="4" w:space="0" w:color="auto"/>
              <w:bottom w:val="single" w:sz="4" w:space="0" w:color="auto"/>
              <w:right w:val="nil"/>
            </w:tcBorders>
          </w:tcPr>
          <w:p w14:paraId="171AF6F2" w14:textId="77777777" w:rsidR="003F7F26" w:rsidRPr="003F7F26" w:rsidRDefault="003F7F26" w:rsidP="00CE19E6">
            <w:pPr>
              <w:pStyle w:val="01Tableheaderrow"/>
            </w:pPr>
            <w:r w:rsidRPr="003F7F26">
              <w:t>P value*</w:t>
            </w:r>
          </w:p>
        </w:tc>
      </w:tr>
      <w:tr w:rsidR="00876EF4" w:rsidRPr="003F7F26" w14:paraId="2316026E" w14:textId="77777777" w:rsidTr="00876EF4">
        <w:tc>
          <w:tcPr>
            <w:tcW w:w="2158" w:type="dxa"/>
            <w:vMerge w:val="restart"/>
          </w:tcPr>
          <w:p w14:paraId="571C2634" w14:textId="77777777" w:rsidR="00876EF4" w:rsidRPr="003F7F26" w:rsidRDefault="00876EF4" w:rsidP="003F7F26">
            <w:pPr>
              <w:pStyle w:val="02Tabletext"/>
            </w:pPr>
            <w:r w:rsidRPr="003F7F26">
              <w:t>Investigation</w:t>
            </w:r>
          </w:p>
        </w:tc>
        <w:tc>
          <w:tcPr>
            <w:tcW w:w="3493" w:type="dxa"/>
            <w:shd w:val="clear" w:color="auto" w:fill="auto"/>
          </w:tcPr>
          <w:p w14:paraId="6DF28CF4" w14:textId="77777777" w:rsidR="00876EF4" w:rsidRPr="003F7F26" w:rsidRDefault="00876EF4" w:rsidP="007F2B80">
            <w:pPr>
              <w:pStyle w:val="02Tabletext"/>
            </w:pPr>
            <w:r w:rsidRPr="003F7F26">
              <w:t>MRI</w:t>
            </w:r>
          </w:p>
        </w:tc>
        <w:tc>
          <w:tcPr>
            <w:tcW w:w="1235" w:type="dxa"/>
            <w:shd w:val="clear" w:color="auto" w:fill="auto"/>
          </w:tcPr>
          <w:p w14:paraId="0D165FCF" w14:textId="77777777" w:rsidR="00876EF4" w:rsidRPr="003F7F26" w:rsidRDefault="00876EF4" w:rsidP="007F2B80">
            <w:pPr>
              <w:pStyle w:val="02Tabletext"/>
              <w:jc w:val="center"/>
            </w:pPr>
            <w:r w:rsidRPr="003F7F26">
              <w:t>15 (11)</w:t>
            </w:r>
          </w:p>
        </w:tc>
        <w:tc>
          <w:tcPr>
            <w:tcW w:w="1263" w:type="dxa"/>
            <w:tcBorders>
              <w:right w:val="single" w:sz="4" w:space="0" w:color="auto"/>
            </w:tcBorders>
            <w:shd w:val="clear" w:color="auto" w:fill="auto"/>
          </w:tcPr>
          <w:p w14:paraId="2E6642B8" w14:textId="77777777" w:rsidR="00876EF4" w:rsidRPr="003F7F26" w:rsidRDefault="00876EF4" w:rsidP="007F2B80">
            <w:pPr>
              <w:pStyle w:val="02Tabletext"/>
              <w:jc w:val="center"/>
            </w:pPr>
            <w:r w:rsidRPr="003F7F26">
              <w:t>111 (73)</w:t>
            </w:r>
          </w:p>
        </w:tc>
        <w:tc>
          <w:tcPr>
            <w:tcW w:w="917" w:type="dxa"/>
            <w:tcBorders>
              <w:left w:val="single" w:sz="4" w:space="0" w:color="auto"/>
            </w:tcBorders>
            <w:shd w:val="clear" w:color="auto" w:fill="auto"/>
          </w:tcPr>
          <w:p w14:paraId="241A615D" w14:textId="77777777" w:rsidR="00876EF4" w:rsidRPr="003F7F26" w:rsidRDefault="00876EF4" w:rsidP="007F2B80">
            <w:pPr>
              <w:pStyle w:val="02Tabletext"/>
              <w:jc w:val="center"/>
            </w:pPr>
            <w:r w:rsidRPr="003F7F26">
              <w:t>&lt;0.001</w:t>
            </w:r>
          </w:p>
        </w:tc>
      </w:tr>
      <w:tr w:rsidR="00876EF4" w:rsidRPr="003F7F26" w14:paraId="02F48518" w14:textId="77777777" w:rsidTr="00087560">
        <w:tc>
          <w:tcPr>
            <w:tcW w:w="2158" w:type="dxa"/>
            <w:vMerge/>
            <w:shd w:val="clear" w:color="auto" w:fill="DBE5F1" w:themeFill="accent1" w:themeFillTint="33"/>
          </w:tcPr>
          <w:p w14:paraId="1E68010B" w14:textId="77777777" w:rsidR="00876EF4" w:rsidRPr="003F7F26" w:rsidRDefault="00876EF4" w:rsidP="003F7F26">
            <w:pPr>
              <w:pStyle w:val="02Tabletext"/>
            </w:pPr>
          </w:p>
        </w:tc>
        <w:tc>
          <w:tcPr>
            <w:tcW w:w="3493" w:type="dxa"/>
            <w:shd w:val="clear" w:color="auto" w:fill="auto"/>
          </w:tcPr>
          <w:p w14:paraId="16FCB6A0" w14:textId="77777777" w:rsidR="00876EF4" w:rsidRPr="003F7F26" w:rsidRDefault="00876EF4" w:rsidP="007F2B80">
            <w:pPr>
              <w:pStyle w:val="02Tabletext"/>
            </w:pPr>
            <w:r w:rsidRPr="003F7F26">
              <w:t>CT</w:t>
            </w:r>
          </w:p>
        </w:tc>
        <w:tc>
          <w:tcPr>
            <w:tcW w:w="1235" w:type="dxa"/>
            <w:shd w:val="clear" w:color="auto" w:fill="auto"/>
          </w:tcPr>
          <w:p w14:paraId="77F6D15E" w14:textId="77777777" w:rsidR="00876EF4" w:rsidRPr="003F7F26" w:rsidRDefault="00876EF4" w:rsidP="007F2B80">
            <w:pPr>
              <w:pStyle w:val="02Tabletext"/>
              <w:jc w:val="center"/>
            </w:pPr>
            <w:r w:rsidRPr="003F7F26">
              <w:t>50 (37)</w:t>
            </w:r>
          </w:p>
        </w:tc>
        <w:tc>
          <w:tcPr>
            <w:tcW w:w="1263" w:type="dxa"/>
            <w:tcBorders>
              <w:right w:val="single" w:sz="4" w:space="0" w:color="auto"/>
            </w:tcBorders>
            <w:shd w:val="clear" w:color="auto" w:fill="auto"/>
          </w:tcPr>
          <w:p w14:paraId="52CAFAA9" w14:textId="77777777" w:rsidR="00876EF4" w:rsidRPr="003F7F26" w:rsidRDefault="00876EF4" w:rsidP="007F2B80">
            <w:pPr>
              <w:pStyle w:val="02Tabletext"/>
              <w:jc w:val="center"/>
            </w:pPr>
            <w:r w:rsidRPr="003F7F26">
              <w:t>62 (41)</w:t>
            </w:r>
          </w:p>
        </w:tc>
        <w:tc>
          <w:tcPr>
            <w:tcW w:w="917" w:type="dxa"/>
            <w:tcBorders>
              <w:left w:val="single" w:sz="4" w:space="0" w:color="auto"/>
            </w:tcBorders>
            <w:shd w:val="clear" w:color="auto" w:fill="auto"/>
          </w:tcPr>
          <w:p w14:paraId="4FFEF471" w14:textId="77777777" w:rsidR="00876EF4" w:rsidRPr="003F7F26" w:rsidRDefault="00876EF4" w:rsidP="007F2B80">
            <w:pPr>
              <w:pStyle w:val="02Tabletext"/>
              <w:jc w:val="center"/>
            </w:pPr>
            <w:r w:rsidRPr="003F7F26">
              <w:t>0.52</w:t>
            </w:r>
          </w:p>
        </w:tc>
      </w:tr>
      <w:tr w:rsidR="00876EF4" w:rsidRPr="003F7F26" w14:paraId="01E7249E" w14:textId="77777777" w:rsidTr="00876EF4">
        <w:tc>
          <w:tcPr>
            <w:tcW w:w="2158" w:type="dxa"/>
            <w:vMerge/>
          </w:tcPr>
          <w:p w14:paraId="79A2AEB9" w14:textId="77777777" w:rsidR="00876EF4" w:rsidRPr="003F7F26" w:rsidRDefault="00876EF4" w:rsidP="003F7F26">
            <w:pPr>
              <w:pStyle w:val="02Tabletext"/>
            </w:pPr>
          </w:p>
        </w:tc>
        <w:tc>
          <w:tcPr>
            <w:tcW w:w="3493" w:type="dxa"/>
            <w:shd w:val="clear" w:color="auto" w:fill="auto"/>
          </w:tcPr>
          <w:p w14:paraId="7115FA93" w14:textId="77777777" w:rsidR="00876EF4" w:rsidRPr="003F7F26" w:rsidRDefault="00876EF4" w:rsidP="007F2B80">
            <w:pPr>
              <w:pStyle w:val="02Tabletext"/>
            </w:pPr>
            <w:r w:rsidRPr="003F7F26">
              <w:t>Radiograph</w:t>
            </w:r>
          </w:p>
        </w:tc>
        <w:tc>
          <w:tcPr>
            <w:tcW w:w="1235" w:type="dxa"/>
            <w:shd w:val="clear" w:color="auto" w:fill="auto"/>
          </w:tcPr>
          <w:p w14:paraId="733AC49F" w14:textId="77777777" w:rsidR="00876EF4" w:rsidRPr="003F7F26" w:rsidRDefault="00876EF4" w:rsidP="007F2B80">
            <w:pPr>
              <w:pStyle w:val="02Tabletext"/>
              <w:jc w:val="center"/>
            </w:pPr>
            <w:r w:rsidRPr="003F7F26">
              <w:t>92 (68)</w:t>
            </w:r>
          </w:p>
        </w:tc>
        <w:tc>
          <w:tcPr>
            <w:tcW w:w="1263" w:type="dxa"/>
            <w:tcBorders>
              <w:right w:val="single" w:sz="4" w:space="0" w:color="auto"/>
            </w:tcBorders>
            <w:shd w:val="clear" w:color="auto" w:fill="auto"/>
          </w:tcPr>
          <w:p w14:paraId="30960545" w14:textId="77777777" w:rsidR="00876EF4" w:rsidRPr="003F7F26" w:rsidRDefault="00876EF4" w:rsidP="007F2B80">
            <w:pPr>
              <w:pStyle w:val="02Tabletext"/>
              <w:jc w:val="center"/>
            </w:pPr>
            <w:r w:rsidRPr="003F7F26">
              <w:t>60 (39)</w:t>
            </w:r>
          </w:p>
        </w:tc>
        <w:tc>
          <w:tcPr>
            <w:tcW w:w="917" w:type="dxa"/>
            <w:tcBorders>
              <w:left w:val="single" w:sz="4" w:space="0" w:color="auto"/>
            </w:tcBorders>
            <w:shd w:val="clear" w:color="auto" w:fill="auto"/>
          </w:tcPr>
          <w:p w14:paraId="0654E523" w14:textId="77777777" w:rsidR="00876EF4" w:rsidRPr="003F7F26" w:rsidRDefault="00876EF4" w:rsidP="007F2B80">
            <w:pPr>
              <w:pStyle w:val="02Tabletext"/>
              <w:jc w:val="center"/>
            </w:pPr>
            <w:r w:rsidRPr="003F7F26">
              <w:t>&lt;0.001</w:t>
            </w:r>
          </w:p>
        </w:tc>
      </w:tr>
      <w:tr w:rsidR="00876EF4" w:rsidRPr="003F7F26" w14:paraId="13839917" w14:textId="77777777" w:rsidTr="00087560">
        <w:tc>
          <w:tcPr>
            <w:tcW w:w="2158" w:type="dxa"/>
            <w:vMerge/>
            <w:shd w:val="clear" w:color="auto" w:fill="DBE5F1" w:themeFill="accent1" w:themeFillTint="33"/>
          </w:tcPr>
          <w:p w14:paraId="1B747E05" w14:textId="77777777" w:rsidR="00876EF4" w:rsidRPr="003F7F26" w:rsidRDefault="00876EF4" w:rsidP="003F7F26">
            <w:pPr>
              <w:pStyle w:val="02Tabletext"/>
            </w:pPr>
          </w:p>
        </w:tc>
        <w:tc>
          <w:tcPr>
            <w:tcW w:w="3493" w:type="dxa"/>
            <w:tcBorders>
              <w:bottom w:val="single" w:sz="4" w:space="0" w:color="auto"/>
            </w:tcBorders>
            <w:shd w:val="clear" w:color="auto" w:fill="auto"/>
          </w:tcPr>
          <w:p w14:paraId="5F133745" w14:textId="77777777" w:rsidR="00876EF4" w:rsidRPr="003F7F26" w:rsidRDefault="00876EF4" w:rsidP="007F2B80">
            <w:pPr>
              <w:pStyle w:val="02Tabletext"/>
            </w:pPr>
            <w:r w:rsidRPr="003F7F26">
              <w:t>Bone scan</w:t>
            </w:r>
          </w:p>
        </w:tc>
        <w:tc>
          <w:tcPr>
            <w:tcW w:w="1235" w:type="dxa"/>
            <w:tcBorders>
              <w:bottom w:val="single" w:sz="4" w:space="0" w:color="auto"/>
            </w:tcBorders>
            <w:shd w:val="clear" w:color="auto" w:fill="auto"/>
          </w:tcPr>
          <w:p w14:paraId="7F3C3E69" w14:textId="77777777" w:rsidR="00876EF4" w:rsidRPr="003F7F26" w:rsidRDefault="00876EF4" w:rsidP="007F2B80">
            <w:pPr>
              <w:pStyle w:val="02Tabletext"/>
              <w:jc w:val="center"/>
            </w:pPr>
            <w:r w:rsidRPr="003F7F26">
              <w:t>9 (7)</w:t>
            </w:r>
          </w:p>
        </w:tc>
        <w:tc>
          <w:tcPr>
            <w:tcW w:w="1263" w:type="dxa"/>
            <w:tcBorders>
              <w:bottom w:val="single" w:sz="4" w:space="0" w:color="auto"/>
              <w:right w:val="single" w:sz="4" w:space="0" w:color="auto"/>
            </w:tcBorders>
            <w:shd w:val="clear" w:color="auto" w:fill="auto"/>
          </w:tcPr>
          <w:p w14:paraId="45333502" w14:textId="77777777" w:rsidR="00876EF4" w:rsidRPr="003F7F26" w:rsidRDefault="00876EF4" w:rsidP="007F2B80">
            <w:pPr>
              <w:pStyle w:val="02Tabletext"/>
              <w:jc w:val="center"/>
            </w:pPr>
            <w:r w:rsidRPr="003F7F26">
              <w:t>6 (4)</w:t>
            </w:r>
          </w:p>
        </w:tc>
        <w:tc>
          <w:tcPr>
            <w:tcW w:w="917" w:type="dxa"/>
            <w:tcBorders>
              <w:left w:val="single" w:sz="4" w:space="0" w:color="auto"/>
              <w:bottom w:val="single" w:sz="4" w:space="0" w:color="auto"/>
            </w:tcBorders>
            <w:shd w:val="clear" w:color="auto" w:fill="auto"/>
          </w:tcPr>
          <w:p w14:paraId="58857919" w14:textId="77777777" w:rsidR="00876EF4" w:rsidRPr="003F7F26" w:rsidRDefault="00876EF4" w:rsidP="007F2B80">
            <w:pPr>
              <w:pStyle w:val="02Tabletext"/>
              <w:jc w:val="center"/>
            </w:pPr>
            <w:r w:rsidRPr="003F7F26">
              <w:t>0.43</w:t>
            </w:r>
          </w:p>
        </w:tc>
      </w:tr>
      <w:tr w:rsidR="00876EF4" w:rsidRPr="003F7F26" w14:paraId="53F4C511" w14:textId="77777777" w:rsidTr="00876EF4">
        <w:tc>
          <w:tcPr>
            <w:tcW w:w="2158" w:type="dxa"/>
            <w:vMerge/>
          </w:tcPr>
          <w:p w14:paraId="3A94B523" w14:textId="77777777" w:rsidR="00876EF4" w:rsidRPr="003F7F26" w:rsidRDefault="00876EF4" w:rsidP="003F7F26">
            <w:pPr>
              <w:pStyle w:val="02Tabletext"/>
            </w:pPr>
          </w:p>
        </w:tc>
        <w:tc>
          <w:tcPr>
            <w:tcW w:w="3493" w:type="dxa"/>
            <w:tcBorders>
              <w:top w:val="single" w:sz="4" w:space="0" w:color="auto"/>
              <w:bottom w:val="single" w:sz="4" w:space="0" w:color="auto"/>
              <w:right w:val="single" w:sz="4" w:space="0" w:color="auto"/>
            </w:tcBorders>
            <w:shd w:val="clear" w:color="auto" w:fill="auto"/>
          </w:tcPr>
          <w:p w14:paraId="75F5D8E0" w14:textId="77777777" w:rsidR="00876EF4" w:rsidRPr="003F7F26" w:rsidRDefault="00876EF4" w:rsidP="007F2B80">
            <w:pPr>
              <w:pStyle w:val="02Tabletext"/>
            </w:pPr>
            <w:r w:rsidRPr="003F7F26">
              <w:t>Nerve conduction study</w:t>
            </w:r>
          </w:p>
        </w:tc>
        <w:tc>
          <w:tcPr>
            <w:tcW w:w="1235" w:type="dxa"/>
            <w:tcBorders>
              <w:top w:val="single" w:sz="4" w:space="0" w:color="auto"/>
              <w:left w:val="single" w:sz="4" w:space="0" w:color="auto"/>
              <w:bottom w:val="single" w:sz="4" w:space="0" w:color="auto"/>
              <w:right w:val="single" w:sz="4" w:space="0" w:color="auto"/>
            </w:tcBorders>
            <w:shd w:val="clear" w:color="auto" w:fill="auto"/>
          </w:tcPr>
          <w:p w14:paraId="738E0F6B" w14:textId="77777777" w:rsidR="00876EF4" w:rsidRPr="003F7F26" w:rsidRDefault="00876EF4" w:rsidP="007F2B80">
            <w:pPr>
              <w:pStyle w:val="02Tabletext"/>
              <w:jc w:val="center"/>
            </w:pPr>
            <w:r w:rsidRPr="003F7F26">
              <w:t>3 (2)</w:t>
            </w:r>
          </w:p>
        </w:tc>
        <w:tc>
          <w:tcPr>
            <w:tcW w:w="1263" w:type="dxa"/>
            <w:tcBorders>
              <w:top w:val="single" w:sz="4" w:space="0" w:color="auto"/>
              <w:left w:val="single" w:sz="4" w:space="0" w:color="auto"/>
              <w:bottom w:val="single" w:sz="4" w:space="0" w:color="auto"/>
              <w:right w:val="single" w:sz="4" w:space="0" w:color="auto"/>
            </w:tcBorders>
            <w:shd w:val="clear" w:color="auto" w:fill="auto"/>
          </w:tcPr>
          <w:p w14:paraId="2BF27A6D" w14:textId="77777777" w:rsidR="00876EF4" w:rsidRPr="003F7F26" w:rsidRDefault="00876EF4" w:rsidP="007F2B80">
            <w:pPr>
              <w:pStyle w:val="02Tabletext"/>
              <w:jc w:val="center"/>
            </w:pPr>
            <w:r w:rsidRPr="003F7F26">
              <w:t>5 (3)</w:t>
            </w:r>
          </w:p>
        </w:tc>
        <w:tc>
          <w:tcPr>
            <w:tcW w:w="917" w:type="dxa"/>
            <w:tcBorders>
              <w:top w:val="single" w:sz="4" w:space="0" w:color="auto"/>
              <w:left w:val="single" w:sz="4" w:space="0" w:color="auto"/>
              <w:bottom w:val="single" w:sz="4" w:space="0" w:color="auto"/>
            </w:tcBorders>
            <w:shd w:val="clear" w:color="auto" w:fill="auto"/>
          </w:tcPr>
          <w:p w14:paraId="104F797F" w14:textId="77777777" w:rsidR="00876EF4" w:rsidRPr="003F7F26" w:rsidRDefault="00876EF4" w:rsidP="007F2B80">
            <w:pPr>
              <w:pStyle w:val="02Tabletext"/>
              <w:jc w:val="center"/>
            </w:pPr>
            <w:r w:rsidRPr="003F7F26">
              <w:t>0.73</w:t>
            </w:r>
          </w:p>
        </w:tc>
      </w:tr>
      <w:tr w:rsidR="00876EF4" w:rsidRPr="003F7F26" w14:paraId="53826226" w14:textId="77777777" w:rsidTr="00087560">
        <w:tc>
          <w:tcPr>
            <w:tcW w:w="2158" w:type="dxa"/>
            <w:vMerge/>
            <w:shd w:val="clear" w:color="auto" w:fill="DBE5F1" w:themeFill="accent1" w:themeFillTint="33"/>
          </w:tcPr>
          <w:p w14:paraId="70390566" w14:textId="77777777" w:rsidR="00876EF4" w:rsidRPr="003F7F26" w:rsidRDefault="00876EF4" w:rsidP="003F7F26">
            <w:pPr>
              <w:pStyle w:val="02Tabletext"/>
            </w:pPr>
          </w:p>
        </w:tc>
        <w:tc>
          <w:tcPr>
            <w:tcW w:w="3493" w:type="dxa"/>
            <w:tcBorders>
              <w:top w:val="single" w:sz="4" w:space="0" w:color="auto"/>
              <w:right w:val="single" w:sz="4" w:space="0" w:color="auto"/>
            </w:tcBorders>
            <w:shd w:val="clear" w:color="auto" w:fill="auto"/>
          </w:tcPr>
          <w:p w14:paraId="56910D4B" w14:textId="77777777" w:rsidR="00876EF4" w:rsidRPr="003F7F26" w:rsidRDefault="00876EF4" w:rsidP="007F2B80">
            <w:pPr>
              <w:pStyle w:val="02Tabletext"/>
            </w:pPr>
            <w:r w:rsidRPr="003F7F26">
              <w:t>Myelogram</w:t>
            </w:r>
          </w:p>
        </w:tc>
        <w:tc>
          <w:tcPr>
            <w:tcW w:w="1235" w:type="dxa"/>
            <w:tcBorders>
              <w:top w:val="single" w:sz="4" w:space="0" w:color="auto"/>
              <w:left w:val="single" w:sz="4" w:space="0" w:color="auto"/>
              <w:right w:val="single" w:sz="4" w:space="0" w:color="auto"/>
            </w:tcBorders>
            <w:shd w:val="clear" w:color="auto" w:fill="auto"/>
          </w:tcPr>
          <w:p w14:paraId="15B7DE2D" w14:textId="77777777" w:rsidR="00876EF4" w:rsidRPr="003F7F26" w:rsidRDefault="00876EF4" w:rsidP="007F2B80">
            <w:pPr>
              <w:pStyle w:val="02Tabletext"/>
              <w:jc w:val="center"/>
            </w:pPr>
            <w:r w:rsidRPr="003F7F26">
              <w:t>5 (4)</w:t>
            </w:r>
          </w:p>
        </w:tc>
        <w:tc>
          <w:tcPr>
            <w:tcW w:w="1263" w:type="dxa"/>
            <w:tcBorders>
              <w:top w:val="single" w:sz="4" w:space="0" w:color="auto"/>
              <w:left w:val="single" w:sz="4" w:space="0" w:color="auto"/>
              <w:right w:val="single" w:sz="4" w:space="0" w:color="auto"/>
            </w:tcBorders>
            <w:shd w:val="clear" w:color="auto" w:fill="auto"/>
          </w:tcPr>
          <w:p w14:paraId="49D3155A" w14:textId="77777777" w:rsidR="00876EF4" w:rsidRPr="003F7F26" w:rsidRDefault="00876EF4" w:rsidP="007F2B80">
            <w:pPr>
              <w:pStyle w:val="02Tabletext"/>
              <w:jc w:val="center"/>
            </w:pPr>
            <w:r w:rsidRPr="003F7F26">
              <w:t>1 (1)</w:t>
            </w:r>
          </w:p>
        </w:tc>
        <w:tc>
          <w:tcPr>
            <w:tcW w:w="917" w:type="dxa"/>
            <w:tcBorders>
              <w:top w:val="single" w:sz="4" w:space="0" w:color="auto"/>
              <w:left w:val="single" w:sz="4" w:space="0" w:color="auto"/>
            </w:tcBorders>
            <w:shd w:val="clear" w:color="auto" w:fill="auto"/>
          </w:tcPr>
          <w:p w14:paraId="41E6EF98" w14:textId="77777777" w:rsidR="00876EF4" w:rsidRPr="003F7F26" w:rsidRDefault="00876EF4" w:rsidP="007F2B80">
            <w:pPr>
              <w:pStyle w:val="02Tabletext"/>
              <w:jc w:val="center"/>
            </w:pPr>
            <w:r w:rsidRPr="003F7F26">
              <w:t>0.11</w:t>
            </w:r>
          </w:p>
        </w:tc>
      </w:tr>
      <w:tr w:rsidR="00876EF4" w:rsidRPr="003F7F26" w14:paraId="294828CC" w14:textId="77777777" w:rsidTr="00876EF4">
        <w:tc>
          <w:tcPr>
            <w:tcW w:w="2158" w:type="dxa"/>
            <w:vMerge/>
          </w:tcPr>
          <w:p w14:paraId="4BFC3408" w14:textId="77777777" w:rsidR="00876EF4" w:rsidRPr="003F7F26" w:rsidRDefault="00876EF4" w:rsidP="003F7F26">
            <w:pPr>
              <w:pStyle w:val="02Tabletext"/>
            </w:pPr>
          </w:p>
        </w:tc>
        <w:tc>
          <w:tcPr>
            <w:tcW w:w="3493" w:type="dxa"/>
            <w:tcBorders>
              <w:top w:val="single" w:sz="4" w:space="0" w:color="auto"/>
              <w:right w:val="single" w:sz="4" w:space="0" w:color="auto"/>
            </w:tcBorders>
            <w:shd w:val="clear" w:color="auto" w:fill="auto"/>
          </w:tcPr>
          <w:p w14:paraId="2564E3C9" w14:textId="77777777" w:rsidR="00876EF4" w:rsidRPr="003F7F26" w:rsidRDefault="00876EF4" w:rsidP="007F2B80">
            <w:pPr>
              <w:pStyle w:val="02Tabletext"/>
            </w:pPr>
            <w:r w:rsidRPr="003F7F26">
              <w:t>None</w:t>
            </w:r>
          </w:p>
        </w:tc>
        <w:tc>
          <w:tcPr>
            <w:tcW w:w="1235" w:type="dxa"/>
            <w:tcBorders>
              <w:top w:val="single" w:sz="4" w:space="0" w:color="auto"/>
              <w:left w:val="single" w:sz="4" w:space="0" w:color="auto"/>
              <w:right w:val="single" w:sz="4" w:space="0" w:color="auto"/>
            </w:tcBorders>
            <w:shd w:val="clear" w:color="auto" w:fill="auto"/>
          </w:tcPr>
          <w:p w14:paraId="2A83576F" w14:textId="77777777" w:rsidR="00876EF4" w:rsidRPr="003F7F26" w:rsidRDefault="00876EF4" w:rsidP="007F2B80">
            <w:pPr>
              <w:pStyle w:val="02Tabletext"/>
              <w:jc w:val="center"/>
            </w:pPr>
            <w:r w:rsidRPr="003F7F26">
              <w:t>8 (6)</w:t>
            </w:r>
          </w:p>
        </w:tc>
        <w:tc>
          <w:tcPr>
            <w:tcW w:w="1263" w:type="dxa"/>
            <w:tcBorders>
              <w:top w:val="single" w:sz="4" w:space="0" w:color="auto"/>
              <w:left w:val="single" w:sz="4" w:space="0" w:color="auto"/>
              <w:right w:val="single" w:sz="4" w:space="0" w:color="auto"/>
            </w:tcBorders>
            <w:shd w:val="clear" w:color="auto" w:fill="auto"/>
          </w:tcPr>
          <w:p w14:paraId="0BBE06C2" w14:textId="77777777" w:rsidR="00876EF4" w:rsidRPr="003F7F26" w:rsidRDefault="00876EF4" w:rsidP="007F2B80">
            <w:pPr>
              <w:pStyle w:val="02Tabletext"/>
              <w:jc w:val="center"/>
            </w:pPr>
            <w:r w:rsidRPr="003F7F26">
              <w:t>1 (1)</w:t>
            </w:r>
          </w:p>
        </w:tc>
        <w:tc>
          <w:tcPr>
            <w:tcW w:w="917" w:type="dxa"/>
            <w:tcBorders>
              <w:top w:val="single" w:sz="4" w:space="0" w:color="auto"/>
              <w:left w:val="single" w:sz="4" w:space="0" w:color="auto"/>
            </w:tcBorders>
            <w:shd w:val="clear" w:color="auto" w:fill="auto"/>
          </w:tcPr>
          <w:p w14:paraId="1415F441" w14:textId="77777777" w:rsidR="00876EF4" w:rsidRPr="003F7F26" w:rsidRDefault="00876EF4" w:rsidP="007F2B80">
            <w:pPr>
              <w:pStyle w:val="02Tabletext"/>
              <w:jc w:val="center"/>
            </w:pPr>
            <w:r w:rsidRPr="003F7F26">
              <w:t>0.014</w:t>
            </w:r>
          </w:p>
        </w:tc>
      </w:tr>
      <w:tr w:rsidR="00876EF4" w:rsidRPr="003F7F26" w14:paraId="6E8A9A27" w14:textId="77777777" w:rsidTr="00876EF4">
        <w:tc>
          <w:tcPr>
            <w:tcW w:w="2158" w:type="dxa"/>
            <w:vMerge w:val="restart"/>
            <w:tcBorders>
              <w:top w:val="single" w:sz="4" w:space="0" w:color="auto"/>
              <w:right w:val="single" w:sz="4" w:space="0" w:color="auto"/>
            </w:tcBorders>
          </w:tcPr>
          <w:p w14:paraId="5051E304" w14:textId="77777777" w:rsidR="00876EF4" w:rsidRPr="003F7F26" w:rsidRDefault="00876EF4" w:rsidP="003F7F26">
            <w:pPr>
              <w:pStyle w:val="02Tabletext"/>
            </w:pPr>
            <w:r w:rsidRPr="003F7F26">
              <w:t>Outcome</w:t>
            </w:r>
          </w:p>
        </w:tc>
        <w:tc>
          <w:tcPr>
            <w:tcW w:w="3493" w:type="dxa"/>
            <w:tcBorders>
              <w:top w:val="single" w:sz="4" w:space="0" w:color="auto"/>
              <w:right w:val="single" w:sz="4" w:space="0" w:color="auto"/>
            </w:tcBorders>
            <w:shd w:val="clear" w:color="auto" w:fill="auto"/>
          </w:tcPr>
          <w:p w14:paraId="707EE02D" w14:textId="77777777" w:rsidR="00876EF4" w:rsidRPr="003F7F26" w:rsidRDefault="00876EF4" w:rsidP="007F2B80">
            <w:pPr>
              <w:pStyle w:val="02Tabletext"/>
            </w:pPr>
            <w:r w:rsidRPr="003F7F26">
              <w:t>Chronic pain not amenable to surgery</w:t>
            </w:r>
          </w:p>
        </w:tc>
        <w:tc>
          <w:tcPr>
            <w:tcW w:w="1235" w:type="dxa"/>
            <w:tcBorders>
              <w:top w:val="single" w:sz="4" w:space="0" w:color="auto"/>
              <w:left w:val="single" w:sz="4" w:space="0" w:color="auto"/>
              <w:right w:val="single" w:sz="4" w:space="0" w:color="auto"/>
            </w:tcBorders>
            <w:shd w:val="clear" w:color="auto" w:fill="auto"/>
          </w:tcPr>
          <w:p w14:paraId="4E6B0260" w14:textId="77777777" w:rsidR="00876EF4" w:rsidRPr="003F7F26" w:rsidRDefault="00876EF4" w:rsidP="007F2B80">
            <w:pPr>
              <w:pStyle w:val="02Tabletext"/>
              <w:jc w:val="center"/>
            </w:pPr>
            <w:r w:rsidRPr="003F7F26">
              <w:t>36 (25)</w:t>
            </w:r>
          </w:p>
        </w:tc>
        <w:tc>
          <w:tcPr>
            <w:tcW w:w="1263" w:type="dxa"/>
            <w:tcBorders>
              <w:top w:val="single" w:sz="4" w:space="0" w:color="auto"/>
              <w:left w:val="single" w:sz="4" w:space="0" w:color="auto"/>
              <w:right w:val="single" w:sz="4" w:space="0" w:color="auto"/>
            </w:tcBorders>
            <w:shd w:val="clear" w:color="auto" w:fill="auto"/>
          </w:tcPr>
          <w:p w14:paraId="7A470998" w14:textId="77777777" w:rsidR="00876EF4" w:rsidRPr="003F7F26" w:rsidRDefault="00876EF4" w:rsidP="007F2B80">
            <w:pPr>
              <w:pStyle w:val="02Tabletext"/>
              <w:jc w:val="center"/>
            </w:pPr>
            <w:r w:rsidRPr="003F7F26">
              <w:t>54 (34)</w:t>
            </w:r>
          </w:p>
        </w:tc>
        <w:tc>
          <w:tcPr>
            <w:tcW w:w="917" w:type="dxa"/>
            <w:tcBorders>
              <w:top w:val="single" w:sz="4" w:space="0" w:color="auto"/>
              <w:left w:val="single" w:sz="4" w:space="0" w:color="auto"/>
            </w:tcBorders>
            <w:shd w:val="clear" w:color="auto" w:fill="auto"/>
          </w:tcPr>
          <w:p w14:paraId="1247FB91" w14:textId="77777777" w:rsidR="00876EF4" w:rsidRPr="003F7F26" w:rsidRDefault="00876EF4" w:rsidP="007F2B80">
            <w:pPr>
              <w:pStyle w:val="02Tabletext"/>
              <w:jc w:val="center"/>
            </w:pPr>
            <w:r w:rsidRPr="003F7F26">
              <w:t>0.11</w:t>
            </w:r>
          </w:p>
        </w:tc>
      </w:tr>
      <w:tr w:rsidR="00876EF4" w:rsidRPr="003F7F26" w14:paraId="2252B99E" w14:textId="77777777" w:rsidTr="00087560">
        <w:tc>
          <w:tcPr>
            <w:tcW w:w="2158" w:type="dxa"/>
            <w:vMerge/>
            <w:tcBorders>
              <w:right w:val="single" w:sz="4" w:space="0" w:color="auto"/>
            </w:tcBorders>
            <w:shd w:val="clear" w:color="auto" w:fill="DBE5F1" w:themeFill="accent1" w:themeFillTint="33"/>
          </w:tcPr>
          <w:p w14:paraId="5648B803" w14:textId="77777777" w:rsidR="00876EF4" w:rsidRPr="003F7F26" w:rsidRDefault="00876EF4" w:rsidP="007F2B80">
            <w:pPr>
              <w:pStyle w:val="02Tabletext"/>
            </w:pPr>
          </w:p>
        </w:tc>
        <w:tc>
          <w:tcPr>
            <w:tcW w:w="3493" w:type="dxa"/>
            <w:tcBorders>
              <w:top w:val="single" w:sz="4" w:space="0" w:color="auto"/>
              <w:right w:val="single" w:sz="4" w:space="0" w:color="auto"/>
            </w:tcBorders>
            <w:shd w:val="clear" w:color="auto" w:fill="auto"/>
          </w:tcPr>
          <w:p w14:paraId="3EC83005" w14:textId="77777777" w:rsidR="00876EF4" w:rsidRPr="003F7F26" w:rsidRDefault="00876EF4" w:rsidP="007F2B80">
            <w:pPr>
              <w:pStyle w:val="02Tabletext"/>
            </w:pPr>
            <w:r w:rsidRPr="003F7F26">
              <w:t>Surgical candidates offered an operation</w:t>
            </w:r>
          </w:p>
        </w:tc>
        <w:tc>
          <w:tcPr>
            <w:tcW w:w="1235" w:type="dxa"/>
            <w:tcBorders>
              <w:top w:val="single" w:sz="4" w:space="0" w:color="auto"/>
              <w:left w:val="single" w:sz="4" w:space="0" w:color="auto"/>
              <w:right w:val="single" w:sz="4" w:space="0" w:color="auto"/>
            </w:tcBorders>
            <w:shd w:val="clear" w:color="auto" w:fill="auto"/>
          </w:tcPr>
          <w:p w14:paraId="20E6FCFF" w14:textId="77777777" w:rsidR="00876EF4" w:rsidRPr="003F7F26" w:rsidRDefault="00876EF4" w:rsidP="007F2B80">
            <w:pPr>
              <w:pStyle w:val="02Tabletext"/>
              <w:jc w:val="center"/>
            </w:pPr>
            <w:r w:rsidRPr="003F7F26">
              <w:t>27 (19)</w:t>
            </w:r>
          </w:p>
        </w:tc>
        <w:tc>
          <w:tcPr>
            <w:tcW w:w="1263" w:type="dxa"/>
            <w:tcBorders>
              <w:top w:val="single" w:sz="4" w:space="0" w:color="auto"/>
              <w:left w:val="single" w:sz="4" w:space="0" w:color="auto"/>
              <w:right w:val="single" w:sz="4" w:space="0" w:color="auto"/>
            </w:tcBorders>
            <w:shd w:val="clear" w:color="auto" w:fill="auto"/>
          </w:tcPr>
          <w:p w14:paraId="5884798F" w14:textId="77777777" w:rsidR="00876EF4" w:rsidRPr="003F7F26" w:rsidRDefault="00876EF4" w:rsidP="007F2B80">
            <w:pPr>
              <w:pStyle w:val="02Tabletext"/>
              <w:jc w:val="center"/>
            </w:pPr>
            <w:r w:rsidRPr="003F7F26">
              <w:t>25 (16)</w:t>
            </w:r>
          </w:p>
        </w:tc>
        <w:tc>
          <w:tcPr>
            <w:tcW w:w="917" w:type="dxa"/>
            <w:tcBorders>
              <w:top w:val="single" w:sz="4" w:space="0" w:color="auto"/>
              <w:left w:val="single" w:sz="4" w:space="0" w:color="auto"/>
            </w:tcBorders>
            <w:shd w:val="clear" w:color="auto" w:fill="auto"/>
          </w:tcPr>
          <w:p w14:paraId="6D384241" w14:textId="77777777" w:rsidR="00876EF4" w:rsidRPr="003F7F26" w:rsidRDefault="00876EF4" w:rsidP="007F2B80">
            <w:pPr>
              <w:pStyle w:val="02Tabletext"/>
              <w:jc w:val="center"/>
            </w:pPr>
            <w:r w:rsidRPr="003F7F26">
              <w:t>0.44</w:t>
            </w:r>
          </w:p>
        </w:tc>
      </w:tr>
      <w:tr w:rsidR="00876EF4" w:rsidRPr="003F7F26" w14:paraId="07747C2A" w14:textId="77777777" w:rsidTr="007C6977">
        <w:tc>
          <w:tcPr>
            <w:tcW w:w="2158" w:type="dxa"/>
            <w:vMerge/>
            <w:tcBorders>
              <w:right w:val="single" w:sz="4" w:space="0" w:color="auto"/>
            </w:tcBorders>
          </w:tcPr>
          <w:p w14:paraId="5AA79B91" w14:textId="77777777" w:rsidR="00876EF4" w:rsidRPr="003F7F26" w:rsidRDefault="00876EF4" w:rsidP="007F2B80">
            <w:pPr>
              <w:pStyle w:val="02Tabletext"/>
            </w:pPr>
          </w:p>
        </w:tc>
        <w:tc>
          <w:tcPr>
            <w:tcW w:w="3493" w:type="dxa"/>
            <w:tcBorders>
              <w:top w:val="single" w:sz="4" w:space="0" w:color="auto"/>
              <w:right w:val="single" w:sz="4" w:space="0" w:color="auto"/>
            </w:tcBorders>
            <w:shd w:val="clear" w:color="auto" w:fill="auto"/>
          </w:tcPr>
          <w:p w14:paraId="6B07FA37" w14:textId="77777777" w:rsidR="00876EF4" w:rsidRPr="003F7F26" w:rsidRDefault="00876EF4" w:rsidP="007F2B80">
            <w:pPr>
              <w:pStyle w:val="02Tabletext"/>
            </w:pPr>
            <w:r w:rsidRPr="003F7F26">
              <w:t>Symptomatically improved to the point of not wanting an operation</w:t>
            </w:r>
          </w:p>
        </w:tc>
        <w:tc>
          <w:tcPr>
            <w:tcW w:w="1235" w:type="dxa"/>
            <w:tcBorders>
              <w:top w:val="single" w:sz="4" w:space="0" w:color="auto"/>
              <w:left w:val="single" w:sz="4" w:space="0" w:color="auto"/>
              <w:right w:val="single" w:sz="4" w:space="0" w:color="auto"/>
            </w:tcBorders>
            <w:shd w:val="clear" w:color="auto" w:fill="auto"/>
          </w:tcPr>
          <w:p w14:paraId="2C170971" w14:textId="77777777" w:rsidR="00876EF4" w:rsidRPr="003F7F26" w:rsidRDefault="00876EF4" w:rsidP="007F2B80">
            <w:pPr>
              <w:pStyle w:val="02Tabletext"/>
              <w:jc w:val="center"/>
            </w:pPr>
            <w:r w:rsidRPr="003F7F26">
              <w:t>19 (13)</w:t>
            </w:r>
          </w:p>
        </w:tc>
        <w:tc>
          <w:tcPr>
            <w:tcW w:w="1263" w:type="dxa"/>
            <w:tcBorders>
              <w:top w:val="single" w:sz="4" w:space="0" w:color="auto"/>
              <w:left w:val="single" w:sz="4" w:space="0" w:color="auto"/>
              <w:right w:val="single" w:sz="4" w:space="0" w:color="auto"/>
            </w:tcBorders>
            <w:shd w:val="clear" w:color="auto" w:fill="auto"/>
          </w:tcPr>
          <w:p w14:paraId="0AD1F877" w14:textId="77777777" w:rsidR="00876EF4" w:rsidRPr="003F7F26" w:rsidRDefault="00876EF4" w:rsidP="007F2B80">
            <w:pPr>
              <w:pStyle w:val="02Tabletext"/>
              <w:jc w:val="center"/>
            </w:pPr>
            <w:r w:rsidRPr="003F7F26">
              <w:t>16 (10)</w:t>
            </w:r>
          </w:p>
        </w:tc>
        <w:tc>
          <w:tcPr>
            <w:tcW w:w="917" w:type="dxa"/>
            <w:tcBorders>
              <w:top w:val="single" w:sz="4" w:space="0" w:color="auto"/>
              <w:left w:val="single" w:sz="4" w:space="0" w:color="auto"/>
            </w:tcBorders>
            <w:shd w:val="clear" w:color="auto" w:fill="auto"/>
          </w:tcPr>
          <w:p w14:paraId="34359A7D" w14:textId="77777777" w:rsidR="00876EF4" w:rsidRPr="003F7F26" w:rsidRDefault="00876EF4" w:rsidP="007F2B80">
            <w:pPr>
              <w:pStyle w:val="02Tabletext"/>
              <w:jc w:val="center"/>
            </w:pPr>
            <w:r w:rsidRPr="003F7F26">
              <w:t>0.36</w:t>
            </w:r>
          </w:p>
        </w:tc>
      </w:tr>
      <w:tr w:rsidR="00876EF4" w:rsidRPr="003F7F26" w14:paraId="305926A3" w14:textId="77777777" w:rsidTr="00087560">
        <w:tc>
          <w:tcPr>
            <w:tcW w:w="2158" w:type="dxa"/>
            <w:vMerge/>
            <w:tcBorders>
              <w:right w:val="single" w:sz="4" w:space="0" w:color="auto"/>
            </w:tcBorders>
            <w:shd w:val="clear" w:color="auto" w:fill="DBE5F1" w:themeFill="accent1" w:themeFillTint="33"/>
          </w:tcPr>
          <w:p w14:paraId="1ACC0711" w14:textId="77777777" w:rsidR="00876EF4" w:rsidRPr="003F7F26" w:rsidRDefault="00876EF4" w:rsidP="007F2B80">
            <w:pPr>
              <w:pStyle w:val="02Tabletext"/>
            </w:pPr>
          </w:p>
        </w:tc>
        <w:tc>
          <w:tcPr>
            <w:tcW w:w="3493" w:type="dxa"/>
            <w:tcBorders>
              <w:top w:val="single" w:sz="4" w:space="0" w:color="auto"/>
              <w:right w:val="single" w:sz="4" w:space="0" w:color="auto"/>
            </w:tcBorders>
            <w:shd w:val="clear" w:color="auto" w:fill="auto"/>
          </w:tcPr>
          <w:p w14:paraId="2037C64F" w14:textId="77777777" w:rsidR="00876EF4" w:rsidRPr="003F7F26" w:rsidRDefault="00876EF4" w:rsidP="007F2B80">
            <w:pPr>
              <w:pStyle w:val="02Tabletext"/>
            </w:pPr>
            <w:r w:rsidRPr="003F7F26">
              <w:t>Second opinion only</w:t>
            </w:r>
          </w:p>
        </w:tc>
        <w:tc>
          <w:tcPr>
            <w:tcW w:w="1235" w:type="dxa"/>
            <w:tcBorders>
              <w:top w:val="single" w:sz="4" w:space="0" w:color="auto"/>
              <w:left w:val="single" w:sz="4" w:space="0" w:color="auto"/>
              <w:right w:val="single" w:sz="4" w:space="0" w:color="auto"/>
            </w:tcBorders>
            <w:shd w:val="clear" w:color="auto" w:fill="auto"/>
          </w:tcPr>
          <w:p w14:paraId="16BF81D8" w14:textId="77777777" w:rsidR="00876EF4" w:rsidRPr="003F7F26" w:rsidRDefault="00876EF4" w:rsidP="007F2B80">
            <w:pPr>
              <w:pStyle w:val="02Tabletext"/>
              <w:jc w:val="center"/>
            </w:pPr>
            <w:r w:rsidRPr="003F7F26">
              <w:t>16 (11)</w:t>
            </w:r>
          </w:p>
        </w:tc>
        <w:tc>
          <w:tcPr>
            <w:tcW w:w="1263" w:type="dxa"/>
            <w:tcBorders>
              <w:top w:val="single" w:sz="4" w:space="0" w:color="auto"/>
              <w:left w:val="single" w:sz="4" w:space="0" w:color="auto"/>
              <w:right w:val="single" w:sz="4" w:space="0" w:color="auto"/>
            </w:tcBorders>
            <w:shd w:val="clear" w:color="auto" w:fill="auto"/>
          </w:tcPr>
          <w:p w14:paraId="4BE4F756" w14:textId="77777777" w:rsidR="00876EF4" w:rsidRPr="003F7F26" w:rsidRDefault="00876EF4" w:rsidP="007F2B80">
            <w:pPr>
              <w:pStyle w:val="02Tabletext"/>
              <w:jc w:val="center"/>
            </w:pPr>
            <w:r w:rsidRPr="003F7F26">
              <w:t>5 (3)</w:t>
            </w:r>
          </w:p>
        </w:tc>
        <w:tc>
          <w:tcPr>
            <w:tcW w:w="917" w:type="dxa"/>
            <w:tcBorders>
              <w:top w:val="single" w:sz="4" w:space="0" w:color="auto"/>
              <w:left w:val="single" w:sz="4" w:space="0" w:color="auto"/>
            </w:tcBorders>
            <w:shd w:val="clear" w:color="auto" w:fill="auto"/>
          </w:tcPr>
          <w:p w14:paraId="29F17D1A" w14:textId="77777777" w:rsidR="00876EF4" w:rsidRPr="003F7F26" w:rsidRDefault="00876EF4" w:rsidP="007F2B80">
            <w:pPr>
              <w:pStyle w:val="02Tabletext"/>
              <w:jc w:val="center"/>
            </w:pPr>
            <w:r w:rsidRPr="003F7F26">
              <w:t>0.005</w:t>
            </w:r>
          </w:p>
        </w:tc>
      </w:tr>
      <w:tr w:rsidR="00876EF4" w:rsidRPr="003F7F26" w14:paraId="5B67C3FA" w14:textId="77777777" w:rsidTr="007C6977">
        <w:tc>
          <w:tcPr>
            <w:tcW w:w="2158" w:type="dxa"/>
            <w:vMerge/>
            <w:tcBorders>
              <w:right w:val="single" w:sz="4" w:space="0" w:color="auto"/>
            </w:tcBorders>
          </w:tcPr>
          <w:p w14:paraId="672C0D09" w14:textId="77777777" w:rsidR="00876EF4" w:rsidRPr="003F7F26" w:rsidRDefault="00876EF4" w:rsidP="007F2B80">
            <w:pPr>
              <w:pStyle w:val="02Tabletext"/>
            </w:pPr>
          </w:p>
        </w:tc>
        <w:tc>
          <w:tcPr>
            <w:tcW w:w="3493" w:type="dxa"/>
            <w:tcBorders>
              <w:top w:val="single" w:sz="4" w:space="0" w:color="auto"/>
              <w:bottom w:val="single" w:sz="4" w:space="0" w:color="auto"/>
              <w:right w:val="single" w:sz="4" w:space="0" w:color="auto"/>
            </w:tcBorders>
            <w:shd w:val="clear" w:color="auto" w:fill="auto"/>
          </w:tcPr>
          <w:p w14:paraId="1FFCF999" w14:textId="77777777" w:rsidR="00876EF4" w:rsidRPr="003F7F26" w:rsidRDefault="00876EF4" w:rsidP="007F2B80">
            <w:pPr>
              <w:pStyle w:val="02Tabletext"/>
            </w:pPr>
            <w:r w:rsidRPr="003F7F26">
              <w:t>Mechanical back pain appropriate for referral to physiotherapy</w:t>
            </w:r>
          </w:p>
        </w:tc>
        <w:tc>
          <w:tcPr>
            <w:tcW w:w="1235" w:type="dxa"/>
            <w:tcBorders>
              <w:top w:val="single" w:sz="4" w:space="0" w:color="auto"/>
              <w:left w:val="single" w:sz="4" w:space="0" w:color="auto"/>
              <w:bottom w:val="single" w:sz="4" w:space="0" w:color="auto"/>
              <w:right w:val="single" w:sz="4" w:space="0" w:color="auto"/>
            </w:tcBorders>
            <w:shd w:val="clear" w:color="auto" w:fill="auto"/>
          </w:tcPr>
          <w:p w14:paraId="47002891" w14:textId="77777777" w:rsidR="00876EF4" w:rsidRPr="003F7F26" w:rsidRDefault="00876EF4" w:rsidP="007F2B80">
            <w:pPr>
              <w:pStyle w:val="02Tabletext"/>
              <w:jc w:val="center"/>
            </w:pPr>
            <w:r w:rsidRPr="003F7F26">
              <w:t>14 (10)</w:t>
            </w:r>
          </w:p>
        </w:tc>
        <w:tc>
          <w:tcPr>
            <w:tcW w:w="1263" w:type="dxa"/>
            <w:tcBorders>
              <w:top w:val="single" w:sz="4" w:space="0" w:color="auto"/>
              <w:left w:val="single" w:sz="4" w:space="0" w:color="auto"/>
              <w:bottom w:val="single" w:sz="4" w:space="0" w:color="auto"/>
              <w:right w:val="single" w:sz="4" w:space="0" w:color="auto"/>
            </w:tcBorders>
            <w:shd w:val="clear" w:color="auto" w:fill="auto"/>
          </w:tcPr>
          <w:p w14:paraId="6C210F2D" w14:textId="77777777" w:rsidR="00876EF4" w:rsidRPr="003F7F26" w:rsidRDefault="00876EF4" w:rsidP="007F2B80">
            <w:pPr>
              <w:pStyle w:val="02Tabletext"/>
              <w:jc w:val="center"/>
            </w:pPr>
            <w:r w:rsidRPr="003F7F26">
              <w:t>14 (9)</w:t>
            </w:r>
          </w:p>
        </w:tc>
        <w:tc>
          <w:tcPr>
            <w:tcW w:w="917" w:type="dxa"/>
            <w:tcBorders>
              <w:top w:val="single" w:sz="4" w:space="0" w:color="auto"/>
              <w:left w:val="single" w:sz="4" w:space="0" w:color="auto"/>
              <w:bottom w:val="single" w:sz="4" w:space="0" w:color="auto"/>
            </w:tcBorders>
            <w:shd w:val="clear" w:color="auto" w:fill="auto"/>
          </w:tcPr>
          <w:p w14:paraId="4B501CA5" w14:textId="77777777" w:rsidR="00876EF4" w:rsidRPr="003F7F26" w:rsidRDefault="00876EF4" w:rsidP="007F2B80">
            <w:pPr>
              <w:pStyle w:val="02Tabletext"/>
              <w:jc w:val="center"/>
            </w:pPr>
            <w:r w:rsidRPr="003F7F26">
              <w:t>0.74</w:t>
            </w:r>
          </w:p>
        </w:tc>
      </w:tr>
      <w:tr w:rsidR="00876EF4" w:rsidRPr="003F7F26" w14:paraId="54394B6D" w14:textId="77777777" w:rsidTr="00087560">
        <w:tc>
          <w:tcPr>
            <w:tcW w:w="2158" w:type="dxa"/>
            <w:vMerge/>
            <w:tcBorders>
              <w:right w:val="single" w:sz="4" w:space="0" w:color="auto"/>
            </w:tcBorders>
            <w:shd w:val="clear" w:color="auto" w:fill="DBE5F1" w:themeFill="accent1" w:themeFillTint="33"/>
          </w:tcPr>
          <w:p w14:paraId="36D62616" w14:textId="77777777" w:rsidR="00876EF4" w:rsidRPr="003F7F26" w:rsidRDefault="00876EF4" w:rsidP="007F2B80">
            <w:pPr>
              <w:pStyle w:val="02Tabletext"/>
            </w:pPr>
          </w:p>
        </w:tc>
        <w:tc>
          <w:tcPr>
            <w:tcW w:w="3493" w:type="dxa"/>
            <w:tcBorders>
              <w:top w:val="single" w:sz="4" w:space="0" w:color="auto"/>
              <w:right w:val="single" w:sz="4" w:space="0" w:color="auto"/>
            </w:tcBorders>
            <w:shd w:val="clear" w:color="auto" w:fill="auto"/>
          </w:tcPr>
          <w:p w14:paraId="507FF2C8" w14:textId="77777777" w:rsidR="00876EF4" w:rsidRPr="003F7F26" w:rsidRDefault="00876EF4" w:rsidP="007F2B80">
            <w:pPr>
              <w:pStyle w:val="02Tabletext"/>
            </w:pPr>
            <w:r w:rsidRPr="003F7F26">
              <w:t>Inadequate trial of non-operative treatment; given a follow-up assessment</w:t>
            </w:r>
          </w:p>
        </w:tc>
        <w:tc>
          <w:tcPr>
            <w:tcW w:w="1235" w:type="dxa"/>
            <w:tcBorders>
              <w:top w:val="single" w:sz="4" w:space="0" w:color="auto"/>
              <w:left w:val="single" w:sz="4" w:space="0" w:color="auto"/>
              <w:right w:val="single" w:sz="4" w:space="0" w:color="auto"/>
            </w:tcBorders>
            <w:shd w:val="clear" w:color="auto" w:fill="auto"/>
          </w:tcPr>
          <w:p w14:paraId="5791C5DC" w14:textId="77777777" w:rsidR="00876EF4" w:rsidRPr="003F7F26" w:rsidRDefault="00876EF4" w:rsidP="007F2B80">
            <w:pPr>
              <w:pStyle w:val="02Tabletext"/>
              <w:jc w:val="center"/>
            </w:pPr>
            <w:r w:rsidRPr="003F7F26">
              <w:t>12 (9)</w:t>
            </w:r>
          </w:p>
        </w:tc>
        <w:tc>
          <w:tcPr>
            <w:tcW w:w="1263" w:type="dxa"/>
            <w:tcBorders>
              <w:top w:val="single" w:sz="4" w:space="0" w:color="auto"/>
              <w:left w:val="single" w:sz="4" w:space="0" w:color="auto"/>
              <w:right w:val="single" w:sz="4" w:space="0" w:color="auto"/>
            </w:tcBorders>
            <w:shd w:val="clear" w:color="auto" w:fill="auto"/>
          </w:tcPr>
          <w:p w14:paraId="0E6075A5" w14:textId="77777777" w:rsidR="00876EF4" w:rsidRPr="003F7F26" w:rsidRDefault="00876EF4" w:rsidP="007F2B80">
            <w:pPr>
              <w:pStyle w:val="02Tabletext"/>
              <w:jc w:val="center"/>
            </w:pPr>
            <w:r w:rsidRPr="003F7F26">
              <w:t>13 (8)</w:t>
            </w:r>
          </w:p>
        </w:tc>
        <w:tc>
          <w:tcPr>
            <w:tcW w:w="917" w:type="dxa"/>
            <w:tcBorders>
              <w:top w:val="single" w:sz="4" w:space="0" w:color="auto"/>
              <w:left w:val="single" w:sz="4" w:space="0" w:color="auto"/>
            </w:tcBorders>
            <w:shd w:val="clear" w:color="auto" w:fill="auto"/>
          </w:tcPr>
          <w:p w14:paraId="258E03EC" w14:textId="77777777" w:rsidR="00876EF4" w:rsidRPr="003F7F26" w:rsidRDefault="00876EF4" w:rsidP="007F2B80">
            <w:pPr>
              <w:pStyle w:val="02Tabletext"/>
              <w:jc w:val="center"/>
            </w:pPr>
            <w:r w:rsidRPr="003F7F26">
              <w:t>0.92</w:t>
            </w:r>
          </w:p>
        </w:tc>
      </w:tr>
      <w:tr w:rsidR="00876EF4" w:rsidRPr="003F7F26" w14:paraId="3A3A9E1D" w14:textId="77777777" w:rsidTr="007C6977">
        <w:tc>
          <w:tcPr>
            <w:tcW w:w="2158" w:type="dxa"/>
            <w:vMerge/>
            <w:tcBorders>
              <w:right w:val="single" w:sz="4" w:space="0" w:color="auto"/>
            </w:tcBorders>
          </w:tcPr>
          <w:p w14:paraId="350F7482" w14:textId="77777777" w:rsidR="00876EF4" w:rsidRPr="003F7F26" w:rsidRDefault="00876EF4" w:rsidP="007F2B80">
            <w:pPr>
              <w:pStyle w:val="02Tabletext"/>
            </w:pPr>
          </w:p>
        </w:tc>
        <w:tc>
          <w:tcPr>
            <w:tcW w:w="3493" w:type="dxa"/>
            <w:tcBorders>
              <w:top w:val="single" w:sz="4" w:space="0" w:color="auto"/>
              <w:right w:val="single" w:sz="4" w:space="0" w:color="auto"/>
            </w:tcBorders>
            <w:shd w:val="clear" w:color="auto" w:fill="auto"/>
          </w:tcPr>
          <w:p w14:paraId="2CF565E3" w14:textId="77777777" w:rsidR="00876EF4" w:rsidRPr="003F7F26" w:rsidRDefault="00876EF4" w:rsidP="007F2B80">
            <w:pPr>
              <w:pStyle w:val="02Tabletext"/>
            </w:pPr>
            <w:r w:rsidRPr="003F7F26">
              <w:t>No-show</w:t>
            </w:r>
          </w:p>
        </w:tc>
        <w:tc>
          <w:tcPr>
            <w:tcW w:w="1235" w:type="dxa"/>
            <w:tcBorders>
              <w:top w:val="single" w:sz="4" w:space="0" w:color="auto"/>
              <w:left w:val="single" w:sz="4" w:space="0" w:color="auto"/>
              <w:right w:val="single" w:sz="4" w:space="0" w:color="auto"/>
            </w:tcBorders>
            <w:shd w:val="clear" w:color="auto" w:fill="auto"/>
          </w:tcPr>
          <w:p w14:paraId="5D5273F4" w14:textId="77777777" w:rsidR="00876EF4" w:rsidRPr="003F7F26" w:rsidRDefault="00876EF4" w:rsidP="007F2B80">
            <w:pPr>
              <w:pStyle w:val="02Tabletext"/>
              <w:jc w:val="center"/>
            </w:pPr>
            <w:r w:rsidRPr="003F7F26">
              <w:t>7 (5)</w:t>
            </w:r>
          </w:p>
        </w:tc>
        <w:tc>
          <w:tcPr>
            <w:tcW w:w="1263" w:type="dxa"/>
            <w:tcBorders>
              <w:top w:val="single" w:sz="4" w:space="0" w:color="auto"/>
              <w:left w:val="single" w:sz="4" w:space="0" w:color="auto"/>
              <w:right w:val="single" w:sz="4" w:space="0" w:color="auto"/>
            </w:tcBorders>
            <w:shd w:val="clear" w:color="auto" w:fill="auto"/>
          </w:tcPr>
          <w:p w14:paraId="3F374436" w14:textId="77777777" w:rsidR="00876EF4" w:rsidRPr="003F7F26" w:rsidRDefault="00876EF4" w:rsidP="007F2B80">
            <w:pPr>
              <w:pStyle w:val="02Tabletext"/>
              <w:jc w:val="center"/>
            </w:pPr>
            <w:r w:rsidRPr="003F7F26">
              <w:t>8 (5)</w:t>
            </w:r>
          </w:p>
        </w:tc>
        <w:tc>
          <w:tcPr>
            <w:tcW w:w="917" w:type="dxa"/>
            <w:tcBorders>
              <w:top w:val="single" w:sz="4" w:space="0" w:color="auto"/>
              <w:left w:val="single" w:sz="4" w:space="0" w:color="auto"/>
            </w:tcBorders>
            <w:shd w:val="clear" w:color="auto" w:fill="auto"/>
          </w:tcPr>
          <w:p w14:paraId="4640AD06" w14:textId="77777777" w:rsidR="00876EF4" w:rsidRPr="003F7F26" w:rsidRDefault="00876EF4" w:rsidP="007F2B80">
            <w:pPr>
              <w:pStyle w:val="02Tabletext"/>
              <w:jc w:val="center"/>
            </w:pPr>
            <w:r w:rsidRPr="003F7F26">
              <w:t>0.98</w:t>
            </w:r>
          </w:p>
        </w:tc>
      </w:tr>
      <w:tr w:rsidR="00876EF4" w:rsidRPr="003F7F26" w14:paraId="28486471" w14:textId="77777777" w:rsidTr="00087560">
        <w:tc>
          <w:tcPr>
            <w:tcW w:w="2158" w:type="dxa"/>
            <w:vMerge/>
            <w:tcBorders>
              <w:right w:val="single" w:sz="4" w:space="0" w:color="auto"/>
            </w:tcBorders>
            <w:shd w:val="clear" w:color="auto" w:fill="DBE5F1" w:themeFill="accent1" w:themeFillTint="33"/>
          </w:tcPr>
          <w:p w14:paraId="75D09DB1" w14:textId="77777777" w:rsidR="00876EF4" w:rsidRPr="003F7F26" w:rsidRDefault="00876EF4" w:rsidP="007F2B80">
            <w:pPr>
              <w:pStyle w:val="02Tabletext"/>
            </w:pPr>
          </w:p>
        </w:tc>
        <w:tc>
          <w:tcPr>
            <w:tcW w:w="3493" w:type="dxa"/>
            <w:tcBorders>
              <w:top w:val="single" w:sz="4" w:space="0" w:color="auto"/>
              <w:right w:val="single" w:sz="4" w:space="0" w:color="auto"/>
            </w:tcBorders>
            <w:shd w:val="clear" w:color="auto" w:fill="auto"/>
          </w:tcPr>
          <w:p w14:paraId="5F3E835D" w14:textId="77777777" w:rsidR="00876EF4" w:rsidRPr="003F7F26" w:rsidRDefault="00876EF4" w:rsidP="007F2B80">
            <w:pPr>
              <w:pStyle w:val="02Tabletext"/>
            </w:pPr>
            <w:r w:rsidRPr="003F7F26">
              <w:t>Medico-legal assessment</w:t>
            </w:r>
          </w:p>
        </w:tc>
        <w:tc>
          <w:tcPr>
            <w:tcW w:w="1235" w:type="dxa"/>
            <w:tcBorders>
              <w:top w:val="single" w:sz="4" w:space="0" w:color="auto"/>
              <w:left w:val="single" w:sz="4" w:space="0" w:color="auto"/>
              <w:right w:val="single" w:sz="4" w:space="0" w:color="auto"/>
            </w:tcBorders>
            <w:shd w:val="clear" w:color="auto" w:fill="auto"/>
          </w:tcPr>
          <w:p w14:paraId="7C426E8F" w14:textId="77777777" w:rsidR="00876EF4" w:rsidRPr="003F7F26" w:rsidRDefault="00876EF4" w:rsidP="007F2B80">
            <w:pPr>
              <w:pStyle w:val="02Tabletext"/>
              <w:jc w:val="center"/>
            </w:pPr>
            <w:r w:rsidRPr="003F7F26">
              <w:t>5 (4)</w:t>
            </w:r>
          </w:p>
        </w:tc>
        <w:tc>
          <w:tcPr>
            <w:tcW w:w="1263" w:type="dxa"/>
            <w:tcBorders>
              <w:top w:val="single" w:sz="4" w:space="0" w:color="auto"/>
              <w:left w:val="single" w:sz="4" w:space="0" w:color="auto"/>
              <w:right w:val="single" w:sz="4" w:space="0" w:color="auto"/>
            </w:tcBorders>
            <w:shd w:val="clear" w:color="auto" w:fill="auto"/>
          </w:tcPr>
          <w:p w14:paraId="1B9853BF" w14:textId="77777777" w:rsidR="00876EF4" w:rsidRPr="003F7F26" w:rsidRDefault="00876EF4" w:rsidP="007F2B80">
            <w:pPr>
              <w:pStyle w:val="02Tabletext"/>
              <w:jc w:val="center"/>
            </w:pPr>
            <w:r w:rsidRPr="003F7F26">
              <w:t>5 (3)</w:t>
            </w:r>
          </w:p>
        </w:tc>
        <w:tc>
          <w:tcPr>
            <w:tcW w:w="917" w:type="dxa"/>
            <w:tcBorders>
              <w:top w:val="single" w:sz="4" w:space="0" w:color="auto"/>
              <w:left w:val="single" w:sz="4" w:space="0" w:color="auto"/>
            </w:tcBorders>
            <w:shd w:val="clear" w:color="auto" w:fill="auto"/>
          </w:tcPr>
          <w:p w14:paraId="3DD17A2A" w14:textId="77777777" w:rsidR="00876EF4" w:rsidRPr="003F7F26" w:rsidRDefault="00876EF4" w:rsidP="007F2B80">
            <w:pPr>
              <w:pStyle w:val="02Tabletext"/>
              <w:jc w:val="center"/>
            </w:pPr>
            <w:r w:rsidRPr="003F7F26">
              <w:t>0.85</w:t>
            </w:r>
          </w:p>
        </w:tc>
      </w:tr>
      <w:tr w:rsidR="00876EF4" w:rsidRPr="003F7F26" w14:paraId="1079133B" w14:textId="77777777" w:rsidTr="007C6977">
        <w:tc>
          <w:tcPr>
            <w:tcW w:w="2158" w:type="dxa"/>
            <w:vMerge/>
            <w:tcBorders>
              <w:right w:val="single" w:sz="4" w:space="0" w:color="auto"/>
            </w:tcBorders>
          </w:tcPr>
          <w:p w14:paraId="7C420BF4" w14:textId="77777777" w:rsidR="00876EF4" w:rsidRPr="003F7F26" w:rsidRDefault="00876EF4" w:rsidP="007F2B80">
            <w:pPr>
              <w:pStyle w:val="02Tabletext"/>
            </w:pPr>
          </w:p>
        </w:tc>
        <w:tc>
          <w:tcPr>
            <w:tcW w:w="3493" w:type="dxa"/>
            <w:tcBorders>
              <w:top w:val="single" w:sz="4" w:space="0" w:color="auto"/>
              <w:right w:val="single" w:sz="4" w:space="0" w:color="auto"/>
            </w:tcBorders>
            <w:shd w:val="clear" w:color="auto" w:fill="auto"/>
          </w:tcPr>
          <w:p w14:paraId="0CD185BB" w14:textId="77777777" w:rsidR="00876EF4" w:rsidRPr="003F7F26" w:rsidRDefault="00876EF4" w:rsidP="007F2B80">
            <w:pPr>
              <w:pStyle w:val="02Tabletext"/>
            </w:pPr>
            <w:r w:rsidRPr="003F7F26">
              <w:t>Confirmation from a specialist that surgery was not required</w:t>
            </w:r>
          </w:p>
        </w:tc>
        <w:tc>
          <w:tcPr>
            <w:tcW w:w="1235" w:type="dxa"/>
            <w:tcBorders>
              <w:top w:val="single" w:sz="4" w:space="0" w:color="auto"/>
              <w:left w:val="single" w:sz="4" w:space="0" w:color="auto"/>
              <w:right w:val="single" w:sz="4" w:space="0" w:color="auto"/>
            </w:tcBorders>
            <w:shd w:val="clear" w:color="auto" w:fill="auto"/>
          </w:tcPr>
          <w:p w14:paraId="5D041499" w14:textId="77777777" w:rsidR="00876EF4" w:rsidRPr="003F7F26" w:rsidRDefault="00876EF4" w:rsidP="007F2B80">
            <w:pPr>
              <w:pStyle w:val="02Tabletext"/>
              <w:jc w:val="center"/>
            </w:pPr>
            <w:r w:rsidRPr="003F7F26">
              <w:t>5 (4)</w:t>
            </w:r>
          </w:p>
        </w:tc>
        <w:tc>
          <w:tcPr>
            <w:tcW w:w="1263" w:type="dxa"/>
            <w:tcBorders>
              <w:top w:val="single" w:sz="4" w:space="0" w:color="auto"/>
              <w:left w:val="single" w:sz="4" w:space="0" w:color="auto"/>
              <w:right w:val="single" w:sz="4" w:space="0" w:color="auto"/>
            </w:tcBorders>
            <w:shd w:val="clear" w:color="auto" w:fill="auto"/>
          </w:tcPr>
          <w:p w14:paraId="00971E3B" w14:textId="77777777" w:rsidR="00876EF4" w:rsidRPr="003F7F26" w:rsidRDefault="00876EF4" w:rsidP="007F2B80">
            <w:pPr>
              <w:pStyle w:val="02Tabletext"/>
              <w:jc w:val="center"/>
            </w:pPr>
            <w:r w:rsidRPr="003F7F26">
              <w:t>13 (8)</w:t>
            </w:r>
          </w:p>
        </w:tc>
        <w:tc>
          <w:tcPr>
            <w:tcW w:w="917" w:type="dxa"/>
            <w:tcBorders>
              <w:top w:val="single" w:sz="4" w:space="0" w:color="auto"/>
              <w:left w:val="single" w:sz="4" w:space="0" w:color="auto"/>
            </w:tcBorders>
            <w:shd w:val="clear" w:color="auto" w:fill="auto"/>
          </w:tcPr>
          <w:p w14:paraId="406F7F72" w14:textId="77777777" w:rsidR="00876EF4" w:rsidRPr="003F7F26" w:rsidRDefault="00876EF4" w:rsidP="007F2B80">
            <w:pPr>
              <w:pStyle w:val="02Tabletext"/>
              <w:jc w:val="center"/>
            </w:pPr>
            <w:r w:rsidRPr="003F7F26">
              <w:t>0.09</w:t>
            </w:r>
          </w:p>
        </w:tc>
      </w:tr>
      <w:tr w:rsidR="00876EF4" w:rsidRPr="00996731" w14:paraId="736B5F49" w14:textId="77777777" w:rsidTr="00087560">
        <w:tc>
          <w:tcPr>
            <w:tcW w:w="2158" w:type="dxa"/>
            <w:vMerge/>
            <w:tcBorders>
              <w:right w:val="single" w:sz="4" w:space="0" w:color="auto"/>
            </w:tcBorders>
            <w:shd w:val="clear" w:color="auto" w:fill="DBE5F1" w:themeFill="accent1" w:themeFillTint="33"/>
          </w:tcPr>
          <w:p w14:paraId="0FE38312" w14:textId="77777777" w:rsidR="00876EF4" w:rsidRPr="003F7F26" w:rsidRDefault="00876EF4" w:rsidP="007F2B80">
            <w:pPr>
              <w:pStyle w:val="02Tabletext"/>
            </w:pPr>
          </w:p>
        </w:tc>
        <w:tc>
          <w:tcPr>
            <w:tcW w:w="3493" w:type="dxa"/>
            <w:tcBorders>
              <w:top w:val="single" w:sz="4" w:space="0" w:color="auto"/>
              <w:right w:val="single" w:sz="4" w:space="0" w:color="auto"/>
            </w:tcBorders>
            <w:shd w:val="clear" w:color="auto" w:fill="auto"/>
          </w:tcPr>
          <w:p w14:paraId="26280BB4" w14:textId="77777777" w:rsidR="00876EF4" w:rsidRPr="003F7F26" w:rsidRDefault="00876EF4" w:rsidP="007F2B80">
            <w:pPr>
              <w:pStyle w:val="02Tabletext"/>
            </w:pPr>
            <w:r w:rsidRPr="003F7F26">
              <w:t>Seeking the cause for symptoms related to a body system other than the spine</w:t>
            </w:r>
          </w:p>
        </w:tc>
        <w:tc>
          <w:tcPr>
            <w:tcW w:w="1235" w:type="dxa"/>
            <w:tcBorders>
              <w:top w:val="single" w:sz="4" w:space="0" w:color="auto"/>
              <w:left w:val="single" w:sz="4" w:space="0" w:color="auto"/>
              <w:right w:val="single" w:sz="4" w:space="0" w:color="auto"/>
            </w:tcBorders>
            <w:shd w:val="clear" w:color="auto" w:fill="auto"/>
          </w:tcPr>
          <w:p w14:paraId="6955BAC6" w14:textId="77777777" w:rsidR="00876EF4" w:rsidRPr="003F7F26" w:rsidRDefault="00876EF4" w:rsidP="007F2B80">
            <w:pPr>
              <w:pStyle w:val="02Tabletext"/>
              <w:jc w:val="center"/>
            </w:pPr>
            <w:r w:rsidRPr="003F7F26">
              <w:t>1 (1)</w:t>
            </w:r>
          </w:p>
        </w:tc>
        <w:tc>
          <w:tcPr>
            <w:tcW w:w="1263" w:type="dxa"/>
            <w:tcBorders>
              <w:top w:val="single" w:sz="4" w:space="0" w:color="auto"/>
              <w:left w:val="single" w:sz="4" w:space="0" w:color="auto"/>
              <w:right w:val="single" w:sz="4" w:space="0" w:color="auto"/>
            </w:tcBorders>
            <w:shd w:val="clear" w:color="auto" w:fill="auto"/>
          </w:tcPr>
          <w:p w14:paraId="18EB3B96" w14:textId="77777777" w:rsidR="00876EF4" w:rsidRPr="003F7F26" w:rsidRDefault="00876EF4" w:rsidP="007F2B80">
            <w:pPr>
              <w:pStyle w:val="02Tabletext"/>
              <w:jc w:val="center"/>
            </w:pPr>
            <w:r w:rsidRPr="003F7F26">
              <w:t>7 (4)</w:t>
            </w:r>
          </w:p>
        </w:tc>
        <w:tc>
          <w:tcPr>
            <w:tcW w:w="917" w:type="dxa"/>
            <w:tcBorders>
              <w:top w:val="single" w:sz="4" w:space="0" w:color="auto"/>
              <w:left w:val="single" w:sz="4" w:space="0" w:color="auto"/>
            </w:tcBorders>
            <w:shd w:val="clear" w:color="auto" w:fill="auto"/>
          </w:tcPr>
          <w:p w14:paraId="1359B46C" w14:textId="77777777" w:rsidR="00876EF4" w:rsidRPr="00996731" w:rsidRDefault="00876EF4" w:rsidP="007F2B80">
            <w:pPr>
              <w:pStyle w:val="02Tabletext"/>
              <w:jc w:val="center"/>
            </w:pPr>
            <w:r w:rsidRPr="003F7F26">
              <w:t>0.07</w:t>
            </w:r>
          </w:p>
        </w:tc>
      </w:tr>
    </w:tbl>
    <w:p w14:paraId="79335B5E" w14:textId="77777777" w:rsidR="00F26B31" w:rsidRDefault="00F26B31" w:rsidP="007F2B80">
      <w:pPr>
        <w:pStyle w:val="08Tablefootnotes"/>
      </w:pPr>
      <w:r>
        <w:t xml:space="preserve">Source: Li et al (2011): Table 1, p 129 and Table 4, p 130. </w:t>
      </w:r>
    </w:p>
    <w:p w14:paraId="42451C0F" w14:textId="77777777" w:rsidR="00F26B31" w:rsidRDefault="00F26B31" w:rsidP="007F2B80">
      <w:pPr>
        <w:pStyle w:val="08Tablefootnotes"/>
      </w:pPr>
      <w:r w:rsidRPr="00E457CE">
        <w:t>Abbreviation: CT, computed tomography; MRI, magnetic resonance imaging.</w:t>
      </w:r>
      <w:r>
        <w:t xml:space="preserve"> </w:t>
      </w:r>
    </w:p>
    <w:p w14:paraId="70524F7A" w14:textId="77777777" w:rsidR="00F26B31" w:rsidRPr="003B1596" w:rsidRDefault="00F26B31" w:rsidP="007F2B80">
      <w:pPr>
        <w:pStyle w:val="09Tablefootnoteslast-nostick"/>
      </w:pPr>
      <w:r>
        <w:t xml:space="preserve">* Based on Pearson chi-squared test or Fisher exact test as appropriate. </w:t>
      </w:r>
    </w:p>
    <w:p w14:paraId="20BFE7F8" w14:textId="77777777" w:rsidR="00F26B31" w:rsidRDefault="00F26B31" w:rsidP="00704F4D">
      <w:pPr>
        <w:pStyle w:val="ESHead2"/>
        <w:numPr>
          <w:ilvl w:val="0"/>
          <w:numId w:val="40"/>
        </w:numPr>
      </w:pPr>
      <w:bookmarkStart w:id="1064" w:name="_Ref427098009"/>
      <w:bookmarkStart w:id="1065" w:name="_Toc430100733"/>
      <w:bookmarkStart w:id="1066" w:name="_Toc457497156"/>
      <w:bookmarkStart w:id="1067" w:name="_Toc457536107"/>
      <w:bookmarkStart w:id="1068" w:name="_Toc457536370"/>
      <w:bookmarkStart w:id="1069" w:name="_Toc457536571"/>
      <w:bookmarkStart w:id="1070" w:name="_Toc457537218"/>
      <w:bookmarkStart w:id="1071" w:name="_Toc457552124"/>
      <w:bookmarkStart w:id="1072" w:name="_Toc457556676"/>
      <w:bookmarkStart w:id="1073" w:name="_Toc459197919"/>
      <w:r>
        <w:t>REVIEW OF THE ECONOMIC EVIDENCE FOR</w:t>
      </w:r>
      <w:bookmarkStart w:id="1074" w:name="_Toc374972260"/>
      <w:bookmarkStart w:id="1075" w:name="_Toc374972621"/>
      <w:bookmarkEnd w:id="882"/>
      <w:bookmarkEnd w:id="883"/>
      <w:bookmarkEnd w:id="884"/>
      <w:r>
        <w:t xml:space="preserve"> IMAGING FOR LOW BACK PAIN</w:t>
      </w:r>
      <w:bookmarkEnd w:id="885"/>
      <w:bookmarkEnd w:id="1064"/>
      <w:bookmarkEnd w:id="1065"/>
      <w:bookmarkEnd w:id="1066"/>
      <w:bookmarkEnd w:id="1067"/>
      <w:bookmarkEnd w:id="1068"/>
      <w:bookmarkEnd w:id="1069"/>
      <w:bookmarkEnd w:id="1070"/>
      <w:bookmarkEnd w:id="1071"/>
      <w:bookmarkEnd w:id="1072"/>
      <w:bookmarkEnd w:id="1073"/>
    </w:p>
    <w:p w14:paraId="7D32D741" w14:textId="77777777" w:rsidR="00F26B31" w:rsidRDefault="00F26B31" w:rsidP="007F2B80">
      <w:pPr>
        <w:pStyle w:val="BodyText"/>
      </w:pPr>
      <w:r w:rsidRPr="001B039B">
        <w:t xml:space="preserve">This </w:t>
      </w:r>
      <w:r>
        <w:t>section</w:t>
      </w:r>
      <w:r w:rsidRPr="001B039B">
        <w:t xml:space="preserve"> presents </w:t>
      </w:r>
      <w:r>
        <w:t>a summary of economic and costing analyses identified through the systematic literature review of</w:t>
      </w:r>
      <w:r w:rsidRPr="001B039B">
        <w:t xml:space="preserve"> imaging for LBP</w:t>
      </w:r>
      <w:r>
        <w:t xml:space="preserve">. </w:t>
      </w:r>
      <w:r w:rsidRPr="001B039B">
        <w:t xml:space="preserve">A formal modelled economic evaluation of imaging for LBP was not within the scope of this review. </w:t>
      </w:r>
    </w:p>
    <w:p w14:paraId="2278C15D" w14:textId="77777777" w:rsidR="00F26B31" w:rsidRDefault="00F26B31" w:rsidP="00704F4D">
      <w:pPr>
        <w:pStyle w:val="ESHead3"/>
        <w:numPr>
          <w:ilvl w:val="1"/>
          <w:numId w:val="40"/>
        </w:numPr>
        <w:ind w:left="360" w:hanging="360"/>
      </w:pPr>
      <w:bookmarkStart w:id="1076" w:name="_Ref427098014"/>
      <w:bookmarkStart w:id="1077" w:name="_Ref427098034"/>
      <w:bookmarkStart w:id="1078" w:name="_Toc430100734"/>
      <w:bookmarkStart w:id="1079" w:name="_Toc457497157"/>
      <w:bookmarkStart w:id="1080" w:name="_Toc457536108"/>
      <w:bookmarkStart w:id="1081" w:name="_Toc457536371"/>
      <w:bookmarkStart w:id="1082" w:name="_Toc457536572"/>
      <w:bookmarkStart w:id="1083" w:name="_Toc457537219"/>
      <w:bookmarkStart w:id="1084" w:name="_Toc457552125"/>
      <w:bookmarkStart w:id="1085" w:name="_Toc457556677"/>
      <w:bookmarkStart w:id="1086" w:name="_Toc459197920"/>
      <w:r>
        <w:t>Studies relevant to the economic evaluation of imaging for low back pain</w:t>
      </w:r>
      <w:bookmarkEnd w:id="1076"/>
      <w:bookmarkEnd w:id="1077"/>
      <w:bookmarkEnd w:id="1078"/>
      <w:bookmarkEnd w:id="1079"/>
      <w:bookmarkEnd w:id="1080"/>
      <w:bookmarkEnd w:id="1081"/>
      <w:bookmarkEnd w:id="1082"/>
      <w:bookmarkEnd w:id="1083"/>
      <w:bookmarkEnd w:id="1084"/>
      <w:bookmarkEnd w:id="1085"/>
      <w:bookmarkEnd w:id="1086"/>
    </w:p>
    <w:p w14:paraId="0D9EE43B" w14:textId="77777777" w:rsidR="00F26B31" w:rsidRDefault="00F26B31" w:rsidP="007F2B80">
      <w:pPr>
        <w:pStyle w:val="BodyText"/>
      </w:pPr>
      <w:r w:rsidRPr="003F2613">
        <w:t xml:space="preserve">A review of the published literature was conducted to source published costing studies and economic analyses relevant to </w:t>
      </w:r>
      <w:r>
        <w:t>imaging in patients with LBP</w:t>
      </w:r>
      <w:r w:rsidRPr="003F2613">
        <w:t xml:space="preserve">. </w:t>
      </w:r>
      <w:r>
        <w:t xml:space="preserve">Due to the small number of studies available, the literature search was not limited to the population criteria defined for this review: patients with LBP with suspected serious underlying pathology, or the signs/symptoms of cauda equina syndrome or sciatica/radiculopathy. Rather, any costing studies or economic analyses that assessed imaging with X-ray, CT or MRI in patients with any LBP were included. </w:t>
      </w:r>
      <w:r w:rsidRPr="003F2613">
        <w:t>Th</w:t>
      </w:r>
      <w:r>
        <w:t>e</w:t>
      </w:r>
      <w:r w:rsidRPr="003F2613">
        <w:t xml:space="preserve"> search </w:t>
      </w:r>
      <w:r>
        <w:t>identified</w:t>
      </w:r>
      <w:r w:rsidRPr="003F2613">
        <w:t xml:space="preserve"> </w:t>
      </w:r>
      <w:r>
        <w:t xml:space="preserve">six </w:t>
      </w:r>
      <w:r w:rsidRPr="003F2613">
        <w:t>cost-effectiveness analyses</w:t>
      </w:r>
      <w:r>
        <w:t xml:space="preserve"> and four</w:t>
      </w:r>
      <w:r w:rsidRPr="003F2613">
        <w:t xml:space="preserve"> </w:t>
      </w:r>
      <w:r>
        <w:t>cost analyses.</w:t>
      </w:r>
      <w:r w:rsidRPr="003F2613">
        <w:t xml:space="preserve"> </w:t>
      </w:r>
    </w:p>
    <w:p w14:paraId="23A65DF0" w14:textId="77777777" w:rsidR="00F26B31" w:rsidRDefault="00F26B31" w:rsidP="007F2B80">
      <w:pPr>
        <w:pStyle w:val="BodyText"/>
      </w:pPr>
      <w:r>
        <w:t xml:space="preserve">A summary of the characteristics of the identified studies is presented in </w:t>
      </w:r>
      <w:r>
        <w:fldChar w:fldCharType="begin"/>
      </w:r>
      <w:r>
        <w:instrText xml:space="preserve"> REF _Ref421864650 \h </w:instrText>
      </w:r>
      <w:r>
        <w:fldChar w:fldCharType="separate"/>
      </w:r>
      <w:r w:rsidR="0030244E">
        <w:t xml:space="preserve">Table </w:t>
      </w:r>
      <w:r w:rsidR="0030244E">
        <w:rPr>
          <w:noProof/>
        </w:rPr>
        <w:t>0</w:t>
      </w:r>
      <w:r w:rsidR="0030244E">
        <w:noBreakHyphen/>
      </w:r>
      <w:r w:rsidR="0030244E">
        <w:rPr>
          <w:noProof/>
        </w:rPr>
        <w:t>48</w:t>
      </w:r>
      <w:r>
        <w:fldChar w:fldCharType="end"/>
      </w:r>
      <w:r>
        <w:t xml:space="preserve">. Only three of the identified studies were in specific populations of interest for this review: two studies were conducted in patients with LBP with suspected underlying cancer and one study was conducted in patients with the signs/symptoms of radiculopathy. The remaining studies were conducted in more general LBP populations. </w:t>
      </w:r>
    </w:p>
    <w:p w14:paraId="406E83FF" w14:textId="77777777" w:rsidR="00F26B31" w:rsidRDefault="00F26B31" w:rsidP="007F2B80">
      <w:pPr>
        <w:pStyle w:val="BodyText"/>
      </w:pPr>
      <w:r>
        <w:t xml:space="preserve">The six cost-effectiveness analyses included two modelled analyses (both in patients with LBP with suspected underlying cancer), three cost-effectiveness analyses based on RCT data and one cost-effectiveness analysis based on a cohort study. Of the four included cost analyses, three were based on cohort data and one was based on RCT data. </w:t>
      </w:r>
    </w:p>
    <w:p w14:paraId="6ACAB63C" w14:textId="77777777" w:rsidR="00F26B31" w:rsidRPr="009B14F8" w:rsidRDefault="00F26B31" w:rsidP="007F2B80">
      <w:pPr>
        <w:pStyle w:val="BodyText"/>
      </w:pPr>
      <w:r w:rsidRPr="009B14F8">
        <w:t xml:space="preserve">The perspective taken in all of the included studies was that of </w:t>
      </w:r>
      <w:r>
        <w:t xml:space="preserve">direct costs to </w:t>
      </w:r>
      <w:r w:rsidRPr="009B14F8">
        <w:t xml:space="preserve">the healthcare system, while in one of the studies indirect costs were also considered. </w:t>
      </w:r>
      <w:r>
        <w:t>Five</w:t>
      </w:r>
      <w:r w:rsidRPr="009B14F8">
        <w:t xml:space="preserve"> of the included studies were conducted in the primary care setting</w:t>
      </w:r>
      <w:r>
        <w:t>.</w:t>
      </w:r>
      <w:r w:rsidRPr="009B14F8">
        <w:t xml:space="preserve"> </w:t>
      </w:r>
      <w:r>
        <w:t xml:space="preserve">Of the remaining five studies, </w:t>
      </w:r>
      <w:r w:rsidRPr="009B14F8">
        <w:t>two were in a hospital outpatient setting</w:t>
      </w:r>
      <w:r>
        <w:t>,</w:t>
      </w:r>
      <w:r w:rsidRPr="009B14F8">
        <w:t xml:space="preserve"> one </w:t>
      </w:r>
      <w:r>
        <w:t xml:space="preserve">was </w:t>
      </w:r>
      <w:r w:rsidRPr="009B14F8">
        <w:t xml:space="preserve">in </w:t>
      </w:r>
      <w:r>
        <w:t xml:space="preserve">a </w:t>
      </w:r>
      <w:r w:rsidRPr="009B14F8">
        <w:t xml:space="preserve">specialist care </w:t>
      </w:r>
      <w:r>
        <w:t>setting, one was in a</w:t>
      </w:r>
      <w:r w:rsidRPr="009B14F8">
        <w:t xml:space="preserve"> workers compensation setting and one did not limit the setting. </w:t>
      </w:r>
    </w:p>
    <w:p w14:paraId="7DBE0B83" w14:textId="77777777" w:rsidR="00F26B31" w:rsidRPr="009B14F8" w:rsidRDefault="00F26B31" w:rsidP="007F2B80">
      <w:pPr>
        <w:pStyle w:val="BodyText"/>
      </w:pPr>
      <w:r w:rsidRPr="009B14F8">
        <w:t xml:space="preserve">The majority of the studies were conducted in the US. In addition, two were in the UK, one was in Denmark and one was in Australia. This may limit the applicability of the findings to the Australian health system. </w:t>
      </w:r>
    </w:p>
    <w:p w14:paraId="7ECC9A32" w14:textId="77777777" w:rsidR="00F26B31" w:rsidRDefault="00F26B31" w:rsidP="007F2B80">
      <w:pPr>
        <w:pStyle w:val="BodyText"/>
      </w:pPr>
      <w:r w:rsidRPr="009B14F8">
        <w:t>Each of the included studies will be described in detail below.</w:t>
      </w:r>
      <w:r>
        <w:t xml:space="preserve"> </w:t>
      </w:r>
    </w:p>
    <w:p w14:paraId="0A4468E1" w14:textId="77777777" w:rsidR="00F26B31" w:rsidRDefault="00F26B31" w:rsidP="007F2B80">
      <w:pPr>
        <w:pStyle w:val="BodyText"/>
        <w:sectPr w:rsidR="00F26B31" w:rsidSect="007F2B80">
          <w:footerReference w:type="default" r:id="rId65"/>
          <w:pgSz w:w="11906" w:h="16838" w:code="9"/>
          <w:pgMar w:top="1134" w:right="1134" w:bottom="1701" w:left="1701" w:header="680" w:footer="1021" w:gutter="0"/>
          <w:cols w:space="708"/>
          <w:docGrid w:linePitch="360"/>
        </w:sectPr>
      </w:pPr>
    </w:p>
    <w:p w14:paraId="7D7824D3" w14:textId="77777777" w:rsidR="00F26B31" w:rsidRDefault="00F26B31" w:rsidP="0075360A">
      <w:pPr>
        <w:pStyle w:val="CaptionAppTable"/>
      </w:pPr>
      <w:bookmarkStart w:id="1087" w:name="_Ref421864650"/>
      <w:bookmarkStart w:id="1088" w:name="_Toc423392844"/>
      <w:bookmarkStart w:id="1089" w:name="_Toc430100824"/>
      <w:bookmarkStart w:id="1090" w:name="_Toc457537394"/>
      <w:r>
        <w:t xml:space="preserve">Table </w:t>
      </w:r>
      <w:fldSimple w:instr=" STYLEREF 2 \s ">
        <w:r w:rsidR="0030244E">
          <w:rPr>
            <w:noProof/>
          </w:rPr>
          <w:t>0</w:t>
        </w:r>
      </w:fldSimple>
      <w:r>
        <w:noBreakHyphen/>
      </w:r>
      <w:fldSimple w:instr=" SEQ Table \* ARABIC \s 2 ">
        <w:r w:rsidR="0030244E">
          <w:rPr>
            <w:noProof/>
          </w:rPr>
          <w:t>48</w:t>
        </w:r>
      </w:fldSimple>
      <w:bookmarkEnd w:id="1087"/>
      <w:r>
        <w:tab/>
        <w:t>Summary of economic evidence related to imaging in patients with LBP</w:t>
      </w:r>
      <w:bookmarkEnd w:id="1088"/>
      <w:bookmarkEnd w:id="1089"/>
      <w:bookmarkEnd w:id="1090"/>
    </w:p>
    <w:tbl>
      <w:tblPr>
        <w:tblStyle w:val="TableGrid"/>
        <w:tblW w:w="0" w:type="auto"/>
        <w:tblLayout w:type="fixed"/>
        <w:tblLook w:val="04A0" w:firstRow="1" w:lastRow="0" w:firstColumn="1" w:lastColumn="0" w:noHBand="0" w:noVBand="1"/>
        <w:tblDescription w:val="Table 6.1-1 summarises economic evidence related to imaging in patients with low back pain."/>
      </w:tblPr>
      <w:tblGrid>
        <w:gridCol w:w="1368"/>
        <w:gridCol w:w="1530"/>
        <w:gridCol w:w="1260"/>
        <w:gridCol w:w="990"/>
        <w:gridCol w:w="1260"/>
        <w:gridCol w:w="1421"/>
        <w:gridCol w:w="1444"/>
        <w:gridCol w:w="1654"/>
        <w:gridCol w:w="1654"/>
        <w:gridCol w:w="1638"/>
      </w:tblGrid>
      <w:tr w:rsidR="00547ED2" w:rsidRPr="001B039B" w14:paraId="3B8B6469" w14:textId="77777777" w:rsidTr="00547ED2">
        <w:trPr>
          <w:tblHeader/>
        </w:trPr>
        <w:tc>
          <w:tcPr>
            <w:tcW w:w="1368" w:type="dxa"/>
          </w:tcPr>
          <w:p w14:paraId="0529AF7D" w14:textId="77777777" w:rsidR="00547ED2" w:rsidRPr="001B039B" w:rsidRDefault="00547ED2" w:rsidP="00CE19E6">
            <w:pPr>
              <w:pStyle w:val="01Tableheaderrow"/>
            </w:pPr>
            <w:r>
              <w:t>Reason for imaging</w:t>
            </w:r>
          </w:p>
        </w:tc>
        <w:tc>
          <w:tcPr>
            <w:tcW w:w="1530" w:type="dxa"/>
          </w:tcPr>
          <w:p w14:paraId="2B3DF334" w14:textId="77777777" w:rsidR="00547ED2" w:rsidRPr="001B039B" w:rsidRDefault="00547ED2" w:rsidP="00CE19E6">
            <w:pPr>
              <w:pStyle w:val="01Tableheaderrow"/>
            </w:pPr>
            <w:r w:rsidRPr="001B039B">
              <w:t>Study ID</w:t>
            </w:r>
          </w:p>
        </w:tc>
        <w:tc>
          <w:tcPr>
            <w:tcW w:w="1260" w:type="dxa"/>
          </w:tcPr>
          <w:p w14:paraId="02A7CC7D" w14:textId="77777777" w:rsidR="00547ED2" w:rsidRPr="001B039B" w:rsidRDefault="00547ED2" w:rsidP="00CE19E6">
            <w:pPr>
              <w:pStyle w:val="01Tableheaderrow"/>
            </w:pPr>
            <w:r w:rsidRPr="001B039B">
              <w:t>Study type</w:t>
            </w:r>
          </w:p>
        </w:tc>
        <w:tc>
          <w:tcPr>
            <w:tcW w:w="990" w:type="dxa"/>
          </w:tcPr>
          <w:p w14:paraId="7A5C8C88" w14:textId="77777777" w:rsidR="00547ED2" w:rsidRPr="001B039B" w:rsidRDefault="00547ED2" w:rsidP="00CE19E6">
            <w:pPr>
              <w:pStyle w:val="01Tableheaderrow"/>
            </w:pPr>
            <w:r w:rsidRPr="001B039B">
              <w:t>Country</w:t>
            </w:r>
          </w:p>
        </w:tc>
        <w:tc>
          <w:tcPr>
            <w:tcW w:w="1260" w:type="dxa"/>
          </w:tcPr>
          <w:p w14:paraId="4B88354B" w14:textId="77777777" w:rsidR="00547ED2" w:rsidRPr="001B039B" w:rsidRDefault="00547ED2" w:rsidP="00CE19E6">
            <w:pPr>
              <w:pStyle w:val="01Tableheaderrow"/>
            </w:pPr>
            <w:r w:rsidRPr="001B039B">
              <w:t>Perspective</w:t>
            </w:r>
          </w:p>
        </w:tc>
        <w:tc>
          <w:tcPr>
            <w:tcW w:w="1421" w:type="dxa"/>
          </w:tcPr>
          <w:p w14:paraId="437160C7" w14:textId="77777777" w:rsidR="00547ED2" w:rsidRPr="001B039B" w:rsidRDefault="00547ED2" w:rsidP="00CE19E6">
            <w:pPr>
              <w:pStyle w:val="01Tableheaderrow"/>
            </w:pPr>
            <w:r w:rsidRPr="001B039B">
              <w:t>Setting</w:t>
            </w:r>
          </w:p>
        </w:tc>
        <w:tc>
          <w:tcPr>
            <w:tcW w:w="1444" w:type="dxa"/>
          </w:tcPr>
          <w:p w14:paraId="6F9A86A9" w14:textId="77777777" w:rsidR="00547ED2" w:rsidRPr="001B039B" w:rsidRDefault="00547ED2" w:rsidP="00CE19E6">
            <w:pPr>
              <w:pStyle w:val="01Tableheaderrow"/>
            </w:pPr>
            <w:r w:rsidRPr="001B039B">
              <w:t>Population</w:t>
            </w:r>
          </w:p>
        </w:tc>
        <w:tc>
          <w:tcPr>
            <w:tcW w:w="1654" w:type="dxa"/>
          </w:tcPr>
          <w:p w14:paraId="162CEF78" w14:textId="77777777" w:rsidR="00547ED2" w:rsidRPr="001B039B" w:rsidRDefault="00547ED2" w:rsidP="00CE19E6">
            <w:pPr>
              <w:pStyle w:val="01Tableheaderrow"/>
            </w:pPr>
            <w:r w:rsidRPr="001B039B">
              <w:t>Intervention</w:t>
            </w:r>
          </w:p>
        </w:tc>
        <w:tc>
          <w:tcPr>
            <w:tcW w:w="1654" w:type="dxa"/>
          </w:tcPr>
          <w:p w14:paraId="54EB7BA0" w14:textId="77777777" w:rsidR="00547ED2" w:rsidRPr="001B039B" w:rsidRDefault="00547ED2" w:rsidP="00CE19E6">
            <w:pPr>
              <w:pStyle w:val="01Tableheaderrow"/>
            </w:pPr>
            <w:r w:rsidRPr="001B039B">
              <w:t>Comparator</w:t>
            </w:r>
          </w:p>
        </w:tc>
        <w:tc>
          <w:tcPr>
            <w:tcW w:w="1638" w:type="dxa"/>
          </w:tcPr>
          <w:p w14:paraId="68F28955" w14:textId="77777777" w:rsidR="00547ED2" w:rsidRPr="001B039B" w:rsidRDefault="00547ED2" w:rsidP="00CE19E6">
            <w:pPr>
              <w:pStyle w:val="01Tableheaderrow"/>
            </w:pPr>
            <w:r w:rsidRPr="001B039B">
              <w:t>Outcomes</w:t>
            </w:r>
          </w:p>
        </w:tc>
      </w:tr>
      <w:tr w:rsidR="00547ED2" w:rsidRPr="001B039B" w14:paraId="4A74A878" w14:textId="77777777" w:rsidTr="00547ED2">
        <w:tc>
          <w:tcPr>
            <w:tcW w:w="1368" w:type="dxa"/>
            <w:vMerge w:val="restart"/>
          </w:tcPr>
          <w:p w14:paraId="6D97E483" w14:textId="77777777" w:rsidR="00547ED2" w:rsidRPr="001B039B" w:rsidRDefault="00547ED2" w:rsidP="007F2B80">
            <w:pPr>
              <w:pStyle w:val="02Tabletext"/>
            </w:pPr>
            <w:r>
              <w:t>Imaging to exclude cancer</w:t>
            </w:r>
          </w:p>
        </w:tc>
        <w:tc>
          <w:tcPr>
            <w:tcW w:w="1530" w:type="dxa"/>
            <w:shd w:val="clear" w:color="auto" w:fill="auto"/>
          </w:tcPr>
          <w:p w14:paraId="772663A8" w14:textId="77777777" w:rsidR="00547ED2" w:rsidRPr="001B039B" w:rsidRDefault="00547ED2" w:rsidP="007F2B80">
            <w:pPr>
              <w:pStyle w:val="02Tabletext"/>
            </w:pPr>
            <w:r w:rsidRPr="001B039B">
              <w:t>Hollingworth 2003</w:t>
            </w:r>
          </w:p>
        </w:tc>
        <w:tc>
          <w:tcPr>
            <w:tcW w:w="1260" w:type="dxa"/>
            <w:shd w:val="clear" w:color="auto" w:fill="auto"/>
          </w:tcPr>
          <w:p w14:paraId="16CA1DCB" w14:textId="77777777" w:rsidR="00547ED2" w:rsidRPr="001B039B" w:rsidRDefault="00547ED2" w:rsidP="007F2B80">
            <w:pPr>
              <w:pStyle w:val="02Tabletext"/>
            </w:pPr>
            <w:r w:rsidRPr="001B039B">
              <w:t>C/E analysis based on a Markov model</w:t>
            </w:r>
          </w:p>
        </w:tc>
        <w:tc>
          <w:tcPr>
            <w:tcW w:w="990" w:type="dxa"/>
            <w:shd w:val="clear" w:color="auto" w:fill="auto"/>
          </w:tcPr>
          <w:p w14:paraId="62E5AEAA" w14:textId="77777777" w:rsidR="00547ED2" w:rsidRPr="001B039B" w:rsidRDefault="00547ED2" w:rsidP="007F2B80">
            <w:pPr>
              <w:pStyle w:val="02Tabletext"/>
            </w:pPr>
            <w:r w:rsidRPr="001B039B">
              <w:t>US</w:t>
            </w:r>
          </w:p>
        </w:tc>
        <w:tc>
          <w:tcPr>
            <w:tcW w:w="1260" w:type="dxa"/>
            <w:shd w:val="clear" w:color="auto" w:fill="auto"/>
          </w:tcPr>
          <w:p w14:paraId="206A9942" w14:textId="77777777" w:rsidR="00547ED2" w:rsidRPr="001B039B" w:rsidRDefault="00547ED2" w:rsidP="007F2B80">
            <w:pPr>
              <w:pStyle w:val="02Tabletext"/>
            </w:pPr>
            <w:r w:rsidRPr="001B039B">
              <w:t>Healthcare</w:t>
            </w:r>
          </w:p>
        </w:tc>
        <w:tc>
          <w:tcPr>
            <w:tcW w:w="1421" w:type="dxa"/>
            <w:shd w:val="clear" w:color="auto" w:fill="auto"/>
          </w:tcPr>
          <w:p w14:paraId="3486493A" w14:textId="77777777" w:rsidR="00547ED2" w:rsidRPr="001B039B" w:rsidRDefault="00547ED2" w:rsidP="007F2B80">
            <w:pPr>
              <w:pStyle w:val="02Tabletext"/>
            </w:pPr>
            <w:r w:rsidRPr="001B039B">
              <w:t>Primary care</w:t>
            </w:r>
          </w:p>
        </w:tc>
        <w:tc>
          <w:tcPr>
            <w:tcW w:w="1444" w:type="dxa"/>
            <w:shd w:val="clear" w:color="auto" w:fill="auto"/>
          </w:tcPr>
          <w:p w14:paraId="1EB3FE27" w14:textId="77777777" w:rsidR="00547ED2" w:rsidRPr="001B039B" w:rsidRDefault="00547ED2" w:rsidP="007F2B80">
            <w:pPr>
              <w:pStyle w:val="02Tabletext"/>
            </w:pPr>
            <w:r w:rsidRPr="001B039B">
              <w:t>Patients with LBP referred for imaging to exclude cancer as source of pain</w:t>
            </w:r>
          </w:p>
        </w:tc>
        <w:tc>
          <w:tcPr>
            <w:tcW w:w="1654" w:type="dxa"/>
            <w:shd w:val="clear" w:color="auto" w:fill="auto"/>
          </w:tcPr>
          <w:p w14:paraId="7A29EDF7" w14:textId="77777777" w:rsidR="00547ED2" w:rsidRPr="001B039B" w:rsidRDefault="00547ED2" w:rsidP="007F2B80">
            <w:pPr>
              <w:pStyle w:val="02Tabletext"/>
            </w:pPr>
            <w:r w:rsidRPr="001B039B">
              <w:t xml:space="preserve">Rapid MRI </w:t>
            </w:r>
          </w:p>
        </w:tc>
        <w:tc>
          <w:tcPr>
            <w:tcW w:w="1654" w:type="dxa"/>
            <w:shd w:val="clear" w:color="auto" w:fill="auto"/>
          </w:tcPr>
          <w:p w14:paraId="359B07BB" w14:textId="77777777" w:rsidR="00547ED2" w:rsidRPr="001B039B" w:rsidRDefault="00547ED2" w:rsidP="007F2B80">
            <w:pPr>
              <w:pStyle w:val="02Tabletext"/>
            </w:pPr>
            <w:r w:rsidRPr="001B039B">
              <w:t>X-ray</w:t>
            </w:r>
          </w:p>
        </w:tc>
        <w:tc>
          <w:tcPr>
            <w:tcW w:w="1638" w:type="dxa"/>
            <w:shd w:val="clear" w:color="auto" w:fill="auto"/>
          </w:tcPr>
          <w:p w14:paraId="17845319" w14:textId="77777777" w:rsidR="00547ED2" w:rsidRPr="001B039B" w:rsidRDefault="00547ED2" w:rsidP="007F2B80">
            <w:pPr>
              <w:pStyle w:val="02Tabletext"/>
            </w:pPr>
            <w:r w:rsidRPr="001B039B">
              <w:t>ICER</w:t>
            </w:r>
          </w:p>
        </w:tc>
      </w:tr>
      <w:tr w:rsidR="00547ED2" w:rsidRPr="001B039B" w14:paraId="7FAEA633" w14:textId="77777777" w:rsidTr="00087560">
        <w:tc>
          <w:tcPr>
            <w:tcW w:w="1368" w:type="dxa"/>
            <w:vMerge/>
            <w:shd w:val="clear" w:color="auto" w:fill="DBE5F1" w:themeFill="accent1" w:themeFillTint="33"/>
          </w:tcPr>
          <w:p w14:paraId="786FDAE2" w14:textId="77777777" w:rsidR="00547ED2" w:rsidRPr="001B039B" w:rsidRDefault="00547ED2" w:rsidP="007F2B80">
            <w:pPr>
              <w:pStyle w:val="02Tabletext"/>
            </w:pPr>
          </w:p>
        </w:tc>
        <w:tc>
          <w:tcPr>
            <w:tcW w:w="1530" w:type="dxa"/>
            <w:shd w:val="clear" w:color="auto" w:fill="auto"/>
          </w:tcPr>
          <w:p w14:paraId="762D0164" w14:textId="77777777" w:rsidR="00547ED2" w:rsidRPr="001B039B" w:rsidRDefault="00547ED2" w:rsidP="007F2B80">
            <w:pPr>
              <w:pStyle w:val="02Tabletext"/>
            </w:pPr>
            <w:r w:rsidRPr="001B039B">
              <w:t>Joines 2001</w:t>
            </w:r>
          </w:p>
        </w:tc>
        <w:tc>
          <w:tcPr>
            <w:tcW w:w="1260" w:type="dxa"/>
            <w:shd w:val="clear" w:color="auto" w:fill="auto"/>
          </w:tcPr>
          <w:p w14:paraId="379B4BBF" w14:textId="77777777" w:rsidR="00547ED2" w:rsidRPr="001B039B" w:rsidRDefault="00547ED2" w:rsidP="007F2B80">
            <w:pPr>
              <w:pStyle w:val="02Tabletext"/>
            </w:pPr>
            <w:r w:rsidRPr="001B039B">
              <w:t xml:space="preserve">Modelled C/E analysis </w:t>
            </w:r>
          </w:p>
        </w:tc>
        <w:tc>
          <w:tcPr>
            <w:tcW w:w="990" w:type="dxa"/>
            <w:shd w:val="clear" w:color="auto" w:fill="auto"/>
          </w:tcPr>
          <w:p w14:paraId="5BB59FF3" w14:textId="77777777" w:rsidR="00547ED2" w:rsidRPr="001B039B" w:rsidRDefault="00547ED2" w:rsidP="007F2B80">
            <w:pPr>
              <w:pStyle w:val="02Tabletext"/>
            </w:pPr>
            <w:r w:rsidRPr="001B039B">
              <w:t>US</w:t>
            </w:r>
          </w:p>
        </w:tc>
        <w:tc>
          <w:tcPr>
            <w:tcW w:w="1260" w:type="dxa"/>
            <w:shd w:val="clear" w:color="auto" w:fill="auto"/>
          </w:tcPr>
          <w:p w14:paraId="61C604A4" w14:textId="77777777" w:rsidR="00547ED2" w:rsidRPr="001B039B" w:rsidRDefault="00547ED2" w:rsidP="007F2B80">
            <w:pPr>
              <w:pStyle w:val="02Tabletext"/>
            </w:pPr>
            <w:r w:rsidRPr="001B039B">
              <w:t>Healthcare</w:t>
            </w:r>
          </w:p>
        </w:tc>
        <w:tc>
          <w:tcPr>
            <w:tcW w:w="1421" w:type="dxa"/>
            <w:shd w:val="clear" w:color="auto" w:fill="auto"/>
          </w:tcPr>
          <w:p w14:paraId="04ACFFD8" w14:textId="77777777" w:rsidR="00547ED2" w:rsidRPr="001B039B" w:rsidRDefault="00547ED2" w:rsidP="007F2B80">
            <w:pPr>
              <w:pStyle w:val="02Tabletext"/>
            </w:pPr>
            <w:r w:rsidRPr="001B039B">
              <w:t>Primary care</w:t>
            </w:r>
          </w:p>
        </w:tc>
        <w:tc>
          <w:tcPr>
            <w:tcW w:w="1444" w:type="dxa"/>
            <w:shd w:val="clear" w:color="auto" w:fill="auto"/>
          </w:tcPr>
          <w:p w14:paraId="7BDFA309" w14:textId="77777777" w:rsidR="00547ED2" w:rsidRPr="001B039B" w:rsidRDefault="00547ED2" w:rsidP="007F2B80">
            <w:pPr>
              <w:pStyle w:val="02Tabletext"/>
            </w:pPr>
            <w:r w:rsidRPr="001B039B">
              <w:t xml:space="preserve">Patients with LBP and </w:t>
            </w:r>
            <w:r>
              <w:t>‘</w:t>
            </w:r>
            <w:r w:rsidRPr="001B039B">
              <w:t>red flags</w:t>
            </w:r>
            <w:r>
              <w:t>’</w:t>
            </w:r>
            <w:r w:rsidRPr="001B039B">
              <w:t xml:space="preserve"> for cancer</w:t>
            </w:r>
          </w:p>
        </w:tc>
        <w:tc>
          <w:tcPr>
            <w:tcW w:w="1654" w:type="dxa"/>
            <w:shd w:val="clear" w:color="auto" w:fill="auto"/>
          </w:tcPr>
          <w:p w14:paraId="4D7E787F" w14:textId="77777777" w:rsidR="00547ED2" w:rsidRPr="001B039B" w:rsidRDefault="00547ED2" w:rsidP="007F2B80">
            <w:pPr>
              <w:pStyle w:val="02Tabletext"/>
            </w:pPr>
            <w:r>
              <w:t xml:space="preserve">11 different diagnostic strategies that considered </w:t>
            </w:r>
            <w:r w:rsidRPr="004D3713">
              <w:t xml:space="preserve">clinical findings, ESR, and </w:t>
            </w:r>
            <w:r>
              <w:t>X-ray</w:t>
            </w:r>
            <w:r w:rsidRPr="004D3713">
              <w:t xml:space="preserve"> prior to imaging </w:t>
            </w:r>
            <w:r>
              <w:t xml:space="preserve">(MRI or bone scan) </w:t>
            </w:r>
            <w:r w:rsidRPr="004D3713">
              <w:t>and biopsy</w:t>
            </w:r>
          </w:p>
        </w:tc>
        <w:tc>
          <w:tcPr>
            <w:tcW w:w="1654" w:type="dxa"/>
            <w:shd w:val="clear" w:color="auto" w:fill="auto"/>
          </w:tcPr>
          <w:p w14:paraId="07E16D18" w14:textId="77777777" w:rsidR="00547ED2" w:rsidRPr="001B039B" w:rsidRDefault="00547ED2" w:rsidP="007F2B80">
            <w:pPr>
              <w:pStyle w:val="02Tabletext"/>
            </w:pPr>
            <w:r>
              <w:t>Diagnostic strategies were compared against each other</w:t>
            </w:r>
          </w:p>
        </w:tc>
        <w:tc>
          <w:tcPr>
            <w:tcW w:w="1638" w:type="dxa"/>
            <w:shd w:val="clear" w:color="auto" w:fill="auto"/>
          </w:tcPr>
          <w:p w14:paraId="6E22D3BC" w14:textId="77777777" w:rsidR="00547ED2" w:rsidRDefault="00547ED2" w:rsidP="00547ED2">
            <w:pPr>
              <w:pStyle w:val="06Tablebullet"/>
            </w:pPr>
            <w:r w:rsidRPr="001B039B">
              <w:t xml:space="preserve">Cost </w:t>
            </w:r>
            <w:r>
              <w:t>per patient</w:t>
            </w:r>
          </w:p>
          <w:p w14:paraId="4921BEF8" w14:textId="77777777" w:rsidR="00547ED2" w:rsidRDefault="00547ED2" w:rsidP="00547ED2">
            <w:pPr>
              <w:pStyle w:val="06Tablebullet"/>
            </w:pPr>
            <w:r>
              <w:t>Cost per case found</w:t>
            </w:r>
          </w:p>
          <w:p w14:paraId="2EA80AAF" w14:textId="77777777" w:rsidR="00547ED2" w:rsidRPr="001B039B" w:rsidRDefault="00547ED2" w:rsidP="00547ED2">
            <w:pPr>
              <w:pStyle w:val="06Tablebullet"/>
            </w:pPr>
            <w:r>
              <w:t>Incremental cost per additional case found</w:t>
            </w:r>
          </w:p>
        </w:tc>
      </w:tr>
      <w:tr w:rsidR="00547ED2" w:rsidRPr="001B039B" w14:paraId="5FB8DABD" w14:textId="77777777" w:rsidTr="00547ED2">
        <w:tc>
          <w:tcPr>
            <w:tcW w:w="1368" w:type="dxa"/>
          </w:tcPr>
          <w:p w14:paraId="6A2AEF6E" w14:textId="77777777" w:rsidR="00547ED2" w:rsidRPr="001B039B" w:rsidRDefault="00547ED2" w:rsidP="007F2B80">
            <w:pPr>
              <w:pStyle w:val="02Tabletext"/>
            </w:pPr>
            <w:r>
              <w:t>Imaging to assess suspected radiculopathy</w:t>
            </w:r>
          </w:p>
        </w:tc>
        <w:tc>
          <w:tcPr>
            <w:tcW w:w="1530" w:type="dxa"/>
          </w:tcPr>
          <w:p w14:paraId="0C304760" w14:textId="77777777" w:rsidR="00547ED2" w:rsidRPr="001B039B" w:rsidRDefault="00547ED2" w:rsidP="007F2B80">
            <w:pPr>
              <w:pStyle w:val="02Tabletext"/>
            </w:pPr>
            <w:r w:rsidRPr="001B039B">
              <w:t>Webster 2013</w:t>
            </w:r>
          </w:p>
        </w:tc>
        <w:tc>
          <w:tcPr>
            <w:tcW w:w="1260" w:type="dxa"/>
          </w:tcPr>
          <w:p w14:paraId="332EDD61" w14:textId="77777777" w:rsidR="00547ED2" w:rsidRPr="001B039B" w:rsidRDefault="00547ED2" w:rsidP="007F2B80">
            <w:pPr>
              <w:pStyle w:val="02Tabletext"/>
            </w:pPr>
            <w:r>
              <w:t>Cost analysis based on a r</w:t>
            </w:r>
            <w:r w:rsidRPr="001B039B">
              <w:t>etrospective cohort study</w:t>
            </w:r>
          </w:p>
        </w:tc>
        <w:tc>
          <w:tcPr>
            <w:tcW w:w="990" w:type="dxa"/>
          </w:tcPr>
          <w:p w14:paraId="27EFB239" w14:textId="77777777" w:rsidR="00547ED2" w:rsidRPr="001B039B" w:rsidRDefault="00547ED2" w:rsidP="007F2B80">
            <w:pPr>
              <w:pStyle w:val="02Tabletext"/>
            </w:pPr>
            <w:r w:rsidRPr="001B039B">
              <w:t>US</w:t>
            </w:r>
          </w:p>
        </w:tc>
        <w:tc>
          <w:tcPr>
            <w:tcW w:w="1260" w:type="dxa"/>
          </w:tcPr>
          <w:p w14:paraId="31950255" w14:textId="77777777" w:rsidR="00547ED2" w:rsidRPr="001B039B" w:rsidRDefault="00547ED2" w:rsidP="007F2B80">
            <w:pPr>
              <w:pStyle w:val="02Tabletext"/>
            </w:pPr>
            <w:r w:rsidRPr="001B039B">
              <w:t>Healthcare</w:t>
            </w:r>
          </w:p>
        </w:tc>
        <w:tc>
          <w:tcPr>
            <w:tcW w:w="1421" w:type="dxa"/>
          </w:tcPr>
          <w:p w14:paraId="3C87579D" w14:textId="77777777" w:rsidR="00547ED2" w:rsidRPr="001B039B" w:rsidRDefault="00547ED2" w:rsidP="007F2B80">
            <w:pPr>
              <w:pStyle w:val="02Tabletext"/>
            </w:pPr>
            <w:r w:rsidRPr="001B039B">
              <w:t>Workers comp</w:t>
            </w:r>
            <w:r>
              <w:t>ensation</w:t>
            </w:r>
          </w:p>
        </w:tc>
        <w:tc>
          <w:tcPr>
            <w:tcW w:w="1444" w:type="dxa"/>
          </w:tcPr>
          <w:p w14:paraId="2F38E89E" w14:textId="77777777" w:rsidR="00547ED2" w:rsidRPr="001B039B" w:rsidRDefault="00547ED2" w:rsidP="007F2B80">
            <w:pPr>
              <w:pStyle w:val="02Tabletext"/>
            </w:pPr>
            <w:r w:rsidRPr="001B039B">
              <w:t>Claimants with at least 1 day of compensated lost time and at least 1 year of job tenure for LBP</w:t>
            </w:r>
          </w:p>
        </w:tc>
        <w:tc>
          <w:tcPr>
            <w:tcW w:w="1654" w:type="dxa"/>
          </w:tcPr>
          <w:p w14:paraId="3540D349" w14:textId="77777777" w:rsidR="00547ED2" w:rsidRPr="001B039B" w:rsidRDefault="00547ED2" w:rsidP="007F2B80">
            <w:pPr>
              <w:pStyle w:val="02Tabletext"/>
            </w:pPr>
            <w:r w:rsidRPr="001B039B">
              <w:t>Early MRI for suspected radiculopathy</w:t>
            </w:r>
          </w:p>
        </w:tc>
        <w:tc>
          <w:tcPr>
            <w:tcW w:w="1654" w:type="dxa"/>
          </w:tcPr>
          <w:p w14:paraId="12F661DA" w14:textId="77777777" w:rsidR="00547ED2" w:rsidRPr="001B039B" w:rsidRDefault="00547ED2" w:rsidP="007F2B80">
            <w:pPr>
              <w:pStyle w:val="02Tabletext"/>
            </w:pPr>
            <w:r w:rsidRPr="001B039B">
              <w:t>No early MRI for suspected radiculopathy</w:t>
            </w:r>
          </w:p>
        </w:tc>
        <w:tc>
          <w:tcPr>
            <w:tcW w:w="1638" w:type="dxa"/>
          </w:tcPr>
          <w:p w14:paraId="1114A2DE" w14:textId="77777777" w:rsidR="00547ED2" w:rsidRPr="001B039B" w:rsidRDefault="00547ED2" w:rsidP="007F2B80">
            <w:pPr>
              <w:pStyle w:val="02Tabletext"/>
            </w:pPr>
            <w:r w:rsidRPr="001B039B">
              <w:t>Total medical costs post-MRI</w:t>
            </w:r>
          </w:p>
        </w:tc>
      </w:tr>
      <w:tr w:rsidR="00547ED2" w:rsidRPr="001B039B" w14:paraId="59D61C5E" w14:textId="77777777" w:rsidTr="00547ED2">
        <w:tc>
          <w:tcPr>
            <w:tcW w:w="1368" w:type="dxa"/>
            <w:vMerge w:val="restart"/>
          </w:tcPr>
          <w:p w14:paraId="51AC786C" w14:textId="77777777" w:rsidR="00547ED2" w:rsidRPr="001B039B" w:rsidRDefault="00547ED2" w:rsidP="007F2B80">
            <w:pPr>
              <w:pStyle w:val="02Tabletext"/>
            </w:pPr>
            <w:r>
              <w:t>Imaging to assess LBP</w:t>
            </w:r>
          </w:p>
        </w:tc>
        <w:tc>
          <w:tcPr>
            <w:tcW w:w="1530" w:type="dxa"/>
          </w:tcPr>
          <w:p w14:paraId="6094B96C" w14:textId="77777777" w:rsidR="00547ED2" w:rsidRPr="001B039B" w:rsidRDefault="00547ED2" w:rsidP="007F2B80">
            <w:pPr>
              <w:pStyle w:val="02Tabletext"/>
            </w:pPr>
            <w:r w:rsidRPr="001B039B">
              <w:t>Graves 2014</w:t>
            </w:r>
          </w:p>
        </w:tc>
        <w:tc>
          <w:tcPr>
            <w:tcW w:w="1260" w:type="dxa"/>
          </w:tcPr>
          <w:p w14:paraId="449A5D8B" w14:textId="77777777" w:rsidR="00547ED2" w:rsidRPr="001B039B" w:rsidRDefault="00547ED2" w:rsidP="007F2B80">
            <w:pPr>
              <w:pStyle w:val="02Tabletext"/>
            </w:pPr>
            <w:r w:rsidRPr="001B039B">
              <w:t>Cost analysis based on a prospective cohort study</w:t>
            </w:r>
          </w:p>
        </w:tc>
        <w:tc>
          <w:tcPr>
            <w:tcW w:w="990" w:type="dxa"/>
          </w:tcPr>
          <w:p w14:paraId="71037A41" w14:textId="77777777" w:rsidR="00547ED2" w:rsidRPr="001B039B" w:rsidRDefault="00547ED2" w:rsidP="007F2B80">
            <w:pPr>
              <w:pStyle w:val="02Tabletext"/>
            </w:pPr>
            <w:r w:rsidRPr="001B039B">
              <w:t>US</w:t>
            </w:r>
          </w:p>
        </w:tc>
        <w:tc>
          <w:tcPr>
            <w:tcW w:w="1260" w:type="dxa"/>
          </w:tcPr>
          <w:p w14:paraId="2D760ADF" w14:textId="77777777" w:rsidR="00547ED2" w:rsidRPr="001B039B" w:rsidRDefault="00547ED2" w:rsidP="007F2B80">
            <w:pPr>
              <w:pStyle w:val="02Tabletext"/>
            </w:pPr>
            <w:r w:rsidRPr="001B039B">
              <w:t>Healthcare</w:t>
            </w:r>
          </w:p>
        </w:tc>
        <w:tc>
          <w:tcPr>
            <w:tcW w:w="1421" w:type="dxa"/>
          </w:tcPr>
          <w:p w14:paraId="248BDF36" w14:textId="77777777" w:rsidR="00547ED2" w:rsidRPr="001B039B" w:rsidRDefault="00547ED2" w:rsidP="007F2B80">
            <w:pPr>
              <w:pStyle w:val="02Tabletext"/>
            </w:pPr>
            <w:r w:rsidRPr="001B039B">
              <w:t>Any</w:t>
            </w:r>
          </w:p>
        </w:tc>
        <w:tc>
          <w:tcPr>
            <w:tcW w:w="1444" w:type="dxa"/>
          </w:tcPr>
          <w:p w14:paraId="24FED80F" w14:textId="77777777" w:rsidR="00547ED2" w:rsidRPr="001B039B" w:rsidRDefault="00547ED2" w:rsidP="007F2B80">
            <w:pPr>
              <w:pStyle w:val="02Tabletext"/>
            </w:pPr>
            <w:r w:rsidRPr="001B039B">
              <w:t xml:space="preserve">Workers with new occupational LBP claims </w:t>
            </w:r>
          </w:p>
        </w:tc>
        <w:tc>
          <w:tcPr>
            <w:tcW w:w="1654" w:type="dxa"/>
          </w:tcPr>
          <w:p w14:paraId="5FB38F30" w14:textId="77777777" w:rsidR="00547ED2" w:rsidRPr="001B039B" w:rsidRDefault="00547ED2" w:rsidP="007F2B80">
            <w:pPr>
              <w:pStyle w:val="02Tabletext"/>
            </w:pPr>
            <w:r w:rsidRPr="001B039B">
              <w:t>Adherence to guidelines for MRI</w:t>
            </w:r>
          </w:p>
        </w:tc>
        <w:tc>
          <w:tcPr>
            <w:tcW w:w="1654" w:type="dxa"/>
          </w:tcPr>
          <w:p w14:paraId="0689192E" w14:textId="77777777" w:rsidR="00547ED2" w:rsidRPr="001B039B" w:rsidRDefault="00547ED2" w:rsidP="007F2B80">
            <w:pPr>
              <w:pStyle w:val="02Tabletext"/>
            </w:pPr>
            <w:r w:rsidRPr="001B039B">
              <w:t>Early MRI</w:t>
            </w:r>
          </w:p>
        </w:tc>
        <w:tc>
          <w:tcPr>
            <w:tcW w:w="1638" w:type="dxa"/>
          </w:tcPr>
          <w:p w14:paraId="5497AD09" w14:textId="77777777" w:rsidR="00547ED2" w:rsidRPr="001B039B" w:rsidRDefault="00547ED2" w:rsidP="007F2B80">
            <w:pPr>
              <w:pStyle w:val="02Tabletext"/>
            </w:pPr>
            <w:r w:rsidRPr="001B039B">
              <w:t>Cost ratio</w:t>
            </w:r>
          </w:p>
        </w:tc>
      </w:tr>
      <w:tr w:rsidR="00547ED2" w:rsidRPr="001B039B" w14:paraId="77146D51" w14:textId="77777777" w:rsidTr="00547ED2">
        <w:tc>
          <w:tcPr>
            <w:tcW w:w="1368" w:type="dxa"/>
            <w:vMerge/>
          </w:tcPr>
          <w:p w14:paraId="060B23C9" w14:textId="77777777" w:rsidR="00547ED2" w:rsidRPr="001B039B" w:rsidRDefault="00547ED2" w:rsidP="007F2B80">
            <w:pPr>
              <w:pStyle w:val="02Tabletext"/>
            </w:pPr>
          </w:p>
        </w:tc>
        <w:tc>
          <w:tcPr>
            <w:tcW w:w="1530" w:type="dxa"/>
          </w:tcPr>
          <w:p w14:paraId="74687D21" w14:textId="77777777" w:rsidR="00547ED2" w:rsidRPr="001B039B" w:rsidRDefault="00547ED2" w:rsidP="007F2B80">
            <w:pPr>
              <w:pStyle w:val="02Tabletext"/>
            </w:pPr>
            <w:r w:rsidRPr="001B039B">
              <w:t>Mortimer 2013</w:t>
            </w:r>
          </w:p>
        </w:tc>
        <w:tc>
          <w:tcPr>
            <w:tcW w:w="1260" w:type="dxa"/>
          </w:tcPr>
          <w:p w14:paraId="67955425" w14:textId="77777777" w:rsidR="00547ED2" w:rsidRPr="001B039B" w:rsidRDefault="00547ED2" w:rsidP="007F2B80">
            <w:pPr>
              <w:pStyle w:val="02Tabletext"/>
            </w:pPr>
            <w:r w:rsidRPr="001B039B">
              <w:t>C/E analysis based on a RCT</w:t>
            </w:r>
          </w:p>
        </w:tc>
        <w:tc>
          <w:tcPr>
            <w:tcW w:w="990" w:type="dxa"/>
          </w:tcPr>
          <w:p w14:paraId="66CA04B4" w14:textId="77777777" w:rsidR="00547ED2" w:rsidRPr="001B039B" w:rsidRDefault="00547ED2" w:rsidP="007F2B80">
            <w:pPr>
              <w:pStyle w:val="02Tabletext"/>
            </w:pPr>
            <w:r w:rsidRPr="001B039B">
              <w:t>Australia</w:t>
            </w:r>
          </w:p>
        </w:tc>
        <w:tc>
          <w:tcPr>
            <w:tcW w:w="1260" w:type="dxa"/>
          </w:tcPr>
          <w:p w14:paraId="6F23517E" w14:textId="77777777" w:rsidR="00547ED2" w:rsidRPr="001B039B" w:rsidRDefault="00547ED2" w:rsidP="007F2B80">
            <w:pPr>
              <w:pStyle w:val="02Tabletext"/>
            </w:pPr>
            <w:r w:rsidRPr="001B039B">
              <w:t>Healthcare</w:t>
            </w:r>
          </w:p>
        </w:tc>
        <w:tc>
          <w:tcPr>
            <w:tcW w:w="1421" w:type="dxa"/>
          </w:tcPr>
          <w:p w14:paraId="38FA4263" w14:textId="77777777" w:rsidR="00547ED2" w:rsidRPr="001B039B" w:rsidRDefault="00547ED2" w:rsidP="007F2B80">
            <w:pPr>
              <w:pStyle w:val="02Tabletext"/>
            </w:pPr>
            <w:r w:rsidRPr="001B039B">
              <w:t>Primary care</w:t>
            </w:r>
          </w:p>
        </w:tc>
        <w:tc>
          <w:tcPr>
            <w:tcW w:w="1444" w:type="dxa"/>
          </w:tcPr>
          <w:p w14:paraId="73D1B44A" w14:textId="77777777" w:rsidR="00547ED2" w:rsidRPr="001B039B" w:rsidRDefault="00547ED2" w:rsidP="007F2B80">
            <w:pPr>
              <w:pStyle w:val="02Tabletext"/>
            </w:pPr>
            <w:r w:rsidRPr="001B039B">
              <w:t xml:space="preserve">Patients with acute </w:t>
            </w:r>
            <w:r>
              <w:t>LBP</w:t>
            </w:r>
          </w:p>
        </w:tc>
        <w:tc>
          <w:tcPr>
            <w:tcW w:w="1654" w:type="dxa"/>
          </w:tcPr>
          <w:p w14:paraId="4EFE8367" w14:textId="77777777" w:rsidR="00547ED2" w:rsidRPr="001B039B" w:rsidRDefault="00547ED2" w:rsidP="007F2B80">
            <w:pPr>
              <w:pStyle w:val="02Tabletext"/>
            </w:pPr>
            <w:r w:rsidRPr="001B039B">
              <w:t xml:space="preserve">Active implementation of the </w:t>
            </w:r>
            <w:r>
              <w:t>AAMPGG</w:t>
            </w:r>
            <w:r w:rsidRPr="001B039B">
              <w:t xml:space="preserve"> guidelines</w:t>
            </w:r>
          </w:p>
        </w:tc>
        <w:tc>
          <w:tcPr>
            <w:tcW w:w="1654" w:type="dxa"/>
          </w:tcPr>
          <w:p w14:paraId="1503DE76" w14:textId="77777777" w:rsidR="00547ED2" w:rsidRPr="001B039B" w:rsidRDefault="00547ED2" w:rsidP="007F2B80">
            <w:pPr>
              <w:pStyle w:val="02Tabletext"/>
            </w:pPr>
            <w:r w:rsidRPr="001B039B">
              <w:t>Standard implementation of AAMPG</w:t>
            </w:r>
            <w:r>
              <w:t>G</w:t>
            </w:r>
            <w:r w:rsidRPr="001B039B">
              <w:t xml:space="preserve"> guidelines</w:t>
            </w:r>
          </w:p>
        </w:tc>
        <w:tc>
          <w:tcPr>
            <w:tcW w:w="1638" w:type="dxa"/>
          </w:tcPr>
          <w:p w14:paraId="507A18C0" w14:textId="77777777" w:rsidR="00547ED2" w:rsidRPr="00E80F68" w:rsidRDefault="00547ED2" w:rsidP="00E80F68">
            <w:pPr>
              <w:pStyle w:val="02Tabletext"/>
            </w:pPr>
            <w:r w:rsidRPr="00E80F68">
              <w:t>Cost per X-ray avoided</w:t>
            </w:r>
          </w:p>
        </w:tc>
      </w:tr>
      <w:tr w:rsidR="00547ED2" w:rsidRPr="001B039B" w14:paraId="3D0FB68D" w14:textId="77777777" w:rsidTr="00547ED2">
        <w:tc>
          <w:tcPr>
            <w:tcW w:w="1368" w:type="dxa"/>
            <w:vMerge/>
          </w:tcPr>
          <w:p w14:paraId="65B2A805" w14:textId="77777777" w:rsidR="00547ED2" w:rsidRPr="001B039B" w:rsidRDefault="00547ED2" w:rsidP="007F2B80">
            <w:pPr>
              <w:pStyle w:val="02Tabletext"/>
            </w:pPr>
          </w:p>
        </w:tc>
        <w:tc>
          <w:tcPr>
            <w:tcW w:w="1530" w:type="dxa"/>
          </w:tcPr>
          <w:p w14:paraId="11E4C1BA" w14:textId="77777777" w:rsidR="00547ED2" w:rsidRPr="001B039B" w:rsidRDefault="00547ED2" w:rsidP="007F2B80">
            <w:pPr>
              <w:pStyle w:val="02Tabletext"/>
            </w:pPr>
            <w:r w:rsidRPr="001B039B">
              <w:t>Kim 2011</w:t>
            </w:r>
          </w:p>
        </w:tc>
        <w:tc>
          <w:tcPr>
            <w:tcW w:w="1260" w:type="dxa"/>
          </w:tcPr>
          <w:p w14:paraId="0FE8C45B" w14:textId="77777777" w:rsidR="00547ED2" w:rsidRPr="001B039B" w:rsidRDefault="00547ED2" w:rsidP="007F2B80">
            <w:pPr>
              <w:pStyle w:val="02Tabletext"/>
            </w:pPr>
            <w:r w:rsidRPr="001B039B">
              <w:t>C/E analysis based on prospective cohort study</w:t>
            </w:r>
          </w:p>
        </w:tc>
        <w:tc>
          <w:tcPr>
            <w:tcW w:w="990" w:type="dxa"/>
          </w:tcPr>
          <w:p w14:paraId="6FC18AFB" w14:textId="77777777" w:rsidR="00547ED2" w:rsidRPr="001B039B" w:rsidRDefault="00547ED2" w:rsidP="007F2B80">
            <w:pPr>
              <w:pStyle w:val="02Tabletext"/>
            </w:pPr>
            <w:r w:rsidRPr="001B039B">
              <w:t>Canada</w:t>
            </w:r>
          </w:p>
        </w:tc>
        <w:tc>
          <w:tcPr>
            <w:tcW w:w="1260" w:type="dxa"/>
          </w:tcPr>
          <w:p w14:paraId="6EFDBAAA" w14:textId="77777777" w:rsidR="00547ED2" w:rsidRPr="001B039B" w:rsidRDefault="00547ED2" w:rsidP="007F2B80">
            <w:pPr>
              <w:pStyle w:val="02Tabletext"/>
            </w:pPr>
            <w:r w:rsidRPr="001B039B">
              <w:t>Healthcare</w:t>
            </w:r>
          </w:p>
        </w:tc>
        <w:tc>
          <w:tcPr>
            <w:tcW w:w="1421" w:type="dxa"/>
          </w:tcPr>
          <w:p w14:paraId="16EEF2C9" w14:textId="77777777" w:rsidR="00547ED2" w:rsidRPr="001B039B" w:rsidRDefault="00547ED2" w:rsidP="007F2B80">
            <w:pPr>
              <w:pStyle w:val="02Tabletext"/>
            </w:pPr>
            <w:r w:rsidRPr="001B039B">
              <w:t>Hospital outpatients</w:t>
            </w:r>
          </w:p>
        </w:tc>
        <w:tc>
          <w:tcPr>
            <w:tcW w:w="1444" w:type="dxa"/>
          </w:tcPr>
          <w:p w14:paraId="67E4D991" w14:textId="77777777" w:rsidR="00547ED2" w:rsidRPr="001B039B" w:rsidRDefault="00547ED2" w:rsidP="007F2B80">
            <w:pPr>
              <w:pStyle w:val="02Tabletext"/>
            </w:pPr>
            <w:r>
              <w:t>Outpatients with non-emergency back pain referred to a surgical practice</w:t>
            </w:r>
          </w:p>
        </w:tc>
        <w:tc>
          <w:tcPr>
            <w:tcW w:w="1654" w:type="dxa"/>
          </w:tcPr>
          <w:p w14:paraId="517B73A1" w14:textId="77777777" w:rsidR="00547ED2" w:rsidRPr="001B039B" w:rsidRDefault="00547ED2" w:rsidP="007F2B80">
            <w:pPr>
              <w:pStyle w:val="02Tabletext"/>
            </w:pPr>
            <w:r w:rsidRPr="001B039B">
              <w:t>Triage program based on 2001 Ontario guidelines</w:t>
            </w:r>
            <w:r>
              <w:t xml:space="preserve"> (± X-ray, ± MRI)</w:t>
            </w:r>
          </w:p>
        </w:tc>
        <w:tc>
          <w:tcPr>
            <w:tcW w:w="1654" w:type="dxa"/>
          </w:tcPr>
          <w:p w14:paraId="080FCD2B" w14:textId="77777777" w:rsidR="00547ED2" w:rsidRPr="001B039B" w:rsidRDefault="00547ED2" w:rsidP="007F2B80">
            <w:pPr>
              <w:pStyle w:val="02Tabletext"/>
            </w:pPr>
            <w:r w:rsidRPr="001B039B">
              <w:t>Usual care</w:t>
            </w:r>
            <w:r>
              <w:t xml:space="preserve"> (MRI, CT and/or X-ray)</w:t>
            </w:r>
          </w:p>
        </w:tc>
        <w:tc>
          <w:tcPr>
            <w:tcW w:w="1638" w:type="dxa"/>
          </w:tcPr>
          <w:p w14:paraId="613EB0C1" w14:textId="77777777" w:rsidR="00547ED2" w:rsidRPr="001B039B" w:rsidRDefault="00547ED2" w:rsidP="007F2B80">
            <w:pPr>
              <w:pStyle w:val="02Tabletext"/>
            </w:pPr>
            <w:r w:rsidRPr="001B039B">
              <w:t>ICER</w:t>
            </w:r>
          </w:p>
        </w:tc>
      </w:tr>
      <w:tr w:rsidR="00547ED2" w:rsidRPr="001B039B" w14:paraId="720574B0" w14:textId="77777777" w:rsidTr="00547ED2">
        <w:tc>
          <w:tcPr>
            <w:tcW w:w="1368" w:type="dxa"/>
            <w:vMerge/>
          </w:tcPr>
          <w:p w14:paraId="1EDB2248" w14:textId="77777777" w:rsidR="00547ED2" w:rsidRPr="001B039B" w:rsidRDefault="00547ED2" w:rsidP="007F2B80">
            <w:pPr>
              <w:pStyle w:val="02Tabletext"/>
            </w:pPr>
          </w:p>
        </w:tc>
        <w:tc>
          <w:tcPr>
            <w:tcW w:w="1530" w:type="dxa"/>
          </w:tcPr>
          <w:p w14:paraId="57BEDC93" w14:textId="77777777" w:rsidR="00547ED2" w:rsidRPr="001B039B" w:rsidRDefault="00547ED2" w:rsidP="007F2B80">
            <w:pPr>
              <w:pStyle w:val="02Tabletext"/>
            </w:pPr>
            <w:r w:rsidRPr="001B039B">
              <w:t>Jensen 2010</w:t>
            </w:r>
          </w:p>
        </w:tc>
        <w:tc>
          <w:tcPr>
            <w:tcW w:w="1260" w:type="dxa"/>
          </w:tcPr>
          <w:p w14:paraId="5020EAFD" w14:textId="77777777" w:rsidR="00547ED2" w:rsidRPr="001B039B" w:rsidRDefault="00547ED2" w:rsidP="007F2B80">
            <w:pPr>
              <w:pStyle w:val="02Tabletext"/>
            </w:pPr>
            <w:r>
              <w:t>Cost analysis based on a c</w:t>
            </w:r>
            <w:r w:rsidRPr="001B039B">
              <w:t>omparison of two retrospective cohorts</w:t>
            </w:r>
          </w:p>
        </w:tc>
        <w:tc>
          <w:tcPr>
            <w:tcW w:w="990" w:type="dxa"/>
          </w:tcPr>
          <w:p w14:paraId="19E3C1DB" w14:textId="77777777" w:rsidR="00547ED2" w:rsidRPr="001B039B" w:rsidRDefault="00547ED2" w:rsidP="007F2B80">
            <w:pPr>
              <w:pStyle w:val="02Tabletext"/>
            </w:pPr>
            <w:r w:rsidRPr="001B039B">
              <w:t>Denmark</w:t>
            </w:r>
          </w:p>
        </w:tc>
        <w:tc>
          <w:tcPr>
            <w:tcW w:w="1260" w:type="dxa"/>
          </w:tcPr>
          <w:p w14:paraId="5190AF25" w14:textId="77777777" w:rsidR="00547ED2" w:rsidRPr="001B039B" w:rsidRDefault="00547ED2" w:rsidP="007F2B80">
            <w:pPr>
              <w:pStyle w:val="02Tabletext"/>
            </w:pPr>
            <w:r w:rsidRPr="001B039B">
              <w:t>Healthcare</w:t>
            </w:r>
          </w:p>
        </w:tc>
        <w:tc>
          <w:tcPr>
            <w:tcW w:w="1421" w:type="dxa"/>
          </w:tcPr>
          <w:p w14:paraId="369C0E4F" w14:textId="77777777" w:rsidR="00547ED2" w:rsidRPr="001B039B" w:rsidRDefault="00547ED2" w:rsidP="007F2B80">
            <w:pPr>
              <w:pStyle w:val="02Tabletext"/>
            </w:pPr>
            <w:r w:rsidRPr="001B039B">
              <w:t>Public outpatient clinic</w:t>
            </w:r>
          </w:p>
        </w:tc>
        <w:tc>
          <w:tcPr>
            <w:tcW w:w="1444" w:type="dxa"/>
          </w:tcPr>
          <w:p w14:paraId="1BDDCDCF" w14:textId="77777777" w:rsidR="00547ED2" w:rsidRPr="001B039B" w:rsidRDefault="00547ED2" w:rsidP="007F2B80">
            <w:pPr>
              <w:pStyle w:val="02Tabletext"/>
            </w:pPr>
            <w:r w:rsidRPr="001B039B">
              <w:t>Adults with LBP or leg pain rated at least 3 on an 11-point numeric rating scale of 2-12 months duration</w:t>
            </w:r>
          </w:p>
        </w:tc>
        <w:tc>
          <w:tcPr>
            <w:tcW w:w="1654" w:type="dxa"/>
          </w:tcPr>
          <w:p w14:paraId="272D4143" w14:textId="77777777" w:rsidR="00547ED2" w:rsidRPr="001B039B" w:rsidRDefault="00547ED2" w:rsidP="007F2B80">
            <w:pPr>
              <w:pStyle w:val="02Tabletext"/>
            </w:pPr>
            <w:r w:rsidRPr="001B039B">
              <w:t xml:space="preserve">Routine MRI </w:t>
            </w:r>
          </w:p>
        </w:tc>
        <w:tc>
          <w:tcPr>
            <w:tcW w:w="1654" w:type="dxa"/>
          </w:tcPr>
          <w:p w14:paraId="0E2D70A0" w14:textId="77777777" w:rsidR="00547ED2" w:rsidRPr="001B039B" w:rsidRDefault="00547ED2" w:rsidP="007F2B80">
            <w:pPr>
              <w:pStyle w:val="02Tabletext"/>
            </w:pPr>
            <w:r w:rsidRPr="001B039B">
              <w:t>Needs-based MRI</w:t>
            </w:r>
          </w:p>
        </w:tc>
        <w:tc>
          <w:tcPr>
            <w:tcW w:w="1638" w:type="dxa"/>
          </w:tcPr>
          <w:p w14:paraId="00464FF8" w14:textId="77777777" w:rsidR="00547ED2" w:rsidRDefault="00547ED2" w:rsidP="00547ED2">
            <w:pPr>
              <w:pStyle w:val="06Tablebullet"/>
            </w:pPr>
            <w:r w:rsidRPr="001B039B">
              <w:t>Incremental cost</w:t>
            </w:r>
          </w:p>
          <w:p w14:paraId="24768628" w14:textId="77777777" w:rsidR="00547ED2" w:rsidRPr="001B039B" w:rsidRDefault="00547ED2" w:rsidP="00547ED2">
            <w:pPr>
              <w:pStyle w:val="06Tablebullet"/>
            </w:pPr>
            <w:r w:rsidRPr="001B039B">
              <w:t>Incremental duration of treatment</w:t>
            </w:r>
          </w:p>
        </w:tc>
      </w:tr>
      <w:tr w:rsidR="00547ED2" w:rsidRPr="001B039B" w14:paraId="5327293A" w14:textId="77777777" w:rsidTr="00547ED2">
        <w:tc>
          <w:tcPr>
            <w:tcW w:w="1368" w:type="dxa"/>
            <w:vMerge/>
          </w:tcPr>
          <w:p w14:paraId="565A6917" w14:textId="77777777" w:rsidR="00547ED2" w:rsidRDefault="00547ED2" w:rsidP="007F2B80">
            <w:pPr>
              <w:pStyle w:val="02Tabletext"/>
            </w:pPr>
          </w:p>
        </w:tc>
        <w:tc>
          <w:tcPr>
            <w:tcW w:w="1530" w:type="dxa"/>
          </w:tcPr>
          <w:p w14:paraId="657E7996" w14:textId="77777777" w:rsidR="00547ED2" w:rsidRPr="001B039B" w:rsidRDefault="00547ED2" w:rsidP="007F2B80">
            <w:pPr>
              <w:pStyle w:val="02Tabletext"/>
            </w:pPr>
            <w:r>
              <w:t>Gilbert 2004</w:t>
            </w:r>
          </w:p>
        </w:tc>
        <w:tc>
          <w:tcPr>
            <w:tcW w:w="1260" w:type="dxa"/>
          </w:tcPr>
          <w:p w14:paraId="400B4E5A" w14:textId="77777777" w:rsidR="00547ED2" w:rsidRPr="001B039B" w:rsidRDefault="00547ED2" w:rsidP="007F2B80">
            <w:pPr>
              <w:pStyle w:val="02Tabletext"/>
            </w:pPr>
            <w:r>
              <w:t>C/E analysis based on a RCT</w:t>
            </w:r>
          </w:p>
        </w:tc>
        <w:tc>
          <w:tcPr>
            <w:tcW w:w="990" w:type="dxa"/>
          </w:tcPr>
          <w:p w14:paraId="0CC9AAE4" w14:textId="77777777" w:rsidR="00547ED2" w:rsidRPr="001B039B" w:rsidRDefault="00547ED2" w:rsidP="007F2B80">
            <w:pPr>
              <w:pStyle w:val="02Tabletext"/>
            </w:pPr>
            <w:r>
              <w:t>UK</w:t>
            </w:r>
          </w:p>
        </w:tc>
        <w:tc>
          <w:tcPr>
            <w:tcW w:w="1260" w:type="dxa"/>
          </w:tcPr>
          <w:p w14:paraId="2FAD984A" w14:textId="77777777" w:rsidR="00547ED2" w:rsidRPr="001B039B" w:rsidRDefault="00547ED2" w:rsidP="007F2B80">
            <w:pPr>
              <w:pStyle w:val="02Tabletext"/>
            </w:pPr>
            <w:r>
              <w:t>Healthcare</w:t>
            </w:r>
          </w:p>
        </w:tc>
        <w:tc>
          <w:tcPr>
            <w:tcW w:w="1421" w:type="dxa"/>
          </w:tcPr>
          <w:p w14:paraId="31B80FD9" w14:textId="77777777" w:rsidR="00547ED2" w:rsidRPr="001B039B" w:rsidRDefault="00547ED2" w:rsidP="007F2B80">
            <w:pPr>
              <w:pStyle w:val="02Tabletext"/>
            </w:pPr>
            <w:r>
              <w:t>Specialist care</w:t>
            </w:r>
          </w:p>
        </w:tc>
        <w:tc>
          <w:tcPr>
            <w:tcW w:w="1444" w:type="dxa"/>
          </w:tcPr>
          <w:p w14:paraId="7D44BDD0" w14:textId="77777777" w:rsidR="00547ED2" w:rsidRPr="001B039B" w:rsidRDefault="00547ED2" w:rsidP="007F2B80">
            <w:pPr>
              <w:pStyle w:val="02Tabletext"/>
            </w:pPr>
            <w:r>
              <w:t>Symptomatic lumbar spine disorder with clinical uncertainty about need for imaging</w:t>
            </w:r>
          </w:p>
        </w:tc>
        <w:tc>
          <w:tcPr>
            <w:tcW w:w="1654" w:type="dxa"/>
          </w:tcPr>
          <w:p w14:paraId="5132C76D" w14:textId="77777777" w:rsidR="00547ED2" w:rsidRPr="001B039B" w:rsidRDefault="00547ED2" w:rsidP="007F2B80">
            <w:pPr>
              <w:pStyle w:val="02Tabletext"/>
            </w:pPr>
            <w:r>
              <w:t>Early MRI/CT</w:t>
            </w:r>
          </w:p>
        </w:tc>
        <w:tc>
          <w:tcPr>
            <w:tcW w:w="1654" w:type="dxa"/>
          </w:tcPr>
          <w:p w14:paraId="24198BF9" w14:textId="77777777" w:rsidR="00547ED2" w:rsidRPr="001B039B" w:rsidRDefault="00547ED2" w:rsidP="007F2B80">
            <w:pPr>
              <w:pStyle w:val="02Tabletext"/>
            </w:pPr>
            <w:r>
              <w:t>Delayed MRI/CT (no imaging unless clinical indication subsequently developed)</w:t>
            </w:r>
          </w:p>
        </w:tc>
        <w:tc>
          <w:tcPr>
            <w:tcW w:w="1638" w:type="dxa"/>
          </w:tcPr>
          <w:p w14:paraId="031B8E1A" w14:textId="77777777" w:rsidR="00547ED2" w:rsidRPr="001B039B" w:rsidRDefault="00547ED2" w:rsidP="007F2B80">
            <w:pPr>
              <w:pStyle w:val="02Tabletext"/>
            </w:pPr>
            <w:r>
              <w:t>ICER</w:t>
            </w:r>
          </w:p>
        </w:tc>
      </w:tr>
      <w:tr w:rsidR="00547ED2" w:rsidRPr="001B039B" w14:paraId="20BA3E8B" w14:textId="77777777" w:rsidTr="00547ED2">
        <w:tc>
          <w:tcPr>
            <w:tcW w:w="1368" w:type="dxa"/>
            <w:vMerge/>
          </w:tcPr>
          <w:p w14:paraId="20656F3D" w14:textId="77777777" w:rsidR="00547ED2" w:rsidRPr="001B039B" w:rsidRDefault="00547ED2" w:rsidP="007F2B80">
            <w:pPr>
              <w:pStyle w:val="02Tabletext"/>
            </w:pPr>
          </w:p>
        </w:tc>
        <w:tc>
          <w:tcPr>
            <w:tcW w:w="1530" w:type="dxa"/>
          </w:tcPr>
          <w:p w14:paraId="6E69477B" w14:textId="77777777" w:rsidR="00547ED2" w:rsidRPr="001B039B" w:rsidRDefault="00547ED2" w:rsidP="007F2B80">
            <w:pPr>
              <w:pStyle w:val="02Tabletext"/>
            </w:pPr>
            <w:r w:rsidRPr="001B039B">
              <w:t>Jarvik 2003</w:t>
            </w:r>
          </w:p>
        </w:tc>
        <w:tc>
          <w:tcPr>
            <w:tcW w:w="1260" w:type="dxa"/>
          </w:tcPr>
          <w:p w14:paraId="57E82F18" w14:textId="77777777" w:rsidR="00547ED2" w:rsidRPr="001B039B" w:rsidRDefault="00547ED2" w:rsidP="007F2B80">
            <w:pPr>
              <w:pStyle w:val="02Tabletext"/>
            </w:pPr>
            <w:r w:rsidRPr="001B039B">
              <w:t>Cost analysis based on a RCT</w:t>
            </w:r>
          </w:p>
        </w:tc>
        <w:tc>
          <w:tcPr>
            <w:tcW w:w="990" w:type="dxa"/>
          </w:tcPr>
          <w:p w14:paraId="01639DD7" w14:textId="77777777" w:rsidR="00547ED2" w:rsidRPr="001B039B" w:rsidRDefault="00547ED2" w:rsidP="007F2B80">
            <w:pPr>
              <w:pStyle w:val="02Tabletext"/>
            </w:pPr>
            <w:r w:rsidRPr="001B039B">
              <w:t>US</w:t>
            </w:r>
          </w:p>
        </w:tc>
        <w:tc>
          <w:tcPr>
            <w:tcW w:w="1260" w:type="dxa"/>
          </w:tcPr>
          <w:p w14:paraId="65AAE6B8" w14:textId="77777777" w:rsidR="00547ED2" w:rsidRPr="001B039B" w:rsidRDefault="00547ED2" w:rsidP="007F2B80">
            <w:pPr>
              <w:pStyle w:val="02Tabletext"/>
            </w:pPr>
            <w:r w:rsidRPr="001B039B">
              <w:t>Healthcare</w:t>
            </w:r>
          </w:p>
        </w:tc>
        <w:tc>
          <w:tcPr>
            <w:tcW w:w="1421" w:type="dxa"/>
          </w:tcPr>
          <w:p w14:paraId="686201BA" w14:textId="77777777" w:rsidR="00547ED2" w:rsidRPr="001B039B" w:rsidRDefault="00547ED2" w:rsidP="007F2B80">
            <w:pPr>
              <w:pStyle w:val="02Tabletext"/>
            </w:pPr>
            <w:r w:rsidRPr="001B039B">
              <w:t>Primary care</w:t>
            </w:r>
          </w:p>
        </w:tc>
        <w:tc>
          <w:tcPr>
            <w:tcW w:w="1444" w:type="dxa"/>
          </w:tcPr>
          <w:p w14:paraId="12E91C8E" w14:textId="77777777" w:rsidR="00547ED2" w:rsidRPr="001B039B" w:rsidRDefault="00547ED2" w:rsidP="007F2B80">
            <w:pPr>
              <w:pStyle w:val="02Tabletext"/>
            </w:pPr>
            <w:r w:rsidRPr="001B039B">
              <w:t>LBP ± radiating leg pain</w:t>
            </w:r>
          </w:p>
        </w:tc>
        <w:tc>
          <w:tcPr>
            <w:tcW w:w="1654" w:type="dxa"/>
          </w:tcPr>
          <w:p w14:paraId="13F94137" w14:textId="77777777" w:rsidR="00547ED2" w:rsidRPr="001B039B" w:rsidRDefault="00547ED2" w:rsidP="007F2B80">
            <w:pPr>
              <w:pStyle w:val="02Tabletext"/>
            </w:pPr>
            <w:r w:rsidRPr="001B039B">
              <w:t>Rapid MRI</w:t>
            </w:r>
          </w:p>
        </w:tc>
        <w:tc>
          <w:tcPr>
            <w:tcW w:w="1654" w:type="dxa"/>
          </w:tcPr>
          <w:p w14:paraId="5C479559" w14:textId="77777777" w:rsidR="00547ED2" w:rsidRPr="001B039B" w:rsidRDefault="00547ED2" w:rsidP="007F2B80">
            <w:pPr>
              <w:pStyle w:val="02Tabletext"/>
            </w:pPr>
            <w:r w:rsidRPr="001B039B">
              <w:t>X-ray</w:t>
            </w:r>
          </w:p>
        </w:tc>
        <w:tc>
          <w:tcPr>
            <w:tcW w:w="1638" w:type="dxa"/>
          </w:tcPr>
          <w:p w14:paraId="41396447" w14:textId="77777777" w:rsidR="00547ED2" w:rsidRDefault="00547ED2" w:rsidP="00547ED2">
            <w:pPr>
              <w:pStyle w:val="06Tablebullet"/>
            </w:pPr>
            <w:r w:rsidRPr="001B039B">
              <w:t>Incremental cost</w:t>
            </w:r>
          </w:p>
          <w:p w14:paraId="51C8D5AD" w14:textId="77777777" w:rsidR="00547ED2" w:rsidRPr="001B039B" w:rsidRDefault="00547ED2" w:rsidP="00547ED2">
            <w:pPr>
              <w:pStyle w:val="06Tablebullet"/>
            </w:pPr>
            <w:r w:rsidRPr="001B039B">
              <w:t>Incremental outcome</w:t>
            </w:r>
          </w:p>
        </w:tc>
      </w:tr>
      <w:tr w:rsidR="00547ED2" w:rsidRPr="001B039B" w14:paraId="7BE06E59" w14:textId="77777777" w:rsidTr="00547ED2">
        <w:tc>
          <w:tcPr>
            <w:tcW w:w="1368" w:type="dxa"/>
            <w:vMerge/>
          </w:tcPr>
          <w:p w14:paraId="23FE152B" w14:textId="77777777" w:rsidR="00547ED2" w:rsidRPr="001B039B" w:rsidRDefault="00547ED2" w:rsidP="007F2B80">
            <w:pPr>
              <w:pStyle w:val="02Tabletext"/>
            </w:pPr>
          </w:p>
        </w:tc>
        <w:tc>
          <w:tcPr>
            <w:tcW w:w="1530" w:type="dxa"/>
          </w:tcPr>
          <w:p w14:paraId="657ECEB6" w14:textId="77777777" w:rsidR="00547ED2" w:rsidRPr="001B039B" w:rsidRDefault="00547ED2" w:rsidP="007F2B80">
            <w:pPr>
              <w:pStyle w:val="02Tabletext"/>
            </w:pPr>
            <w:r w:rsidRPr="001B039B">
              <w:t>Miller 2002</w:t>
            </w:r>
          </w:p>
        </w:tc>
        <w:tc>
          <w:tcPr>
            <w:tcW w:w="1260" w:type="dxa"/>
          </w:tcPr>
          <w:p w14:paraId="4CCD0FE2" w14:textId="77777777" w:rsidR="00547ED2" w:rsidRPr="001B039B" w:rsidRDefault="00547ED2" w:rsidP="007F2B80">
            <w:pPr>
              <w:pStyle w:val="02Tabletext"/>
            </w:pPr>
            <w:r w:rsidRPr="001B039B">
              <w:t>C/E analysis based on a RCT</w:t>
            </w:r>
          </w:p>
        </w:tc>
        <w:tc>
          <w:tcPr>
            <w:tcW w:w="990" w:type="dxa"/>
          </w:tcPr>
          <w:p w14:paraId="71E71CED" w14:textId="77777777" w:rsidR="00547ED2" w:rsidRPr="001B039B" w:rsidRDefault="00547ED2" w:rsidP="007F2B80">
            <w:pPr>
              <w:pStyle w:val="02Tabletext"/>
            </w:pPr>
            <w:r w:rsidRPr="001B039B">
              <w:t>UK</w:t>
            </w:r>
          </w:p>
        </w:tc>
        <w:tc>
          <w:tcPr>
            <w:tcW w:w="1260" w:type="dxa"/>
          </w:tcPr>
          <w:p w14:paraId="4A4DA968" w14:textId="77777777" w:rsidR="00547ED2" w:rsidRPr="001B039B" w:rsidRDefault="00547ED2" w:rsidP="007F2B80">
            <w:pPr>
              <w:pStyle w:val="02Tabletext"/>
            </w:pPr>
            <w:r>
              <w:t>Healthcare/</w:t>
            </w:r>
            <w:r w:rsidRPr="001B039B">
              <w:t>Societal</w:t>
            </w:r>
          </w:p>
        </w:tc>
        <w:tc>
          <w:tcPr>
            <w:tcW w:w="1421" w:type="dxa"/>
          </w:tcPr>
          <w:p w14:paraId="2068D79F" w14:textId="77777777" w:rsidR="00547ED2" w:rsidRPr="001B039B" w:rsidRDefault="00547ED2" w:rsidP="007F2B80">
            <w:pPr>
              <w:pStyle w:val="02Tabletext"/>
            </w:pPr>
            <w:r w:rsidRPr="001B039B">
              <w:t>Primary care</w:t>
            </w:r>
          </w:p>
        </w:tc>
        <w:tc>
          <w:tcPr>
            <w:tcW w:w="1444" w:type="dxa"/>
          </w:tcPr>
          <w:p w14:paraId="7124A442" w14:textId="77777777" w:rsidR="00547ED2" w:rsidRPr="001B039B" w:rsidRDefault="00547ED2" w:rsidP="007F2B80">
            <w:pPr>
              <w:pStyle w:val="02Tabletext"/>
            </w:pPr>
            <w:r w:rsidRPr="001B039B">
              <w:t xml:space="preserve">LBP ≥ 6 weeks and no </w:t>
            </w:r>
            <w:r>
              <w:t>‘</w:t>
            </w:r>
            <w:r w:rsidRPr="001B039B">
              <w:t>red flags</w:t>
            </w:r>
            <w:r>
              <w:t>’</w:t>
            </w:r>
          </w:p>
        </w:tc>
        <w:tc>
          <w:tcPr>
            <w:tcW w:w="1654" w:type="dxa"/>
          </w:tcPr>
          <w:p w14:paraId="25BE6C58" w14:textId="77777777" w:rsidR="00547ED2" w:rsidRPr="001B039B" w:rsidRDefault="00547ED2" w:rsidP="007F2B80">
            <w:pPr>
              <w:pStyle w:val="02Tabletext"/>
            </w:pPr>
            <w:r w:rsidRPr="001B039B">
              <w:t>X-ray referral</w:t>
            </w:r>
          </w:p>
        </w:tc>
        <w:tc>
          <w:tcPr>
            <w:tcW w:w="1654" w:type="dxa"/>
          </w:tcPr>
          <w:p w14:paraId="154F22E5" w14:textId="77777777" w:rsidR="00547ED2" w:rsidRPr="001B039B" w:rsidRDefault="00547ED2" w:rsidP="007F2B80">
            <w:pPr>
              <w:pStyle w:val="02Tabletext"/>
            </w:pPr>
            <w:r w:rsidRPr="001B039B">
              <w:t xml:space="preserve">No </w:t>
            </w:r>
            <w:r>
              <w:t>X-ray</w:t>
            </w:r>
            <w:r w:rsidRPr="001B039B">
              <w:t xml:space="preserve"> referral</w:t>
            </w:r>
          </w:p>
        </w:tc>
        <w:tc>
          <w:tcPr>
            <w:tcW w:w="1638" w:type="dxa"/>
          </w:tcPr>
          <w:p w14:paraId="17FA6424" w14:textId="77777777" w:rsidR="00547ED2" w:rsidRPr="001B039B" w:rsidRDefault="00547ED2" w:rsidP="007F2B80">
            <w:pPr>
              <w:pStyle w:val="02Tabletext"/>
            </w:pPr>
            <w:r w:rsidRPr="001B039B">
              <w:t>ICER</w:t>
            </w:r>
          </w:p>
        </w:tc>
      </w:tr>
    </w:tbl>
    <w:p w14:paraId="6BF65227" w14:textId="77777777" w:rsidR="00F26B31" w:rsidRDefault="00F26B31" w:rsidP="00D22BE1">
      <w:pPr>
        <w:pStyle w:val="08Tablefootnotes"/>
      </w:pPr>
      <w:r>
        <w:t xml:space="preserve">Abbreviations: AAMPGG, </w:t>
      </w:r>
      <w:r w:rsidRPr="00284DDF">
        <w:t>Australian Acute Musculoskeletal Pain Guidelines Group</w:t>
      </w:r>
      <w:r>
        <w:t xml:space="preserve">; C/E, cost-effectiveness; CT, computed tomography; ESR, erythrocyte sedimentation rate; ICER, incremental cost-effectiveness ratio; LBP, low back pain; MRI, magnetic resonance imaging; RCT, randomised controlled trial. </w:t>
      </w:r>
    </w:p>
    <w:p w14:paraId="63BA8BE4" w14:textId="77777777" w:rsidR="00F26B31" w:rsidRPr="001B039B" w:rsidRDefault="00F26B31" w:rsidP="007F2B80">
      <w:pPr>
        <w:sectPr w:rsidR="00F26B31" w:rsidRPr="001B039B" w:rsidSect="007F2B80">
          <w:footerReference w:type="default" r:id="rId66"/>
          <w:pgSz w:w="16838" w:h="11906" w:orient="landscape" w:code="9"/>
          <w:pgMar w:top="1701" w:right="1134" w:bottom="1134" w:left="1701" w:header="680" w:footer="1021" w:gutter="0"/>
          <w:cols w:space="708"/>
          <w:docGrid w:linePitch="360"/>
        </w:sectPr>
      </w:pPr>
    </w:p>
    <w:p w14:paraId="06958F0F" w14:textId="77777777" w:rsidR="00F26B31" w:rsidRDefault="00F26B31" w:rsidP="00704F4D">
      <w:pPr>
        <w:pStyle w:val="ESHead4"/>
        <w:numPr>
          <w:ilvl w:val="2"/>
          <w:numId w:val="40"/>
        </w:numPr>
        <w:spacing w:before="60" w:after="0"/>
        <w:ind w:left="540"/>
      </w:pPr>
      <w:bookmarkStart w:id="1091" w:name="_Toc430100735"/>
      <w:bookmarkStart w:id="1092" w:name="_Toc457536372"/>
      <w:bookmarkStart w:id="1093" w:name="_Toc457536573"/>
      <w:r>
        <w:t>Imaging to exclude cancer</w:t>
      </w:r>
      <w:bookmarkEnd w:id="1091"/>
      <w:bookmarkEnd w:id="1092"/>
      <w:bookmarkEnd w:id="1093"/>
    </w:p>
    <w:p w14:paraId="329DF523" w14:textId="77777777" w:rsidR="00F26B31" w:rsidRPr="00E819DC" w:rsidRDefault="00F26B31" w:rsidP="007F2B80">
      <w:r>
        <w:t xml:space="preserve">Two studies were identified that aimed to assess the cost-effectiveness of different imaging modalities to exclude cancer in patients with LBP (Hollingworth et al, 2003; Joines et al, 2001). </w:t>
      </w:r>
    </w:p>
    <w:p w14:paraId="70D20C84" w14:textId="77777777" w:rsidR="00F26B31" w:rsidRDefault="00F26B31" w:rsidP="00704F4D">
      <w:pPr>
        <w:pStyle w:val="Heading5"/>
      </w:pPr>
      <w:r>
        <w:t>Hollingworth 2003</w:t>
      </w:r>
    </w:p>
    <w:p w14:paraId="453704C3" w14:textId="77777777" w:rsidR="00F26B31" w:rsidRPr="005129F7" w:rsidRDefault="00F26B31" w:rsidP="007F2B80">
      <w:pPr>
        <w:pStyle w:val="BodyText"/>
      </w:pPr>
      <w:r>
        <w:t xml:space="preserve">The study by Hollingworth et al (2003) aimed to compare the relative efficiency of lumbar X-ray and rapid MRI for diagnosing cancer-related LBP in primary care patients using a modelled analysis. According to the authors, rapid MRI is quicker and less expensive than conventional MRI because it is limited to selected sequences and has slightly reduced image resolution. As shown in </w:t>
      </w:r>
      <w:r>
        <w:fldChar w:fldCharType="begin"/>
      </w:r>
      <w:r>
        <w:instrText xml:space="preserve"> REF _Ref421706435 \h </w:instrText>
      </w:r>
      <w:r>
        <w:fldChar w:fldCharType="separate"/>
      </w:r>
      <w:r w:rsidR="0030244E" w:rsidRPr="005129F7">
        <w:t xml:space="preserve">Table </w:t>
      </w:r>
      <w:r w:rsidR="0030244E">
        <w:rPr>
          <w:noProof/>
        </w:rPr>
        <w:t>0</w:t>
      </w:r>
      <w:r w:rsidR="0030244E" w:rsidRPr="005129F7">
        <w:noBreakHyphen/>
      </w:r>
      <w:r w:rsidR="0030244E">
        <w:rPr>
          <w:noProof/>
        </w:rPr>
        <w:t>49</w:t>
      </w:r>
      <w:r>
        <w:fldChar w:fldCharType="end"/>
      </w:r>
      <w:r>
        <w:t xml:space="preserve">, the ICERs were &gt; $200,000 per case detected and nearly $300,000 per QALY. The authors concluded that “there is currently not enough evidence to support the routine use of rapid [MRI] to detect cancer as </w:t>
      </w:r>
      <w:r w:rsidRPr="005129F7">
        <w:t>a cause of LBP in primary care patients.” As this study is limited to an assessment of rapid MRI, not conventional MRI, it has limited applicability to the Australian setting.</w:t>
      </w:r>
    </w:p>
    <w:p w14:paraId="6ABE7A63" w14:textId="77777777" w:rsidR="00F26B31" w:rsidRPr="005129F7" w:rsidRDefault="00F26B31" w:rsidP="0075360A">
      <w:pPr>
        <w:pStyle w:val="CaptionAppTable"/>
      </w:pPr>
      <w:bookmarkStart w:id="1094" w:name="_Ref421706435"/>
      <w:bookmarkStart w:id="1095" w:name="_Toc423392845"/>
      <w:bookmarkStart w:id="1096" w:name="_Toc430100825"/>
      <w:bookmarkStart w:id="1097" w:name="_Toc457537395"/>
      <w:r w:rsidRPr="005129F7">
        <w:t xml:space="preserve">Table </w:t>
      </w:r>
      <w:fldSimple w:instr=" STYLEREF 2 \s ">
        <w:r w:rsidR="0030244E">
          <w:rPr>
            <w:noProof/>
          </w:rPr>
          <w:t>0</w:t>
        </w:r>
      </w:fldSimple>
      <w:r w:rsidRPr="005129F7">
        <w:noBreakHyphen/>
      </w:r>
      <w:fldSimple w:instr=" SEQ Table \* ARABIC \s 2 ">
        <w:r w:rsidR="0030244E">
          <w:rPr>
            <w:noProof/>
          </w:rPr>
          <w:t>49</w:t>
        </w:r>
      </w:fldSimple>
      <w:bookmarkEnd w:id="1094"/>
      <w:r w:rsidRPr="005129F7">
        <w:tab/>
        <w:t>Hollingworth 2003</w:t>
      </w:r>
      <w:bookmarkEnd w:id="1095"/>
      <w:bookmarkEnd w:id="1096"/>
      <w:bookmarkEnd w:id="1097"/>
    </w:p>
    <w:tbl>
      <w:tblPr>
        <w:tblStyle w:val="TableGrid"/>
        <w:tblW w:w="9828" w:type="dxa"/>
        <w:tblLayout w:type="fixed"/>
        <w:tblLook w:val="04A0" w:firstRow="1" w:lastRow="0" w:firstColumn="1" w:lastColumn="0" w:noHBand="0" w:noVBand="1"/>
        <w:tblDescription w:val="Table 6.1-2 presents results from Hollingworth."/>
      </w:tblPr>
      <w:tblGrid>
        <w:gridCol w:w="1008"/>
        <w:gridCol w:w="1250"/>
        <w:gridCol w:w="1360"/>
        <w:gridCol w:w="1260"/>
        <w:gridCol w:w="1440"/>
        <w:gridCol w:w="1440"/>
        <w:gridCol w:w="990"/>
        <w:gridCol w:w="1080"/>
      </w:tblGrid>
      <w:tr w:rsidR="005129F7" w:rsidRPr="005129F7" w14:paraId="6C8ED38F" w14:textId="77777777" w:rsidTr="005129F7">
        <w:trPr>
          <w:tblHeader/>
        </w:trPr>
        <w:tc>
          <w:tcPr>
            <w:tcW w:w="1008" w:type="dxa"/>
          </w:tcPr>
          <w:p w14:paraId="286A2818" w14:textId="77777777" w:rsidR="005129F7" w:rsidRPr="005129F7" w:rsidRDefault="005129F7" w:rsidP="00CE19E6">
            <w:pPr>
              <w:pStyle w:val="01Tableheaderrow"/>
            </w:pPr>
            <w:r w:rsidRPr="005129F7">
              <w:t>Group</w:t>
            </w:r>
          </w:p>
        </w:tc>
        <w:tc>
          <w:tcPr>
            <w:tcW w:w="1250" w:type="dxa"/>
          </w:tcPr>
          <w:p w14:paraId="0B90EB6D" w14:textId="56632B99" w:rsidR="005129F7" w:rsidRPr="005129F7" w:rsidRDefault="005129F7" w:rsidP="00CE19E6">
            <w:pPr>
              <w:pStyle w:val="01Tableheaderrow"/>
            </w:pPr>
            <w:r>
              <w:t>Imaging technique</w:t>
            </w:r>
          </w:p>
        </w:tc>
        <w:tc>
          <w:tcPr>
            <w:tcW w:w="1360" w:type="dxa"/>
          </w:tcPr>
          <w:p w14:paraId="51A46BBE" w14:textId="77777777" w:rsidR="005129F7" w:rsidRPr="005129F7" w:rsidRDefault="005129F7" w:rsidP="00CE19E6">
            <w:pPr>
              <w:pStyle w:val="01Tableheaderrow"/>
            </w:pPr>
            <w:r w:rsidRPr="005129F7">
              <w:t>Cost/patient</w:t>
            </w:r>
            <w:r w:rsidRPr="005129F7">
              <w:rPr>
                <w:vertAlign w:val="superscript"/>
              </w:rPr>
              <w:t>a</w:t>
            </w:r>
          </w:p>
        </w:tc>
        <w:tc>
          <w:tcPr>
            <w:tcW w:w="1260" w:type="dxa"/>
          </w:tcPr>
          <w:p w14:paraId="2BC64C3D" w14:textId="77777777" w:rsidR="005129F7" w:rsidRPr="005129F7" w:rsidRDefault="005129F7" w:rsidP="00CE19E6">
            <w:pPr>
              <w:pStyle w:val="01Tableheaderrow"/>
            </w:pPr>
            <w:r w:rsidRPr="005129F7">
              <w:t>Incremental cost</w:t>
            </w:r>
            <w:r w:rsidRPr="005129F7">
              <w:rPr>
                <w:vertAlign w:val="superscript"/>
              </w:rPr>
              <w:t>a</w:t>
            </w:r>
          </w:p>
        </w:tc>
        <w:tc>
          <w:tcPr>
            <w:tcW w:w="1440" w:type="dxa"/>
          </w:tcPr>
          <w:p w14:paraId="71678F6E" w14:textId="77777777" w:rsidR="005129F7" w:rsidRPr="005129F7" w:rsidRDefault="005129F7" w:rsidP="00CE19E6">
            <w:pPr>
              <w:pStyle w:val="01Tableheaderrow"/>
            </w:pPr>
            <w:r w:rsidRPr="005129F7">
              <w:t>Effectiveness</w:t>
            </w:r>
          </w:p>
        </w:tc>
        <w:tc>
          <w:tcPr>
            <w:tcW w:w="1440" w:type="dxa"/>
          </w:tcPr>
          <w:p w14:paraId="2CF675E9" w14:textId="77777777" w:rsidR="005129F7" w:rsidRPr="005129F7" w:rsidRDefault="005129F7" w:rsidP="00CE19E6">
            <w:pPr>
              <w:pStyle w:val="01Tableheaderrow"/>
            </w:pPr>
            <w:r w:rsidRPr="005129F7">
              <w:t>Incremental effectiveness</w:t>
            </w:r>
          </w:p>
        </w:tc>
        <w:tc>
          <w:tcPr>
            <w:tcW w:w="990" w:type="dxa"/>
          </w:tcPr>
          <w:p w14:paraId="0616245E" w14:textId="77777777" w:rsidR="005129F7" w:rsidRPr="005129F7" w:rsidRDefault="005129F7" w:rsidP="00CE19E6">
            <w:pPr>
              <w:pStyle w:val="01Tableheaderrow"/>
            </w:pPr>
            <w:r w:rsidRPr="005129F7">
              <w:t>CER</w:t>
            </w:r>
            <w:r w:rsidRPr="005129F7">
              <w:rPr>
                <w:vertAlign w:val="superscript"/>
              </w:rPr>
              <w:t>a</w:t>
            </w:r>
          </w:p>
        </w:tc>
        <w:tc>
          <w:tcPr>
            <w:tcW w:w="1080" w:type="dxa"/>
          </w:tcPr>
          <w:p w14:paraId="1A7DF0E2" w14:textId="77777777" w:rsidR="005129F7" w:rsidRPr="005129F7" w:rsidRDefault="005129F7" w:rsidP="00CE19E6">
            <w:pPr>
              <w:pStyle w:val="01Tableheaderrow"/>
            </w:pPr>
            <w:r w:rsidRPr="005129F7">
              <w:t>ICER</w:t>
            </w:r>
            <w:r w:rsidRPr="005129F7">
              <w:rPr>
                <w:vertAlign w:val="superscript"/>
              </w:rPr>
              <w:t>a</w:t>
            </w:r>
          </w:p>
        </w:tc>
      </w:tr>
      <w:tr w:rsidR="005129F7" w:rsidRPr="005129F7" w14:paraId="1B4DC5E4" w14:textId="77777777" w:rsidTr="005129F7">
        <w:tc>
          <w:tcPr>
            <w:tcW w:w="1008" w:type="dxa"/>
            <w:vMerge w:val="restart"/>
          </w:tcPr>
          <w:p w14:paraId="3E56FD66" w14:textId="77777777" w:rsidR="005129F7" w:rsidRPr="005129F7" w:rsidRDefault="005129F7" w:rsidP="00876EF4">
            <w:pPr>
              <w:pStyle w:val="02Tabletext"/>
            </w:pPr>
            <w:r w:rsidRPr="005129F7">
              <w:t>Cost per case detected</w:t>
            </w:r>
          </w:p>
        </w:tc>
        <w:tc>
          <w:tcPr>
            <w:tcW w:w="1250" w:type="dxa"/>
            <w:shd w:val="clear" w:color="auto" w:fill="auto"/>
          </w:tcPr>
          <w:p w14:paraId="2A4413FD" w14:textId="77777777" w:rsidR="005129F7" w:rsidRPr="005129F7" w:rsidRDefault="005129F7" w:rsidP="00876EF4">
            <w:pPr>
              <w:pStyle w:val="02Tabletext"/>
            </w:pPr>
            <w:r w:rsidRPr="005129F7">
              <w:t>X-ray</w:t>
            </w:r>
          </w:p>
        </w:tc>
        <w:tc>
          <w:tcPr>
            <w:tcW w:w="1360" w:type="dxa"/>
            <w:shd w:val="clear" w:color="auto" w:fill="auto"/>
          </w:tcPr>
          <w:p w14:paraId="10BF93E6" w14:textId="77777777" w:rsidR="005129F7" w:rsidRPr="005129F7" w:rsidRDefault="005129F7" w:rsidP="00876EF4">
            <w:pPr>
              <w:pStyle w:val="02Tabletext"/>
            </w:pPr>
            <w:r w:rsidRPr="005129F7">
              <w:t>$147</w:t>
            </w:r>
          </w:p>
        </w:tc>
        <w:tc>
          <w:tcPr>
            <w:tcW w:w="1260" w:type="dxa"/>
            <w:shd w:val="clear" w:color="auto" w:fill="auto"/>
          </w:tcPr>
          <w:p w14:paraId="2099A0DE" w14:textId="432347C3" w:rsidR="005129F7" w:rsidRPr="005129F7" w:rsidRDefault="00B1670E" w:rsidP="00876EF4">
            <w:pPr>
              <w:pStyle w:val="02Tabletext"/>
            </w:pPr>
            <w:r w:rsidRPr="009C2206">
              <w:t>N/A</w:t>
            </w:r>
          </w:p>
        </w:tc>
        <w:tc>
          <w:tcPr>
            <w:tcW w:w="1440" w:type="dxa"/>
            <w:shd w:val="clear" w:color="auto" w:fill="auto"/>
          </w:tcPr>
          <w:p w14:paraId="40BD34F9" w14:textId="77777777" w:rsidR="005129F7" w:rsidRPr="005129F7" w:rsidRDefault="005129F7" w:rsidP="00876EF4">
            <w:pPr>
              <w:pStyle w:val="02Tabletext"/>
            </w:pPr>
            <w:r w:rsidRPr="005129F7">
              <w:t>0.00553</w:t>
            </w:r>
          </w:p>
        </w:tc>
        <w:tc>
          <w:tcPr>
            <w:tcW w:w="1440" w:type="dxa"/>
            <w:shd w:val="clear" w:color="auto" w:fill="auto"/>
          </w:tcPr>
          <w:p w14:paraId="35A60382" w14:textId="73AC28B5" w:rsidR="005129F7" w:rsidRPr="005129F7" w:rsidRDefault="00B1670E" w:rsidP="00876EF4">
            <w:pPr>
              <w:pStyle w:val="02Tabletext"/>
            </w:pPr>
            <w:r w:rsidRPr="009C2206">
              <w:t>N/A</w:t>
            </w:r>
          </w:p>
        </w:tc>
        <w:tc>
          <w:tcPr>
            <w:tcW w:w="990" w:type="dxa"/>
            <w:shd w:val="clear" w:color="auto" w:fill="auto"/>
          </w:tcPr>
          <w:p w14:paraId="3CE15DE8" w14:textId="77777777" w:rsidR="005129F7" w:rsidRPr="005129F7" w:rsidRDefault="005129F7" w:rsidP="00876EF4">
            <w:pPr>
              <w:pStyle w:val="02Tabletext"/>
            </w:pPr>
            <w:r w:rsidRPr="005129F7">
              <w:t>$26,496</w:t>
            </w:r>
          </w:p>
        </w:tc>
        <w:tc>
          <w:tcPr>
            <w:tcW w:w="1080" w:type="dxa"/>
            <w:shd w:val="clear" w:color="auto" w:fill="auto"/>
          </w:tcPr>
          <w:p w14:paraId="2CDC524B" w14:textId="2F4C082F" w:rsidR="005129F7" w:rsidRPr="005129F7" w:rsidRDefault="00B1670E" w:rsidP="00876EF4">
            <w:pPr>
              <w:pStyle w:val="02Tabletext"/>
            </w:pPr>
            <w:r w:rsidRPr="009C2206">
              <w:t>N/A</w:t>
            </w:r>
          </w:p>
        </w:tc>
      </w:tr>
      <w:tr w:rsidR="005129F7" w:rsidRPr="005129F7" w14:paraId="4A915BD8" w14:textId="77777777" w:rsidTr="00087560">
        <w:trPr>
          <w:trHeight w:val="494"/>
        </w:trPr>
        <w:tc>
          <w:tcPr>
            <w:tcW w:w="1008" w:type="dxa"/>
            <w:vMerge/>
            <w:shd w:val="clear" w:color="auto" w:fill="DBE5F1" w:themeFill="accent1" w:themeFillTint="33"/>
          </w:tcPr>
          <w:p w14:paraId="11AD699D" w14:textId="77777777" w:rsidR="005129F7" w:rsidRPr="005129F7" w:rsidRDefault="005129F7" w:rsidP="00876EF4">
            <w:pPr>
              <w:pStyle w:val="02Tabletext"/>
            </w:pPr>
          </w:p>
        </w:tc>
        <w:tc>
          <w:tcPr>
            <w:tcW w:w="1250" w:type="dxa"/>
            <w:shd w:val="clear" w:color="auto" w:fill="auto"/>
          </w:tcPr>
          <w:p w14:paraId="44B95ED6" w14:textId="77777777" w:rsidR="005129F7" w:rsidRPr="005129F7" w:rsidRDefault="005129F7" w:rsidP="00876EF4">
            <w:pPr>
              <w:pStyle w:val="02Tabletext"/>
            </w:pPr>
            <w:r w:rsidRPr="005129F7">
              <w:t>Rapid MRI</w:t>
            </w:r>
          </w:p>
        </w:tc>
        <w:tc>
          <w:tcPr>
            <w:tcW w:w="1360" w:type="dxa"/>
            <w:shd w:val="clear" w:color="auto" w:fill="auto"/>
          </w:tcPr>
          <w:p w14:paraId="1678176E" w14:textId="77777777" w:rsidR="005129F7" w:rsidRPr="005129F7" w:rsidRDefault="005129F7" w:rsidP="00876EF4">
            <w:pPr>
              <w:pStyle w:val="02Tabletext"/>
            </w:pPr>
            <w:r w:rsidRPr="005129F7">
              <w:t>$282</w:t>
            </w:r>
          </w:p>
        </w:tc>
        <w:tc>
          <w:tcPr>
            <w:tcW w:w="1260" w:type="dxa"/>
            <w:shd w:val="clear" w:color="auto" w:fill="auto"/>
          </w:tcPr>
          <w:p w14:paraId="182788B7" w14:textId="77777777" w:rsidR="005129F7" w:rsidRPr="005129F7" w:rsidRDefault="005129F7" w:rsidP="00876EF4">
            <w:pPr>
              <w:pStyle w:val="02Tabletext"/>
            </w:pPr>
            <w:r w:rsidRPr="005129F7">
              <w:t>$135</w:t>
            </w:r>
          </w:p>
        </w:tc>
        <w:tc>
          <w:tcPr>
            <w:tcW w:w="1440" w:type="dxa"/>
            <w:shd w:val="clear" w:color="auto" w:fill="auto"/>
          </w:tcPr>
          <w:p w14:paraId="3FB49F56" w14:textId="77777777" w:rsidR="005129F7" w:rsidRPr="005129F7" w:rsidRDefault="005129F7" w:rsidP="00876EF4">
            <w:pPr>
              <w:pStyle w:val="02Tabletext"/>
            </w:pPr>
            <w:r w:rsidRPr="005129F7">
              <w:t>0.00617</w:t>
            </w:r>
          </w:p>
        </w:tc>
        <w:tc>
          <w:tcPr>
            <w:tcW w:w="1440" w:type="dxa"/>
            <w:shd w:val="clear" w:color="auto" w:fill="auto"/>
          </w:tcPr>
          <w:p w14:paraId="0F516B54" w14:textId="77777777" w:rsidR="005129F7" w:rsidRPr="005129F7" w:rsidRDefault="005129F7" w:rsidP="00876EF4">
            <w:pPr>
              <w:pStyle w:val="02Tabletext"/>
            </w:pPr>
            <w:r w:rsidRPr="005129F7">
              <w:t>0.00063</w:t>
            </w:r>
          </w:p>
        </w:tc>
        <w:tc>
          <w:tcPr>
            <w:tcW w:w="990" w:type="dxa"/>
            <w:shd w:val="clear" w:color="auto" w:fill="auto"/>
          </w:tcPr>
          <w:p w14:paraId="418F3B20" w14:textId="77777777" w:rsidR="005129F7" w:rsidRPr="005129F7" w:rsidRDefault="005129F7" w:rsidP="00876EF4">
            <w:pPr>
              <w:pStyle w:val="02Tabletext"/>
            </w:pPr>
            <w:r w:rsidRPr="005129F7">
              <w:t>$45,720</w:t>
            </w:r>
          </w:p>
        </w:tc>
        <w:tc>
          <w:tcPr>
            <w:tcW w:w="1080" w:type="dxa"/>
            <w:shd w:val="clear" w:color="auto" w:fill="auto"/>
          </w:tcPr>
          <w:p w14:paraId="2EDC0AA6" w14:textId="77777777" w:rsidR="005129F7" w:rsidRPr="005129F7" w:rsidRDefault="005129F7" w:rsidP="00876EF4">
            <w:pPr>
              <w:pStyle w:val="02Tabletext"/>
            </w:pPr>
            <w:r w:rsidRPr="005129F7">
              <w:t>$213,927</w:t>
            </w:r>
          </w:p>
        </w:tc>
      </w:tr>
      <w:tr w:rsidR="005129F7" w:rsidRPr="005129F7" w14:paraId="2EA90028" w14:textId="77777777" w:rsidTr="005129F7">
        <w:tc>
          <w:tcPr>
            <w:tcW w:w="1008" w:type="dxa"/>
            <w:vMerge w:val="restart"/>
          </w:tcPr>
          <w:p w14:paraId="457D49A1" w14:textId="77777777" w:rsidR="005129F7" w:rsidRPr="005129F7" w:rsidRDefault="005129F7" w:rsidP="00876EF4">
            <w:pPr>
              <w:pStyle w:val="02Tabletext"/>
            </w:pPr>
            <w:r w:rsidRPr="005129F7">
              <w:t>Cost per QALY</w:t>
            </w:r>
          </w:p>
        </w:tc>
        <w:tc>
          <w:tcPr>
            <w:tcW w:w="1250" w:type="dxa"/>
            <w:shd w:val="clear" w:color="auto" w:fill="auto"/>
          </w:tcPr>
          <w:p w14:paraId="727E8F5C" w14:textId="77777777" w:rsidR="005129F7" w:rsidRPr="005129F7" w:rsidRDefault="005129F7" w:rsidP="00876EF4">
            <w:pPr>
              <w:pStyle w:val="02Tabletext"/>
            </w:pPr>
            <w:r w:rsidRPr="005129F7">
              <w:t>X-ray</w:t>
            </w:r>
          </w:p>
        </w:tc>
        <w:tc>
          <w:tcPr>
            <w:tcW w:w="1360" w:type="dxa"/>
            <w:shd w:val="clear" w:color="auto" w:fill="auto"/>
          </w:tcPr>
          <w:p w14:paraId="7C4EAF82" w14:textId="77777777" w:rsidR="005129F7" w:rsidRPr="005129F7" w:rsidRDefault="005129F7" w:rsidP="00876EF4">
            <w:pPr>
              <w:pStyle w:val="02Tabletext"/>
            </w:pPr>
            <w:r w:rsidRPr="005129F7">
              <w:t>$406</w:t>
            </w:r>
          </w:p>
        </w:tc>
        <w:tc>
          <w:tcPr>
            <w:tcW w:w="1260" w:type="dxa"/>
            <w:shd w:val="clear" w:color="auto" w:fill="auto"/>
          </w:tcPr>
          <w:p w14:paraId="71B00E6D" w14:textId="3B84E0AD" w:rsidR="005129F7" w:rsidRPr="005129F7" w:rsidRDefault="00B1670E" w:rsidP="00876EF4">
            <w:pPr>
              <w:pStyle w:val="02Tabletext"/>
            </w:pPr>
            <w:r w:rsidRPr="009C2206">
              <w:t>N/A</w:t>
            </w:r>
          </w:p>
        </w:tc>
        <w:tc>
          <w:tcPr>
            <w:tcW w:w="1440" w:type="dxa"/>
            <w:shd w:val="clear" w:color="auto" w:fill="auto"/>
          </w:tcPr>
          <w:p w14:paraId="0A2663B6" w14:textId="77777777" w:rsidR="005129F7" w:rsidRPr="005129F7" w:rsidRDefault="005129F7" w:rsidP="00876EF4">
            <w:pPr>
              <w:pStyle w:val="02Tabletext"/>
            </w:pPr>
            <w:r w:rsidRPr="005129F7">
              <w:t>0.00982 QALY</w:t>
            </w:r>
          </w:p>
        </w:tc>
        <w:tc>
          <w:tcPr>
            <w:tcW w:w="1440" w:type="dxa"/>
            <w:shd w:val="clear" w:color="auto" w:fill="auto"/>
          </w:tcPr>
          <w:p w14:paraId="7DCBF72F" w14:textId="2EA29C1E" w:rsidR="005129F7" w:rsidRPr="005129F7" w:rsidRDefault="00B1670E" w:rsidP="00876EF4">
            <w:pPr>
              <w:pStyle w:val="02Tabletext"/>
            </w:pPr>
            <w:r w:rsidRPr="009C2206">
              <w:t>N/A</w:t>
            </w:r>
          </w:p>
        </w:tc>
        <w:tc>
          <w:tcPr>
            <w:tcW w:w="990" w:type="dxa"/>
            <w:shd w:val="clear" w:color="auto" w:fill="auto"/>
          </w:tcPr>
          <w:p w14:paraId="14D6BD83" w14:textId="77777777" w:rsidR="005129F7" w:rsidRPr="005129F7" w:rsidRDefault="005129F7" w:rsidP="00876EF4">
            <w:pPr>
              <w:pStyle w:val="02Tabletext"/>
            </w:pPr>
            <w:r w:rsidRPr="005129F7">
              <w:t>$41,390</w:t>
            </w:r>
          </w:p>
        </w:tc>
        <w:tc>
          <w:tcPr>
            <w:tcW w:w="1080" w:type="dxa"/>
            <w:shd w:val="clear" w:color="auto" w:fill="auto"/>
          </w:tcPr>
          <w:p w14:paraId="0D3112C0" w14:textId="12E2D263" w:rsidR="005129F7" w:rsidRPr="005129F7" w:rsidRDefault="00B1670E" w:rsidP="00876EF4">
            <w:pPr>
              <w:pStyle w:val="02Tabletext"/>
            </w:pPr>
            <w:r w:rsidRPr="009C2206">
              <w:t>N/A</w:t>
            </w:r>
          </w:p>
        </w:tc>
      </w:tr>
      <w:tr w:rsidR="005129F7" w:rsidRPr="005129F7" w14:paraId="0D1164B9" w14:textId="77777777" w:rsidTr="005129F7">
        <w:tc>
          <w:tcPr>
            <w:tcW w:w="1008" w:type="dxa"/>
            <w:vMerge/>
          </w:tcPr>
          <w:p w14:paraId="2477BF0C" w14:textId="77777777" w:rsidR="005129F7" w:rsidRPr="005129F7" w:rsidRDefault="005129F7" w:rsidP="00876EF4">
            <w:pPr>
              <w:pStyle w:val="02Tabletext"/>
            </w:pPr>
          </w:p>
        </w:tc>
        <w:tc>
          <w:tcPr>
            <w:tcW w:w="1250" w:type="dxa"/>
          </w:tcPr>
          <w:p w14:paraId="20E8F1E6" w14:textId="77777777" w:rsidR="005129F7" w:rsidRPr="005129F7" w:rsidRDefault="005129F7" w:rsidP="00876EF4">
            <w:pPr>
              <w:pStyle w:val="02Tabletext"/>
            </w:pPr>
            <w:r w:rsidRPr="005129F7">
              <w:t>Rapid MRI</w:t>
            </w:r>
          </w:p>
        </w:tc>
        <w:tc>
          <w:tcPr>
            <w:tcW w:w="1360" w:type="dxa"/>
          </w:tcPr>
          <w:p w14:paraId="2394C36C" w14:textId="77777777" w:rsidR="005129F7" w:rsidRPr="005129F7" w:rsidRDefault="005129F7" w:rsidP="00876EF4">
            <w:pPr>
              <w:pStyle w:val="02Tabletext"/>
            </w:pPr>
            <w:r w:rsidRPr="005129F7">
              <w:t>$535</w:t>
            </w:r>
          </w:p>
        </w:tc>
        <w:tc>
          <w:tcPr>
            <w:tcW w:w="1260" w:type="dxa"/>
          </w:tcPr>
          <w:p w14:paraId="1D19C8EC" w14:textId="77777777" w:rsidR="005129F7" w:rsidRPr="005129F7" w:rsidRDefault="005129F7" w:rsidP="00876EF4">
            <w:pPr>
              <w:pStyle w:val="02Tabletext"/>
            </w:pPr>
            <w:r w:rsidRPr="005129F7">
              <w:t>$128</w:t>
            </w:r>
          </w:p>
        </w:tc>
        <w:tc>
          <w:tcPr>
            <w:tcW w:w="1440" w:type="dxa"/>
          </w:tcPr>
          <w:p w14:paraId="013DD28A" w14:textId="77777777" w:rsidR="005129F7" w:rsidRPr="005129F7" w:rsidRDefault="005129F7" w:rsidP="00876EF4">
            <w:pPr>
              <w:pStyle w:val="02Tabletext"/>
            </w:pPr>
            <w:r w:rsidRPr="005129F7">
              <w:t>0.01025 QALY</w:t>
            </w:r>
          </w:p>
        </w:tc>
        <w:tc>
          <w:tcPr>
            <w:tcW w:w="1440" w:type="dxa"/>
          </w:tcPr>
          <w:p w14:paraId="3BC2B294" w14:textId="77777777" w:rsidR="005129F7" w:rsidRPr="005129F7" w:rsidRDefault="005129F7" w:rsidP="00876EF4">
            <w:pPr>
              <w:pStyle w:val="02Tabletext"/>
            </w:pPr>
            <w:r w:rsidRPr="005129F7">
              <w:t>0.00043 QALY</w:t>
            </w:r>
          </w:p>
        </w:tc>
        <w:tc>
          <w:tcPr>
            <w:tcW w:w="990" w:type="dxa"/>
          </w:tcPr>
          <w:p w14:paraId="3749A552" w14:textId="77777777" w:rsidR="005129F7" w:rsidRPr="005129F7" w:rsidRDefault="005129F7" w:rsidP="00876EF4">
            <w:pPr>
              <w:pStyle w:val="02Tabletext"/>
            </w:pPr>
            <w:r w:rsidRPr="005129F7">
              <w:t>$52,161</w:t>
            </w:r>
          </w:p>
        </w:tc>
        <w:tc>
          <w:tcPr>
            <w:tcW w:w="1080" w:type="dxa"/>
          </w:tcPr>
          <w:p w14:paraId="1F57F9A8" w14:textId="77777777" w:rsidR="005129F7" w:rsidRPr="005129F7" w:rsidRDefault="005129F7" w:rsidP="00876EF4">
            <w:pPr>
              <w:pStyle w:val="02Tabletext"/>
            </w:pPr>
            <w:r w:rsidRPr="005129F7">
              <w:t>$296,176</w:t>
            </w:r>
          </w:p>
        </w:tc>
      </w:tr>
    </w:tbl>
    <w:p w14:paraId="6F51B3A5" w14:textId="77777777" w:rsidR="00F26B31" w:rsidRPr="005129F7" w:rsidRDefault="00F26B31" w:rsidP="007F2B80">
      <w:pPr>
        <w:pStyle w:val="08Tablefootnotes"/>
        <w:keepLines/>
      </w:pPr>
      <w:r w:rsidRPr="005129F7">
        <w:t>Source: Hollingworth et al (2003): Table 3, p 308.</w:t>
      </w:r>
    </w:p>
    <w:p w14:paraId="2C65A1C0" w14:textId="77777777" w:rsidR="00F26B31" w:rsidRPr="005129F7" w:rsidRDefault="00F26B31" w:rsidP="007F2B80">
      <w:pPr>
        <w:pStyle w:val="08Tablefootnotes"/>
        <w:keepLines/>
      </w:pPr>
      <w:r w:rsidRPr="005129F7">
        <w:t xml:space="preserve">Abbreviations: CER, cost-effectiveness ratio; ICER, incremental cost-effectiveness ratio; MRI, magnetic resonance imaging; QALY, quality-adjusted life years. </w:t>
      </w:r>
    </w:p>
    <w:p w14:paraId="51FB104D" w14:textId="77777777" w:rsidR="00F26B31" w:rsidRPr="005129F7" w:rsidRDefault="00F26B31" w:rsidP="007F2B80">
      <w:pPr>
        <w:pStyle w:val="09Tablefootnoteslast-nostick"/>
      </w:pPr>
      <w:r w:rsidRPr="005129F7">
        <w:rPr>
          <w:b/>
        </w:rPr>
        <w:t>a</w:t>
      </w:r>
      <w:r w:rsidRPr="005129F7">
        <w:t xml:space="preserve"> All costs in US$. </w:t>
      </w:r>
    </w:p>
    <w:p w14:paraId="27AD33BD" w14:textId="77777777" w:rsidR="00F26B31" w:rsidRPr="005129F7" w:rsidRDefault="00F26B31" w:rsidP="00704F4D">
      <w:pPr>
        <w:pStyle w:val="Heading5"/>
      </w:pPr>
      <w:r w:rsidRPr="005129F7">
        <w:t>Joines 2001</w:t>
      </w:r>
    </w:p>
    <w:p w14:paraId="3AA6A45D" w14:textId="77777777" w:rsidR="00F26B31" w:rsidRPr="005129F7" w:rsidRDefault="00F26B31" w:rsidP="007F2B80">
      <w:pPr>
        <w:pStyle w:val="BodyText"/>
      </w:pPr>
      <w:r w:rsidRPr="005129F7">
        <w:t xml:space="preserve">Joines et al (2001) aimed to compare the cost-effectiveness of 11 clinically plausible diagnostic strategies for diagnosing cancer as a cause of LBP in primary care patients. Strategies differed in the choice and arrangement of clinical findings, ESR, and X-ray prior to imaging and possible biopsy. Lumbar MRI was the imaging study employed in the baseline analysis. Sensitivity analyses examined imaging with bone scan alone or bone scan followed in series by MRI (if bone scan is positive). </w:t>
      </w:r>
    </w:p>
    <w:p w14:paraId="25FC614C" w14:textId="77777777" w:rsidR="00F26B31" w:rsidRDefault="00F26B31" w:rsidP="007F2B80">
      <w:pPr>
        <w:pStyle w:val="BodyText"/>
      </w:pPr>
      <w:r w:rsidRPr="005129F7">
        <w:t>Strategies were compared in terms of overall sensitivity, specificity and diagnostic cost-effectiveness. Strategy sensitivity was defined as the proportion of patients with spinal malignancy who were correctly identified following work-up and biopsy. Strategy specificity was defined as the proportion</w:t>
      </w:r>
      <w:r>
        <w:t xml:space="preserve"> of patients without spinal malignancy who were spared a biopsy. Costs were represented by Medicare (US) reimbursement for the diagnostic tests and procedures employed. The cost of lumbar MRI was $562. Strategies were arranged in order of increasing cost, and incremental cost-effectiveness ratios (ICERs) were computed as the increase in cost divided by the number of additional cases found in going from one strategy to the next most expensive strategy. A set of dominant strategies was then identified using ICERs and the principles of simple and extended dominance. </w:t>
      </w:r>
    </w:p>
    <w:p w14:paraId="5E2D6E75" w14:textId="77777777" w:rsidR="00F26B31" w:rsidRDefault="00F26B31" w:rsidP="007F2B80">
      <w:pPr>
        <w:pStyle w:val="BodyText"/>
      </w:pPr>
      <w:r>
        <w:t xml:space="preserve">A summary of a selection of the findings is presented in </w:t>
      </w:r>
      <w:r>
        <w:fldChar w:fldCharType="begin"/>
      </w:r>
      <w:r>
        <w:instrText xml:space="preserve"> REF _Ref421790067 \h </w:instrText>
      </w:r>
      <w:r>
        <w:fldChar w:fldCharType="separate"/>
      </w:r>
      <w:r w:rsidR="0030244E">
        <w:t xml:space="preserve">Table </w:t>
      </w:r>
      <w:r w:rsidR="0030244E">
        <w:rPr>
          <w:noProof/>
        </w:rPr>
        <w:t>0</w:t>
      </w:r>
      <w:r w:rsidR="0030244E">
        <w:noBreakHyphen/>
      </w:r>
      <w:r w:rsidR="0030244E">
        <w:rPr>
          <w:noProof/>
        </w:rPr>
        <w:t>50</w:t>
      </w:r>
      <w:r>
        <w:fldChar w:fldCharType="end"/>
      </w:r>
      <w:r>
        <w:t xml:space="preserve">. In the baseline analysis, where MRI was used as the imaging method before single biopsy and the ESR cut-off was &gt;20 mm/hr, the five dominant strategies ranged in sensitivity from 0.400 (image if ESR+ and X-ray+) to 0.732 (image everyone). Strategy specificity ranged from 0.9997 to 0.9794. Diagnostic cost per patient ranged from $14 to $241, and ICERs ranged from $8,397 to $624,781. Using an ESR cut-off point of 50 mm/hr rather than 20 mm/hr resulted in lower costs and fewer unnecessary biopsies for strategies that employed ESR. </w:t>
      </w:r>
    </w:p>
    <w:p w14:paraId="0FF37425" w14:textId="77777777" w:rsidR="00F26B31" w:rsidRDefault="00F26B31" w:rsidP="007F2B80">
      <w:pPr>
        <w:pStyle w:val="BodyText"/>
      </w:pPr>
      <w:r>
        <w:t xml:space="preserve">The authors note that the goal of a diagnostic strategy, for both the physician and patient, is to maximise sensitivity while avoiding the discomfort, inconvenience and risk of unnecessary biopsy. The most sensitive approach would be to image everyone with a clinical finding; however, this would result in a substantial number of unnecessary biopsies and an ICER that is prohibitive compared with the next most effective strategy. The ‘selective testing’ strategy is relatively low cost per case found and results in few unnecessary biopsies; however, under baseline assumptions only slightly more than half of cancers are found. The most specific strategy of serial testing with ESR followed by X-ray, and imaging only if both are positive is inexpensive but has poor sensitivity (fewer than half of cancer cases are found, even with repeat biopsy). Based on the findings of the cost-effectiveness analyses, the authors recommend a strategy of “imaging patients who have a clinical finding (history of cancer, age </w:t>
      </w:r>
      <w:r>
        <w:rPr>
          <w:rFonts w:cs="Times New Roman"/>
        </w:rPr>
        <w:t>≥</w:t>
      </w:r>
      <w:r>
        <w:t xml:space="preserve"> 50 years, weight loss, or failure to improve with conservative therapy) in combination with either an elevated ESR (</w:t>
      </w:r>
      <w:r>
        <w:rPr>
          <w:rFonts w:cs="Times New Roman"/>
        </w:rPr>
        <w:t>≥</w:t>
      </w:r>
      <w:r>
        <w:t xml:space="preserve"> 50 mm/hr) or a positive X-ray, or using the same approach but imaging directly those patients with a history of cancer.” </w:t>
      </w:r>
    </w:p>
    <w:p w14:paraId="09BB69AA" w14:textId="77777777" w:rsidR="00F26B31" w:rsidRDefault="00F26B31" w:rsidP="007F2B80">
      <w:pPr>
        <w:pStyle w:val="BodyText"/>
      </w:pPr>
      <w:r>
        <w:t xml:space="preserve">MRI offers greater specificity than bone scan, with comparable sensitivity and the added advantage of providing anatomic detail in all patients imaged. Serial imaging with bone scan followed by MRI offers the greatest specificity. The choice between these imaging options could also be influenced by considerations that were not included in the decision model. For example, if non-spinal metastases are suspected, then serial imaging might be chosen. If myeloma is suspected based upon clinical presentation, then MRI would be a better choice. </w:t>
      </w:r>
    </w:p>
    <w:p w14:paraId="75D15767" w14:textId="77777777" w:rsidR="00F26B31" w:rsidRDefault="00F26B31" w:rsidP="007F2B80">
      <w:pPr>
        <w:pStyle w:val="BodyText"/>
      </w:pPr>
      <w:r>
        <w:t>The authors did not consider the costs of treatment, utilities associated with treatment outcomes, or the costs associated with missed diagnoses of cancer or incidental findings. The authors acknowledge that incidental findings on MRI scan, such as disc protrusion not associated with nerve root impingement and disc degeneration could lead to patient concern, additional care-seeking and follow-up imaging without significant clinical benefit to the patient.</w:t>
      </w:r>
    </w:p>
    <w:p w14:paraId="7B12F08B" w14:textId="77777777" w:rsidR="00F26B31" w:rsidRDefault="00F26B31" w:rsidP="007F2B80">
      <w:pPr>
        <w:pStyle w:val="BodyText"/>
        <w:sectPr w:rsidR="00F26B31" w:rsidSect="007F2B80">
          <w:footerReference w:type="default" r:id="rId67"/>
          <w:pgSz w:w="11906" w:h="16838" w:code="9"/>
          <w:pgMar w:top="1134" w:right="1134" w:bottom="1701" w:left="1701" w:header="680" w:footer="1021" w:gutter="0"/>
          <w:cols w:space="708"/>
          <w:docGrid w:linePitch="360"/>
        </w:sectPr>
      </w:pPr>
    </w:p>
    <w:p w14:paraId="20A2F484" w14:textId="3ABE7FEC" w:rsidR="00F26B31" w:rsidRDefault="00F26B31" w:rsidP="0075360A">
      <w:pPr>
        <w:pStyle w:val="CaptionAppTable"/>
      </w:pPr>
      <w:bookmarkStart w:id="1098" w:name="_Ref421790067"/>
      <w:bookmarkStart w:id="1099" w:name="_Toc423392846"/>
      <w:bookmarkStart w:id="1100" w:name="_Toc430100826"/>
      <w:bookmarkStart w:id="1101" w:name="_Toc457537396"/>
      <w:r>
        <w:t xml:space="preserve">Table </w:t>
      </w:r>
      <w:fldSimple w:instr=" STYLEREF 2 \s ">
        <w:r w:rsidR="0030244E">
          <w:rPr>
            <w:noProof/>
          </w:rPr>
          <w:t>0</w:t>
        </w:r>
      </w:fldSimple>
      <w:r>
        <w:noBreakHyphen/>
      </w:r>
      <w:fldSimple w:instr=" SEQ Table \* ARABIC \s 2 ">
        <w:r w:rsidR="0030244E">
          <w:rPr>
            <w:noProof/>
          </w:rPr>
          <w:t>50</w:t>
        </w:r>
      </w:fldSimple>
      <w:bookmarkEnd w:id="1098"/>
      <w:r>
        <w:tab/>
        <w:t>Joines 2001</w:t>
      </w:r>
      <w:bookmarkEnd w:id="1099"/>
      <w:bookmarkEnd w:id="1100"/>
      <w:bookmarkEnd w:id="1101"/>
      <w:r w:rsidR="00876EF4">
        <w:t xml:space="preserve"> – imaging strategy using MRI</w:t>
      </w:r>
    </w:p>
    <w:tbl>
      <w:tblPr>
        <w:tblStyle w:val="TableGrid"/>
        <w:tblW w:w="4699" w:type="pct"/>
        <w:tblLayout w:type="fixed"/>
        <w:tblLook w:val="04A0" w:firstRow="1" w:lastRow="0" w:firstColumn="1" w:lastColumn="0" w:noHBand="0" w:noVBand="1"/>
        <w:tblDescription w:val="Table 6.1-3 presents results from Joines 2001."/>
      </w:tblPr>
      <w:tblGrid>
        <w:gridCol w:w="4092"/>
        <w:gridCol w:w="1155"/>
        <w:gridCol w:w="939"/>
        <w:gridCol w:w="997"/>
        <w:gridCol w:w="997"/>
        <w:gridCol w:w="997"/>
        <w:gridCol w:w="997"/>
        <w:gridCol w:w="886"/>
        <w:gridCol w:w="994"/>
        <w:gridCol w:w="1097"/>
      </w:tblGrid>
      <w:tr w:rsidR="00F26B31" w14:paraId="4D5D80C6" w14:textId="77777777" w:rsidTr="00753F36">
        <w:trPr>
          <w:tblHeader/>
        </w:trPr>
        <w:tc>
          <w:tcPr>
            <w:tcW w:w="1556" w:type="pct"/>
          </w:tcPr>
          <w:p w14:paraId="268B34B6" w14:textId="358C7F4C" w:rsidR="00F26B31" w:rsidRDefault="00876EF4" w:rsidP="00CE19E6">
            <w:pPr>
              <w:pStyle w:val="01Tableheaderrow"/>
            </w:pPr>
            <w:r>
              <w:t>Dominant strategies from baseline analysis</w:t>
            </w:r>
            <w:r w:rsidRPr="000A06CC">
              <w:rPr>
                <w:vertAlign w:val="superscript"/>
              </w:rPr>
              <w:t>a</w:t>
            </w:r>
            <w:r w:rsidDel="00876EF4">
              <w:t xml:space="preserve"> </w:t>
            </w:r>
          </w:p>
        </w:tc>
        <w:tc>
          <w:tcPr>
            <w:tcW w:w="439" w:type="pct"/>
          </w:tcPr>
          <w:p w14:paraId="4571EBE7" w14:textId="77777777" w:rsidR="00F26B31" w:rsidRDefault="00F26B31" w:rsidP="00CE19E6">
            <w:pPr>
              <w:pStyle w:val="01Tableheaderrow"/>
            </w:pPr>
            <w:r>
              <w:t>Strategy sensitivity</w:t>
            </w:r>
          </w:p>
        </w:tc>
        <w:tc>
          <w:tcPr>
            <w:tcW w:w="357" w:type="pct"/>
          </w:tcPr>
          <w:p w14:paraId="3E73E931" w14:textId="77777777" w:rsidR="00F26B31" w:rsidRDefault="00F26B31" w:rsidP="00CE19E6">
            <w:pPr>
              <w:pStyle w:val="01Tableheaderrow"/>
            </w:pPr>
            <w:r>
              <w:t>Strategy specificity</w:t>
            </w:r>
          </w:p>
        </w:tc>
        <w:tc>
          <w:tcPr>
            <w:tcW w:w="379" w:type="pct"/>
          </w:tcPr>
          <w:p w14:paraId="7FC5C255" w14:textId="77777777" w:rsidR="00F26B31" w:rsidRDefault="00F26B31" w:rsidP="00CE19E6">
            <w:pPr>
              <w:pStyle w:val="01Tableheaderrow"/>
            </w:pPr>
            <w:r>
              <w:t>Cases found/ 1000 patients</w:t>
            </w:r>
          </w:p>
        </w:tc>
        <w:tc>
          <w:tcPr>
            <w:tcW w:w="379" w:type="pct"/>
          </w:tcPr>
          <w:p w14:paraId="60BD264C" w14:textId="77777777" w:rsidR="00F26B31" w:rsidRDefault="00F26B31" w:rsidP="00CE19E6">
            <w:pPr>
              <w:pStyle w:val="01Tableheaderrow"/>
            </w:pPr>
            <w:r>
              <w:t>Cases missed/ 1000 patients</w:t>
            </w:r>
          </w:p>
        </w:tc>
        <w:tc>
          <w:tcPr>
            <w:tcW w:w="379" w:type="pct"/>
          </w:tcPr>
          <w:p w14:paraId="53730F58" w14:textId="77777777" w:rsidR="00F26B31" w:rsidRDefault="00F26B31" w:rsidP="00CE19E6">
            <w:pPr>
              <w:pStyle w:val="01Tableheaderrow"/>
            </w:pPr>
            <w:r>
              <w:t>Patients biopsied without cancer/ 1000 patients</w:t>
            </w:r>
          </w:p>
        </w:tc>
        <w:tc>
          <w:tcPr>
            <w:tcW w:w="379" w:type="pct"/>
          </w:tcPr>
          <w:p w14:paraId="002085BA" w14:textId="77777777" w:rsidR="00F26B31" w:rsidRDefault="00F26B31" w:rsidP="00CE19E6">
            <w:pPr>
              <w:pStyle w:val="01Tableheaderrow"/>
            </w:pPr>
            <w:r>
              <w:t>Total biopsies/ 1000 patients</w:t>
            </w:r>
          </w:p>
        </w:tc>
        <w:tc>
          <w:tcPr>
            <w:tcW w:w="337" w:type="pct"/>
          </w:tcPr>
          <w:p w14:paraId="7AB6F37A" w14:textId="77777777" w:rsidR="00F26B31" w:rsidRDefault="00F26B31" w:rsidP="00CE19E6">
            <w:pPr>
              <w:pStyle w:val="01Tableheaderrow"/>
            </w:pPr>
            <w:r>
              <w:t>Cost/ patient</w:t>
            </w:r>
          </w:p>
        </w:tc>
        <w:tc>
          <w:tcPr>
            <w:tcW w:w="378" w:type="pct"/>
          </w:tcPr>
          <w:p w14:paraId="57A79764" w14:textId="77777777" w:rsidR="00F26B31" w:rsidRDefault="00F26B31" w:rsidP="00CE19E6">
            <w:pPr>
              <w:pStyle w:val="01Tableheaderrow"/>
            </w:pPr>
            <w:r>
              <w:t>Cost/ case found</w:t>
            </w:r>
          </w:p>
        </w:tc>
        <w:tc>
          <w:tcPr>
            <w:tcW w:w="417" w:type="pct"/>
          </w:tcPr>
          <w:p w14:paraId="5367BA28" w14:textId="77777777" w:rsidR="00F26B31" w:rsidRDefault="00F26B31" w:rsidP="00CE19E6">
            <w:pPr>
              <w:pStyle w:val="01Tableheaderrow"/>
            </w:pPr>
            <w:r>
              <w:t>Incremental cost per additional case found</w:t>
            </w:r>
          </w:p>
        </w:tc>
      </w:tr>
      <w:tr w:rsidR="00F26B31" w14:paraId="0819AAFC" w14:textId="77777777" w:rsidTr="00753F36">
        <w:tc>
          <w:tcPr>
            <w:tcW w:w="1556" w:type="pct"/>
            <w:shd w:val="clear" w:color="auto" w:fill="auto"/>
          </w:tcPr>
          <w:p w14:paraId="4E58E382" w14:textId="77777777" w:rsidR="00F26B31" w:rsidRDefault="00F26B31" w:rsidP="00876EF4">
            <w:pPr>
              <w:pStyle w:val="02Tabletext"/>
            </w:pPr>
            <w:r>
              <w:t>Image if positive ESR and positive X-ray</w:t>
            </w:r>
          </w:p>
        </w:tc>
        <w:tc>
          <w:tcPr>
            <w:tcW w:w="439" w:type="pct"/>
            <w:shd w:val="clear" w:color="auto" w:fill="auto"/>
          </w:tcPr>
          <w:p w14:paraId="431CE099" w14:textId="77777777" w:rsidR="00F26B31" w:rsidRDefault="00F26B31" w:rsidP="007F2B80">
            <w:pPr>
              <w:pStyle w:val="02Tabletext"/>
              <w:keepNext/>
              <w:keepLines/>
            </w:pPr>
            <w:r>
              <w:t>0.400</w:t>
            </w:r>
          </w:p>
        </w:tc>
        <w:tc>
          <w:tcPr>
            <w:tcW w:w="357" w:type="pct"/>
            <w:shd w:val="clear" w:color="auto" w:fill="auto"/>
          </w:tcPr>
          <w:p w14:paraId="45E1166A" w14:textId="77777777" w:rsidR="00F26B31" w:rsidRDefault="00F26B31" w:rsidP="007F2B80">
            <w:pPr>
              <w:pStyle w:val="02Tabletext"/>
              <w:keepNext/>
              <w:keepLines/>
            </w:pPr>
            <w:r>
              <w:t>0.9997</w:t>
            </w:r>
          </w:p>
        </w:tc>
        <w:tc>
          <w:tcPr>
            <w:tcW w:w="379" w:type="pct"/>
            <w:shd w:val="clear" w:color="auto" w:fill="auto"/>
          </w:tcPr>
          <w:p w14:paraId="6725A943" w14:textId="77777777" w:rsidR="00F26B31" w:rsidRPr="008A6549" w:rsidRDefault="00F26B31" w:rsidP="007F2B80">
            <w:pPr>
              <w:pStyle w:val="02Tabletext"/>
              <w:keepNext/>
              <w:keepLines/>
            </w:pPr>
            <w:r>
              <w:t>2.6</w:t>
            </w:r>
          </w:p>
        </w:tc>
        <w:tc>
          <w:tcPr>
            <w:tcW w:w="379" w:type="pct"/>
            <w:shd w:val="clear" w:color="auto" w:fill="auto"/>
          </w:tcPr>
          <w:p w14:paraId="2ADB577E" w14:textId="77777777" w:rsidR="00F26B31" w:rsidRDefault="00F26B31" w:rsidP="007F2B80">
            <w:pPr>
              <w:pStyle w:val="02Tabletext"/>
              <w:keepNext/>
              <w:keepLines/>
            </w:pPr>
            <w:r>
              <w:t>4.0</w:t>
            </w:r>
          </w:p>
        </w:tc>
        <w:tc>
          <w:tcPr>
            <w:tcW w:w="379" w:type="pct"/>
            <w:shd w:val="clear" w:color="auto" w:fill="auto"/>
          </w:tcPr>
          <w:p w14:paraId="3BB842AF" w14:textId="77777777" w:rsidR="00F26B31" w:rsidRDefault="00F26B31" w:rsidP="007F2B80">
            <w:pPr>
              <w:pStyle w:val="02Tabletext"/>
              <w:keepNext/>
              <w:keepLines/>
            </w:pPr>
            <w:r>
              <w:t>0.3</w:t>
            </w:r>
          </w:p>
        </w:tc>
        <w:tc>
          <w:tcPr>
            <w:tcW w:w="379" w:type="pct"/>
            <w:shd w:val="clear" w:color="auto" w:fill="auto"/>
          </w:tcPr>
          <w:p w14:paraId="26E2F91C" w14:textId="77777777" w:rsidR="00F26B31" w:rsidRDefault="00F26B31" w:rsidP="007F2B80">
            <w:pPr>
              <w:pStyle w:val="02Tabletext"/>
              <w:keepNext/>
              <w:keepLines/>
            </w:pPr>
            <w:r>
              <w:t>3.4</w:t>
            </w:r>
          </w:p>
        </w:tc>
        <w:tc>
          <w:tcPr>
            <w:tcW w:w="337" w:type="pct"/>
            <w:shd w:val="clear" w:color="auto" w:fill="auto"/>
          </w:tcPr>
          <w:p w14:paraId="6C7B7039" w14:textId="77777777" w:rsidR="00F26B31" w:rsidRDefault="00F26B31" w:rsidP="007F2B80">
            <w:pPr>
              <w:pStyle w:val="07Tableright-aligned"/>
              <w:keepNext/>
              <w:keepLines/>
            </w:pPr>
            <w:r>
              <w:t>$14</w:t>
            </w:r>
          </w:p>
        </w:tc>
        <w:tc>
          <w:tcPr>
            <w:tcW w:w="378" w:type="pct"/>
            <w:shd w:val="clear" w:color="auto" w:fill="auto"/>
          </w:tcPr>
          <w:p w14:paraId="568D3EBB" w14:textId="77777777" w:rsidR="00F26B31" w:rsidRDefault="00F26B31" w:rsidP="007F2B80">
            <w:pPr>
              <w:pStyle w:val="07Tableright-aligned"/>
              <w:keepNext/>
              <w:keepLines/>
            </w:pPr>
            <w:r>
              <w:t>$5,283</w:t>
            </w:r>
          </w:p>
        </w:tc>
        <w:tc>
          <w:tcPr>
            <w:tcW w:w="417" w:type="pct"/>
            <w:shd w:val="clear" w:color="auto" w:fill="auto"/>
          </w:tcPr>
          <w:p w14:paraId="03AC67E0" w14:textId="77777777" w:rsidR="00F26B31" w:rsidRDefault="00F26B31" w:rsidP="007F2B80">
            <w:pPr>
              <w:pStyle w:val="07Tableright-aligned"/>
              <w:keepNext/>
              <w:keepLines/>
            </w:pPr>
            <w:r>
              <w:t>-</w:t>
            </w:r>
          </w:p>
        </w:tc>
      </w:tr>
      <w:tr w:rsidR="00F26B31" w14:paraId="0592E63D" w14:textId="77777777" w:rsidTr="00087560">
        <w:tc>
          <w:tcPr>
            <w:tcW w:w="1556" w:type="pct"/>
            <w:shd w:val="clear" w:color="auto" w:fill="auto"/>
          </w:tcPr>
          <w:p w14:paraId="5BC13846" w14:textId="77777777" w:rsidR="00F26B31" w:rsidRPr="004F7EDB" w:rsidRDefault="00F26B31" w:rsidP="00876EF4">
            <w:pPr>
              <w:pStyle w:val="02Tabletext"/>
            </w:pPr>
            <w:r>
              <w:t>Selective testing</w:t>
            </w:r>
          </w:p>
        </w:tc>
        <w:tc>
          <w:tcPr>
            <w:tcW w:w="439" w:type="pct"/>
            <w:shd w:val="clear" w:color="auto" w:fill="auto"/>
          </w:tcPr>
          <w:p w14:paraId="1E98AE26" w14:textId="77777777" w:rsidR="00F26B31" w:rsidRPr="004F7EDB" w:rsidRDefault="00F26B31" w:rsidP="007F2B80">
            <w:pPr>
              <w:pStyle w:val="02Tabletext"/>
              <w:keepNext/>
              <w:keepLines/>
            </w:pPr>
            <w:r>
              <w:t>0.525</w:t>
            </w:r>
          </w:p>
        </w:tc>
        <w:tc>
          <w:tcPr>
            <w:tcW w:w="357" w:type="pct"/>
            <w:shd w:val="clear" w:color="auto" w:fill="auto"/>
          </w:tcPr>
          <w:p w14:paraId="625D9DAD" w14:textId="77777777" w:rsidR="00F26B31" w:rsidRPr="004F7EDB" w:rsidRDefault="00F26B31" w:rsidP="007F2B80">
            <w:pPr>
              <w:pStyle w:val="02Tabletext"/>
              <w:keepNext/>
              <w:keepLines/>
            </w:pPr>
            <w:r>
              <w:t>0.9992</w:t>
            </w:r>
          </w:p>
        </w:tc>
        <w:tc>
          <w:tcPr>
            <w:tcW w:w="379" w:type="pct"/>
            <w:shd w:val="clear" w:color="auto" w:fill="auto"/>
          </w:tcPr>
          <w:p w14:paraId="3C76E6B1" w14:textId="77777777" w:rsidR="00F26B31" w:rsidRPr="008A6549" w:rsidRDefault="00F26B31" w:rsidP="007F2B80">
            <w:pPr>
              <w:pStyle w:val="02Tabletext"/>
              <w:keepNext/>
              <w:keepLines/>
            </w:pPr>
            <w:r>
              <w:t>3.5</w:t>
            </w:r>
          </w:p>
        </w:tc>
        <w:tc>
          <w:tcPr>
            <w:tcW w:w="379" w:type="pct"/>
            <w:shd w:val="clear" w:color="auto" w:fill="auto"/>
          </w:tcPr>
          <w:p w14:paraId="387CDCE8" w14:textId="77777777" w:rsidR="00F26B31" w:rsidRPr="00995F20" w:rsidRDefault="00F26B31" w:rsidP="007F2B80">
            <w:pPr>
              <w:pStyle w:val="02Tabletext"/>
              <w:keepNext/>
              <w:keepLines/>
            </w:pPr>
            <w:r>
              <w:t>3.1</w:t>
            </w:r>
          </w:p>
        </w:tc>
        <w:tc>
          <w:tcPr>
            <w:tcW w:w="379" w:type="pct"/>
            <w:shd w:val="clear" w:color="auto" w:fill="auto"/>
          </w:tcPr>
          <w:p w14:paraId="29338A7F" w14:textId="77777777" w:rsidR="00F26B31" w:rsidRPr="00995F20" w:rsidRDefault="00F26B31" w:rsidP="007F2B80">
            <w:pPr>
              <w:pStyle w:val="02Tabletext"/>
              <w:keepNext/>
              <w:keepLines/>
            </w:pPr>
            <w:r>
              <w:t>0.8</w:t>
            </w:r>
          </w:p>
        </w:tc>
        <w:tc>
          <w:tcPr>
            <w:tcW w:w="379" w:type="pct"/>
            <w:shd w:val="clear" w:color="auto" w:fill="auto"/>
          </w:tcPr>
          <w:p w14:paraId="3954F84A" w14:textId="77777777" w:rsidR="00F26B31" w:rsidRPr="00995F20" w:rsidRDefault="00F26B31" w:rsidP="007F2B80">
            <w:pPr>
              <w:pStyle w:val="02Tabletext"/>
              <w:keepNext/>
              <w:keepLines/>
            </w:pPr>
            <w:r>
              <w:t>4.8</w:t>
            </w:r>
          </w:p>
        </w:tc>
        <w:tc>
          <w:tcPr>
            <w:tcW w:w="337" w:type="pct"/>
            <w:shd w:val="clear" w:color="auto" w:fill="auto"/>
          </w:tcPr>
          <w:p w14:paraId="0BC5F3AC" w14:textId="77777777" w:rsidR="00F26B31" w:rsidRPr="00995F20" w:rsidRDefault="00F26B31" w:rsidP="007F2B80">
            <w:pPr>
              <w:pStyle w:val="07Tableright-aligned"/>
              <w:keepNext/>
              <w:keepLines/>
            </w:pPr>
            <w:r>
              <w:t>$21</w:t>
            </w:r>
          </w:p>
        </w:tc>
        <w:tc>
          <w:tcPr>
            <w:tcW w:w="378" w:type="pct"/>
            <w:shd w:val="clear" w:color="auto" w:fill="auto"/>
          </w:tcPr>
          <w:p w14:paraId="4421B738" w14:textId="77777777" w:rsidR="00F26B31" w:rsidRPr="00995F20" w:rsidRDefault="00F26B31" w:rsidP="007F2B80">
            <w:pPr>
              <w:pStyle w:val="07Tableright-aligned"/>
              <w:keepNext/>
              <w:keepLines/>
            </w:pPr>
            <w:r>
              <w:t>$6,026</w:t>
            </w:r>
          </w:p>
        </w:tc>
        <w:tc>
          <w:tcPr>
            <w:tcW w:w="417" w:type="pct"/>
            <w:shd w:val="clear" w:color="auto" w:fill="auto"/>
          </w:tcPr>
          <w:p w14:paraId="5C7EBFDA" w14:textId="77777777" w:rsidR="00F26B31" w:rsidRPr="00995F20" w:rsidRDefault="00F26B31" w:rsidP="007F2B80">
            <w:pPr>
              <w:pStyle w:val="07Tableright-aligned"/>
              <w:keepNext/>
              <w:keepLines/>
            </w:pPr>
            <w:r>
              <w:t>$8,397</w:t>
            </w:r>
          </w:p>
        </w:tc>
      </w:tr>
      <w:tr w:rsidR="00F26B31" w14:paraId="5647BDD5" w14:textId="77777777" w:rsidTr="00753F36">
        <w:tc>
          <w:tcPr>
            <w:tcW w:w="1556" w:type="pct"/>
            <w:shd w:val="clear" w:color="auto" w:fill="auto"/>
          </w:tcPr>
          <w:p w14:paraId="6F97760B" w14:textId="77777777" w:rsidR="00F26B31" w:rsidRDefault="00F26B31" w:rsidP="00876EF4">
            <w:pPr>
              <w:pStyle w:val="02Tabletext"/>
            </w:pPr>
            <w:r>
              <w:t>Image if Hx cancer or positive X-ray</w:t>
            </w:r>
          </w:p>
        </w:tc>
        <w:tc>
          <w:tcPr>
            <w:tcW w:w="439" w:type="pct"/>
            <w:shd w:val="clear" w:color="auto" w:fill="auto"/>
          </w:tcPr>
          <w:p w14:paraId="20987391" w14:textId="77777777" w:rsidR="00F26B31" w:rsidRDefault="00F26B31" w:rsidP="007F2B80">
            <w:pPr>
              <w:pStyle w:val="02Tabletext"/>
              <w:keepNext/>
              <w:keepLines/>
            </w:pPr>
            <w:r>
              <w:t>0.588</w:t>
            </w:r>
          </w:p>
        </w:tc>
        <w:tc>
          <w:tcPr>
            <w:tcW w:w="357" w:type="pct"/>
            <w:shd w:val="clear" w:color="auto" w:fill="auto"/>
          </w:tcPr>
          <w:p w14:paraId="139646FD" w14:textId="77777777" w:rsidR="00F26B31" w:rsidRDefault="00F26B31" w:rsidP="007F2B80">
            <w:pPr>
              <w:pStyle w:val="02Tabletext"/>
              <w:keepNext/>
              <w:keepLines/>
            </w:pPr>
            <w:r>
              <w:t>0.9980</w:t>
            </w:r>
          </w:p>
        </w:tc>
        <w:tc>
          <w:tcPr>
            <w:tcW w:w="379" w:type="pct"/>
            <w:shd w:val="clear" w:color="auto" w:fill="auto"/>
          </w:tcPr>
          <w:p w14:paraId="072E0C10" w14:textId="77777777" w:rsidR="00F26B31" w:rsidRPr="008A6549" w:rsidRDefault="00F26B31" w:rsidP="007F2B80">
            <w:pPr>
              <w:pStyle w:val="02Tabletext"/>
              <w:keepNext/>
              <w:keepLines/>
            </w:pPr>
            <w:r>
              <w:t>3.9</w:t>
            </w:r>
          </w:p>
        </w:tc>
        <w:tc>
          <w:tcPr>
            <w:tcW w:w="379" w:type="pct"/>
            <w:shd w:val="clear" w:color="auto" w:fill="auto"/>
          </w:tcPr>
          <w:p w14:paraId="0C91857A" w14:textId="77777777" w:rsidR="00F26B31" w:rsidRDefault="00F26B31" w:rsidP="007F2B80">
            <w:pPr>
              <w:pStyle w:val="02Tabletext"/>
              <w:keepNext/>
              <w:keepLines/>
            </w:pPr>
            <w:r>
              <w:t>2.7</w:t>
            </w:r>
          </w:p>
        </w:tc>
        <w:tc>
          <w:tcPr>
            <w:tcW w:w="379" w:type="pct"/>
            <w:shd w:val="clear" w:color="auto" w:fill="auto"/>
          </w:tcPr>
          <w:p w14:paraId="45BA4D9F" w14:textId="77777777" w:rsidR="00F26B31" w:rsidRDefault="00F26B31" w:rsidP="007F2B80">
            <w:pPr>
              <w:pStyle w:val="02Tabletext"/>
              <w:keepNext/>
              <w:keepLines/>
            </w:pPr>
            <w:r>
              <w:t>2.0</w:t>
            </w:r>
          </w:p>
        </w:tc>
        <w:tc>
          <w:tcPr>
            <w:tcW w:w="379" w:type="pct"/>
            <w:shd w:val="clear" w:color="auto" w:fill="auto"/>
          </w:tcPr>
          <w:p w14:paraId="17409E5D" w14:textId="77777777" w:rsidR="00F26B31" w:rsidRDefault="00F26B31" w:rsidP="007F2B80">
            <w:pPr>
              <w:pStyle w:val="02Tabletext"/>
              <w:keepNext/>
              <w:keepLines/>
            </w:pPr>
            <w:r>
              <w:t>6.5</w:t>
            </w:r>
          </w:p>
        </w:tc>
        <w:tc>
          <w:tcPr>
            <w:tcW w:w="337" w:type="pct"/>
            <w:shd w:val="clear" w:color="auto" w:fill="auto"/>
          </w:tcPr>
          <w:p w14:paraId="250801D8" w14:textId="77777777" w:rsidR="00F26B31" w:rsidRDefault="00F26B31" w:rsidP="007F2B80">
            <w:pPr>
              <w:pStyle w:val="07Tableright-aligned"/>
              <w:keepNext/>
              <w:keepLines/>
            </w:pPr>
            <w:r>
              <w:t>$42</w:t>
            </w:r>
          </w:p>
        </w:tc>
        <w:tc>
          <w:tcPr>
            <w:tcW w:w="378" w:type="pct"/>
            <w:shd w:val="clear" w:color="auto" w:fill="auto"/>
          </w:tcPr>
          <w:p w14:paraId="3F3B8DD1" w14:textId="77777777" w:rsidR="00F26B31" w:rsidRDefault="00F26B31" w:rsidP="007F2B80">
            <w:pPr>
              <w:pStyle w:val="07Tableright-aligned"/>
              <w:keepNext/>
              <w:keepLines/>
            </w:pPr>
            <w:r>
              <w:t>$10,706</w:t>
            </w:r>
          </w:p>
        </w:tc>
        <w:tc>
          <w:tcPr>
            <w:tcW w:w="417" w:type="pct"/>
            <w:shd w:val="clear" w:color="auto" w:fill="auto"/>
          </w:tcPr>
          <w:p w14:paraId="6ABC564D" w14:textId="77777777" w:rsidR="00F26B31" w:rsidRDefault="00F26B31" w:rsidP="007F2B80">
            <w:pPr>
              <w:pStyle w:val="07Tableright-aligned"/>
              <w:keepNext/>
              <w:keepLines/>
            </w:pPr>
            <w:r>
              <w:t>$50,020</w:t>
            </w:r>
          </w:p>
        </w:tc>
      </w:tr>
      <w:tr w:rsidR="00F26B31" w14:paraId="5B6E036D" w14:textId="77777777" w:rsidTr="00087560">
        <w:tc>
          <w:tcPr>
            <w:tcW w:w="1556" w:type="pct"/>
            <w:shd w:val="clear" w:color="auto" w:fill="auto"/>
          </w:tcPr>
          <w:p w14:paraId="194A89DF" w14:textId="77777777" w:rsidR="00F26B31" w:rsidRPr="008A6549" w:rsidRDefault="00F26B31" w:rsidP="00876EF4">
            <w:pPr>
              <w:pStyle w:val="02Tabletext"/>
            </w:pPr>
            <w:r>
              <w:t>Image if Hx cancer or positive ESR or positive X-ray</w:t>
            </w:r>
          </w:p>
        </w:tc>
        <w:tc>
          <w:tcPr>
            <w:tcW w:w="439" w:type="pct"/>
            <w:shd w:val="clear" w:color="auto" w:fill="auto"/>
          </w:tcPr>
          <w:p w14:paraId="5B97DC4B" w14:textId="77777777" w:rsidR="00F26B31" w:rsidRPr="008A6549" w:rsidRDefault="00F26B31" w:rsidP="007F2B80">
            <w:pPr>
              <w:pStyle w:val="02Tabletext"/>
              <w:keepNext/>
              <w:keepLines/>
            </w:pPr>
            <w:r>
              <w:t>0.701</w:t>
            </w:r>
          </w:p>
        </w:tc>
        <w:tc>
          <w:tcPr>
            <w:tcW w:w="357" w:type="pct"/>
            <w:shd w:val="clear" w:color="auto" w:fill="auto"/>
          </w:tcPr>
          <w:p w14:paraId="6BEB107F" w14:textId="77777777" w:rsidR="00F26B31" w:rsidRDefault="00F26B31" w:rsidP="007F2B80">
            <w:pPr>
              <w:pStyle w:val="02Tabletext"/>
              <w:keepNext/>
              <w:keepLines/>
            </w:pPr>
            <w:r>
              <w:t>0.9919</w:t>
            </w:r>
          </w:p>
        </w:tc>
        <w:tc>
          <w:tcPr>
            <w:tcW w:w="379" w:type="pct"/>
            <w:shd w:val="clear" w:color="auto" w:fill="auto"/>
          </w:tcPr>
          <w:p w14:paraId="33E4BD84" w14:textId="77777777" w:rsidR="00F26B31" w:rsidRPr="008A6549" w:rsidRDefault="00F26B31" w:rsidP="007F2B80">
            <w:pPr>
              <w:pStyle w:val="02Tabletext"/>
              <w:keepNext/>
              <w:keepLines/>
            </w:pPr>
            <w:r>
              <w:t>4.6</w:t>
            </w:r>
          </w:p>
        </w:tc>
        <w:tc>
          <w:tcPr>
            <w:tcW w:w="379" w:type="pct"/>
            <w:shd w:val="clear" w:color="auto" w:fill="auto"/>
          </w:tcPr>
          <w:p w14:paraId="694741A6" w14:textId="77777777" w:rsidR="00F26B31" w:rsidRDefault="00F26B31" w:rsidP="007F2B80">
            <w:pPr>
              <w:pStyle w:val="02Tabletext"/>
              <w:keepNext/>
              <w:keepLines/>
            </w:pPr>
            <w:r>
              <w:t>2.0</w:t>
            </w:r>
          </w:p>
        </w:tc>
        <w:tc>
          <w:tcPr>
            <w:tcW w:w="379" w:type="pct"/>
            <w:shd w:val="clear" w:color="auto" w:fill="auto"/>
          </w:tcPr>
          <w:p w14:paraId="6DAE6F31" w14:textId="77777777" w:rsidR="00F26B31" w:rsidRDefault="00F26B31" w:rsidP="007F2B80">
            <w:pPr>
              <w:pStyle w:val="02Tabletext"/>
              <w:keepNext/>
              <w:keepLines/>
            </w:pPr>
            <w:r>
              <w:t>8.1</w:t>
            </w:r>
          </w:p>
        </w:tc>
        <w:tc>
          <w:tcPr>
            <w:tcW w:w="379" w:type="pct"/>
            <w:shd w:val="clear" w:color="auto" w:fill="auto"/>
          </w:tcPr>
          <w:p w14:paraId="57ECAE99" w14:textId="77777777" w:rsidR="00F26B31" w:rsidRDefault="00F26B31" w:rsidP="007F2B80">
            <w:pPr>
              <w:pStyle w:val="02Tabletext"/>
              <w:keepNext/>
              <w:keepLines/>
            </w:pPr>
            <w:r>
              <w:t>13.5</w:t>
            </w:r>
          </w:p>
        </w:tc>
        <w:tc>
          <w:tcPr>
            <w:tcW w:w="337" w:type="pct"/>
            <w:shd w:val="clear" w:color="auto" w:fill="auto"/>
          </w:tcPr>
          <w:p w14:paraId="2DF310E7" w14:textId="77777777" w:rsidR="00F26B31" w:rsidRDefault="00F26B31" w:rsidP="007F2B80">
            <w:pPr>
              <w:pStyle w:val="07Tableright-aligned"/>
              <w:keepNext/>
              <w:keepLines/>
            </w:pPr>
            <w:r>
              <w:t>$110</w:t>
            </w:r>
          </w:p>
        </w:tc>
        <w:tc>
          <w:tcPr>
            <w:tcW w:w="378" w:type="pct"/>
            <w:shd w:val="clear" w:color="auto" w:fill="auto"/>
          </w:tcPr>
          <w:p w14:paraId="60DC4848" w14:textId="77777777" w:rsidR="00F26B31" w:rsidRDefault="00F26B31" w:rsidP="007F2B80">
            <w:pPr>
              <w:pStyle w:val="07Tableright-aligned"/>
              <w:keepNext/>
              <w:keepLines/>
            </w:pPr>
            <w:r>
              <w:t>$23,703</w:t>
            </w:r>
          </w:p>
        </w:tc>
        <w:tc>
          <w:tcPr>
            <w:tcW w:w="417" w:type="pct"/>
            <w:shd w:val="clear" w:color="auto" w:fill="auto"/>
          </w:tcPr>
          <w:p w14:paraId="7DCDCE3D" w14:textId="77777777" w:rsidR="00F26B31" w:rsidRDefault="00F26B31" w:rsidP="007F2B80">
            <w:pPr>
              <w:pStyle w:val="07Tableright-aligned"/>
              <w:keepNext/>
              <w:keepLines/>
            </w:pPr>
            <w:r>
              <w:t>$91,428</w:t>
            </w:r>
          </w:p>
        </w:tc>
      </w:tr>
      <w:tr w:rsidR="00F26B31" w14:paraId="07B2C92F" w14:textId="77777777" w:rsidTr="00753F36">
        <w:tc>
          <w:tcPr>
            <w:tcW w:w="1556" w:type="pct"/>
            <w:shd w:val="clear" w:color="auto" w:fill="auto"/>
          </w:tcPr>
          <w:p w14:paraId="268663CF" w14:textId="77777777" w:rsidR="00F26B31" w:rsidRDefault="00F26B31" w:rsidP="00876EF4">
            <w:pPr>
              <w:pStyle w:val="02Tabletext"/>
            </w:pPr>
            <w:r>
              <w:t>Image everyone</w:t>
            </w:r>
          </w:p>
        </w:tc>
        <w:tc>
          <w:tcPr>
            <w:tcW w:w="439" w:type="pct"/>
            <w:shd w:val="clear" w:color="auto" w:fill="auto"/>
          </w:tcPr>
          <w:p w14:paraId="0CAFD5AB" w14:textId="77777777" w:rsidR="00F26B31" w:rsidRDefault="00F26B31" w:rsidP="007F2B80">
            <w:pPr>
              <w:pStyle w:val="02Tabletext"/>
            </w:pPr>
            <w:r>
              <w:t>0.732</w:t>
            </w:r>
          </w:p>
        </w:tc>
        <w:tc>
          <w:tcPr>
            <w:tcW w:w="357" w:type="pct"/>
            <w:shd w:val="clear" w:color="auto" w:fill="auto"/>
          </w:tcPr>
          <w:p w14:paraId="50A4AFF3" w14:textId="77777777" w:rsidR="00F26B31" w:rsidRDefault="00F26B31" w:rsidP="007F2B80">
            <w:pPr>
              <w:pStyle w:val="02Tabletext"/>
            </w:pPr>
            <w:r>
              <w:t>0.9794</w:t>
            </w:r>
          </w:p>
        </w:tc>
        <w:tc>
          <w:tcPr>
            <w:tcW w:w="379" w:type="pct"/>
            <w:shd w:val="clear" w:color="auto" w:fill="auto"/>
          </w:tcPr>
          <w:p w14:paraId="58FEEB45" w14:textId="77777777" w:rsidR="00F26B31" w:rsidRPr="008A6549" w:rsidRDefault="00F26B31" w:rsidP="007F2B80">
            <w:pPr>
              <w:pStyle w:val="02Tabletext"/>
            </w:pPr>
            <w:r>
              <w:t>4.8</w:t>
            </w:r>
          </w:p>
        </w:tc>
        <w:tc>
          <w:tcPr>
            <w:tcW w:w="379" w:type="pct"/>
            <w:shd w:val="clear" w:color="auto" w:fill="auto"/>
          </w:tcPr>
          <w:p w14:paraId="4694A8C8" w14:textId="77777777" w:rsidR="00F26B31" w:rsidRDefault="00F26B31" w:rsidP="007F2B80">
            <w:pPr>
              <w:pStyle w:val="02Tabletext"/>
            </w:pPr>
            <w:r>
              <w:t>1.8</w:t>
            </w:r>
          </w:p>
        </w:tc>
        <w:tc>
          <w:tcPr>
            <w:tcW w:w="379" w:type="pct"/>
            <w:shd w:val="clear" w:color="auto" w:fill="auto"/>
          </w:tcPr>
          <w:p w14:paraId="501BDE04" w14:textId="77777777" w:rsidR="00F26B31" w:rsidRDefault="00F26B31" w:rsidP="007F2B80">
            <w:pPr>
              <w:pStyle w:val="02Tabletext"/>
            </w:pPr>
            <w:r>
              <w:t>20.4</w:t>
            </w:r>
          </w:p>
        </w:tc>
        <w:tc>
          <w:tcPr>
            <w:tcW w:w="379" w:type="pct"/>
            <w:shd w:val="clear" w:color="auto" w:fill="auto"/>
          </w:tcPr>
          <w:p w14:paraId="582125BB" w14:textId="77777777" w:rsidR="00F26B31" w:rsidRDefault="00F26B31" w:rsidP="007F2B80">
            <w:pPr>
              <w:pStyle w:val="02Tabletext"/>
            </w:pPr>
            <w:r>
              <w:t>26.1</w:t>
            </w:r>
          </w:p>
        </w:tc>
        <w:tc>
          <w:tcPr>
            <w:tcW w:w="337" w:type="pct"/>
            <w:shd w:val="clear" w:color="auto" w:fill="auto"/>
          </w:tcPr>
          <w:p w14:paraId="0AB14E74" w14:textId="77777777" w:rsidR="00F26B31" w:rsidRDefault="00F26B31" w:rsidP="007F2B80">
            <w:pPr>
              <w:pStyle w:val="07Tableright-aligned"/>
            </w:pPr>
            <w:r>
              <w:t>$241</w:t>
            </w:r>
          </w:p>
        </w:tc>
        <w:tc>
          <w:tcPr>
            <w:tcW w:w="378" w:type="pct"/>
            <w:shd w:val="clear" w:color="auto" w:fill="auto"/>
          </w:tcPr>
          <w:p w14:paraId="4F1B719C" w14:textId="77777777" w:rsidR="00F26B31" w:rsidRDefault="00F26B31" w:rsidP="007F2B80">
            <w:pPr>
              <w:pStyle w:val="07Tableright-aligned"/>
            </w:pPr>
            <w:r>
              <w:t>$49,814</w:t>
            </w:r>
          </w:p>
        </w:tc>
        <w:tc>
          <w:tcPr>
            <w:tcW w:w="417" w:type="pct"/>
            <w:shd w:val="clear" w:color="auto" w:fill="auto"/>
          </w:tcPr>
          <w:p w14:paraId="6AE253B9" w14:textId="77777777" w:rsidR="00F26B31" w:rsidRDefault="00F26B31" w:rsidP="007F2B80">
            <w:pPr>
              <w:pStyle w:val="07Tableright-aligned"/>
            </w:pPr>
            <w:r>
              <w:t>$624,781</w:t>
            </w:r>
          </w:p>
        </w:tc>
      </w:tr>
    </w:tbl>
    <w:p w14:paraId="70DCD5FB" w14:textId="77777777" w:rsidR="00F26B31" w:rsidRDefault="00F26B31" w:rsidP="007F2B80">
      <w:pPr>
        <w:pStyle w:val="08Tablefootnotes"/>
      </w:pPr>
      <w:r w:rsidRPr="007C1905">
        <w:t>Source:</w:t>
      </w:r>
      <w:r>
        <w:t xml:space="preserve"> Joines et al (2001): Table 2, p 17 and Table 3, p 20. </w:t>
      </w:r>
    </w:p>
    <w:p w14:paraId="6309EA14" w14:textId="77777777" w:rsidR="00F26B31" w:rsidRDefault="00F26B31" w:rsidP="007F2B80">
      <w:pPr>
        <w:pStyle w:val="08Tablefootnotes"/>
      </w:pPr>
      <w:r w:rsidRPr="00D6220A">
        <w:t xml:space="preserve">Abbreviations: </w:t>
      </w:r>
      <w:r>
        <w:t xml:space="preserve">ESR, erythrocyte sedimentation rate; Hx, history; MRI, magnetic resonance imaging. </w:t>
      </w:r>
    </w:p>
    <w:p w14:paraId="0E65F0B0" w14:textId="77777777" w:rsidR="00F26B31" w:rsidRPr="00FD4EFF" w:rsidRDefault="00F26B31" w:rsidP="00D22BE1">
      <w:pPr>
        <w:pStyle w:val="08Tablefootnotes"/>
      </w:pPr>
      <w:r w:rsidRPr="00DA7678">
        <w:rPr>
          <w:b/>
        </w:rPr>
        <w:t xml:space="preserve">a </w:t>
      </w:r>
      <w:r>
        <w:t xml:space="preserve">Baseline analysis assumes MRI as imaging test, ESR cut-off point of 20, prevalence of cancer 0.66%, and a single biopsy. Strategies are arranged in order of increasing cost. </w:t>
      </w:r>
    </w:p>
    <w:p w14:paraId="77CF473B" w14:textId="77777777" w:rsidR="00F26B31" w:rsidRDefault="00F26B31" w:rsidP="007F2B80">
      <w:pPr>
        <w:pStyle w:val="BodyText"/>
        <w:sectPr w:rsidR="00F26B31" w:rsidSect="007F2B80">
          <w:footerReference w:type="default" r:id="rId68"/>
          <w:pgSz w:w="16838" w:h="11906" w:orient="landscape" w:code="9"/>
          <w:pgMar w:top="1701" w:right="1134" w:bottom="1134" w:left="1701" w:header="680" w:footer="1021" w:gutter="0"/>
          <w:cols w:space="708"/>
          <w:docGrid w:linePitch="360"/>
        </w:sectPr>
      </w:pPr>
    </w:p>
    <w:p w14:paraId="65ECA495" w14:textId="77777777" w:rsidR="00F26B31" w:rsidRDefault="00F26B31" w:rsidP="00704F4D">
      <w:pPr>
        <w:pStyle w:val="ESHead4"/>
        <w:numPr>
          <w:ilvl w:val="2"/>
          <w:numId w:val="40"/>
        </w:numPr>
        <w:spacing w:before="60" w:after="0"/>
        <w:ind w:left="540"/>
      </w:pPr>
      <w:bookmarkStart w:id="1102" w:name="_Toc430100736"/>
      <w:bookmarkStart w:id="1103" w:name="_Toc457536373"/>
      <w:bookmarkStart w:id="1104" w:name="_Toc457536574"/>
      <w:r>
        <w:t>Imaging to assess suspected radiculopathy</w:t>
      </w:r>
      <w:bookmarkEnd w:id="1102"/>
      <w:bookmarkEnd w:id="1103"/>
      <w:bookmarkEnd w:id="1104"/>
    </w:p>
    <w:p w14:paraId="4272D599" w14:textId="77777777" w:rsidR="00F26B31" w:rsidRDefault="00F26B31" w:rsidP="007F2B80">
      <w:r>
        <w:t xml:space="preserve">One study was identified that aimed to assess the costs associated with early MRI for assessment of patients with (or without) suspected radiculopathy (Webster et al, 2013). </w:t>
      </w:r>
    </w:p>
    <w:p w14:paraId="4A7936E2" w14:textId="77777777" w:rsidR="00F26B31" w:rsidRDefault="00F26B31" w:rsidP="00704F4D">
      <w:pPr>
        <w:pStyle w:val="Heading5"/>
      </w:pPr>
      <w:r>
        <w:t>Webster 2013</w:t>
      </w:r>
    </w:p>
    <w:p w14:paraId="273B4FF3" w14:textId="77777777" w:rsidR="00F26B31" w:rsidRDefault="00F26B31" w:rsidP="007F2B80">
      <w:pPr>
        <w:pStyle w:val="BodyText"/>
      </w:pPr>
      <w:r>
        <w:t>The aim of the study by Webster et al (2013) was to determine the effect of early MRI (</w:t>
      </w:r>
      <w:r>
        <w:rPr>
          <w:rFonts w:cs="Times New Roman"/>
        </w:rPr>
        <w:t>≤</w:t>
      </w:r>
      <w:r>
        <w:t xml:space="preserve"> 30 days) on disability and medical costs in patients with acute, disabling, work-related LBP with and without radiculopathy. Disability was defined as the number of days of continuous paid indemnity (lost wage replacement for temporary total or temporary partial lost days) followed by a more than 7-day period without indemnity payments, and truncated at the end of the two-year follow-up period. Medical services were identified using Current Procedural Terminology codes and costs were based on paid-to-date medical services. The types of medical costs included are not described in the publication. </w:t>
      </w:r>
    </w:p>
    <w:p w14:paraId="2976DA92" w14:textId="69FC63F8" w:rsidR="00F26B31" w:rsidRPr="004F7EDB" w:rsidRDefault="00F26B31" w:rsidP="007F2B80">
      <w:pPr>
        <w:pStyle w:val="BodyText"/>
      </w:pPr>
      <w:r>
        <w:t xml:space="preserve">As shown in </w:t>
      </w:r>
      <w:r w:rsidR="002554B4">
        <w:t xml:space="preserve">Table </w:t>
      </w:r>
      <w:r w:rsidR="002554B4">
        <w:rPr>
          <w:noProof/>
        </w:rPr>
        <w:t>6.1</w:t>
      </w:r>
      <w:r w:rsidR="002554B4">
        <w:noBreakHyphen/>
      </w:r>
      <w:r w:rsidR="005621F5">
        <w:rPr>
          <w:noProof/>
        </w:rPr>
        <w:t>5</w:t>
      </w:r>
      <w:r>
        <w:t xml:space="preserve">, post-MRI medical expenditure was significantly higher for patients who received early MRI compared with no early MRI, regardless of whether patients had radiculopathy or not. This relationship also held when only patients with </w:t>
      </w:r>
      <w:r>
        <w:rPr>
          <w:rFonts w:cs="Times New Roman"/>
        </w:rPr>
        <w:t>≤</w:t>
      </w:r>
      <w:r>
        <w:t xml:space="preserve"> 30 days of disability were included in the analysis. The authors conclude that “providers and patients should be made aware that when early MRI is not indicated, it provides no benefits, and worse outcomes are likely.” It is difficult to interpret the results of this study given there is no indication provided of what the included medical costs are and what costs are driving the significantly higher medical expenditure seen in those undergoing early MRI. The authors do note that the greater medical costs in the early MRI group “suggests that obtaining an early MRI may be the first indication of a cascade pattern of care that is characterised by overprescribing, overtesting, intensive and ineffective treatment, and ultimately, poor outcomes.”</w:t>
      </w:r>
    </w:p>
    <w:p w14:paraId="4FABDCD8" w14:textId="433715C7" w:rsidR="00F26B31" w:rsidRDefault="00F26B31" w:rsidP="0075360A">
      <w:pPr>
        <w:pStyle w:val="CaptionAppTable"/>
      </w:pPr>
      <w:bookmarkStart w:id="1105" w:name="_Ref421702282"/>
      <w:bookmarkStart w:id="1106" w:name="_Toc423392847"/>
      <w:bookmarkStart w:id="1107" w:name="_Toc430100827"/>
      <w:bookmarkStart w:id="1108" w:name="_Toc457537397"/>
      <w:r>
        <w:t xml:space="preserve">Table </w:t>
      </w:r>
      <w:fldSimple w:instr=" STYLEREF 2 \s ">
        <w:r w:rsidR="0030244E">
          <w:rPr>
            <w:noProof/>
          </w:rPr>
          <w:t>0</w:t>
        </w:r>
      </w:fldSimple>
      <w:r>
        <w:noBreakHyphen/>
      </w:r>
      <w:fldSimple w:instr=" SEQ Table \* ARABIC \s 2 ">
        <w:r w:rsidR="0030244E">
          <w:rPr>
            <w:noProof/>
          </w:rPr>
          <w:t>51</w:t>
        </w:r>
      </w:fldSimple>
      <w:bookmarkEnd w:id="1105"/>
      <w:r>
        <w:tab/>
        <w:t>Webster 2013</w:t>
      </w:r>
      <w:bookmarkEnd w:id="1106"/>
      <w:bookmarkEnd w:id="1107"/>
      <w:bookmarkEnd w:id="1108"/>
      <w:r w:rsidR="00876EF4">
        <w:t xml:space="preserve"> – d</w:t>
      </w:r>
      <w:r w:rsidR="00876EF4" w:rsidRPr="00FB5C9A">
        <w:t>uration first disability episode post-MRI (days)</w:t>
      </w:r>
      <w:r w:rsidR="00876EF4" w:rsidRPr="002E415B">
        <w:rPr>
          <w:vertAlign w:val="superscript"/>
        </w:rPr>
        <w:t>a</w:t>
      </w:r>
    </w:p>
    <w:tbl>
      <w:tblPr>
        <w:tblStyle w:val="TableGrid"/>
        <w:tblW w:w="0" w:type="auto"/>
        <w:tblLook w:val="04A0" w:firstRow="1" w:lastRow="0" w:firstColumn="1" w:lastColumn="0" w:noHBand="0" w:noVBand="1"/>
        <w:tblCaption w:val="Webster 2013"/>
        <w:tblDescription w:val="This table presents results for Webster 2013"/>
      </w:tblPr>
      <w:tblGrid>
        <w:gridCol w:w="2347"/>
        <w:gridCol w:w="2878"/>
        <w:gridCol w:w="1179"/>
        <w:gridCol w:w="1575"/>
        <w:gridCol w:w="1082"/>
      </w:tblGrid>
      <w:tr w:rsidR="00876EF4" w14:paraId="7DED8F53" w14:textId="77777777" w:rsidTr="00876EF4">
        <w:trPr>
          <w:tblHeader/>
        </w:trPr>
        <w:tc>
          <w:tcPr>
            <w:tcW w:w="2347" w:type="dxa"/>
          </w:tcPr>
          <w:p w14:paraId="1F9792F6" w14:textId="77F0D5AC" w:rsidR="00876EF4" w:rsidRDefault="00876EF4" w:rsidP="00CE19E6">
            <w:pPr>
              <w:pStyle w:val="01Tableheaderrow"/>
            </w:pPr>
            <w:r w:rsidRPr="00E66C71">
              <w:t>Group</w:t>
            </w:r>
          </w:p>
        </w:tc>
        <w:tc>
          <w:tcPr>
            <w:tcW w:w="2878" w:type="dxa"/>
          </w:tcPr>
          <w:p w14:paraId="0F442117" w14:textId="12940760" w:rsidR="00876EF4" w:rsidRDefault="00C8228C" w:rsidP="00CE19E6">
            <w:pPr>
              <w:pStyle w:val="01Tableheaderrow"/>
            </w:pPr>
            <w:r>
              <w:t>Use of MRI</w:t>
            </w:r>
          </w:p>
        </w:tc>
        <w:tc>
          <w:tcPr>
            <w:tcW w:w="1179" w:type="dxa"/>
          </w:tcPr>
          <w:p w14:paraId="43B621EF" w14:textId="6AD5376C" w:rsidR="00876EF4" w:rsidRDefault="00876EF4" w:rsidP="00B4719E">
            <w:pPr>
              <w:pStyle w:val="01Tableheaderrow"/>
              <w:jc w:val="right"/>
            </w:pPr>
            <w:r>
              <w:t>Mean days</w:t>
            </w:r>
          </w:p>
        </w:tc>
        <w:tc>
          <w:tcPr>
            <w:tcW w:w="1575" w:type="dxa"/>
          </w:tcPr>
          <w:p w14:paraId="3D40989A" w14:textId="6A4A7037" w:rsidR="00876EF4" w:rsidRDefault="00876EF4" w:rsidP="00B4719E">
            <w:pPr>
              <w:pStyle w:val="01Tableheaderrow"/>
              <w:jc w:val="right"/>
            </w:pPr>
            <w:r>
              <w:t>95% CI</w:t>
            </w:r>
          </w:p>
        </w:tc>
        <w:tc>
          <w:tcPr>
            <w:tcW w:w="1082" w:type="dxa"/>
          </w:tcPr>
          <w:p w14:paraId="722B306C" w14:textId="677557E0" w:rsidR="00876EF4" w:rsidRDefault="00876EF4" w:rsidP="00B4719E">
            <w:pPr>
              <w:pStyle w:val="01Tableheaderrow"/>
              <w:jc w:val="right"/>
            </w:pPr>
            <w:r>
              <w:t>P value</w:t>
            </w:r>
          </w:p>
        </w:tc>
      </w:tr>
      <w:tr w:rsidR="00C8228C" w14:paraId="1B91C0D8" w14:textId="77777777" w:rsidTr="00C8228C">
        <w:trPr>
          <w:trHeight w:val="172"/>
        </w:trPr>
        <w:tc>
          <w:tcPr>
            <w:tcW w:w="2347" w:type="dxa"/>
            <w:vMerge w:val="restart"/>
          </w:tcPr>
          <w:p w14:paraId="284B49F3" w14:textId="0E0B7D1E" w:rsidR="00C8228C" w:rsidRPr="00876EF4" w:rsidRDefault="00C8228C" w:rsidP="007F2B80">
            <w:pPr>
              <w:pStyle w:val="05Tablebold"/>
            </w:pPr>
            <w:r w:rsidRPr="00876EF4">
              <w:t>Radiculopathy</w:t>
            </w:r>
          </w:p>
        </w:tc>
        <w:tc>
          <w:tcPr>
            <w:tcW w:w="2878" w:type="dxa"/>
            <w:shd w:val="clear" w:color="auto" w:fill="auto"/>
          </w:tcPr>
          <w:p w14:paraId="22052B5B" w14:textId="51FC9DDE" w:rsidR="00C8228C" w:rsidRPr="004F7EDB" w:rsidRDefault="00C8228C" w:rsidP="00C8228C">
            <w:pPr>
              <w:pStyle w:val="02Tabletext"/>
            </w:pPr>
            <w:r>
              <w:t>No MRI</w:t>
            </w:r>
          </w:p>
        </w:tc>
        <w:tc>
          <w:tcPr>
            <w:tcW w:w="1179" w:type="dxa"/>
            <w:shd w:val="clear" w:color="auto" w:fill="auto"/>
          </w:tcPr>
          <w:p w14:paraId="23F8C72C" w14:textId="40F6A04F" w:rsidR="00C8228C" w:rsidRPr="004F7EDB" w:rsidRDefault="00C8228C" w:rsidP="00C8228C">
            <w:pPr>
              <w:pStyle w:val="02Tabletext"/>
              <w:jc w:val="right"/>
            </w:pPr>
            <w:r>
              <w:t xml:space="preserve">50 </w:t>
            </w:r>
          </w:p>
        </w:tc>
        <w:tc>
          <w:tcPr>
            <w:tcW w:w="1575" w:type="dxa"/>
            <w:shd w:val="clear" w:color="auto" w:fill="auto"/>
          </w:tcPr>
          <w:p w14:paraId="135F09F9" w14:textId="2B250F63" w:rsidR="00C8228C" w:rsidRPr="004F7EDB" w:rsidRDefault="00C8228C" w:rsidP="00C8228C">
            <w:pPr>
              <w:pStyle w:val="02Tabletext"/>
              <w:jc w:val="right"/>
            </w:pPr>
            <w:r>
              <w:t>38.0, 61.9</w:t>
            </w:r>
          </w:p>
        </w:tc>
        <w:tc>
          <w:tcPr>
            <w:tcW w:w="1082" w:type="dxa"/>
            <w:shd w:val="clear" w:color="auto" w:fill="auto"/>
          </w:tcPr>
          <w:p w14:paraId="267CC4AC" w14:textId="6239C1E2" w:rsidR="00C8228C" w:rsidRPr="00FB5C9A" w:rsidRDefault="00C8228C" w:rsidP="00C8228C">
            <w:pPr>
              <w:pStyle w:val="02Tabletext"/>
              <w:jc w:val="right"/>
            </w:pPr>
          </w:p>
        </w:tc>
      </w:tr>
      <w:tr w:rsidR="00C8228C" w14:paraId="74065CF9" w14:textId="77777777" w:rsidTr="00876EF4">
        <w:trPr>
          <w:trHeight w:val="172"/>
        </w:trPr>
        <w:tc>
          <w:tcPr>
            <w:tcW w:w="2347" w:type="dxa"/>
            <w:vMerge/>
          </w:tcPr>
          <w:p w14:paraId="02B10BE8" w14:textId="77777777" w:rsidR="00C8228C" w:rsidRPr="00876EF4" w:rsidRDefault="00C8228C" w:rsidP="007F2B80">
            <w:pPr>
              <w:pStyle w:val="05Tablebold"/>
            </w:pPr>
          </w:p>
        </w:tc>
        <w:tc>
          <w:tcPr>
            <w:tcW w:w="2878" w:type="dxa"/>
            <w:shd w:val="clear" w:color="auto" w:fill="auto"/>
          </w:tcPr>
          <w:p w14:paraId="5D22679F" w14:textId="4CFF03B4" w:rsidR="00C8228C" w:rsidDel="00876EF4" w:rsidRDefault="00C8228C" w:rsidP="00C8228C">
            <w:pPr>
              <w:pStyle w:val="02Tabletext"/>
            </w:pPr>
            <w:r>
              <w:t>Early MRI</w:t>
            </w:r>
          </w:p>
        </w:tc>
        <w:tc>
          <w:tcPr>
            <w:tcW w:w="1179" w:type="dxa"/>
            <w:shd w:val="clear" w:color="auto" w:fill="auto"/>
          </w:tcPr>
          <w:p w14:paraId="0BEE1C47" w14:textId="7949E128" w:rsidR="00C8228C" w:rsidDel="00876EF4" w:rsidRDefault="00C8228C" w:rsidP="00C8228C">
            <w:pPr>
              <w:pStyle w:val="02Tabletext"/>
              <w:jc w:val="right"/>
            </w:pPr>
            <w:r>
              <w:t>184</w:t>
            </w:r>
          </w:p>
        </w:tc>
        <w:tc>
          <w:tcPr>
            <w:tcW w:w="1575" w:type="dxa"/>
            <w:shd w:val="clear" w:color="auto" w:fill="auto"/>
          </w:tcPr>
          <w:p w14:paraId="48BF8E48" w14:textId="24364799" w:rsidR="00C8228C" w:rsidDel="00876EF4" w:rsidRDefault="00C8228C" w:rsidP="00C8228C">
            <w:pPr>
              <w:pStyle w:val="02Tabletext"/>
              <w:jc w:val="right"/>
            </w:pPr>
            <w:r>
              <w:t>155, 213</w:t>
            </w:r>
          </w:p>
        </w:tc>
        <w:tc>
          <w:tcPr>
            <w:tcW w:w="1082" w:type="dxa"/>
            <w:shd w:val="clear" w:color="auto" w:fill="auto"/>
          </w:tcPr>
          <w:p w14:paraId="77C24CB9" w14:textId="5CCFF10A" w:rsidR="00C8228C" w:rsidDel="00876EF4" w:rsidRDefault="00C8228C" w:rsidP="00C8228C">
            <w:pPr>
              <w:pStyle w:val="02Tabletext"/>
              <w:jc w:val="right"/>
            </w:pPr>
            <w:r>
              <w:t>NR</w:t>
            </w:r>
          </w:p>
        </w:tc>
      </w:tr>
      <w:tr w:rsidR="00C8228C" w14:paraId="60F28D44" w14:textId="77777777" w:rsidTr="00087560">
        <w:trPr>
          <w:trHeight w:val="172"/>
        </w:trPr>
        <w:tc>
          <w:tcPr>
            <w:tcW w:w="2347" w:type="dxa"/>
            <w:vMerge w:val="restart"/>
            <w:shd w:val="clear" w:color="auto" w:fill="auto"/>
          </w:tcPr>
          <w:p w14:paraId="796408D6" w14:textId="3A3B8038" w:rsidR="00C8228C" w:rsidRPr="00876EF4" w:rsidRDefault="00C8228C" w:rsidP="007F2B80">
            <w:pPr>
              <w:pStyle w:val="05Tablebold"/>
            </w:pPr>
            <w:r w:rsidRPr="00876EF4">
              <w:t>Non-specific LBP</w:t>
            </w:r>
          </w:p>
        </w:tc>
        <w:tc>
          <w:tcPr>
            <w:tcW w:w="2878" w:type="dxa"/>
            <w:shd w:val="clear" w:color="auto" w:fill="auto"/>
          </w:tcPr>
          <w:p w14:paraId="58CEC480" w14:textId="0DA87BA2" w:rsidR="00C8228C" w:rsidRPr="008A6549" w:rsidRDefault="00C8228C" w:rsidP="00C8228C">
            <w:pPr>
              <w:pStyle w:val="02Tabletext"/>
            </w:pPr>
            <w:r>
              <w:t>No MRI</w:t>
            </w:r>
          </w:p>
        </w:tc>
        <w:tc>
          <w:tcPr>
            <w:tcW w:w="1179" w:type="dxa"/>
            <w:shd w:val="clear" w:color="auto" w:fill="auto"/>
          </w:tcPr>
          <w:p w14:paraId="4BA00C31" w14:textId="19B52E74" w:rsidR="00C8228C" w:rsidRDefault="00C8228C" w:rsidP="00C8228C">
            <w:pPr>
              <w:pStyle w:val="02Tabletext"/>
              <w:jc w:val="right"/>
            </w:pPr>
            <w:r>
              <w:t>44.4</w:t>
            </w:r>
          </w:p>
        </w:tc>
        <w:tc>
          <w:tcPr>
            <w:tcW w:w="1575" w:type="dxa"/>
            <w:shd w:val="clear" w:color="auto" w:fill="auto"/>
          </w:tcPr>
          <w:p w14:paraId="27F99D99" w14:textId="42E82F7E" w:rsidR="00C8228C" w:rsidRDefault="00C8228C" w:rsidP="00C8228C">
            <w:pPr>
              <w:pStyle w:val="02Tabletext"/>
              <w:jc w:val="right"/>
            </w:pPr>
            <w:r>
              <w:t>37.5, 51.4</w:t>
            </w:r>
          </w:p>
        </w:tc>
        <w:tc>
          <w:tcPr>
            <w:tcW w:w="1082" w:type="dxa"/>
            <w:shd w:val="clear" w:color="auto" w:fill="auto"/>
          </w:tcPr>
          <w:p w14:paraId="3A40BF2A" w14:textId="4C5EAAA8" w:rsidR="00C8228C" w:rsidRPr="00FB5C9A" w:rsidRDefault="00C8228C" w:rsidP="00C8228C">
            <w:pPr>
              <w:pStyle w:val="02Tabletext"/>
              <w:jc w:val="right"/>
            </w:pPr>
          </w:p>
        </w:tc>
      </w:tr>
      <w:tr w:rsidR="00C8228C" w14:paraId="691F4035" w14:textId="77777777" w:rsidTr="00087560">
        <w:trPr>
          <w:trHeight w:val="172"/>
        </w:trPr>
        <w:tc>
          <w:tcPr>
            <w:tcW w:w="2347" w:type="dxa"/>
            <w:vMerge/>
            <w:shd w:val="clear" w:color="auto" w:fill="auto"/>
          </w:tcPr>
          <w:p w14:paraId="6D27DE24" w14:textId="77777777" w:rsidR="00C8228C" w:rsidRPr="00876EF4" w:rsidRDefault="00C8228C" w:rsidP="007F2B80">
            <w:pPr>
              <w:pStyle w:val="05Tablebold"/>
            </w:pPr>
          </w:p>
        </w:tc>
        <w:tc>
          <w:tcPr>
            <w:tcW w:w="2878" w:type="dxa"/>
            <w:shd w:val="clear" w:color="auto" w:fill="auto"/>
          </w:tcPr>
          <w:p w14:paraId="2D8209DC" w14:textId="4FFDABE2" w:rsidR="00C8228C" w:rsidDel="00876EF4" w:rsidRDefault="00C8228C" w:rsidP="00C8228C">
            <w:pPr>
              <w:pStyle w:val="02Tabletext"/>
            </w:pPr>
            <w:r>
              <w:t>Early MRI</w:t>
            </w:r>
          </w:p>
        </w:tc>
        <w:tc>
          <w:tcPr>
            <w:tcW w:w="1179" w:type="dxa"/>
            <w:shd w:val="clear" w:color="auto" w:fill="auto"/>
          </w:tcPr>
          <w:p w14:paraId="70C0FD48" w14:textId="3741DB23" w:rsidR="00C8228C" w:rsidDel="00876EF4" w:rsidRDefault="00C8228C" w:rsidP="00C8228C">
            <w:pPr>
              <w:pStyle w:val="02Tabletext"/>
              <w:jc w:val="right"/>
            </w:pPr>
            <w:r>
              <w:t>165</w:t>
            </w:r>
          </w:p>
        </w:tc>
        <w:tc>
          <w:tcPr>
            <w:tcW w:w="1575" w:type="dxa"/>
            <w:shd w:val="clear" w:color="auto" w:fill="auto"/>
          </w:tcPr>
          <w:p w14:paraId="36C1B47C" w14:textId="2196401F" w:rsidR="00C8228C" w:rsidDel="00876EF4" w:rsidRDefault="00C8228C" w:rsidP="00C8228C">
            <w:pPr>
              <w:pStyle w:val="02Tabletext"/>
              <w:jc w:val="right"/>
            </w:pPr>
            <w:r>
              <w:t>129, 202</w:t>
            </w:r>
          </w:p>
        </w:tc>
        <w:tc>
          <w:tcPr>
            <w:tcW w:w="1082" w:type="dxa"/>
            <w:shd w:val="clear" w:color="auto" w:fill="auto"/>
          </w:tcPr>
          <w:p w14:paraId="4035C04E" w14:textId="66C5DA2D" w:rsidR="00C8228C" w:rsidDel="00876EF4" w:rsidRDefault="00C8228C" w:rsidP="00C8228C">
            <w:pPr>
              <w:pStyle w:val="02Tabletext"/>
              <w:jc w:val="right"/>
            </w:pPr>
            <w:r>
              <w:t>NR</w:t>
            </w:r>
          </w:p>
        </w:tc>
      </w:tr>
    </w:tbl>
    <w:p w14:paraId="40595BF1" w14:textId="77777777" w:rsidR="00E66C71" w:rsidRDefault="00E66C71" w:rsidP="00E66C71">
      <w:pPr>
        <w:pStyle w:val="08Tablefootnotes"/>
      </w:pPr>
      <w:r w:rsidRPr="007C1905">
        <w:t>Source:</w:t>
      </w:r>
      <w:r>
        <w:t xml:space="preserve"> Webster et al (2013): Table 3, p 1943 and Table 5, p 1944.</w:t>
      </w:r>
    </w:p>
    <w:p w14:paraId="3F290F02" w14:textId="77777777" w:rsidR="00E66C71" w:rsidRDefault="00E66C71" w:rsidP="00E66C71">
      <w:pPr>
        <w:pStyle w:val="08Tablefootnotes"/>
      </w:pPr>
      <w:r>
        <w:t>Abbreviations: CI, confidence interval; LBP, low back pain; MRI, magnetic resonance imaging; NR, not reported.</w:t>
      </w:r>
    </w:p>
    <w:p w14:paraId="4C878B26" w14:textId="77777777" w:rsidR="00E66C71" w:rsidRDefault="00E66C71" w:rsidP="007C6977">
      <w:pPr>
        <w:pStyle w:val="Caption"/>
      </w:pPr>
      <w:r>
        <w:br w:type="page"/>
      </w:r>
    </w:p>
    <w:p w14:paraId="3665F654" w14:textId="53EB9F07" w:rsidR="007C6977" w:rsidRDefault="007C6977" w:rsidP="0075360A">
      <w:pPr>
        <w:pStyle w:val="CaptionAppTable"/>
      </w:pPr>
      <w:r>
        <w:t xml:space="preserve">Table </w:t>
      </w:r>
      <w:fldSimple w:instr=" STYLEREF 2 \s ">
        <w:r w:rsidR="0030244E">
          <w:rPr>
            <w:noProof/>
          </w:rPr>
          <w:t>0</w:t>
        </w:r>
      </w:fldSimple>
      <w:r>
        <w:noBreakHyphen/>
        <w:t>5</w:t>
      </w:r>
      <w:r>
        <w:tab/>
        <w:t>Webster 2013 –</w:t>
      </w:r>
      <w:r w:rsidR="00C8228C" w:rsidRPr="00C8228C">
        <w:t>medical costs post-MRI</w:t>
      </w:r>
      <w:r w:rsidR="00C8228C" w:rsidRPr="00C8228C">
        <w:rPr>
          <w:vertAlign w:val="superscript"/>
        </w:rPr>
        <w:t>b</w:t>
      </w:r>
    </w:p>
    <w:tbl>
      <w:tblPr>
        <w:tblStyle w:val="TableGrid"/>
        <w:tblW w:w="0" w:type="auto"/>
        <w:tblLook w:val="04A0" w:firstRow="1" w:lastRow="0" w:firstColumn="1" w:lastColumn="0" w:noHBand="0" w:noVBand="1"/>
        <w:tblDescription w:val="Table 6.1-5 presents results from an analysis of medical costs post-MRI by Webster 2013."/>
      </w:tblPr>
      <w:tblGrid>
        <w:gridCol w:w="1699"/>
        <w:gridCol w:w="1755"/>
        <w:gridCol w:w="1644"/>
        <w:gridCol w:w="1276"/>
        <w:gridCol w:w="1693"/>
        <w:gridCol w:w="994"/>
      </w:tblGrid>
      <w:tr w:rsidR="00C8228C" w14:paraId="4EE1ADEA" w14:textId="77777777" w:rsidTr="00B4719E">
        <w:trPr>
          <w:tblHeader/>
        </w:trPr>
        <w:tc>
          <w:tcPr>
            <w:tcW w:w="1699" w:type="dxa"/>
          </w:tcPr>
          <w:p w14:paraId="718C276F" w14:textId="77777777" w:rsidR="00C8228C" w:rsidRDefault="00C8228C" w:rsidP="00934188">
            <w:pPr>
              <w:pStyle w:val="01Tableheaderrow"/>
            </w:pPr>
            <w:r w:rsidRPr="00E66C71">
              <w:t>Group</w:t>
            </w:r>
          </w:p>
        </w:tc>
        <w:tc>
          <w:tcPr>
            <w:tcW w:w="1755" w:type="dxa"/>
          </w:tcPr>
          <w:p w14:paraId="4965AAA1" w14:textId="034FCC17" w:rsidR="00C8228C" w:rsidRDefault="005621F5" w:rsidP="00934188">
            <w:pPr>
              <w:pStyle w:val="01Tableheaderrow"/>
            </w:pPr>
            <w:r>
              <w:t>Condition</w:t>
            </w:r>
          </w:p>
        </w:tc>
        <w:tc>
          <w:tcPr>
            <w:tcW w:w="1644" w:type="dxa"/>
          </w:tcPr>
          <w:p w14:paraId="28D1BA32" w14:textId="1140AF61" w:rsidR="00C8228C" w:rsidRDefault="00C8228C" w:rsidP="00934188">
            <w:pPr>
              <w:pStyle w:val="01Tableheaderrow"/>
            </w:pPr>
            <w:r>
              <w:t>Use of MRI</w:t>
            </w:r>
          </w:p>
        </w:tc>
        <w:tc>
          <w:tcPr>
            <w:tcW w:w="1276" w:type="dxa"/>
          </w:tcPr>
          <w:p w14:paraId="10E0E729" w14:textId="2645EF6A" w:rsidR="00C8228C" w:rsidRDefault="00C8228C" w:rsidP="00C8228C">
            <w:pPr>
              <w:pStyle w:val="01Tableheaderrow"/>
            </w:pPr>
            <w:r>
              <w:t>Mean cost</w:t>
            </w:r>
          </w:p>
        </w:tc>
        <w:tc>
          <w:tcPr>
            <w:tcW w:w="1693" w:type="dxa"/>
          </w:tcPr>
          <w:p w14:paraId="1F10BEF4" w14:textId="77777777" w:rsidR="00C8228C" w:rsidRDefault="00C8228C" w:rsidP="00934188">
            <w:pPr>
              <w:pStyle w:val="01Tableheaderrow"/>
            </w:pPr>
            <w:r>
              <w:t>95% CI</w:t>
            </w:r>
          </w:p>
        </w:tc>
        <w:tc>
          <w:tcPr>
            <w:tcW w:w="994" w:type="dxa"/>
          </w:tcPr>
          <w:p w14:paraId="607A4CD0" w14:textId="77777777" w:rsidR="00C8228C" w:rsidRDefault="00C8228C" w:rsidP="00934188">
            <w:pPr>
              <w:pStyle w:val="01Tableheaderrow"/>
            </w:pPr>
            <w:r>
              <w:t>P value</w:t>
            </w:r>
          </w:p>
        </w:tc>
      </w:tr>
      <w:tr w:rsidR="00C8228C" w14:paraId="0C92B78D" w14:textId="77777777" w:rsidTr="00B4719E">
        <w:trPr>
          <w:trHeight w:val="392"/>
        </w:trPr>
        <w:tc>
          <w:tcPr>
            <w:tcW w:w="1699" w:type="dxa"/>
            <w:vMerge w:val="restart"/>
          </w:tcPr>
          <w:p w14:paraId="7819F6CF" w14:textId="074A2CF8" w:rsidR="00C8228C" w:rsidRDefault="00C8228C" w:rsidP="00B4719E">
            <w:pPr>
              <w:pStyle w:val="02Tabletext"/>
            </w:pPr>
            <w:r w:rsidRPr="00C8228C">
              <w:t>Total medical costs post-MRI</w:t>
            </w:r>
            <w:r w:rsidRPr="00C8228C">
              <w:rPr>
                <w:vertAlign w:val="superscript"/>
              </w:rPr>
              <w:t>b</w:t>
            </w:r>
          </w:p>
        </w:tc>
        <w:tc>
          <w:tcPr>
            <w:tcW w:w="1755" w:type="dxa"/>
            <w:vMerge w:val="restart"/>
          </w:tcPr>
          <w:p w14:paraId="79D075FF" w14:textId="63B7DC3E" w:rsidR="00C8228C" w:rsidRDefault="00C8228C" w:rsidP="00B4719E">
            <w:pPr>
              <w:pStyle w:val="02Tabletext"/>
            </w:pPr>
            <w:r>
              <w:t>Radiculopathy</w:t>
            </w:r>
          </w:p>
        </w:tc>
        <w:tc>
          <w:tcPr>
            <w:tcW w:w="1644" w:type="dxa"/>
            <w:shd w:val="clear" w:color="auto" w:fill="auto"/>
          </w:tcPr>
          <w:p w14:paraId="72226445" w14:textId="7994DBED" w:rsidR="00C8228C" w:rsidRPr="004F7EDB" w:rsidRDefault="00C8228C" w:rsidP="00B4719E">
            <w:pPr>
              <w:pStyle w:val="02Tabletext"/>
            </w:pPr>
            <w:r>
              <w:t>No MRI</w:t>
            </w:r>
          </w:p>
        </w:tc>
        <w:tc>
          <w:tcPr>
            <w:tcW w:w="1276" w:type="dxa"/>
            <w:shd w:val="clear" w:color="auto" w:fill="auto"/>
          </w:tcPr>
          <w:p w14:paraId="6AD08ED1" w14:textId="49320756" w:rsidR="00C8228C" w:rsidRPr="002E415B" w:rsidRDefault="00C8228C" w:rsidP="00B4719E">
            <w:pPr>
              <w:pStyle w:val="02Tabletext"/>
            </w:pPr>
            <w:r w:rsidRPr="002E415B">
              <w:t>$4</w:t>
            </w:r>
            <w:r>
              <w:t>,</w:t>
            </w:r>
            <w:r w:rsidRPr="002E415B">
              <w:t>100</w:t>
            </w:r>
          </w:p>
        </w:tc>
        <w:tc>
          <w:tcPr>
            <w:tcW w:w="1693" w:type="dxa"/>
            <w:shd w:val="clear" w:color="auto" w:fill="auto"/>
          </w:tcPr>
          <w:p w14:paraId="04805628" w14:textId="4EE87976" w:rsidR="00C8228C" w:rsidRPr="002E415B" w:rsidRDefault="00C8228C" w:rsidP="00B4719E">
            <w:pPr>
              <w:pStyle w:val="02Tabletext"/>
            </w:pPr>
            <w:r w:rsidRPr="002E415B">
              <w:t>$2</w:t>
            </w:r>
            <w:r>
              <w:t>,</w:t>
            </w:r>
            <w:r w:rsidRPr="002E415B">
              <w:t>399, $5</w:t>
            </w:r>
            <w:r>
              <w:t>,</w:t>
            </w:r>
            <w:r w:rsidRPr="002E415B">
              <w:t>802</w:t>
            </w:r>
          </w:p>
        </w:tc>
        <w:tc>
          <w:tcPr>
            <w:tcW w:w="994" w:type="dxa"/>
            <w:shd w:val="clear" w:color="auto" w:fill="auto"/>
          </w:tcPr>
          <w:p w14:paraId="4D27D7E8" w14:textId="07EEAF6A" w:rsidR="00C8228C" w:rsidRPr="002E415B" w:rsidRDefault="00C8228C" w:rsidP="00B4719E">
            <w:pPr>
              <w:pStyle w:val="02Tabletext"/>
            </w:pPr>
          </w:p>
        </w:tc>
      </w:tr>
      <w:tr w:rsidR="00C8228C" w14:paraId="7FD57724" w14:textId="77777777" w:rsidTr="00B4719E">
        <w:trPr>
          <w:trHeight w:val="392"/>
        </w:trPr>
        <w:tc>
          <w:tcPr>
            <w:tcW w:w="1699" w:type="dxa"/>
            <w:vMerge/>
          </w:tcPr>
          <w:p w14:paraId="31368533" w14:textId="77777777" w:rsidR="00C8228C" w:rsidRPr="00C8228C" w:rsidRDefault="00C8228C" w:rsidP="00B4719E">
            <w:pPr>
              <w:pStyle w:val="02Tabletext"/>
            </w:pPr>
          </w:p>
        </w:tc>
        <w:tc>
          <w:tcPr>
            <w:tcW w:w="1755" w:type="dxa"/>
            <w:vMerge/>
          </w:tcPr>
          <w:p w14:paraId="13A0CC13" w14:textId="77777777" w:rsidR="00C8228C" w:rsidRDefault="00C8228C" w:rsidP="00B4719E">
            <w:pPr>
              <w:pStyle w:val="02Tabletext"/>
            </w:pPr>
          </w:p>
        </w:tc>
        <w:tc>
          <w:tcPr>
            <w:tcW w:w="1644" w:type="dxa"/>
            <w:shd w:val="clear" w:color="auto" w:fill="auto"/>
          </w:tcPr>
          <w:p w14:paraId="1AC1A083" w14:textId="79A67722" w:rsidR="00C8228C" w:rsidDel="00C8228C" w:rsidRDefault="00B4719E" w:rsidP="00B4719E">
            <w:pPr>
              <w:pStyle w:val="02Tabletext"/>
            </w:pPr>
            <w:r>
              <w:t>Early MRI</w:t>
            </w:r>
          </w:p>
        </w:tc>
        <w:tc>
          <w:tcPr>
            <w:tcW w:w="1276" w:type="dxa"/>
            <w:shd w:val="clear" w:color="auto" w:fill="auto"/>
          </w:tcPr>
          <w:p w14:paraId="1137907E" w14:textId="2825CE2C" w:rsidR="00C8228C" w:rsidRPr="002E415B" w:rsidRDefault="00B4719E" w:rsidP="00B4719E">
            <w:pPr>
              <w:pStyle w:val="02Tabletext"/>
            </w:pPr>
            <w:r w:rsidRPr="002E415B">
              <w:t>$22,339</w:t>
            </w:r>
          </w:p>
        </w:tc>
        <w:tc>
          <w:tcPr>
            <w:tcW w:w="1693" w:type="dxa"/>
            <w:shd w:val="clear" w:color="auto" w:fill="auto"/>
          </w:tcPr>
          <w:p w14:paraId="1BAEEF84" w14:textId="0F198681" w:rsidR="00C8228C" w:rsidRPr="002E415B" w:rsidRDefault="00B4719E" w:rsidP="00B4719E">
            <w:pPr>
              <w:pStyle w:val="02Tabletext"/>
            </w:pPr>
            <w:r w:rsidRPr="002E415B">
              <w:t>$16,017, $28,661</w:t>
            </w:r>
          </w:p>
        </w:tc>
        <w:tc>
          <w:tcPr>
            <w:tcW w:w="994" w:type="dxa"/>
            <w:shd w:val="clear" w:color="auto" w:fill="auto"/>
          </w:tcPr>
          <w:p w14:paraId="21276835" w14:textId="6ACC283B" w:rsidR="00C8228C" w:rsidRPr="002E415B" w:rsidRDefault="00B4719E" w:rsidP="00B4719E">
            <w:pPr>
              <w:pStyle w:val="02Tabletext"/>
            </w:pPr>
            <w:r w:rsidRPr="002E415B">
              <w:t>NR</w:t>
            </w:r>
          </w:p>
        </w:tc>
      </w:tr>
      <w:tr w:rsidR="00C8228C" w14:paraId="730C2105" w14:textId="77777777" w:rsidTr="00B4719E">
        <w:trPr>
          <w:trHeight w:val="392"/>
        </w:trPr>
        <w:tc>
          <w:tcPr>
            <w:tcW w:w="1699" w:type="dxa"/>
            <w:vMerge/>
          </w:tcPr>
          <w:p w14:paraId="02D863C1" w14:textId="77777777" w:rsidR="00C8228C" w:rsidRDefault="00C8228C" w:rsidP="00B4719E">
            <w:pPr>
              <w:pStyle w:val="02Tabletext"/>
            </w:pPr>
          </w:p>
        </w:tc>
        <w:tc>
          <w:tcPr>
            <w:tcW w:w="1755" w:type="dxa"/>
            <w:vMerge w:val="restart"/>
          </w:tcPr>
          <w:p w14:paraId="69ED267A" w14:textId="56F1ECFC" w:rsidR="00C8228C" w:rsidRDefault="00C8228C" w:rsidP="00B4719E">
            <w:pPr>
              <w:pStyle w:val="02Tabletext"/>
            </w:pPr>
            <w:r>
              <w:t>Non-specific LBP</w:t>
            </w:r>
          </w:p>
        </w:tc>
        <w:tc>
          <w:tcPr>
            <w:tcW w:w="1644" w:type="dxa"/>
          </w:tcPr>
          <w:p w14:paraId="78F57CF2" w14:textId="5EC5FC12" w:rsidR="00C8228C" w:rsidRPr="008A6549" w:rsidRDefault="00C8228C" w:rsidP="00B4719E">
            <w:pPr>
              <w:pStyle w:val="02Tabletext"/>
            </w:pPr>
            <w:r>
              <w:t>No MRI</w:t>
            </w:r>
          </w:p>
        </w:tc>
        <w:tc>
          <w:tcPr>
            <w:tcW w:w="1276" w:type="dxa"/>
          </w:tcPr>
          <w:p w14:paraId="64FD48D8" w14:textId="4FE0A888" w:rsidR="00C8228C" w:rsidRPr="002E415B" w:rsidRDefault="00C8228C" w:rsidP="00B4719E">
            <w:pPr>
              <w:pStyle w:val="02Tabletext"/>
            </w:pPr>
            <w:r w:rsidRPr="002E415B">
              <w:t>$2</w:t>
            </w:r>
            <w:r>
              <w:t>,</w:t>
            </w:r>
            <w:r w:rsidRPr="002E415B">
              <w:t>306</w:t>
            </w:r>
          </w:p>
        </w:tc>
        <w:tc>
          <w:tcPr>
            <w:tcW w:w="1693" w:type="dxa"/>
          </w:tcPr>
          <w:p w14:paraId="453AD211" w14:textId="3B0CA33E" w:rsidR="00C8228C" w:rsidRPr="002E415B" w:rsidRDefault="00C8228C" w:rsidP="00B4719E">
            <w:pPr>
              <w:pStyle w:val="02Tabletext"/>
            </w:pPr>
            <w:r w:rsidRPr="002E415B">
              <w:t>$1</w:t>
            </w:r>
            <w:r>
              <w:t>,</w:t>
            </w:r>
            <w:r w:rsidRPr="002E415B">
              <w:t>771, $2</w:t>
            </w:r>
            <w:r>
              <w:t>,</w:t>
            </w:r>
            <w:r w:rsidRPr="002E415B">
              <w:t>842</w:t>
            </w:r>
          </w:p>
        </w:tc>
        <w:tc>
          <w:tcPr>
            <w:tcW w:w="994" w:type="dxa"/>
          </w:tcPr>
          <w:p w14:paraId="29DBDF24" w14:textId="6C642ACF" w:rsidR="00C8228C" w:rsidRPr="002E415B" w:rsidRDefault="00C8228C" w:rsidP="00B4719E">
            <w:pPr>
              <w:pStyle w:val="02Tabletext"/>
            </w:pPr>
          </w:p>
        </w:tc>
      </w:tr>
      <w:tr w:rsidR="00454740" w14:paraId="1131E37E" w14:textId="77777777" w:rsidTr="00B4719E">
        <w:trPr>
          <w:trHeight w:val="392"/>
        </w:trPr>
        <w:tc>
          <w:tcPr>
            <w:tcW w:w="1699" w:type="dxa"/>
            <w:vMerge/>
          </w:tcPr>
          <w:p w14:paraId="099704A0" w14:textId="77777777" w:rsidR="00454740" w:rsidRDefault="00454740" w:rsidP="00454740">
            <w:pPr>
              <w:pStyle w:val="02Tabletext"/>
            </w:pPr>
          </w:p>
        </w:tc>
        <w:tc>
          <w:tcPr>
            <w:tcW w:w="1755" w:type="dxa"/>
            <w:vMerge/>
          </w:tcPr>
          <w:p w14:paraId="01991C49" w14:textId="77777777" w:rsidR="00454740" w:rsidRDefault="00454740" w:rsidP="00454740">
            <w:pPr>
              <w:pStyle w:val="02Tabletext"/>
            </w:pPr>
          </w:p>
        </w:tc>
        <w:tc>
          <w:tcPr>
            <w:tcW w:w="1644" w:type="dxa"/>
          </w:tcPr>
          <w:p w14:paraId="69DECBCC" w14:textId="5FB65523" w:rsidR="00454740" w:rsidDel="00C8228C" w:rsidRDefault="00454740" w:rsidP="00454740">
            <w:pPr>
              <w:pStyle w:val="02Tabletext"/>
            </w:pPr>
            <w:r>
              <w:t>Early MRI</w:t>
            </w:r>
          </w:p>
        </w:tc>
        <w:tc>
          <w:tcPr>
            <w:tcW w:w="1276" w:type="dxa"/>
          </w:tcPr>
          <w:p w14:paraId="233D428E" w14:textId="1FEED09A" w:rsidR="00454740" w:rsidRPr="002E415B" w:rsidRDefault="00454740" w:rsidP="00454740">
            <w:pPr>
              <w:pStyle w:val="02Tabletext"/>
            </w:pPr>
            <w:r w:rsidRPr="002E415B">
              <w:t>$17,028</w:t>
            </w:r>
          </w:p>
        </w:tc>
        <w:tc>
          <w:tcPr>
            <w:tcW w:w="1693" w:type="dxa"/>
          </w:tcPr>
          <w:p w14:paraId="002F00AE" w14:textId="4C7F0101" w:rsidR="00454740" w:rsidRPr="002E415B" w:rsidRDefault="00454740" w:rsidP="00454740">
            <w:pPr>
              <w:pStyle w:val="02Tabletext"/>
            </w:pPr>
            <w:r w:rsidRPr="002E415B">
              <w:t>$12,142, $21,914</w:t>
            </w:r>
          </w:p>
        </w:tc>
        <w:tc>
          <w:tcPr>
            <w:tcW w:w="994" w:type="dxa"/>
          </w:tcPr>
          <w:p w14:paraId="2639C471" w14:textId="2FC79E3A" w:rsidR="00454740" w:rsidRPr="002E415B" w:rsidRDefault="00454740" w:rsidP="00454740">
            <w:pPr>
              <w:pStyle w:val="02Tabletext"/>
            </w:pPr>
            <w:r w:rsidRPr="002E415B">
              <w:t>NR</w:t>
            </w:r>
          </w:p>
        </w:tc>
      </w:tr>
      <w:tr w:rsidR="00454740" w14:paraId="066DFEC2" w14:textId="77777777" w:rsidTr="00B4719E">
        <w:trPr>
          <w:trHeight w:val="392"/>
        </w:trPr>
        <w:tc>
          <w:tcPr>
            <w:tcW w:w="1699" w:type="dxa"/>
            <w:vMerge w:val="restart"/>
          </w:tcPr>
          <w:p w14:paraId="31A683B9" w14:textId="36A8182F" w:rsidR="00454740" w:rsidRDefault="00454740" w:rsidP="00454740">
            <w:pPr>
              <w:pStyle w:val="02Tabletext"/>
            </w:pPr>
            <w:r>
              <w:t>Total medical expenditure post-MRI</w:t>
            </w:r>
            <w:r w:rsidRPr="00454740">
              <w:rPr>
                <w:vertAlign w:val="superscript"/>
              </w:rPr>
              <w:t>c</w:t>
            </w:r>
          </w:p>
        </w:tc>
        <w:tc>
          <w:tcPr>
            <w:tcW w:w="1755" w:type="dxa"/>
            <w:vMerge w:val="restart"/>
          </w:tcPr>
          <w:p w14:paraId="115DEEBF" w14:textId="7284615D" w:rsidR="00454740" w:rsidRDefault="00454740" w:rsidP="00454740">
            <w:pPr>
              <w:pStyle w:val="02Tabletext"/>
            </w:pPr>
            <w:r>
              <w:t>Radiculopathy</w:t>
            </w:r>
          </w:p>
        </w:tc>
        <w:tc>
          <w:tcPr>
            <w:tcW w:w="1644" w:type="dxa"/>
            <w:shd w:val="clear" w:color="auto" w:fill="auto"/>
          </w:tcPr>
          <w:p w14:paraId="33D83020" w14:textId="59CB3318" w:rsidR="00454740" w:rsidRPr="004F7EDB" w:rsidRDefault="00454740" w:rsidP="00454740">
            <w:pPr>
              <w:pStyle w:val="02Tabletext"/>
            </w:pPr>
            <w:r>
              <w:t>No MRI</w:t>
            </w:r>
          </w:p>
        </w:tc>
        <w:tc>
          <w:tcPr>
            <w:tcW w:w="1276" w:type="dxa"/>
            <w:shd w:val="clear" w:color="auto" w:fill="auto"/>
          </w:tcPr>
          <w:p w14:paraId="2053B583" w14:textId="7E25F406" w:rsidR="00454740" w:rsidRPr="004F7EDB" w:rsidRDefault="00454740" w:rsidP="00454740">
            <w:pPr>
              <w:pStyle w:val="02Tabletext"/>
              <w:jc w:val="right"/>
            </w:pPr>
            <w:r>
              <w:t>$7,173</w:t>
            </w:r>
          </w:p>
        </w:tc>
        <w:tc>
          <w:tcPr>
            <w:tcW w:w="1693" w:type="dxa"/>
            <w:shd w:val="clear" w:color="auto" w:fill="auto"/>
          </w:tcPr>
          <w:p w14:paraId="1ACF5834" w14:textId="70FB128A" w:rsidR="00454740" w:rsidRPr="004F7EDB" w:rsidRDefault="00454740" w:rsidP="00454740">
            <w:pPr>
              <w:pStyle w:val="02Tabletext"/>
              <w:jc w:val="right"/>
            </w:pPr>
            <w:r>
              <w:t>–$6,140, $20,485</w:t>
            </w:r>
          </w:p>
        </w:tc>
        <w:tc>
          <w:tcPr>
            <w:tcW w:w="994" w:type="dxa"/>
            <w:shd w:val="clear" w:color="auto" w:fill="auto"/>
          </w:tcPr>
          <w:p w14:paraId="66773660" w14:textId="77777777" w:rsidR="00454740" w:rsidRPr="008A6549" w:rsidRDefault="00454740" w:rsidP="00454740">
            <w:pPr>
              <w:pStyle w:val="02Tabletext"/>
              <w:jc w:val="right"/>
            </w:pPr>
            <w:r>
              <w:t>0.03</w:t>
            </w:r>
          </w:p>
        </w:tc>
      </w:tr>
      <w:tr w:rsidR="00454740" w14:paraId="6E49E4C8" w14:textId="77777777" w:rsidTr="00B4719E">
        <w:trPr>
          <w:trHeight w:val="392"/>
        </w:trPr>
        <w:tc>
          <w:tcPr>
            <w:tcW w:w="1699" w:type="dxa"/>
            <w:vMerge/>
          </w:tcPr>
          <w:p w14:paraId="38FCDA57" w14:textId="77777777" w:rsidR="00454740" w:rsidRDefault="00454740" w:rsidP="00454740">
            <w:pPr>
              <w:pStyle w:val="02Tabletext"/>
            </w:pPr>
          </w:p>
        </w:tc>
        <w:tc>
          <w:tcPr>
            <w:tcW w:w="1755" w:type="dxa"/>
            <w:vMerge/>
          </w:tcPr>
          <w:p w14:paraId="5751113F" w14:textId="77777777" w:rsidR="00454740" w:rsidRDefault="00454740" w:rsidP="00454740">
            <w:pPr>
              <w:pStyle w:val="02Tabletext"/>
            </w:pPr>
          </w:p>
        </w:tc>
        <w:tc>
          <w:tcPr>
            <w:tcW w:w="1644" w:type="dxa"/>
            <w:shd w:val="clear" w:color="auto" w:fill="auto"/>
          </w:tcPr>
          <w:p w14:paraId="5C0F8F54" w14:textId="0A7AFB70" w:rsidR="00454740" w:rsidDel="00C8228C" w:rsidRDefault="00454740" w:rsidP="00454740">
            <w:pPr>
              <w:pStyle w:val="02Tabletext"/>
            </w:pPr>
            <w:r>
              <w:t>Early MRI</w:t>
            </w:r>
          </w:p>
        </w:tc>
        <w:tc>
          <w:tcPr>
            <w:tcW w:w="1276" w:type="dxa"/>
            <w:shd w:val="clear" w:color="auto" w:fill="auto"/>
          </w:tcPr>
          <w:p w14:paraId="5BFA6381" w14:textId="7B48D7B8" w:rsidR="00454740" w:rsidRDefault="00454740" w:rsidP="00454740">
            <w:pPr>
              <w:pStyle w:val="02Tabletext"/>
              <w:jc w:val="right"/>
            </w:pPr>
            <w:r>
              <w:t>$20,989</w:t>
            </w:r>
          </w:p>
        </w:tc>
        <w:tc>
          <w:tcPr>
            <w:tcW w:w="1693" w:type="dxa"/>
            <w:shd w:val="clear" w:color="auto" w:fill="auto"/>
          </w:tcPr>
          <w:p w14:paraId="2FC82B79" w14:textId="0D44F23E" w:rsidR="00454740" w:rsidRDefault="00454740" w:rsidP="00454740">
            <w:pPr>
              <w:pStyle w:val="02Tabletext"/>
              <w:jc w:val="right"/>
            </w:pPr>
            <w:r>
              <w:t>$11,989, $29,989</w:t>
            </w:r>
          </w:p>
        </w:tc>
        <w:tc>
          <w:tcPr>
            <w:tcW w:w="994" w:type="dxa"/>
            <w:shd w:val="clear" w:color="auto" w:fill="auto"/>
          </w:tcPr>
          <w:p w14:paraId="2D38921B" w14:textId="659DDC18" w:rsidR="00454740" w:rsidRPr="004F7EDB" w:rsidRDefault="00454740" w:rsidP="00454740">
            <w:pPr>
              <w:pStyle w:val="02Tabletext"/>
              <w:jc w:val="right"/>
            </w:pPr>
            <w:r>
              <w:t>0.03</w:t>
            </w:r>
          </w:p>
        </w:tc>
      </w:tr>
      <w:tr w:rsidR="00454740" w14:paraId="169C0ECF" w14:textId="77777777" w:rsidTr="00087560">
        <w:trPr>
          <w:trHeight w:val="246"/>
        </w:trPr>
        <w:tc>
          <w:tcPr>
            <w:tcW w:w="1699" w:type="dxa"/>
            <w:vMerge/>
            <w:shd w:val="clear" w:color="auto" w:fill="DBE5F1" w:themeFill="accent1" w:themeFillTint="33"/>
          </w:tcPr>
          <w:p w14:paraId="26FD956E" w14:textId="77777777" w:rsidR="00454740" w:rsidRDefault="00454740" w:rsidP="00454740">
            <w:pPr>
              <w:pStyle w:val="02Tabletext"/>
            </w:pPr>
          </w:p>
        </w:tc>
        <w:tc>
          <w:tcPr>
            <w:tcW w:w="1755" w:type="dxa"/>
            <w:vMerge w:val="restart"/>
            <w:shd w:val="clear" w:color="auto" w:fill="auto"/>
          </w:tcPr>
          <w:p w14:paraId="288ABB31" w14:textId="4B71204B" w:rsidR="00454740" w:rsidRDefault="00454740" w:rsidP="00454740">
            <w:pPr>
              <w:pStyle w:val="02Tabletext"/>
            </w:pPr>
            <w:r>
              <w:t>Non-specific LBP</w:t>
            </w:r>
          </w:p>
        </w:tc>
        <w:tc>
          <w:tcPr>
            <w:tcW w:w="1644" w:type="dxa"/>
            <w:shd w:val="clear" w:color="auto" w:fill="auto"/>
          </w:tcPr>
          <w:p w14:paraId="54692AB4" w14:textId="63740F23" w:rsidR="00454740" w:rsidRPr="008A6549" w:rsidRDefault="00454740" w:rsidP="00454740">
            <w:pPr>
              <w:pStyle w:val="02Tabletext"/>
            </w:pPr>
            <w:r>
              <w:t>No MRI</w:t>
            </w:r>
          </w:p>
        </w:tc>
        <w:tc>
          <w:tcPr>
            <w:tcW w:w="1276" w:type="dxa"/>
            <w:shd w:val="clear" w:color="auto" w:fill="auto"/>
          </w:tcPr>
          <w:p w14:paraId="3398884D" w14:textId="0592306A" w:rsidR="00454740" w:rsidRDefault="00454740" w:rsidP="00454740">
            <w:pPr>
              <w:pStyle w:val="02Tabletext"/>
              <w:jc w:val="right"/>
            </w:pPr>
            <w:r>
              <w:t>$4,855</w:t>
            </w:r>
          </w:p>
        </w:tc>
        <w:tc>
          <w:tcPr>
            <w:tcW w:w="1693" w:type="dxa"/>
            <w:shd w:val="clear" w:color="auto" w:fill="auto"/>
          </w:tcPr>
          <w:p w14:paraId="621D3BAF" w14:textId="79D04F65" w:rsidR="00454740" w:rsidRDefault="00454740" w:rsidP="00454740">
            <w:pPr>
              <w:pStyle w:val="02Tabletext"/>
              <w:jc w:val="right"/>
            </w:pPr>
            <w:r>
              <w:t>$1,201, $8,508</w:t>
            </w:r>
          </w:p>
        </w:tc>
        <w:tc>
          <w:tcPr>
            <w:tcW w:w="994" w:type="dxa"/>
            <w:shd w:val="clear" w:color="auto" w:fill="auto"/>
          </w:tcPr>
          <w:p w14:paraId="13AE0900" w14:textId="77777777" w:rsidR="00454740" w:rsidRPr="008A6549" w:rsidRDefault="00454740" w:rsidP="00454740">
            <w:pPr>
              <w:pStyle w:val="02Tabletext"/>
              <w:jc w:val="right"/>
            </w:pPr>
            <w:r>
              <w:t>&lt;0.0001</w:t>
            </w:r>
          </w:p>
        </w:tc>
      </w:tr>
      <w:tr w:rsidR="00454740" w14:paraId="7E5BEC41" w14:textId="77777777" w:rsidTr="00087560">
        <w:trPr>
          <w:trHeight w:val="265"/>
        </w:trPr>
        <w:tc>
          <w:tcPr>
            <w:tcW w:w="1699" w:type="dxa"/>
            <w:vMerge/>
            <w:shd w:val="clear" w:color="auto" w:fill="DBE5F1" w:themeFill="accent1" w:themeFillTint="33"/>
          </w:tcPr>
          <w:p w14:paraId="4FD5EF90" w14:textId="77777777" w:rsidR="00454740" w:rsidRDefault="00454740" w:rsidP="00454740">
            <w:pPr>
              <w:pStyle w:val="02Tabletext"/>
            </w:pPr>
          </w:p>
        </w:tc>
        <w:tc>
          <w:tcPr>
            <w:tcW w:w="1755" w:type="dxa"/>
            <w:vMerge/>
            <w:shd w:val="clear" w:color="auto" w:fill="auto"/>
          </w:tcPr>
          <w:p w14:paraId="5D5456A8" w14:textId="77777777" w:rsidR="00454740" w:rsidRDefault="00454740" w:rsidP="00454740">
            <w:pPr>
              <w:pStyle w:val="02Tabletext"/>
            </w:pPr>
          </w:p>
        </w:tc>
        <w:tc>
          <w:tcPr>
            <w:tcW w:w="1644" w:type="dxa"/>
            <w:shd w:val="clear" w:color="auto" w:fill="auto"/>
          </w:tcPr>
          <w:p w14:paraId="078D41BA" w14:textId="46D5868A" w:rsidR="00454740" w:rsidDel="00C8228C" w:rsidRDefault="00454740" w:rsidP="00454740">
            <w:pPr>
              <w:pStyle w:val="02Tabletext"/>
            </w:pPr>
            <w:r>
              <w:t>Early MRI</w:t>
            </w:r>
          </w:p>
        </w:tc>
        <w:tc>
          <w:tcPr>
            <w:tcW w:w="1276" w:type="dxa"/>
            <w:shd w:val="clear" w:color="auto" w:fill="auto"/>
          </w:tcPr>
          <w:p w14:paraId="511F361D" w14:textId="0657CEAA" w:rsidR="00454740" w:rsidRDefault="00454740" w:rsidP="00454740">
            <w:pPr>
              <w:pStyle w:val="02Tabletext"/>
              <w:jc w:val="right"/>
            </w:pPr>
            <w:r>
              <w:t>$17,803</w:t>
            </w:r>
          </w:p>
        </w:tc>
        <w:tc>
          <w:tcPr>
            <w:tcW w:w="1693" w:type="dxa"/>
            <w:shd w:val="clear" w:color="auto" w:fill="auto"/>
          </w:tcPr>
          <w:p w14:paraId="356BE38F" w14:textId="094A9551" w:rsidR="00454740" w:rsidRDefault="00454740" w:rsidP="00454740">
            <w:pPr>
              <w:pStyle w:val="02Tabletext"/>
              <w:jc w:val="right"/>
            </w:pPr>
            <w:r>
              <w:t>$13,544, $22,062</w:t>
            </w:r>
          </w:p>
        </w:tc>
        <w:tc>
          <w:tcPr>
            <w:tcW w:w="994" w:type="dxa"/>
            <w:shd w:val="clear" w:color="auto" w:fill="auto"/>
          </w:tcPr>
          <w:p w14:paraId="0705A371" w14:textId="73AC333F" w:rsidR="00454740" w:rsidRDefault="00454740" w:rsidP="00454740">
            <w:pPr>
              <w:pStyle w:val="02Tabletext"/>
              <w:jc w:val="right"/>
            </w:pPr>
            <w:r>
              <w:t>&lt;0.0001</w:t>
            </w:r>
          </w:p>
        </w:tc>
      </w:tr>
      <w:tr w:rsidR="00454740" w14:paraId="7188FB6B" w14:textId="77777777" w:rsidTr="00B4719E">
        <w:trPr>
          <w:trHeight w:val="392"/>
        </w:trPr>
        <w:tc>
          <w:tcPr>
            <w:tcW w:w="1699" w:type="dxa"/>
            <w:vMerge w:val="restart"/>
          </w:tcPr>
          <w:p w14:paraId="2F852072" w14:textId="7936E456" w:rsidR="00454740" w:rsidRDefault="00454740" w:rsidP="00454740">
            <w:pPr>
              <w:pStyle w:val="02Tabletext"/>
            </w:pPr>
            <w:r>
              <w:t>Total medical expenditure post-MRI in patients with disability ≤ 30 days</w:t>
            </w:r>
            <w:r w:rsidRPr="00454740">
              <w:rPr>
                <w:vertAlign w:val="superscript"/>
              </w:rPr>
              <w:t>c</w:t>
            </w:r>
          </w:p>
        </w:tc>
        <w:tc>
          <w:tcPr>
            <w:tcW w:w="1755" w:type="dxa"/>
            <w:vMerge w:val="restart"/>
          </w:tcPr>
          <w:p w14:paraId="62408CCF" w14:textId="36FE63B1" w:rsidR="00454740" w:rsidRDefault="00454740" w:rsidP="00454740">
            <w:pPr>
              <w:pStyle w:val="02Tabletext"/>
            </w:pPr>
            <w:r>
              <w:t>Radiculopathy</w:t>
            </w:r>
          </w:p>
        </w:tc>
        <w:tc>
          <w:tcPr>
            <w:tcW w:w="1644" w:type="dxa"/>
            <w:shd w:val="clear" w:color="auto" w:fill="auto"/>
          </w:tcPr>
          <w:p w14:paraId="13555C38" w14:textId="7D200DDD" w:rsidR="00454740" w:rsidRDefault="00454740" w:rsidP="00E66C71">
            <w:pPr>
              <w:pStyle w:val="02Tabletext"/>
            </w:pPr>
            <w:r>
              <w:t>No MRI</w:t>
            </w:r>
          </w:p>
        </w:tc>
        <w:tc>
          <w:tcPr>
            <w:tcW w:w="1276" w:type="dxa"/>
            <w:shd w:val="clear" w:color="auto" w:fill="auto"/>
          </w:tcPr>
          <w:p w14:paraId="2134B9A3" w14:textId="6A82B156" w:rsidR="00454740" w:rsidRPr="008A6549" w:rsidRDefault="00454740" w:rsidP="00E66C71">
            <w:pPr>
              <w:pStyle w:val="02Tabletext"/>
              <w:jc w:val="right"/>
            </w:pPr>
            <w:r w:rsidRPr="008A6549">
              <w:t>$8</w:t>
            </w:r>
            <w:r>
              <w:t>,</w:t>
            </w:r>
            <w:r w:rsidRPr="008A6549">
              <w:t>579</w:t>
            </w:r>
          </w:p>
        </w:tc>
        <w:tc>
          <w:tcPr>
            <w:tcW w:w="1693" w:type="dxa"/>
            <w:shd w:val="clear" w:color="auto" w:fill="auto"/>
          </w:tcPr>
          <w:p w14:paraId="5868FD15" w14:textId="733A285B" w:rsidR="00454740" w:rsidRDefault="00454740" w:rsidP="00E66C71">
            <w:pPr>
              <w:pStyle w:val="02Tabletext"/>
              <w:jc w:val="right"/>
            </w:pPr>
            <w:r>
              <w:t>$4,286, $12,873</w:t>
            </w:r>
          </w:p>
        </w:tc>
        <w:tc>
          <w:tcPr>
            <w:tcW w:w="994" w:type="dxa"/>
            <w:shd w:val="clear" w:color="auto" w:fill="auto"/>
          </w:tcPr>
          <w:p w14:paraId="3FA9D624" w14:textId="77777777" w:rsidR="00454740" w:rsidRPr="008A6549" w:rsidRDefault="00454740" w:rsidP="00454740">
            <w:pPr>
              <w:pStyle w:val="02Tabletext"/>
              <w:jc w:val="right"/>
            </w:pPr>
            <w:r>
              <w:t>0.004</w:t>
            </w:r>
          </w:p>
        </w:tc>
      </w:tr>
      <w:tr w:rsidR="00454740" w14:paraId="6FB7F2BB" w14:textId="77777777" w:rsidTr="00B4719E">
        <w:trPr>
          <w:trHeight w:val="392"/>
        </w:trPr>
        <w:tc>
          <w:tcPr>
            <w:tcW w:w="1699" w:type="dxa"/>
            <w:vMerge/>
          </w:tcPr>
          <w:p w14:paraId="42453DD8" w14:textId="77777777" w:rsidR="00454740" w:rsidRDefault="00454740" w:rsidP="00454740">
            <w:pPr>
              <w:pStyle w:val="02Tabletext"/>
            </w:pPr>
          </w:p>
        </w:tc>
        <w:tc>
          <w:tcPr>
            <w:tcW w:w="1755" w:type="dxa"/>
            <w:vMerge/>
          </w:tcPr>
          <w:p w14:paraId="75625012" w14:textId="77777777" w:rsidR="00454740" w:rsidRDefault="00454740" w:rsidP="00454740">
            <w:pPr>
              <w:pStyle w:val="02Tabletext"/>
            </w:pPr>
          </w:p>
        </w:tc>
        <w:tc>
          <w:tcPr>
            <w:tcW w:w="1644" w:type="dxa"/>
            <w:shd w:val="clear" w:color="auto" w:fill="auto"/>
          </w:tcPr>
          <w:p w14:paraId="57A6C31D" w14:textId="3841A6F2" w:rsidR="00454740" w:rsidDel="00C8228C" w:rsidRDefault="00E66C71" w:rsidP="00454740">
            <w:pPr>
              <w:pStyle w:val="02Tabletext"/>
            </w:pPr>
            <w:r>
              <w:t>Early MRI</w:t>
            </w:r>
          </w:p>
        </w:tc>
        <w:tc>
          <w:tcPr>
            <w:tcW w:w="1276" w:type="dxa"/>
            <w:shd w:val="clear" w:color="auto" w:fill="auto"/>
          </w:tcPr>
          <w:p w14:paraId="3398240D" w14:textId="438A0AB6" w:rsidR="00454740" w:rsidRPr="008A6549" w:rsidRDefault="00E66C71" w:rsidP="00454740">
            <w:pPr>
              <w:pStyle w:val="02Tabletext"/>
              <w:jc w:val="right"/>
            </w:pPr>
            <w:r w:rsidRPr="008A6549">
              <w:t>$16,222</w:t>
            </w:r>
          </w:p>
        </w:tc>
        <w:tc>
          <w:tcPr>
            <w:tcW w:w="1693" w:type="dxa"/>
            <w:shd w:val="clear" w:color="auto" w:fill="auto"/>
          </w:tcPr>
          <w:p w14:paraId="6EABCB81" w14:textId="2FDB03BF" w:rsidR="00454740" w:rsidRDefault="00E66C71" w:rsidP="00454740">
            <w:pPr>
              <w:pStyle w:val="02Tabletext"/>
              <w:jc w:val="right"/>
            </w:pPr>
            <w:r>
              <w:t>$12,568, $19,877</w:t>
            </w:r>
          </w:p>
        </w:tc>
        <w:tc>
          <w:tcPr>
            <w:tcW w:w="994" w:type="dxa"/>
            <w:shd w:val="clear" w:color="auto" w:fill="auto"/>
          </w:tcPr>
          <w:p w14:paraId="4FAB0A53" w14:textId="1EF7F3C5" w:rsidR="00454740" w:rsidRDefault="00E66C71" w:rsidP="00454740">
            <w:pPr>
              <w:pStyle w:val="02Tabletext"/>
              <w:jc w:val="right"/>
            </w:pPr>
            <w:r>
              <w:t>0.004</w:t>
            </w:r>
          </w:p>
        </w:tc>
      </w:tr>
      <w:tr w:rsidR="00454740" w14:paraId="00B1E86A" w14:textId="77777777" w:rsidTr="00B4719E">
        <w:trPr>
          <w:trHeight w:val="392"/>
        </w:trPr>
        <w:tc>
          <w:tcPr>
            <w:tcW w:w="1699" w:type="dxa"/>
            <w:vMerge/>
          </w:tcPr>
          <w:p w14:paraId="59EAB815" w14:textId="77777777" w:rsidR="00454740" w:rsidRDefault="00454740" w:rsidP="00454740">
            <w:pPr>
              <w:pStyle w:val="02Tabletext"/>
            </w:pPr>
          </w:p>
        </w:tc>
        <w:tc>
          <w:tcPr>
            <w:tcW w:w="1755" w:type="dxa"/>
            <w:vMerge w:val="restart"/>
          </w:tcPr>
          <w:p w14:paraId="420D47A9" w14:textId="3ADE7AFD" w:rsidR="00454740" w:rsidRDefault="00454740" w:rsidP="00454740">
            <w:pPr>
              <w:pStyle w:val="02Tabletext"/>
            </w:pPr>
            <w:r>
              <w:t>Non-specific LBP</w:t>
            </w:r>
          </w:p>
        </w:tc>
        <w:tc>
          <w:tcPr>
            <w:tcW w:w="1644" w:type="dxa"/>
          </w:tcPr>
          <w:p w14:paraId="0001AAE3" w14:textId="4C38F330" w:rsidR="00454740" w:rsidRDefault="00454740" w:rsidP="00E66C71">
            <w:pPr>
              <w:pStyle w:val="02Tabletext"/>
            </w:pPr>
            <w:r>
              <w:t>No MRI</w:t>
            </w:r>
          </w:p>
        </w:tc>
        <w:tc>
          <w:tcPr>
            <w:tcW w:w="1276" w:type="dxa"/>
          </w:tcPr>
          <w:p w14:paraId="761E92BD" w14:textId="1F74F90F" w:rsidR="00454740" w:rsidRDefault="00454740" w:rsidP="00E66C71">
            <w:pPr>
              <w:pStyle w:val="02Tabletext"/>
              <w:jc w:val="right"/>
            </w:pPr>
            <w:r>
              <w:t>$747</w:t>
            </w:r>
          </w:p>
        </w:tc>
        <w:tc>
          <w:tcPr>
            <w:tcW w:w="1693" w:type="dxa"/>
          </w:tcPr>
          <w:p w14:paraId="464EEA53" w14:textId="7DB25B34" w:rsidR="00454740" w:rsidRDefault="00454740" w:rsidP="00E66C71">
            <w:pPr>
              <w:pStyle w:val="02Tabletext"/>
              <w:jc w:val="right"/>
            </w:pPr>
            <w:r>
              <w:t>–$1,290, $2,784</w:t>
            </w:r>
          </w:p>
        </w:tc>
        <w:tc>
          <w:tcPr>
            <w:tcW w:w="994" w:type="dxa"/>
          </w:tcPr>
          <w:p w14:paraId="1FBBBF98" w14:textId="77777777" w:rsidR="00454740" w:rsidRPr="008A6549" w:rsidRDefault="00454740" w:rsidP="00454740">
            <w:pPr>
              <w:pStyle w:val="02Tabletext"/>
              <w:jc w:val="right"/>
            </w:pPr>
            <w:r>
              <w:t>&lt;0.0001</w:t>
            </w:r>
          </w:p>
        </w:tc>
      </w:tr>
      <w:tr w:rsidR="00454740" w14:paraId="0511427E" w14:textId="77777777" w:rsidTr="00B4719E">
        <w:trPr>
          <w:trHeight w:val="392"/>
        </w:trPr>
        <w:tc>
          <w:tcPr>
            <w:tcW w:w="1699" w:type="dxa"/>
            <w:vMerge/>
          </w:tcPr>
          <w:p w14:paraId="5642CB70" w14:textId="77777777" w:rsidR="00454740" w:rsidRDefault="00454740" w:rsidP="00454740">
            <w:pPr>
              <w:pStyle w:val="02Tabletext"/>
            </w:pPr>
          </w:p>
        </w:tc>
        <w:tc>
          <w:tcPr>
            <w:tcW w:w="1755" w:type="dxa"/>
            <w:vMerge/>
          </w:tcPr>
          <w:p w14:paraId="5B836F89" w14:textId="77777777" w:rsidR="00454740" w:rsidRDefault="00454740" w:rsidP="00454740">
            <w:pPr>
              <w:pStyle w:val="02Tabletext"/>
            </w:pPr>
          </w:p>
        </w:tc>
        <w:tc>
          <w:tcPr>
            <w:tcW w:w="1644" w:type="dxa"/>
          </w:tcPr>
          <w:p w14:paraId="5C5AD188" w14:textId="6F0E00EA" w:rsidR="00454740" w:rsidDel="00C8228C" w:rsidRDefault="00E66C71" w:rsidP="00454740">
            <w:pPr>
              <w:pStyle w:val="02Tabletext"/>
            </w:pPr>
            <w:r>
              <w:t>Early MRI</w:t>
            </w:r>
          </w:p>
        </w:tc>
        <w:tc>
          <w:tcPr>
            <w:tcW w:w="1276" w:type="dxa"/>
          </w:tcPr>
          <w:p w14:paraId="2325246D" w14:textId="5A4E33D0" w:rsidR="00454740" w:rsidRDefault="00E66C71" w:rsidP="00E66C71">
            <w:pPr>
              <w:pStyle w:val="02Tabletext"/>
              <w:jc w:val="right"/>
            </w:pPr>
            <w:r>
              <w:t>$9,331</w:t>
            </w:r>
          </w:p>
        </w:tc>
        <w:tc>
          <w:tcPr>
            <w:tcW w:w="1693" w:type="dxa"/>
          </w:tcPr>
          <w:p w14:paraId="62F33127" w14:textId="4AEFDCA1" w:rsidR="00454740" w:rsidRDefault="00E66C71" w:rsidP="00E66C71">
            <w:pPr>
              <w:pStyle w:val="02Tabletext"/>
              <w:jc w:val="right"/>
            </w:pPr>
            <w:r>
              <w:t>$6,104, $12,557</w:t>
            </w:r>
          </w:p>
        </w:tc>
        <w:tc>
          <w:tcPr>
            <w:tcW w:w="994" w:type="dxa"/>
          </w:tcPr>
          <w:p w14:paraId="26B190EB" w14:textId="1AAFDB6E" w:rsidR="00454740" w:rsidRDefault="00E66C71" w:rsidP="00E66C71">
            <w:pPr>
              <w:pStyle w:val="02Tabletext"/>
              <w:jc w:val="right"/>
            </w:pPr>
            <w:r>
              <w:t>&lt;0.0001</w:t>
            </w:r>
          </w:p>
        </w:tc>
      </w:tr>
    </w:tbl>
    <w:p w14:paraId="442DD4D8" w14:textId="77777777" w:rsidR="00F26B31" w:rsidRDefault="00F26B31" w:rsidP="007F2B80">
      <w:pPr>
        <w:pStyle w:val="08Tablefootnotes"/>
      </w:pPr>
      <w:r w:rsidRPr="007C1905">
        <w:t>Source:</w:t>
      </w:r>
      <w:r>
        <w:t xml:space="preserve"> Webster et al (2013): Table 3, p 1943 and Table 5, p 1944.</w:t>
      </w:r>
    </w:p>
    <w:p w14:paraId="2D4B2E00" w14:textId="77777777" w:rsidR="00F26B31" w:rsidRDefault="00F26B31" w:rsidP="007F2B80">
      <w:pPr>
        <w:pStyle w:val="08Tablefootnotes"/>
      </w:pPr>
      <w:r>
        <w:t>Abbreviations: CI, confidence interval; LBP, low back pain; MRI, magnetic resonance imaging; NR, not reported.</w:t>
      </w:r>
    </w:p>
    <w:p w14:paraId="3830788A" w14:textId="77777777" w:rsidR="00F26B31" w:rsidRDefault="00F26B31" w:rsidP="007F2B80">
      <w:pPr>
        <w:pStyle w:val="08Tablefootnotes"/>
      </w:pPr>
      <w:r>
        <w:rPr>
          <w:b/>
        </w:rPr>
        <w:t xml:space="preserve">a </w:t>
      </w:r>
      <w:r w:rsidRPr="002E415B">
        <w:t>Disability duration post-MRI</w:t>
      </w:r>
      <w:r>
        <w:t xml:space="preserve"> for the no-MRI groups was defi</w:t>
      </w:r>
      <w:r w:rsidRPr="002E415B">
        <w:t>ned as the time from 16 days (the median time to MRI for the early</w:t>
      </w:r>
      <w:r>
        <w:t xml:space="preserve"> </w:t>
      </w:r>
      <w:r w:rsidRPr="002E415B">
        <w:t>MRI groups) after the claim</w:t>
      </w:r>
      <w:r>
        <w:t xml:space="preserve"> onset to the end of the fi</w:t>
      </w:r>
      <w:r w:rsidRPr="002E415B">
        <w:t>rst disability episode.</w:t>
      </w:r>
    </w:p>
    <w:p w14:paraId="368D0500" w14:textId="77777777" w:rsidR="00F26B31" w:rsidRDefault="00F26B31" w:rsidP="007F2B80">
      <w:pPr>
        <w:pStyle w:val="08Tablefootnotes"/>
      </w:pPr>
      <w:r w:rsidRPr="00DA7678">
        <w:rPr>
          <w:b/>
        </w:rPr>
        <w:t>b</w:t>
      </w:r>
      <w:r>
        <w:t xml:space="preserve"> Medical costs post-MRI for the no-MRI groups were calculated from 16 days post-onset to the end of the 2-year follow-up period. All costs in US$.</w:t>
      </w:r>
    </w:p>
    <w:p w14:paraId="5B0593AF" w14:textId="3E61E841" w:rsidR="00F26B31" w:rsidRDefault="00F26B31" w:rsidP="007F2B80">
      <w:pPr>
        <w:pStyle w:val="09Tablefootnoteslast-nostick"/>
      </w:pPr>
      <w:r>
        <w:rPr>
          <w:b/>
        </w:rPr>
        <w:t>c</w:t>
      </w:r>
      <w:r>
        <w:t xml:space="preserve"> </w:t>
      </w:r>
      <w:r w:rsidR="00454740">
        <w:t>Mean cost r</w:t>
      </w:r>
      <w:r>
        <w:t xml:space="preserve">esults based on a multivariate regression analysis adjusting for age, sex, job tenure, jurisdiction state, morphine equivalent in first 15 days, time to first lumbar MRI and average weekly medical costs pre-MRI. All costs in US$. </w:t>
      </w:r>
    </w:p>
    <w:p w14:paraId="7FFF93BC" w14:textId="77777777" w:rsidR="00F26B31" w:rsidRDefault="00F26B31" w:rsidP="00FC2CB3">
      <w:pPr>
        <w:pStyle w:val="ESHead4"/>
        <w:numPr>
          <w:ilvl w:val="2"/>
          <w:numId w:val="40"/>
        </w:numPr>
        <w:spacing w:before="60" w:after="0"/>
        <w:ind w:left="540"/>
      </w:pPr>
      <w:bookmarkStart w:id="1109" w:name="_Toc430100737"/>
      <w:bookmarkStart w:id="1110" w:name="_Toc457536374"/>
      <w:bookmarkStart w:id="1111" w:name="_Toc457536575"/>
      <w:r>
        <w:t>Imaging to assess LBP</w:t>
      </w:r>
      <w:bookmarkEnd w:id="1109"/>
      <w:bookmarkEnd w:id="1110"/>
      <w:bookmarkEnd w:id="1111"/>
    </w:p>
    <w:p w14:paraId="0AD39A79" w14:textId="77777777" w:rsidR="00F26B31" w:rsidRPr="00E819DC" w:rsidRDefault="00F26B31" w:rsidP="007F2B80">
      <w:r>
        <w:t xml:space="preserve">Six studies were identified that aimed to assess the cost-effectiveness of different imaging modalities in patients with LBP. Two of these studies assessed the effect of adherence to imaging CPGs (Graves et al, 2014; Mortimer et al, 2013), while another assessed the effect of a triage service, aimed at reducing unnecessary imaging and consultations, against no triage (Kim et al, 2011). The remaining studies assessed either different applications of a single imaging modality (e.g. needs-based MRI versus routine MRI) or compared an imaging modality with no imaging or other modalities (Jensen et al, 2010; Jarvik et al, 2003; Miller et al, 2002). </w:t>
      </w:r>
    </w:p>
    <w:p w14:paraId="72D9BB24" w14:textId="77777777" w:rsidR="00F26B31" w:rsidRDefault="00F26B31" w:rsidP="00FC2CB3">
      <w:pPr>
        <w:pStyle w:val="Heading5"/>
      </w:pPr>
      <w:r>
        <w:t>Graves 2014</w:t>
      </w:r>
    </w:p>
    <w:p w14:paraId="25ED5435" w14:textId="51987464" w:rsidR="00F26B31" w:rsidRDefault="00F26B31" w:rsidP="007F2B80">
      <w:pPr>
        <w:pStyle w:val="BodyText"/>
      </w:pPr>
      <w:r>
        <w:t xml:space="preserve">Graves et al (2014) used data from a prospective, population-based cohort study to estimate the health care utilisation and costs associated with adherence to guidelines for the use of early MRI for acute occupational LBP. The guidelines recommend early MRI (within first 6 weeks after injury) for patients with ‘red flags’, with no MRI within the first 6 weeks after injury for patients without red flags. As shown in </w:t>
      </w:r>
      <w:r w:rsidR="002554B4">
        <w:t xml:space="preserve">Table </w:t>
      </w:r>
      <w:r w:rsidR="007E35F3">
        <w:t>6.1-8</w:t>
      </w:r>
      <w:r>
        <w:t>, costs for workers with imaging not adherent to guidelines were significantly higher than costs for workers with imaging adherent to guidelines, with inpatient costs being more than three times higher. In addition, the number of injections and surgeries, as well as physical and occupational therapy visits, were significantly higher for workers with imaging not adherent to guidelines</w:t>
      </w:r>
      <w:r w:rsidR="007E35F3">
        <w:t xml:space="preserve"> (Table 6.1-7)</w:t>
      </w:r>
      <w:r>
        <w:t>. The number of CT scans and chiropractic visits were significantly higher in workers with imaging adherent to guidelines. The authors conclude that “Nonadherence to guidelines for early MRI was associated with increased likelihood of lumbosacral injections or surgery and higher costs for outpatient, inpatient, and non-medical services, and disability compensation.”</w:t>
      </w:r>
    </w:p>
    <w:p w14:paraId="1CC4401C" w14:textId="77777777" w:rsidR="00F26B31" w:rsidRDefault="00F26B31" w:rsidP="007F2B80">
      <w:pPr>
        <w:pStyle w:val="BodyText"/>
      </w:pPr>
      <w:r>
        <w:t>Increased use of interventions (such as lumbosacral injections or surgery) are not necessarily problematic if they result in improved patient outcomes. While not directly measuring patient outcomes in their study, the authors discuss the findings of a number of studies that showed that early imaging did not result in cost-effectiveness improvements in pain, functioning or healthcare.</w:t>
      </w:r>
      <w:r w:rsidR="00D22BE1">
        <w:t xml:space="preserve"> </w:t>
      </w:r>
    </w:p>
    <w:p w14:paraId="2FDC3742" w14:textId="60B60508" w:rsidR="00F26B31" w:rsidRDefault="00F26B31" w:rsidP="0075360A">
      <w:pPr>
        <w:pStyle w:val="CaptionAppTable"/>
      </w:pPr>
      <w:bookmarkStart w:id="1112" w:name="_Ref421794740"/>
      <w:bookmarkStart w:id="1113" w:name="_Toc423392848"/>
      <w:bookmarkStart w:id="1114" w:name="_Toc430100828"/>
      <w:bookmarkStart w:id="1115" w:name="_Toc457537398"/>
      <w:r>
        <w:t xml:space="preserve">Table </w:t>
      </w:r>
      <w:fldSimple w:instr=" STYLEREF 2 \s ">
        <w:r w:rsidR="0030244E">
          <w:rPr>
            <w:noProof/>
          </w:rPr>
          <w:t>0</w:t>
        </w:r>
      </w:fldSimple>
      <w:r>
        <w:noBreakHyphen/>
      </w:r>
      <w:bookmarkEnd w:id="1112"/>
      <w:r w:rsidR="007E35F3">
        <w:rPr>
          <w:noProof/>
        </w:rPr>
        <w:t>6</w:t>
      </w:r>
      <w:r>
        <w:tab/>
        <w:t>Graves 2014</w:t>
      </w:r>
      <w:bookmarkEnd w:id="1113"/>
      <w:bookmarkEnd w:id="1114"/>
      <w:bookmarkEnd w:id="1115"/>
      <w:r w:rsidR="009108A8">
        <w:t xml:space="preserve"> –</w:t>
      </w:r>
      <w:r w:rsidR="002F7D84">
        <w:t xml:space="preserve">relative risk of adhering to </w:t>
      </w:r>
      <w:r w:rsidR="002F7D84" w:rsidRPr="004B7649">
        <w:t xml:space="preserve">clinical practice </w:t>
      </w:r>
      <w:r w:rsidR="002F7D84">
        <w:t xml:space="preserve">guidelines for the </w:t>
      </w:r>
      <w:r w:rsidR="007E35F3">
        <w:t>use</w:t>
      </w:r>
      <w:r w:rsidR="009108A8" w:rsidRPr="009108A8">
        <w:t xml:space="preserve"> of </w:t>
      </w:r>
      <w:r w:rsidR="002F7D84">
        <w:t>early MRI for acute occupational low back pain</w:t>
      </w:r>
    </w:p>
    <w:tbl>
      <w:tblPr>
        <w:tblStyle w:val="TableGrid"/>
        <w:tblW w:w="5000" w:type="pct"/>
        <w:tblLook w:val="04A0" w:firstRow="1" w:lastRow="0" w:firstColumn="1" w:lastColumn="0" w:noHBand="0" w:noVBand="1"/>
        <w:tblDescription w:val="Table 6-1-6 presents result from Graves 2014 on the use of services."/>
      </w:tblPr>
      <w:tblGrid>
        <w:gridCol w:w="3539"/>
        <w:gridCol w:w="5522"/>
      </w:tblGrid>
      <w:tr w:rsidR="00F26B31" w14:paraId="19C3477F" w14:textId="77777777" w:rsidTr="007F2B80">
        <w:trPr>
          <w:tblHeader/>
        </w:trPr>
        <w:tc>
          <w:tcPr>
            <w:tcW w:w="1953" w:type="pct"/>
          </w:tcPr>
          <w:p w14:paraId="2E40A496" w14:textId="41EBE28A" w:rsidR="00F26B31" w:rsidRDefault="009108A8" w:rsidP="00CE19E6">
            <w:pPr>
              <w:pStyle w:val="01Tableheaderrow"/>
            </w:pPr>
            <w:r>
              <w:t>Service</w:t>
            </w:r>
          </w:p>
        </w:tc>
        <w:tc>
          <w:tcPr>
            <w:tcW w:w="3047" w:type="pct"/>
          </w:tcPr>
          <w:p w14:paraId="00F6DE85" w14:textId="115EB1C9" w:rsidR="00F26B31" w:rsidRDefault="009108A8" w:rsidP="004B7649">
            <w:pPr>
              <w:pStyle w:val="01Tableheaderrow"/>
            </w:pPr>
            <w:r w:rsidRPr="00FC12BF">
              <w:t>R</w:t>
            </w:r>
            <w:r w:rsidR="004B7649" w:rsidRPr="004B7649">
              <w:t>elative risk</w:t>
            </w:r>
            <w:r w:rsidRPr="00FC12BF">
              <w:t xml:space="preserve"> (95% </w:t>
            </w:r>
            <w:r w:rsidR="004B7649">
              <w:t>confidence interval</w:t>
            </w:r>
            <w:r w:rsidRPr="00FC12BF">
              <w:t>)</w:t>
            </w:r>
            <w:r w:rsidRPr="00511397">
              <w:rPr>
                <w:vertAlign w:val="superscript"/>
              </w:rPr>
              <w:t>a</w:t>
            </w:r>
            <w:r>
              <w:t xml:space="preserve"> </w:t>
            </w:r>
          </w:p>
        </w:tc>
      </w:tr>
      <w:tr w:rsidR="00F26B31" w14:paraId="3CC195E6" w14:textId="77777777" w:rsidTr="007F2B80">
        <w:tc>
          <w:tcPr>
            <w:tcW w:w="1953" w:type="pct"/>
            <w:shd w:val="clear" w:color="auto" w:fill="auto"/>
          </w:tcPr>
          <w:p w14:paraId="263E08FA" w14:textId="78D723D7" w:rsidR="00F26B31" w:rsidRPr="00FC12BF" w:rsidRDefault="004B7649" w:rsidP="007F2B80">
            <w:pPr>
              <w:pStyle w:val="02Tabletext"/>
            </w:pPr>
            <w:r>
              <w:t>Computed tomography</w:t>
            </w:r>
          </w:p>
        </w:tc>
        <w:tc>
          <w:tcPr>
            <w:tcW w:w="3047" w:type="pct"/>
            <w:shd w:val="clear" w:color="auto" w:fill="auto"/>
          </w:tcPr>
          <w:p w14:paraId="34EB2A46" w14:textId="77777777" w:rsidR="00F26B31" w:rsidRPr="00FC12BF" w:rsidRDefault="00F26B31" w:rsidP="007F2B80">
            <w:pPr>
              <w:pStyle w:val="02Tabletext"/>
            </w:pPr>
            <w:r>
              <w:t>0.40 (0.18, 0.92)</w:t>
            </w:r>
          </w:p>
        </w:tc>
      </w:tr>
      <w:tr w:rsidR="00F26B31" w14:paraId="412808D3" w14:textId="77777777" w:rsidTr="00087560">
        <w:tc>
          <w:tcPr>
            <w:tcW w:w="1953" w:type="pct"/>
            <w:shd w:val="clear" w:color="auto" w:fill="auto"/>
          </w:tcPr>
          <w:p w14:paraId="69A0638E" w14:textId="77777777" w:rsidR="00F26B31" w:rsidRDefault="00F26B31" w:rsidP="007F2B80">
            <w:pPr>
              <w:pStyle w:val="02Tabletext"/>
            </w:pPr>
            <w:r>
              <w:t>X-ray</w:t>
            </w:r>
          </w:p>
        </w:tc>
        <w:tc>
          <w:tcPr>
            <w:tcW w:w="3047" w:type="pct"/>
            <w:shd w:val="clear" w:color="auto" w:fill="auto"/>
          </w:tcPr>
          <w:p w14:paraId="491837F8" w14:textId="77777777" w:rsidR="00F26B31" w:rsidRPr="00FC12BF" w:rsidRDefault="00F26B31" w:rsidP="007F2B80">
            <w:pPr>
              <w:pStyle w:val="02Tabletext"/>
            </w:pPr>
            <w:r>
              <w:t>1.04 (0.81, 1.34)</w:t>
            </w:r>
          </w:p>
        </w:tc>
      </w:tr>
      <w:tr w:rsidR="00F26B31" w14:paraId="61764908" w14:textId="77777777" w:rsidTr="007F2B80">
        <w:tc>
          <w:tcPr>
            <w:tcW w:w="1953" w:type="pct"/>
            <w:shd w:val="clear" w:color="auto" w:fill="auto"/>
          </w:tcPr>
          <w:p w14:paraId="37E7576D" w14:textId="77777777" w:rsidR="00F26B31" w:rsidRDefault="00F26B31" w:rsidP="007F2B80">
            <w:pPr>
              <w:pStyle w:val="02Tabletext"/>
            </w:pPr>
            <w:r>
              <w:t>Injection</w:t>
            </w:r>
          </w:p>
        </w:tc>
        <w:tc>
          <w:tcPr>
            <w:tcW w:w="3047" w:type="pct"/>
            <w:shd w:val="clear" w:color="auto" w:fill="auto"/>
          </w:tcPr>
          <w:p w14:paraId="4111C318" w14:textId="77777777" w:rsidR="00F26B31" w:rsidRPr="00FC12BF" w:rsidRDefault="00F26B31" w:rsidP="007F2B80">
            <w:pPr>
              <w:pStyle w:val="02Tabletext"/>
            </w:pPr>
            <w:r>
              <w:t>1.93 (1.43, 2.62)</w:t>
            </w:r>
          </w:p>
        </w:tc>
      </w:tr>
      <w:tr w:rsidR="00F26B31" w14:paraId="64BB31F9" w14:textId="77777777" w:rsidTr="00087560">
        <w:tc>
          <w:tcPr>
            <w:tcW w:w="1953" w:type="pct"/>
            <w:shd w:val="clear" w:color="auto" w:fill="auto"/>
          </w:tcPr>
          <w:p w14:paraId="11DCA588" w14:textId="77777777" w:rsidR="00F26B31" w:rsidRDefault="00F26B31" w:rsidP="007F2B80">
            <w:pPr>
              <w:pStyle w:val="02Tabletext"/>
            </w:pPr>
            <w:r>
              <w:t>Surgery</w:t>
            </w:r>
          </w:p>
        </w:tc>
        <w:tc>
          <w:tcPr>
            <w:tcW w:w="3047" w:type="pct"/>
            <w:shd w:val="clear" w:color="auto" w:fill="auto"/>
          </w:tcPr>
          <w:p w14:paraId="58C6FBEA" w14:textId="77777777" w:rsidR="00F26B31" w:rsidRPr="00FC12BF" w:rsidRDefault="00F26B31" w:rsidP="007F2B80">
            <w:pPr>
              <w:pStyle w:val="02Tabletext"/>
              <w:rPr>
                <w:b/>
              </w:rPr>
            </w:pPr>
            <w:r>
              <w:t>2.16 (1.28, 3.66)</w:t>
            </w:r>
          </w:p>
        </w:tc>
      </w:tr>
    </w:tbl>
    <w:p w14:paraId="2947B021" w14:textId="77777777" w:rsidR="004B7649" w:rsidRDefault="004B7649" w:rsidP="004B7649">
      <w:pPr>
        <w:pStyle w:val="08Tablefootnotes"/>
      </w:pPr>
      <w:r w:rsidRPr="00A83991">
        <w:t>Source:</w:t>
      </w:r>
      <w:r>
        <w:t xml:space="preserve"> Graves et al (2014): table 3, p 657.</w:t>
      </w:r>
    </w:p>
    <w:p w14:paraId="37978CE0" w14:textId="77777777" w:rsidR="004B7649" w:rsidRDefault="004B7649" w:rsidP="004B7649">
      <w:pPr>
        <w:pStyle w:val="08Tablefootnotes"/>
      </w:pPr>
      <w:r>
        <w:rPr>
          <w:b/>
        </w:rPr>
        <w:t>a</w:t>
      </w:r>
      <w:r>
        <w:t xml:space="preserve"> Propensity score-adjusted regression analysis. </w:t>
      </w:r>
    </w:p>
    <w:p w14:paraId="06B31345" w14:textId="6B894F28" w:rsidR="009108A8" w:rsidRDefault="009108A8" w:rsidP="0075360A">
      <w:pPr>
        <w:pStyle w:val="CaptionAppTable"/>
      </w:pPr>
      <w:r>
        <w:t xml:space="preserve">Table </w:t>
      </w:r>
      <w:fldSimple w:instr=" STYLEREF 2 \s ">
        <w:r w:rsidR="0030244E">
          <w:rPr>
            <w:noProof/>
          </w:rPr>
          <w:t>0</w:t>
        </w:r>
      </w:fldSimple>
      <w:r>
        <w:noBreakHyphen/>
      </w:r>
      <w:r w:rsidR="007E35F3">
        <w:t>7</w:t>
      </w:r>
      <w:r>
        <w:tab/>
        <w:t xml:space="preserve">Graves 2014 – </w:t>
      </w:r>
      <w:r w:rsidR="002F7D84">
        <w:t>i</w:t>
      </w:r>
      <w:r w:rsidR="002F7D84" w:rsidRPr="002F7D84">
        <w:t xml:space="preserve">ncidence rate ratio </w:t>
      </w:r>
      <w:r w:rsidR="002F7D84">
        <w:t xml:space="preserve">for </w:t>
      </w:r>
      <w:r>
        <w:t xml:space="preserve">office visits </w:t>
      </w:r>
      <w:r w:rsidR="002F7D84">
        <w:t xml:space="preserve">of </w:t>
      </w:r>
      <w:r w:rsidR="004B7649" w:rsidRPr="009108A8">
        <w:t>adher</w:t>
      </w:r>
      <w:r w:rsidR="002F7D84">
        <w:t>ing</w:t>
      </w:r>
      <w:r w:rsidR="004B7649" w:rsidRPr="009108A8">
        <w:t xml:space="preserve"> to </w:t>
      </w:r>
      <w:r w:rsidR="004B7649" w:rsidRPr="004B7649">
        <w:t>clinical practice guideline</w:t>
      </w:r>
      <w:r w:rsidR="004B7649" w:rsidRPr="009108A8">
        <w:t xml:space="preserve">s </w:t>
      </w:r>
      <w:r w:rsidR="002F7D84">
        <w:t>for acute occupational low back pain</w:t>
      </w:r>
    </w:p>
    <w:tbl>
      <w:tblPr>
        <w:tblStyle w:val="TableGrid"/>
        <w:tblW w:w="5000" w:type="pct"/>
        <w:tblLook w:val="04A0" w:firstRow="1" w:lastRow="0" w:firstColumn="1" w:lastColumn="0" w:noHBand="0" w:noVBand="1"/>
        <w:tblDescription w:val="Table 6.1-7 presents result from Graves 2014 on the number of office visits."/>
      </w:tblPr>
      <w:tblGrid>
        <w:gridCol w:w="3539"/>
        <w:gridCol w:w="5522"/>
      </w:tblGrid>
      <w:tr w:rsidR="004B7649" w14:paraId="10DDA6FC" w14:textId="77777777" w:rsidTr="00C970EC">
        <w:trPr>
          <w:tblHeader/>
        </w:trPr>
        <w:tc>
          <w:tcPr>
            <w:tcW w:w="1953" w:type="pct"/>
          </w:tcPr>
          <w:p w14:paraId="039B66A0" w14:textId="60A2BC7F" w:rsidR="004B7649" w:rsidRDefault="004B7649" w:rsidP="004B7649">
            <w:pPr>
              <w:pStyle w:val="01Tableheaderrow"/>
            </w:pPr>
            <w:r>
              <w:t>Number of office visits</w:t>
            </w:r>
          </w:p>
        </w:tc>
        <w:tc>
          <w:tcPr>
            <w:tcW w:w="3047" w:type="pct"/>
          </w:tcPr>
          <w:p w14:paraId="7BBCB0F5" w14:textId="7D89FD38" w:rsidR="004B7649" w:rsidRDefault="004B7649" w:rsidP="004B7649">
            <w:pPr>
              <w:pStyle w:val="01Tableheaderrow"/>
            </w:pPr>
            <w:r>
              <w:t>I</w:t>
            </w:r>
            <w:r w:rsidRPr="004B7649">
              <w:t>ncidence rate ratio</w:t>
            </w:r>
            <w:r w:rsidRPr="00FC12BF">
              <w:t xml:space="preserve"> (95% </w:t>
            </w:r>
            <w:r>
              <w:t>confidence interval</w:t>
            </w:r>
            <w:r w:rsidRPr="00FC12BF">
              <w:t>)</w:t>
            </w:r>
            <w:r w:rsidRPr="00511397">
              <w:rPr>
                <w:vertAlign w:val="superscript"/>
              </w:rPr>
              <w:t>a</w:t>
            </w:r>
          </w:p>
        </w:tc>
      </w:tr>
      <w:tr w:rsidR="004B7649" w14:paraId="343BE073" w14:textId="77777777" w:rsidTr="007F2B80">
        <w:tc>
          <w:tcPr>
            <w:tcW w:w="1953" w:type="pct"/>
          </w:tcPr>
          <w:p w14:paraId="7A6C7C8B" w14:textId="77777777" w:rsidR="004B7649" w:rsidRPr="00FC12BF" w:rsidRDefault="004B7649" w:rsidP="004B7649">
            <w:pPr>
              <w:pStyle w:val="02Tabletext"/>
            </w:pPr>
            <w:r>
              <w:t>Chiropractic</w:t>
            </w:r>
          </w:p>
        </w:tc>
        <w:tc>
          <w:tcPr>
            <w:tcW w:w="3047" w:type="pct"/>
          </w:tcPr>
          <w:p w14:paraId="2EF2D0AA" w14:textId="77777777" w:rsidR="004B7649" w:rsidRDefault="004B7649" w:rsidP="004B7649">
            <w:pPr>
              <w:pStyle w:val="02Tabletext"/>
            </w:pPr>
            <w:r>
              <w:t>0.82 (0.69, 0.97)</w:t>
            </w:r>
          </w:p>
        </w:tc>
      </w:tr>
      <w:tr w:rsidR="004B7649" w14:paraId="5DBE0D25" w14:textId="77777777" w:rsidTr="007F2B80">
        <w:tc>
          <w:tcPr>
            <w:tcW w:w="1953" w:type="pct"/>
          </w:tcPr>
          <w:p w14:paraId="781E7BAF" w14:textId="427BF237" w:rsidR="004B7649" w:rsidRPr="00FC12BF" w:rsidRDefault="004B7649" w:rsidP="004B7649">
            <w:pPr>
              <w:pStyle w:val="02Tabletext"/>
            </w:pPr>
            <w:r>
              <w:t>P</w:t>
            </w:r>
            <w:r w:rsidRPr="004B7649">
              <w:t>hysical therapy</w:t>
            </w:r>
            <w:r w:rsidRPr="004B7649" w:rsidDel="004B7649">
              <w:t xml:space="preserve"> </w:t>
            </w:r>
            <w:r>
              <w:t xml:space="preserve">/ </w:t>
            </w:r>
            <w:r w:rsidRPr="004B7649">
              <w:t>occupational therapy</w:t>
            </w:r>
          </w:p>
        </w:tc>
        <w:tc>
          <w:tcPr>
            <w:tcW w:w="3047" w:type="pct"/>
          </w:tcPr>
          <w:p w14:paraId="447BD598" w14:textId="77777777" w:rsidR="004B7649" w:rsidRDefault="004B7649" w:rsidP="004B7649">
            <w:pPr>
              <w:pStyle w:val="02Tabletext"/>
            </w:pPr>
            <w:r>
              <w:t>1.54 (1.33, 1.80)</w:t>
            </w:r>
          </w:p>
        </w:tc>
      </w:tr>
      <w:tr w:rsidR="004B7649" w14:paraId="6AFA5BE6" w14:textId="77777777" w:rsidTr="007F2B80">
        <w:tc>
          <w:tcPr>
            <w:tcW w:w="1953" w:type="pct"/>
          </w:tcPr>
          <w:p w14:paraId="5F0B37FB" w14:textId="77777777" w:rsidR="004B7649" w:rsidRPr="00FC12BF" w:rsidRDefault="004B7649" w:rsidP="004B7649">
            <w:pPr>
              <w:pStyle w:val="02Tabletext"/>
            </w:pPr>
            <w:r>
              <w:t>Outpatient</w:t>
            </w:r>
          </w:p>
        </w:tc>
        <w:tc>
          <w:tcPr>
            <w:tcW w:w="3047" w:type="pct"/>
          </w:tcPr>
          <w:p w14:paraId="4C6F7578" w14:textId="77777777" w:rsidR="004B7649" w:rsidRDefault="004B7649" w:rsidP="004B7649">
            <w:pPr>
              <w:pStyle w:val="02Tabletext"/>
            </w:pPr>
            <w:r>
              <w:t>1.52 (1.30, 1.77)</w:t>
            </w:r>
          </w:p>
        </w:tc>
      </w:tr>
    </w:tbl>
    <w:p w14:paraId="2CAA1BDA" w14:textId="77777777" w:rsidR="004B7649" w:rsidRDefault="004B7649" w:rsidP="004B7649">
      <w:pPr>
        <w:pStyle w:val="08Tablefootnotes"/>
      </w:pPr>
      <w:r w:rsidRPr="00A83991">
        <w:t>Source:</w:t>
      </w:r>
      <w:r>
        <w:t xml:space="preserve"> Graves et al (2014): table 3, p 657.</w:t>
      </w:r>
    </w:p>
    <w:p w14:paraId="077ABE77" w14:textId="77777777" w:rsidR="004B7649" w:rsidRDefault="004B7649" w:rsidP="004B7649">
      <w:pPr>
        <w:pStyle w:val="08Tablefootnotes"/>
      </w:pPr>
      <w:r>
        <w:rPr>
          <w:b/>
        </w:rPr>
        <w:t>a</w:t>
      </w:r>
      <w:r>
        <w:t xml:space="preserve"> Propensity score-adjusted regression analysis. </w:t>
      </w:r>
    </w:p>
    <w:p w14:paraId="76406C9B" w14:textId="4D493073" w:rsidR="009108A8" w:rsidRDefault="009108A8" w:rsidP="0075360A">
      <w:pPr>
        <w:pStyle w:val="CaptionAppTable"/>
      </w:pPr>
      <w:r>
        <w:t xml:space="preserve">Table </w:t>
      </w:r>
      <w:fldSimple w:instr=" STYLEREF 2 \s ">
        <w:r w:rsidR="0030244E">
          <w:rPr>
            <w:noProof/>
          </w:rPr>
          <w:t>0</w:t>
        </w:r>
      </w:fldSimple>
      <w:r>
        <w:noBreakHyphen/>
      </w:r>
      <w:r w:rsidR="007E35F3">
        <w:t>8</w:t>
      </w:r>
      <w:r>
        <w:tab/>
        <w:t>Graves 2014</w:t>
      </w:r>
      <w:r w:rsidR="004B7649">
        <w:t xml:space="preserve"> – costs for services </w:t>
      </w:r>
      <w:r w:rsidR="002F7D84">
        <w:t xml:space="preserve">of adhering to </w:t>
      </w:r>
      <w:r w:rsidR="002F7D84" w:rsidRPr="004B7649">
        <w:t xml:space="preserve">clinical practice </w:t>
      </w:r>
      <w:r w:rsidR="002F7D84">
        <w:t>guidelines for the use</w:t>
      </w:r>
      <w:r w:rsidR="002F7D84" w:rsidRPr="009108A8">
        <w:t xml:space="preserve"> of </w:t>
      </w:r>
      <w:r w:rsidR="002F7D84">
        <w:t>early MRI for acute occupational low back pain</w:t>
      </w:r>
    </w:p>
    <w:tbl>
      <w:tblPr>
        <w:tblStyle w:val="TableGrid"/>
        <w:tblW w:w="5000" w:type="pct"/>
        <w:tblLook w:val="04A0" w:firstRow="1" w:lastRow="0" w:firstColumn="1" w:lastColumn="0" w:noHBand="0" w:noVBand="1"/>
        <w:tblDescription w:val="Table 6.1-8 presents result from Graves 2014 on costs."/>
      </w:tblPr>
      <w:tblGrid>
        <w:gridCol w:w="3539"/>
        <w:gridCol w:w="5522"/>
      </w:tblGrid>
      <w:tr w:rsidR="004B7649" w14:paraId="320722A3" w14:textId="77777777" w:rsidTr="00C970EC">
        <w:trPr>
          <w:tblHeader/>
        </w:trPr>
        <w:tc>
          <w:tcPr>
            <w:tcW w:w="1953" w:type="pct"/>
          </w:tcPr>
          <w:p w14:paraId="31E2DD7D" w14:textId="73674C72" w:rsidR="004B7649" w:rsidRDefault="004B7649" w:rsidP="004B7649">
            <w:pPr>
              <w:pStyle w:val="01Tableheaderrow"/>
            </w:pPr>
            <w:r>
              <w:t>Costs</w:t>
            </w:r>
            <w:r>
              <w:rPr>
                <w:vertAlign w:val="superscript"/>
              </w:rPr>
              <w:t>a</w:t>
            </w:r>
          </w:p>
        </w:tc>
        <w:tc>
          <w:tcPr>
            <w:tcW w:w="3047" w:type="pct"/>
          </w:tcPr>
          <w:p w14:paraId="6757E55E" w14:textId="56F264E4" w:rsidR="004B7649" w:rsidRDefault="004B7649" w:rsidP="004B7649">
            <w:pPr>
              <w:pStyle w:val="01Tableheaderrow"/>
            </w:pPr>
            <w:r>
              <w:t>C</w:t>
            </w:r>
            <w:r w:rsidRPr="004B7649">
              <w:t>ost ratio</w:t>
            </w:r>
            <w:r w:rsidRPr="00FC12BF">
              <w:t xml:space="preserve"> (95% </w:t>
            </w:r>
            <w:r>
              <w:t>confidence interval</w:t>
            </w:r>
            <w:r w:rsidRPr="00FC12BF">
              <w:t>)</w:t>
            </w:r>
            <w:r>
              <w:rPr>
                <w:vertAlign w:val="superscript"/>
              </w:rPr>
              <w:t>b</w:t>
            </w:r>
          </w:p>
        </w:tc>
      </w:tr>
      <w:tr w:rsidR="00F26B31" w14:paraId="7FB64BBA" w14:textId="77777777" w:rsidTr="007F2B80">
        <w:tc>
          <w:tcPr>
            <w:tcW w:w="1953" w:type="pct"/>
          </w:tcPr>
          <w:p w14:paraId="6EFF5C25" w14:textId="77777777" w:rsidR="00F26B31" w:rsidRPr="00FC12BF" w:rsidRDefault="00F26B31" w:rsidP="007F2B80">
            <w:pPr>
              <w:pStyle w:val="02Tabletext"/>
            </w:pPr>
            <w:r>
              <w:t>Outpatient services</w:t>
            </w:r>
          </w:p>
        </w:tc>
        <w:tc>
          <w:tcPr>
            <w:tcW w:w="3047" w:type="pct"/>
          </w:tcPr>
          <w:p w14:paraId="557EE223" w14:textId="77777777" w:rsidR="00F26B31" w:rsidRDefault="00F26B31" w:rsidP="007F2B80">
            <w:pPr>
              <w:pStyle w:val="02Tabletext"/>
            </w:pPr>
            <w:r>
              <w:t>1.52 (1.33, 1.70)</w:t>
            </w:r>
          </w:p>
        </w:tc>
      </w:tr>
      <w:tr w:rsidR="00F26B31" w14:paraId="53742C3E" w14:textId="77777777" w:rsidTr="007F2B80">
        <w:tc>
          <w:tcPr>
            <w:tcW w:w="1953" w:type="pct"/>
          </w:tcPr>
          <w:p w14:paraId="0F8417CF" w14:textId="77777777" w:rsidR="00F26B31" w:rsidRPr="00FC12BF" w:rsidRDefault="00F26B31" w:rsidP="007F2B80">
            <w:pPr>
              <w:pStyle w:val="02Tabletext"/>
            </w:pPr>
            <w:r>
              <w:t>Inpatient services</w:t>
            </w:r>
          </w:p>
        </w:tc>
        <w:tc>
          <w:tcPr>
            <w:tcW w:w="3047" w:type="pct"/>
          </w:tcPr>
          <w:p w14:paraId="59920FC7" w14:textId="77777777" w:rsidR="00F26B31" w:rsidRDefault="00F26B31" w:rsidP="007F2B80">
            <w:pPr>
              <w:pStyle w:val="02Tabletext"/>
            </w:pPr>
            <w:r>
              <w:t>3.10 (1.72, 4.47)</w:t>
            </w:r>
          </w:p>
        </w:tc>
      </w:tr>
      <w:tr w:rsidR="00F26B31" w14:paraId="31F53AC0" w14:textId="77777777" w:rsidTr="007F2B80">
        <w:tc>
          <w:tcPr>
            <w:tcW w:w="1953" w:type="pct"/>
          </w:tcPr>
          <w:p w14:paraId="2AD23665" w14:textId="77777777" w:rsidR="00F26B31" w:rsidRPr="00FC12BF" w:rsidRDefault="00F26B31" w:rsidP="007F2B80">
            <w:pPr>
              <w:pStyle w:val="02Tabletext"/>
            </w:pPr>
            <w:r>
              <w:t>Non-medical</w:t>
            </w:r>
            <w:r>
              <w:rPr>
                <w:vertAlign w:val="superscript"/>
              </w:rPr>
              <w:t>c</w:t>
            </w:r>
          </w:p>
        </w:tc>
        <w:tc>
          <w:tcPr>
            <w:tcW w:w="3047" w:type="pct"/>
          </w:tcPr>
          <w:p w14:paraId="5D7D7B6F" w14:textId="77777777" w:rsidR="00F26B31" w:rsidRDefault="00F26B31" w:rsidP="007F2B80">
            <w:pPr>
              <w:pStyle w:val="02Tabletext"/>
            </w:pPr>
            <w:r>
              <w:t>1.87 (1.34, 2.39)</w:t>
            </w:r>
          </w:p>
        </w:tc>
      </w:tr>
      <w:tr w:rsidR="00F26B31" w14:paraId="134F0D99" w14:textId="77777777" w:rsidTr="007F2B80">
        <w:tc>
          <w:tcPr>
            <w:tcW w:w="1953" w:type="pct"/>
          </w:tcPr>
          <w:p w14:paraId="27DBA108" w14:textId="77777777" w:rsidR="00F26B31" w:rsidRPr="00FC12BF" w:rsidRDefault="00F26B31" w:rsidP="007F2B80">
            <w:pPr>
              <w:pStyle w:val="02Tabletext"/>
            </w:pPr>
            <w:r>
              <w:t>Disability compensation</w:t>
            </w:r>
          </w:p>
        </w:tc>
        <w:tc>
          <w:tcPr>
            <w:tcW w:w="3047" w:type="pct"/>
          </w:tcPr>
          <w:p w14:paraId="2FBD7C1C" w14:textId="77777777" w:rsidR="00F26B31" w:rsidRDefault="00F26B31" w:rsidP="007F2B80">
            <w:pPr>
              <w:pStyle w:val="02Tabletext"/>
            </w:pPr>
            <w:r>
              <w:t>1.63 (1.34, 1.92)</w:t>
            </w:r>
          </w:p>
        </w:tc>
      </w:tr>
      <w:tr w:rsidR="00F26B31" w14:paraId="25847F7A" w14:textId="77777777" w:rsidTr="007F2B80">
        <w:tc>
          <w:tcPr>
            <w:tcW w:w="1953" w:type="pct"/>
          </w:tcPr>
          <w:p w14:paraId="5AC96EBD" w14:textId="77777777" w:rsidR="00F26B31" w:rsidRPr="00FC12BF" w:rsidRDefault="00F26B31" w:rsidP="007F2B80">
            <w:pPr>
              <w:pStyle w:val="02Tabletext"/>
            </w:pPr>
            <w:r>
              <w:t>Total costs</w:t>
            </w:r>
          </w:p>
        </w:tc>
        <w:tc>
          <w:tcPr>
            <w:tcW w:w="3047" w:type="pct"/>
          </w:tcPr>
          <w:p w14:paraId="7CAA1F6C" w14:textId="77777777" w:rsidR="00F26B31" w:rsidRDefault="00F26B31" w:rsidP="007F2B80">
            <w:pPr>
              <w:pStyle w:val="02Tabletext"/>
            </w:pPr>
            <w:r>
              <w:t>1.62 (1.38, 1.86)</w:t>
            </w:r>
          </w:p>
        </w:tc>
      </w:tr>
    </w:tbl>
    <w:p w14:paraId="671B2DEE" w14:textId="77777777" w:rsidR="00F26B31" w:rsidRDefault="00F26B31" w:rsidP="007F2B80">
      <w:pPr>
        <w:pStyle w:val="08Tablefootnotes"/>
      </w:pPr>
      <w:r w:rsidRPr="00A83991">
        <w:t>Source:</w:t>
      </w:r>
      <w:r>
        <w:t xml:space="preserve"> Graves et al (2014): table 3, p 657.</w:t>
      </w:r>
    </w:p>
    <w:p w14:paraId="161F7E8C" w14:textId="0436B50F" w:rsidR="00F26B31" w:rsidRDefault="004B7649" w:rsidP="007F2B80">
      <w:pPr>
        <w:pStyle w:val="08Tablefootnotes"/>
      </w:pPr>
      <w:r>
        <w:rPr>
          <w:b/>
        </w:rPr>
        <w:t>a</w:t>
      </w:r>
      <w:r>
        <w:t xml:space="preserve"> </w:t>
      </w:r>
      <w:r w:rsidR="00F26B31">
        <w:t>Costs in US$. Total reimbursed amounts for procedures and visits that occurred within 1 year following injury, inflation adjusted to 2005 equivalents, based on Medical Consumer Price Index.</w:t>
      </w:r>
    </w:p>
    <w:p w14:paraId="24D5EEF8" w14:textId="41CCA0E5" w:rsidR="004B7649" w:rsidRDefault="004B7649" w:rsidP="004B7649">
      <w:pPr>
        <w:pStyle w:val="08Tablefootnotes"/>
      </w:pPr>
      <w:r>
        <w:rPr>
          <w:b/>
        </w:rPr>
        <w:t>b</w:t>
      </w:r>
      <w:r>
        <w:t xml:space="preserve"> Propensity score-adjusted regression analysis. </w:t>
      </w:r>
    </w:p>
    <w:p w14:paraId="514677C8" w14:textId="77777777" w:rsidR="00F26B31" w:rsidRDefault="00F26B31" w:rsidP="007F2B80">
      <w:pPr>
        <w:pStyle w:val="09Tablefootnoteslast-nostick"/>
      </w:pPr>
      <w:r>
        <w:rPr>
          <w:b/>
        </w:rPr>
        <w:t>c</w:t>
      </w:r>
      <w:r>
        <w:t xml:space="preserve"> Non-medical costs include reimbursement for vocational (return-to-work) assistance or rehabilitation, employability assessments, worker transportation, medical devices, and other costs not included in other cost categories.</w:t>
      </w:r>
    </w:p>
    <w:p w14:paraId="176E12F8" w14:textId="77777777" w:rsidR="00F26B31" w:rsidRDefault="00F26B31" w:rsidP="00FC2CB3">
      <w:pPr>
        <w:pStyle w:val="Heading5"/>
      </w:pPr>
      <w:r>
        <w:t>Mortimer 2013</w:t>
      </w:r>
    </w:p>
    <w:p w14:paraId="74DA695D" w14:textId="1559BABB" w:rsidR="00F26B31" w:rsidRDefault="00F26B31" w:rsidP="007F2B80">
      <w:pPr>
        <w:pStyle w:val="BodyText"/>
      </w:pPr>
      <w:r>
        <w:t xml:space="preserve">The aim of the study by Mortimer et al (2013) was to test the effectiveness and cost-effectiveness of a multifaceted, theory-informed, intervention for implementing the </w:t>
      </w:r>
      <w:r w:rsidRPr="00F45977">
        <w:t>Australian Acute Musculoskeletal Pain Guidelines Group</w:t>
      </w:r>
      <w:r>
        <w:t xml:space="preserve"> (AAMPGG 2004) guidelines for LBP in general practice in Victoria.</w:t>
      </w:r>
      <w:bookmarkStart w:id="1116" w:name="_Ref421882267"/>
      <w:r>
        <w:rPr>
          <w:rStyle w:val="FootnoteReference"/>
        </w:rPr>
        <w:footnoteReference w:id="71"/>
      </w:r>
      <w:bookmarkEnd w:id="1116"/>
      <w:r>
        <w:t xml:space="preserve"> The key messages to be communicated via workshop sessions to clinicians randomised to the intervention were: (i) diagnostic X-rays are rarely necessary in the management of LBP; and (ii) remaining active reduces pain and disability. Clinicians randomised to the control group received standard dissemination of the guidelines. Three different cost scenarios were included in the analysis: (i) the ‘base case’ which included development (amortised), delivery and imaging costs; (ii) ‘no development cost’ which included delivery and imaging costs only (the development cost of the intervention was excluded); and (iii) ‘full development cost’ which included development (full), delivery and imaging. The results of the analysis are presented in </w:t>
      </w:r>
      <w:r w:rsidR="002554B4">
        <w:t xml:space="preserve">Table </w:t>
      </w:r>
      <w:r w:rsidR="002554B4">
        <w:rPr>
          <w:noProof/>
        </w:rPr>
        <w:t>6.1</w:t>
      </w:r>
      <w:r w:rsidR="002554B4">
        <w:noBreakHyphen/>
      </w:r>
      <w:r w:rsidR="00C95823">
        <w:rPr>
          <w:noProof/>
        </w:rPr>
        <w:t>9</w:t>
      </w:r>
      <w:r>
        <w:t xml:space="preserve">. The authors note in the abstract that the base case analysis (which is actually based on the ‘no development cost’ analysis in </w:t>
      </w:r>
      <w:r w:rsidR="002554B4">
        <w:t xml:space="preserve">Table </w:t>
      </w:r>
      <w:r w:rsidR="002554B4">
        <w:rPr>
          <w:noProof/>
        </w:rPr>
        <w:t>6.1</w:t>
      </w:r>
      <w:r w:rsidR="002554B4">
        <w:noBreakHyphen/>
      </w:r>
      <w:r w:rsidR="00C95823">
        <w:rPr>
          <w:noProof/>
        </w:rPr>
        <w:t>9</w:t>
      </w:r>
      <w:r w:rsidR="00E36D40">
        <w:rPr>
          <w:noProof/>
        </w:rPr>
        <w:t>c</w:t>
      </w:r>
      <w:r>
        <w:t>) resulted in a saving of $135 per X-ray avoided (although the 95% CI did not rule out an additional cost per X-ray avoided) and $89 per additional consult adherent for X-ray. Savings of $50 per additional consult adherent for imaging and $30 per additional consult adherent to advice to stay active were also seen. When the full development cost is included, there is an additional cost per X-ray avoided of $298. The authors conclude that “active implementation [of the guideline] entails a significant upfront investment that may not be offset by health gains and/or reductions in health service utilisation of sufficient magnitude to render active implementation cost effective.”</w:t>
      </w:r>
    </w:p>
    <w:p w14:paraId="7A091A9B" w14:textId="2E5D53BA" w:rsidR="00F26B31" w:rsidRDefault="00F26B31" w:rsidP="0075360A">
      <w:pPr>
        <w:pStyle w:val="CaptionAppTable"/>
      </w:pPr>
      <w:bookmarkStart w:id="1117" w:name="_Ref421783532"/>
      <w:bookmarkStart w:id="1118" w:name="_Toc423392849"/>
      <w:bookmarkStart w:id="1119" w:name="_Toc430100829"/>
      <w:bookmarkStart w:id="1120" w:name="_Toc457537399"/>
      <w:r>
        <w:t xml:space="preserve">Table </w:t>
      </w:r>
      <w:fldSimple w:instr=" STYLEREF 2 \s ">
        <w:r w:rsidR="0030244E">
          <w:rPr>
            <w:noProof/>
          </w:rPr>
          <w:t>0</w:t>
        </w:r>
      </w:fldSimple>
      <w:r>
        <w:noBreakHyphen/>
      </w:r>
      <w:bookmarkEnd w:id="1117"/>
      <w:r w:rsidR="007E35F3">
        <w:rPr>
          <w:noProof/>
        </w:rPr>
        <w:t>9</w:t>
      </w:r>
      <w:r w:rsidR="00C95823">
        <w:rPr>
          <w:noProof/>
        </w:rPr>
        <w:t>a</w:t>
      </w:r>
      <w:r>
        <w:tab/>
        <w:t>Mortimer 2013</w:t>
      </w:r>
      <w:bookmarkEnd w:id="1118"/>
      <w:bookmarkEnd w:id="1119"/>
      <w:bookmarkEnd w:id="1120"/>
      <w:r w:rsidR="00C95823">
        <w:t xml:space="preserve"> –</w:t>
      </w:r>
      <w:r w:rsidR="00542CB4">
        <w:t xml:space="preserve"> effectiveness of X-ray</w:t>
      </w:r>
    </w:p>
    <w:tbl>
      <w:tblPr>
        <w:tblStyle w:val="TableGrid"/>
        <w:tblW w:w="5000" w:type="pct"/>
        <w:tblLook w:val="04A0" w:firstRow="1" w:lastRow="0" w:firstColumn="1" w:lastColumn="0" w:noHBand="0" w:noVBand="1"/>
        <w:tblDescription w:val="Table 6.1-9a presents results from Mortimer 2013 on the effectiveness of X-ray referral."/>
      </w:tblPr>
      <w:tblGrid>
        <w:gridCol w:w="2398"/>
        <w:gridCol w:w="1597"/>
        <w:gridCol w:w="1587"/>
        <w:gridCol w:w="1794"/>
        <w:gridCol w:w="1685"/>
      </w:tblGrid>
      <w:tr w:rsidR="00F26B31" w:rsidRPr="00C95823" w14:paraId="21B64DB9" w14:textId="77777777" w:rsidTr="00542CB4">
        <w:trPr>
          <w:tblHeader/>
        </w:trPr>
        <w:tc>
          <w:tcPr>
            <w:tcW w:w="1323" w:type="pct"/>
          </w:tcPr>
          <w:p w14:paraId="4A4E9608" w14:textId="4D61DE76" w:rsidR="00F26B31" w:rsidRPr="00C95823" w:rsidRDefault="00542CB4" w:rsidP="00CE19E6">
            <w:pPr>
              <w:pStyle w:val="01Tableheaderrow"/>
            </w:pPr>
            <w:r w:rsidRPr="00C95823">
              <w:t>Effectiveness (imaging referral)</w:t>
            </w:r>
          </w:p>
        </w:tc>
        <w:tc>
          <w:tcPr>
            <w:tcW w:w="881" w:type="pct"/>
          </w:tcPr>
          <w:p w14:paraId="43DE9622" w14:textId="371B8C20" w:rsidR="00F26B31" w:rsidRPr="00C95823" w:rsidRDefault="00F26B31" w:rsidP="00542CB4">
            <w:pPr>
              <w:pStyle w:val="01Tableheaderrow"/>
            </w:pPr>
            <w:r w:rsidRPr="00C95823">
              <w:t>Active implementation</w:t>
            </w:r>
            <w:r w:rsidR="00542CB4">
              <w:t>, m</w:t>
            </w:r>
            <w:r w:rsidR="00542CB4" w:rsidRPr="00C95823">
              <w:t>ean ± SD</w:t>
            </w:r>
          </w:p>
        </w:tc>
        <w:tc>
          <w:tcPr>
            <w:tcW w:w="876" w:type="pct"/>
          </w:tcPr>
          <w:p w14:paraId="4D327F67" w14:textId="7B1168B7" w:rsidR="00F26B31" w:rsidRPr="00C95823" w:rsidRDefault="00F26B31" w:rsidP="00542CB4">
            <w:pPr>
              <w:pStyle w:val="01Tableheaderrow"/>
            </w:pPr>
            <w:r w:rsidRPr="00C95823">
              <w:t>Standard dissemination</w:t>
            </w:r>
            <w:r w:rsidR="00542CB4">
              <w:t>, m</w:t>
            </w:r>
            <w:r w:rsidR="00542CB4" w:rsidRPr="00C95823">
              <w:t>ean ± SD</w:t>
            </w:r>
          </w:p>
        </w:tc>
        <w:tc>
          <w:tcPr>
            <w:tcW w:w="990" w:type="pct"/>
          </w:tcPr>
          <w:p w14:paraId="254E5F39" w14:textId="4FBB957F" w:rsidR="00F26B31" w:rsidRPr="00C95823" w:rsidRDefault="00542CB4" w:rsidP="00542CB4">
            <w:pPr>
              <w:pStyle w:val="01Tableheadingorsubheading"/>
              <w:keepLines/>
            </w:pPr>
            <w:r w:rsidRPr="001D4048">
              <w:rPr>
                <w:color w:val="auto"/>
              </w:rPr>
              <w:t>Adj IRR</w:t>
            </w:r>
            <w:r w:rsidRPr="001D4048">
              <w:rPr>
                <w:color w:val="auto"/>
                <w:vertAlign w:val="superscript"/>
              </w:rPr>
              <w:t xml:space="preserve">a  </w:t>
            </w:r>
            <w:r w:rsidRPr="00C95823">
              <w:t>(95% CI)</w:t>
            </w:r>
          </w:p>
        </w:tc>
        <w:tc>
          <w:tcPr>
            <w:tcW w:w="930" w:type="pct"/>
          </w:tcPr>
          <w:p w14:paraId="4AA7C827" w14:textId="77777777" w:rsidR="00F26B31" w:rsidRPr="00C95823" w:rsidRDefault="00F26B31" w:rsidP="00CE19E6">
            <w:pPr>
              <w:pStyle w:val="01Tableheaderrow"/>
            </w:pPr>
            <w:r w:rsidRPr="00C95823">
              <w:t>Difference ± SE</w:t>
            </w:r>
          </w:p>
        </w:tc>
      </w:tr>
      <w:tr w:rsidR="00F26B31" w:rsidRPr="00C95823" w14:paraId="78275C99" w14:textId="77777777" w:rsidTr="00542CB4">
        <w:tc>
          <w:tcPr>
            <w:tcW w:w="1323" w:type="pct"/>
            <w:shd w:val="clear" w:color="auto" w:fill="auto"/>
          </w:tcPr>
          <w:p w14:paraId="6AD9D8D6" w14:textId="77777777" w:rsidR="00F26B31" w:rsidRPr="00C95823" w:rsidRDefault="00F26B31" w:rsidP="007F2B80">
            <w:pPr>
              <w:pStyle w:val="02Tabletext"/>
              <w:keepNext/>
              <w:keepLines/>
            </w:pPr>
            <w:r w:rsidRPr="00C95823">
              <w:t>X-ray</w:t>
            </w:r>
          </w:p>
        </w:tc>
        <w:tc>
          <w:tcPr>
            <w:tcW w:w="881" w:type="pct"/>
            <w:shd w:val="clear" w:color="auto" w:fill="auto"/>
          </w:tcPr>
          <w:p w14:paraId="426079AF" w14:textId="77777777" w:rsidR="00F26B31" w:rsidRPr="00C95823" w:rsidRDefault="00F26B31" w:rsidP="007F2B80">
            <w:pPr>
              <w:pStyle w:val="02Tabletext"/>
            </w:pPr>
            <w:r w:rsidRPr="00C95823">
              <w:t>14.6 ± 12.1</w:t>
            </w:r>
          </w:p>
        </w:tc>
        <w:tc>
          <w:tcPr>
            <w:tcW w:w="876" w:type="pct"/>
            <w:shd w:val="clear" w:color="auto" w:fill="auto"/>
          </w:tcPr>
          <w:p w14:paraId="0A2916CE" w14:textId="77777777" w:rsidR="00F26B31" w:rsidRPr="00C95823" w:rsidRDefault="00F26B31" w:rsidP="007F2B80">
            <w:pPr>
              <w:pStyle w:val="02Tabletext"/>
            </w:pPr>
            <w:r w:rsidRPr="00C95823">
              <w:t>19.2 ± 14.6</w:t>
            </w:r>
          </w:p>
        </w:tc>
        <w:tc>
          <w:tcPr>
            <w:tcW w:w="990" w:type="pct"/>
            <w:shd w:val="clear" w:color="auto" w:fill="auto"/>
          </w:tcPr>
          <w:p w14:paraId="655C8359" w14:textId="77777777" w:rsidR="00F26B31" w:rsidRPr="00C95823" w:rsidRDefault="00F26B31" w:rsidP="007F2B80">
            <w:pPr>
              <w:pStyle w:val="02Tabletext"/>
            </w:pPr>
            <w:r w:rsidRPr="00C95823">
              <w:t>0.83 (0.61, 1.12)</w:t>
            </w:r>
          </w:p>
        </w:tc>
        <w:tc>
          <w:tcPr>
            <w:tcW w:w="930" w:type="pct"/>
            <w:shd w:val="clear" w:color="auto" w:fill="auto"/>
          </w:tcPr>
          <w:p w14:paraId="2927D51C" w14:textId="77777777" w:rsidR="00F26B31" w:rsidRPr="00C95823" w:rsidRDefault="00F26B31" w:rsidP="007F2B80">
            <w:pPr>
              <w:pStyle w:val="02Tabletext"/>
            </w:pPr>
            <w:r w:rsidRPr="00C95823">
              <w:t>-3.43 ± 3.10</w:t>
            </w:r>
          </w:p>
        </w:tc>
      </w:tr>
    </w:tbl>
    <w:p w14:paraId="197F6EDF" w14:textId="77777777" w:rsidR="00E36D40" w:rsidRDefault="00E36D40" w:rsidP="00E36D40">
      <w:pPr>
        <w:pStyle w:val="08Tablefootnotes"/>
      </w:pPr>
      <w:r w:rsidRPr="00AF4F73">
        <w:t>Source:</w:t>
      </w:r>
      <w:r>
        <w:t xml:space="preserve"> Mortimer et al (2013): Table 2, p 4, Table 3, p 5 and Table 4, p 5.</w:t>
      </w:r>
    </w:p>
    <w:p w14:paraId="48CD1AC8" w14:textId="3EA0312E" w:rsidR="00E36D40" w:rsidRDefault="00E36D40" w:rsidP="00E36D40">
      <w:pPr>
        <w:pStyle w:val="08Tablefootnotes"/>
      </w:pPr>
      <w:r>
        <w:t>Abbreviations: Adj, adjusted; CI, confidence interval; Exp Coef, exponentiated coefficient; IRR, incidence rate ratio; SE, standard error; SD, standard deviation.</w:t>
      </w:r>
    </w:p>
    <w:p w14:paraId="075B0393" w14:textId="77777777" w:rsidR="00E36D40" w:rsidRDefault="00E36D40" w:rsidP="00E36D40">
      <w:pPr>
        <w:pStyle w:val="09Tablefootnoteslast-nostick"/>
      </w:pPr>
      <w:r>
        <w:rPr>
          <w:b/>
        </w:rPr>
        <w:t>a</w:t>
      </w:r>
      <w:r>
        <w:t xml:space="preserve"> Adjusted for GP age, years since GP graduated, self-reported interest in LBP, number of GPs per practice, practice method of billing, rural/metro practice. </w:t>
      </w:r>
    </w:p>
    <w:p w14:paraId="3A8758D3" w14:textId="5C9AA267" w:rsidR="00542CB4" w:rsidRDefault="00542CB4" w:rsidP="0075360A">
      <w:pPr>
        <w:pStyle w:val="CaptionAppTable"/>
      </w:pPr>
      <w:r>
        <w:t xml:space="preserve">Table </w:t>
      </w:r>
      <w:fldSimple w:instr=" STYLEREF 2 \s ">
        <w:r w:rsidR="0030244E">
          <w:rPr>
            <w:noProof/>
          </w:rPr>
          <w:t>0</w:t>
        </w:r>
      </w:fldSimple>
      <w:r>
        <w:noBreakHyphen/>
      </w:r>
      <w:r>
        <w:rPr>
          <w:noProof/>
        </w:rPr>
        <w:t>9b</w:t>
      </w:r>
      <w:r>
        <w:tab/>
        <w:t>Mortimer 2013 –effectiveness of adherence to guidelines</w:t>
      </w:r>
    </w:p>
    <w:tbl>
      <w:tblPr>
        <w:tblStyle w:val="TableGrid"/>
        <w:tblW w:w="5000" w:type="pct"/>
        <w:tblLook w:val="04A0" w:firstRow="1" w:lastRow="0" w:firstColumn="1" w:lastColumn="0" w:noHBand="0" w:noVBand="1"/>
        <w:tblDescription w:val="Table 6.1-9b presents results from Mortimer 2013 on effectiveness of adherence to guidelines for X-ray, imaging, activity and bed rest."/>
      </w:tblPr>
      <w:tblGrid>
        <w:gridCol w:w="2398"/>
        <w:gridCol w:w="1597"/>
        <w:gridCol w:w="1587"/>
        <w:gridCol w:w="1794"/>
        <w:gridCol w:w="1685"/>
      </w:tblGrid>
      <w:tr w:rsidR="00F26B31" w:rsidRPr="00C970EC" w14:paraId="6E4D6079" w14:textId="77777777" w:rsidTr="00C970EC">
        <w:trPr>
          <w:tblHeader/>
        </w:trPr>
        <w:tc>
          <w:tcPr>
            <w:tcW w:w="1323" w:type="pct"/>
            <w:shd w:val="clear" w:color="auto" w:fill="auto"/>
          </w:tcPr>
          <w:p w14:paraId="19185A16" w14:textId="77777777" w:rsidR="00F26B31" w:rsidRPr="00C970EC" w:rsidRDefault="00F26B31" w:rsidP="00C970EC">
            <w:pPr>
              <w:pStyle w:val="01Tableheaderrow"/>
            </w:pPr>
            <w:r w:rsidRPr="00C970EC">
              <w:t>Effectiveness (adherence)</w:t>
            </w:r>
          </w:p>
        </w:tc>
        <w:tc>
          <w:tcPr>
            <w:tcW w:w="881" w:type="pct"/>
            <w:shd w:val="clear" w:color="auto" w:fill="auto"/>
          </w:tcPr>
          <w:p w14:paraId="5644C53F" w14:textId="417599B8" w:rsidR="00F26B31" w:rsidRPr="00C970EC" w:rsidRDefault="00542CB4" w:rsidP="00C970EC">
            <w:pPr>
              <w:pStyle w:val="01Tableheaderrow"/>
            </w:pPr>
            <w:r w:rsidRPr="00C970EC">
              <w:t xml:space="preserve">Active implementation, </w:t>
            </w:r>
            <w:r w:rsidR="00F26B31" w:rsidRPr="00C970EC">
              <w:t>n (%)</w:t>
            </w:r>
          </w:p>
        </w:tc>
        <w:tc>
          <w:tcPr>
            <w:tcW w:w="876" w:type="pct"/>
            <w:shd w:val="clear" w:color="auto" w:fill="auto"/>
          </w:tcPr>
          <w:p w14:paraId="274FF820" w14:textId="5C832B03" w:rsidR="00F26B31" w:rsidRPr="00C970EC" w:rsidRDefault="00542CB4" w:rsidP="00C970EC">
            <w:pPr>
              <w:pStyle w:val="01Tableheaderrow"/>
            </w:pPr>
            <w:r w:rsidRPr="00C970EC">
              <w:t xml:space="preserve">Standard dissemination, </w:t>
            </w:r>
            <w:r w:rsidR="00F26B31" w:rsidRPr="00C970EC">
              <w:t>n (%)</w:t>
            </w:r>
          </w:p>
        </w:tc>
        <w:tc>
          <w:tcPr>
            <w:tcW w:w="990" w:type="pct"/>
            <w:shd w:val="clear" w:color="auto" w:fill="auto"/>
          </w:tcPr>
          <w:p w14:paraId="7CC52879" w14:textId="335528E1" w:rsidR="00F26B31" w:rsidRPr="00C970EC" w:rsidRDefault="00F26B31" w:rsidP="00C970EC">
            <w:pPr>
              <w:pStyle w:val="01Tableheaderrow"/>
            </w:pPr>
            <w:r w:rsidRPr="00C970EC">
              <w:t xml:space="preserve">Adj ORa </w:t>
            </w:r>
            <w:r w:rsidR="00E36D40" w:rsidRPr="00C970EC">
              <w:t xml:space="preserve"> </w:t>
            </w:r>
            <w:r w:rsidRPr="00C970EC">
              <w:t>(95% CI)</w:t>
            </w:r>
          </w:p>
        </w:tc>
        <w:tc>
          <w:tcPr>
            <w:tcW w:w="930" w:type="pct"/>
            <w:shd w:val="clear" w:color="auto" w:fill="auto"/>
          </w:tcPr>
          <w:p w14:paraId="32AE9315" w14:textId="650E02F2" w:rsidR="00F26B31" w:rsidRPr="00C970EC" w:rsidRDefault="00542CB4" w:rsidP="00C970EC">
            <w:pPr>
              <w:pStyle w:val="01Tableheaderrow"/>
            </w:pPr>
            <w:r w:rsidRPr="00C970EC">
              <w:t>Difference ± SE</w:t>
            </w:r>
          </w:p>
        </w:tc>
      </w:tr>
      <w:tr w:rsidR="00F26B31" w:rsidRPr="00C95823" w14:paraId="244E1722" w14:textId="77777777" w:rsidTr="00542CB4">
        <w:tc>
          <w:tcPr>
            <w:tcW w:w="1323" w:type="pct"/>
            <w:shd w:val="clear" w:color="auto" w:fill="auto"/>
          </w:tcPr>
          <w:p w14:paraId="297AE59D" w14:textId="77777777" w:rsidR="00F26B31" w:rsidRPr="00C95823" w:rsidRDefault="00F26B31" w:rsidP="007F2B80">
            <w:pPr>
              <w:pStyle w:val="02Tabletext"/>
              <w:keepNext/>
              <w:keepLines/>
            </w:pPr>
            <w:r w:rsidRPr="00C95823">
              <w:t>X-ray</w:t>
            </w:r>
          </w:p>
        </w:tc>
        <w:tc>
          <w:tcPr>
            <w:tcW w:w="881" w:type="pct"/>
            <w:shd w:val="clear" w:color="auto" w:fill="auto"/>
          </w:tcPr>
          <w:p w14:paraId="6AC781FD" w14:textId="77777777" w:rsidR="00F26B31" w:rsidRPr="00C95823" w:rsidRDefault="00F26B31" w:rsidP="007F2B80">
            <w:pPr>
              <w:pStyle w:val="02Tabletext"/>
            </w:pPr>
            <w:r w:rsidRPr="00C95823">
              <w:t>126 (83)</w:t>
            </w:r>
          </w:p>
        </w:tc>
        <w:tc>
          <w:tcPr>
            <w:tcW w:w="876" w:type="pct"/>
            <w:shd w:val="clear" w:color="auto" w:fill="auto"/>
          </w:tcPr>
          <w:p w14:paraId="02D2AB78" w14:textId="77777777" w:rsidR="00F26B31" w:rsidRPr="00C95823" w:rsidRDefault="00F26B31" w:rsidP="007F2B80">
            <w:pPr>
              <w:pStyle w:val="02Tabletext"/>
            </w:pPr>
            <w:r w:rsidRPr="00C95823">
              <w:t>109 (68)</w:t>
            </w:r>
          </w:p>
        </w:tc>
        <w:tc>
          <w:tcPr>
            <w:tcW w:w="990" w:type="pct"/>
            <w:shd w:val="clear" w:color="auto" w:fill="auto"/>
          </w:tcPr>
          <w:p w14:paraId="6708C513" w14:textId="77777777" w:rsidR="00F26B31" w:rsidRPr="00C95823" w:rsidRDefault="00F26B31" w:rsidP="007F2B80">
            <w:pPr>
              <w:pStyle w:val="02Tabletext"/>
            </w:pPr>
            <w:r w:rsidRPr="00C95823">
              <w:t>1.76* (1.01, 3.05)</w:t>
            </w:r>
          </w:p>
        </w:tc>
        <w:tc>
          <w:tcPr>
            <w:tcW w:w="930" w:type="pct"/>
            <w:shd w:val="clear" w:color="auto" w:fill="auto"/>
          </w:tcPr>
          <w:p w14:paraId="567D69BB" w14:textId="77777777" w:rsidR="00F26B31" w:rsidRPr="00C95823" w:rsidRDefault="00F26B31" w:rsidP="007F2B80">
            <w:pPr>
              <w:pStyle w:val="02Tabletext"/>
            </w:pPr>
            <w:r w:rsidRPr="00C95823">
              <w:t>0.099 ± 0.052</w:t>
            </w:r>
          </w:p>
        </w:tc>
      </w:tr>
      <w:tr w:rsidR="00F26B31" w:rsidRPr="00C95823" w14:paraId="290C456D" w14:textId="77777777" w:rsidTr="00087560">
        <w:tc>
          <w:tcPr>
            <w:tcW w:w="1323" w:type="pct"/>
            <w:shd w:val="clear" w:color="auto" w:fill="auto"/>
          </w:tcPr>
          <w:p w14:paraId="62DA31EA" w14:textId="77777777" w:rsidR="00F26B31" w:rsidRPr="00C95823" w:rsidRDefault="00F26B31" w:rsidP="007F2B80">
            <w:pPr>
              <w:pStyle w:val="02Tabletext"/>
              <w:keepNext/>
              <w:keepLines/>
            </w:pPr>
            <w:r w:rsidRPr="00C95823">
              <w:t>Imaging</w:t>
            </w:r>
          </w:p>
        </w:tc>
        <w:tc>
          <w:tcPr>
            <w:tcW w:w="881" w:type="pct"/>
            <w:shd w:val="clear" w:color="auto" w:fill="auto"/>
          </w:tcPr>
          <w:p w14:paraId="67B9D18C" w14:textId="77777777" w:rsidR="00F26B31" w:rsidRPr="00C95823" w:rsidRDefault="00F26B31" w:rsidP="007F2B80">
            <w:pPr>
              <w:pStyle w:val="02Tabletext"/>
            </w:pPr>
            <w:r w:rsidRPr="00C95823">
              <w:t>119 (78)</w:t>
            </w:r>
          </w:p>
        </w:tc>
        <w:tc>
          <w:tcPr>
            <w:tcW w:w="876" w:type="pct"/>
            <w:shd w:val="clear" w:color="auto" w:fill="auto"/>
          </w:tcPr>
          <w:p w14:paraId="5EA8C525" w14:textId="77777777" w:rsidR="00F26B31" w:rsidRPr="00C95823" w:rsidRDefault="00F26B31" w:rsidP="007F2B80">
            <w:pPr>
              <w:pStyle w:val="02Tabletext"/>
            </w:pPr>
            <w:r w:rsidRPr="00C95823">
              <w:t>89 (56)</w:t>
            </w:r>
          </w:p>
        </w:tc>
        <w:tc>
          <w:tcPr>
            <w:tcW w:w="990" w:type="pct"/>
            <w:shd w:val="clear" w:color="auto" w:fill="auto"/>
          </w:tcPr>
          <w:p w14:paraId="0B9FFBC1" w14:textId="77777777" w:rsidR="00F26B31" w:rsidRPr="00C95823" w:rsidRDefault="00F26B31" w:rsidP="007F2B80">
            <w:pPr>
              <w:pStyle w:val="02Tabletext"/>
            </w:pPr>
            <w:r w:rsidRPr="00C95823">
              <w:t>2.36** (1.48, 3.79)</w:t>
            </w:r>
          </w:p>
        </w:tc>
        <w:tc>
          <w:tcPr>
            <w:tcW w:w="930" w:type="pct"/>
            <w:shd w:val="clear" w:color="auto" w:fill="auto"/>
          </w:tcPr>
          <w:p w14:paraId="1389D064" w14:textId="77777777" w:rsidR="00F26B31" w:rsidRPr="00C95823" w:rsidRDefault="00F26B31" w:rsidP="007F2B80">
            <w:pPr>
              <w:pStyle w:val="02Tabletext"/>
            </w:pPr>
            <w:r w:rsidRPr="00C95823">
              <w:t>0.177** ± 0.056</w:t>
            </w:r>
          </w:p>
        </w:tc>
      </w:tr>
      <w:tr w:rsidR="00F26B31" w:rsidRPr="00C95823" w14:paraId="7EFCAEAF" w14:textId="77777777" w:rsidTr="00542CB4">
        <w:tc>
          <w:tcPr>
            <w:tcW w:w="1323" w:type="pct"/>
            <w:shd w:val="clear" w:color="auto" w:fill="auto"/>
          </w:tcPr>
          <w:p w14:paraId="56D029CF" w14:textId="77777777" w:rsidR="00F26B31" w:rsidRPr="00C95823" w:rsidRDefault="00F26B31" w:rsidP="007F2B80">
            <w:pPr>
              <w:pStyle w:val="02Tabletext"/>
              <w:keepNext/>
              <w:keepLines/>
            </w:pPr>
            <w:r w:rsidRPr="00C95823">
              <w:t>Activity</w:t>
            </w:r>
          </w:p>
        </w:tc>
        <w:tc>
          <w:tcPr>
            <w:tcW w:w="881" w:type="pct"/>
            <w:shd w:val="clear" w:color="auto" w:fill="auto"/>
          </w:tcPr>
          <w:p w14:paraId="0AE0C16B" w14:textId="77777777" w:rsidR="00F26B31" w:rsidRPr="00C95823" w:rsidRDefault="00F26B31" w:rsidP="007F2B80">
            <w:pPr>
              <w:pStyle w:val="02Tabletext"/>
            </w:pPr>
            <w:r w:rsidRPr="00C95823">
              <w:t>121 (80)</w:t>
            </w:r>
          </w:p>
        </w:tc>
        <w:tc>
          <w:tcPr>
            <w:tcW w:w="876" w:type="pct"/>
            <w:shd w:val="clear" w:color="auto" w:fill="auto"/>
          </w:tcPr>
          <w:p w14:paraId="6B68E9D4" w14:textId="77777777" w:rsidR="00F26B31" w:rsidRPr="00C95823" w:rsidRDefault="00F26B31" w:rsidP="007F2B80">
            <w:pPr>
              <w:pStyle w:val="02Tabletext"/>
            </w:pPr>
            <w:r w:rsidRPr="00C95823">
              <w:t>82 (51)</w:t>
            </w:r>
          </w:p>
        </w:tc>
        <w:tc>
          <w:tcPr>
            <w:tcW w:w="990" w:type="pct"/>
            <w:shd w:val="clear" w:color="auto" w:fill="auto"/>
          </w:tcPr>
          <w:p w14:paraId="32DF608E" w14:textId="77777777" w:rsidR="00F26B31" w:rsidRPr="00C95823" w:rsidRDefault="00F26B31" w:rsidP="007F2B80">
            <w:pPr>
              <w:pStyle w:val="02Tabletext"/>
            </w:pPr>
            <w:r w:rsidRPr="00C95823">
              <w:t>4.49** (1.90, 10.60)</w:t>
            </w:r>
          </w:p>
        </w:tc>
        <w:tc>
          <w:tcPr>
            <w:tcW w:w="930" w:type="pct"/>
            <w:shd w:val="clear" w:color="auto" w:fill="auto"/>
          </w:tcPr>
          <w:p w14:paraId="3E87E8D9" w14:textId="77777777" w:rsidR="00F26B31" w:rsidRPr="00C95823" w:rsidRDefault="00F26B31" w:rsidP="007F2B80">
            <w:pPr>
              <w:pStyle w:val="02Tabletext"/>
            </w:pPr>
            <w:r w:rsidRPr="00C95823">
              <w:t>0.297** ± 0.044</w:t>
            </w:r>
          </w:p>
        </w:tc>
      </w:tr>
      <w:tr w:rsidR="00F26B31" w:rsidRPr="00C95823" w14:paraId="79943716" w14:textId="77777777" w:rsidTr="00087560">
        <w:tc>
          <w:tcPr>
            <w:tcW w:w="1323" w:type="pct"/>
            <w:shd w:val="clear" w:color="auto" w:fill="auto"/>
          </w:tcPr>
          <w:p w14:paraId="3EC67852" w14:textId="77777777" w:rsidR="00F26B31" w:rsidRPr="00C95823" w:rsidRDefault="00F26B31" w:rsidP="007F2B80">
            <w:pPr>
              <w:pStyle w:val="02Tabletext"/>
              <w:keepNext/>
              <w:keepLines/>
            </w:pPr>
            <w:r w:rsidRPr="00C95823">
              <w:t>Bed rest</w:t>
            </w:r>
          </w:p>
        </w:tc>
        <w:tc>
          <w:tcPr>
            <w:tcW w:w="881" w:type="pct"/>
            <w:shd w:val="clear" w:color="auto" w:fill="auto"/>
          </w:tcPr>
          <w:p w14:paraId="5F02A84C" w14:textId="77777777" w:rsidR="00F26B31" w:rsidRPr="00C95823" w:rsidRDefault="00F26B31" w:rsidP="007F2B80">
            <w:pPr>
              <w:pStyle w:val="02Tabletext"/>
            </w:pPr>
            <w:r w:rsidRPr="00C95823">
              <w:t>163 (99)</w:t>
            </w:r>
          </w:p>
        </w:tc>
        <w:tc>
          <w:tcPr>
            <w:tcW w:w="876" w:type="pct"/>
            <w:shd w:val="clear" w:color="auto" w:fill="auto"/>
          </w:tcPr>
          <w:p w14:paraId="03FF4288" w14:textId="77777777" w:rsidR="00F26B31" w:rsidRPr="00C95823" w:rsidRDefault="00F26B31" w:rsidP="007F2B80">
            <w:pPr>
              <w:pStyle w:val="02Tabletext"/>
            </w:pPr>
            <w:r w:rsidRPr="00C95823">
              <w:t>168 (98)</w:t>
            </w:r>
          </w:p>
        </w:tc>
        <w:tc>
          <w:tcPr>
            <w:tcW w:w="990" w:type="pct"/>
            <w:shd w:val="clear" w:color="auto" w:fill="auto"/>
          </w:tcPr>
          <w:p w14:paraId="72A8037D" w14:textId="77777777" w:rsidR="00F26B31" w:rsidRPr="00C95823" w:rsidRDefault="00F26B31" w:rsidP="007F2B80">
            <w:pPr>
              <w:pStyle w:val="02Tabletext"/>
            </w:pPr>
            <w:r w:rsidRPr="00C95823">
              <w:t>2.91 (0.30, 27.83)</w:t>
            </w:r>
          </w:p>
        </w:tc>
        <w:tc>
          <w:tcPr>
            <w:tcW w:w="930" w:type="pct"/>
            <w:shd w:val="clear" w:color="auto" w:fill="auto"/>
          </w:tcPr>
          <w:p w14:paraId="329AD96F" w14:textId="77777777" w:rsidR="00F26B31" w:rsidRPr="00C95823" w:rsidRDefault="00F26B31" w:rsidP="007F2B80">
            <w:pPr>
              <w:pStyle w:val="02Tabletext"/>
            </w:pPr>
            <w:r w:rsidRPr="00C95823">
              <w:t>0.011 ± 0.012</w:t>
            </w:r>
          </w:p>
        </w:tc>
      </w:tr>
    </w:tbl>
    <w:p w14:paraId="17033209" w14:textId="77777777" w:rsidR="00E36D40" w:rsidRDefault="00E36D40" w:rsidP="00E36D40">
      <w:pPr>
        <w:pStyle w:val="08Tablefootnotes"/>
      </w:pPr>
      <w:r w:rsidRPr="00AF4F73">
        <w:t>Source:</w:t>
      </w:r>
      <w:r>
        <w:t xml:space="preserve"> Mortimer et al (2013): Table 2, p 4, Table 3, p 5 and Table 4, p 5.</w:t>
      </w:r>
    </w:p>
    <w:p w14:paraId="70A34534" w14:textId="7923FB18" w:rsidR="00E36D40" w:rsidRDefault="00E36D40" w:rsidP="00E36D40">
      <w:pPr>
        <w:pStyle w:val="08Tablefootnotes"/>
      </w:pPr>
      <w:r>
        <w:t>Abbreviations: Adj, adjusted; CI, confidence interval; OR, odds ratio; SE, standard error.</w:t>
      </w:r>
    </w:p>
    <w:p w14:paraId="42A2D619" w14:textId="77777777" w:rsidR="00E36D40" w:rsidRDefault="00E36D40" w:rsidP="00E36D40">
      <w:pPr>
        <w:pStyle w:val="08Tablefootnotes"/>
      </w:pPr>
      <w:r>
        <w:t xml:space="preserve">Notes: </w:t>
      </w:r>
      <w:r w:rsidRPr="00FE60F0">
        <w:rPr>
          <w:i/>
        </w:rPr>
        <w:t>X-ray adherence</w:t>
      </w:r>
      <w:r>
        <w:t xml:space="preserve"> defined as GPs not referring for a lumbosacral plain X-ray; </w:t>
      </w:r>
      <w:r w:rsidRPr="00FE60F0">
        <w:rPr>
          <w:i/>
        </w:rPr>
        <w:t>Imaging adherence</w:t>
      </w:r>
      <w:r>
        <w:t xml:space="preserve"> was defined as GPs not referring for any of the following three diagnostic tests: X-ray, CT and MRI; </w:t>
      </w:r>
      <w:r w:rsidRPr="00FE60F0">
        <w:rPr>
          <w:i/>
        </w:rPr>
        <w:t>Activity adherence</w:t>
      </w:r>
      <w:r>
        <w:t xml:space="preserve"> defined as ‘‘Advise the patient to continue with their normal daily activities’’ regardless of other interventions selected (‘‘Paracetamol’’, ‘‘Nonsteroidal anti-inflammatory drugs’’, ‘‘Advise the patient to do specific back exercises’’, ‘‘Advise the patient to do general exercises (e.g. walking)’’,’’Manual therapy’’, ‘‘Referral to another health care provider’’, ‘‘Other’’); </w:t>
      </w:r>
      <w:r w:rsidRPr="00FE60F0">
        <w:rPr>
          <w:i/>
        </w:rPr>
        <w:t>Bed rest adherence</w:t>
      </w:r>
      <w:r>
        <w:t xml:space="preserve"> defined as </w:t>
      </w:r>
      <w:r w:rsidRPr="00D23B5D">
        <w:t xml:space="preserve">either not recommending ‘‘Bed rest’’, or recommending ‘‘Bed rest’’ for </w:t>
      </w:r>
      <w:r>
        <w:rPr>
          <w:rFonts w:cs="Times New Roman"/>
        </w:rPr>
        <w:t>≤</w:t>
      </w:r>
      <w:r w:rsidRPr="00D23B5D">
        <w:t xml:space="preserve"> 2 days.</w:t>
      </w:r>
    </w:p>
    <w:p w14:paraId="7BFC60CF" w14:textId="77777777" w:rsidR="00E36D40" w:rsidRDefault="00E36D40" w:rsidP="00E36D40">
      <w:pPr>
        <w:pStyle w:val="08Tablefootnotes"/>
      </w:pPr>
      <w:r>
        <w:t>* p&lt;0.05; ** p&lt;0.01</w:t>
      </w:r>
    </w:p>
    <w:p w14:paraId="1C1ADC56" w14:textId="77777777" w:rsidR="00E36D40" w:rsidRDefault="00E36D40" w:rsidP="00E36D40">
      <w:pPr>
        <w:pStyle w:val="09Tablefootnoteslast-nostick"/>
      </w:pPr>
      <w:r>
        <w:rPr>
          <w:b/>
        </w:rPr>
        <w:t>a</w:t>
      </w:r>
      <w:r>
        <w:t xml:space="preserve"> Adjusted for GP age, years since GP graduated, self-reported interest in LBP, number of GPs per practice, practice method of billing, rural/metro practice. </w:t>
      </w:r>
    </w:p>
    <w:p w14:paraId="3EC9FB78" w14:textId="57E3AB17" w:rsidR="00542CB4" w:rsidRDefault="00542CB4" w:rsidP="0075360A">
      <w:pPr>
        <w:pStyle w:val="CaptionAppTable"/>
      </w:pPr>
      <w:r>
        <w:t xml:space="preserve">Table </w:t>
      </w:r>
      <w:fldSimple w:instr=" STYLEREF 2 \s ">
        <w:r w:rsidR="0030244E">
          <w:rPr>
            <w:noProof/>
          </w:rPr>
          <w:t>0</w:t>
        </w:r>
      </w:fldSimple>
      <w:r>
        <w:noBreakHyphen/>
      </w:r>
      <w:r>
        <w:rPr>
          <w:noProof/>
        </w:rPr>
        <w:t>9c</w:t>
      </w:r>
      <w:r>
        <w:tab/>
        <w:t>Mortimer 2013 – cost scenarios</w:t>
      </w:r>
    </w:p>
    <w:tbl>
      <w:tblPr>
        <w:tblStyle w:val="TableGrid"/>
        <w:tblW w:w="5000" w:type="pct"/>
        <w:tblLook w:val="04A0" w:firstRow="1" w:lastRow="0" w:firstColumn="1" w:lastColumn="0" w:noHBand="0" w:noVBand="1"/>
        <w:tblDescription w:val="Table 6.1-9c presents results from Mortimer 2013 on different cost scenarios."/>
      </w:tblPr>
      <w:tblGrid>
        <w:gridCol w:w="2397"/>
        <w:gridCol w:w="1597"/>
        <w:gridCol w:w="1588"/>
        <w:gridCol w:w="1794"/>
        <w:gridCol w:w="1685"/>
      </w:tblGrid>
      <w:tr w:rsidR="00F26B31" w:rsidRPr="00C95823" w14:paraId="5CEAAA50" w14:textId="77777777" w:rsidTr="00C970EC">
        <w:trPr>
          <w:tblHeader/>
        </w:trPr>
        <w:tc>
          <w:tcPr>
            <w:tcW w:w="1328" w:type="pct"/>
            <w:shd w:val="clear" w:color="auto" w:fill="auto"/>
          </w:tcPr>
          <w:p w14:paraId="461236EF" w14:textId="77777777" w:rsidR="00F26B31" w:rsidRPr="00C95823" w:rsidRDefault="00F26B31" w:rsidP="00C970EC">
            <w:pPr>
              <w:pStyle w:val="01Tableheaderrow"/>
            </w:pPr>
            <w:r w:rsidRPr="00C95823">
              <w:t>Cost</w:t>
            </w:r>
          </w:p>
        </w:tc>
        <w:tc>
          <w:tcPr>
            <w:tcW w:w="861" w:type="pct"/>
            <w:shd w:val="clear" w:color="auto" w:fill="auto"/>
          </w:tcPr>
          <w:p w14:paraId="43D2570D" w14:textId="54276559" w:rsidR="00F26B31" w:rsidRPr="00C95823" w:rsidRDefault="00542CB4" w:rsidP="00C970EC">
            <w:pPr>
              <w:pStyle w:val="01Tableheaderrow"/>
            </w:pPr>
            <w:r w:rsidRPr="00C95823">
              <w:t>Active implementation</w:t>
            </w:r>
            <w:r>
              <w:t>, m</w:t>
            </w:r>
            <w:r w:rsidR="00F26B31" w:rsidRPr="00C95823">
              <w:t>ean ± SD</w:t>
            </w:r>
          </w:p>
        </w:tc>
        <w:tc>
          <w:tcPr>
            <w:tcW w:w="881" w:type="pct"/>
            <w:shd w:val="clear" w:color="auto" w:fill="auto"/>
          </w:tcPr>
          <w:p w14:paraId="77625A99" w14:textId="0667F8ED" w:rsidR="00F26B31" w:rsidRPr="00C95823" w:rsidRDefault="00542CB4" w:rsidP="00C970EC">
            <w:pPr>
              <w:pStyle w:val="01Tableheaderrow"/>
            </w:pPr>
            <w:r w:rsidRPr="00C95823">
              <w:t>Standard dissemination</w:t>
            </w:r>
            <w:r>
              <w:t>, m</w:t>
            </w:r>
            <w:r w:rsidR="00F26B31" w:rsidRPr="00C95823">
              <w:t>ean ± SD</w:t>
            </w:r>
          </w:p>
        </w:tc>
        <w:tc>
          <w:tcPr>
            <w:tcW w:w="995" w:type="pct"/>
            <w:shd w:val="clear" w:color="auto" w:fill="auto"/>
          </w:tcPr>
          <w:p w14:paraId="133A875C" w14:textId="77777777" w:rsidR="00F26B31" w:rsidRPr="00C95823" w:rsidRDefault="00F26B31" w:rsidP="00C970EC">
            <w:pPr>
              <w:pStyle w:val="01Tableheaderrow"/>
            </w:pPr>
            <w:r w:rsidRPr="00C95823">
              <w:t>Exp Coef</w:t>
            </w:r>
            <w:r w:rsidRPr="00C95823">
              <w:rPr>
                <w:vertAlign w:val="superscript"/>
              </w:rPr>
              <w:t>a</w:t>
            </w:r>
          </w:p>
          <w:p w14:paraId="47679DED" w14:textId="77777777" w:rsidR="00F26B31" w:rsidRPr="00C95823" w:rsidRDefault="00F26B31" w:rsidP="00C970EC">
            <w:pPr>
              <w:pStyle w:val="01Tableheaderrow"/>
            </w:pPr>
            <w:r w:rsidRPr="00C95823">
              <w:t>(95% CI)</w:t>
            </w:r>
          </w:p>
        </w:tc>
        <w:tc>
          <w:tcPr>
            <w:tcW w:w="935" w:type="pct"/>
            <w:shd w:val="clear" w:color="auto" w:fill="auto"/>
          </w:tcPr>
          <w:p w14:paraId="6D226E34" w14:textId="5DC55DA9" w:rsidR="00F26B31" w:rsidRPr="00C95823" w:rsidRDefault="00542CB4" w:rsidP="007F2B80">
            <w:pPr>
              <w:pStyle w:val="01Tableheadingorsubheading"/>
              <w:keepLines/>
            </w:pPr>
            <w:r w:rsidRPr="001D4048">
              <w:rPr>
                <w:color w:val="auto"/>
              </w:rPr>
              <w:t>Difference ± SE</w:t>
            </w:r>
          </w:p>
        </w:tc>
      </w:tr>
      <w:tr w:rsidR="00F26B31" w:rsidRPr="00C95823" w14:paraId="0CDD778C" w14:textId="77777777" w:rsidTr="007F2B80">
        <w:tc>
          <w:tcPr>
            <w:tcW w:w="1328" w:type="pct"/>
          </w:tcPr>
          <w:p w14:paraId="3194AEC8" w14:textId="77777777" w:rsidR="00F26B31" w:rsidRPr="00C95823" w:rsidRDefault="00F26B31" w:rsidP="007F2B80">
            <w:pPr>
              <w:pStyle w:val="02Tabletext"/>
              <w:keepNext/>
              <w:keepLines/>
            </w:pPr>
            <w:r w:rsidRPr="00C95823">
              <w:t>Base case</w:t>
            </w:r>
          </w:p>
        </w:tc>
        <w:tc>
          <w:tcPr>
            <w:tcW w:w="861" w:type="pct"/>
          </w:tcPr>
          <w:p w14:paraId="300201D4" w14:textId="77777777" w:rsidR="00F26B31" w:rsidRPr="00C95823" w:rsidRDefault="00F26B31" w:rsidP="007F2B80">
            <w:pPr>
              <w:pStyle w:val="07Tableright-aligned"/>
              <w:jc w:val="left"/>
            </w:pPr>
            <w:r w:rsidRPr="00C95823">
              <w:t>$4,612 ± 3,239</w:t>
            </w:r>
          </w:p>
        </w:tc>
        <w:tc>
          <w:tcPr>
            <w:tcW w:w="881" w:type="pct"/>
          </w:tcPr>
          <w:p w14:paraId="580CED51" w14:textId="77777777" w:rsidR="00F26B31" w:rsidRPr="00C95823" w:rsidRDefault="00F26B31" w:rsidP="007F2B80">
            <w:pPr>
              <w:pStyle w:val="07Tableright-aligned"/>
              <w:jc w:val="left"/>
            </w:pPr>
            <w:r w:rsidRPr="00C95823">
              <w:t>$4,941 ± 3,208</w:t>
            </w:r>
          </w:p>
        </w:tc>
        <w:tc>
          <w:tcPr>
            <w:tcW w:w="995" w:type="pct"/>
          </w:tcPr>
          <w:p w14:paraId="02F92B53" w14:textId="77777777" w:rsidR="00F26B31" w:rsidRPr="00C95823" w:rsidRDefault="00F26B31" w:rsidP="007F2B80">
            <w:pPr>
              <w:pStyle w:val="02Tabletext"/>
            </w:pPr>
            <w:r w:rsidRPr="00C95823">
              <w:t>0.92 (0.70, 1.22)</w:t>
            </w:r>
          </w:p>
        </w:tc>
        <w:tc>
          <w:tcPr>
            <w:tcW w:w="935" w:type="pct"/>
          </w:tcPr>
          <w:p w14:paraId="2BFFBC09" w14:textId="77777777" w:rsidR="00F26B31" w:rsidRPr="00C95823" w:rsidRDefault="00F26B31" w:rsidP="007F2B80">
            <w:pPr>
              <w:pStyle w:val="07Tableright-aligned"/>
              <w:jc w:val="left"/>
            </w:pPr>
            <w:r w:rsidRPr="00C95823">
              <w:t>–$375.55 ± 724</w:t>
            </w:r>
          </w:p>
        </w:tc>
      </w:tr>
      <w:tr w:rsidR="00F26B31" w:rsidRPr="00C95823" w14:paraId="01B99EA9" w14:textId="77777777" w:rsidTr="007F2B80">
        <w:tc>
          <w:tcPr>
            <w:tcW w:w="1328" w:type="pct"/>
          </w:tcPr>
          <w:p w14:paraId="273FEAE9" w14:textId="77777777" w:rsidR="00F26B31" w:rsidRPr="00C95823" w:rsidRDefault="00F26B31" w:rsidP="007F2B80">
            <w:pPr>
              <w:pStyle w:val="02Tabletext"/>
              <w:keepNext/>
              <w:keepLines/>
            </w:pPr>
            <w:r w:rsidRPr="00C95823">
              <w:t>No development cost</w:t>
            </w:r>
          </w:p>
        </w:tc>
        <w:tc>
          <w:tcPr>
            <w:tcW w:w="861" w:type="pct"/>
          </w:tcPr>
          <w:p w14:paraId="5A23B732" w14:textId="77777777" w:rsidR="00F26B31" w:rsidRPr="00C95823" w:rsidRDefault="00F26B31" w:rsidP="007F2B80">
            <w:pPr>
              <w:pStyle w:val="07Tableright-aligned"/>
              <w:jc w:val="left"/>
            </w:pPr>
            <w:r w:rsidRPr="00C95823">
              <w:t>$4,529 ± 3,239</w:t>
            </w:r>
          </w:p>
        </w:tc>
        <w:tc>
          <w:tcPr>
            <w:tcW w:w="881" w:type="pct"/>
          </w:tcPr>
          <w:p w14:paraId="2737EF1A" w14:textId="77777777" w:rsidR="00F26B31" w:rsidRPr="00C95823" w:rsidRDefault="00F26B31" w:rsidP="007F2B80">
            <w:pPr>
              <w:pStyle w:val="07Tableright-aligned"/>
              <w:jc w:val="left"/>
            </w:pPr>
            <w:r w:rsidRPr="00C95823">
              <w:t>$4,941 ± 3,208</w:t>
            </w:r>
          </w:p>
        </w:tc>
        <w:tc>
          <w:tcPr>
            <w:tcW w:w="995" w:type="pct"/>
          </w:tcPr>
          <w:p w14:paraId="27DC8E8A" w14:textId="77777777" w:rsidR="00F26B31" w:rsidRPr="00C95823" w:rsidRDefault="00F26B31" w:rsidP="007F2B80">
            <w:pPr>
              <w:pStyle w:val="02Tabletext"/>
            </w:pPr>
            <w:r w:rsidRPr="00C95823">
              <w:t>0.91 (0.69, 1.20)</w:t>
            </w:r>
          </w:p>
        </w:tc>
        <w:tc>
          <w:tcPr>
            <w:tcW w:w="935" w:type="pct"/>
          </w:tcPr>
          <w:p w14:paraId="535512A8" w14:textId="77777777" w:rsidR="00F26B31" w:rsidRPr="00C95823" w:rsidRDefault="00F26B31" w:rsidP="007F2B80">
            <w:pPr>
              <w:pStyle w:val="07Tableright-aligned"/>
              <w:jc w:val="left"/>
            </w:pPr>
            <w:r w:rsidRPr="00C95823">
              <w:t>–$462.93 ± 723</w:t>
            </w:r>
          </w:p>
        </w:tc>
      </w:tr>
      <w:tr w:rsidR="00F26B31" w14:paraId="7FF0A8C3" w14:textId="77777777" w:rsidTr="007F2B80">
        <w:tc>
          <w:tcPr>
            <w:tcW w:w="1328" w:type="pct"/>
          </w:tcPr>
          <w:p w14:paraId="490874E3" w14:textId="77777777" w:rsidR="00F26B31" w:rsidRPr="00C95823" w:rsidRDefault="00F26B31" w:rsidP="007F2B80">
            <w:pPr>
              <w:pStyle w:val="02Tabletext"/>
              <w:keepNext/>
              <w:keepLines/>
            </w:pPr>
            <w:r w:rsidRPr="00C95823">
              <w:t>Full development cost</w:t>
            </w:r>
          </w:p>
        </w:tc>
        <w:tc>
          <w:tcPr>
            <w:tcW w:w="861" w:type="pct"/>
          </w:tcPr>
          <w:p w14:paraId="64790AD9" w14:textId="77777777" w:rsidR="00F26B31" w:rsidRPr="00C95823" w:rsidRDefault="00F26B31" w:rsidP="007F2B80">
            <w:pPr>
              <w:pStyle w:val="07Tableright-aligned"/>
              <w:jc w:val="left"/>
            </w:pPr>
            <w:r w:rsidRPr="00C95823">
              <w:t>$5,944 ± 3,239</w:t>
            </w:r>
          </w:p>
        </w:tc>
        <w:tc>
          <w:tcPr>
            <w:tcW w:w="881" w:type="pct"/>
          </w:tcPr>
          <w:p w14:paraId="12A20445" w14:textId="77777777" w:rsidR="00F26B31" w:rsidRPr="00C95823" w:rsidRDefault="00F26B31" w:rsidP="007F2B80">
            <w:pPr>
              <w:pStyle w:val="07Tableright-aligned"/>
              <w:jc w:val="left"/>
            </w:pPr>
            <w:r w:rsidRPr="00C95823">
              <w:t>$4,941 ± 3,208</w:t>
            </w:r>
          </w:p>
        </w:tc>
        <w:tc>
          <w:tcPr>
            <w:tcW w:w="995" w:type="pct"/>
          </w:tcPr>
          <w:p w14:paraId="6C8A91F2" w14:textId="77777777" w:rsidR="00F26B31" w:rsidRPr="00C95823" w:rsidRDefault="00F26B31" w:rsidP="007F2B80">
            <w:pPr>
              <w:pStyle w:val="02Tabletext"/>
            </w:pPr>
            <w:r w:rsidRPr="00C95823">
              <w:t>1.21 (0.95, 1.54)</w:t>
            </w:r>
          </w:p>
        </w:tc>
        <w:tc>
          <w:tcPr>
            <w:tcW w:w="935" w:type="pct"/>
          </w:tcPr>
          <w:p w14:paraId="1B0DEAAD" w14:textId="77777777" w:rsidR="00F26B31" w:rsidRDefault="00F26B31" w:rsidP="007F2B80">
            <w:pPr>
              <w:pStyle w:val="07Tableright-aligned"/>
              <w:jc w:val="left"/>
            </w:pPr>
            <w:r w:rsidRPr="00C95823">
              <w:t>$1,023.26 ± 695</w:t>
            </w:r>
          </w:p>
        </w:tc>
      </w:tr>
    </w:tbl>
    <w:p w14:paraId="4E8750B4" w14:textId="77777777" w:rsidR="00F26B31" w:rsidRDefault="00F26B31" w:rsidP="007F2B80">
      <w:pPr>
        <w:pStyle w:val="08Tablefootnotes"/>
      </w:pPr>
      <w:r w:rsidRPr="00AF4F73">
        <w:t>Source:</w:t>
      </w:r>
      <w:r>
        <w:t xml:space="preserve"> Mortimer et al (2013): Table 2, p 4, Table 3, p 5 and Table 4, p 5.</w:t>
      </w:r>
    </w:p>
    <w:p w14:paraId="382FD9A4" w14:textId="5AE251BC" w:rsidR="00F26B31" w:rsidRDefault="00F26B31" w:rsidP="007F2B80">
      <w:pPr>
        <w:pStyle w:val="08Tablefootnotes"/>
      </w:pPr>
      <w:r>
        <w:t>Abbreviations: CI, confidence interval; Exp Coef, exponentiated coefficient; SE, standard error; SD, standard deviation.</w:t>
      </w:r>
    </w:p>
    <w:p w14:paraId="401BA9CC" w14:textId="77777777" w:rsidR="00F26B31" w:rsidRDefault="00F26B31" w:rsidP="007F2B80">
      <w:pPr>
        <w:pStyle w:val="09Tablefootnoteslast-nostick"/>
      </w:pPr>
      <w:r>
        <w:rPr>
          <w:b/>
        </w:rPr>
        <w:t>a</w:t>
      </w:r>
      <w:r>
        <w:t xml:space="preserve"> Adjusted for GP age, years since GP graduated, self-reported interest in LBP, number of GPs per practice, practice method of billing, rural/metro practice. </w:t>
      </w:r>
    </w:p>
    <w:p w14:paraId="004DDFA3" w14:textId="77777777" w:rsidR="00F26B31" w:rsidRDefault="00F26B31" w:rsidP="00FC2CB3">
      <w:pPr>
        <w:pStyle w:val="Heading5"/>
      </w:pPr>
      <w:r>
        <w:t>Kim 2011</w:t>
      </w:r>
    </w:p>
    <w:p w14:paraId="4689329A" w14:textId="77777777" w:rsidR="00F26B31" w:rsidRPr="00D07331" w:rsidRDefault="00F26B31" w:rsidP="007F2B80">
      <w:pPr>
        <w:pStyle w:val="BodyText"/>
      </w:pPr>
      <w:r>
        <w:t>Kim et al (2011) evaluated against usual care the cost-effectiveness of a hypothetical triage program for non-emergent spinal disorders that aimed to reduce unnecessary imaging costs. The triage program was expected to involve an advanced practice physiotherapist who would determine which patients were non-surgical; some would be identified in the initial consultation and some would be identified following X-ray imaging. Remaining patients would be referred to the spine surgeon and undergo MRI if required. Usual care involved initial MRI with X-ray and/or CT. The outcome of interest was the number of surgical candidates identified per MRI performed. The authors report that the triage program incurred additional costs of $109,720 from additional consultations and X-rays, while saving $2,117,697 from eliminated CT and MRI; this resulted in a cost-saving of $2,007,977. The number of surgical candidates identified per MRI was 0.328-0.418 for usual care and 0.736-0.885 for the triage program, which reflects a large improvement in MRI efficiency. As costs were reduced and efficiency was improved, the triage program was shown to dominate usual care.</w:t>
      </w:r>
      <w:r w:rsidR="00D22BE1">
        <w:t xml:space="preserve"> </w:t>
      </w:r>
    </w:p>
    <w:p w14:paraId="1867153E" w14:textId="77777777" w:rsidR="00F26B31" w:rsidRDefault="00F26B31" w:rsidP="00FC2CB3">
      <w:pPr>
        <w:pStyle w:val="Heading5"/>
      </w:pPr>
      <w:r>
        <w:t>Jensen 2010</w:t>
      </w:r>
    </w:p>
    <w:p w14:paraId="45A69E7A" w14:textId="2D3BA09E" w:rsidR="00F26B31" w:rsidRDefault="00F26B31" w:rsidP="007F2B80">
      <w:pPr>
        <w:pStyle w:val="BodyText"/>
      </w:pPr>
      <w:r>
        <w:t xml:space="preserve">Jensen et al (2010) aimed to investigate whether “needs-based MRI” and “routine up-front MRI” in patients with LBP resulted in differences in duration of treatment, number of contacts with clinicians and referral for surgery. Data were drawn from two retrospective cohorts; the needs-based cohort included patients seen up to June 2006 who received MRI based on clinical indications, while the routine cohort included patients seen after June 2006 where all patients with leg pain or LBP (and a score of </w:t>
      </w:r>
      <w:r>
        <w:rPr>
          <w:rFonts w:cs="Times New Roman"/>
        </w:rPr>
        <w:t>≥</w:t>
      </w:r>
      <w:r>
        <w:t xml:space="preserve"> 3 on an 11-point numeric rating scale) received an MRI. The results of this study are summarised in </w:t>
      </w:r>
      <w:r w:rsidR="002554B4">
        <w:t xml:space="preserve">Table </w:t>
      </w:r>
      <w:r w:rsidR="002554B4">
        <w:rPr>
          <w:noProof/>
        </w:rPr>
        <w:t>6.1</w:t>
      </w:r>
      <w:r w:rsidR="002554B4">
        <w:noBreakHyphen/>
      </w:r>
      <w:r w:rsidR="00776738">
        <w:t xml:space="preserve">10 </w:t>
      </w:r>
      <w:r>
        <w:t>and show that the needs-based group had significantly longer duration at, and visits to, the clinic compared with the routine group. Based on these findings, the authors concluded that routine MRI reduced the duration of treatment and contacts with clinicians, while not increasing costs. However, the validity of the conclusions are questionable as the patients undergoing needs-based versus routine MRI may have been different; that is, the needs-based group may have had a greater proportion of patients with underlying indications that impacted on the amount of medical care they required.</w:t>
      </w:r>
    </w:p>
    <w:p w14:paraId="241A7594" w14:textId="638D8BE3" w:rsidR="00F26B31" w:rsidRDefault="00F26B31" w:rsidP="0075360A">
      <w:pPr>
        <w:pStyle w:val="CaptionAppTable"/>
      </w:pPr>
      <w:bookmarkStart w:id="1121" w:name="_Ref421703857"/>
      <w:bookmarkStart w:id="1122" w:name="_Toc423392850"/>
      <w:bookmarkStart w:id="1123" w:name="_Toc430100830"/>
      <w:bookmarkStart w:id="1124" w:name="_Toc457537400"/>
      <w:r>
        <w:t xml:space="preserve">Table </w:t>
      </w:r>
      <w:fldSimple w:instr=" STYLEREF 2 \s ">
        <w:r w:rsidR="0030244E">
          <w:rPr>
            <w:noProof/>
          </w:rPr>
          <w:t>0</w:t>
        </w:r>
      </w:fldSimple>
      <w:r>
        <w:noBreakHyphen/>
      </w:r>
      <w:bookmarkEnd w:id="1121"/>
      <w:r w:rsidR="002F7D84">
        <w:rPr>
          <w:noProof/>
        </w:rPr>
        <w:t>10</w:t>
      </w:r>
      <w:r>
        <w:tab/>
        <w:t>Jensen 2010</w:t>
      </w:r>
      <w:bookmarkEnd w:id="1122"/>
      <w:bookmarkEnd w:id="1123"/>
      <w:bookmarkEnd w:id="1124"/>
    </w:p>
    <w:tbl>
      <w:tblPr>
        <w:tblStyle w:val="TableGrid"/>
        <w:tblW w:w="0" w:type="auto"/>
        <w:tblLook w:val="04A0" w:firstRow="1" w:lastRow="0" w:firstColumn="1" w:lastColumn="0" w:noHBand="0" w:noVBand="1"/>
        <w:tblDescription w:val="Table 6.1-10 presents results from Jensen 2010."/>
      </w:tblPr>
      <w:tblGrid>
        <w:gridCol w:w="1417"/>
        <w:gridCol w:w="3319"/>
        <w:gridCol w:w="1723"/>
        <w:gridCol w:w="1559"/>
        <w:gridCol w:w="1043"/>
      </w:tblGrid>
      <w:tr w:rsidR="00013BC0" w14:paraId="6E727AD6" w14:textId="77777777" w:rsidTr="00013BC0">
        <w:trPr>
          <w:tblHeader/>
        </w:trPr>
        <w:tc>
          <w:tcPr>
            <w:tcW w:w="1271" w:type="dxa"/>
          </w:tcPr>
          <w:p w14:paraId="4EEE2598" w14:textId="6008579F" w:rsidR="00013BC0" w:rsidRDefault="00013BC0" w:rsidP="00CE19E6">
            <w:pPr>
              <w:pStyle w:val="01Tableheaderrow"/>
            </w:pPr>
            <w:r>
              <w:t>Outcome/cost</w:t>
            </w:r>
          </w:p>
        </w:tc>
        <w:tc>
          <w:tcPr>
            <w:tcW w:w="3402" w:type="dxa"/>
          </w:tcPr>
          <w:p w14:paraId="261D7EA4" w14:textId="3CBA3774" w:rsidR="00013BC0" w:rsidRDefault="00013BC0" w:rsidP="00CE19E6">
            <w:pPr>
              <w:pStyle w:val="01Tableheaderrow"/>
            </w:pPr>
            <w:r>
              <w:t>Group</w:t>
            </w:r>
          </w:p>
        </w:tc>
        <w:tc>
          <w:tcPr>
            <w:tcW w:w="1754" w:type="dxa"/>
          </w:tcPr>
          <w:p w14:paraId="38EF3A1E" w14:textId="1E2A2A86" w:rsidR="00013BC0" w:rsidRDefault="00013BC0" w:rsidP="00013BC0">
            <w:pPr>
              <w:pStyle w:val="01Tableheaderrow"/>
            </w:pPr>
            <w:r>
              <w:t>Needs-based MRI, N=169</w:t>
            </w:r>
          </w:p>
        </w:tc>
        <w:tc>
          <w:tcPr>
            <w:tcW w:w="1582" w:type="dxa"/>
          </w:tcPr>
          <w:p w14:paraId="17B74E2B" w14:textId="7C9270F1" w:rsidR="00013BC0" w:rsidRDefault="00013BC0" w:rsidP="00013BC0">
            <w:pPr>
              <w:pStyle w:val="01Tableheaderrow"/>
            </w:pPr>
            <w:r>
              <w:t>Routine MRI, N=208</w:t>
            </w:r>
          </w:p>
        </w:tc>
        <w:tc>
          <w:tcPr>
            <w:tcW w:w="1052" w:type="dxa"/>
          </w:tcPr>
          <w:p w14:paraId="6E3E7DF1" w14:textId="77777777" w:rsidR="00013BC0" w:rsidRDefault="00013BC0" w:rsidP="00CE19E6">
            <w:pPr>
              <w:pStyle w:val="01Tableheaderrow"/>
            </w:pPr>
            <w:r>
              <w:t>P value</w:t>
            </w:r>
          </w:p>
        </w:tc>
      </w:tr>
      <w:tr w:rsidR="00013BC0" w14:paraId="075BD027" w14:textId="77777777" w:rsidTr="00013BC0">
        <w:tc>
          <w:tcPr>
            <w:tcW w:w="1271" w:type="dxa"/>
            <w:vMerge w:val="restart"/>
          </w:tcPr>
          <w:p w14:paraId="4C0B0102" w14:textId="22608238" w:rsidR="00013BC0" w:rsidRDefault="00013BC0" w:rsidP="007F2B80">
            <w:pPr>
              <w:pStyle w:val="02Tabletext"/>
              <w:keepNext/>
              <w:keepLines/>
            </w:pPr>
            <w:r>
              <w:t>Outcome</w:t>
            </w:r>
          </w:p>
        </w:tc>
        <w:tc>
          <w:tcPr>
            <w:tcW w:w="3402" w:type="dxa"/>
            <w:shd w:val="clear" w:color="auto" w:fill="auto"/>
          </w:tcPr>
          <w:p w14:paraId="420E53B0" w14:textId="1380B777" w:rsidR="00013BC0" w:rsidRPr="004F7EDB" w:rsidRDefault="00013BC0" w:rsidP="007F2B80">
            <w:pPr>
              <w:pStyle w:val="02Tabletext"/>
              <w:keepNext/>
              <w:keepLines/>
            </w:pPr>
            <w:r>
              <w:t>Referred to surgery (n, %)</w:t>
            </w:r>
          </w:p>
        </w:tc>
        <w:tc>
          <w:tcPr>
            <w:tcW w:w="1754" w:type="dxa"/>
            <w:shd w:val="clear" w:color="auto" w:fill="auto"/>
          </w:tcPr>
          <w:p w14:paraId="3AAD523E" w14:textId="77777777" w:rsidR="00013BC0" w:rsidRPr="004F7EDB" w:rsidRDefault="00013BC0" w:rsidP="007F2B80">
            <w:pPr>
              <w:pStyle w:val="02Tabletext"/>
              <w:keepNext/>
              <w:keepLines/>
            </w:pPr>
            <w:r>
              <w:t>15 (9)</w:t>
            </w:r>
          </w:p>
        </w:tc>
        <w:tc>
          <w:tcPr>
            <w:tcW w:w="1582" w:type="dxa"/>
            <w:shd w:val="clear" w:color="auto" w:fill="auto"/>
          </w:tcPr>
          <w:p w14:paraId="2638DD0E" w14:textId="77777777" w:rsidR="00013BC0" w:rsidRPr="004F7EDB" w:rsidRDefault="00013BC0" w:rsidP="007F2B80">
            <w:pPr>
              <w:pStyle w:val="02Tabletext"/>
              <w:keepNext/>
              <w:keepLines/>
            </w:pPr>
            <w:r>
              <w:t>17 (8)</w:t>
            </w:r>
          </w:p>
        </w:tc>
        <w:tc>
          <w:tcPr>
            <w:tcW w:w="1052" w:type="dxa"/>
            <w:shd w:val="clear" w:color="auto" w:fill="auto"/>
          </w:tcPr>
          <w:p w14:paraId="6E853554" w14:textId="77777777" w:rsidR="00013BC0" w:rsidRPr="008A6549" w:rsidRDefault="00013BC0" w:rsidP="007F2B80">
            <w:pPr>
              <w:pStyle w:val="02Tabletext"/>
              <w:keepNext/>
              <w:keepLines/>
            </w:pPr>
            <w:r>
              <w:t>0.81</w:t>
            </w:r>
          </w:p>
        </w:tc>
      </w:tr>
      <w:tr w:rsidR="00013BC0" w14:paraId="73C9F367" w14:textId="77777777" w:rsidTr="00087560">
        <w:tc>
          <w:tcPr>
            <w:tcW w:w="1271" w:type="dxa"/>
            <w:vMerge/>
            <w:shd w:val="clear" w:color="auto" w:fill="DBE5F1" w:themeFill="accent1" w:themeFillTint="33"/>
          </w:tcPr>
          <w:p w14:paraId="775B32EC" w14:textId="77777777" w:rsidR="00013BC0" w:rsidRDefault="00013BC0" w:rsidP="007F2B80">
            <w:pPr>
              <w:pStyle w:val="02Tabletext"/>
              <w:keepNext/>
              <w:keepLines/>
            </w:pPr>
          </w:p>
        </w:tc>
        <w:tc>
          <w:tcPr>
            <w:tcW w:w="3402" w:type="dxa"/>
            <w:shd w:val="clear" w:color="auto" w:fill="auto"/>
          </w:tcPr>
          <w:p w14:paraId="684D2CBA" w14:textId="5D328D14" w:rsidR="00013BC0" w:rsidRPr="008A6549" w:rsidRDefault="00013BC0" w:rsidP="007F2B80">
            <w:pPr>
              <w:pStyle w:val="02Tabletext"/>
              <w:keepNext/>
              <w:keepLines/>
            </w:pPr>
            <w:r>
              <w:t>Duration at clinic (median, days)</w:t>
            </w:r>
          </w:p>
        </w:tc>
        <w:tc>
          <w:tcPr>
            <w:tcW w:w="1754" w:type="dxa"/>
            <w:shd w:val="clear" w:color="auto" w:fill="auto"/>
          </w:tcPr>
          <w:p w14:paraId="73B9BD20" w14:textId="77777777" w:rsidR="00013BC0" w:rsidRDefault="00013BC0" w:rsidP="007F2B80">
            <w:pPr>
              <w:pStyle w:val="02Tabletext"/>
              <w:keepNext/>
              <w:keepLines/>
            </w:pPr>
            <w:r>
              <w:t>160</w:t>
            </w:r>
          </w:p>
        </w:tc>
        <w:tc>
          <w:tcPr>
            <w:tcW w:w="1582" w:type="dxa"/>
            <w:shd w:val="clear" w:color="auto" w:fill="auto"/>
          </w:tcPr>
          <w:p w14:paraId="3799617F" w14:textId="77777777" w:rsidR="00013BC0" w:rsidRDefault="00013BC0" w:rsidP="007F2B80">
            <w:pPr>
              <w:pStyle w:val="02Tabletext"/>
              <w:keepNext/>
              <w:keepLines/>
            </w:pPr>
            <w:r>
              <w:t>115</w:t>
            </w:r>
          </w:p>
        </w:tc>
        <w:tc>
          <w:tcPr>
            <w:tcW w:w="1052" w:type="dxa"/>
            <w:shd w:val="clear" w:color="auto" w:fill="auto"/>
          </w:tcPr>
          <w:p w14:paraId="123E1C22" w14:textId="77777777" w:rsidR="00013BC0" w:rsidRPr="008A6549" w:rsidRDefault="00013BC0" w:rsidP="007F2B80">
            <w:pPr>
              <w:pStyle w:val="02Tabletext"/>
              <w:keepNext/>
              <w:keepLines/>
            </w:pPr>
            <w:r>
              <w:t>0.0001</w:t>
            </w:r>
          </w:p>
        </w:tc>
      </w:tr>
      <w:tr w:rsidR="00013BC0" w14:paraId="7B2EB8BB" w14:textId="77777777" w:rsidTr="00013BC0">
        <w:tc>
          <w:tcPr>
            <w:tcW w:w="1271" w:type="dxa"/>
            <w:vMerge/>
          </w:tcPr>
          <w:p w14:paraId="7E51DF2E" w14:textId="77777777" w:rsidR="00013BC0" w:rsidRDefault="00013BC0" w:rsidP="007F2B80">
            <w:pPr>
              <w:pStyle w:val="02Tabletext"/>
              <w:keepNext/>
              <w:keepLines/>
            </w:pPr>
          </w:p>
        </w:tc>
        <w:tc>
          <w:tcPr>
            <w:tcW w:w="3402" w:type="dxa"/>
            <w:shd w:val="clear" w:color="auto" w:fill="auto"/>
          </w:tcPr>
          <w:p w14:paraId="258BB952" w14:textId="00BD6ED7" w:rsidR="00013BC0" w:rsidRDefault="00013BC0" w:rsidP="007F2B80">
            <w:pPr>
              <w:pStyle w:val="02Tabletext"/>
              <w:keepNext/>
              <w:keepLines/>
            </w:pPr>
            <w:r>
              <w:t>Visits at clinic (median, n)</w:t>
            </w:r>
          </w:p>
        </w:tc>
        <w:tc>
          <w:tcPr>
            <w:tcW w:w="1754" w:type="dxa"/>
            <w:shd w:val="clear" w:color="auto" w:fill="auto"/>
          </w:tcPr>
          <w:p w14:paraId="7C513ED9" w14:textId="77777777" w:rsidR="00013BC0" w:rsidRDefault="00013BC0" w:rsidP="007F2B80">
            <w:pPr>
              <w:pStyle w:val="02Tabletext"/>
              <w:keepNext/>
              <w:keepLines/>
            </w:pPr>
            <w:r>
              <w:t>4</w:t>
            </w:r>
          </w:p>
        </w:tc>
        <w:tc>
          <w:tcPr>
            <w:tcW w:w="1582" w:type="dxa"/>
            <w:shd w:val="clear" w:color="auto" w:fill="auto"/>
          </w:tcPr>
          <w:p w14:paraId="53E516A6" w14:textId="77777777" w:rsidR="00013BC0" w:rsidRDefault="00013BC0" w:rsidP="007F2B80">
            <w:pPr>
              <w:pStyle w:val="02Tabletext"/>
              <w:keepNext/>
              <w:keepLines/>
            </w:pPr>
            <w:r>
              <w:t>3</w:t>
            </w:r>
          </w:p>
        </w:tc>
        <w:tc>
          <w:tcPr>
            <w:tcW w:w="1052" w:type="dxa"/>
            <w:shd w:val="clear" w:color="auto" w:fill="auto"/>
          </w:tcPr>
          <w:p w14:paraId="16A2B60C" w14:textId="77777777" w:rsidR="00013BC0" w:rsidRPr="008A6549" w:rsidRDefault="00013BC0" w:rsidP="007F2B80">
            <w:pPr>
              <w:pStyle w:val="02Tabletext"/>
              <w:keepNext/>
              <w:keepLines/>
            </w:pPr>
            <w:r>
              <w:t>0.003</w:t>
            </w:r>
          </w:p>
        </w:tc>
      </w:tr>
      <w:tr w:rsidR="00013BC0" w14:paraId="6502E09C" w14:textId="77777777" w:rsidTr="00013BC0">
        <w:tc>
          <w:tcPr>
            <w:tcW w:w="1271" w:type="dxa"/>
            <w:vMerge w:val="restart"/>
          </w:tcPr>
          <w:p w14:paraId="2A5133B3" w14:textId="4E2CF40E" w:rsidR="00013BC0" w:rsidRDefault="00013BC0" w:rsidP="007F2B80">
            <w:pPr>
              <w:pStyle w:val="02Tabletext"/>
              <w:keepNext/>
              <w:keepLines/>
            </w:pPr>
            <w:r>
              <w:t>Costs</w:t>
            </w:r>
          </w:p>
        </w:tc>
        <w:tc>
          <w:tcPr>
            <w:tcW w:w="3402" w:type="dxa"/>
            <w:shd w:val="clear" w:color="auto" w:fill="auto"/>
          </w:tcPr>
          <w:p w14:paraId="3C86A0F7" w14:textId="4802B11B" w:rsidR="00013BC0" w:rsidRDefault="00013BC0" w:rsidP="007F2B80">
            <w:pPr>
              <w:pStyle w:val="02Tabletext"/>
              <w:keepNext/>
              <w:keepLines/>
            </w:pPr>
            <w:r>
              <w:t>MRI (per patient)</w:t>
            </w:r>
          </w:p>
        </w:tc>
        <w:tc>
          <w:tcPr>
            <w:tcW w:w="1754" w:type="dxa"/>
            <w:shd w:val="clear" w:color="auto" w:fill="auto"/>
          </w:tcPr>
          <w:p w14:paraId="13D9EC44" w14:textId="77777777" w:rsidR="00013BC0" w:rsidRPr="008A6549" w:rsidRDefault="00013BC0" w:rsidP="007F2B80">
            <w:pPr>
              <w:pStyle w:val="02Tabletext"/>
              <w:keepNext/>
              <w:keepLines/>
            </w:pPr>
            <w:r>
              <w:t>€142</w:t>
            </w:r>
            <w:r w:rsidRPr="003D439C">
              <w:rPr>
                <w:vertAlign w:val="superscript"/>
              </w:rPr>
              <w:t>a</w:t>
            </w:r>
          </w:p>
        </w:tc>
        <w:tc>
          <w:tcPr>
            <w:tcW w:w="1582" w:type="dxa"/>
            <w:shd w:val="clear" w:color="auto" w:fill="auto"/>
          </w:tcPr>
          <w:p w14:paraId="2A499996" w14:textId="77777777" w:rsidR="00013BC0" w:rsidRDefault="00013BC0" w:rsidP="007F2B80">
            <w:pPr>
              <w:pStyle w:val="02Tabletext"/>
              <w:keepNext/>
              <w:keepLines/>
            </w:pPr>
            <w:r>
              <w:t>€332</w:t>
            </w:r>
            <w:r w:rsidRPr="003D439C">
              <w:rPr>
                <w:vertAlign w:val="superscript"/>
              </w:rPr>
              <w:t>a</w:t>
            </w:r>
          </w:p>
        </w:tc>
        <w:tc>
          <w:tcPr>
            <w:tcW w:w="1052" w:type="dxa"/>
            <w:shd w:val="clear" w:color="auto" w:fill="auto"/>
          </w:tcPr>
          <w:p w14:paraId="6495E1C3" w14:textId="77777777" w:rsidR="00013BC0" w:rsidRPr="008A6549" w:rsidRDefault="00013BC0" w:rsidP="007F2B80">
            <w:pPr>
              <w:pStyle w:val="02Tabletext"/>
              <w:keepNext/>
              <w:keepLines/>
            </w:pPr>
            <w:r>
              <w:t>-</w:t>
            </w:r>
          </w:p>
        </w:tc>
      </w:tr>
      <w:tr w:rsidR="00013BC0" w14:paraId="320AD1B0" w14:textId="77777777" w:rsidTr="00087560">
        <w:tc>
          <w:tcPr>
            <w:tcW w:w="1271" w:type="dxa"/>
            <w:vMerge/>
            <w:shd w:val="clear" w:color="auto" w:fill="DBE5F1" w:themeFill="accent1" w:themeFillTint="33"/>
          </w:tcPr>
          <w:p w14:paraId="11ADA9AF" w14:textId="77777777" w:rsidR="00013BC0" w:rsidRDefault="00013BC0" w:rsidP="007F2B80">
            <w:pPr>
              <w:pStyle w:val="02Tabletext"/>
              <w:keepNext/>
              <w:keepLines/>
            </w:pPr>
          </w:p>
        </w:tc>
        <w:tc>
          <w:tcPr>
            <w:tcW w:w="3402" w:type="dxa"/>
            <w:shd w:val="clear" w:color="auto" w:fill="auto"/>
          </w:tcPr>
          <w:p w14:paraId="3A6FBAA8" w14:textId="08391A2B" w:rsidR="00013BC0" w:rsidRDefault="00013BC0" w:rsidP="007F2B80">
            <w:pPr>
              <w:pStyle w:val="02Tabletext"/>
              <w:keepNext/>
              <w:keepLines/>
            </w:pPr>
            <w:r>
              <w:t>Visit (patient)</w:t>
            </w:r>
          </w:p>
        </w:tc>
        <w:tc>
          <w:tcPr>
            <w:tcW w:w="1754" w:type="dxa"/>
            <w:shd w:val="clear" w:color="auto" w:fill="auto"/>
          </w:tcPr>
          <w:p w14:paraId="6B588DC7" w14:textId="77777777" w:rsidR="00013BC0" w:rsidRDefault="00013BC0" w:rsidP="007F2B80">
            <w:pPr>
              <w:pStyle w:val="02Tabletext"/>
              <w:keepNext/>
              <w:keepLines/>
            </w:pPr>
            <w:r>
              <w:t>€826</w:t>
            </w:r>
            <w:r w:rsidRPr="003D439C">
              <w:rPr>
                <w:vertAlign w:val="superscript"/>
              </w:rPr>
              <w:t>a</w:t>
            </w:r>
          </w:p>
        </w:tc>
        <w:tc>
          <w:tcPr>
            <w:tcW w:w="1582" w:type="dxa"/>
            <w:shd w:val="clear" w:color="auto" w:fill="auto"/>
          </w:tcPr>
          <w:p w14:paraId="3F4407D3" w14:textId="77777777" w:rsidR="00013BC0" w:rsidRDefault="00013BC0" w:rsidP="007F2B80">
            <w:pPr>
              <w:pStyle w:val="02Tabletext"/>
              <w:keepNext/>
              <w:keepLines/>
            </w:pPr>
            <w:r>
              <w:t>€624</w:t>
            </w:r>
            <w:r w:rsidRPr="003D439C">
              <w:rPr>
                <w:vertAlign w:val="superscript"/>
              </w:rPr>
              <w:t>a</w:t>
            </w:r>
          </w:p>
        </w:tc>
        <w:tc>
          <w:tcPr>
            <w:tcW w:w="1052" w:type="dxa"/>
            <w:shd w:val="clear" w:color="auto" w:fill="auto"/>
          </w:tcPr>
          <w:p w14:paraId="2FECFF4C" w14:textId="77777777" w:rsidR="00013BC0" w:rsidRPr="008A6549" w:rsidRDefault="00013BC0" w:rsidP="007F2B80">
            <w:pPr>
              <w:pStyle w:val="02Tabletext"/>
              <w:keepNext/>
              <w:keepLines/>
            </w:pPr>
            <w:r>
              <w:t>-</w:t>
            </w:r>
          </w:p>
        </w:tc>
      </w:tr>
      <w:tr w:rsidR="00013BC0" w14:paraId="38BAC267" w14:textId="77777777" w:rsidTr="00013BC0">
        <w:tc>
          <w:tcPr>
            <w:tcW w:w="1271" w:type="dxa"/>
            <w:vMerge/>
          </w:tcPr>
          <w:p w14:paraId="6C8B3963" w14:textId="77777777" w:rsidR="00013BC0" w:rsidRDefault="00013BC0" w:rsidP="007F2B80">
            <w:pPr>
              <w:pStyle w:val="02Tabletext"/>
              <w:keepNext/>
              <w:keepLines/>
            </w:pPr>
          </w:p>
        </w:tc>
        <w:tc>
          <w:tcPr>
            <w:tcW w:w="3402" w:type="dxa"/>
            <w:shd w:val="clear" w:color="auto" w:fill="auto"/>
          </w:tcPr>
          <w:p w14:paraId="641B26ED" w14:textId="4E534BAE" w:rsidR="00013BC0" w:rsidRDefault="00013BC0" w:rsidP="007F2B80">
            <w:pPr>
              <w:pStyle w:val="02Tabletext"/>
              <w:keepNext/>
              <w:keepLines/>
            </w:pPr>
            <w:r>
              <w:t>Total (patient)</w:t>
            </w:r>
          </w:p>
        </w:tc>
        <w:tc>
          <w:tcPr>
            <w:tcW w:w="1754" w:type="dxa"/>
            <w:shd w:val="clear" w:color="auto" w:fill="auto"/>
          </w:tcPr>
          <w:p w14:paraId="00B131B6" w14:textId="77777777" w:rsidR="00013BC0" w:rsidRDefault="00013BC0" w:rsidP="007F2B80">
            <w:pPr>
              <w:pStyle w:val="02Tabletext"/>
              <w:keepNext/>
              <w:keepLines/>
            </w:pPr>
            <w:r>
              <w:t>€968</w:t>
            </w:r>
          </w:p>
        </w:tc>
        <w:tc>
          <w:tcPr>
            <w:tcW w:w="1582" w:type="dxa"/>
            <w:shd w:val="clear" w:color="auto" w:fill="auto"/>
          </w:tcPr>
          <w:p w14:paraId="28CCBDE7" w14:textId="77777777" w:rsidR="00013BC0" w:rsidRDefault="00013BC0" w:rsidP="007F2B80">
            <w:pPr>
              <w:pStyle w:val="02Tabletext"/>
              <w:keepNext/>
              <w:keepLines/>
            </w:pPr>
            <w:r>
              <w:t>€957</w:t>
            </w:r>
          </w:p>
        </w:tc>
        <w:tc>
          <w:tcPr>
            <w:tcW w:w="1052" w:type="dxa"/>
            <w:shd w:val="clear" w:color="auto" w:fill="auto"/>
          </w:tcPr>
          <w:p w14:paraId="519E15E5" w14:textId="77777777" w:rsidR="00013BC0" w:rsidRPr="008A6549" w:rsidRDefault="00013BC0" w:rsidP="007F2B80">
            <w:pPr>
              <w:pStyle w:val="02Tabletext"/>
              <w:keepNext/>
              <w:keepLines/>
            </w:pPr>
            <w:r>
              <w:t>-</w:t>
            </w:r>
          </w:p>
        </w:tc>
      </w:tr>
    </w:tbl>
    <w:p w14:paraId="6FC0C13B" w14:textId="77777777" w:rsidR="00F26B31" w:rsidRDefault="00F26B31" w:rsidP="007F2B80">
      <w:pPr>
        <w:pStyle w:val="08Tablefootnotes"/>
      </w:pPr>
      <w:r w:rsidRPr="00C17D49">
        <w:t>Source:</w:t>
      </w:r>
      <w:r>
        <w:t xml:space="preserve"> Jensen et al (2010): table 1, p 4 and table 2, p 4. </w:t>
      </w:r>
    </w:p>
    <w:p w14:paraId="50C1F024" w14:textId="77777777" w:rsidR="00F26B31" w:rsidRDefault="00F26B31" w:rsidP="007F2B80">
      <w:pPr>
        <w:pStyle w:val="08Tablefootnotes"/>
      </w:pPr>
      <w:r>
        <w:t>Abbreviations: MRI, magnetic resonance imaging.</w:t>
      </w:r>
    </w:p>
    <w:p w14:paraId="3B266AB9" w14:textId="77777777" w:rsidR="00F26B31" w:rsidRPr="003D439C" w:rsidRDefault="00F26B31" w:rsidP="007F2B80">
      <w:pPr>
        <w:pStyle w:val="09Tablefootnoteslast-nostick"/>
      </w:pPr>
      <w:r>
        <w:rPr>
          <w:b/>
        </w:rPr>
        <w:t>a</w:t>
      </w:r>
      <w:r>
        <w:t xml:space="preserve"> Calculated post hoc for this review. </w:t>
      </w:r>
    </w:p>
    <w:p w14:paraId="4BD90649" w14:textId="77777777" w:rsidR="00F26B31" w:rsidRDefault="00F26B31" w:rsidP="00FC2CB3">
      <w:pPr>
        <w:pStyle w:val="Heading5"/>
      </w:pPr>
      <w:r>
        <w:t>Gilbert 2004</w:t>
      </w:r>
    </w:p>
    <w:p w14:paraId="5FD2F882" w14:textId="483C7009" w:rsidR="00F26B31" w:rsidRDefault="00F26B31" w:rsidP="007F2B80">
      <w:pPr>
        <w:pStyle w:val="BodyText"/>
      </w:pPr>
      <w:r>
        <w:t xml:space="preserve">The study by Gilbert et al (2004) aimed to establish whether early use of MRI or CT influences treatment and outcome of patients with LBP, and whether it is cost-effective. Patients with LBP referred to specialist care (24 orthopaedists and one neurosurgeon) were randomised to either ‘early imaging’ (MRI or CT as soon as practicable) or ‘delayed, selective imaging’ (no imaging unless a clear clinical indication developed). It should be noted that patients who required immediate imaging due to signs suggestive of serious abnormalities or disease or required surgical intervention were excluded from the patient population, as were those who clearly did not require imaging. Of the patients included in the early imaging group, 82.4% had an MRI scan and 7.4% had a CT scan, while of the patients included in the delayed imaging group, 24.4% had an MRI scan and 5.1% had a CT scan. The mean time to scanning was 4.1 weeks in the early imaging arm and 20.1 weeks in the delayed imaging arm. The results of the cost-effectiveness analysis are summarised in </w:t>
      </w:r>
      <w:r w:rsidR="002554B4">
        <w:t xml:space="preserve">Table </w:t>
      </w:r>
      <w:r w:rsidR="002554B4">
        <w:rPr>
          <w:noProof/>
        </w:rPr>
        <w:t>6.1</w:t>
      </w:r>
      <w:r w:rsidR="002554B4">
        <w:noBreakHyphen/>
      </w:r>
      <w:r w:rsidR="009A2F35">
        <w:rPr>
          <w:noProof/>
        </w:rPr>
        <w:t>11</w:t>
      </w:r>
      <w:r>
        <w:t xml:space="preserve">. The improved utility of early imaging over delayed imaging was small and not statistically significant based on changes from baseline to 8 months, and 9 months to 24 months. Based on the overall duration of the trial (24 months) the ICER associated with early MRI/CT in this patient group was US$2,124/QALY. The authors note there was a 9% chance that the early imaging policy was both more effective and less costly, 4% chance it was less costly but less effective and &lt; 0.05% chance that it was more costly and less effective; therefore, there was a 94.9% chance that the ICER for early versus delayed imaging was &lt; US$50,000. The authors concluded that “decisions about the use of imaging depend on judgements concerning whether the small observed improvement in outcome justifies additional cost.” </w:t>
      </w:r>
    </w:p>
    <w:p w14:paraId="3B9472D6" w14:textId="51A2EAAD" w:rsidR="00F26B31" w:rsidRPr="00931C12" w:rsidRDefault="00F26B31" w:rsidP="0075360A">
      <w:pPr>
        <w:pStyle w:val="CaptionAppTable"/>
      </w:pPr>
      <w:bookmarkStart w:id="1125" w:name="_Ref421876916"/>
      <w:bookmarkStart w:id="1126" w:name="_Toc423392851"/>
      <w:bookmarkStart w:id="1127" w:name="_Toc430100831"/>
      <w:bookmarkStart w:id="1128" w:name="_Toc457537401"/>
      <w:r>
        <w:t xml:space="preserve">Table </w:t>
      </w:r>
      <w:r w:rsidR="002554B4">
        <w:rPr>
          <w:noProof/>
        </w:rPr>
        <w:t>6.1</w:t>
      </w:r>
      <w:r>
        <w:noBreakHyphen/>
      </w:r>
      <w:bookmarkEnd w:id="1125"/>
      <w:r w:rsidR="002F7D84">
        <w:t>11</w:t>
      </w:r>
      <w:r>
        <w:tab/>
        <w:t>Gilbert 2004</w:t>
      </w:r>
      <w:bookmarkEnd w:id="1126"/>
      <w:bookmarkEnd w:id="1127"/>
      <w:bookmarkEnd w:id="1128"/>
      <w:r w:rsidR="009A2F35">
        <w:t xml:space="preserve"> </w:t>
      </w:r>
    </w:p>
    <w:tbl>
      <w:tblPr>
        <w:tblStyle w:val="TableGrid"/>
        <w:tblW w:w="0" w:type="auto"/>
        <w:tblLook w:val="04A0" w:firstRow="1" w:lastRow="0" w:firstColumn="1" w:lastColumn="0" w:noHBand="0" w:noVBand="1"/>
        <w:tblCaption w:val="Gilbert 2004"/>
        <w:tblDescription w:val="This table present results from Gilbert 2004"/>
      </w:tblPr>
      <w:tblGrid>
        <w:gridCol w:w="1513"/>
        <w:gridCol w:w="1513"/>
        <w:gridCol w:w="1690"/>
        <w:gridCol w:w="1781"/>
        <w:gridCol w:w="1968"/>
      </w:tblGrid>
      <w:tr w:rsidR="002628B7" w:rsidRPr="00E36D40" w14:paraId="7043D28C" w14:textId="77777777" w:rsidTr="002513AD">
        <w:trPr>
          <w:tblHeader/>
        </w:trPr>
        <w:tc>
          <w:tcPr>
            <w:tcW w:w="1513" w:type="dxa"/>
          </w:tcPr>
          <w:p w14:paraId="3B6965E2" w14:textId="66CE40D5" w:rsidR="002628B7" w:rsidRPr="00E36D40" w:rsidRDefault="002628B7" w:rsidP="00CE19E6">
            <w:pPr>
              <w:pStyle w:val="01Tableheaderrow"/>
            </w:pPr>
            <w:r>
              <w:t>Time to scanning</w:t>
            </w:r>
          </w:p>
        </w:tc>
        <w:tc>
          <w:tcPr>
            <w:tcW w:w="1513" w:type="dxa"/>
          </w:tcPr>
          <w:p w14:paraId="49064CE4" w14:textId="10F8FF5E" w:rsidR="002628B7" w:rsidRPr="00E36D40" w:rsidRDefault="002628B7" w:rsidP="00CE19E6">
            <w:pPr>
              <w:pStyle w:val="01Tableheaderrow"/>
            </w:pPr>
            <w:r w:rsidRPr="00E36D40">
              <w:t>Group</w:t>
            </w:r>
          </w:p>
        </w:tc>
        <w:tc>
          <w:tcPr>
            <w:tcW w:w="1690" w:type="dxa"/>
          </w:tcPr>
          <w:p w14:paraId="243FC48C" w14:textId="301050D1" w:rsidR="002628B7" w:rsidRPr="00E36D40" w:rsidRDefault="002628B7" w:rsidP="009A2F35">
            <w:pPr>
              <w:pStyle w:val="01Tableheaderrow"/>
            </w:pPr>
            <w:r w:rsidRPr="00E36D40">
              <w:t>Early MRI or CT</w:t>
            </w:r>
            <w:r>
              <w:t>, m</w:t>
            </w:r>
            <w:r w:rsidRPr="00E36D40">
              <w:t>ean ± SD</w:t>
            </w:r>
          </w:p>
        </w:tc>
        <w:tc>
          <w:tcPr>
            <w:tcW w:w="1781" w:type="dxa"/>
          </w:tcPr>
          <w:p w14:paraId="3F2D898A" w14:textId="7EA4F4D2" w:rsidR="002628B7" w:rsidRPr="00E36D40" w:rsidRDefault="002628B7" w:rsidP="009A2F35">
            <w:pPr>
              <w:pStyle w:val="01Tableheaderrow"/>
            </w:pPr>
            <w:r w:rsidRPr="00E36D40">
              <w:t>Delayed MRI or CT</w:t>
            </w:r>
            <w:r>
              <w:t>, m</w:t>
            </w:r>
            <w:r w:rsidRPr="00E36D40">
              <w:t>ean ± SD</w:t>
            </w:r>
          </w:p>
        </w:tc>
        <w:tc>
          <w:tcPr>
            <w:tcW w:w="1968" w:type="dxa"/>
          </w:tcPr>
          <w:p w14:paraId="5FFC61E1" w14:textId="19512B7B" w:rsidR="002628B7" w:rsidRPr="00E36D40" w:rsidRDefault="002628B7" w:rsidP="009A2F35">
            <w:pPr>
              <w:pStyle w:val="01Tableheaderrow"/>
            </w:pPr>
            <w:r w:rsidRPr="00E36D40">
              <w:t>Mean difference</w:t>
            </w:r>
            <w:r>
              <w:t xml:space="preserve"> </w:t>
            </w:r>
            <w:r w:rsidRPr="00E36D40">
              <w:t>(95% CI)</w:t>
            </w:r>
          </w:p>
        </w:tc>
      </w:tr>
      <w:tr w:rsidR="002628B7" w:rsidRPr="00E36D40" w14:paraId="72038D6C" w14:textId="77777777" w:rsidTr="002513AD">
        <w:tc>
          <w:tcPr>
            <w:tcW w:w="1513" w:type="dxa"/>
            <w:vMerge w:val="restart"/>
          </w:tcPr>
          <w:p w14:paraId="1B8EA61E" w14:textId="0F677935" w:rsidR="002628B7" w:rsidRPr="00E36D40" w:rsidRDefault="002628B7" w:rsidP="002628B7">
            <w:pPr>
              <w:pStyle w:val="02Tabletext"/>
              <w:keepNext/>
              <w:keepLines/>
            </w:pPr>
            <w:r w:rsidRPr="00E36D40">
              <w:t>0-8 months</w:t>
            </w:r>
            <w:r>
              <w:t xml:space="preserve"> </w:t>
            </w:r>
            <w:r w:rsidRPr="002628B7">
              <w:t>(early MRI or CT N = 337; delayed MRI or CT N = 311)</w:t>
            </w:r>
          </w:p>
        </w:tc>
        <w:tc>
          <w:tcPr>
            <w:tcW w:w="1513" w:type="dxa"/>
            <w:shd w:val="clear" w:color="auto" w:fill="auto"/>
          </w:tcPr>
          <w:p w14:paraId="02676476" w14:textId="3B25287A" w:rsidR="002628B7" w:rsidRPr="00E36D40" w:rsidRDefault="002628B7" w:rsidP="007F2B80">
            <w:pPr>
              <w:pStyle w:val="02Tabletext"/>
              <w:keepNext/>
              <w:keepLines/>
            </w:pPr>
            <w:r w:rsidRPr="00E36D40">
              <w:t xml:space="preserve">EQ-5D </w:t>
            </w:r>
          </w:p>
        </w:tc>
        <w:tc>
          <w:tcPr>
            <w:tcW w:w="1690" w:type="dxa"/>
            <w:shd w:val="clear" w:color="auto" w:fill="auto"/>
          </w:tcPr>
          <w:p w14:paraId="5385B2BF" w14:textId="77777777" w:rsidR="002628B7" w:rsidRPr="00E36D40" w:rsidRDefault="002628B7" w:rsidP="007F2B80">
            <w:pPr>
              <w:pStyle w:val="02Tabletext"/>
              <w:keepNext/>
              <w:keepLines/>
            </w:pPr>
            <w:r w:rsidRPr="00E36D40">
              <w:t>0.557 ± 0.308</w:t>
            </w:r>
          </w:p>
        </w:tc>
        <w:tc>
          <w:tcPr>
            <w:tcW w:w="1781" w:type="dxa"/>
            <w:shd w:val="clear" w:color="auto" w:fill="auto"/>
          </w:tcPr>
          <w:p w14:paraId="4B273CD9" w14:textId="77777777" w:rsidR="002628B7" w:rsidRPr="00E36D40" w:rsidRDefault="002628B7" w:rsidP="007F2B80">
            <w:pPr>
              <w:pStyle w:val="02Tabletext"/>
              <w:keepNext/>
              <w:keepLines/>
            </w:pPr>
            <w:r w:rsidRPr="00E36D40">
              <w:t>0.527 ± 0.337</w:t>
            </w:r>
          </w:p>
        </w:tc>
        <w:tc>
          <w:tcPr>
            <w:tcW w:w="1968" w:type="dxa"/>
            <w:shd w:val="clear" w:color="auto" w:fill="auto"/>
          </w:tcPr>
          <w:p w14:paraId="3B561F82" w14:textId="77777777" w:rsidR="002628B7" w:rsidRPr="00E36D40" w:rsidRDefault="002628B7" w:rsidP="007F2B80">
            <w:pPr>
              <w:pStyle w:val="02Tabletext"/>
              <w:keepNext/>
              <w:keepLines/>
            </w:pPr>
            <w:r w:rsidRPr="00E36D40">
              <w:t>0.025 (–0.021, 0.070)</w:t>
            </w:r>
            <w:r w:rsidRPr="00E36D40">
              <w:rPr>
                <w:vertAlign w:val="superscript"/>
              </w:rPr>
              <w:t>b</w:t>
            </w:r>
          </w:p>
        </w:tc>
      </w:tr>
      <w:tr w:rsidR="002628B7" w:rsidRPr="00E36D40" w14:paraId="12311C08" w14:textId="77777777" w:rsidTr="00087560">
        <w:tc>
          <w:tcPr>
            <w:tcW w:w="1513" w:type="dxa"/>
            <w:vMerge/>
            <w:shd w:val="clear" w:color="auto" w:fill="DBE5F1" w:themeFill="accent1" w:themeFillTint="33"/>
          </w:tcPr>
          <w:p w14:paraId="4B3515F8" w14:textId="77777777" w:rsidR="002628B7" w:rsidRPr="00E36D40" w:rsidRDefault="002628B7" w:rsidP="007F2B80">
            <w:pPr>
              <w:pStyle w:val="02Tabletext"/>
              <w:keepNext/>
              <w:keepLines/>
            </w:pPr>
          </w:p>
        </w:tc>
        <w:tc>
          <w:tcPr>
            <w:tcW w:w="1513" w:type="dxa"/>
            <w:shd w:val="clear" w:color="auto" w:fill="auto"/>
          </w:tcPr>
          <w:p w14:paraId="0D556837" w14:textId="4A877F8D" w:rsidR="002628B7" w:rsidRPr="00E36D40" w:rsidRDefault="002628B7" w:rsidP="007F2B80">
            <w:pPr>
              <w:pStyle w:val="02Tabletext"/>
              <w:keepNext/>
              <w:keepLines/>
            </w:pPr>
            <w:r w:rsidRPr="00E36D40">
              <w:t>Total cost/patient</w:t>
            </w:r>
            <w:r w:rsidRPr="00E36D40">
              <w:rPr>
                <w:vertAlign w:val="superscript"/>
              </w:rPr>
              <w:t>a</w:t>
            </w:r>
          </w:p>
        </w:tc>
        <w:tc>
          <w:tcPr>
            <w:tcW w:w="1690" w:type="dxa"/>
            <w:shd w:val="clear" w:color="auto" w:fill="auto"/>
          </w:tcPr>
          <w:p w14:paraId="208BC2C0" w14:textId="77777777" w:rsidR="002628B7" w:rsidRPr="00E36D40" w:rsidRDefault="002628B7" w:rsidP="007F2B80">
            <w:pPr>
              <w:pStyle w:val="02Tabletext"/>
              <w:keepNext/>
              <w:keepLines/>
            </w:pPr>
            <w:r w:rsidRPr="00E36D40">
              <w:t>$429 ± 517</w:t>
            </w:r>
          </w:p>
        </w:tc>
        <w:tc>
          <w:tcPr>
            <w:tcW w:w="1781" w:type="dxa"/>
            <w:shd w:val="clear" w:color="auto" w:fill="auto"/>
          </w:tcPr>
          <w:p w14:paraId="2CBAFF24" w14:textId="77777777" w:rsidR="002628B7" w:rsidRPr="00E36D40" w:rsidRDefault="002628B7" w:rsidP="007F2B80">
            <w:pPr>
              <w:pStyle w:val="02Tabletext"/>
              <w:keepNext/>
              <w:keepLines/>
            </w:pPr>
            <w:r w:rsidRPr="00E36D40">
              <w:t>$361 ± 763</w:t>
            </w:r>
          </w:p>
        </w:tc>
        <w:tc>
          <w:tcPr>
            <w:tcW w:w="1968" w:type="dxa"/>
            <w:shd w:val="clear" w:color="auto" w:fill="auto"/>
          </w:tcPr>
          <w:p w14:paraId="1CDAD52F" w14:textId="77777777" w:rsidR="002628B7" w:rsidRPr="00E36D40" w:rsidRDefault="002628B7" w:rsidP="007F2B80">
            <w:pPr>
              <w:pStyle w:val="02Tabletext"/>
              <w:keepNext/>
              <w:keepLines/>
            </w:pPr>
            <w:r w:rsidRPr="00E36D40">
              <w:t>$68</w:t>
            </w:r>
            <w:r w:rsidRPr="00E36D40">
              <w:rPr>
                <w:vertAlign w:val="superscript"/>
              </w:rPr>
              <w:t>c</w:t>
            </w:r>
          </w:p>
        </w:tc>
      </w:tr>
      <w:tr w:rsidR="002628B7" w:rsidRPr="00E36D40" w14:paraId="3DCEF9E4" w14:textId="77777777" w:rsidTr="002513AD">
        <w:tc>
          <w:tcPr>
            <w:tcW w:w="1513" w:type="dxa"/>
            <w:vMerge/>
          </w:tcPr>
          <w:p w14:paraId="51F64B3E" w14:textId="77777777" w:rsidR="002628B7" w:rsidRPr="00E36D40" w:rsidRDefault="002628B7" w:rsidP="007F2B80">
            <w:pPr>
              <w:pStyle w:val="02Tabletext"/>
              <w:keepNext/>
              <w:keepLines/>
            </w:pPr>
          </w:p>
        </w:tc>
        <w:tc>
          <w:tcPr>
            <w:tcW w:w="1513" w:type="dxa"/>
            <w:shd w:val="clear" w:color="auto" w:fill="auto"/>
          </w:tcPr>
          <w:p w14:paraId="010D1BFA" w14:textId="4E98AB73" w:rsidR="002628B7" w:rsidRPr="00E36D40" w:rsidRDefault="002628B7" w:rsidP="007F2B80">
            <w:pPr>
              <w:pStyle w:val="02Tabletext"/>
              <w:keepNext/>
              <w:keepLines/>
            </w:pPr>
            <w:r w:rsidRPr="00E36D40">
              <w:t>ICER</w:t>
            </w:r>
          </w:p>
        </w:tc>
        <w:tc>
          <w:tcPr>
            <w:tcW w:w="1690" w:type="dxa"/>
            <w:shd w:val="clear" w:color="auto" w:fill="auto"/>
          </w:tcPr>
          <w:p w14:paraId="6EF6FAB8" w14:textId="01DA649F" w:rsidR="002628B7" w:rsidRPr="00E36D40" w:rsidRDefault="00B1670E" w:rsidP="007F2B80">
            <w:pPr>
              <w:pStyle w:val="02Tabletext"/>
              <w:keepNext/>
              <w:keepLines/>
            </w:pPr>
            <w:r w:rsidRPr="009C2206">
              <w:t>N/A</w:t>
            </w:r>
          </w:p>
        </w:tc>
        <w:tc>
          <w:tcPr>
            <w:tcW w:w="1781" w:type="dxa"/>
            <w:shd w:val="clear" w:color="auto" w:fill="auto"/>
          </w:tcPr>
          <w:p w14:paraId="13FD47D4" w14:textId="320D29AD" w:rsidR="002628B7" w:rsidRPr="00E36D40" w:rsidRDefault="00B1670E" w:rsidP="007F2B80">
            <w:pPr>
              <w:pStyle w:val="02Tabletext"/>
              <w:keepNext/>
              <w:keepLines/>
            </w:pPr>
            <w:r w:rsidRPr="009C2206">
              <w:t>N/A</w:t>
            </w:r>
          </w:p>
        </w:tc>
        <w:tc>
          <w:tcPr>
            <w:tcW w:w="1968" w:type="dxa"/>
            <w:shd w:val="clear" w:color="auto" w:fill="auto"/>
          </w:tcPr>
          <w:p w14:paraId="76B94D14" w14:textId="77777777" w:rsidR="002628B7" w:rsidRPr="00E36D40" w:rsidRDefault="002628B7" w:rsidP="007F2B80">
            <w:pPr>
              <w:pStyle w:val="02Tabletext"/>
              <w:keepNext/>
              <w:keepLines/>
            </w:pPr>
            <w:r w:rsidRPr="00E36D40">
              <w:t>$2,720/QALY</w:t>
            </w:r>
            <w:r w:rsidRPr="00E36D40">
              <w:rPr>
                <w:vertAlign w:val="superscript"/>
              </w:rPr>
              <w:t>c</w:t>
            </w:r>
          </w:p>
        </w:tc>
      </w:tr>
      <w:tr w:rsidR="002628B7" w:rsidRPr="00E36D40" w14:paraId="32C9277E" w14:textId="77777777" w:rsidTr="002513AD">
        <w:tc>
          <w:tcPr>
            <w:tcW w:w="1513" w:type="dxa"/>
            <w:vMerge w:val="restart"/>
          </w:tcPr>
          <w:p w14:paraId="1E01C700" w14:textId="6369F049" w:rsidR="002628B7" w:rsidRPr="00E36D40" w:rsidRDefault="002628B7" w:rsidP="002628B7">
            <w:pPr>
              <w:pStyle w:val="02Tabletext"/>
              <w:keepNext/>
              <w:keepLines/>
            </w:pPr>
            <w:r w:rsidRPr="002628B7">
              <w:t>9-24 months</w:t>
            </w:r>
            <w:r>
              <w:t xml:space="preserve"> </w:t>
            </w:r>
            <w:r w:rsidRPr="002628B7">
              <w:t>(early MRI or CT N = 3</w:t>
            </w:r>
            <w:r>
              <w:t>5</w:t>
            </w:r>
            <w:r w:rsidRPr="002628B7">
              <w:t>7; delayed MRI or CT N = 3</w:t>
            </w:r>
            <w:r>
              <w:t>35</w:t>
            </w:r>
            <w:r w:rsidRPr="002628B7">
              <w:t>)</w:t>
            </w:r>
          </w:p>
        </w:tc>
        <w:tc>
          <w:tcPr>
            <w:tcW w:w="1513" w:type="dxa"/>
            <w:shd w:val="clear" w:color="auto" w:fill="auto"/>
          </w:tcPr>
          <w:p w14:paraId="489994C9" w14:textId="73584FFE" w:rsidR="002628B7" w:rsidRPr="00E36D40" w:rsidRDefault="002628B7" w:rsidP="007F2B80">
            <w:pPr>
              <w:pStyle w:val="02Tabletext"/>
              <w:keepNext/>
              <w:keepLines/>
            </w:pPr>
            <w:r w:rsidRPr="00E36D40">
              <w:t xml:space="preserve">EQ-5D </w:t>
            </w:r>
          </w:p>
        </w:tc>
        <w:tc>
          <w:tcPr>
            <w:tcW w:w="1690" w:type="dxa"/>
            <w:shd w:val="clear" w:color="auto" w:fill="auto"/>
          </w:tcPr>
          <w:p w14:paraId="46EDCCF8" w14:textId="77777777" w:rsidR="002628B7" w:rsidRPr="00E36D40" w:rsidRDefault="002628B7" w:rsidP="007F2B80">
            <w:pPr>
              <w:pStyle w:val="02Tabletext"/>
              <w:keepNext/>
              <w:keepLines/>
            </w:pPr>
            <w:r w:rsidRPr="00E36D40">
              <w:t>0.599 ± 0.313</w:t>
            </w:r>
          </w:p>
        </w:tc>
        <w:tc>
          <w:tcPr>
            <w:tcW w:w="1781" w:type="dxa"/>
            <w:shd w:val="clear" w:color="auto" w:fill="auto"/>
          </w:tcPr>
          <w:p w14:paraId="2BDD19CA" w14:textId="77777777" w:rsidR="002628B7" w:rsidRPr="00E36D40" w:rsidRDefault="002628B7" w:rsidP="007F2B80">
            <w:pPr>
              <w:pStyle w:val="02Tabletext"/>
              <w:keepNext/>
              <w:keepLines/>
            </w:pPr>
            <w:r w:rsidRPr="00E36D40">
              <w:t>0.539 ± 0.350</w:t>
            </w:r>
          </w:p>
        </w:tc>
        <w:tc>
          <w:tcPr>
            <w:tcW w:w="1968" w:type="dxa"/>
            <w:shd w:val="clear" w:color="auto" w:fill="auto"/>
          </w:tcPr>
          <w:p w14:paraId="5C333019" w14:textId="77777777" w:rsidR="002628B7" w:rsidRPr="00E36D40" w:rsidRDefault="002628B7" w:rsidP="007F2B80">
            <w:pPr>
              <w:pStyle w:val="02Tabletext"/>
              <w:keepNext/>
              <w:keepLines/>
            </w:pPr>
            <w:r w:rsidRPr="00E36D40">
              <w:t>0.057 (0.013, 0.101)</w:t>
            </w:r>
            <w:r w:rsidRPr="00E36D40">
              <w:rPr>
                <w:vertAlign w:val="superscript"/>
              </w:rPr>
              <w:t>b</w:t>
            </w:r>
          </w:p>
        </w:tc>
      </w:tr>
      <w:tr w:rsidR="002628B7" w:rsidRPr="00E36D40" w14:paraId="63692951" w14:textId="77777777" w:rsidTr="00087560">
        <w:tc>
          <w:tcPr>
            <w:tcW w:w="1513" w:type="dxa"/>
            <w:vMerge/>
            <w:shd w:val="clear" w:color="auto" w:fill="DBE5F1" w:themeFill="accent1" w:themeFillTint="33"/>
          </w:tcPr>
          <w:p w14:paraId="2B814A44" w14:textId="77777777" w:rsidR="002628B7" w:rsidRPr="00E36D40" w:rsidRDefault="002628B7" w:rsidP="007F2B80">
            <w:pPr>
              <w:pStyle w:val="02Tabletext"/>
              <w:keepNext/>
              <w:keepLines/>
            </w:pPr>
          </w:p>
        </w:tc>
        <w:tc>
          <w:tcPr>
            <w:tcW w:w="1513" w:type="dxa"/>
            <w:shd w:val="clear" w:color="auto" w:fill="auto"/>
          </w:tcPr>
          <w:p w14:paraId="69FCE2A4" w14:textId="453C0B10" w:rsidR="002628B7" w:rsidRPr="00E36D40" w:rsidRDefault="002628B7" w:rsidP="007F2B80">
            <w:pPr>
              <w:pStyle w:val="02Tabletext"/>
              <w:keepNext/>
              <w:keepLines/>
            </w:pPr>
            <w:r w:rsidRPr="00E36D40">
              <w:t>Total cost/patient</w:t>
            </w:r>
            <w:r w:rsidRPr="00E36D40">
              <w:rPr>
                <w:vertAlign w:val="superscript"/>
              </w:rPr>
              <w:t>a</w:t>
            </w:r>
          </w:p>
        </w:tc>
        <w:tc>
          <w:tcPr>
            <w:tcW w:w="1690" w:type="dxa"/>
            <w:shd w:val="clear" w:color="auto" w:fill="auto"/>
          </w:tcPr>
          <w:p w14:paraId="258F8D90" w14:textId="77777777" w:rsidR="002628B7" w:rsidRPr="00E36D40" w:rsidRDefault="002628B7" w:rsidP="007F2B80">
            <w:pPr>
              <w:pStyle w:val="02Tabletext"/>
              <w:keepNext/>
              <w:keepLines/>
            </w:pPr>
            <w:r w:rsidRPr="00E36D40">
              <w:t>$272 ± 562</w:t>
            </w:r>
          </w:p>
        </w:tc>
        <w:tc>
          <w:tcPr>
            <w:tcW w:w="1781" w:type="dxa"/>
            <w:shd w:val="clear" w:color="auto" w:fill="auto"/>
          </w:tcPr>
          <w:p w14:paraId="0F369AF1" w14:textId="77777777" w:rsidR="002628B7" w:rsidRPr="00E36D40" w:rsidRDefault="002628B7" w:rsidP="007F2B80">
            <w:pPr>
              <w:pStyle w:val="02Tabletext"/>
              <w:keepNext/>
              <w:keepLines/>
            </w:pPr>
            <w:r w:rsidRPr="00E36D40">
              <w:t>$253 ± 438</w:t>
            </w:r>
          </w:p>
        </w:tc>
        <w:tc>
          <w:tcPr>
            <w:tcW w:w="1968" w:type="dxa"/>
            <w:shd w:val="clear" w:color="auto" w:fill="auto"/>
          </w:tcPr>
          <w:p w14:paraId="3CE2C9EC" w14:textId="77777777" w:rsidR="002628B7" w:rsidRPr="00E36D40" w:rsidRDefault="002628B7" w:rsidP="007F2B80">
            <w:pPr>
              <w:pStyle w:val="02Tabletext"/>
              <w:keepNext/>
              <w:keepLines/>
            </w:pPr>
            <w:r w:rsidRPr="00E36D40">
              <w:t>$19</w:t>
            </w:r>
            <w:r w:rsidRPr="00E36D40">
              <w:rPr>
                <w:vertAlign w:val="superscript"/>
              </w:rPr>
              <w:t>c</w:t>
            </w:r>
          </w:p>
        </w:tc>
      </w:tr>
      <w:tr w:rsidR="00B1670E" w:rsidRPr="00E36D40" w14:paraId="7E88B202" w14:textId="77777777" w:rsidTr="002513AD">
        <w:tc>
          <w:tcPr>
            <w:tcW w:w="1513" w:type="dxa"/>
            <w:vMerge/>
          </w:tcPr>
          <w:p w14:paraId="2FCB260D" w14:textId="77777777" w:rsidR="00B1670E" w:rsidRPr="00E36D40" w:rsidRDefault="00B1670E" w:rsidP="007F2B80">
            <w:pPr>
              <w:pStyle w:val="02Tabletext"/>
              <w:keepNext/>
              <w:keepLines/>
            </w:pPr>
          </w:p>
        </w:tc>
        <w:tc>
          <w:tcPr>
            <w:tcW w:w="1513" w:type="dxa"/>
            <w:shd w:val="clear" w:color="auto" w:fill="auto"/>
          </w:tcPr>
          <w:p w14:paraId="5462E64F" w14:textId="1A0AEA4C" w:rsidR="00B1670E" w:rsidRPr="00E36D40" w:rsidRDefault="00B1670E" w:rsidP="007F2B80">
            <w:pPr>
              <w:pStyle w:val="02Tabletext"/>
              <w:keepNext/>
              <w:keepLines/>
            </w:pPr>
            <w:r w:rsidRPr="00E36D40">
              <w:t>ICER</w:t>
            </w:r>
          </w:p>
        </w:tc>
        <w:tc>
          <w:tcPr>
            <w:tcW w:w="1690" w:type="dxa"/>
            <w:shd w:val="clear" w:color="auto" w:fill="auto"/>
          </w:tcPr>
          <w:p w14:paraId="712A5564" w14:textId="48560C8F" w:rsidR="00B1670E" w:rsidRPr="00E36D40" w:rsidRDefault="00B1670E" w:rsidP="007F2B80">
            <w:pPr>
              <w:pStyle w:val="02Tabletext"/>
              <w:keepNext/>
              <w:keepLines/>
            </w:pPr>
            <w:r w:rsidRPr="00AF25EE">
              <w:t>N/A</w:t>
            </w:r>
          </w:p>
        </w:tc>
        <w:tc>
          <w:tcPr>
            <w:tcW w:w="1781" w:type="dxa"/>
            <w:shd w:val="clear" w:color="auto" w:fill="auto"/>
          </w:tcPr>
          <w:p w14:paraId="001ABE5D" w14:textId="5471A418" w:rsidR="00B1670E" w:rsidRPr="00E36D40" w:rsidRDefault="00B1670E" w:rsidP="007F2B80">
            <w:pPr>
              <w:pStyle w:val="02Tabletext"/>
              <w:keepNext/>
              <w:keepLines/>
            </w:pPr>
            <w:r w:rsidRPr="00AF25EE">
              <w:t>N/A</w:t>
            </w:r>
          </w:p>
        </w:tc>
        <w:tc>
          <w:tcPr>
            <w:tcW w:w="1968" w:type="dxa"/>
            <w:shd w:val="clear" w:color="auto" w:fill="auto"/>
          </w:tcPr>
          <w:p w14:paraId="1D05B1F4" w14:textId="77777777" w:rsidR="00B1670E" w:rsidRPr="00E36D40" w:rsidRDefault="00B1670E" w:rsidP="007F2B80">
            <w:pPr>
              <w:pStyle w:val="02Tabletext"/>
              <w:keepNext/>
              <w:keepLines/>
            </w:pPr>
            <w:r w:rsidRPr="00E36D40">
              <w:t>$333/QALY</w:t>
            </w:r>
            <w:r w:rsidRPr="00E36D40">
              <w:rPr>
                <w:vertAlign w:val="superscript"/>
              </w:rPr>
              <w:t>c</w:t>
            </w:r>
          </w:p>
        </w:tc>
      </w:tr>
      <w:tr w:rsidR="002628B7" w:rsidRPr="00E36D40" w14:paraId="367A2CEA" w14:textId="77777777" w:rsidTr="002513AD">
        <w:tc>
          <w:tcPr>
            <w:tcW w:w="1513" w:type="dxa"/>
            <w:vMerge w:val="restart"/>
          </w:tcPr>
          <w:p w14:paraId="14AD2E93" w14:textId="40557259" w:rsidR="002628B7" w:rsidRPr="00E36D40" w:rsidRDefault="002628B7" w:rsidP="002628B7">
            <w:pPr>
              <w:pStyle w:val="02Tabletext"/>
              <w:keepNext/>
              <w:keepLines/>
            </w:pPr>
            <w:r w:rsidRPr="00E36D40">
              <w:t>0-24 months</w:t>
            </w:r>
            <w:r>
              <w:t xml:space="preserve"> (N not reported for </w:t>
            </w:r>
            <w:r w:rsidRPr="002628B7">
              <w:t xml:space="preserve">early </w:t>
            </w:r>
            <w:r>
              <w:t>or delayed imaging)</w:t>
            </w:r>
          </w:p>
        </w:tc>
        <w:tc>
          <w:tcPr>
            <w:tcW w:w="1513" w:type="dxa"/>
            <w:shd w:val="clear" w:color="auto" w:fill="auto"/>
          </w:tcPr>
          <w:p w14:paraId="2D901D64" w14:textId="60721C1B" w:rsidR="002628B7" w:rsidRPr="00E36D40" w:rsidRDefault="002628B7" w:rsidP="002628B7">
            <w:pPr>
              <w:pStyle w:val="02Tabletext"/>
              <w:keepNext/>
              <w:keepLines/>
            </w:pPr>
            <w:r w:rsidRPr="00E36D40">
              <w:t xml:space="preserve">EQ-5D </w:t>
            </w:r>
          </w:p>
        </w:tc>
        <w:tc>
          <w:tcPr>
            <w:tcW w:w="1690" w:type="dxa"/>
            <w:shd w:val="clear" w:color="auto" w:fill="auto"/>
          </w:tcPr>
          <w:p w14:paraId="0CC440AD" w14:textId="77777777" w:rsidR="002628B7" w:rsidRPr="00E36D40" w:rsidRDefault="002628B7" w:rsidP="002628B7">
            <w:pPr>
              <w:pStyle w:val="02Tabletext"/>
              <w:keepNext/>
              <w:keepLines/>
            </w:pPr>
            <w:r w:rsidRPr="00E36D40">
              <w:t>1.114</w:t>
            </w:r>
          </w:p>
        </w:tc>
        <w:tc>
          <w:tcPr>
            <w:tcW w:w="1781" w:type="dxa"/>
            <w:shd w:val="clear" w:color="auto" w:fill="auto"/>
          </w:tcPr>
          <w:p w14:paraId="5FF1DAED" w14:textId="77777777" w:rsidR="002628B7" w:rsidRPr="00E36D40" w:rsidRDefault="002628B7" w:rsidP="002628B7">
            <w:pPr>
              <w:pStyle w:val="02Tabletext"/>
              <w:keepNext/>
              <w:keepLines/>
            </w:pPr>
            <w:r w:rsidRPr="00E36D40">
              <w:t>1.027</w:t>
            </w:r>
          </w:p>
        </w:tc>
        <w:tc>
          <w:tcPr>
            <w:tcW w:w="1968" w:type="dxa"/>
            <w:shd w:val="clear" w:color="auto" w:fill="auto"/>
          </w:tcPr>
          <w:p w14:paraId="5C68AB22" w14:textId="77777777" w:rsidR="002628B7" w:rsidRPr="00E36D40" w:rsidRDefault="002628B7" w:rsidP="002628B7">
            <w:pPr>
              <w:pStyle w:val="02Tabletext"/>
              <w:keepNext/>
              <w:keepLines/>
            </w:pPr>
            <w:r w:rsidRPr="00E36D40">
              <w:t>0.041 (-0.006, 0.087)</w:t>
            </w:r>
            <w:r w:rsidRPr="00E36D40">
              <w:rPr>
                <w:vertAlign w:val="superscript"/>
              </w:rPr>
              <w:t>b</w:t>
            </w:r>
          </w:p>
        </w:tc>
      </w:tr>
      <w:tr w:rsidR="002628B7" w:rsidRPr="00E36D40" w14:paraId="35188ED4" w14:textId="77777777" w:rsidTr="00087560">
        <w:tc>
          <w:tcPr>
            <w:tcW w:w="1513" w:type="dxa"/>
            <w:vMerge/>
            <w:shd w:val="clear" w:color="auto" w:fill="DBE5F1" w:themeFill="accent1" w:themeFillTint="33"/>
          </w:tcPr>
          <w:p w14:paraId="06C4A002" w14:textId="77777777" w:rsidR="002628B7" w:rsidRPr="00E36D40" w:rsidRDefault="002628B7" w:rsidP="002628B7">
            <w:pPr>
              <w:pStyle w:val="02Tabletext"/>
              <w:keepNext/>
              <w:keepLines/>
            </w:pPr>
          </w:p>
        </w:tc>
        <w:tc>
          <w:tcPr>
            <w:tcW w:w="1513" w:type="dxa"/>
            <w:shd w:val="clear" w:color="auto" w:fill="auto"/>
          </w:tcPr>
          <w:p w14:paraId="0819E6A0" w14:textId="52E06D0E" w:rsidR="002628B7" w:rsidRPr="00E36D40" w:rsidRDefault="002628B7" w:rsidP="002628B7">
            <w:pPr>
              <w:pStyle w:val="02Tabletext"/>
              <w:keepNext/>
              <w:keepLines/>
            </w:pPr>
            <w:r w:rsidRPr="00E36D40">
              <w:t>Total cost/patient</w:t>
            </w:r>
            <w:r w:rsidRPr="00E36D40">
              <w:rPr>
                <w:vertAlign w:val="superscript"/>
              </w:rPr>
              <w:t>a</w:t>
            </w:r>
          </w:p>
        </w:tc>
        <w:tc>
          <w:tcPr>
            <w:tcW w:w="1690" w:type="dxa"/>
            <w:shd w:val="clear" w:color="auto" w:fill="auto"/>
          </w:tcPr>
          <w:p w14:paraId="64B144E4" w14:textId="77777777" w:rsidR="002628B7" w:rsidRPr="00E36D40" w:rsidRDefault="002628B7" w:rsidP="002628B7">
            <w:pPr>
              <w:pStyle w:val="02Tabletext"/>
              <w:keepNext/>
              <w:keepLines/>
            </w:pPr>
            <w:r w:rsidRPr="00E36D40">
              <w:t>$701 ± 841</w:t>
            </w:r>
          </w:p>
        </w:tc>
        <w:tc>
          <w:tcPr>
            <w:tcW w:w="1781" w:type="dxa"/>
            <w:shd w:val="clear" w:color="auto" w:fill="auto"/>
          </w:tcPr>
          <w:p w14:paraId="7FACC494" w14:textId="77777777" w:rsidR="002628B7" w:rsidRPr="00E36D40" w:rsidRDefault="002628B7" w:rsidP="002628B7">
            <w:pPr>
              <w:pStyle w:val="02Tabletext"/>
              <w:keepNext/>
              <w:keepLines/>
            </w:pPr>
            <w:r w:rsidRPr="00E36D40">
              <w:t>$614 ± 935</w:t>
            </w:r>
          </w:p>
        </w:tc>
        <w:tc>
          <w:tcPr>
            <w:tcW w:w="1968" w:type="dxa"/>
            <w:shd w:val="clear" w:color="auto" w:fill="auto"/>
          </w:tcPr>
          <w:p w14:paraId="21FE553B" w14:textId="77777777" w:rsidR="002628B7" w:rsidRPr="00E36D40" w:rsidRDefault="002628B7" w:rsidP="002628B7">
            <w:pPr>
              <w:pStyle w:val="02Tabletext"/>
              <w:keepNext/>
              <w:keepLines/>
            </w:pPr>
            <w:r w:rsidRPr="00E36D40">
              <w:t>$87 (-$41, $209)</w:t>
            </w:r>
          </w:p>
        </w:tc>
      </w:tr>
      <w:tr w:rsidR="00B1670E" w14:paraId="3FBAC21D" w14:textId="77777777" w:rsidTr="002513AD">
        <w:tc>
          <w:tcPr>
            <w:tcW w:w="1513" w:type="dxa"/>
            <w:vMerge/>
          </w:tcPr>
          <w:p w14:paraId="39FE3DA7" w14:textId="77777777" w:rsidR="00B1670E" w:rsidRPr="00E36D40" w:rsidRDefault="00B1670E" w:rsidP="002628B7">
            <w:pPr>
              <w:pStyle w:val="02Tabletext"/>
              <w:keepNext/>
              <w:keepLines/>
            </w:pPr>
          </w:p>
        </w:tc>
        <w:tc>
          <w:tcPr>
            <w:tcW w:w="1513" w:type="dxa"/>
            <w:shd w:val="clear" w:color="auto" w:fill="auto"/>
          </w:tcPr>
          <w:p w14:paraId="0A2C1F0E" w14:textId="403B321C" w:rsidR="00B1670E" w:rsidRPr="00E36D40" w:rsidRDefault="00B1670E" w:rsidP="002628B7">
            <w:pPr>
              <w:pStyle w:val="02Tabletext"/>
              <w:keepNext/>
              <w:keepLines/>
            </w:pPr>
            <w:r w:rsidRPr="00E36D40">
              <w:t>ICER</w:t>
            </w:r>
          </w:p>
        </w:tc>
        <w:tc>
          <w:tcPr>
            <w:tcW w:w="1690" w:type="dxa"/>
            <w:shd w:val="clear" w:color="auto" w:fill="auto"/>
          </w:tcPr>
          <w:p w14:paraId="59B00CDD" w14:textId="4216DAEC" w:rsidR="00B1670E" w:rsidRPr="00E36D40" w:rsidRDefault="00B1670E" w:rsidP="002628B7">
            <w:pPr>
              <w:pStyle w:val="02Tabletext"/>
              <w:keepNext/>
              <w:keepLines/>
            </w:pPr>
            <w:r w:rsidRPr="004C3B05">
              <w:t>N/A</w:t>
            </w:r>
          </w:p>
        </w:tc>
        <w:tc>
          <w:tcPr>
            <w:tcW w:w="1781" w:type="dxa"/>
            <w:shd w:val="clear" w:color="auto" w:fill="auto"/>
          </w:tcPr>
          <w:p w14:paraId="51EA5DA4" w14:textId="0EF00457" w:rsidR="00B1670E" w:rsidRPr="00E36D40" w:rsidRDefault="00B1670E" w:rsidP="002628B7">
            <w:pPr>
              <w:pStyle w:val="02Tabletext"/>
              <w:keepNext/>
              <w:keepLines/>
            </w:pPr>
            <w:r w:rsidRPr="004C3B05">
              <w:t>N/A</w:t>
            </w:r>
          </w:p>
        </w:tc>
        <w:tc>
          <w:tcPr>
            <w:tcW w:w="1968" w:type="dxa"/>
            <w:shd w:val="clear" w:color="auto" w:fill="auto"/>
          </w:tcPr>
          <w:p w14:paraId="271730E0" w14:textId="77777777" w:rsidR="00B1670E" w:rsidRPr="008A6549" w:rsidRDefault="00B1670E" w:rsidP="002628B7">
            <w:pPr>
              <w:pStyle w:val="02Tabletext"/>
              <w:keepNext/>
              <w:keepLines/>
            </w:pPr>
            <w:r w:rsidRPr="00E36D40">
              <w:t>$2,124/QALY</w:t>
            </w:r>
          </w:p>
        </w:tc>
      </w:tr>
    </w:tbl>
    <w:p w14:paraId="7AB5A9F9" w14:textId="77777777" w:rsidR="00F26B31" w:rsidRDefault="00F26B31" w:rsidP="007F2B80">
      <w:pPr>
        <w:pStyle w:val="08Tablefootnotes"/>
      </w:pPr>
      <w:r w:rsidRPr="00B762B7">
        <w:t>Source:</w:t>
      </w:r>
      <w:r>
        <w:t xml:space="preserve"> Table 2, p 348, Table 4, p 350 and text p 346. </w:t>
      </w:r>
    </w:p>
    <w:p w14:paraId="2646B4B0" w14:textId="77777777" w:rsidR="00F26B31" w:rsidRDefault="00F26B31" w:rsidP="007F2B80">
      <w:pPr>
        <w:pStyle w:val="08Tablefootnotes"/>
      </w:pPr>
      <w:r>
        <w:t>Abbreviations: CI, confidence interval; CT, computed tomography; EQ-5D, 5-dimension EuroQol; ICER, incremental cost-effectiveness ratio; MRI, magnetic resonance imaging; QALY, quality-adjusted life years; SD, standard deviation.</w:t>
      </w:r>
    </w:p>
    <w:p w14:paraId="018E87E7" w14:textId="77777777" w:rsidR="00F26B31" w:rsidRDefault="00F26B31" w:rsidP="007F2B80">
      <w:pPr>
        <w:pStyle w:val="08Tablefootnotes"/>
      </w:pPr>
      <w:r>
        <w:rPr>
          <w:b/>
        </w:rPr>
        <w:t>a</w:t>
      </w:r>
      <w:r>
        <w:t xml:space="preserve"> All costs in US$. </w:t>
      </w:r>
    </w:p>
    <w:p w14:paraId="540052BA" w14:textId="77777777" w:rsidR="00F26B31" w:rsidRDefault="00F26B31" w:rsidP="007F2B80">
      <w:pPr>
        <w:pStyle w:val="08Tablefootnotes"/>
      </w:pPr>
      <w:r>
        <w:rPr>
          <w:b/>
        </w:rPr>
        <w:t>b</w:t>
      </w:r>
      <w:r>
        <w:t xml:space="preserve"> Adjusted for age, sex, diagnostic category, clinician and baseline score.</w:t>
      </w:r>
    </w:p>
    <w:p w14:paraId="2B72910D" w14:textId="77777777" w:rsidR="00F26B31" w:rsidRDefault="00F26B31" w:rsidP="007F2B80">
      <w:pPr>
        <w:pStyle w:val="09Tablefootnoteslast-nostick"/>
      </w:pPr>
      <w:r>
        <w:rPr>
          <w:b/>
        </w:rPr>
        <w:t>c</w:t>
      </w:r>
      <w:r>
        <w:t xml:space="preserve"> Calculated post hoc for this review. </w:t>
      </w:r>
    </w:p>
    <w:p w14:paraId="653358BE" w14:textId="77777777" w:rsidR="00F26B31" w:rsidRDefault="00F26B31" w:rsidP="00FC2CB3">
      <w:pPr>
        <w:pStyle w:val="Heading5"/>
      </w:pPr>
      <w:r>
        <w:t>Jarvik 2003</w:t>
      </w:r>
    </w:p>
    <w:p w14:paraId="7DE053A0" w14:textId="59FDC5A7" w:rsidR="00F26B31" w:rsidRPr="00444159" w:rsidRDefault="00F26B31" w:rsidP="007F2B80">
      <w:r>
        <w:t xml:space="preserve">Jarvik et al (2003) aimed to determine the clinical and economic consequences of replacing spine radiographs with rapid MRI for primary care patients with LBP. Patients whose primary physicians considered they needed an X-ray were randomised to either X-ray or rapid MRI. A selection of the results of the analysis of outcomes and costs are summarised in </w:t>
      </w:r>
      <w:r w:rsidR="002554B4">
        <w:t xml:space="preserve">Table </w:t>
      </w:r>
      <w:r w:rsidR="002554B4">
        <w:rPr>
          <w:noProof/>
        </w:rPr>
        <w:t>6.1</w:t>
      </w:r>
      <w:r w:rsidR="002554B4">
        <w:noBreakHyphen/>
      </w:r>
      <w:r w:rsidR="00C61F56">
        <w:t>12</w:t>
      </w:r>
      <w:r>
        <w:t xml:space="preserve">. The results showed little difference in outcomes between those undergoing X-ray or rapid MRI, with the only significant differences being for time trade-off and patient reassurance. Overall mean out-of-pocket expenses were significantly lower for MRI ($29 versus $86 for X-ray); the mean additional rapid MRI cost was significantly higher for patients randomised to X-ray than rapid MRI ($140 versus $61), while additional X-ray cost significantly more for patients randomised to MRI compared with X-ray ($12 versus $7). Finally, the mean cost of physical medicine per patient was significantly higher for patients randomised to X-ray ($180) compared with rapid MRI ($94). The authors concluded that “substituting rapid MRI for radiographic evaluations in the primary care setting may offer little additional benefit to patients, and it may increase the costs of care because of the increased number of spine operations that patients are likely to undergo.” It should be noted that four spine surgeries were carried out in the 185 patients randomised to X-ray, compared with 10 in 180 patients randomised to rapid MRI; however, the difference in mean per patient cost of spine surgery was not statistically significantly different between X-ray and rapid MRI (–$261; 95% CI –$560, $37). </w:t>
      </w:r>
    </w:p>
    <w:p w14:paraId="21F522D4" w14:textId="77948BCE" w:rsidR="00F26B31" w:rsidRDefault="00F26B31" w:rsidP="0075360A">
      <w:pPr>
        <w:pStyle w:val="CaptionAppTable"/>
      </w:pPr>
      <w:bookmarkStart w:id="1129" w:name="_Ref421708756"/>
      <w:bookmarkStart w:id="1130" w:name="_Toc423392852"/>
      <w:bookmarkStart w:id="1131" w:name="_Toc430100832"/>
      <w:bookmarkStart w:id="1132" w:name="_Toc457537402"/>
      <w:r>
        <w:t xml:space="preserve">Table </w:t>
      </w:r>
      <w:r w:rsidR="002554B4">
        <w:rPr>
          <w:noProof/>
        </w:rPr>
        <w:t>6.1</w:t>
      </w:r>
      <w:r>
        <w:noBreakHyphen/>
      </w:r>
      <w:r w:rsidR="002F7D84">
        <w:t>12</w:t>
      </w:r>
      <w:bookmarkEnd w:id="1129"/>
      <w:r>
        <w:tab/>
        <w:t>Jarvik 2003</w:t>
      </w:r>
      <w:bookmarkEnd w:id="1130"/>
      <w:bookmarkEnd w:id="1131"/>
      <w:bookmarkEnd w:id="1132"/>
    </w:p>
    <w:tbl>
      <w:tblPr>
        <w:tblStyle w:val="TableGrid"/>
        <w:tblW w:w="0" w:type="auto"/>
        <w:tblLook w:val="04A0" w:firstRow="1" w:lastRow="0" w:firstColumn="1" w:lastColumn="0" w:noHBand="0" w:noVBand="1"/>
        <w:tblDescription w:val="Table 6.1-12 presents results from Jarvik 2003."/>
      </w:tblPr>
      <w:tblGrid>
        <w:gridCol w:w="1417"/>
        <w:gridCol w:w="2406"/>
        <w:gridCol w:w="1215"/>
        <w:gridCol w:w="1336"/>
        <w:gridCol w:w="1701"/>
        <w:gridCol w:w="986"/>
      </w:tblGrid>
      <w:tr w:rsidR="00013BC0" w14:paraId="11DEFAE0" w14:textId="77777777" w:rsidTr="00013BC0">
        <w:trPr>
          <w:tblHeader/>
        </w:trPr>
        <w:tc>
          <w:tcPr>
            <w:tcW w:w="1417" w:type="dxa"/>
          </w:tcPr>
          <w:p w14:paraId="6DDC32D6" w14:textId="71D78D63" w:rsidR="00013BC0" w:rsidRDefault="00013BC0" w:rsidP="00CE19E6">
            <w:pPr>
              <w:pStyle w:val="01Tableheaderrow"/>
            </w:pPr>
            <w:r>
              <w:t>Outcome/cost</w:t>
            </w:r>
          </w:p>
        </w:tc>
        <w:tc>
          <w:tcPr>
            <w:tcW w:w="2406" w:type="dxa"/>
          </w:tcPr>
          <w:p w14:paraId="5445E2AD" w14:textId="62ABA4C0" w:rsidR="00013BC0" w:rsidRDefault="00013BC0" w:rsidP="00CE19E6">
            <w:pPr>
              <w:pStyle w:val="01Tableheaderrow"/>
            </w:pPr>
            <w:r>
              <w:t>Group</w:t>
            </w:r>
          </w:p>
        </w:tc>
        <w:tc>
          <w:tcPr>
            <w:tcW w:w="1215" w:type="dxa"/>
          </w:tcPr>
          <w:p w14:paraId="1A793030" w14:textId="18C44C82" w:rsidR="00013BC0" w:rsidRDefault="00013BC0" w:rsidP="00013BC0">
            <w:pPr>
              <w:pStyle w:val="01Tableheaderrow"/>
            </w:pPr>
            <w:r>
              <w:t>X-ray, N=170</w:t>
            </w:r>
          </w:p>
        </w:tc>
        <w:tc>
          <w:tcPr>
            <w:tcW w:w="1336" w:type="dxa"/>
          </w:tcPr>
          <w:p w14:paraId="7B7B9144" w14:textId="3DB7D5A4" w:rsidR="00013BC0" w:rsidRDefault="00013BC0" w:rsidP="00013BC0">
            <w:pPr>
              <w:pStyle w:val="01Tableheaderrow"/>
            </w:pPr>
            <w:r>
              <w:t>Rapid MRI, N=170</w:t>
            </w:r>
          </w:p>
        </w:tc>
        <w:tc>
          <w:tcPr>
            <w:tcW w:w="1701" w:type="dxa"/>
          </w:tcPr>
          <w:p w14:paraId="4E80CF72" w14:textId="77777777" w:rsidR="00013BC0" w:rsidRDefault="00013BC0" w:rsidP="00CE19E6">
            <w:pPr>
              <w:pStyle w:val="01Tableheaderrow"/>
            </w:pPr>
            <w:r>
              <w:t>Difference (95% CI)</w:t>
            </w:r>
            <w:r w:rsidRPr="000554A0">
              <w:rPr>
                <w:vertAlign w:val="superscript"/>
              </w:rPr>
              <w:t>b</w:t>
            </w:r>
          </w:p>
        </w:tc>
        <w:tc>
          <w:tcPr>
            <w:tcW w:w="986" w:type="dxa"/>
          </w:tcPr>
          <w:p w14:paraId="3EA31810" w14:textId="77777777" w:rsidR="00013BC0" w:rsidRDefault="00013BC0" w:rsidP="00CE19E6">
            <w:pPr>
              <w:pStyle w:val="01Tableheaderrow"/>
            </w:pPr>
            <w:r>
              <w:t>P value</w:t>
            </w:r>
          </w:p>
        </w:tc>
      </w:tr>
      <w:tr w:rsidR="00B1670E" w14:paraId="611A2218" w14:textId="77777777" w:rsidTr="00013BC0">
        <w:tc>
          <w:tcPr>
            <w:tcW w:w="1417" w:type="dxa"/>
            <w:vMerge w:val="restart"/>
          </w:tcPr>
          <w:p w14:paraId="0DF3C44A" w14:textId="43639BFE" w:rsidR="00B1670E" w:rsidRDefault="00B1670E" w:rsidP="007F2B80">
            <w:pPr>
              <w:pStyle w:val="02Tabletext"/>
              <w:keepNext/>
              <w:keepLines/>
            </w:pPr>
            <w:r>
              <w:t>Outcome</w:t>
            </w:r>
          </w:p>
        </w:tc>
        <w:tc>
          <w:tcPr>
            <w:tcW w:w="2406" w:type="dxa"/>
            <w:shd w:val="clear" w:color="auto" w:fill="auto"/>
          </w:tcPr>
          <w:p w14:paraId="4DCBF2AB" w14:textId="7C421385" w:rsidR="00B1670E" w:rsidRPr="004F7EDB" w:rsidRDefault="00B1670E" w:rsidP="007F2B80">
            <w:pPr>
              <w:pStyle w:val="02Tabletext"/>
              <w:keepNext/>
              <w:keepLines/>
            </w:pPr>
            <w:r>
              <w:t>Disability days, lost work</w:t>
            </w:r>
            <w:r w:rsidRPr="000554A0">
              <w:rPr>
                <w:vertAlign w:val="superscript"/>
              </w:rPr>
              <w:t>a</w:t>
            </w:r>
          </w:p>
        </w:tc>
        <w:tc>
          <w:tcPr>
            <w:tcW w:w="1215" w:type="dxa"/>
            <w:shd w:val="clear" w:color="auto" w:fill="auto"/>
          </w:tcPr>
          <w:p w14:paraId="24296FA7" w14:textId="77777777" w:rsidR="00B1670E" w:rsidRPr="004F7EDB" w:rsidRDefault="00B1670E" w:rsidP="007F2B80">
            <w:pPr>
              <w:pStyle w:val="02Tabletext"/>
              <w:keepNext/>
              <w:keepLines/>
            </w:pPr>
            <w:r>
              <w:t>1.26</w:t>
            </w:r>
          </w:p>
        </w:tc>
        <w:tc>
          <w:tcPr>
            <w:tcW w:w="1336" w:type="dxa"/>
            <w:shd w:val="clear" w:color="auto" w:fill="auto"/>
          </w:tcPr>
          <w:p w14:paraId="64AD11DD" w14:textId="77777777" w:rsidR="00B1670E" w:rsidRPr="004F7EDB" w:rsidRDefault="00B1670E" w:rsidP="007F2B80">
            <w:pPr>
              <w:pStyle w:val="02Tabletext"/>
              <w:keepNext/>
              <w:keepLines/>
            </w:pPr>
            <w:r>
              <w:t>1.57</w:t>
            </w:r>
          </w:p>
        </w:tc>
        <w:tc>
          <w:tcPr>
            <w:tcW w:w="1701" w:type="dxa"/>
            <w:shd w:val="clear" w:color="auto" w:fill="auto"/>
          </w:tcPr>
          <w:p w14:paraId="5E932DF7" w14:textId="77777777" w:rsidR="00B1670E" w:rsidRPr="008A6549" w:rsidRDefault="00B1670E" w:rsidP="007F2B80">
            <w:pPr>
              <w:pStyle w:val="02Tabletext"/>
              <w:keepNext/>
              <w:keepLines/>
            </w:pPr>
            <w:r>
              <w:t>-0.30 (-0.92, 1.15)</w:t>
            </w:r>
          </w:p>
        </w:tc>
        <w:tc>
          <w:tcPr>
            <w:tcW w:w="986" w:type="dxa"/>
            <w:shd w:val="clear" w:color="auto" w:fill="auto"/>
          </w:tcPr>
          <w:p w14:paraId="4F573F09" w14:textId="0FB16128" w:rsidR="00B1670E" w:rsidRPr="00995F20" w:rsidRDefault="00B1670E" w:rsidP="007F2B80">
            <w:pPr>
              <w:pStyle w:val="02Tabletext"/>
            </w:pPr>
            <w:r w:rsidRPr="00A75802">
              <w:t>N/A</w:t>
            </w:r>
          </w:p>
        </w:tc>
      </w:tr>
      <w:tr w:rsidR="00B1670E" w14:paraId="12DA09D9" w14:textId="77777777" w:rsidTr="00087560">
        <w:tc>
          <w:tcPr>
            <w:tcW w:w="1417" w:type="dxa"/>
            <w:vMerge/>
            <w:shd w:val="clear" w:color="auto" w:fill="DBE5F1" w:themeFill="accent1" w:themeFillTint="33"/>
          </w:tcPr>
          <w:p w14:paraId="22E52052" w14:textId="77777777" w:rsidR="00B1670E" w:rsidRDefault="00B1670E" w:rsidP="007F2B80">
            <w:pPr>
              <w:pStyle w:val="02Tabletext"/>
              <w:keepNext/>
              <w:keepLines/>
            </w:pPr>
          </w:p>
        </w:tc>
        <w:tc>
          <w:tcPr>
            <w:tcW w:w="2406" w:type="dxa"/>
            <w:shd w:val="clear" w:color="auto" w:fill="auto"/>
          </w:tcPr>
          <w:p w14:paraId="429AED27" w14:textId="5BBDFECF" w:rsidR="00B1670E" w:rsidRPr="008A6549" w:rsidRDefault="00B1670E" w:rsidP="007F2B80">
            <w:pPr>
              <w:pStyle w:val="02Tabletext"/>
              <w:keepNext/>
              <w:keepLines/>
            </w:pPr>
            <w:r>
              <w:t>Disability days, limited activity</w:t>
            </w:r>
            <w:r w:rsidRPr="000554A0">
              <w:rPr>
                <w:vertAlign w:val="superscript"/>
              </w:rPr>
              <w:t>a</w:t>
            </w:r>
          </w:p>
        </w:tc>
        <w:tc>
          <w:tcPr>
            <w:tcW w:w="1215" w:type="dxa"/>
            <w:shd w:val="clear" w:color="auto" w:fill="auto"/>
          </w:tcPr>
          <w:p w14:paraId="4C88C35D" w14:textId="77777777" w:rsidR="00B1670E" w:rsidRDefault="00B1670E" w:rsidP="007F2B80">
            <w:pPr>
              <w:pStyle w:val="02Tabletext"/>
              <w:keepNext/>
              <w:keepLines/>
            </w:pPr>
            <w:r>
              <w:t>5.38</w:t>
            </w:r>
          </w:p>
        </w:tc>
        <w:tc>
          <w:tcPr>
            <w:tcW w:w="1336" w:type="dxa"/>
            <w:shd w:val="clear" w:color="auto" w:fill="auto"/>
          </w:tcPr>
          <w:p w14:paraId="35BBAA97" w14:textId="77777777" w:rsidR="00B1670E" w:rsidRDefault="00B1670E" w:rsidP="007F2B80">
            <w:pPr>
              <w:pStyle w:val="02Tabletext"/>
              <w:keepNext/>
              <w:keepLines/>
            </w:pPr>
            <w:r>
              <w:t>5.60</w:t>
            </w:r>
          </w:p>
        </w:tc>
        <w:tc>
          <w:tcPr>
            <w:tcW w:w="1701" w:type="dxa"/>
            <w:shd w:val="clear" w:color="auto" w:fill="auto"/>
          </w:tcPr>
          <w:p w14:paraId="7B8C3A98" w14:textId="77777777" w:rsidR="00B1670E" w:rsidRPr="008A6549" w:rsidRDefault="00B1670E" w:rsidP="007F2B80">
            <w:pPr>
              <w:pStyle w:val="02Tabletext"/>
              <w:keepNext/>
              <w:keepLines/>
            </w:pPr>
            <w:r>
              <w:t>-0.22 (-1.69, 1.84)</w:t>
            </w:r>
          </w:p>
        </w:tc>
        <w:tc>
          <w:tcPr>
            <w:tcW w:w="986" w:type="dxa"/>
            <w:shd w:val="clear" w:color="auto" w:fill="auto"/>
          </w:tcPr>
          <w:p w14:paraId="4DB0CDF5" w14:textId="5DE688BB" w:rsidR="00B1670E" w:rsidRPr="00995F20" w:rsidRDefault="00B1670E" w:rsidP="007F2B80">
            <w:pPr>
              <w:pStyle w:val="02Tabletext"/>
            </w:pPr>
            <w:r w:rsidRPr="00A75802">
              <w:t>N/A</w:t>
            </w:r>
          </w:p>
        </w:tc>
      </w:tr>
      <w:tr w:rsidR="00B1670E" w14:paraId="68557E56" w14:textId="77777777" w:rsidTr="00013BC0">
        <w:tc>
          <w:tcPr>
            <w:tcW w:w="1417" w:type="dxa"/>
            <w:vMerge/>
          </w:tcPr>
          <w:p w14:paraId="1938F49E" w14:textId="77777777" w:rsidR="00B1670E" w:rsidRDefault="00B1670E" w:rsidP="007F2B80">
            <w:pPr>
              <w:pStyle w:val="02Tabletext"/>
              <w:keepNext/>
              <w:keepLines/>
            </w:pPr>
          </w:p>
        </w:tc>
        <w:tc>
          <w:tcPr>
            <w:tcW w:w="2406" w:type="dxa"/>
            <w:shd w:val="clear" w:color="auto" w:fill="auto"/>
          </w:tcPr>
          <w:p w14:paraId="51B87524" w14:textId="4B15AA74" w:rsidR="00B1670E" w:rsidRDefault="00B1670E" w:rsidP="007F2B80">
            <w:pPr>
              <w:pStyle w:val="02Tabletext"/>
              <w:keepNext/>
              <w:keepLines/>
            </w:pPr>
            <w:r>
              <w:t>Disability days, bed</w:t>
            </w:r>
            <w:r w:rsidRPr="000554A0">
              <w:rPr>
                <w:vertAlign w:val="superscript"/>
              </w:rPr>
              <w:t>a</w:t>
            </w:r>
          </w:p>
        </w:tc>
        <w:tc>
          <w:tcPr>
            <w:tcW w:w="1215" w:type="dxa"/>
            <w:shd w:val="clear" w:color="auto" w:fill="auto"/>
          </w:tcPr>
          <w:p w14:paraId="2C72BF78" w14:textId="77777777" w:rsidR="00B1670E" w:rsidRDefault="00B1670E" w:rsidP="007F2B80">
            <w:pPr>
              <w:pStyle w:val="02Tabletext"/>
              <w:keepNext/>
              <w:keepLines/>
            </w:pPr>
            <w:r>
              <w:t>1.31</w:t>
            </w:r>
          </w:p>
        </w:tc>
        <w:tc>
          <w:tcPr>
            <w:tcW w:w="1336" w:type="dxa"/>
            <w:shd w:val="clear" w:color="auto" w:fill="auto"/>
          </w:tcPr>
          <w:p w14:paraId="49282CD2" w14:textId="77777777" w:rsidR="00B1670E" w:rsidRDefault="00B1670E" w:rsidP="007F2B80">
            <w:pPr>
              <w:pStyle w:val="02Tabletext"/>
              <w:keepNext/>
              <w:keepLines/>
            </w:pPr>
            <w:r>
              <w:t>1.04</w:t>
            </w:r>
          </w:p>
        </w:tc>
        <w:tc>
          <w:tcPr>
            <w:tcW w:w="1701" w:type="dxa"/>
            <w:shd w:val="clear" w:color="auto" w:fill="auto"/>
          </w:tcPr>
          <w:p w14:paraId="254C400B" w14:textId="77777777" w:rsidR="00B1670E" w:rsidRPr="008A6549" w:rsidRDefault="00B1670E" w:rsidP="007F2B80">
            <w:pPr>
              <w:pStyle w:val="02Tabletext"/>
              <w:keepNext/>
              <w:keepLines/>
            </w:pPr>
            <w:r>
              <w:t>0.28 (-0.38, 1.00)</w:t>
            </w:r>
          </w:p>
        </w:tc>
        <w:tc>
          <w:tcPr>
            <w:tcW w:w="986" w:type="dxa"/>
            <w:shd w:val="clear" w:color="auto" w:fill="auto"/>
          </w:tcPr>
          <w:p w14:paraId="7941B1F8" w14:textId="73127439" w:rsidR="00B1670E" w:rsidRPr="00995F20" w:rsidRDefault="00B1670E" w:rsidP="007F2B80">
            <w:pPr>
              <w:pStyle w:val="02Tabletext"/>
            </w:pPr>
            <w:r w:rsidRPr="00A75802">
              <w:t>N/A</w:t>
            </w:r>
          </w:p>
        </w:tc>
      </w:tr>
      <w:tr w:rsidR="00013BC0" w14:paraId="4809EAB1" w14:textId="77777777" w:rsidTr="00013BC0">
        <w:tc>
          <w:tcPr>
            <w:tcW w:w="1417" w:type="dxa"/>
            <w:vMerge w:val="restart"/>
          </w:tcPr>
          <w:p w14:paraId="2E627C7E" w14:textId="799EE8B7" w:rsidR="00013BC0" w:rsidRDefault="00013BC0" w:rsidP="007F2B80">
            <w:pPr>
              <w:pStyle w:val="02Tabletext"/>
              <w:keepNext/>
              <w:keepLines/>
            </w:pPr>
            <w:r>
              <w:t>Costs</w:t>
            </w:r>
            <w:r w:rsidRPr="008000FF">
              <w:rPr>
                <w:vertAlign w:val="superscript"/>
              </w:rPr>
              <w:t>c</w:t>
            </w:r>
          </w:p>
        </w:tc>
        <w:tc>
          <w:tcPr>
            <w:tcW w:w="2406" w:type="dxa"/>
            <w:shd w:val="clear" w:color="auto" w:fill="auto"/>
          </w:tcPr>
          <w:p w14:paraId="2599A991" w14:textId="58542028" w:rsidR="00013BC0" w:rsidRDefault="00013BC0" w:rsidP="007F2B80">
            <w:pPr>
              <w:pStyle w:val="02Tabletext"/>
              <w:keepNext/>
              <w:keepLines/>
            </w:pPr>
            <w:r>
              <w:t>Total health care costs</w:t>
            </w:r>
          </w:p>
        </w:tc>
        <w:tc>
          <w:tcPr>
            <w:tcW w:w="1215" w:type="dxa"/>
            <w:shd w:val="clear" w:color="auto" w:fill="auto"/>
          </w:tcPr>
          <w:p w14:paraId="130AF925" w14:textId="77777777" w:rsidR="00013BC0" w:rsidRPr="008A6549" w:rsidRDefault="00013BC0" w:rsidP="007F2B80">
            <w:pPr>
              <w:pStyle w:val="07Tableright-aligned"/>
              <w:jc w:val="left"/>
            </w:pPr>
            <w:r>
              <w:t>$1,651</w:t>
            </w:r>
          </w:p>
        </w:tc>
        <w:tc>
          <w:tcPr>
            <w:tcW w:w="1336" w:type="dxa"/>
            <w:shd w:val="clear" w:color="auto" w:fill="auto"/>
          </w:tcPr>
          <w:p w14:paraId="2704AF46" w14:textId="77777777" w:rsidR="00013BC0" w:rsidRDefault="00013BC0" w:rsidP="007F2B80">
            <w:pPr>
              <w:pStyle w:val="07Tableright-aligned"/>
              <w:jc w:val="left"/>
            </w:pPr>
            <w:r>
              <w:t>$2,121</w:t>
            </w:r>
          </w:p>
        </w:tc>
        <w:tc>
          <w:tcPr>
            <w:tcW w:w="1701" w:type="dxa"/>
            <w:shd w:val="clear" w:color="auto" w:fill="auto"/>
          </w:tcPr>
          <w:p w14:paraId="79C4D80F" w14:textId="77777777" w:rsidR="00013BC0" w:rsidRPr="008A6549" w:rsidRDefault="00013BC0" w:rsidP="007F2B80">
            <w:pPr>
              <w:pStyle w:val="07Tableright-aligned"/>
              <w:jc w:val="left"/>
            </w:pPr>
            <w:r>
              <w:t>–$470 (–$1,044, $105)</w:t>
            </w:r>
          </w:p>
        </w:tc>
        <w:tc>
          <w:tcPr>
            <w:tcW w:w="986" w:type="dxa"/>
            <w:shd w:val="clear" w:color="auto" w:fill="auto"/>
          </w:tcPr>
          <w:p w14:paraId="0FA1AA2B" w14:textId="77777777" w:rsidR="00013BC0" w:rsidRDefault="00013BC0" w:rsidP="007F2B80">
            <w:pPr>
              <w:pStyle w:val="02Tabletext"/>
            </w:pPr>
            <w:r>
              <w:t>0.11</w:t>
            </w:r>
          </w:p>
        </w:tc>
      </w:tr>
      <w:tr w:rsidR="00013BC0" w14:paraId="506FF140" w14:textId="77777777" w:rsidTr="00087560">
        <w:tc>
          <w:tcPr>
            <w:tcW w:w="1417" w:type="dxa"/>
            <w:vMerge/>
            <w:shd w:val="clear" w:color="auto" w:fill="DBE5F1" w:themeFill="accent1" w:themeFillTint="33"/>
          </w:tcPr>
          <w:p w14:paraId="4F04F273" w14:textId="77777777" w:rsidR="00013BC0" w:rsidRDefault="00013BC0" w:rsidP="007F2B80">
            <w:pPr>
              <w:pStyle w:val="02Tabletext"/>
              <w:keepNext/>
              <w:keepLines/>
            </w:pPr>
          </w:p>
        </w:tc>
        <w:tc>
          <w:tcPr>
            <w:tcW w:w="2406" w:type="dxa"/>
            <w:shd w:val="clear" w:color="auto" w:fill="auto"/>
          </w:tcPr>
          <w:p w14:paraId="3F7D758C" w14:textId="134EBF13" w:rsidR="00013BC0" w:rsidRDefault="00013BC0" w:rsidP="007F2B80">
            <w:pPr>
              <w:pStyle w:val="02Tabletext"/>
              <w:keepNext/>
              <w:keepLines/>
            </w:pPr>
            <w:r>
              <w:t>Time cost of subsequent care</w:t>
            </w:r>
          </w:p>
        </w:tc>
        <w:tc>
          <w:tcPr>
            <w:tcW w:w="1215" w:type="dxa"/>
            <w:shd w:val="clear" w:color="auto" w:fill="auto"/>
          </w:tcPr>
          <w:p w14:paraId="4B134F41" w14:textId="77777777" w:rsidR="00013BC0" w:rsidRDefault="00013BC0" w:rsidP="007F2B80">
            <w:pPr>
              <w:pStyle w:val="07Tableright-aligned"/>
              <w:jc w:val="left"/>
            </w:pPr>
            <w:r>
              <w:t>$342</w:t>
            </w:r>
          </w:p>
        </w:tc>
        <w:tc>
          <w:tcPr>
            <w:tcW w:w="1336" w:type="dxa"/>
            <w:shd w:val="clear" w:color="auto" w:fill="auto"/>
          </w:tcPr>
          <w:p w14:paraId="3ED450D2" w14:textId="77777777" w:rsidR="00013BC0" w:rsidRDefault="00013BC0" w:rsidP="007F2B80">
            <w:pPr>
              <w:pStyle w:val="07Tableright-aligned"/>
              <w:jc w:val="left"/>
            </w:pPr>
            <w:r>
              <w:t>$212</w:t>
            </w:r>
          </w:p>
        </w:tc>
        <w:tc>
          <w:tcPr>
            <w:tcW w:w="1701" w:type="dxa"/>
            <w:shd w:val="clear" w:color="auto" w:fill="auto"/>
          </w:tcPr>
          <w:p w14:paraId="722D6AD1" w14:textId="77777777" w:rsidR="00013BC0" w:rsidRPr="008A6549" w:rsidRDefault="00013BC0" w:rsidP="007F2B80">
            <w:pPr>
              <w:pStyle w:val="07Tableright-aligned"/>
              <w:jc w:val="left"/>
            </w:pPr>
            <w:r>
              <w:t>$130 (–$35, $295)</w:t>
            </w:r>
          </w:p>
        </w:tc>
        <w:tc>
          <w:tcPr>
            <w:tcW w:w="986" w:type="dxa"/>
            <w:shd w:val="clear" w:color="auto" w:fill="auto"/>
          </w:tcPr>
          <w:p w14:paraId="5367CEA8" w14:textId="77777777" w:rsidR="00013BC0" w:rsidRDefault="00013BC0" w:rsidP="007F2B80">
            <w:pPr>
              <w:pStyle w:val="02Tabletext"/>
            </w:pPr>
            <w:r>
              <w:t>0.12</w:t>
            </w:r>
          </w:p>
        </w:tc>
      </w:tr>
      <w:tr w:rsidR="00013BC0" w14:paraId="2768443D" w14:textId="77777777" w:rsidTr="00013BC0">
        <w:tc>
          <w:tcPr>
            <w:tcW w:w="1417" w:type="dxa"/>
            <w:vMerge/>
          </w:tcPr>
          <w:p w14:paraId="2D15128D" w14:textId="77777777" w:rsidR="00013BC0" w:rsidRDefault="00013BC0" w:rsidP="007F2B80">
            <w:pPr>
              <w:pStyle w:val="02Tabletext"/>
              <w:keepNext/>
              <w:keepLines/>
            </w:pPr>
          </w:p>
        </w:tc>
        <w:tc>
          <w:tcPr>
            <w:tcW w:w="2406" w:type="dxa"/>
            <w:shd w:val="clear" w:color="auto" w:fill="auto"/>
          </w:tcPr>
          <w:p w14:paraId="71870581" w14:textId="0BD6089C" w:rsidR="00013BC0" w:rsidRDefault="00013BC0" w:rsidP="007F2B80">
            <w:pPr>
              <w:pStyle w:val="02Tabletext"/>
              <w:keepNext/>
              <w:keepLines/>
            </w:pPr>
            <w:r>
              <w:t>Out-of-pocket expenses</w:t>
            </w:r>
          </w:p>
        </w:tc>
        <w:tc>
          <w:tcPr>
            <w:tcW w:w="1215" w:type="dxa"/>
            <w:shd w:val="clear" w:color="auto" w:fill="auto"/>
          </w:tcPr>
          <w:p w14:paraId="63EB1D39" w14:textId="77777777" w:rsidR="00013BC0" w:rsidRDefault="00013BC0" w:rsidP="007F2B80">
            <w:pPr>
              <w:pStyle w:val="07Tableright-aligned"/>
              <w:jc w:val="left"/>
            </w:pPr>
            <w:r>
              <w:t>$86</w:t>
            </w:r>
          </w:p>
        </w:tc>
        <w:tc>
          <w:tcPr>
            <w:tcW w:w="1336" w:type="dxa"/>
            <w:shd w:val="clear" w:color="auto" w:fill="auto"/>
          </w:tcPr>
          <w:p w14:paraId="4DCCFB2F" w14:textId="77777777" w:rsidR="00013BC0" w:rsidRDefault="00013BC0" w:rsidP="007F2B80">
            <w:pPr>
              <w:pStyle w:val="07Tableright-aligned"/>
              <w:jc w:val="left"/>
            </w:pPr>
            <w:r>
              <w:t>$29</w:t>
            </w:r>
          </w:p>
        </w:tc>
        <w:tc>
          <w:tcPr>
            <w:tcW w:w="1701" w:type="dxa"/>
            <w:shd w:val="clear" w:color="auto" w:fill="auto"/>
          </w:tcPr>
          <w:p w14:paraId="4BCD0DFE" w14:textId="77777777" w:rsidR="00013BC0" w:rsidRPr="008A6549" w:rsidRDefault="00013BC0" w:rsidP="007F2B80">
            <w:pPr>
              <w:pStyle w:val="07Tableright-aligned"/>
              <w:jc w:val="left"/>
            </w:pPr>
            <w:r>
              <w:t>$57 ($11, $102)</w:t>
            </w:r>
          </w:p>
        </w:tc>
        <w:tc>
          <w:tcPr>
            <w:tcW w:w="986" w:type="dxa"/>
            <w:shd w:val="clear" w:color="auto" w:fill="auto"/>
          </w:tcPr>
          <w:p w14:paraId="149EB3E6" w14:textId="77777777" w:rsidR="00013BC0" w:rsidRDefault="00013BC0" w:rsidP="007F2B80">
            <w:pPr>
              <w:pStyle w:val="02Tabletext"/>
            </w:pPr>
            <w:r>
              <w:t>0.02</w:t>
            </w:r>
          </w:p>
        </w:tc>
      </w:tr>
      <w:tr w:rsidR="00013BC0" w14:paraId="6080D08F" w14:textId="77777777" w:rsidTr="00087560">
        <w:tc>
          <w:tcPr>
            <w:tcW w:w="1417" w:type="dxa"/>
            <w:vMerge/>
            <w:shd w:val="clear" w:color="auto" w:fill="DBE5F1" w:themeFill="accent1" w:themeFillTint="33"/>
          </w:tcPr>
          <w:p w14:paraId="640E4204" w14:textId="77777777" w:rsidR="00013BC0" w:rsidRDefault="00013BC0" w:rsidP="007F2B80">
            <w:pPr>
              <w:pStyle w:val="02Tabletext"/>
              <w:keepNext/>
              <w:keepLines/>
            </w:pPr>
          </w:p>
        </w:tc>
        <w:tc>
          <w:tcPr>
            <w:tcW w:w="2406" w:type="dxa"/>
            <w:shd w:val="clear" w:color="auto" w:fill="auto"/>
          </w:tcPr>
          <w:p w14:paraId="660EAF26" w14:textId="1C7588D0" w:rsidR="00013BC0" w:rsidRDefault="00013BC0" w:rsidP="007F2B80">
            <w:pPr>
              <w:pStyle w:val="02Tabletext"/>
              <w:keepNext/>
              <w:keepLines/>
            </w:pPr>
            <w:r>
              <w:t>Total societal costs</w:t>
            </w:r>
          </w:p>
        </w:tc>
        <w:tc>
          <w:tcPr>
            <w:tcW w:w="1215" w:type="dxa"/>
            <w:shd w:val="clear" w:color="auto" w:fill="auto"/>
          </w:tcPr>
          <w:p w14:paraId="5C624096" w14:textId="77777777" w:rsidR="00013BC0" w:rsidRDefault="00013BC0" w:rsidP="007F2B80">
            <w:pPr>
              <w:pStyle w:val="07Tableright-aligned"/>
              <w:jc w:val="left"/>
            </w:pPr>
            <w:r>
              <w:t>$2,059</w:t>
            </w:r>
          </w:p>
        </w:tc>
        <w:tc>
          <w:tcPr>
            <w:tcW w:w="1336" w:type="dxa"/>
            <w:shd w:val="clear" w:color="auto" w:fill="auto"/>
          </w:tcPr>
          <w:p w14:paraId="40549707" w14:textId="77777777" w:rsidR="00013BC0" w:rsidRDefault="00013BC0" w:rsidP="007F2B80">
            <w:pPr>
              <w:pStyle w:val="07Tableright-aligned"/>
              <w:jc w:val="left"/>
            </w:pPr>
            <w:r>
              <w:t>$2,380</w:t>
            </w:r>
          </w:p>
        </w:tc>
        <w:tc>
          <w:tcPr>
            <w:tcW w:w="1701" w:type="dxa"/>
            <w:shd w:val="clear" w:color="auto" w:fill="auto"/>
          </w:tcPr>
          <w:p w14:paraId="0832CDE6" w14:textId="77777777" w:rsidR="00013BC0" w:rsidRPr="008A6549" w:rsidRDefault="00013BC0" w:rsidP="007F2B80">
            <w:pPr>
              <w:pStyle w:val="07Tableright-aligned"/>
              <w:jc w:val="left"/>
            </w:pPr>
            <w:r>
              <w:t>–$321 (–$1,100, $458)</w:t>
            </w:r>
          </w:p>
        </w:tc>
        <w:tc>
          <w:tcPr>
            <w:tcW w:w="986" w:type="dxa"/>
            <w:shd w:val="clear" w:color="auto" w:fill="auto"/>
          </w:tcPr>
          <w:p w14:paraId="2011A8AE" w14:textId="77777777" w:rsidR="00013BC0" w:rsidRDefault="00013BC0" w:rsidP="007F2B80">
            <w:pPr>
              <w:pStyle w:val="02Tabletext"/>
            </w:pPr>
            <w:r>
              <w:t>0.42</w:t>
            </w:r>
          </w:p>
        </w:tc>
      </w:tr>
    </w:tbl>
    <w:p w14:paraId="48CDE460" w14:textId="77777777" w:rsidR="00F26B31" w:rsidRDefault="00F26B31" w:rsidP="007F2B80">
      <w:pPr>
        <w:pStyle w:val="08Tablefootnotes"/>
        <w:keepLines/>
      </w:pPr>
      <w:r w:rsidRPr="00B762B7">
        <w:t>Source:</w:t>
      </w:r>
      <w:r>
        <w:t xml:space="preserve"> Jarvik et al (2003): Table 3, p 2815 and Table 4, p 2816.</w:t>
      </w:r>
    </w:p>
    <w:p w14:paraId="1DBF1C55" w14:textId="77777777" w:rsidR="00F26B31" w:rsidRDefault="00F26B31" w:rsidP="007F2B80">
      <w:pPr>
        <w:pStyle w:val="08Tablefootnotes"/>
        <w:keepLines/>
      </w:pPr>
      <w:r>
        <w:t>Abbreviations: MRI, magnetic resonance imaging</w:t>
      </w:r>
    </w:p>
    <w:p w14:paraId="47AE9A1B" w14:textId="77777777" w:rsidR="00F26B31" w:rsidRDefault="00F26B31" w:rsidP="007F2B80">
      <w:pPr>
        <w:pStyle w:val="08Tablefootnotes"/>
        <w:keepLines/>
      </w:pPr>
      <w:r w:rsidRPr="000554A0">
        <w:rPr>
          <w:b/>
        </w:rPr>
        <w:t>a</w:t>
      </w:r>
      <w:r>
        <w:t xml:space="preserve"> A higher score indicates worse health. </w:t>
      </w:r>
    </w:p>
    <w:p w14:paraId="105AE49D" w14:textId="77777777" w:rsidR="00F26B31" w:rsidRDefault="00F26B31" w:rsidP="007F2B80">
      <w:pPr>
        <w:pStyle w:val="08Tablefootnotes"/>
        <w:keepLines/>
      </w:pPr>
      <w:r w:rsidRPr="00D60370">
        <w:rPr>
          <w:b/>
        </w:rPr>
        <w:t>b</w:t>
      </w:r>
      <w:r>
        <w:t xml:space="preserve"> Confidence interval from analysis of covariance analysis adjusting for baseline score and study site. </w:t>
      </w:r>
    </w:p>
    <w:p w14:paraId="0A01169B" w14:textId="77777777" w:rsidR="00F26B31" w:rsidRDefault="00F26B31" w:rsidP="007F2B80">
      <w:pPr>
        <w:pStyle w:val="09Tablefootnoteslast-nostick"/>
      </w:pPr>
      <w:r>
        <w:rPr>
          <w:b/>
        </w:rPr>
        <w:t>c</w:t>
      </w:r>
      <w:r>
        <w:t xml:space="preserve"> All costs in US$. </w:t>
      </w:r>
    </w:p>
    <w:p w14:paraId="66CCFB4B" w14:textId="77777777" w:rsidR="00F26B31" w:rsidRDefault="00F26B31" w:rsidP="00FC2CB3">
      <w:pPr>
        <w:pStyle w:val="Heading5"/>
      </w:pPr>
      <w:r>
        <w:t>Miller 2002</w:t>
      </w:r>
    </w:p>
    <w:p w14:paraId="60D154EB" w14:textId="508BDA2E" w:rsidR="00F26B31" w:rsidRDefault="00F26B31" w:rsidP="007F2B80">
      <w:pPr>
        <w:pStyle w:val="BodyText"/>
      </w:pPr>
      <w:r>
        <w:t xml:space="preserve">The aim of the study by Miller et al (2002) was to determine if X-ray is cost-effective compared with usual care (no referral for X-ray) in patients with LBP of at least 6 weeks duration. The analysis was based on data from a RCT conducted in the UK. As shown in </w:t>
      </w:r>
      <w:r w:rsidR="002554B4">
        <w:t xml:space="preserve">Table </w:t>
      </w:r>
      <w:r w:rsidR="002554B4">
        <w:rPr>
          <w:noProof/>
        </w:rPr>
        <w:t>6.1</w:t>
      </w:r>
      <w:r w:rsidR="002554B4">
        <w:noBreakHyphen/>
      </w:r>
      <w:r w:rsidR="002554B4">
        <w:rPr>
          <w:noProof/>
        </w:rPr>
        <w:t>1</w:t>
      </w:r>
      <w:r w:rsidR="00C61F56">
        <w:rPr>
          <w:noProof/>
        </w:rPr>
        <w:t>3</w:t>
      </w:r>
      <w:r>
        <w:t xml:space="preserve">, all costs were significantly higher for X-ray compared with usual care, while the satisfaction score was also significantly higher for X-ray compared with usual care. The analysis showed that the additional cost per unit of satisfaction for X-ray was </w:t>
      </w:r>
      <w:r>
        <w:rPr>
          <w:rFonts w:cs="Times New Roman"/>
        </w:rPr>
        <w:t>£</w:t>
      </w:r>
      <w:r>
        <w:t xml:space="preserve">19.54 while the net economic benefit associated with X-ray was </w:t>
      </w:r>
      <w:r>
        <w:rPr>
          <w:rFonts w:cs="Times New Roman"/>
        </w:rPr>
        <w:t>£</w:t>
      </w:r>
      <w:r>
        <w:t>115 per patient. The authors conclude that X-ray “is likely to be cost-effective only when satisfaction is valued relatively highly. Strategies to enhance satisfaction for patients with LBP without using lumbar [X-ray] should be pursued.”</w:t>
      </w:r>
    </w:p>
    <w:p w14:paraId="59B3B20E" w14:textId="203DFC3E" w:rsidR="00F26B31" w:rsidRDefault="00F26B31" w:rsidP="0075360A">
      <w:pPr>
        <w:pStyle w:val="CaptionAppTable"/>
      </w:pPr>
      <w:bookmarkStart w:id="1133" w:name="_Ref421712111"/>
      <w:bookmarkStart w:id="1134" w:name="_Toc423392853"/>
      <w:bookmarkStart w:id="1135" w:name="_Toc430100833"/>
      <w:bookmarkStart w:id="1136" w:name="_Toc457537403"/>
      <w:r>
        <w:t xml:space="preserve">Table </w:t>
      </w:r>
      <w:r w:rsidR="002554B4">
        <w:rPr>
          <w:noProof/>
        </w:rPr>
        <w:t>6.1</w:t>
      </w:r>
      <w:r>
        <w:noBreakHyphen/>
      </w:r>
      <w:bookmarkEnd w:id="1133"/>
      <w:r w:rsidR="002F7D84">
        <w:t>13</w:t>
      </w:r>
      <w:r>
        <w:tab/>
        <w:t>Miller 2002</w:t>
      </w:r>
      <w:bookmarkEnd w:id="1134"/>
      <w:bookmarkEnd w:id="1135"/>
      <w:bookmarkEnd w:id="1136"/>
    </w:p>
    <w:tbl>
      <w:tblPr>
        <w:tblStyle w:val="TableGrid"/>
        <w:tblW w:w="0" w:type="auto"/>
        <w:tblLook w:val="04A0" w:firstRow="1" w:lastRow="0" w:firstColumn="1" w:lastColumn="0" w:noHBand="0" w:noVBand="1"/>
        <w:tblDescription w:val="Table 6.1-13 presents results from Miller 2002."/>
      </w:tblPr>
      <w:tblGrid>
        <w:gridCol w:w="1980"/>
        <w:gridCol w:w="2835"/>
        <w:gridCol w:w="850"/>
        <w:gridCol w:w="1228"/>
        <w:gridCol w:w="1229"/>
        <w:gridCol w:w="939"/>
      </w:tblGrid>
      <w:tr w:rsidR="00013BC0" w14:paraId="6B5CC39F" w14:textId="77777777" w:rsidTr="00013BC0">
        <w:trPr>
          <w:tblHeader/>
        </w:trPr>
        <w:tc>
          <w:tcPr>
            <w:tcW w:w="1980" w:type="dxa"/>
          </w:tcPr>
          <w:p w14:paraId="62A04A41" w14:textId="674E740A" w:rsidR="00013BC0" w:rsidRPr="00013BC0" w:rsidRDefault="00013BC0" w:rsidP="00CE19E6">
            <w:pPr>
              <w:pStyle w:val="01Tableheaderrow"/>
              <w:rPr>
                <w:vertAlign w:val="superscript"/>
              </w:rPr>
            </w:pPr>
            <w:r>
              <w:t>Analysis</w:t>
            </w:r>
            <w:r>
              <w:rPr>
                <w:vertAlign w:val="superscript"/>
              </w:rPr>
              <w:t>a</w:t>
            </w:r>
          </w:p>
        </w:tc>
        <w:tc>
          <w:tcPr>
            <w:tcW w:w="2835" w:type="dxa"/>
          </w:tcPr>
          <w:p w14:paraId="5DC2B87F" w14:textId="79FFBA70" w:rsidR="00013BC0" w:rsidRDefault="00013BC0" w:rsidP="00CE19E6">
            <w:pPr>
              <w:pStyle w:val="01Tableheaderrow"/>
            </w:pPr>
            <w:r>
              <w:t>Group</w:t>
            </w:r>
          </w:p>
        </w:tc>
        <w:tc>
          <w:tcPr>
            <w:tcW w:w="850" w:type="dxa"/>
          </w:tcPr>
          <w:p w14:paraId="5C87F3B8" w14:textId="1FCFECC8" w:rsidR="00013BC0" w:rsidRDefault="00013BC0" w:rsidP="00013BC0">
            <w:pPr>
              <w:pStyle w:val="01Tableheaderrow"/>
            </w:pPr>
            <w:r>
              <w:t>X-ray, N=195</w:t>
            </w:r>
          </w:p>
        </w:tc>
        <w:tc>
          <w:tcPr>
            <w:tcW w:w="1228" w:type="dxa"/>
          </w:tcPr>
          <w:p w14:paraId="4CAF5EFA" w14:textId="2F5A88AB" w:rsidR="00013BC0" w:rsidRDefault="00013BC0" w:rsidP="00013BC0">
            <w:pPr>
              <w:pStyle w:val="01Tableheaderrow"/>
            </w:pPr>
            <w:r>
              <w:t>Usual care, N=199</w:t>
            </w:r>
          </w:p>
        </w:tc>
        <w:tc>
          <w:tcPr>
            <w:tcW w:w="1229" w:type="dxa"/>
          </w:tcPr>
          <w:p w14:paraId="7EDB75FB" w14:textId="77777777" w:rsidR="00013BC0" w:rsidRDefault="00013BC0" w:rsidP="00CE19E6">
            <w:pPr>
              <w:pStyle w:val="01Tableheaderrow"/>
            </w:pPr>
            <w:r>
              <w:t xml:space="preserve">Difference </w:t>
            </w:r>
          </w:p>
        </w:tc>
        <w:tc>
          <w:tcPr>
            <w:tcW w:w="939" w:type="dxa"/>
          </w:tcPr>
          <w:p w14:paraId="444A243B" w14:textId="77777777" w:rsidR="00013BC0" w:rsidRDefault="00013BC0" w:rsidP="00CE19E6">
            <w:pPr>
              <w:pStyle w:val="01Tableheaderrow"/>
            </w:pPr>
            <w:r>
              <w:t>P value</w:t>
            </w:r>
          </w:p>
        </w:tc>
      </w:tr>
      <w:tr w:rsidR="00013BC0" w14:paraId="622A88BB" w14:textId="77777777" w:rsidTr="00013BC0">
        <w:tc>
          <w:tcPr>
            <w:tcW w:w="1980" w:type="dxa"/>
            <w:vMerge w:val="restart"/>
          </w:tcPr>
          <w:p w14:paraId="1C21CB20" w14:textId="452BD112" w:rsidR="00013BC0" w:rsidRDefault="00013BC0" w:rsidP="00013BC0">
            <w:pPr>
              <w:pStyle w:val="02Tabletext"/>
              <w:keepNext/>
              <w:keepLines/>
            </w:pPr>
            <w:r>
              <w:t>Cost analysis</w:t>
            </w:r>
          </w:p>
        </w:tc>
        <w:tc>
          <w:tcPr>
            <w:tcW w:w="2835" w:type="dxa"/>
            <w:shd w:val="clear" w:color="auto" w:fill="auto"/>
          </w:tcPr>
          <w:p w14:paraId="30CBE60E" w14:textId="3655FEEE" w:rsidR="00013BC0" w:rsidRPr="004F7EDB" w:rsidRDefault="00013BC0" w:rsidP="007F2B80">
            <w:pPr>
              <w:pStyle w:val="02Tabletext"/>
              <w:keepNext/>
              <w:keepLines/>
            </w:pPr>
            <w:r>
              <w:t>Direct costs, mean/patient</w:t>
            </w:r>
          </w:p>
        </w:tc>
        <w:tc>
          <w:tcPr>
            <w:tcW w:w="850" w:type="dxa"/>
            <w:shd w:val="clear" w:color="auto" w:fill="auto"/>
          </w:tcPr>
          <w:p w14:paraId="19456F2B" w14:textId="77777777" w:rsidR="00013BC0" w:rsidRPr="004F7EDB" w:rsidRDefault="00013BC0" w:rsidP="007F2B80">
            <w:pPr>
              <w:pStyle w:val="07Tableright-aligned"/>
              <w:jc w:val="left"/>
            </w:pPr>
            <w:r>
              <w:t>£150</w:t>
            </w:r>
          </w:p>
        </w:tc>
        <w:tc>
          <w:tcPr>
            <w:tcW w:w="1228" w:type="dxa"/>
            <w:shd w:val="clear" w:color="auto" w:fill="auto"/>
          </w:tcPr>
          <w:p w14:paraId="17C6946C" w14:textId="77777777" w:rsidR="00013BC0" w:rsidRPr="004F7EDB" w:rsidRDefault="00013BC0" w:rsidP="007F2B80">
            <w:pPr>
              <w:pStyle w:val="07Tableright-aligned"/>
              <w:jc w:val="left"/>
            </w:pPr>
            <w:r>
              <w:t>£109</w:t>
            </w:r>
          </w:p>
        </w:tc>
        <w:tc>
          <w:tcPr>
            <w:tcW w:w="1229" w:type="dxa"/>
            <w:shd w:val="clear" w:color="auto" w:fill="auto"/>
          </w:tcPr>
          <w:p w14:paraId="3838B7DF" w14:textId="77777777" w:rsidR="00013BC0" w:rsidRPr="008A6549" w:rsidRDefault="00013BC0" w:rsidP="007F2B80">
            <w:pPr>
              <w:pStyle w:val="07Tableright-aligned"/>
              <w:jc w:val="left"/>
            </w:pPr>
            <w:r>
              <w:t>£41</w:t>
            </w:r>
          </w:p>
        </w:tc>
        <w:tc>
          <w:tcPr>
            <w:tcW w:w="939" w:type="dxa"/>
            <w:shd w:val="clear" w:color="auto" w:fill="auto"/>
          </w:tcPr>
          <w:p w14:paraId="72F2A82C" w14:textId="77777777" w:rsidR="00013BC0" w:rsidRPr="00995F20" w:rsidRDefault="00013BC0" w:rsidP="007F2B80">
            <w:pPr>
              <w:pStyle w:val="02Tabletext"/>
            </w:pPr>
            <w:r>
              <w:t>&lt;0.001</w:t>
            </w:r>
          </w:p>
        </w:tc>
      </w:tr>
      <w:tr w:rsidR="00013BC0" w14:paraId="733A7EA9" w14:textId="77777777" w:rsidTr="00087560">
        <w:tc>
          <w:tcPr>
            <w:tcW w:w="1980" w:type="dxa"/>
            <w:vMerge/>
            <w:shd w:val="clear" w:color="auto" w:fill="DBE5F1" w:themeFill="accent1" w:themeFillTint="33"/>
          </w:tcPr>
          <w:p w14:paraId="0C30C922" w14:textId="77777777" w:rsidR="00013BC0" w:rsidRDefault="00013BC0" w:rsidP="007F2B80">
            <w:pPr>
              <w:pStyle w:val="02Tabletext"/>
              <w:keepNext/>
              <w:keepLines/>
            </w:pPr>
          </w:p>
        </w:tc>
        <w:tc>
          <w:tcPr>
            <w:tcW w:w="2835" w:type="dxa"/>
            <w:shd w:val="clear" w:color="auto" w:fill="auto"/>
          </w:tcPr>
          <w:p w14:paraId="14CC6BBE" w14:textId="577A5C39" w:rsidR="00013BC0" w:rsidRPr="008A6549" w:rsidRDefault="00013BC0" w:rsidP="007F2B80">
            <w:pPr>
              <w:pStyle w:val="02Tabletext"/>
              <w:keepNext/>
              <w:keepLines/>
            </w:pPr>
            <w:r>
              <w:t>Indirect costs, mean/patient</w:t>
            </w:r>
          </w:p>
        </w:tc>
        <w:tc>
          <w:tcPr>
            <w:tcW w:w="850" w:type="dxa"/>
            <w:shd w:val="clear" w:color="auto" w:fill="auto"/>
          </w:tcPr>
          <w:p w14:paraId="014E0A87" w14:textId="77777777" w:rsidR="00013BC0" w:rsidRDefault="00013BC0" w:rsidP="007F2B80">
            <w:pPr>
              <w:pStyle w:val="07Tableright-aligned"/>
              <w:jc w:val="left"/>
            </w:pPr>
            <w:r>
              <w:t>£449</w:t>
            </w:r>
          </w:p>
        </w:tc>
        <w:tc>
          <w:tcPr>
            <w:tcW w:w="1228" w:type="dxa"/>
            <w:shd w:val="clear" w:color="auto" w:fill="auto"/>
          </w:tcPr>
          <w:p w14:paraId="29F6A0DB" w14:textId="77777777" w:rsidR="00013BC0" w:rsidRDefault="00013BC0" w:rsidP="007F2B80">
            <w:pPr>
              <w:pStyle w:val="07Tableright-aligned"/>
              <w:jc w:val="left"/>
            </w:pPr>
            <w:r>
              <w:t>£392</w:t>
            </w:r>
          </w:p>
        </w:tc>
        <w:tc>
          <w:tcPr>
            <w:tcW w:w="1229" w:type="dxa"/>
            <w:shd w:val="clear" w:color="auto" w:fill="auto"/>
          </w:tcPr>
          <w:p w14:paraId="7585B3CB" w14:textId="77777777" w:rsidR="00013BC0" w:rsidRPr="008A6549" w:rsidRDefault="00013BC0" w:rsidP="007F2B80">
            <w:pPr>
              <w:pStyle w:val="07Tableright-aligned"/>
              <w:jc w:val="left"/>
            </w:pPr>
            <w:r>
              <w:t>£49</w:t>
            </w:r>
          </w:p>
        </w:tc>
        <w:tc>
          <w:tcPr>
            <w:tcW w:w="939" w:type="dxa"/>
            <w:shd w:val="clear" w:color="auto" w:fill="auto"/>
          </w:tcPr>
          <w:p w14:paraId="254F6DF8" w14:textId="77777777" w:rsidR="00013BC0" w:rsidRPr="00995F20" w:rsidRDefault="00013BC0" w:rsidP="007F2B80">
            <w:pPr>
              <w:pStyle w:val="02Tabletext"/>
            </w:pPr>
            <w:r>
              <w:t>0.373</w:t>
            </w:r>
          </w:p>
        </w:tc>
      </w:tr>
      <w:tr w:rsidR="00013BC0" w14:paraId="58BBFBEC" w14:textId="77777777" w:rsidTr="00013BC0">
        <w:tc>
          <w:tcPr>
            <w:tcW w:w="1980" w:type="dxa"/>
            <w:vMerge/>
          </w:tcPr>
          <w:p w14:paraId="2158B39F" w14:textId="77777777" w:rsidR="00013BC0" w:rsidRDefault="00013BC0" w:rsidP="007F2B80">
            <w:pPr>
              <w:pStyle w:val="02Tabletext"/>
              <w:keepNext/>
              <w:keepLines/>
            </w:pPr>
          </w:p>
        </w:tc>
        <w:tc>
          <w:tcPr>
            <w:tcW w:w="2835" w:type="dxa"/>
            <w:shd w:val="clear" w:color="auto" w:fill="auto"/>
          </w:tcPr>
          <w:p w14:paraId="261A02BF" w14:textId="46A0C956" w:rsidR="00013BC0" w:rsidRDefault="00013BC0" w:rsidP="007F2B80">
            <w:pPr>
              <w:pStyle w:val="02Tabletext"/>
              <w:keepNext/>
              <w:keepLines/>
            </w:pPr>
            <w:r>
              <w:t>All resource use, mean/patient</w:t>
            </w:r>
          </w:p>
        </w:tc>
        <w:tc>
          <w:tcPr>
            <w:tcW w:w="850" w:type="dxa"/>
            <w:shd w:val="clear" w:color="auto" w:fill="auto"/>
          </w:tcPr>
          <w:p w14:paraId="4EE81BD9" w14:textId="77777777" w:rsidR="00013BC0" w:rsidRDefault="00013BC0" w:rsidP="007F2B80">
            <w:pPr>
              <w:pStyle w:val="07Tableright-aligned"/>
              <w:jc w:val="left"/>
            </w:pPr>
            <w:r>
              <w:t>£590</w:t>
            </w:r>
          </w:p>
        </w:tc>
        <w:tc>
          <w:tcPr>
            <w:tcW w:w="1228" w:type="dxa"/>
            <w:shd w:val="clear" w:color="auto" w:fill="auto"/>
          </w:tcPr>
          <w:p w14:paraId="39813218" w14:textId="77777777" w:rsidR="00013BC0" w:rsidRDefault="00013BC0" w:rsidP="007F2B80">
            <w:pPr>
              <w:pStyle w:val="07Tableright-aligned"/>
              <w:jc w:val="left"/>
            </w:pPr>
            <w:r>
              <w:t>£507</w:t>
            </w:r>
          </w:p>
        </w:tc>
        <w:tc>
          <w:tcPr>
            <w:tcW w:w="1229" w:type="dxa"/>
            <w:shd w:val="clear" w:color="auto" w:fill="auto"/>
          </w:tcPr>
          <w:p w14:paraId="2C6B8987" w14:textId="77777777" w:rsidR="00013BC0" w:rsidRPr="008A6549" w:rsidRDefault="00013BC0" w:rsidP="007F2B80">
            <w:pPr>
              <w:pStyle w:val="07Tableright-aligned"/>
              <w:jc w:val="left"/>
            </w:pPr>
            <w:r>
              <w:t>£83</w:t>
            </w:r>
          </w:p>
        </w:tc>
        <w:tc>
          <w:tcPr>
            <w:tcW w:w="939" w:type="dxa"/>
            <w:shd w:val="clear" w:color="auto" w:fill="auto"/>
          </w:tcPr>
          <w:p w14:paraId="3487CC79" w14:textId="77777777" w:rsidR="00013BC0" w:rsidRPr="00995F20" w:rsidRDefault="00013BC0" w:rsidP="007F2B80">
            <w:pPr>
              <w:pStyle w:val="02Tabletext"/>
            </w:pPr>
            <w:r>
              <w:t>&lt;0.001</w:t>
            </w:r>
          </w:p>
        </w:tc>
      </w:tr>
      <w:tr w:rsidR="00013BC0" w14:paraId="6E3161D0" w14:textId="77777777" w:rsidTr="00013BC0">
        <w:tc>
          <w:tcPr>
            <w:tcW w:w="1980" w:type="dxa"/>
            <w:vMerge w:val="restart"/>
          </w:tcPr>
          <w:p w14:paraId="55BED6A0" w14:textId="0376BA3D" w:rsidR="00013BC0" w:rsidRDefault="00013BC0" w:rsidP="00013BC0">
            <w:pPr>
              <w:pStyle w:val="02Tabletext"/>
              <w:keepNext/>
              <w:keepLines/>
            </w:pPr>
            <w:r>
              <w:t>Cost-effectiveness analysis</w:t>
            </w:r>
          </w:p>
        </w:tc>
        <w:tc>
          <w:tcPr>
            <w:tcW w:w="2835" w:type="dxa"/>
            <w:shd w:val="clear" w:color="auto" w:fill="auto"/>
          </w:tcPr>
          <w:p w14:paraId="2BEECDBF" w14:textId="4B4FF6E0" w:rsidR="00013BC0" w:rsidRDefault="00013BC0" w:rsidP="007F2B80">
            <w:pPr>
              <w:pStyle w:val="02Tabletext"/>
              <w:keepNext/>
              <w:keepLines/>
            </w:pPr>
            <w:r>
              <w:t>Direct costs, mean/patient</w:t>
            </w:r>
          </w:p>
        </w:tc>
        <w:tc>
          <w:tcPr>
            <w:tcW w:w="850" w:type="dxa"/>
            <w:shd w:val="clear" w:color="auto" w:fill="auto"/>
          </w:tcPr>
          <w:p w14:paraId="0357EEEF" w14:textId="77777777" w:rsidR="00013BC0" w:rsidRPr="008A6549" w:rsidRDefault="00013BC0" w:rsidP="007F2B80">
            <w:pPr>
              <w:pStyle w:val="07Tableright-aligned"/>
              <w:jc w:val="left"/>
            </w:pPr>
            <w:r>
              <w:t>£150</w:t>
            </w:r>
          </w:p>
        </w:tc>
        <w:tc>
          <w:tcPr>
            <w:tcW w:w="1228" w:type="dxa"/>
            <w:shd w:val="clear" w:color="auto" w:fill="auto"/>
          </w:tcPr>
          <w:p w14:paraId="5F75F26E" w14:textId="77777777" w:rsidR="00013BC0" w:rsidRDefault="00013BC0" w:rsidP="007F2B80">
            <w:pPr>
              <w:pStyle w:val="07Tableright-aligned"/>
              <w:jc w:val="left"/>
            </w:pPr>
            <w:r>
              <w:t>£109</w:t>
            </w:r>
          </w:p>
        </w:tc>
        <w:tc>
          <w:tcPr>
            <w:tcW w:w="1229" w:type="dxa"/>
            <w:shd w:val="clear" w:color="auto" w:fill="auto"/>
          </w:tcPr>
          <w:p w14:paraId="4AE25B39" w14:textId="77777777" w:rsidR="00013BC0" w:rsidRPr="008A6549" w:rsidRDefault="00013BC0" w:rsidP="007F2B80">
            <w:pPr>
              <w:pStyle w:val="07Tableright-aligned"/>
              <w:jc w:val="left"/>
            </w:pPr>
            <w:r>
              <w:t>£41</w:t>
            </w:r>
          </w:p>
        </w:tc>
        <w:tc>
          <w:tcPr>
            <w:tcW w:w="939" w:type="dxa"/>
            <w:shd w:val="clear" w:color="auto" w:fill="auto"/>
          </w:tcPr>
          <w:p w14:paraId="68D27DCF" w14:textId="77777777" w:rsidR="00013BC0" w:rsidRDefault="00013BC0" w:rsidP="007F2B80">
            <w:pPr>
              <w:pStyle w:val="02Tabletext"/>
            </w:pPr>
            <w:r>
              <w:t>&lt;0.001</w:t>
            </w:r>
          </w:p>
        </w:tc>
      </w:tr>
      <w:tr w:rsidR="00013BC0" w14:paraId="52CD654C" w14:textId="77777777" w:rsidTr="00087560">
        <w:tc>
          <w:tcPr>
            <w:tcW w:w="1980" w:type="dxa"/>
            <w:vMerge/>
            <w:shd w:val="clear" w:color="auto" w:fill="DBE5F1" w:themeFill="accent1" w:themeFillTint="33"/>
          </w:tcPr>
          <w:p w14:paraId="51732E7C" w14:textId="77777777" w:rsidR="00013BC0" w:rsidRDefault="00013BC0" w:rsidP="007F2B80">
            <w:pPr>
              <w:pStyle w:val="02Tabletext"/>
              <w:keepNext/>
              <w:keepLines/>
            </w:pPr>
          </w:p>
        </w:tc>
        <w:tc>
          <w:tcPr>
            <w:tcW w:w="2835" w:type="dxa"/>
            <w:shd w:val="clear" w:color="auto" w:fill="auto"/>
          </w:tcPr>
          <w:p w14:paraId="77824CD0" w14:textId="153C9D82" w:rsidR="00013BC0" w:rsidRDefault="00013BC0" w:rsidP="007F2B80">
            <w:pPr>
              <w:pStyle w:val="02Tabletext"/>
              <w:keepNext/>
              <w:keepLines/>
            </w:pPr>
            <w:r>
              <w:t>Effect (satisfaction score), mean/patient</w:t>
            </w:r>
          </w:p>
        </w:tc>
        <w:tc>
          <w:tcPr>
            <w:tcW w:w="850" w:type="dxa"/>
            <w:shd w:val="clear" w:color="auto" w:fill="auto"/>
          </w:tcPr>
          <w:p w14:paraId="5CC9C943" w14:textId="77777777" w:rsidR="00013BC0" w:rsidRDefault="00013BC0" w:rsidP="007F2B80">
            <w:pPr>
              <w:pStyle w:val="02Tabletext"/>
            </w:pPr>
            <w:r>
              <w:t>20.71</w:t>
            </w:r>
          </w:p>
        </w:tc>
        <w:tc>
          <w:tcPr>
            <w:tcW w:w="1228" w:type="dxa"/>
            <w:shd w:val="clear" w:color="auto" w:fill="auto"/>
          </w:tcPr>
          <w:p w14:paraId="443AF95D" w14:textId="77777777" w:rsidR="00013BC0" w:rsidRDefault="00013BC0" w:rsidP="007F2B80">
            <w:pPr>
              <w:pStyle w:val="02Tabletext"/>
            </w:pPr>
            <w:r>
              <w:t>18.61</w:t>
            </w:r>
          </w:p>
        </w:tc>
        <w:tc>
          <w:tcPr>
            <w:tcW w:w="1229" w:type="dxa"/>
            <w:shd w:val="clear" w:color="auto" w:fill="auto"/>
          </w:tcPr>
          <w:p w14:paraId="257D3F73" w14:textId="77777777" w:rsidR="00013BC0" w:rsidRPr="008A6549" w:rsidRDefault="00013BC0" w:rsidP="007F2B80">
            <w:pPr>
              <w:pStyle w:val="02Tabletext"/>
            </w:pPr>
            <w:r>
              <w:t>2.1</w:t>
            </w:r>
          </w:p>
        </w:tc>
        <w:tc>
          <w:tcPr>
            <w:tcW w:w="939" w:type="dxa"/>
            <w:shd w:val="clear" w:color="auto" w:fill="auto"/>
          </w:tcPr>
          <w:p w14:paraId="50F7F060" w14:textId="77777777" w:rsidR="00013BC0" w:rsidRDefault="00013BC0" w:rsidP="007F2B80">
            <w:pPr>
              <w:pStyle w:val="02Tabletext"/>
            </w:pPr>
            <w:r>
              <w:t>&lt;0.01</w:t>
            </w:r>
          </w:p>
        </w:tc>
      </w:tr>
      <w:tr w:rsidR="00B1670E" w14:paraId="604406E6" w14:textId="77777777" w:rsidTr="00013BC0">
        <w:tc>
          <w:tcPr>
            <w:tcW w:w="1980" w:type="dxa"/>
            <w:vMerge/>
          </w:tcPr>
          <w:p w14:paraId="70E24CA6" w14:textId="77777777" w:rsidR="00B1670E" w:rsidRDefault="00B1670E" w:rsidP="007F2B80">
            <w:pPr>
              <w:pStyle w:val="02Tabletext"/>
              <w:keepNext/>
              <w:keepLines/>
            </w:pPr>
          </w:p>
        </w:tc>
        <w:tc>
          <w:tcPr>
            <w:tcW w:w="2835" w:type="dxa"/>
            <w:shd w:val="clear" w:color="auto" w:fill="auto"/>
          </w:tcPr>
          <w:p w14:paraId="2CB3E6F5" w14:textId="4ACB35F8" w:rsidR="00B1670E" w:rsidRDefault="00B1670E" w:rsidP="007F2B80">
            <w:pPr>
              <w:pStyle w:val="02Tabletext"/>
              <w:keepNext/>
              <w:keepLines/>
            </w:pPr>
            <w:r>
              <w:t>Additional cost per unit of satisfaction</w:t>
            </w:r>
          </w:p>
        </w:tc>
        <w:tc>
          <w:tcPr>
            <w:tcW w:w="850" w:type="dxa"/>
            <w:shd w:val="clear" w:color="auto" w:fill="auto"/>
          </w:tcPr>
          <w:p w14:paraId="0CB01063" w14:textId="595633AC" w:rsidR="00B1670E" w:rsidRDefault="00B1670E" w:rsidP="007F2B80">
            <w:pPr>
              <w:pStyle w:val="07Tableright-aligned"/>
              <w:jc w:val="left"/>
            </w:pPr>
            <w:r w:rsidRPr="0085027A">
              <w:t>N/A</w:t>
            </w:r>
          </w:p>
        </w:tc>
        <w:tc>
          <w:tcPr>
            <w:tcW w:w="1228" w:type="dxa"/>
            <w:shd w:val="clear" w:color="auto" w:fill="auto"/>
          </w:tcPr>
          <w:p w14:paraId="59714F19" w14:textId="01A9B774" w:rsidR="00B1670E" w:rsidRDefault="00B1670E" w:rsidP="007F2B80">
            <w:pPr>
              <w:pStyle w:val="07Tableright-aligned"/>
              <w:jc w:val="left"/>
            </w:pPr>
            <w:r w:rsidRPr="0085027A">
              <w:t>N/A</w:t>
            </w:r>
          </w:p>
        </w:tc>
        <w:tc>
          <w:tcPr>
            <w:tcW w:w="1229" w:type="dxa"/>
            <w:shd w:val="clear" w:color="auto" w:fill="auto"/>
          </w:tcPr>
          <w:p w14:paraId="6AF46791" w14:textId="77777777" w:rsidR="00B1670E" w:rsidRPr="008A6549" w:rsidRDefault="00B1670E" w:rsidP="007F2B80">
            <w:pPr>
              <w:pStyle w:val="07Tableright-aligned"/>
              <w:jc w:val="left"/>
            </w:pPr>
            <w:r>
              <w:t>£19.54</w:t>
            </w:r>
          </w:p>
        </w:tc>
        <w:tc>
          <w:tcPr>
            <w:tcW w:w="939" w:type="dxa"/>
            <w:shd w:val="clear" w:color="auto" w:fill="auto"/>
          </w:tcPr>
          <w:p w14:paraId="3D361EAF" w14:textId="7D0A18CD" w:rsidR="00B1670E" w:rsidRDefault="00B1670E" w:rsidP="007F2B80">
            <w:pPr>
              <w:pStyle w:val="07Tableright-aligned"/>
              <w:jc w:val="left"/>
            </w:pPr>
            <w:r w:rsidRPr="00FC1D22">
              <w:t>N/A</w:t>
            </w:r>
          </w:p>
        </w:tc>
      </w:tr>
      <w:tr w:rsidR="00B1670E" w14:paraId="4341887C" w14:textId="77777777" w:rsidTr="00013BC0">
        <w:tc>
          <w:tcPr>
            <w:tcW w:w="1980" w:type="dxa"/>
            <w:vMerge w:val="restart"/>
          </w:tcPr>
          <w:p w14:paraId="6927CFB7" w14:textId="6104A4C6" w:rsidR="00B1670E" w:rsidRDefault="00B1670E" w:rsidP="00013BC0">
            <w:pPr>
              <w:pStyle w:val="02Tabletext"/>
              <w:keepNext/>
              <w:keepLines/>
            </w:pPr>
            <w:r>
              <w:t>Cost-benefit analysis</w:t>
            </w:r>
          </w:p>
        </w:tc>
        <w:tc>
          <w:tcPr>
            <w:tcW w:w="2835" w:type="dxa"/>
            <w:shd w:val="clear" w:color="auto" w:fill="auto"/>
          </w:tcPr>
          <w:p w14:paraId="2F80EF43" w14:textId="29277107" w:rsidR="00B1670E" w:rsidRDefault="00B1670E" w:rsidP="00013BC0">
            <w:pPr>
              <w:pStyle w:val="02Tabletext"/>
              <w:keepNext/>
              <w:keepLines/>
            </w:pPr>
            <w:r>
              <w:t>Cost 1 – change in overall resource use due to radiograph</w:t>
            </w:r>
          </w:p>
        </w:tc>
        <w:tc>
          <w:tcPr>
            <w:tcW w:w="850" w:type="dxa"/>
            <w:shd w:val="clear" w:color="auto" w:fill="auto"/>
          </w:tcPr>
          <w:p w14:paraId="0067A3B4" w14:textId="0BD70E91" w:rsidR="00B1670E" w:rsidRDefault="00B1670E" w:rsidP="00013BC0">
            <w:pPr>
              <w:pStyle w:val="07Tableright-aligned"/>
              <w:jc w:val="left"/>
            </w:pPr>
            <w:r w:rsidRPr="0085027A">
              <w:t>N/A</w:t>
            </w:r>
          </w:p>
        </w:tc>
        <w:tc>
          <w:tcPr>
            <w:tcW w:w="1228" w:type="dxa"/>
            <w:shd w:val="clear" w:color="auto" w:fill="auto"/>
          </w:tcPr>
          <w:p w14:paraId="22FFD302" w14:textId="0F804F98" w:rsidR="00B1670E" w:rsidRDefault="00B1670E" w:rsidP="00013BC0">
            <w:pPr>
              <w:pStyle w:val="07Tableright-aligned"/>
              <w:jc w:val="left"/>
            </w:pPr>
            <w:r w:rsidRPr="0085027A">
              <w:t>N/A</w:t>
            </w:r>
          </w:p>
        </w:tc>
        <w:tc>
          <w:tcPr>
            <w:tcW w:w="1229" w:type="dxa"/>
            <w:shd w:val="clear" w:color="auto" w:fill="auto"/>
          </w:tcPr>
          <w:p w14:paraId="4B4ECA6B" w14:textId="77777777" w:rsidR="00B1670E" w:rsidRPr="008A6549" w:rsidRDefault="00B1670E" w:rsidP="00013BC0">
            <w:pPr>
              <w:pStyle w:val="07Tableright-aligned"/>
              <w:jc w:val="left"/>
            </w:pPr>
            <w:r>
              <w:t>£72</w:t>
            </w:r>
          </w:p>
        </w:tc>
        <w:tc>
          <w:tcPr>
            <w:tcW w:w="939" w:type="dxa"/>
            <w:shd w:val="clear" w:color="auto" w:fill="auto"/>
          </w:tcPr>
          <w:p w14:paraId="28B8592B" w14:textId="011CE1AA" w:rsidR="00B1670E" w:rsidRDefault="00B1670E" w:rsidP="00013BC0">
            <w:pPr>
              <w:pStyle w:val="02Tabletext"/>
            </w:pPr>
            <w:r w:rsidRPr="00FC1D22">
              <w:t>N/A</w:t>
            </w:r>
          </w:p>
        </w:tc>
      </w:tr>
      <w:tr w:rsidR="00B1670E" w14:paraId="1AF96259" w14:textId="77777777" w:rsidTr="00087560">
        <w:tc>
          <w:tcPr>
            <w:tcW w:w="1980" w:type="dxa"/>
            <w:vMerge/>
            <w:shd w:val="clear" w:color="auto" w:fill="DBE5F1" w:themeFill="accent1" w:themeFillTint="33"/>
          </w:tcPr>
          <w:p w14:paraId="5A131ADD" w14:textId="77777777" w:rsidR="00B1670E" w:rsidRDefault="00B1670E" w:rsidP="00013BC0">
            <w:pPr>
              <w:pStyle w:val="02Tabletext"/>
              <w:keepNext/>
              <w:keepLines/>
            </w:pPr>
          </w:p>
        </w:tc>
        <w:tc>
          <w:tcPr>
            <w:tcW w:w="2835" w:type="dxa"/>
            <w:shd w:val="clear" w:color="auto" w:fill="auto"/>
          </w:tcPr>
          <w:p w14:paraId="441DC9EC" w14:textId="375885D5" w:rsidR="00B1670E" w:rsidRDefault="00B1670E" w:rsidP="00013BC0">
            <w:pPr>
              <w:pStyle w:val="02Tabletext"/>
              <w:keepNext/>
              <w:keepLines/>
            </w:pPr>
            <w:r>
              <w:t>Cost 2 – valuation of risks from radiation</w:t>
            </w:r>
            <w:r w:rsidRPr="00D6220A">
              <w:rPr>
                <w:vertAlign w:val="superscript"/>
              </w:rPr>
              <w:t>b</w:t>
            </w:r>
          </w:p>
        </w:tc>
        <w:tc>
          <w:tcPr>
            <w:tcW w:w="850" w:type="dxa"/>
            <w:shd w:val="clear" w:color="auto" w:fill="auto"/>
          </w:tcPr>
          <w:p w14:paraId="45D84A83" w14:textId="153E27AC" w:rsidR="00B1670E" w:rsidRDefault="00B1670E" w:rsidP="00013BC0">
            <w:pPr>
              <w:pStyle w:val="07Tableright-aligned"/>
              <w:jc w:val="left"/>
            </w:pPr>
            <w:r w:rsidRPr="0085027A">
              <w:t>N/A</w:t>
            </w:r>
          </w:p>
        </w:tc>
        <w:tc>
          <w:tcPr>
            <w:tcW w:w="1228" w:type="dxa"/>
            <w:shd w:val="clear" w:color="auto" w:fill="auto"/>
          </w:tcPr>
          <w:p w14:paraId="15AF4D06" w14:textId="10970A17" w:rsidR="00B1670E" w:rsidRDefault="00B1670E" w:rsidP="00013BC0">
            <w:pPr>
              <w:pStyle w:val="07Tableright-aligned"/>
              <w:jc w:val="left"/>
            </w:pPr>
            <w:r w:rsidRPr="0085027A">
              <w:t>N/A</w:t>
            </w:r>
          </w:p>
        </w:tc>
        <w:tc>
          <w:tcPr>
            <w:tcW w:w="1229" w:type="dxa"/>
            <w:shd w:val="clear" w:color="auto" w:fill="auto"/>
          </w:tcPr>
          <w:p w14:paraId="012A92F6" w14:textId="77777777" w:rsidR="00B1670E" w:rsidRPr="008A6549" w:rsidRDefault="00B1670E" w:rsidP="00013BC0">
            <w:pPr>
              <w:pStyle w:val="07Tableright-aligned"/>
              <w:jc w:val="left"/>
            </w:pPr>
            <w:r>
              <w:t>£43</w:t>
            </w:r>
          </w:p>
        </w:tc>
        <w:tc>
          <w:tcPr>
            <w:tcW w:w="939" w:type="dxa"/>
            <w:shd w:val="clear" w:color="auto" w:fill="auto"/>
          </w:tcPr>
          <w:p w14:paraId="5954882F" w14:textId="35E15526" w:rsidR="00B1670E" w:rsidRDefault="00B1670E" w:rsidP="00013BC0">
            <w:pPr>
              <w:pStyle w:val="02Tabletext"/>
            </w:pPr>
            <w:r w:rsidRPr="00FC1D22">
              <w:t>N/A</w:t>
            </w:r>
          </w:p>
        </w:tc>
      </w:tr>
      <w:tr w:rsidR="00B1670E" w14:paraId="108853F6" w14:textId="77777777" w:rsidTr="00013BC0">
        <w:tc>
          <w:tcPr>
            <w:tcW w:w="1980" w:type="dxa"/>
            <w:vMerge/>
          </w:tcPr>
          <w:p w14:paraId="070DFC11" w14:textId="77777777" w:rsidR="00B1670E" w:rsidRDefault="00B1670E" w:rsidP="00013BC0">
            <w:pPr>
              <w:pStyle w:val="02Tabletext"/>
              <w:keepNext/>
              <w:keepLines/>
            </w:pPr>
          </w:p>
        </w:tc>
        <w:tc>
          <w:tcPr>
            <w:tcW w:w="2835" w:type="dxa"/>
            <w:shd w:val="clear" w:color="auto" w:fill="auto"/>
          </w:tcPr>
          <w:p w14:paraId="6C3EA527" w14:textId="29FA6C00" w:rsidR="00B1670E" w:rsidRDefault="00B1670E" w:rsidP="00013BC0">
            <w:pPr>
              <w:pStyle w:val="02Tabletext"/>
              <w:keepNext/>
              <w:keepLines/>
            </w:pPr>
            <w:r>
              <w:t>Benefit 1 – valuation of reassurance from radiograph</w:t>
            </w:r>
            <w:r w:rsidRPr="000F0884">
              <w:rPr>
                <w:vertAlign w:val="superscript"/>
              </w:rPr>
              <w:t>c</w:t>
            </w:r>
          </w:p>
        </w:tc>
        <w:tc>
          <w:tcPr>
            <w:tcW w:w="850" w:type="dxa"/>
            <w:shd w:val="clear" w:color="auto" w:fill="auto"/>
          </w:tcPr>
          <w:p w14:paraId="3A52CB8B" w14:textId="589978F3" w:rsidR="00B1670E" w:rsidRDefault="00B1670E" w:rsidP="00013BC0">
            <w:pPr>
              <w:pStyle w:val="07Tableright-aligned"/>
              <w:jc w:val="left"/>
            </w:pPr>
            <w:r w:rsidRPr="0085027A">
              <w:t>N/A</w:t>
            </w:r>
          </w:p>
        </w:tc>
        <w:tc>
          <w:tcPr>
            <w:tcW w:w="1228" w:type="dxa"/>
            <w:shd w:val="clear" w:color="auto" w:fill="auto"/>
          </w:tcPr>
          <w:p w14:paraId="15576F70" w14:textId="57BFC2AD" w:rsidR="00B1670E" w:rsidRDefault="00B1670E" w:rsidP="00013BC0">
            <w:pPr>
              <w:pStyle w:val="07Tableright-aligned"/>
              <w:jc w:val="left"/>
            </w:pPr>
            <w:r w:rsidRPr="0085027A">
              <w:t>N/A</w:t>
            </w:r>
          </w:p>
        </w:tc>
        <w:tc>
          <w:tcPr>
            <w:tcW w:w="1229" w:type="dxa"/>
            <w:shd w:val="clear" w:color="auto" w:fill="auto"/>
          </w:tcPr>
          <w:p w14:paraId="565ACA4B" w14:textId="77777777" w:rsidR="00B1670E" w:rsidRPr="008A6549" w:rsidRDefault="00B1670E" w:rsidP="00013BC0">
            <w:pPr>
              <w:pStyle w:val="07Tableright-aligned"/>
              <w:jc w:val="left"/>
            </w:pPr>
            <w:r>
              <w:t>£30</w:t>
            </w:r>
          </w:p>
        </w:tc>
        <w:tc>
          <w:tcPr>
            <w:tcW w:w="939" w:type="dxa"/>
            <w:shd w:val="clear" w:color="auto" w:fill="auto"/>
          </w:tcPr>
          <w:p w14:paraId="740F7855" w14:textId="44D21764" w:rsidR="00B1670E" w:rsidRDefault="00B1670E" w:rsidP="00013BC0">
            <w:pPr>
              <w:pStyle w:val="02Tabletext"/>
            </w:pPr>
            <w:r w:rsidRPr="00FC1D22">
              <w:t>N/A</w:t>
            </w:r>
          </w:p>
        </w:tc>
      </w:tr>
      <w:tr w:rsidR="00B1670E" w14:paraId="47F624FB" w14:textId="77777777" w:rsidTr="00087560">
        <w:tc>
          <w:tcPr>
            <w:tcW w:w="1980" w:type="dxa"/>
            <w:vMerge/>
            <w:shd w:val="clear" w:color="auto" w:fill="DBE5F1" w:themeFill="accent1" w:themeFillTint="33"/>
          </w:tcPr>
          <w:p w14:paraId="15CE234C" w14:textId="77777777" w:rsidR="00B1670E" w:rsidRDefault="00B1670E" w:rsidP="00013BC0">
            <w:pPr>
              <w:pStyle w:val="02Tabletext"/>
              <w:keepNext/>
              <w:keepLines/>
            </w:pPr>
          </w:p>
        </w:tc>
        <w:tc>
          <w:tcPr>
            <w:tcW w:w="2835" w:type="dxa"/>
            <w:shd w:val="clear" w:color="auto" w:fill="auto"/>
          </w:tcPr>
          <w:p w14:paraId="5909BA3D" w14:textId="3E8BD744" w:rsidR="00B1670E" w:rsidRDefault="00B1670E" w:rsidP="00013BC0">
            <w:pPr>
              <w:pStyle w:val="02Tabletext"/>
              <w:keepNext/>
              <w:keepLines/>
            </w:pPr>
            <w:r>
              <w:t>Net economic benefit associated with X-ray</w:t>
            </w:r>
          </w:p>
        </w:tc>
        <w:tc>
          <w:tcPr>
            <w:tcW w:w="850" w:type="dxa"/>
            <w:shd w:val="clear" w:color="auto" w:fill="auto"/>
          </w:tcPr>
          <w:p w14:paraId="653AA700" w14:textId="35A71439" w:rsidR="00B1670E" w:rsidRDefault="00B1670E" w:rsidP="00013BC0">
            <w:pPr>
              <w:pStyle w:val="07Tableright-aligned"/>
              <w:jc w:val="left"/>
            </w:pPr>
            <w:r w:rsidRPr="0085027A">
              <w:t>N/A</w:t>
            </w:r>
          </w:p>
        </w:tc>
        <w:tc>
          <w:tcPr>
            <w:tcW w:w="1228" w:type="dxa"/>
            <w:shd w:val="clear" w:color="auto" w:fill="auto"/>
          </w:tcPr>
          <w:p w14:paraId="162599F9" w14:textId="6F17155B" w:rsidR="00B1670E" w:rsidRDefault="00B1670E" w:rsidP="00013BC0">
            <w:pPr>
              <w:pStyle w:val="07Tableright-aligned"/>
              <w:jc w:val="left"/>
            </w:pPr>
            <w:r w:rsidRPr="0085027A">
              <w:t>N/A</w:t>
            </w:r>
          </w:p>
        </w:tc>
        <w:tc>
          <w:tcPr>
            <w:tcW w:w="1229" w:type="dxa"/>
            <w:shd w:val="clear" w:color="auto" w:fill="auto"/>
          </w:tcPr>
          <w:p w14:paraId="3B90994F" w14:textId="77777777" w:rsidR="00B1670E" w:rsidRPr="008A6549" w:rsidRDefault="00B1670E" w:rsidP="00013BC0">
            <w:pPr>
              <w:pStyle w:val="07Tableright-aligned"/>
              <w:jc w:val="left"/>
            </w:pPr>
            <w:r>
              <w:t>£115 extra/patient</w:t>
            </w:r>
          </w:p>
        </w:tc>
        <w:tc>
          <w:tcPr>
            <w:tcW w:w="939" w:type="dxa"/>
            <w:shd w:val="clear" w:color="auto" w:fill="auto"/>
          </w:tcPr>
          <w:p w14:paraId="355639DA" w14:textId="636D0A15" w:rsidR="00B1670E" w:rsidRDefault="00B1670E" w:rsidP="00013BC0">
            <w:pPr>
              <w:pStyle w:val="02Tabletext"/>
            </w:pPr>
            <w:r w:rsidRPr="00FC1D22">
              <w:t>N/A</w:t>
            </w:r>
          </w:p>
        </w:tc>
      </w:tr>
    </w:tbl>
    <w:p w14:paraId="48F58148" w14:textId="77777777" w:rsidR="00F26B31" w:rsidRPr="00066A0D" w:rsidRDefault="00F26B31" w:rsidP="007F2B80">
      <w:pPr>
        <w:pStyle w:val="08Tablefootnotes"/>
      </w:pPr>
      <w:r w:rsidRPr="00884160">
        <w:t>Source:</w:t>
      </w:r>
      <w:r>
        <w:t xml:space="preserve"> Miller et al (2002): Table 4, p 2295. </w:t>
      </w:r>
    </w:p>
    <w:p w14:paraId="0D6D87AB" w14:textId="77777777" w:rsidR="00F26B31" w:rsidRPr="007F6E36" w:rsidRDefault="00F26B31" w:rsidP="007F2B80">
      <w:pPr>
        <w:pStyle w:val="08Tablefootnotes"/>
      </w:pPr>
      <w:r w:rsidRPr="007F6E36">
        <w:rPr>
          <w:b/>
        </w:rPr>
        <w:t>a</w:t>
      </w:r>
      <w:r w:rsidRPr="007F6E36">
        <w:t xml:space="preserve"> All costs in US$. </w:t>
      </w:r>
    </w:p>
    <w:p w14:paraId="3DFA5CCD" w14:textId="77777777" w:rsidR="00F26B31" w:rsidRPr="007F6E36" w:rsidRDefault="00F26B31" w:rsidP="007F2B80">
      <w:pPr>
        <w:pStyle w:val="08Tablefootnotes"/>
      </w:pPr>
      <w:r w:rsidRPr="007F6E36">
        <w:rPr>
          <w:b/>
        </w:rPr>
        <w:t>b</w:t>
      </w:r>
      <w:r w:rsidRPr="007F6E36">
        <w:t xml:space="preserve"> Willingness to pay to reduce radiation risk to zero (n=340).</w:t>
      </w:r>
    </w:p>
    <w:p w14:paraId="48C6E85C" w14:textId="77777777" w:rsidR="00F26B31" w:rsidRPr="000A2CAA" w:rsidRDefault="00F26B31" w:rsidP="007F2B80">
      <w:pPr>
        <w:pStyle w:val="09Tablefootnoteslast-nostick"/>
      </w:pPr>
      <w:r w:rsidRPr="004F1A96">
        <w:rPr>
          <w:b/>
        </w:rPr>
        <w:t>c</w:t>
      </w:r>
      <w:r w:rsidRPr="00D6220A">
        <w:t xml:space="preserve"> Willingness to pay for potential reassurance benefit of radiograph (n=347). </w:t>
      </w:r>
    </w:p>
    <w:p w14:paraId="11CCDAA1" w14:textId="77777777" w:rsidR="00F26B31" w:rsidRDefault="00F26B31" w:rsidP="00FC2CB3">
      <w:pPr>
        <w:pStyle w:val="ESHead3"/>
        <w:numPr>
          <w:ilvl w:val="1"/>
          <w:numId w:val="40"/>
        </w:numPr>
        <w:ind w:left="360" w:hanging="360"/>
      </w:pPr>
      <w:bookmarkStart w:id="1137" w:name="_Toc430100738"/>
      <w:bookmarkStart w:id="1138" w:name="_Toc457497158"/>
      <w:bookmarkStart w:id="1139" w:name="_Toc457536109"/>
      <w:bookmarkStart w:id="1140" w:name="_Toc457536375"/>
      <w:bookmarkStart w:id="1141" w:name="_Toc457536576"/>
      <w:bookmarkStart w:id="1142" w:name="_Toc457537220"/>
      <w:bookmarkStart w:id="1143" w:name="_Toc457552126"/>
      <w:bookmarkStart w:id="1144" w:name="_Toc457556678"/>
      <w:bookmarkStart w:id="1145" w:name="_Toc459197921"/>
      <w:r>
        <w:t>Applicability to the Australian system</w:t>
      </w:r>
      <w:bookmarkEnd w:id="1137"/>
      <w:bookmarkEnd w:id="1138"/>
      <w:bookmarkEnd w:id="1139"/>
      <w:bookmarkEnd w:id="1140"/>
      <w:bookmarkEnd w:id="1141"/>
      <w:bookmarkEnd w:id="1142"/>
      <w:bookmarkEnd w:id="1143"/>
      <w:bookmarkEnd w:id="1144"/>
      <w:bookmarkEnd w:id="1145"/>
    </w:p>
    <w:p w14:paraId="7AEC17B8" w14:textId="77777777" w:rsidR="00F26B31" w:rsidRDefault="00F26B31" w:rsidP="007F2B80">
      <w:pPr>
        <w:pStyle w:val="BodyText"/>
      </w:pPr>
      <w:r>
        <w:t>It is likely that the majority of the evidence presented here is not directly applicable to the Australian setting. Only one of the included studies was conducted in Australia (Mortimer et al, 2013). The remaining studies were conducted primarily in the US (six studies), with two conducted in the UK and one conducted in Denmark.</w:t>
      </w:r>
      <w:r w:rsidR="00D22BE1">
        <w:t xml:space="preserve"> </w:t>
      </w:r>
    </w:p>
    <w:p w14:paraId="4E56E7C0" w14:textId="77777777" w:rsidR="00F26B31" w:rsidRDefault="00F26B31" w:rsidP="007F2B80">
      <w:pPr>
        <w:pStyle w:val="BodyText"/>
      </w:pPr>
      <w:r>
        <w:t>The Australian study compared active implementation of the AAMPGG 2004 guideline</w:t>
      </w:r>
      <w:r>
        <w:rPr>
          <w:rStyle w:val="FootnoteReference"/>
        </w:rPr>
        <w:footnoteReference w:id="72"/>
      </w:r>
      <w:r>
        <w:t xml:space="preserve"> with standard dissemination, and found that active implementation significantly increased adherence to guideline recommendations regarding referrals for X-ray, CT and MRI, as well as activity. Costs were reduced (although not statistically significantly) only if the development cost of the intervention (two interactive, facilitated workshops) was not included. While the results suggest that the active implementation of the guideline via an intervention may not be cost-effective (better outcome/higher cost), it does suggest that encouraging clinicians to limit imaging in patients with LBP to those with particular signs or symptoms, or suspected underlying pathology, will lead to both improved outcomes (less imaging) and lower costs. </w:t>
      </w:r>
    </w:p>
    <w:p w14:paraId="77059EF7" w14:textId="77777777" w:rsidR="00F26B31" w:rsidRPr="00B213F6" w:rsidRDefault="00F26B31" w:rsidP="007F2B80">
      <w:pPr>
        <w:pStyle w:val="BodyText"/>
        <w:sectPr w:rsidR="00F26B31" w:rsidRPr="00B213F6" w:rsidSect="007F2B80">
          <w:footerReference w:type="default" r:id="rId69"/>
          <w:pgSz w:w="11906" w:h="16838" w:code="9"/>
          <w:pgMar w:top="1134" w:right="1134" w:bottom="1701" w:left="1701" w:header="680" w:footer="1021" w:gutter="0"/>
          <w:cols w:space="708"/>
          <w:docGrid w:linePitch="360"/>
        </w:sectPr>
      </w:pPr>
    </w:p>
    <w:p w14:paraId="2DB0715A" w14:textId="77777777" w:rsidR="00F26B31" w:rsidRDefault="00F26B31" w:rsidP="00DE556E">
      <w:pPr>
        <w:pStyle w:val="ESHead2"/>
        <w:numPr>
          <w:ilvl w:val="0"/>
          <w:numId w:val="40"/>
        </w:numPr>
      </w:pPr>
      <w:bookmarkStart w:id="1146" w:name="_Toc430100739"/>
      <w:bookmarkStart w:id="1147" w:name="_Toc457497159"/>
      <w:bookmarkStart w:id="1148" w:name="_Toc457536110"/>
      <w:bookmarkStart w:id="1149" w:name="_Toc457536376"/>
      <w:bookmarkStart w:id="1150" w:name="_Toc457536577"/>
      <w:bookmarkStart w:id="1151" w:name="_Toc457537221"/>
      <w:bookmarkStart w:id="1152" w:name="_Toc457552127"/>
      <w:bookmarkStart w:id="1153" w:name="_Toc457556679"/>
      <w:bookmarkStart w:id="1154" w:name="_Toc459197922"/>
      <w:r>
        <w:t>FINDINGS AND CONCLUSIONS</w:t>
      </w:r>
      <w:bookmarkEnd w:id="1074"/>
      <w:bookmarkEnd w:id="1075"/>
      <w:bookmarkEnd w:id="1146"/>
      <w:bookmarkEnd w:id="1147"/>
      <w:bookmarkEnd w:id="1148"/>
      <w:bookmarkEnd w:id="1149"/>
      <w:bookmarkEnd w:id="1150"/>
      <w:bookmarkEnd w:id="1151"/>
      <w:bookmarkEnd w:id="1152"/>
      <w:bookmarkEnd w:id="1153"/>
      <w:bookmarkEnd w:id="1154"/>
    </w:p>
    <w:p w14:paraId="64F95AD7" w14:textId="77777777" w:rsidR="00F26B31" w:rsidRDefault="00F26B31" w:rsidP="007F2B80">
      <w:pPr>
        <w:pStyle w:val="BodyText"/>
      </w:pPr>
      <w:r w:rsidRPr="008C6791">
        <w:t xml:space="preserve">This </w:t>
      </w:r>
      <w:r>
        <w:t>section</w:t>
      </w:r>
      <w:r w:rsidRPr="008C6791">
        <w:t xml:space="preserve"> sets out the findings and conclusions of </w:t>
      </w:r>
      <w:r>
        <w:t>the</w:t>
      </w:r>
      <w:r w:rsidRPr="008C6791">
        <w:t xml:space="preserve"> review of </w:t>
      </w:r>
      <w:r>
        <w:t xml:space="preserve">imaging for LBP – using </w:t>
      </w:r>
      <w:r>
        <w:rPr>
          <w:rStyle w:val="BodyTextChar"/>
        </w:rPr>
        <w:t>radiography, CT or MRI</w:t>
      </w:r>
      <w:r>
        <w:t xml:space="preserve"> – based</w:t>
      </w:r>
      <w:r w:rsidRPr="008C6791">
        <w:t xml:space="preserve"> on the analysis of the available MBS</w:t>
      </w:r>
      <w:r>
        <w:t xml:space="preserve"> and BEACH data,</w:t>
      </w:r>
      <w:r w:rsidRPr="008C6791">
        <w:t xml:space="preserve"> </w:t>
      </w:r>
      <w:r>
        <w:t xml:space="preserve">guideline concordance, and clinical and economic </w:t>
      </w:r>
      <w:r w:rsidRPr="008C6791">
        <w:t>evidence obtained throu</w:t>
      </w:r>
      <w:r>
        <w:t>gh systematic literature review</w:t>
      </w:r>
      <w:r w:rsidRPr="008C6791">
        <w:t>.</w:t>
      </w:r>
    </w:p>
    <w:p w14:paraId="4D1EDF71" w14:textId="77777777" w:rsidR="00F26B31" w:rsidRDefault="00F26B31" w:rsidP="00DE556E">
      <w:pPr>
        <w:pStyle w:val="ESHead3"/>
        <w:numPr>
          <w:ilvl w:val="1"/>
          <w:numId w:val="40"/>
        </w:numPr>
        <w:ind w:left="360" w:hanging="360"/>
      </w:pPr>
      <w:bookmarkStart w:id="1155" w:name="_Toc457497160"/>
      <w:bookmarkStart w:id="1156" w:name="_Toc457536111"/>
      <w:bookmarkStart w:id="1157" w:name="_Toc457536377"/>
      <w:bookmarkStart w:id="1158" w:name="_Toc457536578"/>
      <w:bookmarkStart w:id="1159" w:name="_Toc457537222"/>
      <w:bookmarkStart w:id="1160" w:name="_Toc457552128"/>
      <w:bookmarkStart w:id="1161" w:name="_Toc457556680"/>
      <w:bookmarkStart w:id="1162" w:name="_Toc459197923"/>
      <w:r>
        <w:t>Appropriateness of the MBS items for service</w:t>
      </w:r>
      <w:bookmarkEnd w:id="1155"/>
      <w:bookmarkEnd w:id="1156"/>
      <w:bookmarkEnd w:id="1157"/>
      <w:bookmarkEnd w:id="1158"/>
      <w:bookmarkEnd w:id="1159"/>
      <w:bookmarkEnd w:id="1160"/>
      <w:bookmarkEnd w:id="1161"/>
      <w:bookmarkEnd w:id="1162"/>
    </w:p>
    <w:p w14:paraId="346EDD20" w14:textId="77777777" w:rsidR="00F26B31" w:rsidRPr="00103BAD" w:rsidRDefault="00F26B31" w:rsidP="007F2B80">
      <w:pPr>
        <w:pStyle w:val="BodyText"/>
      </w:pPr>
      <w:r w:rsidRPr="00103BAD">
        <w:t xml:space="preserve">Five Australian and 21 </w:t>
      </w:r>
      <w:r>
        <w:t>i</w:t>
      </w:r>
      <w:r w:rsidRPr="00103BAD">
        <w:t xml:space="preserve">nternational CPGs/clinical algorithms for imaging for LBP were identified by the literature search. </w:t>
      </w:r>
      <w:r>
        <w:t>Australian and i</w:t>
      </w:r>
      <w:r w:rsidRPr="00103BAD">
        <w:t>nternational CPGs, summarised in Section 4, are consistent in recommending that imaging should not be used for non-specific LBP. In addition, they state that for cases where serious underlying pathology is suspected, the imaging modality of choice is generally MRI, with X-ray recommended for suspected cases of vertebral fracture and suspected inflammatory spondyloarthritis, and CT used where MRI is contraindicated, not tolerated or not available. If signs of cauda equina syndrome are present, emergency referral is recommended.</w:t>
      </w:r>
    </w:p>
    <w:p w14:paraId="1C25DDC2" w14:textId="77777777" w:rsidR="00F26B31" w:rsidRPr="00103BAD" w:rsidRDefault="00F26B31" w:rsidP="007F2B80">
      <w:pPr>
        <w:pStyle w:val="BodyText"/>
      </w:pPr>
      <w:r w:rsidRPr="00103BAD">
        <w:t xml:space="preserve">Imaging (X-ray or MRI) is recommended in patients with inflammatory spondyloarthritis, but only after a 4- to 6-week trial of conservative management. Imaging (MRI) is not recommended for acute radicular pain syndromes in the first 4 to 6 weeks unless they are severe and not trending towards improvement and both the patient and the surgeon are willing to consider prompt surgical treatment if the MRI confirms ongoing nerve root compression. If neurological signs and symptoms persist after a 4- to 6- week trial of conservative therapy, MRI is recommended in patients who are candidates for surgery. Repeat MRI without significant clinical deterioration in symptoms and/or signs is not recommended. </w:t>
      </w:r>
    </w:p>
    <w:p w14:paraId="73B919BD" w14:textId="77777777" w:rsidR="00F26B31" w:rsidRDefault="00F26B31" w:rsidP="007F2B80">
      <w:pPr>
        <w:pStyle w:val="BodyText"/>
      </w:pPr>
      <w:r w:rsidRPr="00103BAD">
        <w:t>The indications for reimbursement for X-ray and CT are broader than those recommended in CPGs, with no restriction placed on the indication for imaging. On the other hand, MRI is indicated for specific reasons – including infection, tumour, congenital malformation of the spinal cord or the cauda equina or the meninges, myelopathy, sciatica, spinal canal stenosis – which is in line with CPGs. In addition, MBS-reimbursed referral for MRI is restricted to specialist or consultant physicians only. Thus, if an MRI investigation is warranted (based on best clinical practice outlined in guidelines), a GP must first refer a patient to a specialist. This likely results in an additional specialist visit for patients who require investigation via MRI; the patient will be referred to a specialist who will request the MRI, and will then be required to return to the specialist to receive the results. In cases where the patient is willing to pay for an MRI out-of-pocket, the GP can request an MRI directly, which means that (i) the patient may avoid a specialist visit if no pathology is found, or (ii) the patient would arrive at the specialist appointment with the results already available, potentially avoiding an additional specialist visit.</w:t>
      </w:r>
    </w:p>
    <w:p w14:paraId="1F1D65B1" w14:textId="77777777" w:rsidR="00F26B31" w:rsidRDefault="00F26B31" w:rsidP="00DE556E">
      <w:pPr>
        <w:pStyle w:val="ESHead3"/>
        <w:numPr>
          <w:ilvl w:val="1"/>
          <w:numId w:val="40"/>
        </w:numPr>
        <w:ind w:left="360" w:hanging="360"/>
      </w:pPr>
      <w:bookmarkStart w:id="1163" w:name="_Toc423392780"/>
      <w:bookmarkStart w:id="1164" w:name="_Toc430100741"/>
      <w:bookmarkStart w:id="1165" w:name="_Toc457497161"/>
      <w:bookmarkStart w:id="1166" w:name="_Toc457536112"/>
      <w:bookmarkStart w:id="1167" w:name="_Toc457536378"/>
      <w:bookmarkStart w:id="1168" w:name="_Toc457536579"/>
      <w:bookmarkStart w:id="1169" w:name="_Toc457537223"/>
      <w:bookmarkStart w:id="1170" w:name="_Toc457552129"/>
      <w:bookmarkStart w:id="1171" w:name="_Toc457556681"/>
      <w:bookmarkStart w:id="1172" w:name="_Toc459197924"/>
      <w:r>
        <w:t>Current usage of imaging for low back pain in Australia</w:t>
      </w:r>
      <w:bookmarkEnd w:id="1163"/>
      <w:bookmarkEnd w:id="1164"/>
      <w:bookmarkEnd w:id="1165"/>
      <w:bookmarkEnd w:id="1166"/>
      <w:bookmarkEnd w:id="1167"/>
      <w:bookmarkEnd w:id="1168"/>
      <w:bookmarkEnd w:id="1169"/>
      <w:bookmarkEnd w:id="1170"/>
      <w:bookmarkEnd w:id="1171"/>
      <w:bookmarkEnd w:id="1172"/>
    </w:p>
    <w:p w14:paraId="45D2FEDB" w14:textId="77777777" w:rsidR="00F26B31" w:rsidRDefault="00F26B31" w:rsidP="007F2B80">
      <w:pPr>
        <w:pStyle w:val="BodyText"/>
      </w:pPr>
      <w:r>
        <w:t xml:space="preserve">An analysis of MBS data was undertaken to </w:t>
      </w:r>
      <w:r w:rsidRPr="009276B4">
        <w:t xml:space="preserve">determine </w:t>
      </w:r>
      <w:r>
        <w:t xml:space="preserve">the current service profile for imaging of the low back using radiography, CT or MRI. Interpretation of the MBS data is </w:t>
      </w:r>
      <w:r w:rsidRPr="00F7388A">
        <w:t xml:space="preserve">limited due to the inability to distinguish imaging that is undertaken to investigate LBP versus other indications. </w:t>
      </w:r>
      <w:r>
        <w:t>For this reason, and because the MBS data will not capture MRI requests from primary care providers, data from</w:t>
      </w:r>
      <w:r w:rsidRPr="00F7388A">
        <w:t xml:space="preserve"> the </w:t>
      </w:r>
      <w:r>
        <w:t>BEACH</w:t>
      </w:r>
      <w:r w:rsidRPr="00F7388A">
        <w:t xml:space="preserve"> program</w:t>
      </w:r>
      <w:r>
        <w:t>, which is a continuous national study of GP clinical activity in Australia, has been included to provide further information on current usage of imaging for management of back problems</w:t>
      </w:r>
      <w:r w:rsidRPr="00F7388A">
        <w:t>.</w:t>
      </w:r>
      <w:r>
        <w:t xml:space="preserve"> Similar to MBS data, interpretation of the BEACH data are limited because GP encounters for management of back problems are not exclusively in patients who present with LBP.</w:t>
      </w:r>
    </w:p>
    <w:p w14:paraId="4A88034E" w14:textId="77777777" w:rsidR="00F26B31" w:rsidRDefault="00F26B31" w:rsidP="00DE556E">
      <w:pPr>
        <w:pStyle w:val="ESHead4"/>
        <w:numPr>
          <w:ilvl w:val="2"/>
          <w:numId w:val="40"/>
        </w:numPr>
        <w:spacing w:before="60" w:after="0"/>
        <w:ind w:left="540"/>
      </w:pPr>
      <w:bookmarkStart w:id="1173" w:name="_Toc430100742"/>
      <w:bookmarkStart w:id="1174" w:name="_Toc457536379"/>
      <w:bookmarkStart w:id="1175" w:name="_Toc457536580"/>
      <w:r>
        <w:t>MBS data findings</w:t>
      </w:r>
      <w:bookmarkEnd w:id="1173"/>
      <w:bookmarkEnd w:id="1174"/>
      <w:bookmarkEnd w:id="1175"/>
    </w:p>
    <w:p w14:paraId="5EF3A8D1" w14:textId="77777777" w:rsidR="00F26B31" w:rsidRDefault="00F26B31" w:rsidP="007F2B80">
      <w:pPr>
        <w:pStyle w:val="BodyText"/>
      </w:pPr>
      <w:r>
        <w:t xml:space="preserve">A total of 45 MBS items were identified that may be used in a work-up for LBP: 16 X-ray items, five CT items and 24 spinal MRI items. Nuclear medicine items were out of scope for the review. Rather than specifying the region of the back to be imaged, spinal MRI items specify the indication or suspected indication. Therefore the MBS data for X-ray and CT imaging is predominantly for low back conditions while the MBS data for MRI imaging can be for conditions at any region of the back (with the exception of sciatica and cauda equina which are entirely low back). It is also possible that the imaging services captured by the MBS data include investigations for patients requiring low back imaging who do not have LBP. </w:t>
      </w:r>
    </w:p>
    <w:p w14:paraId="44A03FD4" w14:textId="77777777" w:rsidR="00F26B31" w:rsidRDefault="00F26B31" w:rsidP="007F2B80">
      <w:pPr>
        <w:pStyle w:val="BodyText"/>
      </w:pPr>
      <w:r>
        <w:t>On the basis that LBP is a common condition, and presuming the reason for low back imaging will frequently be to investigate LBP, this Review investigated the MBS data for low back X-ray and CT imaging, and for spinal MRI for indications included in the PICO criteria. Due to the large number of relevant MBS items, a subset of high usage items was selected from each imaging group based on the total frequency of claims. These groups consisted of three X-ray items (58106, 58112, 58121), one CT item (56223, without contrast) and five MRI items (63154, 63167, 63176, 63179, 63204). These items were then investigated for geographic and temporal trends, demographic trends, requesting specialty type (i.e. GPs, specialists, allied health professionals) and usage profile in terms of multiple and cascade imaging in individual patients.</w:t>
      </w:r>
    </w:p>
    <w:p w14:paraId="52BD830D" w14:textId="77777777" w:rsidR="00F26B31" w:rsidRDefault="00F26B31" w:rsidP="007F2B80">
      <w:pPr>
        <w:pStyle w:val="BodyText"/>
      </w:pPr>
      <w:r>
        <w:t xml:space="preserve">Of the combined services for all three main X-ray items, 61% were requested by GPs, 11% by specialists and 28% by allied health professionals. All three specialty types use two of the three main X-ray items (58106 and 58112), but only allied health professionals use the other item (58121, which is for three examinations of the spine, no more than once per patient per calendar year). </w:t>
      </w:r>
    </w:p>
    <w:p w14:paraId="4B597E29" w14:textId="77777777" w:rsidR="00F26B31" w:rsidRDefault="00F26B31" w:rsidP="007F2B80">
      <w:pPr>
        <w:pStyle w:val="BodyText"/>
      </w:pPr>
      <w:r>
        <w:t xml:space="preserve">Ninety percent of CT imaging with item 56223 was requested by GPs, with the balance requested by specialists (allied health professionals are ineligible to request CT services on the MBS). All included MRI items are specialist-requested services (GPs and allied health professionals are ineligible to request the in-scope spinal MRI items). </w:t>
      </w:r>
    </w:p>
    <w:p w14:paraId="4349CF13" w14:textId="77777777" w:rsidR="00F26B31" w:rsidRDefault="00F26B31" w:rsidP="007F2B80">
      <w:pPr>
        <w:pStyle w:val="BodyText"/>
      </w:pPr>
      <w:r>
        <w:t>In 2013-14, the highest per capita services for the main X-ray items were in Queensland, at 18% above the national average. For the main CT item, imaging was most commonly used in New South Wales although rates were similar across most states (52% and 46% lower than the national average in the Northern Territory and the Australian Capital Territory, respectively). The main MRI items were most commonly used in Victoria</w:t>
      </w:r>
      <w:r>
        <w:rPr>
          <w:rStyle w:val="FootnoteReference"/>
        </w:rPr>
        <w:footnoteReference w:id="73"/>
      </w:r>
      <w:r>
        <w:t xml:space="preserve"> and New South Wales.</w:t>
      </w:r>
      <w:r>
        <w:rPr>
          <w:rStyle w:val="FootnoteReference"/>
        </w:rPr>
        <w:footnoteReference w:id="74"/>
      </w:r>
    </w:p>
    <w:p w14:paraId="0199E020" w14:textId="77777777" w:rsidR="00F26B31" w:rsidRDefault="00F26B31" w:rsidP="007F2B80">
      <w:pPr>
        <w:pStyle w:val="BodyText"/>
      </w:pPr>
      <w:r>
        <w:t>Per capita services for the X-ray item used entirely by allied health professionals (58121) showed more variation across states than the other two X-ray items. In 2013-14, Queensland per capita services for item 58121 were 53% higher than the national rate, while in the Australian Capital Territory they were 67% lower.</w:t>
      </w:r>
    </w:p>
    <w:p w14:paraId="0737E566" w14:textId="77777777" w:rsidR="00F26B31" w:rsidRDefault="00F26B31" w:rsidP="007F2B80">
      <w:pPr>
        <w:pStyle w:val="BodyText"/>
      </w:pPr>
      <w:r>
        <w:t>Imaging was more commonly performed in females than males for all three imaging modalities. In the case of X-ray item 58121, and the two tumour-specific MRI items (63514 and 63204), gender differences swapped in older age brackets to become more frequently used in male patients (over 45 years for item 58121 and over 65 years for the two MRI items).</w:t>
      </w:r>
    </w:p>
    <w:p w14:paraId="06682F42" w14:textId="77777777" w:rsidR="00F26B31" w:rsidRDefault="00F26B31" w:rsidP="007F2B80">
      <w:pPr>
        <w:pStyle w:val="BodyText"/>
      </w:pPr>
      <w:r>
        <w:t>Over the four-year period from 2010-11 to 2013-14, total services for the three main X-ray items fell by 14.5% across all speciality groups combined. This reduction was driven by a 36.4% fall in allied health-requested services for item 58121. GP-requested services decreased by only 1.0% and specialist-requested services increased by 11.3%.</w:t>
      </w:r>
    </w:p>
    <w:p w14:paraId="65E9B49A" w14:textId="77777777" w:rsidR="00F26B31" w:rsidRDefault="00F26B31" w:rsidP="007F2B80">
      <w:pPr>
        <w:pStyle w:val="BodyText"/>
      </w:pPr>
      <w:r>
        <w:t>Services fell in 2010-11 for the main CT item, 56223, with 8% fewer GP requests and 2.0% fewer specialist requests. However, in subsequent years, substantial growth occurred in both GP requests (21.6%) and specialist requests (27.5%).</w:t>
      </w:r>
    </w:p>
    <w:p w14:paraId="51C2744A" w14:textId="77777777" w:rsidR="00F26B31" w:rsidRDefault="00F26B31" w:rsidP="007F2B80">
      <w:pPr>
        <w:pStyle w:val="BodyText"/>
      </w:pPr>
      <w:r>
        <w:t>All five main MRI items grew from 2009-10 to 2013-14, showing growth in almost every year, and overall growth of 25% over this five-year period. The most frequently requested MRI item was for sciatica (63176), for which the 25.1% growth in services was largely driven by high growth in requests from specialty groups that requested the services relatively infrequently in 2009-10, rather than the specialty groups (such as neurosurgery) that have consistently used the item. For example, requests for item 63176 by sport and exercise medicine specialists increased from no services in 2009-10 to 2,347 services in 2013-14.</w:t>
      </w:r>
    </w:p>
    <w:p w14:paraId="2BF4121A" w14:textId="77777777" w:rsidR="00F26B31" w:rsidRDefault="00F26B31" w:rsidP="007F2B80">
      <w:pPr>
        <w:pStyle w:val="BodyText"/>
      </w:pPr>
      <w:r>
        <w:t xml:space="preserve">Repeat services for X-ray item 58106 in the same patient (within 3 months) accounted for 0.5% of allied health-requested services and 1.1% of GP-requested services. Similarly a low rate of repeat imaging was also observed for CT item 56223 by GPs (1.4%). The majority of repeat services for these items were requested by specialists (X-ray; 14.4% and CT; 7.7%), mostly by orthopaedic surgeons and neurosurgeons. </w:t>
      </w:r>
    </w:p>
    <w:p w14:paraId="4D673368" w14:textId="77777777" w:rsidR="00F26B31" w:rsidRDefault="00F26B31" w:rsidP="007F2B80">
      <w:pPr>
        <w:pStyle w:val="BodyText"/>
      </w:pPr>
      <w:r>
        <w:t>Four sequences of cascade imaging</w:t>
      </w:r>
      <w:r w:rsidRPr="001B6175">
        <w:t xml:space="preserve"> </w:t>
      </w:r>
      <w:r>
        <w:t xml:space="preserve">in the same patient were investigated, starting with either X-ray or CT and ending with MRI. </w:t>
      </w:r>
      <w:r w:rsidRPr="00DF6FC0">
        <w:rPr>
          <w:i/>
        </w:rPr>
        <w:t>Sequence 1</w:t>
      </w:r>
      <w:r>
        <w:t xml:space="preserve"> started with X-ray item 58106 and </w:t>
      </w:r>
      <w:r w:rsidRPr="00DF6FC0">
        <w:rPr>
          <w:i/>
        </w:rPr>
        <w:t xml:space="preserve">Sequence 2 </w:t>
      </w:r>
      <w:r>
        <w:t>started with CT item 56223, with both being followed within 3 months by imaging with MRI using one of the five main MRI items.</w:t>
      </w:r>
      <w:r w:rsidRPr="00D24EFF">
        <w:t xml:space="preserve"> </w:t>
      </w:r>
      <w:r>
        <w:t xml:space="preserve">In 2013-14, 3.7% of all services for X-ray item 58106 and 4.3% of all services for CT item 56223 were followed by MRI in the same patient within 3 months. </w:t>
      </w:r>
    </w:p>
    <w:p w14:paraId="0B2BECF5" w14:textId="77777777" w:rsidR="00F26B31" w:rsidRDefault="00F26B31" w:rsidP="007F2B80">
      <w:pPr>
        <w:pStyle w:val="BodyText"/>
      </w:pPr>
      <w:r>
        <w:t>The other two</w:t>
      </w:r>
      <w:r w:rsidRPr="00D25162">
        <w:t xml:space="preserve"> </w:t>
      </w:r>
      <w:r>
        <w:t>sequences that were investigated included the same two index items, followed by two different imaging modalities, each within 3 months of the prior claim: either X-ray followed by CT (</w:t>
      </w:r>
      <w:r w:rsidRPr="00DF6FC0">
        <w:rPr>
          <w:i/>
        </w:rPr>
        <w:t>Sequence 3</w:t>
      </w:r>
      <w:r>
        <w:t>), or CT followed by X-ray (</w:t>
      </w:r>
      <w:r w:rsidRPr="00DF6FC0">
        <w:rPr>
          <w:i/>
        </w:rPr>
        <w:t>Sequence 4</w:t>
      </w:r>
      <w:r>
        <w:t>), both ending with MRI. In 2013-14, 4.4% of all services for X-ray item 58106 and 3.2% of all services for CT item 56223 resulted in these imaging sequences.</w:t>
      </w:r>
    </w:p>
    <w:p w14:paraId="2F2E341E" w14:textId="77777777" w:rsidR="00F26B31" w:rsidRDefault="00F26B31" w:rsidP="007F2B80">
      <w:pPr>
        <w:pStyle w:val="BodyText"/>
      </w:pPr>
      <w:r>
        <w:t>The proportion of index services that resulted in cascade imaging was similar for each of the four sequences, ranging from 3.0% to 4.7%, except for X-ray followed by MRI (</w:t>
      </w:r>
      <w:r w:rsidRPr="00DF6FC0">
        <w:rPr>
          <w:i/>
        </w:rPr>
        <w:t xml:space="preserve">Sequence </w:t>
      </w:r>
      <w:r>
        <w:rPr>
          <w:i/>
        </w:rPr>
        <w:t>1</w:t>
      </w:r>
      <w:r>
        <w:t xml:space="preserve">), which </w:t>
      </w:r>
      <w:r w:rsidRPr="0069496F">
        <w:t xml:space="preserve">occurred in 9.2% of specialist-requested </w:t>
      </w:r>
      <w:r>
        <w:t>X-ray</w:t>
      </w:r>
      <w:r w:rsidRPr="0069496F">
        <w:t xml:space="preserve"> services versus 3.3</w:t>
      </w:r>
      <w:r>
        <w:t>% of GP-requested X-ray services. However, as</w:t>
      </w:r>
      <w:r w:rsidRPr="00D25162">
        <w:t xml:space="preserve"> </w:t>
      </w:r>
      <w:r>
        <w:t>both X-ray and CT are more frequently requested by GPs than by specialists (approximately 6-fold and 9-fold more frequently, respectively, in 2013-14), the total number of GP-initiated sequences was greater than specialist-initiated sequences for all four sequences investigated.</w:t>
      </w:r>
    </w:p>
    <w:p w14:paraId="1A9236D2" w14:textId="77777777" w:rsidR="00F26B31" w:rsidRDefault="00F26B31" w:rsidP="007F2B80">
      <w:pPr>
        <w:pStyle w:val="BodyText"/>
      </w:pPr>
      <w:r>
        <w:t>From 2009-10 to 2013-14, the number of times that X-ray was followed by MRI in the same patient (</w:t>
      </w:r>
      <w:r w:rsidRPr="00DF6FC0">
        <w:rPr>
          <w:i/>
        </w:rPr>
        <w:t>Sequence 1</w:t>
      </w:r>
      <w:r>
        <w:t>) grew 112%, mostly driven by a 159% increase in GP-initiated sequences (versus 42% for specialists). There was less growth seen over this time period for CT followed by MRI in the same patient (</w:t>
      </w:r>
      <w:r w:rsidRPr="00DF6FC0">
        <w:rPr>
          <w:i/>
        </w:rPr>
        <w:t>Sequence 2</w:t>
      </w:r>
      <w:r>
        <w:t xml:space="preserve">; 86%), with similar growth for GP- and specialist-initiated sequences. </w:t>
      </w:r>
    </w:p>
    <w:p w14:paraId="764DDA8C" w14:textId="77777777" w:rsidR="00F26B31" w:rsidRDefault="00F26B31" w:rsidP="007F2B80">
      <w:pPr>
        <w:pStyle w:val="BodyText"/>
      </w:pPr>
      <w:r>
        <w:t>For X-ray followed by CT then MRI in the same patient (</w:t>
      </w:r>
      <w:r w:rsidRPr="00DF6FC0">
        <w:rPr>
          <w:i/>
        </w:rPr>
        <w:t>Sequence 3</w:t>
      </w:r>
      <w:r>
        <w:t xml:space="preserve">), growth was high for all specialty groups, especially specialist-initiated </w:t>
      </w:r>
      <w:r w:rsidRPr="00DF6FC0">
        <w:rPr>
          <w:i/>
        </w:rPr>
        <w:t>Sequence 3</w:t>
      </w:r>
      <w:r>
        <w:t xml:space="preserve"> events, which grew 259%. GP-initiated </w:t>
      </w:r>
      <w:r w:rsidRPr="00DF6FC0">
        <w:rPr>
          <w:i/>
        </w:rPr>
        <w:t>Sequence 3</w:t>
      </w:r>
      <w:r>
        <w:t xml:space="preserve"> events grew 132% and, as these constitute the bulk of all </w:t>
      </w:r>
      <w:r w:rsidRPr="00DF6FC0">
        <w:rPr>
          <w:i/>
        </w:rPr>
        <w:t>Sequence 3</w:t>
      </w:r>
      <w:r>
        <w:t xml:space="preserve"> events, this drove the overall growth of 139%. </w:t>
      </w:r>
    </w:p>
    <w:p w14:paraId="23C618E8" w14:textId="77777777" w:rsidR="00F26B31" w:rsidRDefault="00F26B31" w:rsidP="007F2B80">
      <w:pPr>
        <w:pStyle w:val="BodyText"/>
      </w:pPr>
      <w:r>
        <w:t>Sequences of CT followed by X-ray then MRI in the same patient (</w:t>
      </w:r>
      <w:r w:rsidRPr="00DF6FC0">
        <w:rPr>
          <w:i/>
        </w:rPr>
        <w:t>Sequence 4</w:t>
      </w:r>
      <w:r>
        <w:t>) grew by 127%, again driven by growth in GP-initiated sequences (132% versus 92% for specialists).</w:t>
      </w:r>
    </w:p>
    <w:p w14:paraId="01B6536D" w14:textId="77777777" w:rsidR="00F26B31" w:rsidRDefault="00F26B31" w:rsidP="00DE556E">
      <w:pPr>
        <w:pStyle w:val="ESHead4"/>
        <w:numPr>
          <w:ilvl w:val="2"/>
          <w:numId w:val="40"/>
        </w:numPr>
        <w:spacing w:before="60" w:after="0"/>
        <w:ind w:left="540"/>
      </w:pPr>
      <w:bookmarkStart w:id="1176" w:name="_Toc430100743"/>
      <w:bookmarkStart w:id="1177" w:name="_Toc457536380"/>
      <w:bookmarkStart w:id="1178" w:name="_Toc457536581"/>
      <w:r>
        <w:t>BEACH study findings</w:t>
      </w:r>
      <w:bookmarkEnd w:id="1176"/>
      <w:bookmarkEnd w:id="1177"/>
      <w:bookmarkEnd w:id="1178"/>
    </w:p>
    <w:p w14:paraId="4AAB3997" w14:textId="77777777" w:rsidR="00F26B31" w:rsidRDefault="00F26B31" w:rsidP="007F2B80">
      <w:pPr>
        <w:pStyle w:val="BodyText"/>
      </w:pPr>
      <w:r>
        <w:t>A recent repo</w:t>
      </w:r>
      <w:r w:rsidRPr="005861D4">
        <w:t xml:space="preserve">rt from The Family Medicine Research Centre, University of Sydney, investigated GP imaging </w:t>
      </w:r>
      <w:r>
        <w:t>requests</w:t>
      </w:r>
      <w:r w:rsidRPr="005861D4">
        <w:t xml:space="preserve"> in Australia, with a section dedicated to imaging </w:t>
      </w:r>
      <w:r>
        <w:t>requests</w:t>
      </w:r>
      <w:r w:rsidRPr="005861D4">
        <w:t xml:space="preserve"> for back problems (Britt et al, 2014). Cha</w:t>
      </w:r>
      <w:r>
        <w:t xml:space="preserve">nges in GP requesting behaviour were assessed by comparing data from two three-year data periods: Period 1, April 2002–March 2005 inclusive; and Period 2, April 2009–March 2012 inclusive. Back problems were separated into ‘back symptom/complaint’, which are undifferentiated back problems without a specific diagnosis; and ‘back syndrome’, which groups patients with back problems where the GP has applied a specific diagnostic label. The two groups have been </w:t>
      </w:r>
      <w:r w:rsidRPr="00BB2FE2">
        <w:t>further separated into ‘new’ and ‘old’ problems to indicate whether this is the patient’s initial attendance for the problem. The report did not investigate LBP in particular</w:t>
      </w:r>
      <w:r>
        <w:t>, which limits the interpretation of the results</w:t>
      </w:r>
      <w:r w:rsidRPr="00BB2FE2">
        <w:t>. However, the Medicare imaging groups data for X-ray and CT were further categorised into test descriptors based on the</w:t>
      </w:r>
      <w:r>
        <w:t xml:space="preserve"> body region being managed; </w:t>
      </w:r>
      <w:r w:rsidRPr="00BB2FE2">
        <w:t>lumbar and lumbosacral imaging were the test descriptors relevant to the low back.</w:t>
      </w:r>
    </w:p>
    <w:p w14:paraId="25CD2A27" w14:textId="77777777" w:rsidR="00F26B31" w:rsidRDefault="00F26B31" w:rsidP="007F2B80">
      <w:pPr>
        <w:pStyle w:val="BodyText"/>
      </w:pPr>
      <w:r>
        <w:t>Between 2002-05 and 2009-12, the number of problems managed per GP-patient encounter increased by a statistically significant amount (149.1 to 157.6 problems per 100 encounters). The number of back problems managed per encounter, however, remained stable over this period. The rate of imaging for back problems (both back syndrome and back symptoms/ complaints) was also consistent. Therefore the only contribution by back problems to the observed increase in all imaging over this period is from the increase in the national average number of GP visits.</w:t>
      </w:r>
    </w:p>
    <w:p w14:paraId="4AD6F1E9" w14:textId="77777777" w:rsidR="00F26B31" w:rsidRDefault="00F26B31" w:rsidP="007F2B80">
      <w:pPr>
        <w:pStyle w:val="BodyText"/>
      </w:pPr>
      <w:r>
        <w:t xml:space="preserve">Of all GP imaging requests for any back problem, the proportion managed with low back X-ray decreased from 2002-05 to 2009-12 (32.9% to 26.4%) whereas the proportion managed with low back CT scans increased (from 22.9% in 2002-05 to 27.8% in 2009-12). This corresponds to a decrease in low back X-ray request rates from 5.3 to 4.4 per 100 back problems managed by GPs, and an increase in low back CT request rates from 3.7 to 4.7 per 100 </w:t>
      </w:r>
      <w:r w:rsidRPr="00C4151A">
        <w:t>back p</w:t>
      </w:r>
      <w:r w:rsidRPr="00E50670">
        <w:t>roblems. Overall, the proportion of all problems in any region of the back that are managed with low back X-ray or low back CT imaging is around 10%</w:t>
      </w:r>
      <w:r w:rsidRPr="00E50670">
        <w:rPr>
          <w:rStyle w:val="FootnoteReference"/>
        </w:rPr>
        <w:footnoteReference w:id="75"/>
      </w:r>
      <w:r w:rsidRPr="00E50670">
        <w:t>, and 15-20%</w:t>
      </w:r>
      <w:r w:rsidRPr="00E50670">
        <w:rPr>
          <w:rStyle w:val="FootnoteReference"/>
        </w:rPr>
        <w:footnoteReference w:id="76"/>
      </w:r>
      <w:r w:rsidRPr="00E50670">
        <w:t xml:space="preserve"> of new presentations of these problems.</w:t>
      </w:r>
      <w:r>
        <w:t xml:space="preserve"> The shift from diagnostic radiology to CT scans was observed for both back syndrome and back symptoms/complaints. In the case of back syndrome, the change was of sufficient magnitude to switch the most commonly requested imaging from low back X-ray to low back CT scans (3.8 and 5.9 tests per 100 back syndrome problems, respectively).</w:t>
      </w:r>
    </w:p>
    <w:p w14:paraId="330B4605" w14:textId="77777777" w:rsidR="00F26B31" w:rsidRDefault="00F26B31" w:rsidP="007F2B80">
      <w:pPr>
        <w:pStyle w:val="BodyText"/>
      </w:pPr>
      <w:r>
        <w:t>As the use of MRI was not reported by body region, MRI data relates to the management of problems in any region of the back, which does not allow an assessment of MRI trends for low back in particular. MRI requests for any back problems increased from 0.2 per 100 back problems managed in 2002-05 to 0.9 per 100 back problems managed in 2009-12.</w:t>
      </w:r>
    </w:p>
    <w:p w14:paraId="528A0781" w14:textId="77777777" w:rsidR="00F26B31" w:rsidRDefault="00F26B31" w:rsidP="007F2B80">
      <w:pPr>
        <w:pStyle w:val="BodyText"/>
      </w:pPr>
      <w:r>
        <w:t xml:space="preserve">The marginal reduction in diagnostic radiology imaging rates observed from 2002-05 to 2009-12 occurred after publication of NHMRC-endorsed guidelines from the AAMPGG, which recommended that plain X-rays of the lumbar spine are not routinely requested in patients with acute non-specific LBP. Although the data for MRI are not limited to imaging of the low back region, the increase in its use over this period may also be a result of this guidance. </w:t>
      </w:r>
    </w:p>
    <w:p w14:paraId="144EC9F7" w14:textId="77777777" w:rsidR="00F26B31" w:rsidRDefault="00F26B31" w:rsidP="00DE556E">
      <w:pPr>
        <w:pStyle w:val="ESHead3"/>
        <w:numPr>
          <w:ilvl w:val="1"/>
          <w:numId w:val="40"/>
        </w:numPr>
        <w:ind w:left="360" w:hanging="360"/>
      </w:pPr>
      <w:bookmarkStart w:id="1179" w:name="_Toc423392784"/>
      <w:bookmarkStart w:id="1180" w:name="_Toc430100744"/>
      <w:bookmarkStart w:id="1181" w:name="_Toc457497162"/>
      <w:bookmarkStart w:id="1182" w:name="_Toc457536113"/>
      <w:bookmarkStart w:id="1183" w:name="_Toc457536381"/>
      <w:bookmarkStart w:id="1184" w:name="_Toc457536582"/>
      <w:bookmarkStart w:id="1185" w:name="_Toc457537224"/>
      <w:bookmarkStart w:id="1186" w:name="_Toc457552130"/>
      <w:bookmarkStart w:id="1187" w:name="_Toc457556682"/>
      <w:bookmarkStart w:id="1188" w:name="_Toc459197925"/>
      <w:r>
        <w:t>Evidence for the effectiveness of imaging for low back pain</w:t>
      </w:r>
      <w:bookmarkEnd w:id="1179"/>
      <w:bookmarkEnd w:id="1180"/>
      <w:bookmarkEnd w:id="1181"/>
      <w:bookmarkEnd w:id="1182"/>
      <w:bookmarkEnd w:id="1183"/>
      <w:bookmarkEnd w:id="1184"/>
      <w:bookmarkEnd w:id="1185"/>
      <w:bookmarkEnd w:id="1186"/>
      <w:bookmarkEnd w:id="1187"/>
      <w:bookmarkEnd w:id="1188"/>
    </w:p>
    <w:p w14:paraId="2DA6C400" w14:textId="77777777" w:rsidR="00F26B31" w:rsidRDefault="00F26B31" w:rsidP="007F2B80">
      <w:pPr>
        <w:pStyle w:val="BodyText"/>
        <w:rPr>
          <w:highlight w:val="yellow"/>
        </w:rPr>
      </w:pPr>
      <w:r>
        <w:t>Evidence-based c</w:t>
      </w:r>
      <w:r w:rsidRPr="00D26840">
        <w:t xml:space="preserve">linical guidance recommends that low back imaging should only be requested where a thorough patient history and physical examination indicates that there may be a medically serious cause for the LBP. As such, the </w:t>
      </w:r>
      <w:r>
        <w:t xml:space="preserve">focus of the clinical evidence </w:t>
      </w:r>
      <w:r w:rsidRPr="00D26840">
        <w:t xml:space="preserve">review </w:t>
      </w:r>
      <w:r>
        <w:t>is</w:t>
      </w:r>
      <w:r w:rsidRPr="00D26840">
        <w:t xml:space="preserve"> on determining the most appropriate imaging approach for those patients </w:t>
      </w:r>
      <w:r>
        <w:t>with LBP with suspected serious underlying pathology or the signs/symptoms of cauda equina syndrome or sciatica/ radiculopathy.</w:t>
      </w:r>
    </w:p>
    <w:p w14:paraId="71BA0179" w14:textId="77777777" w:rsidR="00F26B31" w:rsidRDefault="00F26B31" w:rsidP="00DE556E">
      <w:pPr>
        <w:pStyle w:val="ESHead4"/>
        <w:numPr>
          <w:ilvl w:val="2"/>
          <w:numId w:val="40"/>
        </w:numPr>
        <w:spacing w:before="60" w:after="0"/>
        <w:ind w:left="540"/>
      </w:pPr>
      <w:bookmarkStart w:id="1189" w:name="_Toc457536382"/>
      <w:bookmarkStart w:id="1190" w:name="_Toc457536583"/>
      <w:r>
        <w:t>Diagnostic accuracy</w:t>
      </w:r>
      <w:bookmarkEnd w:id="1189"/>
      <w:bookmarkEnd w:id="1190"/>
    </w:p>
    <w:p w14:paraId="07D7781F" w14:textId="77777777" w:rsidR="00F26B31" w:rsidRDefault="00F26B31" w:rsidP="007F2B80">
      <w:pPr>
        <w:pStyle w:val="BodyText"/>
      </w:pPr>
      <w:r>
        <w:t xml:space="preserve">Four systematic reviews were identified that assessed the </w:t>
      </w:r>
      <w:r w:rsidRPr="00F078A5">
        <w:t xml:space="preserve">diagnostic accuracy </w:t>
      </w:r>
      <w:r>
        <w:t xml:space="preserve">of imaging (CT, MRI, X-ray) in the populations of interest. The four systematic reviews (van Rijn et al, 2012; Wassenaar et al, 2012; Sidiropoulos et al, 2008; Jarvik and Deyo, 2002) ranged in quality from good to poor. Quality ratings were downgraded primarily because the </w:t>
      </w:r>
      <w:r w:rsidRPr="00482A8E">
        <w:t xml:space="preserve">characteristics </w:t>
      </w:r>
      <w:r>
        <w:t xml:space="preserve">of the included studies were not reported and/or </w:t>
      </w:r>
      <w:r w:rsidRPr="00482A8E">
        <w:t xml:space="preserve">quality assessment </w:t>
      </w:r>
      <w:r>
        <w:t xml:space="preserve">of the included studies </w:t>
      </w:r>
      <w:r w:rsidRPr="00482A8E">
        <w:t xml:space="preserve">was not </w:t>
      </w:r>
      <w:r>
        <w:t>undertaken/</w:t>
      </w:r>
      <w:r w:rsidRPr="00482A8E">
        <w:t>reported</w:t>
      </w:r>
      <w:r>
        <w:t xml:space="preserve">. Where the systematic reviews reported the quality of the individual diagnostic accuracy studies, it was noted that </w:t>
      </w:r>
      <w:r w:rsidRPr="00E21D8B">
        <w:t xml:space="preserve">assessment of the risk of bias </w:t>
      </w:r>
      <w:r>
        <w:t xml:space="preserve">was hindered by </w:t>
      </w:r>
      <w:r w:rsidRPr="00E21D8B">
        <w:t>poor rep</w:t>
      </w:r>
      <w:r>
        <w:t>orting of several quality items, and that most included studies suffered from several potential biases. As such, there are legitimate concerns regarding the generalisability and</w:t>
      </w:r>
      <w:r w:rsidRPr="00E21D8B">
        <w:t xml:space="preserve"> validity of the reported sensitivities and specificities</w:t>
      </w:r>
      <w:r>
        <w:t>.</w:t>
      </w:r>
    </w:p>
    <w:p w14:paraId="7027E5CC" w14:textId="77777777" w:rsidR="00F26B31" w:rsidRDefault="00F26B31" w:rsidP="007F2B80">
      <w:pPr>
        <w:pStyle w:val="BodyText"/>
      </w:pPr>
      <w:r w:rsidRPr="00EE632C">
        <w:t xml:space="preserve">Two additional original diagnostic accuracy studies </w:t>
      </w:r>
      <w:r>
        <w:t>were identified that were published after the search dates of the included systematic reviews, one of which was of fair quality (Moranjkic et al, 2011) and one of poor quality (Shankar et al, 2009).</w:t>
      </w:r>
    </w:p>
    <w:p w14:paraId="45A7A737" w14:textId="77777777" w:rsidR="00F26B31" w:rsidRDefault="00F26B31" w:rsidP="00DE556E">
      <w:pPr>
        <w:pStyle w:val="Heading5"/>
      </w:pPr>
      <w:r>
        <w:t>Sciatica/radiculopathy</w:t>
      </w:r>
    </w:p>
    <w:p w14:paraId="4BC6B63B" w14:textId="77777777" w:rsidR="00F26B31" w:rsidRPr="00DD0D64" w:rsidRDefault="00F26B31" w:rsidP="007F2B80">
      <w:pPr>
        <w:pStyle w:val="BodyText"/>
      </w:pPr>
      <w:r w:rsidRPr="00EA287F">
        <w:t>On the basis of the available evidence</w:t>
      </w:r>
      <w:r>
        <w:t xml:space="preserve"> from </w:t>
      </w:r>
      <w:r w:rsidRPr="00EA287F">
        <w:t>three systematic review</w:t>
      </w:r>
      <w:r>
        <w:t>s</w:t>
      </w:r>
      <w:r w:rsidRPr="00EA287F">
        <w:t xml:space="preserve"> and one subse</w:t>
      </w:r>
      <w:r>
        <w:t>quent diagnostic accuracy study</w:t>
      </w:r>
      <w:r w:rsidRPr="00EA287F">
        <w:t xml:space="preserve">, MRI and CT appear </w:t>
      </w:r>
      <w:r w:rsidRPr="00DD0D64">
        <w:t xml:space="preserve">to have similar diagnostic accuracy for </w:t>
      </w:r>
      <w:r>
        <w:t>sciatica or radiculopathy</w:t>
      </w:r>
      <w:r w:rsidRPr="00DD0D64">
        <w:t xml:space="preserve"> caused by lumbar disc herniation in patients with LBP. However, these results should be interpreted with caution due to biases in the included studies. The optimal imaging approach for sciatica/radiculopathy may therefore depend on other factors, such as resolution and radiation exposure.</w:t>
      </w:r>
    </w:p>
    <w:p w14:paraId="2149D9B1" w14:textId="77777777" w:rsidR="00F26B31" w:rsidRPr="00DD0D64" w:rsidRDefault="00F26B31" w:rsidP="007F2B80">
      <w:pPr>
        <w:pStyle w:val="BodyText"/>
      </w:pPr>
      <w:r w:rsidRPr="00DD0D64">
        <w:t xml:space="preserve">There is limited evidence for the diagnostic accuracy of MRI in </w:t>
      </w:r>
      <w:r>
        <w:t xml:space="preserve">sciatica or </w:t>
      </w:r>
      <w:r w:rsidRPr="00DD0D64">
        <w:t xml:space="preserve">radiculopathy caused by nerve root compression and no evidence for the diagnostic accuracy of CT in this indication. There were no studies identified that assessed the diagnostic accuracy of X-ray for detecting </w:t>
      </w:r>
      <w:r>
        <w:t xml:space="preserve">sciatica or </w:t>
      </w:r>
      <w:r w:rsidRPr="00DD0D64">
        <w:t>radiculopathy.</w:t>
      </w:r>
    </w:p>
    <w:p w14:paraId="29311020" w14:textId="77777777" w:rsidR="00F26B31" w:rsidRPr="00DD0D64" w:rsidRDefault="00F26B31" w:rsidP="00DE556E">
      <w:pPr>
        <w:pStyle w:val="Heading5"/>
      </w:pPr>
      <w:r w:rsidRPr="00DD0D64">
        <w:t>Cauda equina syndrome</w:t>
      </w:r>
    </w:p>
    <w:p w14:paraId="5A4477A3" w14:textId="77777777" w:rsidR="00F26B31" w:rsidRPr="00DD0D64" w:rsidRDefault="00F26B31" w:rsidP="007F2B80">
      <w:pPr>
        <w:pStyle w:val="BodyText"/>
      </w:pPr>
      <w:r w:rsidRPr="00DD0D64">
        <w:t>No systematic reviews or diagnostic accuracy studies were identified that specifically investigated the diagnostic accuracy of imaging for the detection of cauda equina syndrome in patients with LBP.</w:t>
      </w:r>
    </w:p>
    <w:p w14:paraId="0FAE8428" w14:textId="77777777" w:rsidR="00F26B31" w:rsidRPr="00DD0D64" w:rsidRDefault="00F26B31" w:rsidP="00DE556E">
      <w:pPr>
        <w:pStyle w:val="Heading5"/>
      </w:pPr>
      <w:r w:rsidRPr="00DD0D64">
        <w:t>Suspected spinal canal stenosis</w:t>
      </w:r>
    </w:p>
    <w:p w14:paraId="3510A123" w14:textId="77777777" w:rsidR="00F26B31" w:rsidRPr="004656DC" w:rsidRDefault="00F26B31" w:rsidP="007F2B80">
      <w:pPr>
        <w:pStyle w:val="BodyText"/>
      </w:pPr>
      <w:r w:rsidRPr="00DD0D64">
        <w:t>On the basis of the limited evidence available from two systematic reviews investigating the accuracy of MRI and CT in the diagnosis of spinal canal stenosis in patients with LBP, it is not clear whether one imaging modality is superior to the other. MRI and CT both appear to have reasonable sensitivity and specificity for diagnosing spinal stenosis, although the generalisability of the study findings to patients presenting with LBP is unclear. The optimal imaging approach for spinal canal stenosis may therefore depend on other factors, such as resolution and radiation exposure. There were no studies identified that assessed the diagnostic accuracy of X-ray for detecting spinal stenosis causi</w:t>
      </w:r>
      <w:r w:rsidRPr="004656DC">
        <w:t>ng LBP.</w:t>
      </w:r>
    </w:p>
    <w:p w14:paraId="5A0294CE" w14:textId="77777777" w:rsidR="00F26B31" w:rsidRDefault="00F26B31" w:rsidP="00DE556E">
      <w:pPr>
        <w:pStyle w:val="Heading5"/>
      </w:pPr>
      <w:r>
        <w:t>Suspected inflammatory spondyloarthritis</w:t>
      </w:r>
    </w:p>
    <w:p w14:paraId="30137B8D" w14:textId="77777777" w:rsidR="00F26B31" w:rsidRPr="009345DD" w:rsidRDefault="00F26B31" w:rsidP="007F2B80">
      <w:pPr>
        <w:pStyle w:val="BodyText"/>
      </w:pPr>
      <w:r>
        <w:t>Two systematic reviews and one subsequent diagnostic accuracy study investigated the diagnostic accuracy of detecting inflammatory spondyloarthritis in patients with LBP. Overall, MRI is recommended as</w:t>
      </w:r>
      <w:r w:rsidRPr="009345DD">
        <w:t xml:space="preserve"> the imaging modality </w:t>
      </w:r>
      <w:r>
        <w:t xml:space="preserve">of choice </w:t>
      </w:r>
      <w:r w:rsidRPr="009345DD">
        <w:t>for the detection of sacroiliitis</w:t>
      </w:r>
      <w:r>
        <w:t xml:space="preserve"> in</w:t>
      </w:r>
      <w:r w:rsidRPr="00DD0E8B">
        <w:t xml:space="preserve"> patients with early spondyloarthropathy</w:t>
      </w:r>
      <w:r w:rsidRPr="009345DD">
        <w:t xml:space="preserve">. </w:t>
      </w:r>
      <w:r>
        <w:t>Although there is no clear evidence that MRI has superior diagnostic accuracy compared with C</w:t>
      </w:r>
      <w:r w:rsidRPr="00395014">
        <w:t xml:space="preserve">T, </w:t>
      </w:r>
      <w:r>
        <w:t xml:space="preserve">MRI has other benefits, such as the </w:t>
      </w:r>
      <w:r w:rsidRPr="00395014">
        <w:t>absence of ioni</w:t>
      </w:r>
      <w:r>
        <w:t>s</w:t>
      </w:r>
      <w:r w:rsidRPr="00395014">
        <w:t>ing radiation, and capacity of detecting and differentiating acute and chronic alterations.</w:t>
      </w:r>
      <w:r>
        <w:t xml:space="preserve"> </w:t>
      </w:r>
      <w:r w:rsidRPr="009345DD">
        <w:t>Pl</w:t>
      </w:r>
      <w:r w:rsidRPr="00B60635">
        <w:t>ain radiography is less sensi</w:t>
      </w:r>
      <w:r w:rsidRPr="009345DD">
        <w:t xml:space="preserve">tive than </w:t>
      </w:r>
      <w:r>
        <w:t xml:space="preserve">CT and MRI for the detection of </w:t>
      </w:r>
      <w:r w:rsidRPr="009345DD">
        <w:t>sacroiliitis</w:t>
      </w:r>
      <w:r>
        <w:t xml:space="preserve"> in</w:t>
      </w:r>
      <w:r w:rsidRPr="00DD0E8B">
        <w:t xml:space="preserve"> patients with early spondyloarthropathy</w:t>
      </w:r>
      <w:r>
        <w:t>.</w:t>
      </w:r>
    </w:p>
    <w:p w14:paraId="7677AC75" w14:textId="77777777" w:rsidR="00F26B31" w:rsidRDefault="00F26B31" w:rsidP="00DE556E">
      <w:pPr>
        <w:pStyle w:val="Heading5"/>
      </w:pPr>
      <w:r>
        <w:t>Suspected spinal malignancy</w:t>
      </w:r>
    </w:p>
    <w:p w14:paraId="681FF558" w14:textId="77777777" w:rsidR="00F26B31" w:rsidRPr="009345DD" w:rsidRDefault="00F26B31" w:rsidP="007F2B80">
      <w:pPr>
        <w:pStyle w:val="BodyText"/>
      </w:pPr>
      <w:r>
        <w:t>On the basis of</w:t>
      </w:r>
      <w:r w:rsidRPr="009345DD">
        <w:t xml:space="preserve"> the available evidence</w:t>
      </w:r>
      <w:r>
        <w:t xml:space="preserve"> from one systematic review,</w:t>
      </w:r>
      <w:r w:rsidRPr="009345DD">
        <w:t xml:space="preserve"> MRI </w:t>
      </w:r>
      <w:r>
        <w:t>appears to be more</w:t>
      </w:r>
      <w:r w:rsidRPr="009345DD">
        <w:t xml:space="preserve"> sensitive </w:t>
      </w:r>
      <w:r>
        <w:t>than plain radiography</w:t>
      </w:r>
      <w:r w:rsidRPr="009345DD">
        <w:t xml:space="preserve"> for the detection of </w:t>
      </w:r>
      <w:r>
        <w:t>spinal malignancy. However, it is unclear whether the included diagnostic accuracy studies were specifically in patients presenting with LBP</w:t>
      </w:r>
      <w:r w:rsidRPr="009345DD">
        <w:t xml:space="preserve">. </w:t>
      </w:r>
      <w:r w:rsidRPr="00DD3A5D">
        <w:t xml:space="preserve">No diagnostic accuracy studies were identified </w:t>
      </w:r>
      <w:r>
        <w:t>that investigated CT</w:t>
      </w:r>
      <w:r w:rsidRPr="009345DD">
        <w:t xml:space="preserve"> in the detection of </w:t>
      </w:r>
      <w:r>
        <w:t>spinal malignancy in patients with LBP.</w:t>
      </w:r>
    </w:p>
    <w:p w14:paraId="2D142017" w14:textId="77777777" w:rsidR="00F26B31" w:rsidRDefault="00F26B31" w:rsidP="00DE556E">
      <w:pPr>
        <w:pStyle w:val="Heading5"/>
      </w:pPr>
      <w:r>
        <w:t>Suspected spinal infection</w:t>
      </w:r>
    </w:p>
    <w:p w14:paraId="781FD424" w14:textId="77777777" w:rsidR="00F26B31" w:rsidRPr="00884781" w:rsidRDefault="00F26B31" w:rsidP="007F2B80">
      <w:pPr>
        <w:pStyle w:val="BodyText"/>
      </w:pPr>
      <w:r>
        <w:t xml:space="preserve">One systematic review provides evidence of the diagnostic accuracy of imaging for suspected spinal infection. </w:t>
      </w:r>
      <w:r w:rsidRPr="00884781">
        <w:t xml:space="preserve">On the basis of the </w:t>
      </w:r>
      <w:r>
        <w:t xml:space="preserve">very </w:t>
      </w:r>
      <w:r w:rsidRPr="00884781">
        <w:t>limited evidence available</w:t>
      </w:r>
      <w:r>
        <w:t xml:space="preserve"> from only one small comparative study of uncertain generalisability</w:t>
      </w:r>
      <w:r w:rsidRPr="00884781">
        <w:t xml:space="preserve">, MRI </w:t>
      </w:r>
      <w:r>
        <w:t>appears to have</w:t>
      </w:r>
      <w:r w:rsidRPr="00884781">
        <w:t xml:space="preserve"> superior diagnostic accuracy compared with plain radiography</w:t>
      </w:r>
      <w:r>
        <w:t xml:space="preserve"> for the detection of spinal infection in patients with LBP</w:t>
      </w:r>
      <w:r w:rsidRPr="00884781">
        <w:t>.</w:t>
      </w:r>
      <w:r>
        <w:t xml:space="preserve"> </w:t>
      </w:r>
      <w:r w:rsidRPr="00DD3A5D">
        <w:t xml:space="preserve">No diagnostic accuracy studies were identified </w:t>
      </w:r>
      <w:r>
        <w:t>that investigated CT</w:t>
      </w:r>
      <w:r w:rsidRPr="009345DD">
        <w:t xml:space="preserve"> in the detection of </w:t>
      </w:r>
      <w:r>
        <w:t>spinal infection in patients with LBP.</w:t>
      </w:r>
    </w:p>
    <w:p w14:paraId="781A5559" w14:textId="77777777" w:rsidR="00F26B31" w:rsidRDefault="00F26B31" w:rsidP="00DE556E">
      <w:pPr>
        <w:pStyle w:val="Heading5"/>
      </w:pPr>
      <w:r>
        <w:t>Suspected vertebral fracture</w:t>
      </w:r>
    </w:p>
    <w:p w14:paraId="2549234E" w14:textId="77777777" w:rsidR="00F26B31" w:rsidRPr="00DD3A5D" w:rsidRDefault="00F26B31" w:rsidP="007F2B80">
      <w:pPr>
        <w:pStyle w:val="BodyText"/>
      </w:pPr>
      <w:r>
        <w:t>Three systematic reviews aimed to investigate the diagnostic accuracy of imaging for suspected vertebral fracture in patients with LBP; however, n</w:t>
      </w:r>
      <w:r w:rsidRPr="00DD3A5D">
        <w:t>o diagnostic accuracy studies were identified.</w:t>
      </w:r>
      <w:r>
        <w:t xml:space="preserve"> One of these reviews commented that while radiographs may be adequately sensitive for compression fractures, they do not distinguish between acute and chronic fractures, and that MRI is more specific, identifying </w:t>
      </w:r>
      <w:r w:rsidRPr="001A7BEF">
        <w:t xml:space="preserve">marrow </w:t>
      </w:r>
      <w:r>
        <w:t>o</w:t>
      </w:r>
      <w:r w:rsidRPr="001A7BEF">
        <w:t>edema or an associated hematoma</w:t>
      </w:r>
      <w:r>
        <w:t xml:space="preserve"> (Jarvik and Deyo, 2002).</w:t>
      </w:r>
    </w:p>
    <w:p w14:paraId="01DC3770" w14:textId="77777777" w:rsidR="00F26B31" w:rsidRDefault="00F26B31" w:rsidP="00DE556E">
      <w:pPr>
        <w:pStyle w:val="ESHead4"/>
        <w:numPr>
          <w:ilvl w:val="2"/>
          <w:numId w:val="40"/>
        </w:numPr>
        <w:spacing w:before="60" w:after="0"/>
        <w:ind w:left="540"/>
      </w:pPr>
      <w:bookmarkStart w:id="1191" w:name="_Toc430100746"/>
      <w:bookmarkStart w:id="1192" w:name="_Toc457536383"/>
      <w:bookmarkStart w:id="1193" w:name="_Toc457536584"/>
      <w:r>
        <w:t>Change in patient management</w:t>
      </w:r>
      <w:bookmarkEnd w:id="1191"/>
      <w:bookmarkEnd w:id="1192"/>
      <w:bookmarkEnd w:id="1193"/>
    </w:p>
    <w:p w14:paraId="78477DD4" w14:textId="77777777" w:rsidR="00F26B31" w:rsidRPr="00AE0E53" w:rsidRDefault="00F26B31" w:rsidP="007F2B80">
      <w:pPr>
        <w:pStyle w:val="BodyText"/>
      </w:pPr>
      <w:r>
        <w:t xml:space="preserve">Four studies were identified that assessed the effect of imaging on </w:t>
      </w:r>
      <w:r w:rsidRPr="004656DC">
        <w:t>change in patient clinical management</w:t>
      </w:r>
      <w:r>
        <w:t xml:space="preserve">. The results of the two most relevant studies are in line with recommendations in CPGs that state that imaging should be limited to patients with particular signs or symptoms, or suspected underlying pathology, or those who are being considered for surgery. One study showed that performing an MRI has a positive effect on the management of patients with a clinical diagnosis of neural compression. Following MRI, the clinical diagnosis changed in 50% of patients; most notably, of 48 patients originally considered for surgery, 23 were changed to conservative management (Rankine et al, 1998). Importantly, another study showed that in patients with LBP </w:t>
      </w:r>
      <w:r w:rsidRPr="00DD7C2C">
        <w:t>for whom there was clinical uncertainty about whether to perform imaging</w:t>
      </w:r>
      <w:r>
        <w:t xml:space="preserve">, performing early imaging in all patients provided no additional benefit for diagnosis, treatment or management compared with imaging only if or when it is clinically indicated (Gilbert et al, 2004). The remaining two studies (Dey et al, 2004; Li et al, 2011), while providing interesting results, do not substantially contribute to the findings described above. </w:t>
      </w:r>
    </w:p>
    <w:p w14:paraId="69B32C6B" w14:textId="77777777" w:rsidR="00F26B31" w:rsidRDefault="00F26B31" w:rsidP="00DE556E">
      <w:pPr>
        <w:pStyle w:val="ESHead3"/>
        <w:numPr>
          <w:ilvl w:val="1"/>
          <w:numId w:val="40"/>
        </w:numPr>
        <w:ind w:left="360" w:hanging="360"/>
      </w:pPr>
      <w:bookmarkStart w:id="1194" w:name="_Toc423392785"/>
      <w:bookmarkStart w:id="1195" w:name="_Toc430100747"/>
      <w:bookmarkStart w:id="1196" w:name="_Toc457497163"/>
      <w:bookmarkStart w:id="1197" w:name="_Toc457536114"/>
      <w:bookmarkStart w:id="1198" w:name="_Toc457536384"/>
      <w:bookmarkStart w:id="1199" w:name="_Toc457536585"/>
      <w:bookmarkStart w:id="1200" w:name="_Toc457537225"/>
      <w:bookmarkStart w:id="1201" w:name="_Toc457552131"/>
      <w:bookmarkStart w:id="1202" w:name="_Toc457556683"/>
      <w:bookmarkStart w:id="1203" w:name="_Toc459197926"/>
      <w:r>
        <w:t>Evidence for the cost implications of imaging for low back pain</w:t>
      </w:r>
      <w:bookmarkEnd w:id="1194"/>
      <w:bookmarkEnd w:id="1195"/>
      <w:bookmarkEnd w:id="1196"/>
      <w:bookmarkEnd w:id="1197"/>
      <w:bookmarkEnd w:id="1198"/>
      <w:bookmarkEnd w:id="1199"/>
      <w:bookmarkEnd w:id="1200"/>
      <w:bookmarkEnd w:id="1201"/>
      <w:bookmarkEnd w:id="1202"/>
      <w:bookmarkEnd w:id="1203"/>
    </w:p>
    <w:p w14:paraId="19BC0620" w14:textId="77777777" w:rsidR="00F26B31" w:rsidRDefault="00F26B31" w:rsidP="007F2B80">
      <w:pPr>
        <w:pStyle w:val="BodyText"/>
      </w:pPr>
      <w:r>
        <w:t>The literature search identified</w:t>
      </w:r>
      <w:r w:rsidRPr="003F2613">
        <w:t xml:space="preserve"> </w:t>
      </w:r>
      <w:r>
        <w:t xml:space="preserve">six </w:t>
      </w:r>
      <w:r w:rsidRPr="003F2613">
        <w:t>cost-effectiveness analyses</w:t>
      </w:r>
      <w:r>
        <w:t xml:space="preserve"> and four</w:t>
      </w:r>
      <w:r w:rsidRPr="003F2613">
        <w:t xml:space="preserve"> </w:t>
      </w:r>
      <w:r>
        <w:t>cost analyses.</w:t>
      </w:r>
      <w:r w:rsidRPr="003F2613">
        <w:t xml:space="preserve"> </w:t>
      </w:r>
      <w:r>
        <w:t xml:space="preserve">The economic evidence does not allow a comparison of cost-effectiveness between imaging modalities in the population of interest for this review, or in the general LBP population. </w:t>
      </w:r>
    </w:p>
    <w:p w14:paraId="5D43B9C3" w14:textId="77777777" w:rsidR="00F26B31" w:rsidRDefault="00F26B31" w:rsidP="007F2B80">
      <w:pPr>
        <w:pStyle w:val="BodyText"/>
      </w:pPr>
      <w:r>
        <w:t xml:space="preserve">The economic and costing studies most relevant to this review are the two studies in patients with suspected cancer (Hollingworth et al, 2003; Joines et al, 2001), and the single study conducted in patients with the signs and symptoms of radiculopathy (Webster et al, 2013). </w:t>
      </w:r>
    </w:p>
    <w:p w14:paraId="0A3A5A44" w14:textId="77777777" w:rsidR="00F26B31" w:rsidRDefault="00F26B31" w:rsidP="007F2B80">
      <w:pPr>
        <w:pStyle w:val="BodyText"/>
      </w:pPr>
      <w:r>
        <w:t>While conducted in the US, the results of the study by Webster et al (2013) do suggest that performing early MRI in patients with suspected radiculopathy is not beneficial and is costly, which is in line with guideline recommendations to limit MRI in this patient group until at least a month after pain onset and a trial of conservative therapy. The applicability of the study by Hollingworth et al (2003) is uncertain as it compared rapid MRI (a technique not regularly used in Australia) with X-ray. The study by Joines et al (2001), however, does provide some guidance on the most cost-effective criteria to base a decision to perform MRI or bone scan/MRI in patients with suspected underlying cancer. Once again, limiting assessment for suspected cancer to those with particular clinical, laboratory and imaging findings is consistent with recommendations in published guidelines (see Section 4).</w:t>
      </w:r>
    </w:p>
    <w:p w14:paraId="7BA58FCF" w14:textId="77777777" w:rsidR="00F26B31" w:rsidRDefault="00F26B31" w:rsidP="00DE556E">
      <w:pPr>
        <w:pStyle w:val="ESHead3"/>
        <w:numPr>
          <w:ilvl w:val="1"/>
          <w:numId w:val="40"/>
        </w:numPr>
        <w:ind w:left="360" w:hanging="360"/>
      </w:pPr>
      <w:bookmarkStart w:id="1204" w:name="_Toc423392786"/>
      <w:bookmarkStart w:id="1205" w:name="_Toc430100748"/>
      <w:bookmarkStart w:id="1206" w:name="_Toc457497164"/>
      <w:bookmarkStart w:id="1207" w:name="_Toc457536115"/>
      <w:bookmarkStart w:id="1208" w:name="_Toc457536385"/>
      <w:bookmarkStart w:id="1209" w:name="_Toc457536586"/>
      <w:bookmarkStart w:id="1210" w:name="_Toc457537226"/>
      <w:bookmarkStart w:id="1211" w:name="_Toc457552132"/>
      <w:bookmarkStart w:id="1212" w:name="_Toc457556684"/>
      <w:bookmarkStart w:id="1213" w:name="_Toc459197927"/>
      <w:r>
        <w:t>Conclusions</w:t>
      </w:r>
      <w:bookmarkEnd w:id="1204"/>
      <w:bookmarkEnd w:id="1205"/>
      <w:bookmarkEnd w:id="1206"/>
      <w:bookmarkEnd w:id="1207"/>
      <w:bookmarkEnd w:id="1208"/>
      <w:bookmarkEnd w:id="1209"/>
      <w:bookmarkEnd w:id="1210"/>
      <w:bookmarkEnd w:id="1211"/>
      <w:bookmarkEnd w:id="1212"/>
      <w:bookmarkEnd w:id="1213"/>
    </w:p>
    <w:p w14:paraId="198ADF61" w14:textId="77777777" w:rsidR="00F26B31" w:rsidRPr="005C625D" w:rsidRDefault="00F26B31" w:rsidP="007F2B80">
      <w:pPr>
        <w:pStyle w:val="BodyText"/>
      </w:pPr>
      <w:r w:rsidRPr="005C625D">
        <w:t xml:space="preserve">CPGs generally recommend MRI in preference to CT and X-ray for investigation of patients who present with suspected spinal canal stenosis, suspected spinal malignancy, suspected spinal infection, or the signs/symptoms of cauda equina syndrome or sciatica/radiculopathy. CT is </w:t>
      </w:r>
      <w:r>
        <w:t xml:space="preserve">often </w:t>
      </w:r>
      <w:r w:rsidRPr="005C625D">
        <w:t xml:space="preserve">recommended where MRI is contraindicated, not tolerated or not available. X-ray is recommended </w:t>
      </w:r>
      <w:r>
        <w:t xml:space="preserve">by CPGs </w:t>
      </w:r>
      <w:r w:rsidRPr="005C625D">
        <w:t>in preference to MRI and CT for suspected cases of vertebral fracture or other bone-related pathology. X-ray is also often recommended in preference to MRI or CT for suspected inflammatory spondyloarthritis; however, if radiographs of the sacroiliac joints are normal or equivocal, MRI is acknowledged as the best imaging modality to identify inflammation.</w:t>
      </w:r>
    </w:p>
    <w:p w14:paraId="7FA8445B" w14:textId="77777777" w:rsidR="00F26B31" w:rsidRPr="005C625D" w:rsidRDefault="00F26B31" w:rsidP="007F2B80">
      <w:pPr>
        <w:pStyle w:val="BodyText"/>
      </w:pPr>
      <w:r w:rsidRPr="005C625D">
        <w:t>In patients with suspected spinal canal stenosis, suspected inflammatory spondyloarthritis, or with signs and sympto</w:t>
      </w:r>
      <w:r>
        <w:t>ms of sciatica/</w:t>
      </w:r>
      <w:r w:rsidRPr="005C625D">
        <w:t>radiculopathy, CPGs recommend that imaging should be deferred until at least a 4- to 6- week trial of conservative management, unless neurologic deficits are progressive or severe enough to consider surgical intervention. Repeat MRI without significant clinical deterioration in symptoms and/or signs is not recommended.</w:t>
      </w:r>
    </w:p>
    <w:p w14:paraId="75535922" w14:textId="77777777" w:rsidR="00F26B31" w:rsidRDefault="00F26B31" w:rsidP="007F2B80">
      <w:pPr>
        <w:pStyle w:val="BodyText"/>
      </w:pPr>
      <w:r>
        <w:t xml:space="preserve">Although the identified CPGs were evidence-based to some extent, the recommendations were often supplemented with consensus opinion due to the limited quantity and quality of evidence available. In particular, for those guidelines that preferentially recommended MRI over CT, there was no transparent link to the evidence to support this preference. However, some guidelines noted that MRI offers better visualisation of soft tissue, vertebral marrow, and the spinal canal, and a superior safety profile in terms of no ionising radiation. </w:t>
      </w:r>
    </w:p>
    <w:p w14:paraId="198F53C8" w14:textId="77777777" w:rsidR="00F26B31" w:rsidRDefault="00F26B31" w:rsidP="007F2B80">
      <w:pPr>
        <w:pStyle w:val="BodyText"/>
      </w:pPr>
      <w:r>
        <w:t>W</w:t>
      </w:r>
      <w:r w:rsidRPr="005C625D">
        <w:t>h</w:t>
      </w:r>
      <w:r>
        <w:t>ile</w:t>
      </w:r>
      <w:r w:rsidRPr="005C625D">
        <w:t xml:space="preserve"> CPG recommendations </w:t>
      </w:r>
      <w:r>
        <w:t xml:space="preserve">may </w:t>
      </w:r>
      <w:r w:rsidRPr="005C625D">
        <w:t>take into consideration the relative harms and benefits of each imaging modality</w:t>
      </w:r>
      <w:r>
        <w:t>, a</w:t>
      </w:r>
      <w:r w:rsidRPr="005C625D">
        <w:t>ssessment of the comparative harms of the different imaging modalities was out</w:t>
      </w:r>
      <w:r>
        <w:t xml:space="preserve"> </w:t>
      </w:r>
      <w:r w:rsidRPr="005C625D">
        <w:t>of</w:t>
      </w:r>
      <w:r>
        <w:t xml:space="preserve"> </w:t>
      </w:r>
      <w:r w:rsidRPr="005C625D">
        <w:t xml:space="preserve">scope </w:t>
      </w:r>
      <w:r>
        <w:t>for</w:t>
      </w:r>
      <w:r w:rsidRPr="005C625D">
        <w:t xml:space="preserve"> the review of the clinical evidence</w:t>
      </w:r>
      <w:r>
        <w:t xml:space="preserve"> undertaken for this MBS Review.</w:t>
      </w:r>
      <w:r w:rsidRPr="005712A8">
        <w:rPr>
          <w:rStyle w:val="FootnoteReference"/>
          <w:i/>
        </w:rPr>
        <w:footnoteReference w:id="77"/>
      </w:r>
      <w:r>
        <w:t xml:space="preserve"> </w:t>
      </w:r>
    </w:p>
    <w:p w14:paraId="2A8DDED3" w14:textId="77777777" w:rsidR="00F26B31" w:rsidRDefault="00F26B31" w:rsidP="007F2B80">
      <w:pPr>
        <w:pStyle w:val="BodyText"/>
      </w:pPr>
      <w:r>
        <w:t xml:space="preserve">The systematic review </w:t>
      </w:r>
      <w:r w:rsidRPr="005C625D">
        <w:t>did not reveal a</w:t>
      </w:r>
      <w:r>
        <w:t>ny</w:t>
      </w:r>
      <w:r w:rsidRPr="005C625D">
        <w:t xml:space="preserve"> clear benefit for MRI over CT in terms of diagnostic accuracy for </w:t>
      </w:r>
      <w:r>
        <w:t xml:space="preserve">patients presenting with LBP and suspected </w:t>
      </w:r>
      <w:r w:rsidRPr="005C625D">
        <w:t>spinal canal stenosis, spinal malignancy, spinal infection, or the signs/symptoms of sciatica/radiculopathy</w:t>
      </w:r>
      <w:r>
        <w:t xml:space="preserve">. However, the </w:t>
      </w:r>
      <w:r w:rsidRPr="005C625D">
        <w:t xml:space="preserve">available </w:t>
      </w:r>
      <w:r>
        <w:t>evidence was</w:t>
      </w:r>
      <w:r w:rsidRPr="005C625D">
        <w:t xml:space="preserve"> limited in terms of quantity and quality, thus rendering it difficult to draw firm conclusions, particularly as high quality comparative studies are lacking. </w:t>
      </w:r>
      <w:r>
        <w:t xml:space="preserve">Importantly, there was no evidence identified for the diagnostic accuracy of imaging for suspected cauda equina syndrome or for suspected vertebral fracture in patients with LBP. </w:t>
      </w:r>
    </w:p>
    <w:p w14:paraId="1FA9FCDA" w14:textId="77777777" w:rsidR="00F26B31" w:rsidRPr="005C625D" w:rsidRDefault="00F26B31" w:rsidP="007F2B80">
      <w:pPr>
        <w:pStyle w:val="BodyText"/>
      </w:pPr>
      <w:r>
        <w:t>The systematic review identified a small number of published economic analyses; however, this evidence does not allow a comparison of cost-effectiveness between imaging modalities in the population of interest for this review, or in the general LBP population.</w:t>
      </w:r>
    </w:p>
    <w:p w14:paraId="5755F383" w14:textId="77777777" w:rsidR="00F26B31" w:rsidRDefault="00F26B31" w:rsidP="007F2B80">
      <w:pPr>
        <w:pStyle w:val="BodyText"/>
      </w:pPr>
      <w:r w:rsidRPr="005C625D">
        <w:t xml:space="preserve">Although MRI is recommended </w:t>
      </w:r>
      <w:r>
        <w:t xml:space="preserve">in CPGs </w:t>
      </w:r>
      <w:r w:rsidRPr="005C625D">
        <w:t xml:space="preserve">as the modality of choice for detection of a range of serious </w:t>
      </w:r>
      <w:r>
        <w:t>underlying pathologies</w:t>
      </w:r>
      <w:r w:rsidRPr="005C625D">
        <w:t xml:space="preserve">, primary care providers are ineligible to request MRI of the low back under the MBS. As a consequence, CT and X-ray may instead be used for patient work-up prior to specialist referral. </w:t>
      </w:r>
      <w:r>
        <w:t>The evidence indicates that the use of CT and X-ray are not</w:t>
      </w:r>
      <w:r w:rsidRPr="005C625D">
        <w:t xml:space="preserve"> inappropriate</w:t>
      </w:r>
      <w:r>
        <w:t xml:space="preserve"> in terms of their diagnostic utility in patients with LBP and suspicion of underlying serious pathology; however, they do have the added disadvantage of</w:t>
      </w:r>
      <w:r w:rsidRPr="005C625D">
        <w:t xml:space="preserve"> low-level radiation exposure. </w:t>
      </w:r>
    </w:p>
    <w:p w14:paraId="176BCAE6" w14:textId="77777777" w:rsidR="00F26B31" w:rsidRDefault="00F26B31" w:rsidP="007F2B80">
      <w:pPr>
        <w:pStyle w:val="BodyText"/>
      </w:pPr>
      <w:r w:rsidRPr="005C625D">
        <w:t xml:space="preserve">The ability to robustly investigate whether current requesting of imaging services for LBP is appropriate, and to determine the associated cost to the MBS of </w:t>
      </w:r>
      <w:r>
        <w:t xml:space="preserve">inappropriate </w:t>
      </w:r>
      <w:r w:rsidRPr="005C625D">
        <w:t>LBP imaging, is constrained because the MBS item descriptors are not limited specifically to LBP, and information is not available on the purpose of the imaging request.</w:t>
      </w:r>
      <w:r>
        <w:t xml:space="preserve"> Furthermore, the MBS data do not provide information about the duration of LBP prior to presentation to a primary care provider. In cases where LBP has persisted over a long period of time, the use of imaging may not be inappropriate.</w:t>
      </w:r>
    </w:p>
    <w:p w14:paraId="1D539905" w14:textId="77777777" w:rsidR="00F26B31" w:rsidRPr="00B11C20" w:rsidRDefault="00F26B31" w:rsidP="007F2B80">
      <w:pPr>
        <w:pStyle w:val="BodyText"/>
        <w:sectPr w:rsidR="00F26B31" w:rsidRPr="00B11C20" w:rsidSect="007F2B80">
          <w:pgSz w:w="11906" w:h="16838" w:code="9"/>
          <w:pgMar w:top="1134" w:right="1134" w:bottom="1701" w:left="1701" w:header="680" w:footer="1021" w:gutter="0"/>
          <w:cols w:space="708"/>
          <w:docGrid w:linePitch="360"/>
        </w:sectPr>
      </w:pPr>
    </w:p>
    <w:p w14:paraId="2B2228E3" w14:textId="77777777" w:rsidR="00F26B31" w:rsidRDefault="00F26B31" w:rsidP="00EA560F">
      <w:pPr>
        <w:pStyle w:val="Heading4"/>
        <w:numPr>
          <w:ilvl w:val="6"/>
          <w:numId w:val="51"/>
        </w:numPr>
      </w:pPr>
      <w:bookmarkStart w:id="1214" w:name="_Toc430100749"/>
      <w:r>
        <w:t>References</w:t>
      </w:r>
      <w:bookmarkEnd w:id="1214"/>
    </w:p>
    <w:p w14:paraId="58875EA9" w14:textId="4E2A0B86" w:rsidR="00F26B31" w:rsidRPr="00D25C05" w:rsidRDefault="00F26B31" w:rsidP="007F2B80">
      <w:pPr>
        <w:pStyle w:val="References"/>
        <w:spacing w:before="0" w:after="120"/>
        <w:ind w:left="720" w:hanging="720"/>
        <w:rPr>
          <w:sz w:val="20"/>
          <w:szCs w:val="20"/>
        </w:rPr>
      </w:pPr>
      <w:r w:rsidRPr="00D25C05">
        <w:rPr>
          <w:sz w:val="20"/>
          <w:szCs w:val="20"/>
        </w:rPr>
        <w:t xml:space="preserve">Accident Compensation Corporation (ACC). (2004). </w:t>
      </w:r>
      <w:hyperlink r:id="rId70" w:history="1">
        <w:r w:rsidRPr="00425D6C">
          <w:rPr>
            <w:rStyle w:val="Hyperlink"/>
            <w:sz w:val="20"/>
            <w:szCs w:val="20"/>
          </w:rPr>
          <w:t>New Zealand acute low back pain guide. Incorporating the guide to assessing psychosocial yellow flags in acute low back pain</w:t>
        </w:r>
      </w:hyperlink>
      <w:r w:rsidRPr="00D25C05">
        <w:rPr>
          <w:sz w:val="20"/>
          <w:szCs w:val="20"/>
        </w:rPr>
        <w:t xml:space="preserve"> </w:t>
      </w:r>
      <w:r w:rsidR="00425D6C">
        <w:rPr>
          <w:sz w:val="20"/>
          <w:szCs w:val="20"/>
        </w:rPr>
        <w:t xml:space="preserve">[PDF]. </w:t>
      </w:r>
    </w:p>
    <w:p w14:paraId="5C475D33" w14:textId="77777777" w:rsidR="00F26B31" w:rsidRPr="00D25C05" w:rsidRDefault="00F26B31" w:rsidP="007F2B80">
      <w:pPr>
        <w:pStyle w:val="References"/>
        <w:spacing w:before="0" w:after="120"/>
        <w:rPr>
          <w:sz w:val="20"/>
          <w:szCs w:val="20"/>
        </w:rPr>
      </w:pPr>
      <w:r w:rsidRPr="00D25C05">
        <w:rPr>
          <w:sz w:val="20"/>
          <w:szCs w:val="20"/>
        </w:rPr>
        <w:t>AIM Speciality Health (2015). Clinical appropriateness guidelines: Advanced imaging. Appropriate Use Criteria: Imaging of the Spine.</w:t>
      </w:r>
    </w:p>
    <w:p w14:paraId="38CF4545" w14:textId="77777777" w:rsidR="00F26B31" w:rsidRPr="00D25C05" w:rsidRDefault="00F26B31" w:rsidP="007F2B80">
      <w:pPr>
        <w:pStyle w:val="References"/>
        <w:spacing w:before="0" w:after="120"/>
        <w:rPr>
          <w:sz w:val="20"/>
          <w:szCs w:val="20"/>
        </w:rPr>
      </w:pPr>
      <w:r w:rsidRPr="00D25C05">
        <w:rPr>
          <w:sz w:val="20"/>
          <w:szCs w:val="20"/>
        </w:rPr>
        <w:t>Airaksinen O, Brox JI, Cedraschi, Hildebrandt J, Klaber-Moffett J, et al. (2006). European guidelines for the management of chronic nonspecific low back pain. European Cooperation in Science and Technology (COST) B13 Working Group.</w:t>
      </w:r>
    </w:p>
    <w:p w14:paraId="02A13672" w14:textId="77777777" w:rsidR="00F26B31" w:rsidRPr="00D25C05" w:rsidRDefault="00F26B31" w:rsidP="007F2B80">
      <w:pPr>
        <w:pStyle w:val="References"/>
        <w:spacing w:before="0" w:after="120"/>
        <w:rPr>
          <w:sz w:val="20"/>
          <w:szCs w:val="20"/>
        </w:rPr>
      </w:pPr>
      <w:r w:rsidRPr="00D25C05">
        <w:rPr>
          <w:sz w:val="20"/>
          <w:szCs w:val="20"/>
        </w:rPr>
        <w:t>Amato E, Lizio D, Settineri N, Di Pasquale A, Salamone I, Pandolfo I (2010). A method to evaluate the dose increase in CT with iodinated contrast medium. Medical Physics, 37(8):4249-56.</w:t>
      </w:r>
    </w:p>
    <w:p w14:paraId="7DB266BD" w14:textId="77777777" w:rsidR="00F26B31" w:rsidRDefault="00F26B31" w:rsidP="007F2B80">
      <w:pPr>
        <w:pStyle w:val="References"/>
        <w:spacing w:before="0" w:after="120"/>
        <w:rPr>
          <w:sz w:val="20"/>
          <w:szCs w:val="20"/>
        </w:rPr>
      </w:pPr>
      <w:r w:rsidRPr="00D25C05">
        <w:rPr>
          <w:sz w:val="20"/>
          <w:szCs w:val="20"/>
        </w:rPr>
        <w:t>American College of Radiology (ACR) 2011. ACR appropriateness criteria: Low back pain.</w:t>
      </w:r>
    </w:p>
    <w:p w14:paraId="401C4AC3" w14:textId="77777777" w:rsidR="00F26B31" w:rsidRPr="00D25C05" w:rsidRDefault="00F26B31" w:rsidP="007F2B80">
      <w:pPr>
        <w:pStyle w:val="References"/>
        <w:spacing w:before="0" w:after="120"/>
        <w:rPr>
          <w:sz w:val="20"/>
          <w:szCs w:val="20"/>
        </w:rPr>
      </w:pPr>
      <w:r>
        <w:rPr>
          <w:sz w:val="20"/>
          <w:szCs w:val="20"/>
        </w:rPr>
        <w:t>Aota Y, Niwa T, Yoshikawa K, et al. (2007). Magnetic resonance imaging and magnetic resonance myelography in the presurgical diagnosis of lumbar foraminal stenosis. Spine, 32:896-903.</w:t>
      </w:r>
    </w:p>
    <w:p w14:paraId="186CED30" w14:textId="77777777" w:rsidR="00F26B31" w:rsidRPr="00D25C05" w:rsidRDefault="00F26B31" w:rsidP="007F2B80">
      <w:pPr>
        <w:pStyle w:val="References"/>
        <w:spacing w:before="0" w:after="120"/>
        <w:rPr>
          <w:sz w:val="20"/>
          <w:szCs w:val="20"/>
        </w:rPr>
      </w:pPr>
      <w:r w:rsidRPr="00D25C05">
        <w:rPr>
          <w:sz w:val="20"/>
          <w:szCs w:val="20"/>
        </w:rPr>
        <w:t>Australian Acute Musculoskeletal Pain Guidelines Group (AAMPGG). Evidence-based management of acute musculoskeletal pain. A guide for clinicians. 2003/2004.</w:t>
      </w:r>
    </w:p>
    <w:p w14:paraId="25D415D1" w14:textId="77777777" w:rsidR="00F26B31" w:rsidRPr="00D25C05" w:rsidRDefault="00F26B31" w:rsidP="007F2B80">
      <w:pPr>
        <w:pStyle w:val="References"/>
        <w:spacing w:before="0" w:after="120"/>
        <w:rPr>
          <w:sz w:val="20"/>
          <w:szCs w:val="20"/>
        </w:rPr>
      </w:pPr>
      <w:r w:rsidRPr="00D25C05">
        <w:rPr>
          <w:sz w:val="20"/>
          <w:szCs w:val="20"/>
        </w:rPr>
        <w:t>Australian Bureau of Statistics (ABS) 2012. Australian Health Survey: First Results 2011–12, ABS cat. no. 4364.0.55.001.</w:t>
      </w:r>
    </w:p>
    <w:p w14:paraId="5455C26C" w14:textId="77777777" w:rsidR="00F26B31" w:rsidRPr="00D25C05" w:rsidRDefault="00F26B31" w:rsidP="007F2B80">
      <w:pPr>
        <w:pStyle w:val="References"/>
        <w:spacing w:before="0" w:after="120"/>
        <w:rPr>
          <w:sz w:val="20"/>
          <w:szCs w:val="20"/>
        </w:rPr>
      </w:pPr>
      <w:r w:rsidRPr="00D25C05">
        <w:rPr>
          <w:sz w:val="20"/>
          <w:szCs w:val="20"/>
        </w:rPr>
        <w:t>Australian Government Department of Health. Medicare Benefits Schedule Book Category 5. Australian Government Department of Health; 2013. p. 147.</w:t>
      </w:r>
    </w:p>
    <w:p w14:paraId="79109EB8" w14:textId="77777777" w:rsidR="00F26B31" w:rsidRPr="00D25C05" w:rsidRDefault="00F26B31" w:rsidP="007F2B80">
      <w:pPr>
        <w:pStyle w:val="References"/>
        <w:spacing w:before="0" w:after="120"/>
        <w:rPr>
          <w:sz w:val="20"/>
          <w:szCs w:val="20"/>
        </w:rPr>
      </w:pPr>
      <w:r w:rsidRPr="00D25C05">
        <w:rPr>
          <w:sz w:val="20"/>
          <w:szCs w:val="20"/>
        </w:rPr>
        <w:t>Bernard TN (1994). Using computed tomography/discography and enhanced magnetic resonance imaging to distinguish between scar tissue and recurrent lumbar disc herniation. Spine, 19:2826–2832.</w:t>
      </w:r>
    </w:p>
    <w:p w14:paraId="0DA5F1DB" w14:textId="77777777" w:rsidR="00F26B31" w:rsidRPr="00D25C05" w:rsidRDefault="00F26B31" w:rsidP="007F2B80">
      <w:pPr>
        <w:pStyle w:val="References"/>
        <w:spacing w:before="0" w:after="120"/>
        <w:rPr>
          <w:sz w:val="20"/>
          <w:szCs w:val="20"/>
        </w:rPr>
      </w:pPr>
      <w:r w:rsidRPr="00D25C05">
        <w:rPr>
          <w:sz w:val="20"/>
          <w:szCs w:val="20"/>
        </w:rPr>
        <w:t>Berrington de Gonzalez A, Mahesh M, Kim KP, Bhargavan M, Lewis R, Mettler F, et al. (2009). Projected cancer risks from computed tomographic scans performed in the United States in 2007. Archives of Internal Medicine, 169(22):2071-7.</w:t>
      </w:r>
    </w:p>
    <w:p w14:paraId="323C1F86" w14:textId="77777777" w:rsidR="00F26B31" w:rsidRDefault="00F26B31" w:rsidP="007F2B80">
      <w:pPr>
        <w:pStyle w:val="References"/>
        <w:spacing w:before="0" w:after="120"/>
        <w:rPr>
          <w:sz w:val="20"/>
          <w:szCs w:val="20"/>
        </w:rPr>
      </w:pPr>
      <w:r w:rsidRPr="00D25C05">
        <w:rPr>
          <w:sz w:val="20"/>
          <w:szCs w:val="20"/>
        </w:rPr>
        <w:t>Birney TJ, White JJ, Berens D, Kuhn G. (1992). Comparison of MRI and discography in the diagnosis of lumbar degenerative disc disease. Journal of Spinal Disorders. Journal of Spinal Disorders, 5(4):417-23.</w:t>
      </w:r>
    </w:p>
    <w:p w14:paraId="47921DAA" w14:textId="77777777" w:rsidR="00F26B31" w:rsidRPr="00D25C05" w:rsidRDefault="00F26B31" w:rsidP="007F2B80">
      <w:pPr>
        <w:pStyle w:val="References"/>
        <w:spacing w:before="0" w:after="120"/>
        <w:rPr>
          <w:sz w:val="20"/>
          <w:szCs w:val="20"/>
        </w:rPr>
      </w:pPr>
      <w:r>
        <w:rPr>
          <w:sz w:val="20"/>
          <w:szCs w:val="20"/>
        </w:rPr>
        <w:t>Bischoff RJ, Rodriguez RP, Gupta K, et al. (1993). A comparison of computed tomography-myelography, magnetic resonance imaging, and myelography in the diagnosis of herniated nucleus pulposus and spinal stenosis. J Spinal Disord, 6:289-295.</w:t>
      </w:r>
    </w:p>
    <w:p w14:paraId="4B88CF42" w14:textId="77777777" w:rsidR="00F26B31" w:rsidRPr="00D25C05" w:rsidRDefault="00F26B31" w:rsidP="007F2B80">
      <w:pPr>
        <w:pStyle w:val="References"/>
        <w:spacing w:before="0" w:after="120"/>
        <w:rPr>
          <w:sz w:val="20"/>
          <w:szCs w:val="20"/>
        </w:rPr>
      </w:pPr>
      <w:r w:rsidRPr="00D25C05">
        <w:rPr>
          <w:sz w:val="20"/>
          <w:szCs w:val="20"/>
        </w:rPr>
        <w:t>Brandt J, Bollow M, Haberle J et al (1999). Studying patients with inflammatory back pain and arthritis of the lower limbs clinically and by magnetic resonance imaging: many, but not all patients with sacroiliitis have spondyloarthropathy. Rheumatology, 38:831-6.</w:t>
      </w:r>
    </w:p>
    <w:p w14:paraId="5A840246" w14:textId="77777777" w:rsidR="00F26B31" w:rsidRPr="00D25C05" w:rsidRDefault="00F26B31" w:rsidP="007F2B80">
      <w:pPr>
        <w:pStyle w:val="References"/>
        <w:spacing w:before="0" w:after="120"/>
        <w:rPr>
          <w:sz w:val="20"/>
          <w:szCs w:val="20"/>
        </w:rPr>
      </w:pPr>
      <w:r w:rsidRPr="00D25C05">
        <w:rPr>
          <w:sz w:val="20"/>
          <w:szCs w:val="20"/>
        </w:rPr>
        <w:t xml:space="preserve">Britt H, Miller GC, Valenti L, Henderson J, Gordon J, Pollack AJ, et al. (2014). Evaluation of imaging ordering by general practitioners in Australia, 2002–03 to 2011–12. Sydney. </w:t>
      </w:r>
    </w:p>
    <w:p w14:paraId="15581578" w14:textId="77777777" w:rsidR="00F26B31" w:rsidRPr="00D25C05" w:rsidRDefault="00F26B31" w:rsidP="007F2B80">
      <w:pPr>
        <w:pStyle w:val="References"/>
        <w:spacing w:before="0" w:after="120"/>
        <w:rPr>
          <w:sz w:val="20"/>
          <w:szCs w:val="20"/>
        </w:rPr>
      </w:pPr>
      <w:r w:rsidRPr="008E3F58">
        <w:rPr>
          <w:sz w:val="20"/>
          <w:szCs w:val="20"/>
        </w:rPr>
        <w:t xml:space="preserve">Britt H, Miller GC, Henderson J, Bayram C, </w:t>
      </w:r>
      <w:r>
        <w:rPr>
          <w:sz w:val="20"/>
          <w:szCs w:val="20"/>
        </w:rPr>
        <w:t xml:space="preserve">et al (2014a). </w:t>
      </w:r>
      <w:r w:rsidRPr="008E3F58">
        <w:rPr>
          <w:sz w:val="20"/>
          <w:szCs w:val="20"/>
        </w:rPr>
        <w:t>General practice activity in Australia 2013–14. General</w:t>
      </w:r>
      <w:r>
        <w:rPr>
          <w:sz w:val="20"/>
          <w:szCs w:val="20"/>
        </w:rPr>
        <w:t xml:space="preserve"> </w:t>
      </w:r>
      <w:r w:rsidRPr="008E3F58">
        <w:rPr>
          <w:sz w:val="20"/>
          <w:szCs w:val="20"/>
        </w:rPr>
        <w:t>practice series no. 36. Sydney: Sydney University Press, 2014.</w:t>
      </w:r>
      <w:r w:rsidRPr="00D25C05">
        <w:rPr>
          <w:sz w:val="20"/>
          <w:szCs w:val="20"/>
        </w:rPr>
        <w:t>Burton AK et al., on behalf of the COST B13 Working Group on Guidelines for Prevention in Low Back Pain. European guidelines for prevention in low back pain. Brussels: European Commission Research Directorate General; 2004. Last accessed online May 7, 2008.</w:t>
      </w:r>
    </w:p>
    <w:p w14:paraId="6F3C4E7E" w14:textId="77777777" w:rsidR="00F26B31" w:rsidRPr="00D25C05" w:rsidRDefault="00F26B31" w:rsidP="007F2B80">
      <w:pPr>
        <w:pStyle w:val="References"/>
        <w:spacing w:before="0" w:after="120"/>
        <w:rPr>
          <w:sz w:val="20"/>
          <w:szCs w:val="20"/>
        </w:rPr>
      </w:pPr>
      <w:r w:rsidRPr="00D25C05">
        <w:rPr>
          <w:sz w:val="20"/>
          <w:szCs w:val="20"/>
        </w:rPr>
        <w:t>Bussieres AE, Taylor JAM, Peterson C (2008). Diagnostic Imaging Practice Guidelines for Musculoskeletal Complaints in Adults-An Evidence-Based Approach-Part 3: Spinal Disorders. Journal of Manipulative and Physiological Therapeutics, 31(1):33-88.</w:t>
      </w:r>
    </w:p>
    <w:p w14:paraId="779C36EC" w14:textId="3E08F5FC" w:rsidR="00F26B31" w:rsidRPr="00D25C05" w:rsidRDefault="00F26B31" w:rsidP="007F2B80">
      <w:pPr>
        <w:pStyle w:val="References"/>
        <w:spacing w:before="0" w:after="120"/>
        <w:rPr>
          <w:sz w:val="20"/>
          <w:szCs w:val="20"/>
        </w:rPr>
      </w:pPr>
      <w:r w:rsidRPr="00D25C05">
        <w:rPr>
          <w:sz w:val="20"/>
          <w:szCs w:val="20"/>
        </w:rPr>
        <w:t xml:space="preserve">Canadian Association of Radiologists (CAR) (2012). </w:t>
      </w:r>
      <w:hyperlink r:id="rId71" w:history="1">
        <w:r w:rsidRPr="00425D6C">
          <w:rPr>
            <w:rStyle w:val="Hyperlink"/>
            <w:sz w:val="20"/>
            <w:szCs w:val="20"/>
          </w:rPr>
          <w:t>2012 CAR diagnostic imaging referral guidelines. Section C: Spine</w:t>
        </w:r>
      </w:hyperlink>
      <w:r w:rsidR="00425D6C">
        <w:rPr>
          <w:sz w:val="20"/>
          <w:szCs w:val="20"/>
        </w:rPr>
        <w:t xml:space="preserve"> [PDF]</w:t>
      </w:r>
      <w:r w:rsidRPr="00D25C05">
        <w:rPr>
          <w:sz w:val="20"/>
          <w:szCs w:val="20"/>
        </w:rPr>
        <w:t xml:space="preserve">. </w:t>
      </w:r>
    </w:p>
    <w:p w14:paraId="3EF40561" w14:textId="77777777" w:rsidR="00F26B31" w:rsidRPr="00D25C05" w:rsidRDefault="00F26B31" w:rsidP="007F2B80">
      <w:pPr>
        <w:pStyle w:val="References"/>
        <w:spacing w:before="0" w:after="120"/>
        <w:rPr>
          <w:sz w:val="20"/>
          <w:szCs w:val="20"/>
        </w:rPr>
      </w:pPr>
      <w:r w:rsidRPr="00D25C05">
        <w:rPr>
          <w:sz w:val="20"/>
          <w:szCs w:val="20"/>
        </w:rPr>
        <w:t xml:space="preserve">Carragee E, Alamin T, Cheng I, Franklin T, van den Haak E, Hurwitz E. (2006). Are first-time episodes of serious LBP associated with new MRI findings? Spine Journal, 6:624-635. </w:t>
      </w:r>
    </w:p>
    <w:p w14:paraId="327F27A4" w14:textId="77777777" w:rsidR="00F26B31" w:rsidRPr="00D25C05" w:rsidRDefault="00F26B31" w:rsidP="007F2B80">
      <w:pPr>
        <w:pStyle w:val="References"/>
        <w:spacing w:before="0" w:after="120"/>
        <w:rPr>
          <w:sz w:val="20"/>
          <w:szCs w:val="20"/>
        </w:rPr>
      </w:pPr>
      <w:r>
        <w:rPr>
          <w:sz w:val="20"/>
          <w:szCs w:val="20"/>
        </w:rPr>
        <w:t>Chawalparit I, Churojana A, Chiewvit P, et al. (2006). The limited protocol MRI in diagnosis of lumbar disc herniation. J Med Assoc Thai, 89:182-189.</w:t>
      </w:r>
      <w:r w:rsidRPr="00D25C05">
        <w:rPr>
          <w:sz w:val="20"/>
          <w:szCs w:val="20"/>
        </w:rPr>
        <w:t xml:space="preserve"> </w:t>
      </w:r>
    </w:p>
    <w:p w14:paraId="53208A68" w14:textId="77777777" w:rsidR="00F26B31" w:rsidRPr="00D25C05" w:rsidRDefault="00F26B31" w:rsidP="007F2B80">
      <w:pPr>
        <w:pStyle w:val="References"/>
        <w:spacing w:before="0" w:after="120"/>
        <w:rPr>
          <w:sz w:val="20"/>
          <w:szCs w:val="20"/>
        </w:rPr>
      </w:pPr>
      <w:r w:rsidRPr="00D25C05">
        <w:rPr>
          <w:sz w:val="20"/>
          <w:szCs w:val="20"/>
        </w:rPr>
        <w:t>Chou R, Qaseem A, Snow V, Casey D, Cross JT, Jr., Shekelle P, et al. (2007). Diagnosis and treatment of low back pain: a joint clinical practice guideline from the American College of Physicians and the American Pain Society. Annals of Internal Medicine, 147(7):478-91.</w:t>
      </w:r>
    </w:p>
    <w:p w14:paraId="226A8ABB" w14:textId="77777777" w:rsidR="00F26B31" w:rsidRPr="00D25C05" w:rsidRDefault="00F26B31" w:rsidP="007F2B80">
      <w:pPr>
        <w:pStyle w:val="References"/>
        <w:spacing w:before="0" w:after="120"/>
        <w:rPr>
          <w:sz w:val="20"/>
          <w:szCs w:val="20"/>
        </w:rPr>
      </w:pPr>
      <w:r w:rsidRPr="00D25C05">
        <w:rPr>
          <w:sz w:val="20"/>
          <w:szCs w:val="20"/>
        </w:rPr>
        <w:t>Chou R, Fu R, Carrino JA, Deyo RA (2009). Imaging strategies for low-back pain: systematic review and meta-analysis. Lancet, 373(9662):463-72.</w:t>
      </w:r>
    </w:p>
    <w:p w14:paraId="6C58DE54" w14:textId="77777777" w:rsidR="00F26B31" w:rsidRDefault="00F26B31" w:rsidP="007F2B80">
      <w:pPr>
        <w:pStyle w:val="References"/>
        <w:spacing w:before="0" w:after="120"/>
        <w:rPr>
          <w:sz w:val="20"/>
          <w:szCs w:val="20"/>
        </w:rPr>
      </w:pPr>
      <w:r w:rsidRPr="00D25C05">
        <w:rPr>
          <w:sz w:val="20"/>
          <w:szCs w:val="20"/>
        </w:rPr>
        <w:t>Chou R, Qaseem A, Owens DK, Shekelle P (2011). Diagnostic imaging for low back pain: Advice for high-value health care from the American college of physicians. Annals of Internal Medicine, 154(3):181-9.</w:t>
      </w:r>
    </w:p>
    <w:p w14:paraId="285637C6" w14:textId="77777777" w:rsidR="00F26B31" w:rsidRPr="00D25C05" w:rsidRDefault="00F26B31" w:rsidP="007F2B80">
      <w:pPr>
        <w:pStyle w:val="References"/>
        <w:spacing w:after="120"/>
        <w:rPr>
          <w:sz w:val="20"/>
          <w:szCs w:val="20"/>
        </w:rPr>
      </w:pPr>
      <w:r w:rsidRPr="00EF191B">
        <w:rPr>
          <w:sz w:val="20"/>
          <w:szCs w:val="20"/>
        </w:rPr>
        <w:t>Chou D, Samartzis D, Be</w:t>
      </w:r>
      <w:r>
        <w:rPr>
          <w:sz w:val="20"/>
          <w:szCs w:val="20"/>
        </w:rPr>
        <w:t xml:space="preserve">llabarba C, Patel A, Luk KD, Kisser JM, Skelly AC (2011a). Degenerative </w:t>
      </w:r>
      <w:r w:rsidRPr="00EF191B">
        <w:rPr>
          <w:sz w:val="20"/>
          <w:szCs w:val="20"/>
        </w:rPr>
        <w:t>magnetic resonance imaging chan</w:t>
      </w:r>
      <w:r>
        <w:rPr>
          <w:sz w:val="20"/>
          <w:szCs w:val="20"/>
        </w:rPr>
        <w:t xml:space="preserve">ges in </w:t>
      </w:r>
      <w:r w:rsidRPr="00EF191B">
        <w:rPr>
          <w:sz w:val="20"/>
          <w:szCs w:val="20"/>
        </w:rPr>
        <w:t>patients with chr</w:t>
      </w:r>
      <w:r>
        <w:rPr>
          <w:sz w:val="20"/>
          <w:szCs w:val="20"/>
        </w:rPr>
        <w:t>onic low back pain. Spine, 36:543-</w:t>
      </w:r>
      <w:r w:rsidRPr="00EF191B">
        <w:rPr>
          <w:sz w:val="20"/>
          <w:szCs w:val="20"/>
        </w:rPr>
        <w:t>53.</w:t>
      </w:r>
    </w:p>
    <w:p w14:paraId="0EA67921" w14:textId="77777777" w:rsidR="00F26B31" w:rsidRDefault="00F26B31" w:rsidP="007F2B80">
      <w:pPr>
        <w:pStyle w:val="References"/>
        <w:spacing w:before="0" w:after="120"/>
        <w:rPr>
          <w:sz w:val="20"/>
          <w:szCs w:val="20"/>
        </w:rPr>
      </w:pPr>
      <w:r w:rsidRPr="00D25C05">
        <w:rPr>
          <w:sz w:val="20"/>
          <w:szCs w:val="20"/>
        </w:rPr>
        <w:t>Chou R, Deyo RA, Jarvik JG. (2012). Appropriate use of lumbar imaging for evaluation of low back pain. Radiology Clinics of North America, 50:569-585.</w:t>
      </w:r>
    </w:p>
    <w:p w14:paraId="2381A46E" w14:textId="77777777" w:rsidR="00F26B31" w:rsidRPr="00D25C05" w:rsidRDefault="00F26B31" w:rsidP="007F2B80">
      <w:pPr>
        <w:pStyle w:val="References"/>
        <w:spacing w:after="120"/>
        <w:rPr>
          <w:sz w:val="20"/>
          <w:szCs w:val="20"/>
        </w:rPr>
      </w:pPr>
      <w:r w:rsidRPr="007B6622">
        <w:rPr>
          <w:sz w:val="20"/>
          <w:szCs w:val="20"/>
        </w:rPr>
        <w:t xml:space="preserve">Davis PC, Wippold FJ, </w:t>
      </w:r>
      <w:r>
        <w:rPr>
          <w:sz w:val="20"/>
          <w:szCs w:val="20"/>
        </w:rPr>
        <w:t xml:space="preserve">Brunberg JA, et al (2009). </w:t>
      </w:r>
      <w:r w:rsidRPr="007B6622">
        <w:rPr>
          <w:sz w:val="20"/>
          <w:szCs w:val="20"/>
        </w:rPr>
        <w:t>ACR Appropriate</w:t>
      </w:r>
      <w:r>
        <w:rPr>
          <w:sz w:val="20"/>
          <w:szCs w:val="20"/>
        </w:rPr>
        <w:t>ness Criteria on low back pain. Journal of the American College of Radiology, 6:401-7.</w:t>
      </w:r>
    </w:p>
    <w:p w14:paraId="3F8DE7B4" w14:textId="77777777" w:rsidR="00F26B31" w:rsidRPr="009A2129" w:rsidRDefault="00F26B31" w:rsidP="007F2B80">
      <w:pPr>
        <w:pStyle w:val="References"/>
        <w:spacing w:before="0" w:after="120"/>
        <w:rPr>
          <w:sz w:val="20"/>
          <w:szCs w:val="20"/>
        </w:rPr>
      </w:pPr>
      <w:r w:rsidRPr="00D25C05">
        <w:rPr>
          <w:sz w:val="20"/>
          <w:szCs w:val="20"/>
        </w:rPr>
        <w:t>Dey P, S</w:t>
      </w:r>
      <w:r w:rsidRPr="009A2129">
        <w:rPr>
          <w:sz w:val="20"/>
          <w:szCs w:val="20"/>
        </w:rPr>
        <w:t>impson CW, et al. (2004). Implementation of RCGP guidelines for acute low back pain: a cluster randomised controlled trial. British Journal of General Practice, 54(498): 33-37.</w:t>
      </w:r>
    </w:p>
    <w:p w14:paraId="41FEB2C4" w14:textId="77777777" w:rsidR="00F26B31" w:rsidRPr="009A2129" w:rsidRDefault="00F26B31" w:rsidP="007F2B80">
      <w:pPr>
        <w:pStyle w:val="References"/>
        <w:spacing w:before="0" w:after="120"/>
        <w:rPr>
          <w:sz w:val="20"/>
          <w:szCs w:val="20"/>
        </w:rPr>
      </w:pPr>
      <w:r w:rsidRPr="009A2129">
        <w:rPr>
          <w:sz w:val="20"/>
          <w:szCs w:val="20"/>
        </w:rPr>
        <w:t>Deyo RA, Rainville J, Kent DL (1992). What can the history and physical examination tell us about low back pain? Journal of the American Medical Association, 268:760-5.</w:t>
      </w:r>
    </w:p>
    <w:p w14:paraId="631CE2E4" w14:textId="77777777" w:rsidR="00F26B31" w:rsidRPr="00D25C05" w:rsidRDefault="00F26B31" w:rsidP="007F2B80">
      <w:pPr>
        <w:pStyle w:val="References"/>
        <w:spacing w:before="0" w:after="120"/>
        <w:rPr>
          <w:sz w:val="20"/>
          <w:szCs w:val="20"/>
        </w:rPr>
      </w:pPr>
      <w:r w:rsidRPr="009A2129">
        <w:rPr>
          <w:sz w:val="20"/>
          <w:szCs w:val="20"/>
        </w:rPr>
        <w:t>Deyo RA, Diehl AK (1988). Cancer as a cause of back pain: frequency, clinical presentation, and diagnostic strategies. Journal of General Internal Medicine, 3:230-8.</w:t>
      </w:r>
    </w:p>
    <w:p w14:paraId="66392EED" w14:textId="77777777" w:rsidR="00F26B31" w:rsidRPr="00D25C05" w:rsidRDefault="00F26B31" w:rsidP="007F2B80">
      <w:pPr>
        <w:pStyle w:val="References"/>
        <w:spacing w:before="0" w:after="120"/>
        <w:rPr>
          <w:sz w:val="20"/>
          <w:szCs w:val="20"/>
        </w:rPr>
      </w:pPr>
      <w:r w:rsidRPr="00D25C05">
        <w:rPr>
          <w:sz w:val="20"/>
          <w:szCs w:val="20"/>
        </w:rPr>
        <w:t>Downie A, Williams CM, Henschke N, Hancock MJ, Ostelo RW, de Vet HC, et al. (2013). Red flags to screen for malignancy and fracture in patients with low back pain: systematic review. British Medical Journal, 347:f7095.</w:t>
      </w:r>
    </w:p>
    <w:p w14:paraId="3ACA1BBB" w14:textId="77777777" w:rsidR="00F26B31" w:rsidRPr="00D25C05" w:rsidRDefault="00F26B31" w:rsidP="007F2B80">
      <w:pPr>
        <w:pStyle w:val="References"/>
        <w:spacing w:before="0" w:after="120"/>
        <w:rPr>
          <w:sz w:val="20"/>
          <w:szCs w:val="20"/>
        </w:rPr>
      </w:pPr>
      <w:r w:rsidRPr="00D25C05">
        <w:rPr>
          <w:sz w:val="20"/>
          <w:szCs w:val="20"/>
        </w:rPr>
        <w:t>Fazel R, Krumholz HM, Wang Y, Ross JS, Chen J, Ting HH, et al. (2009). Exposure to low-dose ionizing radiation from medical imaging procedures. New England Journal of Medicine, 361(9):849-57.</w:t>
      </w:r>
    </w:p>
    <w:p w14:paraId="7696A268" w14:textId="77777777" w:rsidR="00F26B31" w:rsidRDefault="00F26B31" w:rsidP="007F2B80">
      <w:pPr>
        <w:pStyle w:val="References"/>
        <w:spacing w:before="0" w:after="120"/>
        <w:rPr>
          <w:sz w:val="20"/>
          <w:szCs w:val="20"/>
        </w:rPr>
      </w:pPr>
      <w:r w:rsidRPr="00D25C05">
        <w:rPr>
          <w:sz w:val="20"/>
          <w:szCs w:val="20"/>
        </w:rPr>
        <w:t>Firooznia H, Benjamin V, Kricheff II, Rafii M, Golimbu C (1984). CT of lumbar spine disk herniation: correlation with surgical findings. American Journal of Roentgenology, 142:587-92.</w:t>
      </w:r>
    </w:p>
    <w:p w14:paraId="0BE168F2" w14:textId="77777777" w:rsidR="00F26B31" w:rsidRPr="00D25C05" w:rsidRDefault="00F26B31" w:rsidP="007F2B80">
      <w:pPr>
        <w:pStyle w:val="References"/>
        <w:spacing w:after="120"/>
        <w:rPr>
          <w:sz w:val="20"/>
          <w:szCs w:val="20"/>
        </w:rPr>
      </w:pPr>
      <w:r w:rsidRPr="00FE1125">
        <w:rPr>
          <w:sz w:val="20"/>
          <w:szCs w:val="20"/>
        </w:rPr>
        <w:t>Fisher ES, We</w:t>
      </w:r>
      <w:r>
        <w:rPr>
          <w:sz w:val="20"/>
          <w:szCs w:val="20"/>
        </w:rPr>
        <w:t xml:space="preserve">lch HG (1999). Avoiding the unintended </w:t>
      </w:r>
      <w:r w:rsidRPr="00FE1125">
        <w:rPr>
          <w:sz w:val="20"/>
          <w:szCs w:val="20"/>
        </w:rPr>
        <w:t>consequences</w:t>
      </w:r>
      <w:r>
        <w:rPr>
          <w:sz w:val="20"/>
          <w:szCs w:val="20"/>
        </w:rPr>
        <w:t xml:space="preserve"> of growth in medical care: how </w:t>
      </w:r>
      <w:r w:rsidRPr="00FE1125">
        <w:rPr>
          <w:sz w:val="20"/>
          <w:szCs w:val="20"/>
        </w:rPr>
        <w:t>might more be worse?</w:t>
      </w:r>
      <w:r>
        <w:rPr>
          <w:sz w:val="20"/>
          <w:szCs w:val="20"/>
        </w:rPr>
        <w:t xml:space="preserve"> Journal of the American Medical Association, 281:446-</w:t>
      </w:r>
      <w:r w:rsidRPr="00FE1125">
        <w:rPr>
          <w:sz w:val="20"/>
          <w:szCs w:val="20"/>
        </w:rPr>
        <w:t>53.</w:t>
      </w:r>
    </w:p>
    <w:p w14:paraId="6183B473" w14:textId="77777777" w:rsidR="00F26B31" w:rsidRPr="00D25C05" w:rsidRDefault="00F26B31" w:rsidP="007F2B80">
      <w:pPr>
        <w:pStyle w:val="References"/>
        <w:spacing w:before="0" w:after="120"/>
        <w:rPr>
          <w:sz w:val="20"/>
          <w:szCs w:val="20"/>
        </w:rPr>
      </w:pPr>
      <w:r w:rsidRPr="00D25C05">
        <w:rPr>
          <w:sz w:val="20"/>
          <w:szCs w:val="20"/>
        </w:rPr>
        <w:t>Flynn TW, Smith B, Chou R. (2011). Appropriate use of diagnostic imaging in low back pain: a reminder that unnecessary imaging may do as much harm as good. Journal of Orthopaedic and Sports Physical Therapy, 41(11):838-46.</w:t>
      </w:r>
    </w:p>
    <w:p w14:paraId="14AE83E2" w14:textId="77777777" w:rsidR="00F26B31" w:rsidRPr="00D25C05" w:rsidRDefault="00F26B31" w:rsidP="007F2B80">
      <w:pPr>
        <w:pStyle w:val="References"/>
        <w:spacing w:before="0" w:after="120"/>
        <w:rPr>
          <w:sz w:val="20"/>
          <w:szCs w:val="20"/>
        </w:rPr>
      </w:pPr>
      <w:r w:rsidRPr="00D25C05">
        <w:rPr>
          <w:sz w:val="20"/>
          <w:szCs w:val="20"/>
        </w:rPr>
        <w:t>Forristall RM, Marsh HO, Pay NT (1988). Magnetic resonance imaging and contrast CT of the lumbar spine. Comparison of diagnostic methods and correlation with surgical findings. Spine (Phila Pa 1976), 13:1049-54.</w:t>
      </w:r>
    </w:p>
    <w:p w14:paraId="0606425B" w14:textId="77777777" w:rsidR="00F26B31" w:rsidRPr="00D25C05" w:rsidRDefault="00F26B31" w:rsidP="007F2B80">
      <w:pPr>
        <w:pStyle w:val="References"/>
        <w:spacing w:before="0" w:after="120"/>
        <w:rPr>
          <w:sz w:val="20"/>
          <w:szCs w:val="20"/>
        </w:rPr>
      </w:pPr>
      <w:r w:rsidRPr="00D25C05">
        <w:rPr>
          <w:sz w:val="20"/>
          <w:szCs w:val="20"/>
        </w:rPr>
        <w:t>French SD, Green S, Buchbinder R, Barnes H. (2010). Interventions for improving the appropriate use of imaging in people with musculoskeletal conditions. Cochrane Database of Systematic Reviews, Issue 1. Art. No.: CD006094.</w:t>
      </w:r>
    </w:p>
    <w:p w14:paraId="392C5AF3" w14:textId="77777777" w:rsidR="00F26B31" w:rsidRPr="00D25C05" w:rsidRDefault="00F26B31" w:rsidP="007F2B80">
      <w:pPr>
        <w:pStyle w:val="References"/>
        <w:spacing w:before="0" w:after="120"/>
        <w:rPr>
          <w:sz w:val="20"/>
          <w:szCs w:val="20"/>
        </w:rPr>
      </w:pPr>
      <w:r w:rsidRPr="00D25C05">
        <w:rPr>
          <w:sz w:val="20"/>
          <w:szCs w:val="20"/>
        </w:rPr>
        <w:t>Gilbert FJ, Grant AM, et al. (2004). Does early imaging influence management and improve outcome in patients with low back pain? A pragmatic randomised controlled trial. Health Technology Assessment 8(17): iii, 1-131.</w:t>
      </w:r>
    </w:p>
    <w:p w14:paraId="75A9F776" w14:textId="77777777" w:rsidR="00F26B31" w:rsidRPr="00D25C05" w:rsidRDefault="00F26B31" w:rsidP="007F2B80">
      <w:pPr>
        <w:pStyle w:val="References"/>
        <w:spacing w:before="0" w:after="120"/>
        <w:rPr>
          <w:sz w:val="20"/>
          <w:szCs w:val="20"/>
        </w:rPr>
      </w:pPr>
      <w:r w:rsidRPr="00D25C05">
        <w:rPr>
          <w:sz w:val="20"/>
          <w:szCs w:val="20"/>
        </w:rPr>
        <w:t>Gillan MG, Gilbert FJ, et al. (2001). Influence of imaging on clinical decision making in the treatment of lower back pain. Radiology 220(2): 393-399.</w:t>
      </w:r>
    </w:p>
    <w:p w14:paraId="14876C3F" w14:textId="77777777" w:rsidR="00F26B31" w:rsidRPr="00D25C05" w:rsidRDefault="00F26B31" w:rsidP="007F2B80">
      <w:pPr>
        <w:pStyle w:val="References"/>
        <w:spacing w:before="0" w:after="120"/>
        <w:rPr>
          <w:sz w:val="20"/>
          <w:szCs w:val="20"/>
        </w:rPr>
      </w:pPr>
      <w:r w:rsidRPr="00D25C05">
        <w:rPr>
          <w:sz w:val="20"/>
          <w:szCs w:val="20"/>
        </w:rPr>
        <w:t>Goergen S, Maher C, Leech M, Kuang R. (2014). Educational Modules for Appropriate Imaging Referrals. Acute Low Back Pain. The Royal Australian and New Zealand College of Radiologists (RANZCR).</w:t>
      </w:r>
    </w:p>
    <w:p w14:paraId="2A506276" w14:textId="77777777" w:rsidR="00F26B31" w:rsidRPr="00D25C05" w:rsidRDefault="00F26B31" w:rsidP="007F2B80">
      <w:pPr>
        <w:pStyle w:val="References"/>
        <w:spacing w:before="0" w:after="120"/>
        <w:rPr>
          <w:sz w:val="20"/>
          <w:szCs w:val="20"/>
        </w:rPr>
      </w:pPr>
      <w:r w:rsidRPr="00D25C05">
        <w:rPr>
          <w:sz w:val="20"/>
          <w:szCs w:val="20"/>
        </w:rPr>
        <w:t>Goertz M, Thorson D, Bonsell J, Bonte B, Campbell R, Haake B, Johnson K, Kramer C, Mueller B, Peterson S, Setterlund L, Timming R. (2012). Institute for Clinical Systems Improvement (ICSI). Adult Acute and Subacute Low Back Pain. Updated November 2012.</w:t>
      </w:r>
    </w:p>
    <w:p w14:paraId="68DE1DD5" w14:textId="77777777" w:rsidR="00F26B31" w:rsidRPr="00D25C05" w:rsidRDefault="00F26B31" w:rsidP="007F2B80">
      <w:pPr>
        <w:pStyle w:val="References"/>
        <w:spacing w:before="0" w:after="120"/>
        <w:rPr>
          <w:sz w:val="20"/>
          <w:szCs w:val="20"/>
        </w:rPr>
      </w:pPr>
      <w:r w:rsidRPr="00D25C05">
        <w:rPr>
          <w:sz w:val="20"/>
          <w:szCs w:val="20"/>
        </w:rPr>
        <w:t>Good-Year FA, Arroll B (2002). GP management and referral of low back pain: A Delphi and evidence-based study. New Zealand Family Physician, 29(2):102-107.</w:t>
      </w:r>
    </w:p>
    <w:p w14:paraId="2C2B73D5" w14:textId="77777777" w:rsidR="00F26B31" w:rsidRPr="00D25C05" w:rsidRDefault="00F26B31" w:rsidP="007F2B80">
      <w:pPr>
        <w:pStyle w:val="References"/>
        <w:spacing w:before="0" w:after="120"/>
        <w:rPr>
          <w:sz w:val="20"/>
          <w:szCs w:val="20"/>
        </w:rPr>
      </w:pPr>
      <w:r w:rsidRPr="00D25C05">
        <w:rPr>
          <w:sz w:val="20"/>
          <w:szCs w:val="20"/>
        </w:rPr>
        <w:t>Graves JM, Fulton-Kehoe D, Jarvik JG, Franklin GM (2014). Health care utilization and costs associated with adherence to clinical practice guidelines for early magnetic resonance imaging among workers with acute occupational low back pain. Health Services Research, 49(2):645-65.</w:t>
      </w:r>
    </w:p>
    <w:p w14:paraId="1A078B19" w14:textId="77777777" w:rsidR="00F26B31" w:rsidRPr="00D25C05" w:rsidRDefault="00F26B31" w:rsidP="007F2B80">
      <w:pPr>
        <w:pStyle w:val="References"/>
        <w:spacing w:before="0" w:after="120"/>
        <w:rPr>
          <w:sz w:val="20"/>
          <w:szCs w:val="20"/>
        </w:rPr>
      </w:pPr>
      <w:r w:rsidRPr="00D25C05">
        <w:rPr>
          <w:sz w:val="20"/>
          <w:szCs w:val="20"/>
        </w:rPr>
        <w:t>Hancock MJ, Maher CG, Latimer J, Spindler MF, McAuley JH, Laslett M, et al. (2007). Systematic review of tests to identify the disc, SIJ or facet joint as the source of low back pain. European Spine Journal, 16:1539-1550.</w:t>
      </w:r>
    </w:p>
    <w:p w14:paraId="2E6FF3F5" w14:textId="77777777" w:rsidR="00F26B31" w:rsidRPr="00D25C05" w:rsidRDefault="00F26B31" w:rsidP="007F2B80">
      <w:pPr>
        <w:pStyle w:val="References"/>
        <w:spacing w:before="0" w:after="120"/>
        <w:rPr>
          <w:sz w:val="20"/>
          <w:szCs w:val="20"/>
        </w:rPr>
      </w:pPr>
      <w:r w:rsidRPr="00D25C05">
        <w:rPr>
          <w:sz w:val="20"/>
          <w:szCs w:val="20"/>
        </w:rPr>
        <w:t>Hegmann KT. (2011). Low back disorders. Occupational medicine practice guidelines. Evaluation and management of common health problems and functional recovery in workers. 3</w:t>
      </w:r>
      <w:r w:rsidRPr="00D25C05">
        <w:rPr>
          <w:sz w:val="20"/>
          <w:szCs w:val="20"/>
          <w:vertAlign w:val="superscript"/>
        </w:rPr>
        <w:t>rd</w:t>
      </w:r>
      <w:r w:rsidRPr="00D25C05">
        <w:rPr>
          <w:sz w:val="20"/>
          <w:szCs w:val="20"/>
        </w:rPr>
        <w:t xml:space="preserve"> ed. Elk Grove Village (IL): American College of Occupational and Environmental Medicine (ACOEM); 2011. P. 333-796.</w:t>
      </w:r>
    </w:p>
    <w:p w14:paraId="17EEC87C" w14:textId="77777777" w:rsidR="00F26B31" w:rsidRPr="00D25C05" w:rsidRDefault="00F26B31" w:rsidP="007F2B80">
      <w:pPr>
        <w:pStyle w:val="References"/>
        <w:spacing w:before="0" w:after="120"/>
        <w:rPr>
          <w:sz w:val="20"/>
          <w:szCs w:val="20"/>
        </w:rPr>
      </w:pPr>
      <w:r w:rsidRPr="00D25C05">
        <w:rPr>
          <w:sz w:val="20"/>
          <w:szCs w:val="20"/>
        </w:rPr>
        <w:t>Henschke N, Maher CG, Refshauge KM, Herbert RD, Cumming RG, Bleasel J, et al. (2009). Prevalence of and screening for serious spinal pathology in patients presenting to primary care settings with acute low back pain. Arthritis and Rheumatism, 60(10):3072-80.</w:t>
      </w:r>
    </w:p>
    <w:p w14:paraId="3E8E05A7" w14:textId="77777777" w:rsidR="00F26B31" w:rsidRPr="00D25C05" w:rsidRDefault="00F26B31" w:rsidP="007F2B80">
      <w:pPr>
        <w:pStyle w:val="References"/>
        <w:spacing w:before="0" w:after="120"/>
        <w:rPr>
          <w:sz w:val="20"/>
          <w:szCs w:val="20"/>
        </w:rPr>
      </w:pPr>
      <w:r w:rsidRPr="00D25C05">
        <w:rPr>
          <w:sz w:val="20"/>
          <w:szCs w:val="20"/>
        </w:rPr>
        <w:t>Henschke N, Maher CG, Ostelo RW, de Vet HC, Macaskill P, Irwig L (2013). Red flags to screen for malignancy in patients with low-back pain. Cochrane Database of Systematic Reviews, 2:CD008686.</w:t>
      </w:r>
    </w:p>
    <w:p w14:paraId="697BB1E1" w14:textId="77777777" w:rsidR="00F26B31" w:rsidRDefault="00F26B31" w:rsidP="007F2B80">
      <w:pPr>
        <w:pStyle w:val="References"/>
        <w:spacing w:before="0" w:after="120"/>
        <w:rPr>
          <w:sz w:val="20"/>
          <w:szCs w:val="20"/>
        </w:rPr>
      </w:pPr>
      <w:r w:rsidRPr="00D25C05">
        <w:rPr>
          <w:sz w:val="20"/>
          <w:szCs w:val="20"/>
        </w:rPr>
        <w:t>Hollingworth W, Gray DT, Martin BI, Sullivan SD, Deyo RA, Jarvik JG. (2003). Rapid magnetic resonance imaging for diagnosing cancer-related low back pain: a cost-effectiveness analysis. Journal of General Internal Medicine, 18:303-312.</w:t>
      </w:r>
    </w:p>
    <w:p w14:paraId="4963F940" w14:textId="77777777" w:rsidR="00F26B31" w:rsidRPr="00D25C05" w:rsidRDefault="00F26B31" w:rsidP="007F2B80">
      <w:pPr>
        <w:pStyle w:val="References"/>
        <w:spacing w:after="120"/>
        <w:rPr>
          <w:sz w:val="20"/>
          <w:szCs w:val="20"/>
        </w:rPr>
      </w:pPr>
      <w:r w:rsidRPr="00850E8B">
        <w:rPr>
          <w:sz w:val="20"/>
          <w:szCs w:val="20"/>
        </w:rPr>
        <w:t>Hollingw</w:t>
      </w:r>
      <w:r>
        <w:rPr>
          <w:sz w:val="20"/>
          <w:szCs w:val="20"/>
        </w:rPr>
        <w:t xml:space="preserve">orth W, Todd CJ, King H, Males T, Dixon AK, Karia KR, Kinmonth AL (2002). Primary </w:t>
      </w:r>
      <w:r w:rsidRPr="00850E8B">
        <w:rPr>
          <w:sz w:val="20"/>
          <w:szCs w:val="20"/>
        </w:rPr>
        <w:t>care referral</w:t>
      </w:r>
      <w:r>
        <w:rPr>
          <w:sz w:val="20"/>
          <w:szCs w:val="20"/>
        </w:rPr>
        <w:t xml:space="preserve">s for lumbar spine radiography: </w:t>
      </w:r>
      <w:r w:rsidRPr="00850E8B">
        <w:rPr>
          <w:sz w:val="20"/>
          <w:szCs w:val="20"/>
        </w:rPr>
        <w:t>diagnostic</w:t>
      </w:r>
      <w:r>
        <w:rPr>
          <w:sz w:val="20"/>
          <w:szCs w:val="20"/>
        </w:rPr>
        <w:t xml:space="preserve"> yield and clinical guidelines. British Journal of General Practice, </w:t>
      </w:r>
      <w:r w:rsidRPr="00850E8B">
        <w:rPr>
          <w:sz w:val="20"/>
          <w:szCs w:val="20"/>
        </w:rPr>
        <w:t>52(479):475-80.</w:t>
      </w:r>
    </w:p>
    <w:p w14:paraId="1B5DF766" w14:textId="77777777" w:rsidR="00F26B31" w:rsidRPr="00D25C05" w:rsidRDefault="00F26B31" w:rsidP="007F2B80">
      <w:pPr>
        <w:pStyle w:val="References"/>
        <w:spacing w:before="0" w:after="120"/>
        <w:rPr>
          <w:sz w:val="20"/>
          <w:szCs w:val="20"/>
        </w:rPr>
      </w:pPr>
      <w:r w:rsidRPr="00D25C05">
        <w:rPr>
          <w:sz w:val="20"/>
          <w:szCs w:val="20"/>
        </w:rPr>
        <w:t>Jackson RP, Becker GJ, Jacobs RR, Montesano PX, Cooper BR, McManus GE (1989a). The neuroradiographic diagnosis of lumbar herniated nucleus pulposus: I. A comparison of computed tomography (CT), myelography, CT-myelography, discography, and CT-discography. Spine (Phila Pa 1976), 14:1356-61.</w:t>
      </w:r>
    </w:p>
    <w:p w14:paraId="7EE8D426" w14:textId="77777777" w:rsidR="00F26B31" w:rsidRPr="009A2129" w:rsidRDefault="00F26B31" w:rsidP="007F2B80">
      <w:pPr>
        <w:pStyle w:val="References"/>
        <w:spacing w:before="0" w:after="120"/>
        <w:rPr>
          <w:sz w:val="20"/>
          <w:szCs w:val="20"/>
        </w:rPr>
      </w:pPr>
      <w:r w:rsidRPr="00D25C05">
        <w:rPr>
          <w:sz w:val="20"/>
          <w:szCs w:val="20"/>
        </w:rPr>
        <w:t>Jackson RP, Cain JE Jr, Jacobs RR, Cooper BR, McManus GE (1989b). The neuroradiographic diagnosis of lumbar herniated nucleus pulposus: II. A comparison of computed tomography (CT), myelography, CT-myelography, and magnetic resonance imagi</w:t>
      </w:r>
      <w:r w:rsidRPr="009A2129">
        <w:rPr>
          <w:sz w:val="20"/>
          <w:szCs w:val="20"/>
        </w:rPr>
        <w:t>ng. Spine (Phila Pa 1976), 14:1362-67.</w:t>
      </w:r>
    </w:p>
    <w:p w14:paraId="451FBCAD" w14:textId="77777777" w:rsidR="00F26B31" w:rsidRPr="009A2129" w:rsidRDefault="00F26B31" w:rsidP="007F2B80">
      <w:pPr>
        <w:pStyle w:val="References"/>
        <w:spacing w:before="0" w:after="120"/>
        <w:rPr>
          <w:sz w:val="20"/>
          <w:szCs w:val="20"/>
        </w:rPr>
      </w:pPr>
      <w:r w:rsidRPr="009A2129">
        <w:rPr>
          <w:sz w:val="20"/>
          <w:szCs w:val="20"/>
        </w:rPr>
        <w:t>Jarvik JG, Deyo RA. Diagnostic evaluation of low back pain with emphasis on imaging. Annals of Internal Medicine. 2002. 137(7):586-97.</w:t>
      </w:r>
    </w:p>
    <w:p w14:paraId="6D9610E3" w14:textId="77777777" w:rsidR="00F26B31" w:rsidRPr="00D25C05" w:rsidRDefault="00F26B31" w:rsidP="007F2B80">
      <w:pPr>
        <w:pStyle w:val="References"/>
        <w:spacing w:before="0" w:after="120"/>
        <w:rPr>
          <w:sz w:val="20"/>
          <w:szCs w:val="20"/>
        </w:rPr>
      </w:pPr>
      <w:r w:rsidRPr="009A2129">
        <w:rPr>
          <w:sz w:val="20"/>
          <w:szCs w:val="20"/>
        </w:rPr>
        <w:t>Jarvik JG, Hollingworth W, Martin B, Emerson SS, Gray DT</w:t>
      </w:r>
      <w:r w:rsidRPr="00D25C05">
        <w:rPr>
          <w:sz w:val="20"/>
          <w:szCs w:val="20"/>
        </w:rPr>
        <w:t>, Overman S, et al. (2003). Rapid Magnetic Resonance Imaging vs Radiographs for Patients with Low Back Pain: A Randomized Controlled Trial. Journal of the American Medical Association, 289(21):2810-8.</w:t>
      </w:r>
    </w:p>
    <w:p w14:paraId="3112BEB7" w14:textId="77777777" w:rsidR="00F26B31" w:rsidRPr="00D25C05" w:rsidRDefault="00F26B31" w:rsidP="007F2B80">
      <w:pPr>
        <w:pStyle w:val="References"/>
        <w:spacing w:before="0" w:after="120"/>
        <w:rPr>
          <w:sz w:val="20"/>
          <w:szCs w:val="20"/>
        </w:rPr>
      </w:pPr>
      <w:r w:rsidRPr="00D25C05">
        <w:rPr>
          <w:sz w:val="20"/>
          <w:szCs w:val="20"/>
        </w:rPr>
        <w:t>Jeffries LJ, Milanese SF, Grimmer-Somers KA (2007). Epidemiology of adolescent spinal pain: a systematic overview of the research literature. Spine (Phila Pa 1976), 32(23):2630-7.</w:t>
      </w:r>
    </w:p>
    <w:p w14:paraId="372B3BD6" w14:textId="77777777" w:rsidR="00F26B31" w:rsidRPr="00D25C05" w:rsidRDefault="00F26B31" w:rsidP="007F2B80">
      <w:pPr>
        <w:pStyle w:val="References"/>
        <w:spacing w:before="0" w:after="120"/>
        <w:rPr>
          <w:sz w:val="20"/>
          <w:szCs w:val="20"/>
        </w:rPr>
      </w:pPr>
      <w:r w:rsidRPr="00D25C05">
        <w:rPr>
          <w:sz w:val="20"/>
          <w:szCs w:val="20"/>
        </w:rPr>
        <w:t>Jensen RK, Claus M, Leboeuf-Yde C (2010). Routine versus needs-based MRI in patients with prolonged low back pain: A comparison of duration of treatment, number of clinical contacts and referrals to surgery. Chiropractic and Osteopathy, 18, Jul 9. doi: 10.1186/1746-1340-18-19</w:t>
      </w:r>
    </w:p>
    <w:p w14:paraId="10A353EA" w14:textId="77777777" w:rsidR="00F26B31" w:rsidRPr="00D25C05" w:rsidRDefault="00F26B31" w:rsidP="007F2B80">
      <w:pPr>
        <w:pStyle w:val="References"/>
        <w:spacing w:before="0" w:after="120"/>
        <w:rPr>
          <w:sz w:val="20"/>
          <w:szCs w:val="20"/>
        </w:rPr>
      </w:pPr>
      <w:r w:rsidRPr="00D25C05">
        <w:rPr>
          <w:sz w:val="20"/>
          <w:szCs w:val="20"/>
        </w:rPr>
        <w:t>Joines JD, McNutt RA, Carey TS, Deyo RA, Rouhani R (2001). Finding cancer in primary care outpatients with low back pain a comparison of diagnostic strategies. Journal of General Internal Medicine, 16(1):14-23.</w:t>
      </w:r>
    </w:p>
    <w:p w14:paraId="64D7034F" w14:textId="77777777" w:rsidR="00F26B31" w:rsidRPr="00D25C05" w:rsidRDefault="00F26B31" w:rsidP="007F2B80">
      <w:pPr>
        <w:pStyle w:val="References"/>
        <w:spacing w:before="0" w:after="120"/>
        <w:rPr>
          <w:sz w:val="20"/>
          <w:szCs w:val="20"/>
        </w:rPr>
      </w:pPr>
      <w:r w:rsidRPr="00D25C05">
        <w:rPr>
          <w:sz w:val="20"/>
          <w:szCs w:val="20"/>
        </w:rPr>
        <w:t>Kent DL, Haynor DR, Larson EB, Deyo RA (1992). Diagnosis of lumbar spinal stenosis in adults: a metaanalysis of the accuracy of CT, MR, and myelography. American Journal of Roentgenology, 158:1135-44.</w:t>
      </w:r>
    </w:p>
    <w:p w14:paraId="27A6DC98" w14:textId="77777777" w:rsidR="00F26B31" w:rsidRPr="00D25C05" w:rsidRDefault="00F26B31" w:rsidP="007F2B80">
      <w:pPr>
        <w:pStyle w:val="References"/>
        <w:spacing w:before="0" w:after="120"/>
        <w:rPr>
          <w:sz w:val="20"/>
          <w:szCs w:val="20"/>
        </w:rPr>
      </w:pPr>
      <w:r w:rsidRPr="00D25C05">
        <w:rPr>
          <w:sz w:val="20"/>
          <w:szCs w:val="20"/>
        </w:rPr>
        <w:t>Kim JSM, Dong JZ, Brener S, Coyte PC, Raja Rampersaud Y (2011). Cost-effectiveness analysis of a reduction in diagnostic imaging in degenerative spinal disorders. Healthcare Policy, 7(2):e105-e21.</w:t>
      </w:r>
    </w:p>
    <w:p w14:paraId="47698677" w14:textId="77777777" w:rsidR="00F26B31" w:rsidRPr="00D25C05" w:rsidRDefault="00F26B31" w:rsidP="007F2B80">
      <w:pPr>
        <w:pStyle w:val="References"/>
        <w:spacing w:before="0" w:after="120"/>
        <w:rPr>
          <w:sz w:val="20"/>
          <w:szCs w:val="20"/>
        </w:rPr>
      </w:pPr>
      <w:r w:rsidRPr="00D25C05">
        <w:rPr>
          <w:sz w:val="20"/>
          <w:szCs w:val="20"/>
        </w:rPr>
        <w:t>Koes BW, Van Tulder M (2006). Acute low back pain. American Family Physician, 74(5):803-5.</w:t>
      </w:r>
    </w:p>
    <w:p w14:paraId="36585581" w14:textId="77777777" w:rsidR="00F26B31" w:rsidRPr="00D25C05" w:rsidRDefault="00F26B31" w:rsidP="007F2B80">
      <w:pPr>
        <w:pStyle w:val="References"/>
        <w:spacing w:before="0" w:after="120"/>
        <w:rPr>
          <w:sz w:val="20"/>
          <w:szCs w:val="20"/>
        </w:rPr>
      </w:pPr>
      <w:r w:rsidRPr="00D25C05">
        <w:rPr>
          <w:sz w:val="20"/>
          <w:szCs w:val="20"/>
        </w:rPr>
        <w:t>Koes BW, van Tulder M, Lin CW, Macedo LG, McAuley J, Maher C (2010). An updated overview of clinical guidelines for the management of non-specific low back pain in primary care. European Spine Journal, 19(12):2075-94.</w:t>
      </w:r>
    </w:p>
    <w:p w14:paraId="75D4FA45" w14:textId="77777777" w:rsidR="00F26B31" w:rsidRDefault="00F26B31" w:rsidP="007F2B80">
      <w:pPr>
        <w:pStyle w:val="References"/>
        <w:spacing w:before="0" w:after="120"/>
        <w:rPr>
          <w:sz w:val="20"/>
          <w:szCs w:val="20"/>
        </w:rPr>
      </w:pPr>
      <w:r w:rsidRPr="00D25C05">
        <w:rPr>
          <w:sz w:val="20"/>
          <w:szCs w:val="20"/>
        </w:rPr>
        <w:t>Krismer M, van Tulder M (2007). Strategies for prevention and management of musculoskeletal conditions. Low back pain (non-specific). Best Practice and Research. Clinical Rheumatology, 21(1):77-91.</w:t>
      </w:r>
    </w:p>
    <w:p w14:paraId="0692230E" w14:textId="77777777" w:rsidR="00F26B31" w:rsidRPr="00D25C05" w:rsidRDefault="00F26B31" w:rsidP="007F2B80">
      <w:pPr>
        <w:pStyle w:val="References"/>
        <w:spacing w:after="120"/>
        <w:rPr>
          <w:sz w:val="20"/>
          <w:szCs w:val="20"/>
        </w:rPr>
      </w:pPr>
      <w:r w:rsidRPr="00DC515B">
        <w:rPr>
          <w:sz w:val="20"/>
          <w:szCs w:val="20"/>
        </w:rPr>
        <w:t xml:space="preserve">Leeuw M, Goossens ME, Linton SJ, </w:t>
      </w:r>
      <w:r>
        <w:rPr>
          <w:sz w:val="20"/>
          <w:szCs w:val="20"/>
        </w:rPr>
        <w:t>Crombez G, Boersma K, Vlaeyen JW (2007)</w:t>
      </w:r>
      <w:r w:rsidRPr="00DC515B">
        <w:rPr>
          <w:sz w:val="20"/>
          <w:szCs w:val="20"/>
        </w:rPr>
        <w:t>. The fear</w:t>
      </w:r>
      <w:r>
        <w:rPr>
          <w:sz w:val="20"/>
          <w:szCs w:val="20"/>
        </w:rPr>
        <w:t xml:space="preserve">-avoidance </w:t>
      </w:r>
      <w:r w:rsidRPr="00DC515B">
        <w:rPr>
          <w:sz w:val="20"/>
          <w:szCs w:val="20"/>
        </w:rPr>
        <w:t>model o</w:t>
      </w:r>
      <w:r>
        <w:rPr>
          <w:sz w:val="20"/>
          <w:szCs w:val="20"/>
        </w:rPr>
        <w:t xml:space="preserve">f musculoskeletal pain: current </w:t>
      </w:r>
      <w:r w:rsidRPr="00DC515B">
        <w:rPr>
          <w:sz w:val="20"/>
          <w:szCs w:val="20"/>
        </w:rPr>
        <w:t>state of scientific evidence</w:t>
      </w:r>
      <w:r>
        <w:rPr>
          <w:sz w:val="20"/>
          <w:szCs w:val="20"/>
        </w:rPr>
        <w:t>. Journal of Behavioural Medicine, 30:77-</w:t>
      </w:r>
      <w:r w:rsidRPr="00DC515B">
        <w:rPr>
          <w:sz w:val="20"/>
          <w:szCs w:val="20"/>
        </w:rPr>
        <w:t>94.</w:t>
      </w:r>
    </w:p>
    <w:p w14:paraId="2F577879" w14:textId="77777777" w:rsidR="00F26B31" w:rsidRPr="00D25C05" w:rsidRDefault="00F26B31" w:rsidP="007F2B80">
      <w:pPr>
        <w:pStyle w:val="References"/>
        <w:spacing w:before="0" w:after="120"/>
        <w:rPr>
          <w:sz w:val="20"/>
          <w:szCs w:val="20"/>
        </w:rPr>
      </w:pPr>
      <w:r w:rsidRPr="00D25C05">
        <w:rPr>
          <w:sz w:val="20"/>
          <w:szCs w:val="20"/>
        </w:rPr>
        <w:t>Li AL, Yen D. (2011). Effect of increased MRI and CT scan utilization on clinical decision-making in patients referred to a surgical clinic for back pain. Canadian Journal of Surgery 54(2): 128-132.</w:t>
      </w:r>
    </w:p>
    <w:p w14:paraId="49B59020" w14:textId="77777777" w:rsidR="00F26B31" w:rsidRPr="00D25C05" w:rsidRDefault="00F26B31" w:rsidP="007F2B80">
      <w:pPr>
        <w:pStyle w:val="References"/>
        <w:spacing w:before="0" w:after="120"/>
        <w:rPr>
          <w:sz w:val="20"/>
          <w:szCs w:val="20"/>
        </w:rPr>
      </w:pPr>
      <w:r w:rsidRPr="00D25C05">
        <w:rPr>
          <w:sz w:val="20"/>
          <w:szCs w:val="20"/>
        </w:rPr>
        <w:t xml:space="preserve">Livingston, C., Little, A., King, V., Pettinari, C., Thielke, A., Vandegriff, S., &amp; Gordon, C. (2012). State of Oregon Evidence-based Clinical Guidelines Project. Advanced imaging for low back pain: A clinical practice guideline based on the joint practice guideline of the American College of Physicians and the American Pain Society (Diagnosis and treatment of low back pain). Salem: Office for Oregon Health Policy &amp; Research. Available at: </w:t>
      </w:r>
      <w:hyperlink r:id="rId72" w:history="1">
        <w:r>
          <w:rPr>
            <w:rStyle w:val="Hyperlink"/>
            <w:sz w:val="20"/>
            <w:szCs w:val="20"/>
          </w:rPr>
          <w:t>Oregon Health Authority</w:t>
        </w:r>
      </w:hyperlink>
    </w:p>
    <w:p w14:paraId="5566F11E" w14:textId="77777777" w:rsidR="00F26B31" w:rsidRDefault="00F26B31" w:rsidP="007F2B80">
      <w:pPr>
        <w:pStyle w:val="References"/>
        <w:spacing w:before="0" w:after="120"/>
        <w:rPr>
          <w:sz w:val="20"/>
          <w:szCs w:val="20"/>
        </w:rPr>
      </w:pPr>
      <w:r w:rsidRPr="00D25C05">
        <w:rPr>
          <w:sz w:val="20"/>
          <w:szCs w:val="20"/>
        </w:rPr>
        <w:t>Lurie JD, Birkmeyer NJ, Weinstein JN (2003). Rates of advanced spinal imaging and spine surgery. Spine (Phila Pa 1976), 28(6):616-20.</w:t>
      </w:r>
    </w:p>
    <w:p w14:paraId="693CEF67" w14:textId="77777777" w:rsidR="00F26B31" w:rsidRPr="00D25C05" w:rsidRDefault="00F26B31" w:rsidP="007F2B80">
      <w:pPr>
        <w:pStyle w:val="References"/>
        <w:spacing w:before="0" w:after="120"/>
        <w:rPr>
          <w:sz w:val="20"/>
          <w:szCs w:val="20"/>
        </w:rPr>
      </w:pPr>
      <w:r>
        <w:rPr>
          <w:sz w:val="20"/>
          <w:szCs w:val="20"/>
        </w:rPr>
        <w:t xml:space="preserve">McNamee J, Flynn P, O’Leary S, Love M and Kelly B. (2013). </w:t>
      </w:r>
      <w:r w:rsidRPr="00567307">
        <w:rPr>
          <w:sz w:val="20"/>
          <w:szCs w:val="20"/>
        </w:rPr>
        <w:t>Imaging in Cauda Equina Syndrome – A Pictorial Review</w:t>
      </w:r>
      <w:r>
        <w:rPr>
          <w:sz w:val="20"/>
          <w:szCs w:val="20"/>
        </w:rPr>
        <w:t xml:space="preserve">. </w:t>
      </w:r>
      <w:r w:rsidRPr="00567307">
        <w:rPr>
          <w:sz w:val="20"/>
          <w:szCs w:val="20"/>
        </w:rPr>
        <w:t>Ulster Med J. 2013 May; 82(2): 100–108.</w:t>
      </w:r>
    </w:p>
    <w:p w14:paraId="61B924A6" w14:textId="77777777" w:rsidR="00F26B31" w:rsidRPr="00D25C05" w:rsidRDefault="00F26B31" w:rsidP="007F2B80">
      <w:pPr>
        <w:pStyle w:val="References"/>
        <w:spacing w:before="0" w:after="120"/>
        <w:rPr>
          <w:sz w:val="20"/>
          <w:szCs w:val="20"/>
        </w:rPr>
      </w:pPr>
      <w:r w:rsidRPr="00D25C05">
        <w:rPr>
          <w:sz w:val="20"/>
          <w:szCs w:val="20"/>
        </w:rPr>
        <w:t>Marc V, Dromer C, Le Guennec P, Manelfe C, Fournie B (1997). Magnetic resonance imaging and axial involvement in spondylarthropathies. Delineation of the spinal entheses. Revue du rhumatisme (English ed.), 64:465-73.</w:t>
      </w:r>
    </w:p>
    <w:p w14:paraId="16BFD32B" w14:textId="1E81F8F2" w:rsidR="00F26B31" w:rsidRPr="00D25C05" w:rsidRDefault="00F26B31" w:rsidP="007F2B80">
      <w:pPr>
        <w:pStyle w:val="References"/>
        <w:spacing w:before="0" w:after="120"/>
        <w:rPr>
          <w:rFonts w:cs="Times New Roman"/>
          <w:sz w:val="20"/>
          <w:szCs w:val="20"/>
        </w:rPr>
      </w:pPr>
      <w:r w:rsidRPr="00D25C05">
        <w:rPr>
          <w:rFonts w:cs="Times New Roman"/>
          <w:sz w:val="20"/>
          <w:szCs w:val="20"/>
        </w:rPr>
        <w:t xml:space="preserve">Michigan Quality Improvement Consortium (MQIC) (2014). </w:t>
      </w:r>
      <w:hyperlink r:id="rId73" w:history="1">
        <w:r w:rsidRPr="00425D6C">
          <w:rPr>
            <w:rStyle w:val="Hyperlink"/>
            <w:rFonts w:cs="Times New Roman"/>
            <w:sz w:val="20"/>
            <w:szCs w:val="20"/>
          </w:rPr>
          <w:t>Management of acute low back pain in adults</w:t>
        </w:r>
      </w:hyperlink>
      <w:r w:rsidR="00425D6C">
        <w:rPr>
          <w:rFonts w:cs="Times New Roman"/>
          <w:sz w:val="20"/>
          <w:szCs w:val="20"/>
        </w:rPr>
        <w:t xml:space="preserve"> [PDF, 25.9KB]</w:t>
      </w:r>
      <w:r w:rsidRPr="00D25C05">
        <w:rPr>
          <w:rFonts w:cs="Times New Roman"/>
          <w:sz w:val="20"/>
          <w:szCs w:val="20"/>
        </w:rPr>
        <w:t>.</w:t>
      </w:r>
      <w:r w:rsidRPr="00D25C05">
        <w:rPr>
          <w:sz w:val="20"/>
          <w:szCs w:val="20"/>
        </w:rPr>
        <w:t xml:space="preserve"> </w:t>
      </w:r>
    </w:p>
    <w:p w14:paraId="5814CA73" w14:textId="77777777" w:rsidR="00F26B31" w:rsidRPr="00D25C05" w:rsidRDefault="00F26B31" w:rsidP="007F2B80">
      <w:pPr>
        <w:pStyle w:val="References"/>
        <w:spacing w:before="0" w:after="120"/>
        <w:rPr>
          <w:sz w:val="20"/>
          <w:szCs w:val="20"/>
        </w:rPr>
      </w:pPr>
      <w:r w:rsidRPr="00D25C05">
        <w:rPr>
          <w:sz w:val="20"/>
          <w:szCs w:val="20"/>
        </w:rPr>
        <w:t>Miller P, Kendrick D, Bentley E, Fielding K (2002). Cost-effectiveness of lumbar spine radiography in primary care patients with low back pain. Spine, 27(20):2291-7.</w:t>
      </w:r>
    </w:p>
    <w:p w14:paraId="30A76F9A" w14:textId="77777777" w:rsidR="00F26B31" w:rsidRPr="00D25C05" w:rsidRDefault="00F26B31" w:rsidP="007F2B80">
      <w:pPr>
        <w:pStyle w:val="References"/>
        <w:spacing w:before="0" w:after="120"/>
        <w:rPr>
          <w:sz w:val="20"/>
          <w:szCs w:val="20"/>
        </w:rPr>
      </w:pPr>
      <w:r w:rsidRPr="00D25C05">
        <w:rPr>
          <w:sz w:val="20"/>
          <w:szCs w:val="20"/>
        </w:rPr>
        <w:t>Modic MT, Feiglin DH, Piraino DW, Boumphrey F, Weinstein MA, Duchesneau PM, et al (1985). Vertebral osteomyelitis: assessment using MR. Radiology, 157:157-66.</w:t>
      </w:r>
    </w:p>
    <w:p w14:paraId="227127E9" w14:textId="77777777" w:rsidR="00F26B31" w:rsidRPr="00D25C05" w:rsidRDefault="00F26B31" w:rsidP="007F2B80">
      <w:pPr>
        <w:pStyle w:val="References"/>
        <w:spacing w:before="0" w:after="120"/>
        <w:rPr>
          <w:rFonts w:cs="Times New Roman"/>
          <w:sz w:val="20"/>
          <w:szCs w:val="20"/>
        </w:rPr>
      </w:pPr>
      <w:r w:rsidRPr="00D25C05">
        <w:rPr>
          <w:rFonts w:cs="Times New Roman"/>
          <w:sz w:val="20"/>
          <w:szCs w:val="20"/>
        </w:rPr>
        <w:t>Moranjkic M, Ercegovic Z, Hodzic M, Brkic H. (2011). Diagnostic characteristics of neuroradiological tests in lumbar disc herniation. Acta Medica Saliniana, 40:1-6.</w:t>
      </w:r>
    </w:p>
    <w:p w14:paraId="6A14DBA0" w14:textId="77777777" w:rsidR="00F26B31" w:rsidRPr="00D25C05" w:rsidRDefault="00F26B31" w:rsidP="007F2B80">
      <w:pPr>
        <w:pStyle w:val="References"/>
        <w:spacing w:before="0" w:after="120"/>
        <w:rPr>
          <w:rFonts w:cs="Times New Roman"/>
          <w:sz w:val="20"/>
          <w:szCs w:val="20"/>
        </w:rPr>
      </w:pPr>
      <w:r w:rsidRPr="00D25C05">
        <w:rPr>
          <w:rFonts w:cs="Times New Roman"/>
          <w:sz w:val="20"/>
          <w:szCs w:val="20"/>
        </w:rPr>
        <w:t>Mortimer D, French SD, McKenzie JE, D.A OC, Green SE (2013). Economic Evaluation of Active Implementation versus Guideline Dissemination for Evidence-Based Care of Acute Low-Back Pain in a General Practice Setting. PLoS ONE, 8(10).</w:t>
      </w:r>
    </w:p>
    <w:p w14:paraId="3D3A7BFE" w14:textId="77777777" w:rsidR="00F26B31" w:rsidRPr="00D25C05" w:rsidRDefault="00F26B31" w:rsidP="007F2B80">
      <w:pPr>
        <w:pStyle w:val="References"/>
        <w:spacing w:before="0" w:after="120"/>
        <w:rPr>
          <w:sz w:val="20"/>
          <w:szCs w:val="20"/>
        </w:rPr>
      </w:pPr>
      <w:r w:rsidRPr="00D25C05">
        <w:rPr>
          <w:sz w:val="20"/>
          <w:szCs w:val="20"/>
        </w:rPr>
        <w:t>National Health and Medical Research Council (NHMRC). (2009). NHMRC levels of evidence and grades for recommendations for developers of guidelines. Canberra, ACT: N</w:t>
      </w:r>
      <w:r>
        <w:rPr>
          <w:sz w:val="20"/>
          <w:szCs w:val="20"/>
        </w:rPr>
        <w:t>HMRC</w:t>
      </w:r>
      <w:r w:rsidRPr="00D25C05">
        <w:rPr>
          <w:sz w:val="20"/>
          <w:szCs w:val="20"/>
        </w:rPr>
        <w:t>.</w:t>
      </w:r>
    </w:p>
    <w:p w14:paraId="07B38436" w14:textId="77777777" w:rsidR="00F26B31" w:rsidRDefault="00F26B31" w:rsidP="007F2B80">
      <w:pPr>
        <w:pStyle w:val="References"/>
        <w:spacing w:before="0" w:after="120"/>
        <w:rPr>
          <w:sz w:val="20"/>
          <w:szCs w:val="20"/>
        </w:rPr>
      </w:pPr>
      <w:r w:rsidRPr="00D25C05">
        <w:rPr>
          <w:sz w:val="20"/>
          <w:szCs w:val="20"/>
        </w:rPr>
        <w:t>National Health and Me</w:t>
      </w:r>
      <w:r>
        <w:rPr>
          <w:sz w:val="20"/>
          <w:szCs w:val="20"/>
        </w:rPr>
        <w:t>d</w:t>
      </w:r>
      <w:r w:rsidRPr="00D25C05">
        <w:rPr>
          <w:sz w:val="20"/>
          <w:szCs w:val="20"/>
        </w:rPr>
        <w:t>ical Research Council (NHMRC). (2003). Evidence-based management of acute musculoskeletal pain. Australian Acute Musculoskeletal Pain Guidelines Group.</w:t>
      </w:r>
    </w:p>
    <w:p w14:paraId="0CE3C34B" w14:textId="77777777" w:rsidR="00F26B31" w:rsidRDefault="00F26B31" w:rsidP="007F2B80">
      <w:pPr>
        <w:pStyle w:val="References"/>
        <w:spacing w:before="0" w:after="120"/>
        <w:rPr>
          <w:sz w:val="20"/>
          <w:szCs w:val="20"/>
        </w:rPr>
      </w:pPr>
      <w:r>
        <w:rPr>
          <w:sz w:val="20"/>
          <w:szCs w:val="20"/>
        </w:rPr>
        <w:t xml:space="preserve">National Health and Medical Research Council (NHMRC). (2000). </w:t>
      </w:r>
      <w:r w:rsidRPr="003C41E8">
        <w:rPr>
          <w:sz w:val="20"/>
          <w:szCs w:val="20"/>
        </w:rPr>
        <w:t xml:space="preserve">How to use the evidence: assessment and application of scientific evidence. </w:t>
      </w:r>
      <w:r>
        <w:rPr>
          <w:sz w:val="20"/>
          <w:szCs w:val="20"/>
        </w:rPr>
        <w:t xml:space="preserve">Canberra, ACT: </w:t>
      </w:r>
      <w:r w:rsidRPr="003C41E8">
        <w:rPr>
          <w:sz w:val="20"/>
          <w:szCs w:val="20"/>
        </w:rPr>
        <w:t>NHMRC</w:t>
      </w:r>
      <w:r>
        <w:rPr>
          <w:sz w:val="20"/>
          <w:szCs w:val="20"/>
        </w:rPr>
        <w:t>.</w:t>
      </w:r>
    </w:p>
    <w:p w14:paraId="18C7C627" w14:textId="77777777" w:rsidR="00F26B31" w:rsidRPr="00D25C05" w:rsidRDefault="00F26B31" w:rsidP="007F2B80">
      <w:pPr>
        <w:pStyle w:val="References"/>
        <w:spacing w:before="0" w:after="120"/>
        <w:rPr>
          <w:sz w:val="20"/>
          <w:szCs w:val="20"/>
        </w:rPr>
      </w:pPr>
      <w:r w:rsidRPr="00D25C05">
        <w:rPr>
          <w:sz w:val="20"/>
          <w:szCs w:val="20"/>
        </w:rPr>
        <w:t xml:space="preserve">National Institute for Health and Care Excellence (NICE) (2009). Low back pain: Early management of persistent non-specific low back pain. </w:t>
      </w:r>
    </w:p>
    <w:p w14:paraId="43097898" w14:textId="354DCBFA" w:rsidR="00F26B31" w:rsidRPr="00D25C05" w:rsidRDefault="00F26B31" w:rsidP="007F2B80">
      <w:pPr>
        <w:pStyle w:val="References"/>
        <w:spacing w:before="0" w:after="120"/>
        <w:rPr>
          <w:sz w:val="20"/>
          <w:szCs w:val="20"/>
        </w:rPr>
      </w:pPr>
      <w:r w:rsidRPr="00D25C05">
        <w:rPr>
          <w:sz w:val="20"/>
          <w:szCs w:val="20"/>
        </w:rPr>
        <w:t xml:space="preserve">National Prescribing Service (NPS). </w:t>
      </w:r>
      <w:hyperlink r:id="rId74" w:history="1">
        <w:r w:rsidRPr="00425D6C">
          <w:rPr>
            <w:rStyle w:val="Hyperlink"/>
            <w:sz w:val="20"/>
            <w:szCs w:val="20"/>
          </w:rPr>
          <w:t>Back pain choices</w:t>
        </w:r>
      </w:hyperlink>
      <w:r w:rsidRPr="00D25C05">
        <w:rPr>
          <w:sz w:val="20"/>
          <w:szCs w:val="20"/>
        </w:rPr>
        <w:t xml:space="preserve">. A collaboration between the George Institute for Global Health and NPS Better choices, Better Health. </w:t>
      </w:r>
    </w:p>
    <w:p w14:paraId="5D64426C" w14:textId="77777777" w:rsidR="00F26B31" w:rsidRPr="00D25C05" w:rsidRDefault="00F26B31" w:rsidP="007F2B80">
      <w:pPr>
        <w:pStyle w:val="References"/>
        <w:spacing w:before="0" w:after="120"/>
        <w:rPr>
          <w:sz w:val="20"/>
          <w:szCs w:val="20"/>
        </w:rPr>
      </w:pPr>
      <w:r w:rsidRPr="00D25C05">
        <w:rPr>
          <w:sz w:val="20"/>
          <w:szCs w:val="20"/>
        </w:rPr>
        <w:t>Negrini S, Giovannoni S, Minozzi S, Barneschi G, et al. (2006). Diagnostic therapeutic flow-charts for low back pain patients: the Italian clinical guidelines. Europa Medicophysica, 42(2), 151-170.</w:t>
      </w:r>
    </w:p>
    <w:p w14:paraId="6A5515F4" w14:textId="77777777" w:rsidR="00F26B31" w:rsidRPr="00D25C05" w:rsidRDefault="00F26B31" w:rsidP="007F2B80">
      <w:pPr>
        <w:pStyle w:val="References"/>
        <w:spacing w:before="0" w:after="120"/>
        <w:rPr>
          <w:sz w:val="20"/>
          <w:szCs w:val="20"/>
        </w:rPr>
      </w:pPr>
      <w:r w:rsidRPr="00D25C05">
        <w:rPr>
          <w:sz w:val="20"/>
          <w:szCs w:val="20"/>
        </w:rPr>
        <w:t>North American Spine Society (NASS) (2014). Evidence-Based Clinical Guidelines: Diagnosis and Treatment of Degenerative Lumbar Spondylolisthesis (2</w:t>
      </w:r>
      <w:r w:rsidRPr="00D25C05">
        <w:rPr>
          <w:sz w:val="20"/>
          <w:szCs w:val="20"/>
          <w:vertAlign w:val="superscript"/>
        </w:rPr>
        <w:t>nd</w:t>
      </w:r>
      <w:r w:rsidRPr="00D25C05">
        <w:rPr>
          <w:sz w:val="20"/>
          <w:szCs w:val="20"/>
        </w:rPr>
        <w:t xml:space="preserve"> Edition).</w:t>
      </w:r>
    </w:p>
    <w:p w14:paraId="5D3820FC" w14:textId="77777777" w:rsidR="00F26B31" w:rsidRPr="00D25C05" w:rsidRDefault="00F26B31" w:rsidP="007F2B80">
      <w:pPr>
        <w:pStyle w:val="References"/>
        <w:spacing w:before="0" w:after="120"/>
        <w:rPr>
          <w:sz w:val="20"/>
          <w:szCs w:val="20"/>
        </w:rPr>
      </w:pPr>
      <w:r w:rsidRPr="00D25C05">
        <w:rPr>
          <w:sz w:val="20"/>
          <w:szCs w:val="20"/>
        </w:rPr>
        <w:t>North American Spine Society (NASS) (2012). Clinical guidelines for diagnosis and treatment of lumbar disc herniation with radiculopathy.</w:t>
      </w:r>
    </w:p>
    <w:p w14:paraId="4D563A3D" w14:textId="77777777" w:rsidR="00F26B31" w:rsidRPr="00D25C05" w:rsidRDefault="00F26B31" w:rsidP="007F2B80">
      <w:pPr>
        <w:pStyle w:val="References"/>
        <w:spacing w:before="0" w:after="120"/>
        <w:rPr>
          <w:sz w:val="20"/>
          <w:szCs w:val="20"/>
        </w:rPr>
      </w:pPr>
      <w:r w:rsidRPr="00D25C05">
        <w:rPr>
          <w:sz w:val="20"/>
          <w:szCs w:val="20"/>
        </w:rPr>
        <w:t>North American Spine Society (NASS) (2011). Evidence-Based Clinical Guidelines: Diagnosis and Treatment of Degenerative Lumbar Spinal Stenosis.</w:t>
      </w:r>
    </w:p>
    <w:p w14:paraId="00051613" w14:textId="77777777" w:rsidR="00F26B31" w:rsidRPr="00D25C05" w:rsidRDefault="00F26B31" w:rsidP="007F2B80">
      <w:pPr>
        <w:pStyle w:val="References"/>
        <w:spacing w:before="0" w:after="120"/>
        <w:rPr>
          <w:sz w:val="20"/>
          <w:szCs w:val="20"/>
        </w:rPr>
      </w:pPr>
      <w:r w:rsidRPr="00D25C05">
        <w:rPr>
          <w:sz w:val="20"/>
          <w:szCs w:val="20"/>
        </w:rPr>
        <w:t>Pengel LH, Herbert RD, Maher CG, et al (2003). Acute low back pain: systematic review of its prognosis. British Medical Journal, 327:323-7.</w:t>
      </w:r>
    </w:p>
    <w:p w14:paraId="5E2C7732" w14:textId="77777777" w:rsidR="00F26B31" w:rsidRPr="00D25C05" w:rsidRDefault="00F26B31" w:rsidP="007F2B80">
      <w:pPr>
        <w:pStyle w:val="References"/>
        <w:spacing w:before="0" w:after="120"/>
        <w:rPr>
          <w:sz w:val="20"/>
          <w:szCs w:val="20"/>
        </w:rPr>
      </w:pPr>
      <w:r w:rsidRPr="00D25C05">
        <w:rPr>
          <w:sz w:val="20"/>
          <w:szCs w:val="20"/>
        </w:rPr>
        <w:t>Rankine JJ, Gill KP, et al. (1998). The therapeutic impact of lumbar spine MRI on patients with low back and leg pain. Clinical Radiology 53(9): 688-693.</w:t>
      </w:r>
    </w:p>
    <w:p w14:paraId="6AE59E04" w14:textId="77777777" w:rsidR="00F26B31" w:rsidRPr="00D25C05" w:rsidRDefault="00F26B31" w:rsidP="007F2B80">
      <w:pPr>
        <w:pStyle w:val="References"/>
        <w:spacing w:before="0" w:after="120"/>
        <w:rPr>
          <w:sz w:val="20"/>
          <w:szCs w:val="20"/>
        </w:rPr>
      </w:pPr>
      <w:r w:rsidRPr="00D25C05">
        <w:rPr>
          <w:sz w:val="20"/>
          <w:szCs w:val="20"/>
        </w:rPr>
        <w:t>Rossignol M, Arsenaulth B, Dionne C, Poitras S, Tousignant M, Truchon M, Allard P, Cote M, Neveu A. (2007). Clinic on low back pain in interdisciplinary practice (CLIP) guidelines. Montreal: Direction de sante publique, Agence de la sante et des services sociaux de Montreal.</w:t>
      </w:r>
    </w:p>
    <w:p w14:paraId="05EBF9E4" w14:textId="77777777" w:rsidR="00F26B31" w:rsidRDefault="00F26B31" w:rsidP="007F2B80">
      <w:pPr>
        <w:pStyle w:val="References"/>
        <w:spacing w:before="0" w:after="120"/>
        <w:rPr>
          <w:rStyle w:val="Hyperlink"/>
          <w:sz w:val="20"/>
          <w:szCs w:val="20"/>
        </w:rPr>
      </w:pPr>
      <w:r w:rsidRPr="00D25C05">
        <w:rPr>
          <w:sz w:val="20"/>
          <w:szCs w:val="20"/>
        </w:rPr>
        <w:t xml:space="preserve">Royal Australian College of General Practitioners (RACGP) (2013). Clinical Guidance for MRI referral. Retrieved from </w:t>
      </w:r>
      <w:hyperlink r:id="rId75" w:history="1">
        <w:r>
          <w:rPr>
            <w:rStyle w:val="Hyperlink"/>
            <w:sz w:val="20"/>
            <w:szCs w:val="20"/>
          </w:rPr>
          <w:t>RACGP Clinical Guidelines</w:t>
        </w:r>
      </w:hyperlink>
    </w:p>
    <w:p w14:paraId="48DE4BD0" w14:textId="77777777" w:rsidR="00F26B31" w:rsidRDefault="00F26B31" w:rsidP="007F2B80">
      <w:pPr>
        <w:pStyle w:val="References"/>
        <w:spacing w:after="120"/>
        <w:rPr>
          <w:sz w:val="20"/>
          <w:szCs w:val="20"/>
        </w:rPr>
      </w:pPr>
      <w:r>
        <w:rPr>
          <w:sz w:val="20"/>
          <w:szCs w:val="20"/>
        </w:rPr>
        <w:t>The Royal Australian and New Zealand College of Radiologists (RANZCR). Educational Modules for Appropriate Imaging Referrals: acute low back pain. 2014.</w:t>
      </w:r>
    </w:p>
    <w:p w14:paraId="130F35F2" w14:textId="77777777" w:rsidR="00F26B31" w:rsidRDefault="00F26B31" w:rsidP="007F2B80">
      <w:pPr>
        <w:pStyle w:val="References"/>
        <w:spacing w:after="120"/>
        <w:rPr>
          <w:sz w:val="20"/>
          <w:szCs w:val="20"/>
        </w:rPr>
      </w:pPr>
      <w:r w:rsidRPr="00D759C9">
        <w:rPr>
          <w:sz w:val="20"/>
          <w:szCs w:val="20"/>
        </w:rPr>
        <w:t>The Royal Austra</w:t>
      </w:r>
      <w:r>
        <w:rPr>
          <w:sz w:val="20"/>
          <w:szCs w:val="20"/>
        </w:rPr>
        <w:t xml:space="preserve">lian and New Zealand College of </w:t>
      </w:r>
      <w:r w:rsidRPr="00D759C9">
        <w:rPr>
          <w:sz w:val="20"/>
          <w:szCs w:val="20"/>
        </w:rPr>
        <w:t xml:space="preserve">Radiologists </w:t>
      </w:r>
      <w:r>
        <w:rPr>
          <w:sz w:val="20"/>
          <w:szCs w:val="20"/>
        </w:rPr>
        <w:t>(RANZCR). Guideline on the use of g</w:t>
      </w:r>
      <w:r w:rsidRPr="00D759C9">
        <w:rPr>
          <w:sz w:val="20"/>
          <w:szCs w:val="20"/>
        </w:rPr>
        <w:t xml:space="preserve">adolinium-containing MRI </w:t>
      </w:r>
      <w:r>
        <w:rPr>
          <w:sz w:val="20"/>
          <w:szCs w:val="20"/>
        </w:rPr>
        <w:t>c</w:t>
      </w:r>
      <w:r w:rsidRPr="00D759C9">
        <w:rPr>
          <w:sz w:val="20"/>
          <w:szCs w:val="20"/>
        </w:rPr>
        <w:t>ontras</w:t>
      </w:r>
      <w:r>
        <w:rPr>
          <w:sz w:val="20"/>
          <w:szCs w:val="20"/>
        </w:rPr>
        <w:t>t agents in patients with renal impairment. Faculty of Clinical Radiology, RANZCR.</w:t>
      </w:r>
      <w:r w:rsidRPr="00D759C9">
        <w:rPr>
          <w:sz w:val="20"/>
          <w:szCs w:val="20"/>
        </w:rPr>
        <w:t xml:space="preserve"> Version 2</w:t>
      </w:r>
      <w:r>
        <w:rPr>
          <w:sz w:val="20"/>
          <w:szCs w:val="20"/>
        </w:rPr>
        <w:t>, June 2013.</w:t>
      </w:r>
    </w:p>
    <w:p w14:paraId="49952E0D" w14:textId="77777777" w:rsidR="00F26B31" w:rsidRPr="00D25C05" w:rsidRDefault="00F26B31" w:rsidP="007F2B80">
      <w:pPr>
        <w:pStyle w:val="References"/>
        <w:spacing w:after="120"/>
        <w:rPr>
          <w:sz w:val="20"/>
          <w:szCs w:val="20"/>
        </w:rPr>
      </w:pPr>
      <w:r w:rsidRPr="00D759C9">
        <w:rPr>
          <w:sz w:val="20"/>
          <w:szCs w:val="20"/>
        </w:rPr>
        <w:t>The Royal Austra</w:t>
      </w:r>
      <w:r>
        <w:rPr>
          <w:sz w:val="20"/>
          <w:szCs w:val="20"/>
        </w:rPr>
        <w:t xml:space="preserve">lian and New Zealand College of </w:t>
      </w:r>
      <w:r w:rsidRPr="00D759C9">
        <w:rPr>
          <w:sz w:val="20"/>
          <w:szCs w:val="20"/>
        </w:rPr>
        <w:t xml:space="preserve">Radiologists </w:t>
      </w:r>
      <w:r>
        <w:rPr>
          <w:sz w:val="20"/>
          <w:szCs w:val="20"/>
        </w:rPr>
        <w:t xml:space="preserve">(RANZCR). </w:t>
      </w:r>
      <w:r w:rsidRPr="00D759C9">
        <w:rPr>
          <w:sz w:val="20"/>
          <w:szCs w:val="20"/>
        </w:rPr>
        <w:t>Guidelines</w:t>
      </w:r>
      <w:r>
        <w:rPr>
          <w:sz w:val="20"/>
          <w:szCs w:val="20"/>
        </w:rPr>
        <w:t xml:space="preserve"> for iodinated contrast a</w:t>
      </w:r>
      <w:r w:rsidRPr="00D759C9">
        <w:rPr>
          <w:sz w:val="20"/>
          <w:szCs w:val="20"/>
        </w:rPr>
        <w:t>dministration</w:t>
      </w:r>
      <w:r>
        <w:rPr>
          <w:sz w:val="20"/>
          <w:szCs w:val="20"/>
        </w:rPr>
        <w:t>. March 2009 [under review as at July 2015].</w:t>
      </w:r>
    </w:p>
    <w:p w14:paraId="7B1477D8" w14:textId="77777777" w:rsidR="00F26B31" w:rsidRPr="00D25C05" w:rsidRDefault="00F26B31" w:rsidP="007F2B80">
      <w:pPr>
        <w:pStyle w:val="References"/>
        <w:spacing w:before="0" w:after="120"/>
        <w:rPr>
          <w:sz w:val="20"/>
          <w:szCs w:val="20"/>
        </w:rPr>
      </w:pPr>
      <w:r w:rsidRPr="00D25C05">
        <w:rPr>
          <w:sz w:val="20"/>
          <w:szCs w:val="20"/>
        </w:rPr>
        <w:t>Schaub B, Gratzl O, Bahous I (1989). The value of myelography, computerized tomography and course of pain for the diagnosis of recurrent herniated disk. Schweizerische medizinische Wochenschrift, 119:1185-90.</w:t>
      </w:r>
    </w:p>
    <w:p w14:paraId="5B46927A" w14:textId="77777777" w:rsidR="00F26B31" w:rsidRPr="00D25C05" w:rsidRDefault="00F26B31" w:rsidP="007F2B80">
      <w:pPr>
        <w:pStyle w:val="References"/>
        <w:spacing w:before="0" w:after="120"/>
        <w:rPr>
          <w:sz w:val="20"/>
          <w:szCs w:val="20"/>
        </w:rPr>
      </w:pPr>
      <w:r w:rsidRPr="00D25C05">
        <w:rPr>
          <w:sz w:val="20"/>
          <w:szCs w:val="20"/>
        </w:rPr>
        <w:t>Schipper J, Kardaun JW, Braakman R, van Dongen KJ, Blaauw G (1987). Lumbar disk herniation: diagnosis with CT or myelography. Radiology, 165:227-31.</w:t>
      </w:r>
    </w:p>
    <w:p w14:paraId="3D6E39A6" w14:textId="77777777" w:rsidR="00F26B31" w:rsidRPr="00D25C05" w:rsidRDefault="00F26B31" w:rsidP="007F2B80">
      <w:pPr>
        <w:pStyle w:val="References"/>
        <w:spacing w:before="0" w:after="120"/>
        <w:rPr>
          <w:sz w:val="20"/>
          <w:szCs w:val="20"/>
        </w:rPr>
      </w:pPr>
      <w:r w:rsidRPr="00D25C05">
        <w:rPr>
          <w:sz w:val="20"/>
          <w:szCs w:val="20"/>
        </w:rPr>
        <w:t>Shankar S, Abhisheka K, Kumar AVSA, Chaturvedi A (2009). Evaluation of magnetic resonance imaging and radionuclide bone scan in early spondyloarthropathy. Indian Journal of Rheumatology, 4(4):142-8.</w:t>
      </w:r>
    </w:p>
    <w:p w14:paraId="48A65B4A" w14:textId="77777777" w:rsidR="00F26B31" w:rsidRDefault="00F26B31" w:rsidP="007F2B80">
      <w:pPr>
        <w:pStyle w:val="References"/>
        <w:spacing w:before="0" w:after="120"/>
        <w:rPr>
          <w:sz w:val="20"/>
          <w:szCs w:val="20"/>
        </w:rPr>
      </w:pPr>
      <w:r w:rsidRPr="00D25C05">
        <w:rPr>
          <w:sz w:val="20"/>
          <w:szCs w:val="20"/>
        </w:rPr>
        <w:t>Sidiropoulos PI, Hatemi G, Song IH, Avouac J, Collantes E, Hamuryudan V, et al. (2008). Evidence-based recommendations for the management of ankylosing spondylitis: Systematic literature search of the 3E Initiative in Rheumatology involving a broad panel of experts and practising rheumatologists. Rheumatology, 47(3):355-61.</w:t>
      </w:r>
    </w:p>
    <w:p w14:paraId="3108F263" w14:textId="77777777" w:rsidR="00F26B31" w:rsidRPr="00D25C05" w:rsidRDefault="00F26B31" w:rsidP="007F2B80">
      <w:pPr>
        <w:pStyle w:val="References"/>
        <w:spacing w:before="0" w:after="120"/>
        <w:rPr>
          <w:sz w:val="20"/>
          <w:szCs w:val="20"/>
        </w:rPr>
      </w:pPr>
      <w:r>
        <w:rPr>
          <w:sz w:val="20"/>
          <w:szCs w:val="20"/>
        </w:rPr>
        <w:t>Smith-Bindman R, Miglioretti DL, Larson EB (2008). Rising use of diagnostic medical imaging in a large integrated health system. Health Affairs (Millwood), 27:1491-502.</w:t>
      </w:r>
    </w:p>
    <w:p w14:paraId="3F4784E6" w14:textId="77777777" w:rsidR="00F26B31" w:rsidRPr="00D25C05" w:rsidRDefault="00F26B31" w:rsidP="007F2B80">
      <w:pPr>
        <w:pStyle w:val="References"/>
        <w:spacing w:before="0" w:after="120"/>
        <w:rPr>
          <w:sz w:val="20"/>
          <w:szCs w:val="20"/>
        </w:rPr>
      </w:pPr>
      <w:r w:rsidRPr="00D25C05">
        <w:rPr>
          <w:sz w:val="20"/>
          <w:szCs w:val="20"/>
        </w:rPr>
        <w:t xml:space="preserve">South Australia Health (2011). Lumbar disorders: Diagnostic imaging in low back pain. Available from </w:t>
      </w:r>
      <w:hyperlink r:id="rId76" w:history="1">
        <w:r>
          <w:rPr>
            <w:rStyle w:val="Hyperlink"/>
            <w:sz w:val="20"/>
            <w:szCs w:val="20"/>
          </w:rPr>
          <w:t>SA Health</w:t>
        </w:r>
      </w:hyperlink>
    </w:p>
    <w:p w14:paraId="35C24997" w14:textId="77777777" w:rsidR="00F26B31" w:rsidRDefault="00F26B31" w:rsidP="007F2B80">
      <w:pPr>
        <w:pStyle w:val="References"/>
        <w:spacing w:before="0" w:after="120"/>
        <w:rPr>
          <w:sz w:val="20"/>
          <w:szCs w:val="20"/>
        </w:rPr>
      </w:pPr>
      <w:r w:rsidRPr="00D25C05">
        <w:rPr>
          <w:sz w:val="20"/>
          <w:szCs w:val="20"/>
        </w:rPr>
        <w:t>Spitzer WO, LeBlanc FE, Dupuis M (1987). Scientific approach to the assessment and management of activity-related spinal disorders. A monograph for clinicians. Report of the Quebec Task Force on Spinal Disorders. Spine (Phila Pa 1976), 12(7 Suppl):S1-59.</w:t>
      </w:r>
    </w:p>
    <w:p w14:paraId="798DFE1E" w14:textId="77777777" w:rsidR="00F26B31" w:rsidRPr="00D25C05" w:rsidRDefault="00F26B31" w:rsidP="007F2B80">
      <w:pPr>
        <w:pStyle w:val="References"/>
        <w:spacing w:before="0" w:after="120"/>
        <w:rPr>
          <w:sz w:val="20"/>
          <w:szCs w:val="20"/>
        </w:rPr>
      </w:pPr>
      <w:r w:rsidRPr="00EB79F8">
        <w:rPr>
          <w:sz w:val="20"/>
          <w:szCs w:val="20"/>
        </w:rPr>
        <w:t>Stacul F, van der Molen AJ, Reimer P, Webb JA, Thomsen HS, Morcos SK, Almén T, Aspelin P, Bell</w:t>
      </w:r>
      <w:r>
        <w:rPr>
          <w:sz w:val="20"/>
          <w:szCs w:val="20"/>
        </w:rPr>
        <w:t xml:space="preserve">in MF, Clement O, Heinz-Peer G (2011). </w:t>
      </w:r>
      <w:r w:rsidRPr="00EB79F8">
        <w:rPr>
          <w:sz w:val="20"/>
          <w:szCs w:val="20"/>
        </w:rPr>
        <w:t>Contrast Media Safety Committee of European Society of Urogenital Radiology (ESUR). Contrast induced nephropathy: updated ESUR Contrast Media Safety Co</w:t>
      </w:r>
      <w:r>
        <w:rPr>
          <w:sz w:val="20"/>
          <w:szCs w:val="20"/>
        </w:rPr>
        <w:t xml:space="preserve">mmittee guidelines. European Radiology, </w:t>
      </w:r>
      <w:r w:rsidRPr="00EB79F8">
        <w:rPr>
          <w:sz w:val="20"/>
          <w:szCs w:val="20"/>
        </w:rPr>
        <w:t>21(12):2527-41.</w:t>
      </w:r>
    </w:p>
    <w:p w14:paraId="575AC40D" w14:textId="77777777" w:rsidR="00F26B31" w:rsidRPr="00D25C05" w:rsidRDefault="00F26B31" w:rsidP="007F2B80">
      <w:pPr>
        <w:pStyle w:val="References"/>
        <w:spacing w:before="0" w:after="120"/>
        <w:rPr>
          <w:sz w:val="20"/>
          <w:szCs w:val="20"/>
        </w:rPr>
      </w:pPr>
      <w:r w:rsidRPr="00D25C05">
        <w:rPr>
          <w:sz w:val="20"/>
          <w:szCs w:val="20"/>
        </w:rPr>
        <w:t>Thornbury JR, Fryback DG, Turski PA, Javid MJ, McDonald JV, Beinlich BR et al (1993). Disk-caused nerve compression in patients with acute low-back pain: diagnosis with MR, CT myelography, and plain CT. Radiology, 186:731-38.</w:t>
      </w:r>
    </w:p>
    <w:p w14:paraId="50200A01" w14:textId="77777777" w:rsidR="00F26B31" w:rsidRPr="00D25C05" w:rsidRDefault="00F26B31" w:rsidP="007F2B80">
      <w:pPr>
        <w:pStyle w:val="References"/>
        <w:spacing w:before="0" w:after="120"/>
        <w:rPr>
          <w:sz w:val="20"/>
          <w:szCs w:val="20"/>
        </w:rPr>
      </w:pPr>
      <w:r w:rsidRPr="00D25C05">
        <w:rPr>
          <w:sz w:val="20"/>
          <w:szCs w:val="20"/>
        </w:rPr>
        <w:t>Toward Optimized Practice (TOP). (2011). Guideline for the evidence-informed primary care management of low back pain. 2</w:t>
      </w:r>
      <w:r w:rsidRPr="00D25C05">
        <w:rPr>
          <w:sz w:val="20"/>
          <w:szCs w:val="20"/>
          <w:vertAlign w:val="superscript"/>
        </w:rPr>
        <w:t>nd</w:t>
      </w:r>
      <w:r w:rsidRPr="00D25C05">
        <w:rPr>
          <w:sz w:val="20"/>
          <w:szCs w:val="20"/>
        </w:rPr>
        <w:t xml:space="preserve"> edition, 2011.</w:t>
      </w:r>
    </w:p>
    <w:p w14:paraId="782C95B0" w14:textId="77777777" w:rsidR="00F26B31" w:rsidRPr="00D25C05" w:rsidRDefault="00F26B31" w:rsidP="007F2B80">
      <w:pPr>
        <w:pStyle w:val="References"/>
        <w:spacing w:before="0" w:after="120"/>
        <w:rPr>
          <w:sz w:val="20"/>
          <w:szCs w:val="20"/>
        </w:rPr>
      </w:pPr>
      <w:r w:rsidRPr="00D25C05">
        <w:rPr>
          <w:sz w:val="20"/>
          <w:szCs w:val="20"/>
        </w:rPr>
        <w:t>University of Michigan (UOM) (2010). Acute low back pain. Guidelines for clinical care: Ambulatory.</w:t>
      </w:r>
    </w:p>
    <w:p w14:paraId="61776C28" w14:textId="77777777" w:rsidR="00F26B31" w:rsidRPr="00D25C05" w:rsidRDefault="00F26B31" w:rsidP="007F2B80">
      <w:pPr>
        <w:pStyle w:val="References"/>
        <w:spacing w:before="0" w:after="120"/>
        <w:rPr>
          <w:sz w:val="20"/>
          <w:szCs w:val="20"/>
        </w:rPr>
      </w:pPr>
      <w:r w:rsidRPr="00D25C05">
        <w:rPr>
          <w:sz w:val="20"/>
          <w:szCs w:val="20"/>
        </w:rPr>
        <w:t>U.S. Preventive Services Task Force (USPTF). Primary care interventions to prevent low back pain: brief evidence update. Rockville, MD: Agency for Healthcare Research and Quality; February 2004. Last accessed online May 7, 2008.</w:t>
      </w:r>
    </w:p>
    <w:p w14:paraId="3D7D3809" w14:textId="77777777" w:rsidR="00F26B31" w:rsidRPr="00D25C05" w:rsidRDefault="00F26B31" w:rsidP="007F2B80">
      <w:pPr>
        <w:pStyle w:val="References"/>
        <w:spacing w:before="0" w:after="120"/>
        <w:rPr>
          <w:sz w:val="20"/>
          <w:szCs w:val="20"/>
        </w:rPr>
      </w:pPr>
      <w:r w:rsidRPr="00D25C05">
        <w:rPr>
          <w:sz w:val="20"/>
          <w:szCs w:val="20"/>
        </w:rPr>
        <w:t xml:space="preserve">van Rijn RM, Wassenaar M, Verhagen AP, Ostelo RW, Ginai AZ, Boer MR, et al. (2012). Computed tomography for the diagnosis of lumbar spinal pathology in adult patients with low back pain or sciatica: a diagnostic systematic review. European Spine Journal, 21(2): 228-239. </w:t>
      </w:r>
    </w:p>
    <w:p w14:paraId="07DB94A1" w14:textId="77777777" w:rsidR="00F26B31" w:rsidRPr="00D25C05" w:rsidRDefault="00F26B31" w:rsidP="007F2B80">
      <w:pPr>
        <w:pStyle w:val="References"/>
        <w:spacing w:before="0" w:after="120"/>
        <w:rPr>
          <w:sz w:val="20"/>
          <w:szCs w:val="20"/>
        </w:rPr>
      </w:pPr>
      <w:r w:rsidRPr="00D25C05">
        <w:rPr>
          <w:sz w:val="20"/>
          <w:szCs w:val="20"/>
        </w:rPr>
        <w:t>van Tulder M, Furlan A, Bombardier C, Bouter L (2003). Updated method guidelines for systematic reviews in the cochrane collaboration back review group. Spine (Phila Pa 1976), 28(12):1290-9.</w:t>
      </w:r>
    </w:p>
    <w:p w14:paraId="0DE1926C" w14:textId="77777777" w:rsidR="00F26B31" w:rsidRDefault="00F26B31" w:rsidP="007F2B80">
      <w:pPr>
        <w:pStyle w:val="References"/>
        <w:spacing w:before="0" w:after="120"/>
        <w:rPr>
          <w:sz w:val="20"/>
          <w:szCs w:val="20"/>
        </w:rPr>
      </w:pPr>
      <w:r w:rsidRPr="00D25C05">
        <w:rPr>
          <w:sz w:val="20"/>
          <w:szCs w:val="20"/>
        </w:rPr>
        <w:t>van Tulder MW, Assendelft WJ, Koes BW, Bouter LM (1997). Spinal radiographic findings and nonspecific low back pain. A systematic review of observational studies. Spine (Phila Pa 1976), 22(4):427-34.</w:t>
      </w:r>
    </w:p>
    <w:p w14:paraId="21BAF9F9" w14:textId="77777777" w:rsidR="00F26B31" w:rsidRPr="00D25C05" w:rsidRDefault="00F26B31" w:rsidP="007F2B80">
      <w:pPr>
        <w:pStyle w:val="References"/>
        <w:spacing w:after="120"/>
        <w:rPr>
          <w:sz w:val="20"/>
          <w:szCs w:val="20"/>
        </w:rPr>
      </w:pPr>
      <w:r w:rsidRPr="00D9377D">
        <w:rPr>
          <w:sz w:val="20"/>
          <w:szCs w:val="20"/>
        </w:rPr>
        <w:t>Verrilli D, Wel</w:t>
      </w:r>
      <w:r>
        <w:rPr>
          <w:sz w:val="20"/>
          <w:szCs w:val="20"/>
        </w:rPr>
        <w:t xml:space="preserve">ch HG (1996). The impact of diagnostic </w:t>
      </w:r>
      <w:r w:rsidRPr="00D9377D">
        <w:rPr>
          <w:sz w:val="20"/>
          <w:szCs w:val="20"/>
        </w:rPr>
        <w:t xml:space="preserve">testing on therapeutic interventions. </w:t>
      </w:r>
      <w:r>
        <w:rPr>
          <w:sz w:val="20"/>
          <w:szCs w:val="20"/>
        </w:rPr>
        <w:t>Journal of the American Medical Association, 275:1189-</w:t>
      </w:r>
      <w:r w:rsidRPr="00D9377D">
        <w:rPr>
          <w:sz w:val="20"/>
          <w:szCs w:val="20"/>
        </w:rPr>
        <w:t>91.</w:t>
      </w:r>
    </w:p>
    <w:p w14:paraId="1D149CE7" w14:textId="77777777" w:rsidR="00F26B31" w:rsidRPr="00D25C05" w:rsidRDefault="00F26B31" w:rsidP="007F2B80">
      <w:pPr>
        <w:pStyle w:val="References"/>
        <w:spacing w:before="0" w:after="120"/>
        <w:rPr>
          <w:sz w:val="20"/>
          <w:szCs w:val="20"/>
        </w:rPr>
      </w:pPr>
      <w:r w:rsidRPr="00D25C05">
        <w:rPr>
          <w:sz w:val="20"/>
          <w:szCs w:val="20"/>
        </w:rPr>
        <w:t>Walker BF, Muller R, Grant WD (2004). Low back pain in Australian adults: prevalence and associated disability. Journal of Manipulative and Physiolical Therapeutics, 27(4):238-44.</w:t>
      </w:r>
    </w:p>
    <w:p w14:paraId="3AD3FC6C" w14:textId="77777777" w:rsidR="00F26B31" w:rsidRPr="00D25C05" w:rsidRDefault="00F26B31" w:rsidP="007F2B80">
      <w:pPr>
        <w:pStyle w:val="References"/>
        <w:spacing w:before="0" w:after="120"/>
        <w:rPr>
          <w:sz w:val="20"/>
          <w:szCs w:val="20"/>
        </w:rPr>
      </w:pPr>
      <w:r w:rsidRPr="00D25C05">
        <w:rPr>
          <w:sz w:val="20"/>
          <w:szCs w:val="20"/>
        </w:rPr>
        <w:t xml:space="preserve">Wassenaar M, Rijn RM, Tulder MW, Verhagen AP, Windt DA, Koes BW, et al. (2012). Magnetic resonance imaging for diagnosing lumbar spinal pathology in adult patients with low back pain or sciatica: a diagnostic systematic review. European Spine Journal, 21(2): 220-227. </w:t>
      </w:r>
    </w:p>
    <w:p w14:paraId="71877F0B" w14:textId="77777777" w:rsidR="00F26B31" w:rsidRPr="00D25C05" w:rsidRDefault="00F26B31" w:rsidP="007F2B80">
      <w:pPr>
        <w:pStyle w:val="References"/>
        <w:spacing w:before="0" w:after="120"/>
        <w:rPr>
          <w:sz w:val="20"/>
          <w:szCs w:val="20"/>
        </w:rPr>
      </w:pPr>
      <w:r w:rsidRPr="00D25C05">
        <w:rPr>
          <w:sz w:val="20"/>
          <w:szCs w:val="20"/>
        </w:rPr>
        <w:t>Webster BS, Bauer AZ, Choi Y, Cifuentes M, Pransky GS (2013). Iatrogenic consequences of early magnetic resonance imaging in acute, work-related, disabling low back pain. Spine, 38(22):1939-46.</w:t>
      </w:r>
    </w:p>
    <w:p w14:paraId="7621B198" w14:textId="31F01BB0" w:rsidR="00F26B31" w:rsidRPr="00D25C05" w:rsidRDefault="00F26B31" w:rsidP="007F2B80">
      <w:pPr>
        <w:pStyle w:val="References"/>
        <w:spacing w:before="0" w:after="120"/>
        <w:rPr>
          <w:sz w:val="20"/>
          <w:szCs w:val="20"/>
        </w:rPr>
      </w:pPr>
      <w:r w:rsidRPr="00D25C05">
        <w:rPr>
          <w:sz w:val="20"/>
          <w:szCs w:val="20"/>
        </w:rPr>
        <w:t xml:space="preserve">Western Australia-Health (2013). </w:t>
      </w:r>
      <w:hyperlink r:id="rId77" w:history="1">
        <w:r w:rsidRPr="00425D6C">
          <w:rPr>
            <w:rStyle w:val="Hyperlink"/>
            <w:sz w:val="20"/>
            <w:szCs w:val="20"/>
          </w:rPr>
          <w:t>Diagnostic imaging pathways-Low back pain</w:t>
        </w:r>
      </w:hyperlink>
      <w:r w:rsidRPr="00D25C05">
        <w:rPr>
          <w:sz w:val="20"/>
          <w:szCs w:val="20"/>
        </w:rPr>
        <w:t xml:space="preserve">. </w:t>
      </w:r>
    </w:p>
    <w:p w14:paraId="05A703F1" w14:textId="77777777" w:rsidR="00F26B31" w:rsidRPr="00D25C05" w:rsidRDefault="00F26B31" w:rsidP="007F2B80">
      <w:pPr>
        <w:pStyle w:val="References"/>
        <w:spacing w:before="0" w:after="120"/>
        <w:rPr>
          <w:sz w:val="20"/>
          <w:szCs w:val="20"/>
        </w:rPr>
      </w:pPr>
      <w:r w:rsidRPr="00D25C05">
        <w:rPr>
          <w:sz w:val="20"/>
          <w:szCs w:val="20"/>
        </w:rPr>
        <w:t>Williams CM, Henschke N, Maher CG, van Tulder MW, Koes BW, Macaskill P, et al. (2013). Red flags to screen for vertebral fracture in patients presenting with low-back pain. Cochrane Database of Systematic Reviews, 1:CD008643.</w:t>
      </w:r>
    </w:p>
    <w:p w14:paraId="734EE16E" w14:textId="77777777" w:rsidR="00F26B31" w:rsidRPr="00D25C05" w:rsidRDefault="00F26B31" w:rsidP="007F2B80">
      <w:pPr>
        <w:pStyle w:val="References"/>
        <w:spacing w:before="0" w:after="120"/>
        <w:rPr>
          <w:sz w:val="20"/>
          <w:szCs w:val="20"/>
        </w:rPr>
      </w:pPr>
      <w:r w:rsidRPr="00D25C05">
        <w:rPr>
          <w:sz w:val="20"/>
          <w:szCs w:val="20"/>
        </w:rPr>
        <w:t>Williams CM, Maher C, Hancock MJ, McAuley JH, McLachlan AJ, Britt H, et al. (2010). Low back pain and best practice care. A survey of general practice physicians. Archives of Internal Medicine, 170(3).</w:t>
      </w:r>
    </w:p>
    <w:p w14:paraId="342B3199" w14:textId="77777777" w:rsidR="00F26B31" w:rsidRDefault="00F26B31" w:rsidP="00D22BE1">
      <w:pPr>
        <w:pStyle w:val="References"/>
        <w:spacing w:before="0" w:after="120"/>
      </w:pPr>
      <w:r w:rsidRPr="00D25C05">
        <w:rPr>
          <w:sz w:val="20"/>
          <w:szCs w:val="20"/>
        </w:rPr>
        <w:t xml:space="preserve">WorkCover SA (2010). Clinical Practice Guideline: Managing acute-subacute low back pain. </w:t>
      </w:r>
    </w:p>
    <w:p w14:paraId="781A7F23" w14:textId="77777777" w:rsidR="00F26B31" w:rsidRPr="00632F6D" w:rsidRDefault="00F26B31" w:rsidP="007F2B80">
      <w:pPr>
        <w:pStyle w:val="BodyText"/>
        <w:sectPr w:rsidR="00F26B31" w:rsidRPr="00632F6D" w:rsidSect="007F2B80">
          <w:pgSz w:w="11906" w:h="16838" w:code="9"/>
          <w:pgMar w:top="1134" w:right="1134" w:bottom="1701" w:left="1701" w:header="680" w:footer="1021" w:gutter="0"/>
          <w:cols w:space="708"/>
          <w:docGrid w:linePitch="360"/>
        </w:sectPr>
      </w:pPr>
    </w:p>
    <w:p w14:paraId="2B8C69A3" w14:textId="77777777" w:rsidR="00F26B31" w:rsidRDefault="00F26B31" w:rsidP="00EA560F">
      <w:pPr>
        <w:pStyle w:val="Heading4"/>
        <w:numPr>
          <w:ilvl w:val="6"/>
          <w:numId w:val="51"/>
        </w:numPr>
      </w:pPr>
      <w:bookmarkStart w:id="1215" w:name="_Toc430100750"/>
      <w:r>
        <w:t>Review Working Group Members</w:t>
      </w:r>
      <w:bookmarkEnd w:id="1215"/>
    </w:p>
    <w:p w14:paraId="44BD58DF" w14:textId="77777777" w:rsidR="00F26B31" w:rsidRDefault="00F26B31" w:rsidP="007F2B80">
      <w:pPr>
        <w:pStyle w:val="BodyText"/>
      </w:pPr>
      <w:r w:rsidRPr="008B6E37">
        <w:t>As part of the MBS Review process, the Department of Health established a Review Working Group (RWG). The RWG is a time-limited working group of nominated representatives to provide advice to the Department on the scope of the review, clinical practice and policy issues.</w:t>
      </w:r>
      <w:r>
        <w:t xml:space="preserve"> The members of the RWG are listed in Table A-2.1. </w:t>
      </w:r>
    </w:p>
    <w:p w14:paraId="2F0747DE" w14:textId="77777777" w:rsidR="00F26B31" w:rsidRDefault="00F26B31" w:rsidP="0075360A">
      <w:pPr>
        <w:pStyle w:val="CaptionAppTable"/>
      </w:pPr>
      <w:bookmarkStart w:id="1216" w:name="_Toc423392854"/>
      <w:r>
        <w:t>Table A-</w:t>
      </w:r>
      <w:r w:rsidR="0030244E">
        <w:fldChar w:fldCharType="begin"/>
      </w:r>
      <w:r w:rsidR="0030244E">
        <w:instrText xml:space="preserve"> STYLEREF 7 \s </w:instrText>
      </w:r>
      <w:r w:rsidR="0030244E">
        <w:fldChar w:fldCharType="separate"/>
      </w:r>
      <w:r w:rsidR="0030244E">
        <w:rPr>
          <w:b/>
          <w:bCs/>
          <w:noProof/>
          <w:lang w:val="en-US"/>
        </w:rPr>
        <w:t>Error! No text of specified style in document.</w:t>
      </w:r>
      <w:r w:rsidR="0030244E">
        <w:rPr>
          <w:noProof/>
        </w:rPr>
        <w:fldChar w:fldCharType="end"/>
      </w:r>
      <w:r>
        <w:t>.</w:t>
      </w:r>
      <w:fldSimple w:instr=" SEQ Table_A- \* ARABIC \s 7 ">
        <w:r w:rsidR="0030244E">
          <w:rPr>
            <w:noProof/>
          </w:rPr>
          <w:t>1</w:t>
        </w:r>
      </w:fldSimple>
      <w:r>
        <w:tab/>
      </w:r>
      <w:r>
        <w:rPr>
          <w:noProof/>
        </w:rPr>
        <w:t>Members of the RWG</w:t>
      </w:r>
      <w:bookmarkEnd w:id="1216"/>
    </w:p>
    <w:tbl>
      <w:tblPr>
        <w:tblStyle w:val="TableGrid"/>
        <w:tblW w:w="0" w:type="auto"/>
        <w:tblLook w:val="04A0" w:firstRow="1" w:lastRow="0" w:firstColumn="1" w:lastColumn="0" w:noHBand="0" w:noVBand="1"/>
        <w:tblDescription w:val="Table A-2.1 lists the members of the Review Working Group and their affiliation."/>
      </w:tblPr>
      <w:tblGrid>
        <w:gridCol w:w="3114"/>
        <w:gridCol w:w="5947"/>
      </w:tblGrid>
      <w:tr w:rsidR="00F26B31" w14:paraId="2D5BC9AB" w14:textId="77777777" w:rsidTr="007F2B80">
        <w:trPr>
          <w:tblHeader/>
        </w:trPr>
        <w:tc>
          <w:tcPr>
            <w:tcW w:w="3114" w:type="dxa"/>
            <w:vAlign w:val="center"/>
          </w:tcPr>
          <w:p w14:paraId="455CD5DB" w14:textId="77777777" w:rsidR="00F26B31" w:rsidRDefault="00F26B31" w:rsidP="00C32D68">
            <w:pPr>
              <w:pStyle w:val="01Tableheaderrow"/>
            </w:pPr>
            <w:r w:rsidRPr="002F32AE">
              <w:t>Name</w:t>
            </w:r>
          </w:p>
        </w:tc>
        <w:tc>
          <w:tcPr>
            <w:tcW w:w="5947" w:type="dxa"/>
            <w:vAlign w:val="center"/>
          </w:tcPr>
          <w:p w14:paraId="158513F8" w14:textId="77777777" w:rsidR="00F26B31" w:rsidRDefault="00F26B31" w:rsidP="00C32D68">
            <w:pPr>
              <w:pStyle w:val="01Tableheaderrow"/>
            </w:pPr>
            <w:r w:rsidRPr="002F32AE">
              <w:t>Representing</w:t>
            </w:r>
          </w:p>
        </w:tc>
      </w:tr>
      <w:tr w:rsidR="00F26B31" w14:paraId="2725703E" w14:textId="77777777" w:rsidTr="007F2B80">
        <w:tc>
          <w:tcPr>
            <w:tcW w:w="3114" w:type="dxa"/>
          </w:tcPr>
          <w:p w14:paraId="35545DEB" w14:textId="77777777" w:rsidR="00F26B31" w:rsidRDefault="00F26B31" w:rsidP="007F2B80">
            <w:pPr>
              <w:pStyle w:val="02Tabletext"/>
            </w:pPr>
            <w:r w:rsidRPr="00204DE4">
              <w:t>Dr Robert Cooper</w:t>
            </w:r>
          </w:p>
        </w:tc>
        <w:tc>
          <w:tcPr>
            <w:tcW w:w="5947" w:type="dxa"/>
          </w:tcPr>
          <w:p w14:paraId="00A3CE13" w14:textId="77777777" w:rsidR="00F26B31" w:rsidRDefault="00F26B31" w:rsidP="007F2B80">
            <w:pPr>
              <w:pStyle w:val="02Tabletext"/>
            </w:pPr>
            <w:r w:rsidRPr="00204DE4">
              <w:t>Australasian Association of Nuclear Medicine Specialists</w:t>
            </w:r>
          </w:p>
        </w:tc>
      </w:tr>
      <w:tr w:rsidR="00F26B31" w14:paraId="5496211E" w14:textId="77777777" w:rsidTr="007F2B80">
        <w:tc>
          <w:tcPr>
            <w:tcW w:w="3114" w:type="dxa"/>
          </w:tcPr>
          <w:p w14:paraId="624FBCFC" w14:textId="77777777" w:rsidR="00F26B31" w:rsidRDefault="00F26B31" w:rsidP="007F2B80">
            <w:pPr>
              <w:pStyle w:val="02Tabletext"/>
            </w:pPr>
            <w:r w:rsidRPr="00204DE4">
              <w:t>Dr Hayden Prime</w:t>
            </w:r>
          </w:p>
        </w:tc>
        <w:tc>
          <w:tcPr>
            <w:tcW w:w="5947" w:type="dxa"/>
          </w:tcPr>
          <w:p w14:paraId="2811F94F" w14:textId="77777777" w:rsidR="00F26B31" w:rsidRDefault="00F26B31" w:rsidP="007F2B80">
            <w:pPr>
              <w:pStyle w:val="02Tabletext"/>
            </w:pPr>
            <w:r w:rsidRPr="00204DE4">
              <w:t>Australian Diagnostic Imaging Association</w:t>
            </w:r>
          </w:p>
        </w:tc>
      </w:tr>
      <w:tr w:rsidR="00F26B31" w14:paraId="70974B54" w14:textId="77777777" w:rsidTr="007F2B80">
        <w:tc>
          <w:tcPr>
            <w:tcW w:w="3114" w:type="dxa"/>
          </w:tcPr>
          <w:p w14:paraId="1E815870" w14:textId="77777777" w:rsidR="00F26B31" w:rsidRDefault="00F26B31" w:rsidP="007F2B80">
            <w:pPr>
              <w:pStyle w:val="02Tabletext"/>
            </w:pPr>
            <w:r w:rsidRPr="00204DE4">
              <w:t>Dr Ron Shnier</w:t>
            </w:r>
          </w:p>
        </w:tc>
        <w:tc>
          <w:tcPr>
            <w:tcW w:w="5947" w:type="dxa"/>
          </w:tcPr>
          <w:p w14:paraId="632A80AD" w14:textId="77777777" w:rsidR="00F26B31" w:rsidRDefault="00F26B31" w:rsidP="007F2B80">
            <w:pPr>
              <w:pStyle w:val="02Tabletext"/>
            </w:pPr>
            <w:r w:rsidRPr="00204DE4">
              <w:t>Australian Diagnostic Imaging Association</w:t>
            </w:r>
          </w:p>
        </w:tc>
      </w:tr>
      <w:tr w:rsidR="00F26B31" w14:paraId="07E689B0" w14:textId="77777777" w:rsidTr="007F2B80">
        <w:tc>
          <w:tcPr>
            <w:tcW w:w="3114" w:type="dxa"/>
          </w:tcPr>
          <w:p w14:paraId="7731D797" w14:textId="77777777" w:rsidR="00F26B31" w:rsidRDefault="00F26B31" w:rsidP="007F2B80">
            <w:pPr>
              <w:pStyle w:val="02Tabletext"/>
            </w:pPr>
            <w:r w:rsidRPr="00204DE4">
              <w:t>Dr Chris Clohesy</w:t>
            </w:r>
          </w:p>
        </w:tc>
        <w:tc>
          <w:tcPr>
            <w:tcW w:w="5947" w:type="dxa"/>
          </w:tcPr>
          <w:p w14:paraId="4E28A248" w14:textId="77777777" w:rsidR="00F26B31" w:rsidRDefault="00F26B31" w:rsidP="007F2B80">
            <w:pPr>
              <w:pStyle w:val="02Tabletext"/>
            </w:pPr>
            <w:r w:rsidRPr="00204DE4">
              <w:t>Australian Medical Association</w:t>
            </w:r>
          </w:p>
        </w:tc>
      </w:tr>
      <w:tr w:rsidR="00F26B31" w14:paraId="5FCAC936" w14:textId="77777777" w:rsidTr="007F2B80">
        <w:tc>
          <w:tcPr>
            <w:tcW w:w="3114" w:type="dxa"/>
          </w:tcPr>
          <w:p w14:paraId="323CDD23" w14:textId="77777777" w:rsidR="00F26B31" w:rsidRDefault="00F26B31" w:rsidP="007F2B80">
            <w:pPr>
              <w:pStyle w:val="02Tabletext"/>
            </w:pPr>
            <w:r w:rsidRPr="00204DE4">
              <w:t>Professor Mark Khangure</w:t>
            </w:r>
          </w:p>
        </w:tc>
        <w:tc>
          <w:tcPr>
            <w:tcW w:w="5947" w:type="dxa"/>
          </w:tcPr>
          <w:p w14:paraId="63FC4408" w14:textId="77777777" w:rsidR="00F26B31" w:rsidRDefault="00F26B31" w:rsidP="007F2B80">
            <w:pPr>
              <w:pStyle w:val="02Tabletext"/>
            </w:pPr>
            <w:r w:rsidRPr="00204DE4">
              <w:t>Australian Medical Association</w:t>
            </w:r>
          </w:p>
        </w:tc>
      </w:tr>
      <w:tr w:rsidR="00F26B31" w14:paraId="61D49E3E" w14:textId="77777777" w:rsidTr="007F2B80">
        <w:tc>
          <w:tcPr>
            <w:tcW w:w="3114" w:type="dxa"/>
          </w:tcPr>
          <w:p w14:paraId="01960273" w14:textId="77777777" w:rsidR="00F26B31" w:rsidRDefault="00F26B31" w:rsidP="007F2B80">
            <w:pPr>
              <w:pStyle w:val="02Tabletext"/>
            </w:pPr>
            <w:r w:rsidRPr="00204DE4">
              <w:t>Dr Rob Kuru</w:t>
            </w:r>
          </w:p>
        </w:tc>
        <w:tc>
          <w:tcPr>
            <w:tcW w:w="5947" w:type="dxa"/>
          </w:tcPr>
          <w:p w14:paraId="72E8A37B" w14:textId="77777777" w:rsidR="00F26B31" w:rsidRDefault="00F26B31" w:rsidP="007F2B80">
            <w:pPr>
              <w:pStyle w:val="02Tabletext"/>
            </w:pPr>
            <w:r w:rsidRPr="00204DE4">
              <w:t>Australian Orthopaedic Association</w:t>
            </w:r>
          </w:p>
        </w:tc>
      </w:tr>
      <w:tr w:rsidR="00F26B31" w14:paraId="3340F968" w14:textId="77777777" w:rsidTr="007F2B80">
        <w:tc>
          <w:tcPr>
            <w:tcW w:w="3114" w:type="dxa"/>
          </w:tcPr>
          <w:p w14:paraId="34C79FF1" w14:textId="77777777" w:rsidR="00F26B31" w:rsidRDefault="00F26B31" w:rsidP="007F2B80">
            <w:pPr>
              <w:pStyle w:val="02Tabletext"/>
            </w:pPr>
            <w:r w:rsidRPr="00204DE4">
              <w:t>Professor Chris Maher</w:t>
            </w:r>
          </w:p>
        </w:tc>
        <w:tc>
          <w:tcPr>
            <w:tcW w:w="5947" w:type="dxa"/>
          </w:tcPr>
          <w:p w14:paraId="694FBE35" w14:textId="77777777" w:rsidR="00F26B31" w:rsidRDefault="00F26B31" w:rsidP="007F2B80">
            <w:pPr>
              <w:pStyle w:val="02Tabletext"/>
            </w:pPr>
            <w:r w:rsidRPr="00204DE4">
              <w:t>Australian Physiotherapy Association</w:t>
            </w:r>
          </w:p>
        </w:tc>
      </w:tr>
      <w:tr w:rsidR="00F26B31" w14:paraId="5EF49E28" w14:textId="77777777" w:rsidTr="007F2B80">
        <w:tc>
          <w:tcPr>
            <w:tcW w:w="3114" w:type="dxa"/>
          </w:tcPr>
          <w:p w14:paraId="5EACD1D0" w14:textId="77777777" w:rsidR="00F26B31" w:rsidRDefault="00F26B31" w:rsidP="007F2B80">
            <w:pPr>
              <w:pStyle w:val="02Tabletext"/>
            </w:pPr>
            <w:r w:rsidRPr="00204DE4">
              <w:t>Professor Rachelle Buchbinder</w:t>
            </w:r>
          </w:p>
        </w:tc>
        <w:tc>
          <w:tcPr>
            <w:tcW w:w="5947" w:type="dxa"/>
          </w:tcPr>
          <w:p w14:paraId="26F9F9E5" w14:textId="77777777" w:rsidR="00F26B31" w:rsidRDefault="00F26B31" w:rsidP="007F2B80">
            <w:pPr>
              <w:pStyle w:val="02Tabletext"/>
            </w:pPr>
            <w:r w:rsidRPr="00204DE4">
              <w:t>Australian Rheumatology Association</w:t>
            </w:r>
          </w:p>
        </w:tc>
      </w:tr>
      <w:tr w:rsidR="00F26B31" w14:paraId="421EC6B0" w14:textId="77777777" w:rsidTr="007F2B80">
        <w:tc>
          <w:tcPr>
            <w:tcW w:w="3114" w:type="dxa"/>
          </w:tcPr>
          <w:p w14:paraId="696447CF" w14:textId="77777777" w:rsidR="00F26B31" w:rsidRDefault="00F26B31" w:rsidP="007F2B80">
            <w:pPr>
              <w:pStyle w:val="02Tabletext"/>
            </w:pPr>
            <w:r w:rsidRPr="00204DE4">
              <w:t>Dr Kelly Macgroarty</w:t>
            </w:r>
          </w:p>
        </w:tc>
        <w:tc>
          <w:tcPr>
            <w:tcW w:w="5947" w:type="dxa"/>
          </w:tcPr>
          <w:p w14:paraId="4723C3E3" w14:textId="77777777" w:rsidR="00F26B31" w:rsidRDefault="00F26B31" w:rsidP="007F2B80">
            <w:pPr>
              <w:pStyle w:val="02Tabletext"/>
            </w:pPr>
            <w:r w:rsidRPr="00204DE4">
              <w:t>Australian Society of Orthopaedic Surgeons</w:t>
            </w:r>
          </w:p>
        </w:tc>
      </w:tr>
      <w:tr w:rsidR="00F26B31" w14:paraId="32DE652B" w14:textId="77777777" w:rsidTr="007F2B80">
        <w:tc>
          <w:tcPr>
            <w:tcW w:w="3114" w:type="dxa"/>
          </w:tcPr>
          <w:p w14:paraId="31B92501" w14:textId="77777777" w:rsidR="00F26B31" w:rsidRDefault="00F26B31" w:rsidP="007F2B80">
            <w:pPr>
              <w:pStyle w:val="02Tabletext"/>
            </w:pPr>
            <w:r w:rsidRPr="00204DE4">
              <w:t>Dr Marinis Pirpiris</w:t>
            </w:r>
          </w:p>
        </w:tc>
        <w:tc>
          <w:tcPr>
            <w:tcW w:w="5947" w:type="dxa"/>
          </w:tcPr>
          <w:p w14:paraId="26CD73C0" w14:textId="77777777" w:rsidR="00F26B31" w:rsidRDefault="00F26B31" w:rsidP="007F2B80">
            <w:pPr>
              <w:pStyle w:val="02Tabletext"/>
            </w:pPr>
            <w:r w:rsidRPr="00204DE4">
              <w:t>Australian Society of Orthopaedic Surgeons</w:t>
            </w:r>
          </w:p>
        </w:tc>
      </w:tr>
      <w:tr w:rsidR="00F26B31" w14:paraId="787640B2" w14:textId="77777777" w:rsidTr="007F2B80">
        <w:tc>
          <w:tcPr>
            <w:tcW w:w="3114" w:type="dxa"/>
          </w:tcPr>
          <w:p w14:paraId="18DBE2FD" w14:textId="77777777" w:rsidR="00F26B31" w:rsidRDefault="00F26B31" w:rsidP="007F2B80">
            <w:pPr>
              <w:pStyle w:val="02Tabletext"/>
            </w:pPr>
            <w:r w:rsidRPr="00204DE4">
              <w:t>Dr Craig Moore</w:t>
            </w:r>
          </w:p>
        </w:tc>
        <w:tc>
          <w:tcPr>
            <w:tcW w:w="5947" w:type="dxa"/>
          </w:tcPr>
          <w:p w14:paraId="469FB882" w14:textId="77777777" w:rsidR="00F26B31" w:rsidRDefault="00F26B31" w:rsidP="007F2B80">
            <w:pPr>
              <w:pStyle w:val="02Tabletext"/>
            </w:pPr>
            <w:r w:rsidRPr="00204DE4">
              <w:t>Chiropractors Association of Australia</w:t>
            </w:r>
          </w:p>
        </w:tc>
      </w:tr>
      <w:tr w:rsidR="00F26B31" w14:paraId="54CE7A22" w14:textId="77777777" w:rsidTr="007F2B80">
        <w:tc>
          <w:tcPr>
            <w:tcW w:w="3114" w:type="dxa"/>
          </w:tcPr>
          <w:p w14:paraId="6B9CD4F6" w14:textId="77777777" w:rsidR="00F26B31" w:rsidRDefault="00F26B31" w:rsidP="007F2B80">
            <w:pPr>
              <w:pStyle w:val="02Tabletext"/>
            </w:pPr>
            <w:r w:rsidRPr="00204DE4">
              <w:t>Professor Adrian Nowitzke</w:t>
            </w:r>
          </w:p>
        </w:tc>
        <w:tc>
          <w:tcPr>
            <w:tcW w:w="5947" w:type="dxa"/>
          </w:tcPr>
          <w:p w14:paraId="7AA2DB92" w14:textId="77777777" w:rsidR="00F26B31" w:rsidRDefault="00F26B31" w:rsidP="007F2B80">
            <w:pPr>
              <w:pStyle w:val="02Tabletext"/>
            </w:pPr>
            <w:r w:rsidRPr="00204DE4">
              <w:t>Neurosurgical Society of Australasia</w:t>
            </w:r>
          </w:p>
        </w:tc>
      </w:tr>
      <w:tr w:rsidR="00F26B31" w14:paraId="529FA177" w14:textId="77777777" w:rsidTr="007F2B80">
        <w:tc>
          <w:tcPr>
            <w:tcW w:w="3114" w:type="dxa"/>
          </w:tcPr>
          <w:p w14:paraId="10303B34" w14:textId="77777777" w:rsidR="00F26B31" w:rsidRDefault="00F26B31" w:rsidP="007F2B80">
            <w:pPr>
              <w:pStyle w:val="02Tabletext"/>
            </w:pPr>
            <w:r w:rsidRPr="00204DE4">
              <w:t>Professor Stacy Goergen</w:t>
            </w:r>
          </w:p>
        </w:tc>
        <w:tc>
          <w:tcPr>
            <w:tcW w:w="5947" w:type="dxa"/>
          </w:tcPr>
          <w:p w14:paraId="255BECFE" w14:textId="77777777" w:rsidR="00F26B31" w:rsidRDefault="00F26B31" w:rsidP="007F2B80">
            <w:pPr>
              <w:pStyle w:val="02Tabletext"/>
            </w:pPr>
            <w:r w:rsidRPr="00204DE4">
              <w:t>The Royal Australian and New Zealand College of Radiologists</w:t>
            </w:r>
          </w:p>
        </w:tc>
      </w:tr>
      <w:tr w:rsidR="00F26B31" w14:paraId="267DB599" w14:textId="77777777" w:rsidTr="007F2B80">
        <w:tc>
          <w:tcPr>
            <w:tcW w:w="3114" w:type="dxa"/>
          </w:tcPr>
          <w:p w14:paraId="51024039" w14:textId="77777777" w:rsidR="00F26B31" w:rsidRDefault="00F26B31" w:rsidP="007F2B80">
            <w:pPr>
              <w:pStyle w:val="02Tabletext"/>
            </w:pPr>
            <w:r w:rsidRPr="00204DE4">
              <w:t>Dr Michael Yelland</w:t>
            </w:r>
          </w:p>
        </w:tc>
        <w:tc>
          <w:tcPr>
            <w:tcW w:w="5947" w:type="dxa"/>
          </w:tcPr>
          <w:p w14:paraId="5E66BD6C" w14:textId="77777777" w:rsidR="00F26B31" w:rsidRDefault="00F26B31" w:rsidP="007F2B80">
            <w:pPr>
              <w:pStyle w:val="02Tabletext"/>
            </w:pPr>
            <w:r w:rsidRPr="00204DE4">
              <w:t>The Royal Australian College of General Practitioners</w:t>
            </w:r>
          </w:p>
        </w:tc>
      </w:tr>
      <w:tr w:rsidR="00F26B31" w14:paraId="0E6C4781" w14:textId="77777777" w:rsidTr="007F2B80">
        <w:tc>
          <w:tcPr>
            <w:tcW w:w="3114" w:type="dxa"/>
          </w:tcPr>
          <w:p w14:paraId="3FAC6E7F" w14:textId="77777777" w:rsidR="00F26B31" w:rsidRDefault="00F26B31" w:rsidP="007F2B80">
            <w:pPr>
              <w:pStyle w:val="02Tabletext"/>
            </w:pPr>
            <w:r w:rsidRPr="00204DE4">
              <w:t>Assoc Professor Graeme Miller</w:t>
            </w:r>
          </w:p>
        </w:tc>
        <w:tc>
          <w:tcPr>
            <w:tcW w:w="5947" w:type="dxa"/>
          </w:tcPr>
          <w:p w14:paraId="5517D5A7" w14:textId="77777777" w:rsidR="00F26B31" w:rsidRDefault="00F26B31" w:rsidP="007F2B80">
            <w:pPr>
              <w:pStyle w:val="02Tabletext"/>
            </w:pPr>
            <w:r w:rsidRPr="00204DE4">
              <w:t>Family Medicine Research Centre</w:t>
            </w:r>
          </w:p>
        </w:tc>
      </w:tr>
      <w:tr w:rsidR="00F26B31" w14:paraId="4E4A44A2" w14:textId="77777777" w:rsidTr="007F2B80">
        <w:tc>
          <w:tcPr>
            <w:tcW w:w="3114" w:type="dxa"/>
          </w:tcPr>
          <w:p w14:paraId="6AFFDF8D" w14:textId="77777777" w:rsidR="00F26B31" w:rsidRDefault="00F26B31" w:rsidP="007F2B80">
            <w:pPr>
              <w:pStyle w:val="02Tabletext"/>
            </w:pPr>
            <w:r w:rsidRPr="00204DE4">
              <w:t>Dr Walid Jamal</w:t>
            </w:r>
          </w:p>
        </w:tc>
        <w:tc>
          <w:tcPr>
            <w:tcW w:w="5947" w:type="dxa"/>
          </w:tcPr>
          <w:p w14:paraId="2897454C" w14:textId="355242E3" w:rsidR="00F26B31" w:rsidRDefault="00F26B31" w:rsidP="00C32D68">
            <w:pPr>
              <w:pStyle w:val="02Tabletext"/>
            </w:pPr>
            <w:r w:rsidRPr="00204DE4">
              <w:t>General practitioner</w:t>
            </w:r>
            <w:r w:rsidR="00C32D68">
              <w:t xml:space="preserve">; </w:t>
            </w:r>
            <w:r w:rsidRPr="00204DE4">
              <w:t>Member of the Protocol</w:t>
            </w:r>
            <w:r>
              <w:t xml:space="preserve"> Advisory Sub-Committee of MSAC</w:t>
            </w:r>
            <w:r w:rsidR="00C32D68">
              <w:t xml:space="preserve">; </w:t>
            </w:r>
            <w:r w:rsidRPr="00204DE4">
              <w:t>Member of the Evaluation Sub-Committee of MSAC</w:t>
            </w:r>
          </w:p>
        </w:tc>
      </w:tr>
      <w:tr w:rsidR="00F26B31" w14:paraId="5C206A3F" w14:textId="77777777" w:rsidTr="007F2B80">
        <w:tc>
          <w:tcPr>
            <w:tcW w:w="3114" w:type="dxa"/>
          </w:tcPr>
          <w:p w14:paraId="1237D465" w14:textId="77777777" w:rsidR="00F26B31" w:rsidRDefault="00F26B31" w:rsidP="007F2B80">
            <w:pPr>
              <w:pStyle w:val="02Tabletext"/>
            </w:pPr>
            <w:r w:rsidRPr="00725374">
              <w:t>Professor Michael Schuetz</w:t>
            </w:r>
          </w:p>
        </w:tc>
        <w:tc>
          <w:tcPr>
            <w:tcW w:w="5947" w:type="dxa"/>
          </w:tcPr>
          <w:p w14:paraId="47A69149" w14:textId="59F77B06" w:rsidR="00F26B31" w:rsidRDefault="00F26B31" w:rsidP="00C32D68">
            <w:pPr>
              <w:pStyle w:val="02Tabletext"/>
            </w:pPr>
            <w:bookmarkStart w:id="1217" w:name="_Toc423097875"/>
            <w:bookmarkStart w:id="1218" w:name="_Toc423392855"/>
            <w:r w:rsidRPr="00725374">
              <w:t>Orthopaedic surgeon</w:t>
            </w:r>
            <w:bookmarkEnd w:id="1217"/>
            <w:bookmarkEnd w:id="1218"/>
            <w:r w:rsidR="00C32D68">
              <w:t xml:space="preserve">; </w:t>
            </w:r>
            <w:r w:rsidRPr="00725374">
              <w:t>Member of the Protocol Advisory Sub-Committee of MSAC</w:t>
            </w:r>
          </w:p>
        </w:tc>
      </w:tr>
      <w:tr w:rsidR="00F26B31" w14:paraId="2E299959" w14:textId="77777777" w:rsidTr="007F2B80">
        <w:tc>
          <w:tcPr>
            <w:tcW w:w="3114" w:type="dxa"/>
          </w:tcPr>
          <w:p w14:paraId="6298E3BA" w14:textId="77777777" w:rsidR="00F26B31" w:rsidRDefault="00F26B31" w:rsidP="007F2B80">
            <w:pPr>
              <w:pStyle w:val="02Tabletext"/>
            </w:pPr>
            <w:r w:rsidRPr="00725374">
              <w:t>Chair and Secretariat</w:t>
            </w:r>
          </w:p>
        </w:tc>
        <w:tc>
          <w:tcPr>
            <w:tcW w:w="5947" w:type="dxa"/>
          </w:tcPr>
          <w:p w14:paraId="1E65458B" w14:textId="77777777" w:rsidR="00F26B31" w:rsidRDefault="00F26B31" w:rsidP="007F2B80">
            <w:pPr>
              <w:pStyle w:val="02Tabletext"/>
            </w:pPr>
            <w:r w:rsidRPr="00725374">
              <w:t>Department of Health</w:t>
            </w:r>
          </w:p>
        </w:tc>
      </w:tr>
    </w:tbl>
    <w:p w14:paraId="0CECB97C" w14:textId="77777777" w:rsidR="00F26B31" w:rsidRDefault="00F26B31" w:rsidP="007F2B80">
      <w:pPr>
        <w:pStyle w:val="BodyText"/>
      </w:pPr>
    </w:p>
    <w:p w14:paraId="70948ED4" w14:textId="77777777" w:rsidR="00F26B31" w:rsidRPr="00FC650D" w:rsidRDefault="00F26B31" w:rsidP="007F2B80">
      <w:pPr>
        <w:pStyle w:val="BodyText"/>
        <w:sectPr w:rsidR="00F26B31" w:rsidRPr="00FC650D" w:rsidSect="007F2B80">
          <w:pgSz w:w="11906" w:h="16838" w:code="9"/>
          <w:pgMar w:top="1134" w:right="1134" w:bottom="1701" w:left="1701" w:header="680" w:footer="1021" w:gutter="0"/>
          <w:cols w:space="708"/>
          <w:docGrid w:linePitch="360"/>
        </w:sectPr>
      </w:pPr>
    </w:p>
    <w:p w14:paraId="0E38517B" w14:textId="77777777" w:rsidR="00F26B31" w:rsidRDefault="00F26B31" w:rsidP="002467DB">
      <w:pPr>
        <w:pStyle w:val="Heading4"/>
        <w:numPr>
          <w:ilvl w:val="6"/>
          <w:numId w:val="51"/>
        </w:numPr>
      </w:pPr>
      <w:bookmarkStart w:id="1219" w:name="_Toc430100751"/>
      <w:r>
        <w:t>MBS Information</w:t>
      </w:r>
      <w:bookmarkEnd w:id="1219"/>
    </w:p>
    <w:p w14:paraId="219A95E8" w14:textId="77777777" w:rsidR="00F26B31" w:rsidRPr="00CF2796" w:rsidRDefault="00F26B31" w:rsidP="00DE556E">
      <w:pPr>
        <w:pStyle w:val="Heading5"/>
      </w:pPr>
      <w:bookmarkStart w:id="1220" w:name="_Toc430100752"/>
      <w:r>
        <w:t>MBS items in scope for the review</w:t>
      </w:r>
      <w:bookmarkEnd w:id="1220"/>
    </w:p>
    <w:p w14:paraId="42759DED" w14:textId="636308A0" w:rsidR="00F26B31" w:rsidRDefault="00F26B31" w:rsidP="007F2B80">
      <w:pPr>
        <w:pStyle w:val="BodyText"/>
      </w:pPr>
      <w:r w:rsidRPr="00D033B3">
        <w:t>MBS items relating to low back imaging (CT, MRI and</w:t>
      </w:r>
      <w:r>
        <w:t xml:space="preserve"> radiography) are shown in</w:t>
      </w:r>
      <w:r w:rsidRPr="00D033B3">
        <w:t xml:space="preserve"> </w:t>
      </w:r>
      <w:r w:rsidR="002554B4" w:rsidRPr="00644517">
        <w:t>Table</w:t>
      </w:r>
      <w:r w:rsidR="00E846D0">
        <w:t>s</w:t>
      </w:r>
      <w:r w:rsidR="002554B4" w:rsidRPr="00644517">
        <w:t xml:space="preserve"> A-</w:t>
      </w:r>
      <w:r w:rsidR="002554B4">
        <w:rPr>
          <w:noProof/>
        </w:rPr>
        <w:t>3</w:t>
      </w:r>
      <w:r w:rsidR="002554B4" w:rsidRPr="00644517">
        <w:t>.</w:t>
      </w:r>
      <w:r w:rsidR="002554B4">
        <w:rPr>
          <w:noProof/>
        </w:rPr>
        <w:t>1</w:t>
      </w:r>
      <w:r w:rsidR="00E846D0">
        <w:t>–A-3.</w:t>
      </w:r>
      <w:r w:rsidR="00667FEB">
        <w:t>4</w:t>
      </w:r>
      <w:r w:rsidRPr="00D033B3">
        <w:t xml:space="preserve">. The </w:t>
      </w:r>
      <w:r>
        <w:t>relevant</w:t>
      </w:r>
      <w:r w:rsidRPr="00D033B3">
        <w:t xml:space="preserve"> </w:t>
      </w:r>
      <w:r>
        <w:t>E</w:t>
      </w:r>
      <w:r w:rsidRPr="00D033B3">
        <w:t xml:space="preserve">xplanatory </w:t>
      </w:r>
      <w:r>
        <w:t>N</w:t>
      </w:r>
      <w:r w:rsidRPr="00D033B3">
        <w:t>ote</w:t>
      </w:r>
      <w:r>
        <w:t>s</w:t>
      </w:r>
      <w:r w:rsidRPr="00D033B3">
        <w:t xml:space="preserve"> </w:t>
      </w:r>
      <w:r>
        <w:t>are</w:t>
      </w:r>
      <w:r w:rsidRPr="00D033B3">
        <w:t xml:space="preserve"> shown </w:t>
      </w:r>
      <w:r w:rsidRPr="00E846D0">
        <w:t xml:space="preserve">in </w:t>
      </w:r>
      <w:r w:rsidR="002554B4" w:rsidRPr="00E846D0">
        <w:t>Table A-3.</w:t>
      </w:r>
      <w:r w:rsidR="00667FEB">
        <w:t>5</w:t>
      </w:r>
      <w:r>
        <w:t>.</w:t>
      </w:r>
    </w:p>
    <w:p w14:paraId="3538733A" w14:textId="0EFD8858" w:rsidR="00F26B31" w:rsidRDefault="00F26B31" w:rsidP="0075360A">
      <w:pPr>
        <w:pStyle w:val="CaptionAppTable"/>
      </w:pPr>
      <w:bookmarkStart w:id="1221" w:name="_Ref420402152"/>
      <w:bookmarkStart w:id="1222" w:name="_Toc420403183"/>
      <w:bookmarkStart w:id="1223" w:name="_Toc423392856"/>
      <w:r w:rsidRPr="00644517">
        <w:t>Table A-</w:t>
      </w:r>
      <w:r w:rsidR="0030244E">
        <w:fldChar w:fldCharType="begin"/>
      </w:r>
      <w:r w:rsidR="0030244E">
        <w:instrText xml:space="preserve"> STYLEREF 7 \s </w:instrText>
      </w:r>
      <w:r w:rsidR="0030244E">
        <w:fldChar w:fldCharType="separate"/>
      </w:r>
      <w:r w:rsidR="0030244E">
        <w:rPr>
          <w:b/>
          <w:bCs/>
          <w:noProof/>
          <w:lang w:val="en-US"/>
        </w:rPr>
        <w:t>Error! No text of specified style in document.</w:t>
      </w:r>
      <w:r w:rsidR="0030244E">
        <w:rPr>
          <w:noProof/>
        </w:rPr>
        <w:fldChar w:fldCharType="end"/>
      </w:r>
      <w:r w:rsidRPr="00644517">
        <w:t>.</w:t>
      </w:r>
      <w:fldSimple w:instr=" SEQ Table_A- \* ARABIC \s 7 ">
        <w:r w:rsidR="0030244E">
          <w:rPr>
            <w:noProof/>
          </w:rPr>
          <w:t>1</w:t>
        </w:r>
      </w:fldSimple>
      <w:bookmarkEnd w:id="1221"/>
      <w:r w:rsidRPr="00644517">
        <w:tab/>
      </w:r>
      <w:bookmarkEnd w:id="1222"/>
      <w:r w:rsidRPr="00644517">
        <w:t xml:space="preserve">MBS items relating to </w:t>
      </w:r>
      <w:r w:rsidR="00934188">
        <w:t>diagnostic radiology</w:t>
      </w:r>
      <w:r w:rsidRPr="00644517">
        <w:t xml:space="preserve"> of the low back</w:t>
      </w:r>
      <w:bookmarkEnd w:id="1223"/>
      <w:r w:rsidR="00E846D0">
        <w:t xml:space="preserve"> – </w:t>
      </w:r>
      <w:r w:rsidR="00E846D0" w:rsidRPr="00E846D0">
        <w:t>Group I3, Subgroup 4 – Radiographic examination of spine</w:t>
      </w:r>
    </w:p>
    <w:tbl>
      <w:tblPr>
        <w:tblStyle w:val="TableGrid"/>
        <w:tblW w:w="5000" w:type="pct"/>
        <w:tblLook w:val="00A0" w:firstRow="1" w:lastRow="0" w:firstColumn="1" w:lastColumn="0" w:noHBand="0" w:noVBand="0"/>
        <w:tblDescription w:val="Table A-3.1 lists the reviewed MBS items for diagnostic radiology of the low back – Group I3, Subgroup 4. Seven items (58111, 58114, 58117, 58120, 58121, 58123 and 58126) have a start date on the MBS within a 5-year period of investigation in this Review (2009-10 to 2013-14). "/>
      </w:tblPr>
      <w:tblGrid>
        <w:gridCol w:w="877"/>
        <w:gridCol w:w="2236"/>
        <w:gridCol w:w="5948"/>
      </w:tblGrid>
      <w:tr w:rsidR="00F26B31" w:rsidRPr="00CE19E6" w14:paraId="59D4E126" w14:textId="77777777" w:rsidTr="00667FEB">
        <w:trPr>
          <w:trHeight w:val="227"/>
          <w:tblHeader/>
        </w:trPr>
        <w:tc>
          <w:tcPr>
            <w:tcW w:w="484" w:type="pct"/>
          </w:tcPr>
          <w:p w14:paraId="51A941A6" w14:textId="77777777" w:rsidR="00F26B31" w:rsidRPr="00CE19E6" w:rsidRDefault="00F26B31" w:rsidP="00CE19E6">
            <w:pPr>
              <w:pStyle w:val="01Tableheaderrow"/>
            </w:pPr>
            <w:r w:rsidRPr="00CE19E6">
              <w:t>Item number</w:t>
            </w:r>
          </w:p>
        </w:tc>
        <w:tc>
          <w:tcPr>
            <w:tcW w:w="1234" w:type="pct"/>
          </w:tcPr>
          <w:p w14:paraId="65486561" w14:textId="77777777" w:rsidR="00F26B31" w:rsidRPr="00CE19E6" w:rsidRDefault="00F26B31" w:rsidP="00CE19E6">
            <w:pPr>
              <w:pStyle w:val="01Tableheaderrow"/>
            </w:pPr>
            <w:r w:rsidRPr="00CE19E6">
              <w:t>Start date</w:t>
            </w:r>
          </w:p>
        </w:tc>
        <w:tc>
          <w:tcPr>
            <w:tcW w:w="3282" w:type="pct"/>
          </w:tcPr>
          <w:p w14:paraId="25661F8B" w14:textId="77777777" w:rsidR="00F26B31" w:rsidRPr="00CE19E6" w:rsidRDefault="00F26B31" w:rsidP="00CE19E6">
            <w:pPr>
              <w:pStyle w:val="01Tableheaderrow"/>
            </w:pPr>
            <w:r w:rsidRPr="00CE19E6">
              <w:t>MBS item number description</w:t>
            </w:r>
          </w:p>
        </w:tc>
      </w:tr>
      <w:tr w:rsidR="00F26B31" w:rsidRPr="006F2A41" w14:paraId="359F8E26" w14:textId="77777777" w:rsidTr="00667FEB">
        <w:trPr>
          <w:trHeight w:val="227"/>
        </w:trPr>
        <w:tc>
          <w:tcPr>
            <w:tcW w:w="484" w:type="pct"/>
          </w:tcPr>
          <w:p w14:paraId="30E615D5" w14:textId="77777777" w:rsidR="00F26B31" w:rsidRPr="006F2A41" w:rsidRDefault="00F26B31" w:rsidP="007F2B80">
            <w:pPr>
              <w:pStyle w:val="02Tabletext"/>
            </w:pPr>
            <w:r w:rsidRPr="00E30FE9">
              <w:t>58106</w:t>
            </w:r>
          </w:p>
        </w:tc>
        <w:tc>
          <w:tcPr>
            <w:tcW w:w="1234" w:type="pct"/>
          </w:tcPr>
          <w:p w14:paraId="05E0586F" w14:textId="2F643F15" w:rsidR="00F26B31" w:rsidRDefault="00F26B31" w:rsidP="00E846D0">
            <w:pPr>
              <w:pStyle w:val="06Tablebullet"/>
            </w:pPr>
            <w:r>
              <w:t>Item:</w:t>
            </w:r>
            <w:r w:rsidR="00E846D0">
              <w:t xml:space="preserve"> </w:t>
            </w:r>
            <w:r>
              <w:t>01-Dec-1991</w:t>
            </w:r>
          </w:p>
          <w:p w14:paraId="0AAD5BD1" w14:textId="33D4DB6D" w:rsidR="00F26B31" w:rsidRDefault="00F26B31" w:rsidP="00E846D0">
            <w:pPr>
              <w:pStyle w:val="06Tablebullet"/>
            </w:pPr>
            <w:r>
              <w:t>Description:</w:t>
            </w:r>
            <w:r w:rsidR="00E846D0">
              <w:t xml:space="preserve"> </w:t>
            </w:r>
            <w:r>
              <w:t>01-Dec-1991</w:t>
            </w:r>
          </w:p>
          <w:p w14:paraId="37A80AF6" w14:textId="07F2B36D" w:rsidR="00F26B31" w:rsidRDefault="00F26B31" w:rsidP="00E846D0">
            <w:pPr>
              <w:pStyle w:val="06Tablebullet"/>
            </w:pPr>
            <w:r>
              <w:t>Schedule Fee:</w:t>
            </w:r>
            <w:r w:rsidR="00E846D0">
              <w:t xml:space="preserve"> </w:t>
            </w:r>
            <w:r>
              <w:t>01-Nov-2004</w:t>
            </w:r>
          </w:p>
        </w:tc>
        <w:tc>
          <w:tcPr>
            <w:tcW w:w="3282" w:type="pct"/>
          </w:tcPr>
          <w:p w14:paraId="44B95563" w14:textId="77777777" w:rsidR="00F26B31" w:rsidRPr="00E30FE9" w:rsidRDefault="00F26B31" w:rsidP="007F2B80">
            <w:pPr>
              <w:pStyle w:val="02Tabletext"/>
            </w:pPr>
            <w:r>
              <w:t xml:space="preserve">SPINE </w:t>
            </w:r>
            <w:r w:rsidRPr="00E30FE9">
              <w:t>LUMBOSACRAL (R)</w:t>
            </w:r>
          </w:p>
          <w:p w14:paraId="150D7E86" w14:textId="77777777" w:rsidR="00F26B31" w:rsidRPr="00E30FE9" w:rsidRDefault="00F26B31" w:rsidP="007F2B80">
            <w:pPr>
              <w:pStyle w:val="02Tabletext"/>
            </w:pPr>
            <w:r w:rsidRPr="00E30FE9">
              <w:t>Bulk bill incentive</w:t>
            </w:r>
          </w:p>
          <w:p w14:paraId="41BBA010" w14:textId="77777777" w:rsidR="00F26B31" w:rsidRPr="00E30FE9" w:rsidRDefault="00F26B31" w:rsidP="007F2B80">
            <w:pPr>
              <w:pStyle w:val="02Tabletext"/>
            </w:pPr>
            <w:r w:rsidRPr="00E30FE9">
              <w:t xml:space="preserve">Fee: $77.00 Benefit: 75% = $57.75 85% = $65.45 </w:t>
            </w:r>
          </w:p>
          <w:p w14:paraId="55F8674B" w14:textId="77777777" w:rsidR="00F26B31" w:rsidRPr="006F2A41" w:rsidRDefault="00F26B31" w:rsidP="007F2B80">
            <w:pPr>
              <w:pStyle w:val="02Tabletext"/>
            </w:pPr>
            <w:r w:rsidRPr="00E30FE9">
              <w:t>(See para DIQ of explanatory notes to this Category)</w:t>
            </w:r>
          </w:p>
        </w:tc>
      </w:tr>
      <w:tr w:rsidR="00F26B31" w:rsidRPr="006F2A41" w14:paraId="2CEB81F6" w14:textId="77777777" w:rsidTr="00667FEB">
        <w:trPr>
          <w:trHeight w:val="227"/>
        </w:trPr>
        <w:tc>
          <w:tcPr>
            <w:tcW w:w="484" w:type="pct"/>
          </w:tcPr>
          <w:p w14:paraId="451D22D8" w14:textId="77777777" w:rsidR="00F26B31" w:rsidRPr="006F2A41" w:rsidRDefault="00F26B31" w:rsidP="007F2B80">
            <w:pPr>
              <w:pStyle w:val="02Tabletext"/>
            </w:pPr>
            <w:r w:rsidRPr="00E30FE9">
              <w:t>58108</w:t>
            </w:r>
          </w:p>
        </w:tc>
        <w:tc>
          <w:tcPr>
            <w:tcW w:w="1234" w:type="pct"/>
          </w:tcPr>
          <w:p w14:paraId="09CE868C" w14:textId="04DA1360" w:rsidR="00F26B31" w:rsidRDefault="00F26B31" w:rsidP="00E846D0">
            <w:pPr>
              <w:pStyle w:val="06Tablebullet"/>
            </w:pPr>
            <w:r>
              <w:t>Item:</w:t>
            </w:r>
            <w:r w:rsidR="00E846D0">
              <w:t xml:space="preserve"> </w:t>
            </w:r>
            <w:r>
              <w:t>01-Nov-2001</w:t>
            </w:r>
          </w:p>
          <w:p w14:paraId="530C66AD" w14:textId="3D25F4E2" w:rsidR="00F26B31" w:rsidRDefault="00F26B31" w:rsidP="00E846D0">
            <w:pPr>
              <w:pStyle w:val="06Tablebullet"/>
            </w:pPr>
            <w:r>
              <w:t>Description:</w:t>
            </w:r>
            <w:r w:rsidR="00E846D0">
              <w:t xml:space="preserve"> </w:t>
            </w:r>
            <w:r>
              <w:t>01-Nov-2001</w:t>
            </w:r>
          </w:p>
          <w:p w14:paraId="1DCBCF12" w14:textId="743065FA" w:rsidR="00F26B31" w:rsidRPr="00E30FE9" w:rsidRDefault="00F26B31" w:rsidP="00E846D0">
            <w:pPr>
              <w:pStyle w:val="06Tablebullet"/>
            </w:pPr>
            <w:r>
              <w:t>Schedule Fee:</w:t>
            </w:r>
            <w:r w:rsidR="00E846D0">
              <w:t xml:space="preserve"> </w:t>
            </w:r>
            <w:r>
              <w:t>01-Jan-2010</w:t>
            </w:r>
          </w:p>
        </w:tc>
        <w:tc>
          <w:tcPr>
            <w:tcW w:w="3282" w:type="pct"/>
          </w:tcPr>
          <w:p w14:paraId="2ED39F4F" w14:textId="77777777" w:rsidR="00F26B31" w:rsidRPr="00E30FE9" w:rsidRDefault="00F26B31" w:rsidP="007F2B80">
            <w:pPr>
              <w:pStyle w:val="02Tabletext"/>
            </w:pPr>
            <w:r w:rsidRPr="00E30FE9">
              <w:t>Spine, four regions, cervical, thoracic, lumbosacral and sacrococcygeal (R)</w:t>
            </w:r>
          </w:p>
          <w:p w14:paraId="07937544" w14:textId="77777777" w:rsidR="00F26B31" w:rsidRPr="00E30FE9" w:rsidRDefault="00F26B31" w:rsidP="007F2B80">
            <w:pPr>
              <w:pStyle w:val="02Tabletext"/>
            </w:pPr>
            <w:r w:rsidRPr="00E30FE9">
              <w:t>Bulk bill incentive</w:t>
            </w:r>
          </w:p>
          <w:p w14:paraId="3F0663D5" w14:textId="77777777" w:rsidR="00F26B31" w:rsidRPr="00E30FE9" w:rsidRDefault="00F26B31" w:rsidP="007F2B80">
            <w:pPr>
              <w:pStyle w:val="02Tabletext"/>
            </w:pPr>
            <w:r w:rsidRPr="00E30FE9">
              <w:t>Fee: $110.00 Benefit: 75% = $82.50 85% = $93.50</w:t>
            </w:r>
          </w:p>
          <w:p w14:paraId="7330A9B5" w14:textId="77777777" w:rsidR="00F26B31" w:rsidRPr="006F2A41" w:rsidRDefault="00F26B31" w:rsidP="007F2B80">
            <w:pPr>
              <w:pStyle w:val="02Tabletext"/>
            </w:pPr>
            <w:r w:rsidRPr="00E30FE9">
              <w:t>(See para DIQ of explanatory notes to this Category)</w:t>
            </w:r>
          </w:p>
        </w:tc>
      </w:tr>
      <w:tr w:rsidR="00F26B31" w:rsidRPr="006F2A41" w14:paraId="6D5BAB15" w14:textId="77777777" w:rsidTr="00667FEB">
        <w:trPr>
          <w:trHeight w:val="227"/>
        </w:trPr>
        <w:tc>
          <w:tcPr>
            <w:tcW w:w="484" w:type="pct"/>
          </w:tcPr>
          <w:p w14:paraId="61E581EC" w14:textId="77777777" w:rsidR="00F26B31" w:rsidRPr="006F2A41" w:rsidRDefault="00F26B31" w:rsidP="007F2B80">
            <w:pPr>
              <w:pStyle w:val="02Tabletext"/>
            </w:pPr>
            <w:r w:rsidRPr="00E30FE9">
              <w:t>58109</w:t>
            </w:r>
          </w:p>
        </w:tc>
        <w:tc>
          <w:tcPr>
            <w:tcW w:w="1234" w:type="pct"/>
          </w:tcPr>
          <w:p w14:paraId="3CB6267B" w14:textId="7FC52CE4" w:rsidR="00F26B31" w:rsidRDefault="00F26B31" w:rsidP="00E846D0">
            <w:pPr>
              <w:pStyle w:val="06Tablebullet"/>
            </w:pPr>
            <w:r>
              <w:t>Item:</w:t>
            </w:r>
            <w:r w:rsidR="00E846D0">
              <w:t xml:space="preserve"> </w:t>
            </w:r>
            <w:r>
              <w:t>01-Dec-1991</w:t>
            </w:r>
          </w:p>
          <w:p w14:paraId="32EF1E2B" w14:textId="4A581772" w:rsidR="00F26B31" w:rsidRDefault="00F26B31" w:rsidP="00E846D0">
            <w:pPr>
              <w:pStyle w:val="06Tablebullet"/>
            </w:pPr>
            <w:r>
              <w:t>Description:</w:t>
            </w:r>
            <w:r w:rsidR="00E846D0">
              <w:t xml:space="preserve"> </w:t>
            </w:r>
            <w:r>
              <w:t>01-Dec-1991</w:t>
            </w:r>
          </w:p>
          <w:p w14:paraId="1A65172A" w14:textId="30884A8E" w:rsidR="00F26B31" w:rsidRDefault="00F26B31" w:rsidP="00E846D0">
            <w:pPr>
              <w:pStyle w:val="06Tablebullet"/>
            </w:pPr>
            <w:r>
              <w:t>Schedule Fee:</w:t>
            </w:r>
            <w:r w:rsidR="00E846D0">
              <w:t xml:space="preserve"> </w:t>
            </w:r>
            <w:r>
              <w:t>01-Nov-2004</w:t>
            </w:r>
          </w:p>
        </w:tc>
        <w:tc>
          <w:tcPr>
            <w:tcW w:w="3282" w:type="pct"/>
          </w:tcPr>
          <w:p w14:paraId="33365AEF" w14:textId="77777777" w:rsidR="00F26B31" w:rsidRPr="00E30FE9" w:rsidRDefault="00F26B31" w:rsidP="007F2B80">
            <w:pPr>
              <w:pStyle w:val="02Tabletext"/>
            </w:pPr>
            <w:r>
              <w:t xml:space="preserve">SPINE </w:t>
            </w:r>
            <w:r w:rsidRPr="00E30FE9">
              <w:t xml:space="preserve">SACROCOCCYGEAL (R) </w:t>
            </w:r>
          </w:p>
          <w:p w14:paraId="474B50E6" w14:textId="77777777" w:rsidR="00F26B31" w:rsidRPr="00E30FE9" w:rsidRDefault="00F26B31" w:rsidP="007F2B80">
            <w:pPr>
              <w:pStyle w:val="02Tabletext"/>
            </w:pPr>
            <w:r w:rsidRPr="00E30FE9">
              <w:t>Bulk bill incentive</w:t>
            </w:r>
          </w:p>
          <w:p w14:paraId="2F6B6BBC" w14:textId="77777777" w:rsidR="00F26B31" w:rsidRPr="00E30FE9" w:rsidRDefault="00F26B31" w:rsidP="007F2B80">
            <w:pPr>
              <w:pStyle w:val="02Tabletext"/>
            </w:pPr>
            <w:r w:rsidRPr="00E30FE9">
              <w:t xml:space="preserve">Fee: $47.00 Benefit: 75% = $35.25 85% = $39.95 </w:t>
            </w:r>
          </w:p>
          <w:p w14:paraId="4710DF84" w14:textId="77777777" w:rsidR="00F26B31" w:rsidRPr="006F2A41" w:rsidRDefault="00F26B31" w:rsidP="007F2B80">
            <w:pPr>
              <w:pStyle w:val="02Tabletext"/>
            </w:pPr>
            <w:r w:rsidRPr="00E30FE9">
              <w:t>(See para DIQ of explanatory notes to this Category)</w:t>
            </w:r>
          </w:p>
        </w:tc>
      </w:tr>
      <w:tr w:rsidR="00F26B31" w:rsidRPr="006F2A41" w14:paraId="0209A003" w14:textId="77777777" w:rsidTr="00667FEB">
        <w:trPr>
          <w:trHeight w:val="227"/>
        </w:trPr>
        <w:tc>
          <w:tcPr>
            <w:tcW w:w="484" w:type="pct"/>
          </w:tcPr>
          <w:p w14:paraId="70BF468D" w14:textId="77777777" w:rsidR="00F26B31" w:rsidRPr="00F778D5" w:rsidRDefault="00F26B31" w:rsidP="007F2B80">
            <w:pPr>
              <w:pStyle w:val="02Tabletext"/>
            </w:pPr>
            <w:r w:rsidRPr="00E30FE9">
              <w:t>58111</w:t>
            </w:r>
          </w:p>
        </w:tc>
        <w:tc>
          <w:tcPr>
            <w:tcW w:w="1234" w:type="pct"/>
          </w:tcPr>
          <w:p w14:paraId="75028E39" w14:textId="77A0F0C4" w:rsidR="00F26B31" w:rsidRPr="000552BE" w:rsidRDefault="00F26B31" w:rsidP="00E846D0">
            <w:pPr>
              <w:pStyle w:val="06Tablebullet"/>
            </w:pPr>
            <w:r>
              <w:t>Item:</w:t>
            </w:r>
            <w:r w:rsidR="00E846D0">
              <w:t xml:space="preserve"> </w:t>
            </w:r>
            <w:r w:rsidRPr="00667FEB">
              <w:rPr>
                <w:b/>
              </w:rPr>
              <w:t>01-Jul-2011</w:t>
            </w:r>
          </w:p>
          <w:p w14:paraId="7E171C69" w14:textId="74417E78" w:rsidR="00F26B31" w:rsidRDefault="00F26B31" w:rsidP="00E846D0">
            <w:pPr>
              <w:pStyle w:val="06Tablebullet"/>
            </w:pPr>
            <w:r>
              <w:t>Description:</w:t>
            </w:r>
            <w:r w:rsidR="00E846D0">
              <w:t xml:space="preserve"> </w:t>
            </w:r>
            <w:r>
              <w:t>01-Jul-2011</w:t>
            </w:r>
          </w:p>
          <w:p w14:paraId="57A9E426" w14:textId="0F9DB7C2" w:rsidR="00F26B31" w:rsidRDefault="00F26B31" w:rsidP="00E846D0">
            <w:pPr>
              <w:pStyle w:val="06Tablebullet"/>
            </w:pPr>
            <w:r>
              <w:t>Schedule Fee:</w:t>
            </w:r>
            <w:r w:rsidR="00E846D0">
              <w:t xml:space="preserve"> </w:t>
            </w:r>
            <w:r>
              <w:t>01-Jul-2011</w:t>
            </w:r>
          </w:p>
        </w:tc>
        <w:tc>
          <w:tcPr>
            <w:tcW w:w="3282" w:type="pct"/>
          </w:tcPr>
          <w:p w14:paraId="2BA27753" w14:textId="77777777" w:rsidR="00F26B31" w:rsidRPr="00E30FE9" w:rsidRDefault="00F26B31" w:rsidP="007F2B80">
            <w:pPr>
              <w:pStyle w:val="02Tabletext"/>
            </w:pPr>
            <w:r>
              <w:t xml:space="preserve">SPINE </w:t>
            </w:r>
            <w:r w:rsidRPr="00E30FE9">
              <w:t>LUMBOSACRAL (R) (NK)</w:t>
            </w:r>
          </w:p>
          <w:p w14:paraId="12C865C0" w14:textId="77777777" w:rsidR="00F26B31" w:rsidRPr="00E30FE9" w:rsidRDefault="00F26B31" w:rsidP="007F2B80">
            <w:pPr>
              <w:pStyle w:val="02Tabletext"/>
            </w:pPr>
            <w:r w:rsidRPr="00E30FE9">
              <w:t>Bulk bill incentive</w:t>
            </w:r>
          </w:p>
          <w:p w14:paraId="2CF42BE0" w14:textId="77777777" w:rsidR="00F26B31" w:rsidRPr="00E30FE9" w:rsidRDefault="00F26B31" w:rsidP="007F2B80">
            <w:pPr>
              <w:pStyle w:val="02Tabletext"/>
            </w:pPr>
            <w:r w:rsidRPr="00E30FE9">
              <w:t xml:space="preserve">Fee: $38.50 Benefit: 75% = $28.90 85% = $32.75 </w:t>
            </w:r>
          </w:p>
          <w:p w14:paraId="2E4401E6" w14:textId="77777777" w:rsidR="00F26B31" w:rsidRPr="006F2A41" w:rsidRDefault="00F26B31" w:rsidP="007F2B80">
            <w:pPr>
              <w:pStyle w:val="02Tabletext"/>
            </w:pPr>
            <w:r w:rsidRPr="00E30FE9">
              <w:t>(See para DIQ of explanatory notes to this Category)</w:t>
            </w:r>
          </w:p>
        </w:tc>
      </w:tr>
      <w:tr w:rsidR="00F26B31" w:rsidRPr="006F2A41" w14:paraId="0980B2B0" w14:textId="77777777" w:rsidTr="00667FEB">
        <w:trPr>
          <w:trHeight w:val="227"/>
        </w:trPr>
        <w:tc>
          <w:tcPr>
            <w:tcW w:w="484" w:type="pct"/>
          </w:tcPr>
          <w:p w14:paraId="464C4332" w14:textId="77777777" w:rsidR="00F26B31" w:rsidRPr="006F2A41" w:rsidRDefault="00F26B31" w:rsidP="007F2B80">
            <w:pPr>
              <w:pStyle w:val="02Tabletext"/>
            </w:pPr>
            <w:r w:rsidRPr="00E30FE9">
              <w:t>58112</w:t>
            </w:r>
          </w:p>
        </w:tc>
        <w:tc>
          <w:tcPr>
            <w:tcW w:w="1234" w:type="pct"/>
          </w:tcPr>
          <w:p w14:paraId="76BAA02B" w14:textId="309F5230" w:rsidR="00F26B31" w:rsidRDefault="00F26B31" w:rsidP="00E846D0">
            <w:pPr>
              <w:pStyle w:val="06Tablebullet"/>
            </w:pPr>
            <w:r>
              <w:t>Item:</w:t>
            </w:r>
            <w:r w:rsidR="00E846D0">
              <w:t xml:space="preserve"> </w:t>
            </w:r>
            <w:r>
              <w:t>01-Dec-1991</w:t>
            </w:r>
          </w:p>
          <w:p w14:paraId="709F7BA4" w14:textId="6B20C491" w:rsidR="00F26B31" w:rsidRDefault="00F26B31" w:rsidP="00E846D0">
            <w:pPr>
              <w:pStyle w:val="06Tablebullet"/>
            </w:pPr>
            <w:r>
              <w:t>Description:</w:t>
            </w:r>
            <w:r w:rsidR="00E846D0">
              <w:t xml:space="preserve"> </w:t>
            </w:r>
            <w:r>
              <w:t>01-Dec-1991</w:t>
            </w:r>
          </w:p>
          <w:p w14:paraId="315743AE" w14:textId="6321D34D" w:rsidR="00F26B31" w:rsidRDefault="00F26B31" w:rsidP="00E846D0">
            <w:pPr>
              <w:pStyle w:val="06Tablebullet"/>
            </w:pPr>
            <w:r>
              <w:t>Schedule Fee:</w:t>
            </w:r>
            <w:r w:rsidR="00E846D0">
              <w:t xml:space="preserve"> </w:t>
            </w:r>
            <w:r>
              <w:t>01-Nov-2004</w:t>
            </w:r>
          </w:p>
        </w:tc>
        <w:tc>
          <w:tcPr>
            <w:tcW w:w="3282" w:type="pct"/>
          </w:tcPr>
          <w:p w14:paraId="7BCC42D9" w14:textId="77777777" w:rsidR="00F26B31" w:rsidRPr="00E30FE9" w:rsidRDefault="00F26B31" w:rsidP="007F2B80">
            <w:pPr>
              <w:pStyle w:val="02Tabletext"/>
            </w:pPr>
            <w:r>
              <w:t xml:space="preserve">NOTE: </w:t>
            </w:r>
            <w:r w:rsidRPr="00E30FE9">
              <w:t>An account issued or a patient assignment form must show the item numbers of the examinations performed under this item</w:t>
            </w:r>
          </w:p>
          <w:p w14:paraId="662D7A76" w14:textId="77777777" w:rsidR="00F26B31" w:rsidRPr="00E30FE9" w:rsidRDefault="00F26B31" w:rsidP="007F2B80">
            <w:pPr>
              <w:pStyle w:val="02Tabletext"/>
            </w:pPr>
            <w:r w:rsidRPr="00E30FE9">
              <w:t>Spine, two examinations of the kind referred to in items 58100, 58103, 58106 and 58109 (R)</w:t>
            </w:r>
          </w:p>
          <w:p w14:paraId="79BFF5FA" w14:textId="77777777" w:rsidR="00F26B31" w:rsidRPr="00E30FE9" w:rsidRDefault="00F26B31" w:rsidP="007F2B80">
            <w:pPr>
              <w:pStyle w:val="02Tabletext"/>
            </w:pPr>
            <w:r w:rsidRPr="00E30FE9">
              <w:t>Bulk bill incentive</w:t>
            </w:r>
          </w:p>
          <w:p w14:paraId="544C745A" w14:textId="77777777" w:rsidR="00F26B31" w:rsidRPr="00E30FE9" w:rsidRDefault="00F26B31" w:rsidP="007F2B80">
            <w:pPr>
              <w:pStyle w:val="02Tabletext"/>
            </w:pPr>
            <w:r w:rsidRPr="00E30FE9">
              <w:t xml:space="preserve">Fee: $97.25 Benefit: 75% = $72.95 85% = $82.70 </w:t>
            </w:r>
          </w:p>
          <w:p w14:paraId="14187657" w14:textId="77777777" w:rsidR="00F26B31" w:rsidRPr="006F2A41" w:rsidRDefault="00F26B31" w:rsidP="007F2B80">
            <w:pPr>
              <w:pStyle w:val="02Tabletext"/>
            </w:pPr>
            <w:r w:rsidRPr="00E30FE9">
              <w:t>(See para DIQ of explanatory notes to this Category)</w:t>
            </w:r>
          </w:p>
        </w:tc>
      </w:tr>
      <w:tr w:rsidR="00F26B31" w:rsidRPr="006F2A41" w14:paraId="293E5A63" w14:textId="77777777" w:rsidTr="00667FEB">
        <w:trPr>
          <w:trHeight w:val="227"/>
        </w:trPr>
        <w:tc>
          <w:tcPr>
            <w:tcW w:w="484" w:type="pct"/>
          </w:tcPr>
          <w:p w14:paraId="0C9C1CED" w14:textId="23B42F14" w:rsidR="00F26B31" w:rsidRPr="00F778D5" w:rsidRDefault="00F26B31" w:rsidP="00E846D0">
            <w:pPr>
              <w:pStyle w:val="02Tabletext"/>
            </w:pPr>
            <w:r w:rsidRPr="00E30FE9">
              <w:t>58114</w:t>
            </w:r>
          </w:p>
        </w:tc>
        <w:tc>
          <w:tcPr>
            <w:tcW w:w="1234" w:type="pct"/>
          </w:tcPr>
          <w:p w14:paraId="5C0E5AE1" w14:textId="527EE0A4" w:rsidR="00F26B31" w:rsidRPr="000552BE" w:rsidRDefault="00F26B31" w:rsidP="00934188">
            <w:pPr>
              <w:pStyle w:val="06Tablebullet"/>
            </w:pPr>
            <w:r>
              <w:t>Item</w:t>
            </w:r>
            <w:r w:rsidRPr="006D5C5D">
              <w:t>:</w:t>
            </w:r>
            <w:r w:rsidR="00934188">
              <w:t xml:space="preserve"> </w:t>
            </w:r>
            <w:r w:rsidRPr="00667FEB">
              <w:rPr>
                <w:b/>
              </w:rPr>
              <w:t>01-Jul-2011</w:t>
            </w:r>
          </w:p>
          <w:p w14:paraId="2DC15F14" w14:textId="687CCD44" w:rsidR="00F26B31" w:rsidRDefault="00F26B31" w:rsidP="00934188">
            <w:pPr>
              <w:pStyle w:val="06Tablebullet"/>
            </w:pPr>
            <w:r w:rsidRPr="006D5C5D">
              <w:t>Description:</w:t>
            </w:r>
            <w:r w:rsidR="00934188">
              <w:t xml:space="preserve"> </w:t>
            </w:r>
            <w:r w:rsidRPr="006D5C5D">
              <w:t>01-Jul-2011</w:t>
            </w:r>
          </w:p>
          <w:p w14:paraId="6E6946F9" w14:textId="16DB93CE" w:rsidR="00F26B31" w:rsidRPr="00E30FE9" w:rsidRDefault="00F26B31" w:rsidP="00934188">
            <w:pPr>
              <w:pStyle w:val="06Tablebullet"/>
            </w:pPr>
            <w:r w:rsidRPr="006D5C5D">
              <w:t>Schedule Fee:</w:t>
            </w:r>
            <w:r w:rsidR="00934188">
              <w:t xml:space="preserve"> </w:t>
            </w:r>
            <w:r w:rsidRPr="006D5C5D">
              <w:t>01-Jul-2011</w:t>
            </w:r>
          </w:p>
        </w:tc>
        <w:tc>
          <w:tcPr>
            <w:tcW w:w="3282" w:type="pct"/>
          </w:tcPr>
          <w:p w14:paraId="57D4ADF3" w14:textId="77777777" w:rsidR="00F26B31" w:rsidRPr="00E30FE9" w:rsidRDefault="00F26B31" w:rsidP="007F2B80">
            <w:pPr>
              <w:pStyle w:val="02Tabletext"/>
            </w:pPr>
            <w:r w:rsidRPr="00E30FE9">
              <w:t>Spine, four regions, cervical, thoracic, lumbosacral and sacrococcygeal (R) (NK)</w:t>
            </w:r>
          </w:p>
          <w:p w14:paraId="152227E9" w14:textId="77777777" w:rsidR="00F26B31" w:rsidRPr="00E30FE9" w:rsidRDefault="00F26B31" w:rsidP="007F2B80">
            <w:pPr>
              <w:pStyle w:val="02Tabletext"/>
            </w:pPr>
            <w:r w:rsidRPr="00E30FE9">
              <w:t>Bulk bill incentive</w:t>
            </w:r>
          </w:p>
          <w:p w14:paraId="5A61C6F2" w14:textId="77777777" w:rsidR="00F26B31" w:rsidRPr="00E30FE9" w:rsidRDefault="00F26B31" w:rsidP="007F2B80">
            <w:pPr>
              <w:pStyle w:val="02Tabletext"/>
            </w:pPr>
            <w:r w:rsidRPr="00E30FE9">
              <w:t xml:space="preserve">Fee: $55.00 Benefit: 75% = $41.25 85% = $46.75 </w:t>
            </w:r>
          </w:p>
          <w:p w14:paraId="741A1FAE" w14:textId="77777777" w:rsidR="00F26B31" w:rsidRPr="006F2A41" w:rsidRDefault="00F26B31" w:rsidP="007F2B80">
            <w:pPr>
              <w:pStyle w:val="02Tabletext"/>
            </w:pPr>
            <w:r w:rsidRPr="00E30FE9">
              <w:t>(See para DIQ of explanatory notes to this Category)</w:t>
            </w:r>
          </w:p>
        </w:tc>
      </w:tr>
      <w:tr w:rsidR="00F26B31" w:rsidRPr="006F2A41" w14:paraId="2C65680C" w14:textId="77777777" w:rsidTr="00667FEB">
        <w:trPr>
          <w:trHeight w:val="227"/>
        </w:trPr>
        <w:tc>
          <w:tcPr>
            <w:tcW w:w="484" w:type="pct"/>
          </w:tcPr>
          <w:p w14:paraId="581E4B53" w14:textId="77777777" w:rsidR="00F26B31" w:rsidRPr="00A43071" w:rsidRDefault="00F26B31" w:rsidP="007F2B80">
            <w:pPr>
              <w:pStyle w:val="02Tabletext"/>
            </w:pPr>
            <w:r w:rsidRPr="00A43071">
              <w:t>58115</w:t>
            </w:r>
          </w:p>
        </w:tc>
        <w:tc>
          <w:tcPr>
            <w:tcW w:w="1234" w:type="pct"/>
          </w:tcPr>
          <w:p w14:paraId="1D3C944F" w14:textId="07AABFFD" w:rsidR="00F26B31" w:rsidRDefault="00F26B31" w:rsidP="00934188">
            <w:pPr>
              <w:pStyle w:val="06Tablebullet"/>
            </w:pPr>
            <w:r>
              <w:t>Item:</w:t>
            </w:r>
            <w:r w:rsidR="00934188">
              <w:t xml:space="preserve"> </w:t>
            </w:r>
            <w:r>
              <w:t>01-Dec-1991</w:t>
            </w:r>
          </w:p>
          <w:p w14:paraId="3812566B" w14:textId="77777777" w:rsidR="00F26B31" w:rsidRDefault="00F26B31" w:rsidP="00934188">
            <w:pPr>
              <w:pStyle w:val="06Tablebullet"/>
            </w:pPr>
            <w:r>
              <w:t>Description:</w:t>
            </w:r>
            <w:r>
              <w:br/>
              <w:t>01-Nov-2002</w:t>
            </w:r>
          </w:p>
          <w:p w14:paraId="328A17CB" w14:textId="03895030" w:rsidR="00F26B31" w:rsidRDefault="00F26B31" w:rsidP="00934188">
            <w:pPr>
              <w:pStyle w:val="06Tablebullet"/>
            </w:pPr>
            <w:r>
              <w:t>Schedule Fee:</w:t>
            </w:r>
            <w:r w:rsidR="00934188">
              <w:t xml:space="preserve"> </w:t>
            </w:r>
            <w:r w:rsidRPr="006D5C5D">
              <w:t>01-Jan-2010</w:t>
            </w:r>
          </w:p>
        </w:tc>
        <w:tc>
          <w:tcPr>
            <w:tcW w:w="3282" w:type="pct"/>
          </w:tcPr>
          <w:p w14:paraId="76BFA72D" w14:textId="77777777" w:rsidR="00F26B31" w:rsidRPr="00A43071" w:rsidRDefault="00F26B31" w:rsidP="007F2B80">
            <w:pPr>
              <w:pStyle w:val="02Tabletext"/>
            </w:pPr>
            <w:r>
              <w:t xml:space="preserve">NOTE: </w:t>
            </w:r>
            <w:r w:rsidRPr="00A43071">
              <w:t>An account issued or a patient assignment form must show the item numbers of the examinations performed under this item</w:t>
            </w:r>
          </w:p>
          <w:p w14:paraId="317D60C9" w14:textId="77777777" w:rsidR="00F26B31" w:rsidRPr="00A43071" w:rsidRDefault="00F26B31" w:rsidP="007F2B80">
            <w:pPr>
              <w:pStyle w:val="02Tabletext"/>
            </w:pPr>
            <w:r w:rsidRPr="00A43071">
              <w:t>Spine, three examinations of the kind mentioned in items 58100, 58103, 58106 and 58109 (R)</w:t>
            </w:r>
          </w:p>
          <w:p w14:paraId="31F6C72D" w14:textId="77777777" w:rsidR="00F26B31" w:rsidRPr="00A43071" w:rsidRDefault="00F26B31" w:rsidP="007F2B80">
            <w:pPr>
              <w:pStyle w:val="02Tabletext"/>
            </w:pPr>
            <w:r w:rsidRPr="00A43071">
              <w:t>Bulk bill incentive</w:t>
            </w:r>
          </w:p>
          <w:p w14:paraId="6343E01D" w14:textId="77777777" w:rsidR="00F26B31" w:rsidRPr="00A43071" w:rsidRDefault="00F26B31" w:rsidP="007F2B80">
            <w:pPr>
              <w:pStyle w:val="02Tabletext"/>
            </w:pPr>
            <w:r w:rsidRPr="00A43071">
              <w:t xml:space="preserve">Fee: $110.00 Benefit: 75% = $82.50 85% = $93.50 </w:t>
            </w:r>
          </w:p>
          <w:p w14:paraId="3DF99F6A" w14:textId="77777777" w:rsidR="00F26B31" w:rsidRPr="00A43071" w:rsidRDefault="00F26B31" w:rsidP="007F2B80">
            <w:pPr>
              <w:pStyle w:val="02Tabletext"/>
            </w:pPr>
            <w:r w:rsidRPr="00A43071">
              <w:t>(See para DIQ of explanatory notes to this Category)</w:t>
            </w:r>
          </w:p>
        </w:tc>
      </w:tr>
      <w:tr w:rsidR="00F26B31" w:rsidRPr="006F2A41" w14:paraId="069CE082" w14:textId="77777777" w:rsidTr="00667FEB">
        <w:trPr>
          <w:trHeight w:val="227"/>
        </w:trPr>
        <w:tc>
          <w:tcPr>
            <w:tcW w:w="484" w:type="pct"/>
          </w:tcPr>
          <w:p w14:paraId="69669AC1" w14:textId="6A865A59" w:rsidR="00F26B31" w:rsidRPr="00F778D5" w:rsidRDefault="00F26B31" w:rsidP="00934188">
            <w:pPr>
              <w:pStyle w:val="02Tabletext"/>
              <w:keepNext/>
            </w:pPr>
            <w:r w:rsidRPr="00A43071">
              <w:t>58117</w:t>
            </w:r>
          </w:p>
        </w:tc>
        <w:tc>
          <w:tcPr>
            <w:tcW w:w="1234" w:type="pct"/>
          </w:tcPr>
          <w:p w14:paraId="204BD148" w14:textId="7B3F6FCF" w:rsidR="00F26B31" w:rsidRDefault="00F26B31" w:rsidP="00934188">
            <w:pPr>
              <w:pStyle w:val="06Tablebullet"/>
            </w:pPr>
            <w:r>
              <w:t>Item:</w:t>
            </w:r>
            <w:r w:rsidR="00934188">
              <w:t xml:space="preserve"> </w:t>
            </w:r>
            <w:r w:rsidRPr="00667FEB">
              <w:rPr>
                <w:b/>
              </w:rPr>
              <w:t>01-Jul-2011</w:t>
            </w:r>
          </w:p>
          <w:p w14:paraId="17A8719A" w14:textId="49E4A7EC" w:rsidR="00F26B31" w:rsidRDefault="00F26B31" w:rsidP="00934188">
            <w:pPr>
              <w:pStyle w:val="06Tablebullet"/>
            </w:pPr>
            <w:r>
              <w:t>Description:</w:t>
            </w:r>
            <w:r w:rsidR="00934188">
              <w:t xml:space="preserve"> </w:t>
            </w:r>
            <w:r>
              <w:t>01-Jul-2011</w:t>
            </w:r>
          </w:p>
          <w:p w14:paraId="341AEE7F" w14:textId="5B5EA006" w:rsidR="00F26B31" w:rsidRDefault="00F26B31" w:rsidP="00934188">
            <w:pPr>
              <w:pStyle w:val="06Tablebullet"/>
            </w:pPr>
            <w:r>
              <w:t>Schedule Fee:</w:t>
            </w:r>
            <w:r w:rsidR="00934188">
              <w:t xml:space="preserve"> </w:t>
            </w:r>
            <w:r>
              <w:t>01-Jul-2011</w:t>
            </w:r>
          </w:p>
        </w:tc>
        <w:tc>
          <w:tcPr>
            <w:tcW w:w="3282" w:type="pct"/>
          </w:tcPr>
          <w:p w14:paraId="083C57E8" w14:textId="77777777" w:rsidR="00F26B31" w:rsidRPr="00A43071" w:rsidRDefault="00F26B31" w:rsidP="007F2B80">
            <w:pPr>
              <w:pStyle w:val="02Tabletext"/>
              <w:keepNext/>
            </w:pPr>
            <w:r>
              <w:t xml:space="preserve">SPINE </w:t>
            </w:r>
            <w:r w:rsidRPr="00A43071">
              <w:t>SACROCOCCYGEAL (R) (NK)</w:t>
            </w:r>
          </w:p>
          <w:p w14:paraId="0E0503A0" w14:textId="77777777" w:rsidR="00F26B31" w:rsidRPr="00A43071" w:rsidRDefault="00F26B31" w:rsidP="007F2B80">
            <w:pPr>
              <w:pStyle w:val="02Tabletext"/>
              <w:keepNext/>
            </w:pPr>
            <w:r w:rsidRPr="00A43071">
              <w:t>Bulk bill incentive</w:t>
            </w:r>
          </w:p>
          <w:p w14:paraId="7168C845" w14:textId="77777777" w:rsidR="00F26B31" w:rsidRPr="00A43071" w:rsidRDefault="00F26B31" w:rsidP="007F2B80">
            <w:pPr>
              <w:pStyle w:val="02Tabletext"/>
              <w:keepNext/>
            </w:pPr>
            <w:r w:rsidRPr="00A43071">
              <w:t>Fee: $23.50 Benefit: 75% = $17.65 85% = $20.00</w:t>
            </w:r>
          </w:p>
          <w:p w14:paraId="5BD7F347" w14:textId="77777777" w:rsidR="00F26B31" w:rsidRPr="00A43071" w:rsidRDefault="00F26B31" w:rsidP="007F2B80">
            <w:pPr>
              <w:pStyle w:val="02Tabletext"/>
              <w:keepNext/>
            </w:pPr>
            <w:r w:rsidRPr="00A43071">
              <w:t>(See para DIQ of explanatory notes to this Category)</w:t>
            </w:r>
          </w:p>
        </w:tc>
      </w:tr>
      <w:tr w:rsidR="00F26B31" w:rsidRPr="006F2A41" w14:paraId="1745A8A2" w14:textId="77777777" w:rsidTr="00667FEB">
        <w:trPr>
          <w:trHeight w:val="227"/>
        </w:trPr>
        <w:tc>
          <w:tcPr>
            <w:tcW w:w="484" w:type="pct"/>
          </w:tcPr>
          <w:p w14:paraId="61466965" w14:textId="68AED376" w:rsidR="00F26B31" w:rsidRPr="00F778D5" w:rsidRDefault="00F26B31" w:rsidP="00934188">
            <w:pPr>
              <w:pStyle w:val="02Tabletext"/>
            </w:pPr>
            <w:r w:rsidRPr="00A43071">
              <w:t>58120</w:t>
            </w:r>
          </w:p>
        </w:tc>
        <w:tc>
          <w:tcPr>
            <w:tcW w:w="1234" w:type="pct"/>
          </w:tcPr>
          <w:p w14:paraId="65462E31" w14:textId="06BF3C8C" w:rsidR="00F26B31" w:rsidRDefault="00F26B31" w:rsidP="00934188">
            <w:pPr>
              <w:pStyle w:val="06Tablebullet"/>
            </w:pPr>
            <w:r>
              <w:t>Item:</w:t>
            </w:r>
            <w:r w:rsidR="00934188">
              <w:t xml:space="preserve"> </w:t>
            </w:r>
            <w:r w:rsidRPr="00667FEB">
              <w:rPr>
                <w:b/>
              </w:rPr>
              <w:t>01-Jan-2010</w:t>
            </w:r>
          </w:p>
          <w:p w14:paraId="5066FA39" w14:textId="28943D3E" w:rsidR="00F26B31" w:rsidRDefault="00F26B31" w:rsidP="00934188">
            <w:pPr>
              <w:pStyle w:val="06Tablebullet"/>
            </w:pPr>
            <w:r>
              <w:t>Description:</w:t>
            </w:r>
            <w:r w:rsidR="00934188">
              <w:t xml:space="preserve"> </w:t>
            </w:r>
            <w:r>
              <w:t>01-Jan-2010</w:t>
            </w:r>
          </w:p>
          <w:p w14:paraId="199A302E" w14:textId="1018AD38" w:rsidR="00F26B31" w:rsidRPr="00A43071" w:rsidRDefault="00F26B31" w:rsidP="00934188">
            <w:pPr>
              <w:pStyle w:val="06Tablebullet"/>
            </w:pPr>
            <w:r>
              <w:t>Schedule Fee:</w:t>
            </w:r>
            <w:r w:rsidR="00934188">
              <w:t xml:space="preserve"> </w:t>
            </w:r>
            <w:r>
              <w:t>01-Jan-2010</w:t>
            </w:r>
          </w:p>
        </w:tc>
        <w:tc>
          <w:tcPr>
            <w:tcW w:w="3282" w:type="pct"/>
          </w:tcPr>
          <w:p w14:paraId="4B371586" w14:textId="77777777" w:rsidR="00F26B31" w:rsidRPr="00A43071" w:rsidRDefault="00F26B31" w:rsidP="007F2B80">
            <w:pPr>
              <w:pStyle w:val="02Tabletext"/>
            </w:pPr>
            <w:r w:rsidRPr="00A43071">
              <w:t>Spine, four regions, cervical, thoracic, lumbosacral and sacrococcygeal (R), if the service to which item 58120 or 58121 applies has not been performed on the same patient within the same calendar year</w:t>
            </w:r>
          </w:p>
          <w:p w14:paraId="1B419418" w14:textId="77777777" w:rsidR="00F26B31" w:rsidRPr="00A43071" w:rsidRDefault="00F26B31" w:rsidP="007F2B80">
            <w:pPr>
              <w:pStyle w:val="02Tabletext"/>
            </w:pPr>
            <w:r w:rsidRPr="00A43071">
              <w:t>Bulk bill incentive</w:t>
            </w:r>
          </w:p>
          <w:p w14:paraId="3DDB0B1A" w14:textId="77777777" w:rsidR="00F26B31" w:rsidRPr="00A43071" w:rsidRDefault="00F26B31" w:rsidP="007F2B80">
            <w:pPr>
              <w:pStyle w:val="02Tabletext"/>
            </w:pPr>
            <w:r w:rsidRPr="00A43071">
              <w:t>Fee: $110.00 Benefit: 75% = $82.50 85% = $93.50</w:t>
            </w:r>
            <w:r w:rsidR="00D22BE1">
              <w:t xml:space="preserve"> </w:t>
            </w:r>
          </w:p>
        </w:tc>
      </w:tr>
      <w:tr w:rsidR="00F26B31" w:rsidRPr="006F2A41" w14:paraId="579DD26D" w14:textId="77777777" w:rsidTr="00667FEB">
        <w:trPr>
          <w:trHeight w:val="227"/>
        </w:trPr>
        <w:tc>
          <w:tcPr>
            <w:tcW w:w="484" w:type="pct"/>
          </w:tcPr>
          <w:p w14:paraId="010C4ECB" w14:textId="1A2537C2" w:rsidR="00F26B31" w:rsidRPr="00F778D5" w:rsidRDefault="00F26B31" w:rsidP="00934188">
            <w:pPr>
              <w:pStyle w:val="02Tabletext"/>
            </w:pPr>
            <w:r w:rsidRPr="00A43071">
              <w:t>58121</w:t>
            </w:r>
          </w:p>
        </w:tc>
        <w:tc>
          <w:tcPr>
            <w:tcW w:w="1234" w:type="pct"/>
          </w:tcPr>
          <w:p w14:paraId="5037706D" w14:textId="567A60E6" w:rsidR="00F26B31" w:rsidRPr="00667FEB" w:rsidRDefault="00F26B31" w:rsidP="00934188">
            <w:pPr>
              <w:pStyle w:val="06Tablebullet"/>
              <w:rPr>
                <w:b/>
              </w:rPr>
            </w:pPr>
            <w:r>
              <w:t>Item:</w:t>
            </w:r>
            <w:r w:rsidR="00934188">
              <w:t xml:space="preserve"> </w:t>
            </w:r>
            <w:r w:rsidRPr="00667FEB">
              <w:rPr>
                <w:b/>
              </w:rPr>
              <w:t>01-Jan-2010</w:t>
            </w:r>
          </w:p>
          <w:p w14:paraId="79E0E5A7" w14:textId="0239347A" w:rsidR="00F26B31" w:rsidRDefault="00F26B31" w:rsidP="00934188">
            <w:pPr>
              <w:pStyle w:val="06Tablebullet"/>
            </w:pPr>
            <w:r>
              <w:t>Description:</w:t>
            </w:r>
            <w:r w:rsidR="00934188">
              <w:t xml:space="preserve"> </w:t>
            </w:r>
            <w:r>
              <w:t>01-Jan-2010</w:t>
            </w:r>
          </w:p>
          <w:p w14:paraId="43D73E17" w14:textId="74708A40" w:rsidR="00F26B31" w:rsidRDefault="00F26B31" w:rsidP="00934188">
            <w:pPr>
              <w:pStyle w:val="06Tablebullet"/>
            </w:pPr>
            <w:r>
              <w:t>Schedule Fee:</w:t>
            </w:r>
            <w:r w:rsidR="00934188">
              <w:t xml:space="preserve"> </w:t>
            </w:r>
            <w:r>
              <w:t>01-Jan-2010</w:t>
            </w:r>
          </w:p>
        </w:tc>
        <w:tc>
          <w:tcPr>
            <w:tcW w:w="3282" w:type="pct"/>
          </w:tcPr>
          <w:p w14:paraId="3375CD1A" w14:textId="77777777" w:rsidR="00F26B31" w:rsidRPr="00A43071" w:rsidRDefault="00F26B31" w:rsidP="007F2B80">
            <w:pPr>
              <w:pStyle w:val="02Tabletext"/>
            </w:pPr>
            <w:r>
              <w:t xml:space="preserve">NOTE: </w:t>
            </w:r>
            <w:r w:rsidRPr="00A43071">
              <w:t>An account issued or a patient assignment form must show the item numbers of the examinations performed under this item</w:t>
            </w:r>
          </w:p>
          <w:p w14:paraId="494A22A1" w14:textId="77777777" w:rsidR="00F26B31" w:rsidRPr="00A43071" w:rsidRDefault="00F26B31" w:rsidP="007F2B80">
            <w:pPr>
              <w:pStyle w:val="02Tabletext"/>
            </w:pPr>
            <w:r w:rsidRPr="00A43071">
              <w:t>Spine, three examinations of the kind mentioned in items 58100, 58103, 58106 and 58109 (R), if the service to which item 58120 or 58121 applies has not been performed on the same patient within the same calendar year</w:t>
            </w:r>
          </w:p>
          <w:p w14:paraId="3C1F5F91" w14:textId="77777777" w:rsidR="00F26B31" w:rsidRPr="00A43071" w:rsidRDefault="00F26B31" w:rsidP="007F2B80">
            <w:pPr>
              <w:pStyle w:val="02Tabletext"/>
            </w:pPr>
            <w:r w:rsidRPr="00A43071">
              <w:t>Bulk bill incentive</w:t>
            </w:r>
          </w:p>
          <w:p w14:paraId="1AA218CB" w14:textId="77777777" w:rsidR="00F26B31" w:rsidRPr="00A43071" w:rsidRDefault="00F26B31" w:rsidP="007F2B80">
            <w:pPr>
              <w:pStyle w:val="02Tabletext"/>
            </w:pPr>
            <w:r w:rsidRPr="00A43071">
              <w:t>Fee: $110.00 Benefit: 75% = $82.50 85% = $93.50</w:t>
            </w:r>
            <w:r w:rsidR="00D22BE1">
              <w:t xml:space="preserve"> </w:t>
            </w:r>
          </w:p>
        </w:tc>
      </w:tr>
      <w:tr w:rsidR="00F26B31" w:rsidRPr="006F2A41" w14:paraId="270E4549" w14:textId="77777777" w:rsidTr="00667FEB">
        <w:trPr>
          <w:trHeight w:val="227"/>
        </w:trPr>
        <w:tc>
          <w:tcPr>
            <w:tcW w:w="484" w:type="pct"/>
          </w:tcPr>
          <w:p w14:paraId="479424A0" w14:textId="164A5B25" w:rsidR="00F26B31" w:rsidRPr="00F778D5" w:rsidRDefault="00F26B31" w:rsidP="00934188">
            <w:pPr>
              <w:pStyle w:val="02Tabletext"/>
            </w:pPr>
            <w:r w:rsidRPr="00A43071">
              <w:t>58123</w:t>
            </w:r>
          </w:p>
        </w:tc>
        <w:tc>
          <w:tcPr>
            <w:tcW w:w="1234" w:type="pct"/>
          </w:tcPr>
          <w:p w14:paraId="194DEABD" w14:textId="7782208C" w:rsidR="00F26B31" w:rsidRDefault="00F26B31" w:rsidP="00934188">
            <w:pPr>
              <w:pStyle w:val="06Tablebullet"/>
            </w:pPr>
            <w:r>
              <w:t>Item:</w:t>
            </w:r>
            <w:r w:rsidR="00934188">
              <w:t xml:space="preserve"> </w:t>
            </w:r>
            <w:r w:rsidRPr="00667FEB">
              <w:rPr>
                <w:b/>
              </w:rPr>
              <w:t>01-Jul-2011</w:t>
            </w:r>
          </w:p>
          <w:p w14:paraId="5D331B9E" w14:textId="4CC8553F" w:rsidR="00F26B31" w:rsidRDefault="00F26B31" w:rsidP="00934188">
            <w:pPr>
              <w:pStyle w:val="06Tablebullet"/>
            </w:pPr>
            <w:r>
              <w:t>Description:</w:t>
            </w:r>
            <w:r w:rsidR="00934188">
              <w:t xml:space="preserve"> </w:t>
            </w:r>
            <w:r>
              <w:t>01-Jul-2011</w:t>
            </w:r>
          </w:p>
          <w:p w14:paraId="0CB756C4" w14:textId="53005056" w:rsidR="00F26B31" w:rsidRDefault="00F26B31" w:rsidP="00934188">
            <w:pPr>
              <w:pStyle w:val="06Tablebullet"/>
            </w:pPr>
            <w:r>
              <w:t>Schedule Fee:</w:t>
            </w:r>
            <w:r w:rsidR="00934188">
              <w:t xml:space="preserve"> </w:t>
            </w:r>
            <w:r>
              <w:t>01-Jul-2011</w:t>
            </w:r>
          </w:p>
        </w:tc>
        <w:tc>
          <w:tcPr>
            <w:tcW w:w="3282" w:type="pct"/>
          </w:tcPr>
          <w:p w14:paraId="708852ED" w14:textId="77777777" w:rsidR="00F26B31" w:rsidRPr="00A43071" w:rsidRDefault="00F26B31" w:rsidP="007F2B80">
            <w:pPr>
              <w:pStyle w:val="02Tabletext"/>
            </w:pPr>
            <w:r>
              <w:t xml:space="preserve">NOTE: </w:t>
            </w:r>
            <w:r w:rsidRPr="00A43071">
              <w:t>An account issued or a patient assignment form must show the item numbers of the examinations performed under this item</w:t>
            </w:r>
          </w:p>
          <w:p w14:paraId="38E23101" w14:textId="77777777" w:rsidR="00F26B31" w:rsidRPr="00A43071" w:rsidRDefault="00F26B31" w:rsidP="007F2B80">
            <w:pPr>
              <w:pStyle w:val="02Tabletext"/>
            </w:pPr>
            <w:r w:rsidRPr="00A43071">
              <w:t>Spine, two examinations of the kind referred to in items 58100, 58102, 58103, 58105, 58106, 58109, 58111 and 58117 (R) (NK)</w:t>
            </w:r>
          </w:p>
          <w:p w14:paraId="587EC436" w14:textId="77777777" w:rsidR="00F26B31" w:rsidRPr="00A43071" w:rsidRDefault="00F26B31" w:rsidP="007F2B80">
            <w:pPr>
              <w:pStyle w:val="02Tabletext"/>
            </w:pPr>
            <w:r w:rsidRPr="00A43071">
              <w:t>Bulk bill incentive</w:t>
            </w:r>
          </w:p>
          <w:p w14:paraId="123A2516" w14:textId="77777777" w:rsidR="00F26B31" w:rsidRPr="00A43071" w:rsidRDefault="00F26B31" w:rsidP="007F2B80">
            <w:pPr>
              <w:pStyle w:val="02Tabletext"/>
            </w:pPr>
            <w:r w:rsidRPr="00A43071">
              <w:t xml:space="preserve">Fee: $48.65 Benefit: 75% = $36.50 85% = $41.40 </w:t>
            </w:r>
          </w:p>
          <w:p w14:paraId="5BAD6BD2" w14:textId="77777777" w:rsidR="00F26B31" w:rsidRPr="00A43071" w:rsidRDefault="00F26B31" w:rsidP="007F2B80">
            <w:pPr>
              <w:pStyle w:val="02Tabletext"/>
            </w:pPr>
            <w:r w:rsidRPr="00A43071">
              <w:t>(See para DIQ of explanatory notes to this Category)</w:t>
            </w:r>
          </w:p>
        </w:tc>
      </w:tr>
      <w:tr w:rsidR="00F26B31" w:rsidRPr="006F2A41" w14:paraId="54452264" w14:textId="77777777" w:rsidTr="00667FEB">
        <w:trPr>
          <w:trHeight w:val="227"/>
        </w:trPr>
        <w:tc>
          <w:tcPr>
            <w:tcW w:w="484" w:type="pct"/>
          </w:tcPr>
          <w:p w14:paraId="26DAC160" w14:textId="42D0487F" w:rsidR="00F26B31" w:rsidRPr="00F778D5" w:rsidRDefault="00F26B31" w:rsidP="00934188">
            <w:pPr>
              <w:pStyle w:val="02Tabletext"/>
            </w:pPr>
            <w:r w:rsidRPr="00A43071">
              <w:t>58126</w:t>
            </w:r>
          </w:p>
        </w:tc>
        <w:tc>
          <w:tcPr>
            <w:tcW w:w="1234" w:type="pct"/>
          </w:tcPr>
          <w:p w14:paraId="31393FCA" w14:textId="2425AD27" w:rsidR="00F26B31" w:rsidRDefault="00F26B31" w:rsidP="00934188">
            <w:pPr>
              <w:pStyle w:val="06Tablebullet"/>
            </w:pPr>
            <w:r>
              <w:t>Item:</w:t>
            </w:r>
            <w:r w:rsidR="00934188">
              <w:t xml:space="preserve"> </w:t>
            </w:r>
            <w:r w:rsidRPr="00667FEB">
              <w:rPr>
                <w:b/>
              </w:rPr>
              <w:t>01-Jul-2011</w:t>
            </w:r>
          </w:p>
          <w:p w14:paraId="7C50FFE5" w14:textId="7A8C34AC" w:rsidR="00F26B31" w:rsidRDefault="00F26B31" w:rsidP="00934188">
            <w:pPr>
              <w:pStyle w:val="06Tablebullet"/>
            </w:pPr>
            <w:r>
              <w:t>Description:</w:t>
            </w:r>
            <w:r w:rsidR="00934188">
              <w:t xml:space="preserve"> </w:t>
            </w:r>
            <w:r>
              <w:t>01-Jul-2011</w:t>
            </w:r>
          </w:p>
          <w:p w14:paraId="4A75FA63" w14:textId="41F71E37" w:rsidR="00F26B31" w:rsidRPr="00A43071" w:rsidRDefault="00F26B31" w:rsidP="00934188">
            <w:pPr>
              <w:pStyle w:val="06Tablebullet"/>
            </w:pPr>
            <w:r>
              <w:t>Schedule Fee:</w:t>
            </w:r>
            <w:r w:rsidR="00934188">
              <w:t xml:space="preserve"> </w:t>
            </w:r>
            <w:r>
              <w:t>01-Jul-2011</w:t>
            </w:r>
          </w:p>
        </w:tc>
        <w:tc>
          <w:tcPr>
            <w:tcW w:w="3282" w:type="pct"/>
          </w:tcPr>
          <w:p w14:paraId="2B138E18" w14:textId="77777777" w:rsidR="00F26B31" w:rsidRPr="00A43071" w:rsidRDefault="00F26B31" w:rsidP="007F2B80">
            <w:pPr>
              <w:pStyle w:val="02Tabletext"/>
            </w:pPr>
            <w:r w:rsidRPr="00A43071">
              <w:t>Spine, four regions, cervical, thoracic, lumbosacral and sacrococcygeal, if the service to which item 58120, 58121, 58126 or 58127 applies has not been performed on the same patient within the same calendar year (R) (NK)</w:t>
            </w:r>
          </w:p>
          <w:p w14:paraId="283EF84D" w14:textId="77777777" w:rsidR="00F26B31" w:rsidRPr="00A43071" w:rsidRDefault="00F26B31" w:rsidP="007F2B80">
            <w:pPr>
              <w:pStyle w:val="02Tabletext"/>
            </w:pPr>
            <w:r w:rsidRPr="00A43071">
              <w:t>Bulk bill incentive</w:t>
            </w:r>
          </w:p>
          <w:p w14:paraId="12C863B0" w14:textId="77777777" w:rsidR="00F26B31" w:rsidRPr="00A43071" w:rsidRDefault="00F26B31" w:rsidP="007F2B80">
            <w:pPr>
              <w:pStyle w:val="02Tabletext"/>
            </w:pPr>
            <w:r w:rsidRPr="00A43071">
              <w:t xml:space="preserve">Fee: $55.00 Benefit: 75% = $41.25 85% = $46.75 </w:t>
            </w:r>
          </w:p>
          <w:p w14:paraId="2CA515E1" w14:textId="77777777" w:rsidR="00F26B31" w:rsidRPr="00A43071" w:rsidRDefault="00F26B31" w:rsidP="007F2B80">
            <w:pPr>
              <w:pStyle w:val="02Tabletext"/>
            </w:pPr>
            <w:r w:rsidRPr="00A43071">
              <w:t>(See para DIQ of explanatory notes to this Category)</w:t>
            </w:r>
          </w:p>
        </w:tc>
      </w:tr>
    </w:tbl>
    <w:p w14:paraId="0177C69C" w14:textId="77777777" w:rsidR="00667FEB" w:rsidRDefault="00667FEB" w:rsidP="00667FEB">
      <w:pPr>
        <w:pStyle w:val="08Tablefootnotes"/>
      </w:pPr>
      <w:r w:rsidRPr="00A43071">
        <w:t>Source: MBS Online, accessed 16 May 2014</w:t>
      </w:r>
    </w:p>
    <w:p w14:paraId="6B0B06B7" w14:textId="77777777" w:rsidR="00667FEB" w:rsidRPr="00A43071" w:rsidRDefault="00667FEB" w:rsidP="00667FEB">
      <w:pPr>
        <w:pStyle w:val="08Tablefootnotes"/>
      </w:pPr>
      <w:r>
        <w:t xml:space="preserve">Note: </w:t>
      </w:r>
      <w:r w:rsidRPr="00CF1685">
        <w:t>Bold indicates item start date on MBS is within</w:t>
      </w:r>
      <w:r>
        <w:t xml:space="preserve"> 5-year period of investigation in this Review (2009-10 to 2013-14).</w:t>
      </w:r>
    </w:p>
    <w:p w14:paraId="210D9597" w14:textId="77777777" w:rsidR="00667FEB" w:rsidRPr="00A43071" w:rsidRDefault="00667FEB" w:rsidP="00667FEB">
      <w:pPr>
        <w:pStyle w:val="08Tablefootnotes"/>
      </w:pPr>
      <w:r w:rsidRPr="00A43071">
        <w:t xml:space="preserve"> (NK): the addition of (NK) at the end of the item denotes a reduced Schedule fee applies to imaging services performed on equipment that is 10 years old or older. This equipment must have been first installed in Australia ten or more years ago, or in the case of imported pre-used equipment, must have been first manufactured ten or more years ago.</w:t>
      </w:r>
    </w:p>
    <w:p w14:paraId="5F509EAA" w14:textId="00C2011C" w:rsidR="00667FEB" w:rsidRPr="00A43071" w:rsidRDefault="00667FEB" w:rsidP="00667FEB">
      <w:pPr>
        <w:pStyle w:val="08Tablefootnotes"/>
      </w:pPr>
      <w:r w:rsidRPr="00A43071" w:rsidDel="00667FEB">
        <w:t xml:space="preserve"> </w:t>
      </w:r>
      <w:r w:rsidRPr="00A43071">
        <w:t>(R): Imaging services marked with the symbol (R) are not eligible for a Medicare rebate unless the diagnostic imaging procedure is performed under the professional supervision of a:</w:t>
      </w:r>
    </w:p>
    <w:p w14:paraId="32E3C849" w14:textId="77777777" w:rsidR="00667FEB" w:rsidRPr="00A43071" w:rsidRDefault="00667FEB" w:rsidP="00667FEB">
      <w:pPr>
        <w:pStyle w:val="08Tablefootnotes"/>
      </w:pPr>
      <w:r w:rsidRPr="00A43071">
        <w:t>(a) specialist or a consultant physician in the practice of his or her specialty who is available to monitor and influence the conduct and diagnostic quality of the examination, and if necessary to personally attend the patient; or</w:t>
      </w:r>
    </w:p>
    <w:p w14:paraId="67875AE7" w14:textId="77777777" w:rsidR="00667FEB" w:rsidRPr="00A43071" w:rsidRDefault="00667FEB" w:rsidP="00667FEB">
      <w:pPr>
        <w:pStyle w:val="08Tablefootnotes"/>
      </w:pPr>
      <w:r w:rsidRPr="00A43071">
        <w:t>(b) practitioner who is not a specialist or consultant physician who meets the requirements of A or B hereunder, and who is available to monitor and influence the conduct and diagnostic quality of the examination and, if necessary, to personally attend the patient.</w:t>
      </w:r>
    </w:p>
    <w:p w14:paraId="4EB74D92" w14:textId="77777777" w:rsidR="00667FEB" w:rsidRPr="00A43071" w:rsidRDefault="00667FEB" w:rsidP="00667FEB">
      <w:pPr>
        <w:pStyle w:val="08Tablefootnotes"/>
      </w:pPr>
      <w:r w:rsidRPr="00A43071">
        <w:t>A. Between 1 September 1997 and 31 August 1999, at least 50 services were rendered by or on behalf of the practitioner at the location where the service was rendered and the rendering of those services entitled the payment of Medicare benefits.</w:t>
      </w:r>
    </w:p>
    <w:p w14:paraId="50A0ED89" w14:textId="168FB9C2" w:rsidR="00934188" w:rsidRDefault="00667FEB" w:rsidP="00667FEB">
      <w:pPr>
        <w:pStyle w:val="09Tablefootnoteslast-nostick"/>
      </w:pPr>
      <w:r w:rsidRPr="00A43071">
        <w:t>B. Between 1 September 1997 and 31 August 1999, at least 50 services were rendered by or on behalf of the practitioner in nursing homes or patients’ residences and the rendering of those services entitled payment of Medicare benefits.</w:t>
      </w:r>
      <w:r w:rsidR="00934188">
        <w:br w:type="page"/>
      </w:r>
    </w:p>
    <w:p w14:paraId="3D827CC5" w14:textId="253A822E" w:rsidR="00E846D0" w:rsidRDefault="00E846D0" w:rsidP="0075360A">
      <w:pPr>
        <w:pStyle w:val="CaptionAppTable"/>
      </w:pPr>
      <w:r w:rsidRPr="00644517">
        <w:t>Table A-</w:t>
      </w:r>
      <w:r w:rsidR="0030244E">
        <w:fldChar w:fldCharType="begin"/>
      </w:r>
      <w:r w:rsidR="0030244E">
        <w:instrText xml:space="preserve"> STYLEREF 7 \s </w:instrText>
      </w:r>
      <w:r w:rsidR="0030244E">
        <w:fldChar w:fldCharType="separate"/>
      </w:r>
      <w:r w:rsidR="0030244E">
        <w:rPr>
          <w:b/>
          <w:bCs/>
          <w:noProof/>
          <w:lang w:val="en-US"/>
        </w:rPr>
        <w:t>Error! No text of specified style in document.</w:t>
      </w:r>
      <w:r w:rsidR="0030244E">
        <w:rPr>
          <w:noProof/>
        </w:rPr>
        <w:fldChar w:fldCharType="end"/>
      </w:r>
      <w:r w:rsidRPr="00644517">
        <w:t>.</w:t>
      </w:r>
      <w:r>
        <w:t>2</w:t>
      </w:r>
      <w:r w:rsidRPr="00644517">
        <w:tab/>
        <w:t xml:space="preserve">MBS items relating to </w:t>
      </w:r>
      <w:r w:rsidR="00934188">
        <w:t>d</w:t>
      </w:r>
      <w:r w:rsidR="00934188" w:rsidRPr="00934188">
        <w:t xml:space="preserve">iagnostic </w:t>
      </w:r>
      <w:r w:rsidR="00934188">
        <w:t>r</w:t>
      </w:r>
      <w:r w:rsidR="00934188" w:rsidRPr="00934188">
        <w:t xml:space="preserve">adiology </w:t>
      </w:r>
      <w:r w:rsidRPr="00644517">
        <w:t>of the low back</w:t>
      </w:r>
      <w:r w:rsidR="00934188">
        <w:t xml:space="preserve"> – </w:t>
      </w:r>
      <w:r w:rsidR="00934188" w:rsidRPr="00934188">
        <w:t>Group I3 Subgroup 12 – Radiographic examination with opaque or contrast media</w:t>
      </w:r>
    </w:p>
    <w:tbl>
      <w:tblPr>
        <w:tblStyle w:val="TableGrid"/>
        <w:tblW w:w="5000" w:type="pct"/>
        <w:tblLook w:val="00A0" w:firstRow="1" w:lastRow="0" w:firstColumn="1" w:lastColumn="0" w:noHBand="0" w:noVBand="0"/>
        <w:tblDescription w:val="Table A-3.2 lists the reviewed MBS items for diagnostic radiology of the low back – Group I3, Subgroupd 12. Two items (59701 and 59725) have a start date on the MBS within a 5-year period of investigation in this Review (2009-10 to 2013-14). "/>
      </w:tblPr>
      <w:tblGrid>
        <w:gridCol w:w="1051"/>
        <w:gridCol w:w="2062"/>
        <w:gridCol w:w="5948"/>
      </w:tblGrid>
      <w:tr w:rsidR="00E846D0" w:rsidRPr="00CE19E6" w14:paraId="1EF16553" w14:textId="77777777" w:rsidTr="00F773B7">
        <w:trPr>
          <w:trHeight w:val="227"/>
          <w:tblHeader/>
        </w:trPr>
        <w:tc>
          <w:tcPr>
            <w:tcW w:w="580" w:type="pct"/>
          </w:tcPr>
          <w:p w14:paraId="1F709A40" w14:textId="77777777" w:rsidR="00E846D0" w:rsidRPr="00CE19E6" w:rsidRDefault="00E846D0" w:rsidP="00934188">
            <w:pPr>
              <w:pStyle w:val="01Tableheaderrow"/>
            </w:pPr>
            <w:r w:rsidRPr="00CE19E6">
              <w:t>Item number</w:t>
            </w:r>
          </w:p>
        </w:tc>
        <w:tc>
          <w:tcPr>
            <w:tcW w:w="1138" w:type="pct"/>
          </w:tcPr>
          <w:p w14:paraId="3DDA44AB" w14:textId="77777777" w:rsidR="00E846D0" w:rsidRPr="00CE19E6" w:rsidRDefault="00E846D0" w:rsidP="00934188">
            <w:pPr>
              <w:pStyle w:val="01Tableheaderrow"/>
            </w:pPr>
            <w:r w:rsidRPr="00CE19E6">
              <w:t>Start date</w:t>
            </w:r>
          </w:p>
        </w:tc>
        <w:tc>
          <w:tcPr>
            <w:tcW w:w="3282" w:type="pct"/>
          </w:tcPr>
          <w:p w14:paraId="79892F88" w14:textId="77777777" w:rsidR="00E846D0" w:rsidRPr="00CE19E6" w:rsidRDefault="00E846D0" w:rsidP="00934188">
            <w:pPr>
              <w:pStyle w:val="01Tableheaderrow"/>
            </w:pPr>
            <w:r w:rsidRPr="00CE19E6">
              <w:t>MBS item number description</w:t>
            </w:r>
          </w:p>
        </w:tc>
      </w:tr>
      <w:tr w:rsidR="00F26B31" w:rsidRPr="006F2A41" w14:paraId="578A6840" w14:textId="77777777" w:rsidTr="00F773B7">
        <w:trPr>
          <w:trHeight w:val="227"/>
        </w:trPr>
        <w:tc>
          <w:tcPr>
            <w:tcW w:w="580" w:type="pct"/>
          </w:tcPr>
          <w:p w14:paraId="7F266E1E" w14:textId="77777777" w:rsidR="00F26B31" w:rsidRPr="00A43071" w:rsidRDefault="00F26B31" w:rsidP="007F2B80">
            <w:pPr>
              <w:pStyle w:val="02Tabletext"/>
            </w:pPr>
            <w:r w:rsidRPr="00A43071">
              <w:t>59700</w:t>
            </w:r>
          </w:p>
        </w:tc>
        <w:tc>
          <w:tcPr>
            <w:tcW w:w="1138" w:type="pct"/>
          </w:tcPr>
          <w:p w14:paraId="005B678B" w14:textId="0D6273ED" w:rsidR="00F26B31" w:rsidRDefault="00F26B31" w:rsidP="00934188">
            <w:pPr>
              <w:pStyle w:val="06Tablebullet"/>
            </w:pPr>
            <w:r>
              <w:t>Item:</w:t>
            </w:r>
            <w:r w:rsidR="00934188">
              <w:t xml:space="preserve"> </w:t>
            </w:r>
            <w:r>
              <w:t>01-Dec-1991</w:t>
            </w:r>
          </w:p>
          <w:p w14:paraId="4D9FEFAD" w14:textId="00675818" w:rsidR="00F26B31" w:rsidRDefault="00F26B31" w:rsidP="00934188">
            <w:pPr>
              <w:pStyle w:val="06Tablebullet"/>
            </w:pPr>
            <w:r>
              <w:t>Description:</w:t>
            </w:r>
            <w:r w:rsidR="00934188">
              <w:t xml:space="preserve"> </w:t>
            </w:r>
            <w:r>
              <w:t>01-Nov-2001</w:t>
            </w:r>
          </w:p>
          <w:p w14:paraId="0BBA91D3" w14:textId="1B67793D" w:rsidR="00F26B31" w:rsidRPr="00A43071" w:rsidRDefault="00F26B31" w:rsidP="00934188">
            <w:pPr>
              <w:pStyle w:val="06Tablebullet"/>
            </w:pPr>
            <w:r>
              <w:t>Schedule Fee:</w:t>
            </w:r>
            <w:r w:rsidR="00934188">
              <w:t xml:space="preserve"> </w:t>
            </w:r>
            <w:r>
              <w:t>01-Nov-2004</w:t>
            </w:r>
          </w:p>
        </w:tc>
        <w:tc>
          <w:tcPr>
            <w:tcW w:w="3282" w:type="pct"/>
          </w:tcPr>
          <w:p w14:paraId="0F790294" w14:textId="77777777" w:rsidR="00F26B31" w:rsidRPr="00A43071" w:rsidRDefault="00F26B31" w:rsidP="007F2B80">
            <w:pPr>
              <w:pStyle w:val="02Tabletext"/>
            </w:pPr>
            <w:r w:rsidRPr="00A43071">
              <w:t>DISCOGRAPHY, each disc, with or without preliminary plain films and with preparation and contrast injection - (R)</w:t>
            </w:r>
          </w:p>
          <w:p w14:paraId="3064A0B6" w14:textId="77777777" w:rsidR="00F26B31" w:rsidRPr="00A43071" w:rsidRDefault="00F26B31" w:rsidP="007F2B80">
            <w:pPr>
              <w:pStyle w:val="02Tabletext"/>
            </w:pPr>
            <w:r w:rsidRPr="00A43071">
              <w:t>Bulk bill incentive</w:t>
            </w:r>
          </w:p>
          <w:p w14:paraId="1F7641C2" w14:textId="77777777" w:rsidR="00F26B31" w:rsidRPr="00A43071" w:rsidRDefault="00F26B31" w:rsidP="007F2B80">
            <w:pPr>
              <w:pStyle w:val="02Tabletext"/>
            </w:pPr>
            <w:r w:rsidRPr="00A43071">
              <w:t>(Anaes.)</w:t>
            </w:r>
          </w:p>
          <w:p w14:paraId="16C56893" w14:textId="77777777" w:rsidR="00F26B31" w:rsidRPr="00A43071" w:rsidRDefault="00F26B31" w:rsidP="007F2B80">
            <w:pPr>
              <w:pStyle w:val="02Tabletext"/>
            </w:pPr>
            <w:r w:rsidRPr="00A43071">
              <w:t>Fee: $96.55 Benefit: 75% = $72.45 85% = $82.10</w:t>
            </w:r>
          </w:p>
          <w:p w14:paraId="2E49929D" w14:textId="77777777" w:rsidR="00F26B31" w:rsidRPr="00A43071" w:rsidRDefault="00F26B31" w:rsidP="007F2B80">
            <w:pPr>
              <w:pStyle w:val="02Tabletext"/>
            </w:pPr>
            <w:r w:rsidRPr="00A43071">
              <w:t>(See para DIQ of explanatory notes to this Category)</w:t>
            </w:r>
          </w:p>
        </w:tc>
      </w:tr>
      <w:tr w:rsidR="00F26B31" w:rsidRPr="006F2A41" w14:paraId="53EBD337" w14:textId="77777777" w:rsidTr="00F773B7">
        <w:trPr>
          <w:trHeight w:val="227"/>
        </w:trPr>
        <w:tc>
          <w:tcPr>
            <w:tcW w:w="580" w:type="pct"/>
          </w:tcPr>
          <w:p w14:paraId="4BE95C93" w14:textId="788604C9" w:rsidR="00F26B31" w:rsidRPr="00F778D5" w:rsidRDefault="00F26B31" w:rsidP="00934188">
            <w:pPr>
              <w:pStyle w:val="02Tabletext"/>
            </w:pPr>
            <w:r w:rsidRPr="00A43071">
              <w:t>59701</w:t>
            </w:r>
          </w:p>
        </w:tc>
        <w:tc>
          <w:tcPr>
            <w:tcW w:w="1138" w:type="pct"/>
          </w:tcPr>
          <w:p w14:paraId="52915B07" w14:textId="7F4A6BE0" w:rsidR="00F26B31" w:rsidRDefault="00F26B31" w:rsidP="00934188">
            <w:pPr>
              <w:pStyle w:val="06Tablebullet"/>
            </w:pPr>
            <w:r>
              <w:t>Item:</w:t>
            </w:r>
            <w:r w:rsidR="00934188">
              <w:t xml:space="preserve"> </w:t>
            </w:r>
            <w:r w:rsidRPr="000552BE">
              <w:rPr>
                <w:b/>
              </w:rPr>
              <w:t>01-Jul-2011</w:t>
            </w:r>
          </w:p>
          <w:p w14:paraId="2D5DFD67" w14:textId="77777777" w:rsidR="00F26B31" w:rsidRDefault="00F26B31" w:rsidP="00934188">
            <w:pPr>
              <w:pStyle w:val="06Tablebullet"/>
            </w:pPr>
            <w:r>
              <w:t>Description:</w:t>
            </w:r>
            <w:r>
              <w:br/>
              <w:t>01-Jul-2011</w:t>
            </w:r>
          </w:p>
          <w:p w14:paraId="09CF1470" w14:textId="29A6A503" w:rsidR="00F26B31" w:rsidRPr="00A43071" w:rsidRDefault="00F26B31" w:rsidP="00934188">
            <w:pPr>
              <w:pStyle w:val="06Tablebullet"/>
            </w:pPr>
            <w:r>
              <w:t>Schedule Fee:</w:t>
            </w:r>
            <w:r w:rsidR="00934188">
              <w:t xml:space="preserve"> </w:t>
            </w:r>
            <w:r>
              <w:t>01-Jul-2011</w:t>
            </w:r>
          </w:p>
        </w:tc>
        <w:tc>
          <w:tcPr>
            <w:tcW w:w="3282" w:type="pct"/>
          </w:tcPr>
          <w:p w14:paraId="684FD31E" w14:textId="77777777" w:rsidR="00F26B31" w:rsidRPr="00A43071" w:rsidRDefault="00F26B31" w:rsidP="007F2B80">
            <w:pPr>
              <w:pStyle w:val="02Tabletext"/>
            </w:pPr>
            <w:r w:rsidRPr="00A43071">
              <w:t>DISCOGRAPHY, each disc, with or without preliminary plain films and with preparation and contrast injection - (R) (NK)</w:t>
            </w:r>
          </w:p>
          <w:p w14:paraId="59631C35" w14:textId="77777777" w:rsidR="00F26B31" w:rsidRPr="00A43071" w:rsidRDefault="00F26B31" w:rsidP="007F2B80">
            <w:pPr>
              <w:pStyle w:val="02Tabletext"/>
            </w:pPr>
            <w:r w:rsidRPr="00A43071">
              <w:t>Bulk bill incentive</w:t>
            </w:r>
          </w:p>
          <w:p w14:paraId="4A3E1630" w14:textId="77777777" w:rsidR="00F26B31" w:rsidRPr="00A43071" w:rsidRDefault="00F26B31" w:rsidP="007F2B80">
            <w:pPr>
              <w:pStyle w:val="02Tabletext"/>
            </w:pPr>
            <w:r w:rsidRPr="00A43071">
              <w:t>(Anaes.)</w:t>
            </w:r>
          </w:p>
          <w:p w14:paraId="4AE60FB8" w14:textId="77777777" w:rsidR="00F26B31" w:rsidRPr="00A43071" w:rsidRDefault="00F26B31" w:rsidP="007F2B80">
            <w:pPr>
              <w:pStyle w:val="02Tabletext"/>
            </w:pPr>
            <w:r w:rsidRPr="00A43071">
              <w:t xml:space="preserve">Fee: $48.30 Benefit: 75% = $36.25 85% = $41.10 </w:t>
            </w:r>
          </w:p>
          <w:p w14:paraId="76F5EF57" w14:textId="77777777" w:rsidR="00F26B31" w:rsidRPr="00A43071" w:rsidRDefault="00F26B31" w:rsidP="007F2B80">
            <w:pPr>
              <w:pStyle w:val="02Tabletext"/>
            </w:pPr>
            <w:r w:rsidRPr="00A43071">
              <w:t>(See para DIQ of explanatory notes to this Category)</w:t>
            </w:r>
          </w:p>
        </w:tc>
      </w:tr>
      <w:tr w:rsidR="00F26B31" w:rsidRPr="006F2A41" w14:paraId="1BB2E0B5" w14:textId="77777777" w:rsidTr="00F773B7">
        <w:trPr>
          <w:trHeight w:val="227"/>
        </w:trPr>
        <w:tc>
          <w:tcPr>
            <w:tcW w:w="580" w:type="pct"/>
          </w:tcPr>
          <w:p w14:paraId="1912D381" w14:textId="77777777" w:rsidR="00F26B31" w:rsidRPr="00A43071" w:rsidRDefault="00F26B31" w:rsidP="007F2B80">
            <w:pPr>
              <w:pStyle w:val="02Tabletext"/>
            </w:pPr>
            <w:r w:rsidRPr="00A43071">
              <w:t>59724</w:t>
            </w:r>
          </w:p>
        </w:tc>
        <w:tc>
          <w:tcPr>
            <w:tcW w:w="1138" w:type="pct"/>
          </w:tcPr>
          <w:p w14:paraId="0248AC45" w14:textId="2DB13649" w:rsidR="00F26B31" w:rsidRDefault="00F26B31" w:rsidP="00934188">
            <w:pPr>
              <w:pStyle w:val="06Tablebullet"/>
            </w:pPr>
            <w:r>
              <w:t>Item:</w:t>
            </w:r>
            <w:r w:rsidR="00F773B7">
              <w:t xml:space="preserve"> </w:t>
            </w:r>
            <w:r>
              <w:t>01-Dec-1991</w:t>
            </w:r>
          </w:p>
          <w:p w14:paraId="39059395" w14:textId="146BC007" w:rsidR="00F26B31" w:rsidRDefault="00F26B31" w:rsidP="00934188">
            <w:pPr>
              <w:pStyle w:val="06Tablebullet"/>
            </w:pPr>
            <w:r>
              <w:t>Description:</w:t>
            </w:r>
            <w:r w:rsidR="00934188">
              <w:t xml:space="preserve"> </w:t>
            </w:r>
            <w:r>
              <w:t>01-Nov-2001</w:t>
            </w:r>
          </w:p>
          <w:p w14:paraId="25FB7DAB" w14:textId="32984677" w:rsidR="00F26B31" w:rsidRPr="00A43071" w:rsidRDefault="00F26B31" w:rsidP="00934188">
            <w:pPr>
              <w:pStyle w:val="06Tablebullet"/>
            </w:pPr>
            <w:r>
              <w:t>Schedule Fee:</w:t>
            </w:r>
            <w:r w:rsidR="00934188">
              <w:t xml:space="preserve"> </w:t>
            </w:r>
            <w:r>
              <w:t>01-Nov-2004</w:t>
            </w:r>
          </w:p>
        </w:tc>
        <w:tc>
          <w:tcPr>
            <w:tcW w:w="3282" w:type="pct"/>
          </w:tcPr>
          <w:p w14:paraId="3C10DEFD" w14:textId="77777777" w:rsidR="00F26B31" w:rsidRPr="00A43071" w:rsidRDefault="00F26B31" w:rsidP="007F2B80">
            <w:pPr>
              <w:pStyle w:val="02Tabletext"/>
            </w:pPr>
            <w:r w:rsidRPr="00A43071">
              <w:t>MYELOGRAPHY, 1 or more regions, with or without preliminary plain films and with preparation and contrast injection, not being a service associated with a service to which item 56219 applies - (R)</w:t>
            </w:r>
          </w:p>
          <w:p w14:paraId="6E476FE4" w14:textId="77777777" w:rsidR="00F26B31" w:rsidRPr="00A43071" w:rsidRDefault="00F26B31" w:rsidP="007F2B80">
            <w:pPr>
              <w:pStyle w:val="02Tabletext"/>
            </w:pPr>
            <w:r w:rsidRPr="00A43071">
              <w:t>Bulk bill incentive</w:t>
            </w:r>
          </w:p>
          <w:p w14:paraId="459C71D1" w14:textId="77777777" w:rsidR="00F26B31" w:rsidRPr="00A43071" w:rsidRDefault="00F26B31" w:rsidP="007F2B80">
            <w:pPr>
              <w:pStyle w:val="02Tabletext"/>
            </w:pPr>
            <w:r w:rsidRPr="00A43071">
              <w:t>(Anaes.)</w:t>
            </w:r>
          </w:p>
          <w:p w14:paraId="1DC73FA9" w14:textId="77777777" w:rsidR="00F26B31" w:rsidRPr="00A43071" w:rsidRDefault="00F26B31" w:rsidP="007F2B80">
            <w:pPr>
              <w:pStyle w:val="02Tabletext"/>
            </w:pPr>
            <w:r w:rsidRPr="00A43071">
              <w:t>Fee: $226.45 Benefit: 75% = $169.85 85% = $192.50</w:t>
            </w:r>
          </w:p>
          <w:p w14:paraId="7FE1FCF9" w14:textId="77777777" w:rsidR="00F26B31" w:rsidRPr="00A43071" w:rsidRDefault="00F26B31" w:rsidP="007F2B80">
            <w:pPr>
              <w:pStyle w:val="02Tabletext"/>
            </w:pPr>
            <w:r w:rsidRPr="00A43071">
              <w:t>(See para DIQ of explanatory notes to this Category)</w:t>
            </w:r>
          </w:p>
        </w:tc>
      </w:tr>
      <w:tr w:rsidR="00F26B31" w:rsidRPr="006F2A41" w14:paraId="1A5CB2EB" w14:textId="77777777" w:rsidTr="00F773B7">
        <w:trPr>
          <w:trHeight w:val="227"/>
        </w:trPr>
        <w:tc>
          <w:tcPr>
            <w:tcW w:w="580" w:type="pct"/>
          </w:tcPr>
          <w:p w14:paraId="5420C888" w14:textId="796BB4F1" w:rsidR="00F26B31" w:rsidRPr="00F778D5" w:rsidRDefault="00F26B31" w:rsidP="00934188">
            <w:pPr>
              <w:pStyle w:val="02Tabletext"/>
            </w:pPr>
            <w:r w:rsidRPr="00A43071">
              <w:t>59725</w:t>
            </w:r>
          </w:p>
        </w:tc>
        <w:tc>
          <w:tcPr>
            <w:tcW w:w="1138" w:type="pct"/>
          </w:tcPr>
          <w:p w14:paraId="08B9E7BF" w14:textId="0C6D5931" w:rsidR="00F26B31" w:rsidRDefault="00F26B31" w:rsidP="00934188">
            <w:pPr>
              <w:pStyle w:val="06Tablebullet"/>
            </w:pPr>
            <w:r>
              <w:t>Item:</w:t>
            </w:r>
            <w:r w:rsidR="00934188">
              <w:t xml:space="preserve"> </w:t>
            </w:r>
            <w:r w:rsidRPr="000552BE">
              <w:rPr>
                <w:b/>
              </w:rPr>
              <w:t>01-Jul-2011</w:t>
            </w:r>
          </w:p>
          <w:p w14:paraId="5EFC31CC" w14:textId="36A1E943" w:rsidR="00F26B31" w:rsidRDefault="00F26B31" w:rsidP="00934188">
            <w:pPr>
              <w:pStyle w:val="06Tablebullet"/>
            </w:pPr>
            <w:r>
              <w:t>Description:</w:t>
            </w:r>
            <w:r w:rsidR="00934188">
              <w:t xml:space="preserve"> </w:t>
            </w:r>
            <w:r>
              <w:t>01-Jul-2011</w:t>
            </w:r>
          </w:p>
          <w:p w14:paraId="0C0F4DC8" w14:textId="41668AEE" w:rsidR="00F26B31" w:rsidRPr="00A43071" w:rsidRDefault="00F26B31" w:rsidP="00934188">
            <w:pPr>
              <w:pStyle w:val="06Tablebullet"/>
            </w:pPr>
            <w:r>
              <w:t>Schedule Fee:</w:t>
            </w:r>
            <w:r w:rsidR="00934188">
              <w:t xml:space="preserve"> </w:t>
            </w:r>
            <w:r>
              <w:t>01-Jul-2011</w:t>
            </w:r>
          </w:p>
        </w:tc>
        <w:tc>
          <w:tcPr>
            <w:tcW w:w="3282" w:type="pct"/>
          </w:tcPr>
          <w:p w14:paraId="4227AFFF" w14:textId="77777777" w:rsidR="00F26B31" w:rsidRPr="00A43071" w:rsidRDefault="00F26B31" w:rsidP="007F2B80">
            <w:pPr>
              <w:pStyle w:val="02Tabletext"/>
            </w:pPr>
            <w:r w:rsidRPr="00A43071">
              <w:t>MYELOGRAPHY, 1 or more regions, with or without preliminary plain films and with preparation and contrast injection, not being a service associated with a service to which item 56219 or 56259 applies - (R) (NK)</w:t>
            </w:r>
          </w:p>
          <w:p w14:paraId="0797A846" w14:textId="77777777" w:rsidR="00F26B31" w:rsidRPr="00A43071" w:rsidRDefault="00F26B31" w:rsidP="007F2B80">
            <w:pPr>
              <w:pStyle w:val="02Tabletext"/>
            </w:pPr>
            <w:r w:rsidRPr="00A43071">
              <w:t>Bulk bill incentive</w:t>
            </w:r>
          </w:p>
          <w:p w14:paraId="601F48B7" w14:textId="77777777" w:rsidR="00F26B31" w:rsidRPr="00A43071" w:rsidRDefault="00F26B31" w:rsidP="007F2B80">
            <w:pPr>
              <w:pStyle w:val="02Tabletext"/>
            </w:pPr>
            <w:r w:rsidRPr="00A43071">
              <w:t>(Anaes.)</w:t>
            </w:r>
          </w:p>
          <w:p w14:paraId="2B3572AB" w14:textId="77777777" w:rsidR="00F26B31" w:rsidRPr="00A43071" w:rsidRDefault="00F26B31" w:rsidP="007F2B80">
            <w:pPr>
              <w:pStyle w:val="02Tabletext"/>
            </w:pPr>
            <w:r w:rsidRPr="00A43071">
              <w:t xml:space="preserve">Fee: $113.25 Benefit: 75% = $84.95 85% = $96.30 </w:t>
            </w:r>
          </w:p>
          <w:p w14:paraId="3C7CC9F6" w14:textId="77777777" w:rsidR="00F26B31" w:rsidRPr="00A43071" w:rsidRDefault="00F26B31" w:rsidP="007F2B80">
            <w:pPr>
              <w:pStyle w:val="02Tabletext"/>
            </w:pPr>
            <w:r w:rsidRPr="00A43071">
              <w:t>(See para DIQ of explanatory notes to this Category)</w:t>
            </w:r>
          </w:p>
        </w:tc>
      </w:tr>
    </w:tbl>
    <w:p w14:paraId="6357801A" w14:textId="77777777" w:rsidR="00F773B7" w:rsidRDefault="00F773B7" w:rsidP="00F773B7">
      <w:pPr>
        <w:pStyle w:val="08Tablefootnotes"/>
      </w:pPr>
      <w:r w:rsidRPr="00A43071">
        <w:t>Source: MBS Online, accessed 16 May 2014</w:t>
      </w:r>
    </w:p>
    <w:p w14:paraId="2EDA5D2F" w14:textId="77777777" w:rsidR="00F773B7" w:rsidRPr="00A43071" w:rsidRDefault="00F773B7" w:rsidP="00F773B7">
      <w:pPr>
        <w:pStyle w:val="08Tablefootnotes"/>
      </w:pPr>
      <w:r>
        <w:t xml:space="preserve">Note: </w:t>
      </w:r>
      <w:r w:rsidRPr="00CF1685">
        <w:t>Bold indicates item start date on MBS is within 5-</w:t>
      </w:r>
      <w:r>
        <w:t>year period of investigation in this Review (2009-10 to 2013-14).</w:t>
      </w:r>
    </w:p>
    <w:p w14:paraId="0A359198" w14:textId="77777777" w:rsidR="00F773B7" w:rsidRPr="00A43071" w:rsidRDefault="00F773B7" w:rsidP="00F773B7">
      <w:pPr>
        <w:pStyle w:val="08Tablefootnotes"/>
      </w:pPr>
      <w:r w:rsidRPr="00A43071">
        <w:t xml:space="preserve"> (NK): the addition of (NK) at the end of the item denotes a reduced Schedule fee applies to imaging services performed on equipment that is 10 years old or older. This equipment must have been first installed in Australia ten or more years ago, or in the case of imported pre-used equipment, must have been first manufactured ten or more years ago.</w:t>
      </w:r>
    </w:p>
    <w:p w14:paraId="7AFD80ED" w14:textId="027C6152" w:rsidR="00F773B7" w:rsidRPr="00A43071" w:rsidRDefault="00F773B7" w:rsidP="00F773B7">
      <w:pPr>
        <w:pStyle w:val="08Tablefootnotes"/>
      </w:pPr>
      <w:r w:rsidRPr="00A43071" w:rsidDel="00F773B7">
        <w:t xml:space="preserve"> </w:t>
      </w:r>
      <w:r w:rsidRPr="00A43071">
        <w:t>(R): Imaging services marked with the symbol (R) are not eligible for a Medicare rebate unless the diagnostic imaging procedure is performed under the professional supervision of a:</w:t>
      </w:r>
    </w:p>
    <w:p w14:paraId="6A480486" w14:textId="77777777" w:rsidR="00F773B7" w:rsidRPr="00A43071" w:rsidRDefault="00F773B7" w:rsidP="00F773B7">
      <w:pPr>
        <w:pStyle w:val="08Tablefootnotes"/>
      </w:pPr>
      <w:r w:rsidRPr="00A43071">
        <w:t>(a) specialist or a consultant physician in the practice of his or her specialty who is available to monitor and influence the conduct and diagnostic quality of the examination, and if necessary to personally attend the patient; or</w:t>
      </w:r>
    </w:p>
    <w:p w14:paraId="67E26F67" w14:textId="77777777" w:rsidR="00F773B7" w:rsidRPr="00A43071" w:rsidRDefault="00F773B7" w:rsidP="00F773B7">
      <w:pPr>
        <w:pStyle w:val="08Tablefootnotes"/>
      </w:pPr>
      <w:r w:rsidRPr="00A43071">
        <w:t>(b) practitioner who is not a specialist or consultant physician who meets the requirements of A or B hereunder, and who is available to monitor and influence the conduct and diagnostic quality of the examination and, if necessary, to personally attend the patient.</w:t>
      </w:r>
    </w:p>
    <w:p w14:paraId="74D8C3BE" w14:textId="77777777" w:rsidR="00F773B7" w:rsidRPr="00A43071" w:rsidRDefault="00F773B7" w:rsidP="00F773B7">
      <w:pPr>
        <w:pStyle w:val="08Tablefootnotes"/>
      </w:pPr>
      <w:r w:rsidRPr="00A43071">
        <w:t>A. Between 1 September 1997 and 31 August 1999, at least 50 services were rendered by or on behalf of the practitioner at the location where the service was rendered and the rendering of those services entitled the payment of Medicare benefits.</w:t>
      </w:r>
    </w:p>
    <w:p w14:paraId="32E5A5EB" w14:textId="78AE3AC0" w:rsidR="00934188" w:rsidRDefault="00F773B7" w:rsidP="00F773B7">
      <w:pPr>
        <w:pStyle w:val="09Tablefootnoteslast-nostick"/>
      </w:pPr>
      <w:r w:rsidRPr="00A43071">
        <w:t>B. Between 1 September 1997 and 31 August 1999, at least 50 services were rendered by or on behalf of the practitioner in nursing homes or patients’ residences and the rendering of those services entitled payment of Medicare benefits.</w:t>
      </w:r>
      <w:r w:rsidR="00934188">
        <w:br w:type="page"/>
      </w:r>
    </w:p>
    <w:p w14:paraId="1FE2E49D" w14:textId="6DA375A8" w:rsidR="00E846D0" w:rsidRDefault="00E846D0" w:rsidP="0075360A">
      <w:pPr>
        <w:pStyle w:val="CaptionAppTable"/>
      </w:pPr>
      <w:r w:rsidRPr="00644517">
        <w:t>Table A-</w:t>
      </w:r>
      <w:r w:rsidR="0030244E">
        <w:fldChar w:fldCharType="begin"/>
      </w:r>
      <w:r w:rsidR="0030244E">
        <w:instrText xml:space="preserve"> STYLEREF 7 \s </w:instrText>
      </w:r>
      <w:r w:rsidR="0030244E">
        <w:fldChar w:fldCharType="separate"/>
      </w:r>
      <w:r w:rsidR="0030244E">
        <w:rPr>
          <w:b/>
          <w:bCs/>
          <w:noProof/>
          <w:lang w:val="en-US"/>
        </w:rPr>
        <w:t>Error! No text of specified style in document.</w:t>
      </w:r>
      <w:r w:rsidR="0030244E">
        <w:rPr>
          <w:noProof/>
        </w:rPr>
        <w:fldChar w:fldCharType="end"/>
      </w:r>
      <w:r w:rsidRPr="00644517">
        <w:t>.</w:t>
      </w:r>
      <w:r>
        <w:t>3</w:t>
      </w:r>
      <w:r w:rsidRPr="00644517">
        <w:tab/>
        <w:t xml:space="preserve">MBS items relating to </w:t>
      </w:r>
      <w:r>
        <w:t xml:space="preserve">computed radiography </w:t>
      </w:r>
      <w:r w:rsidRPr="00644517">
        <w:t>of the low back</w:t>
      </w:r>
      <w:r>
        <w:t xml:space="preserve"> – Category 5 – Diagnostic Imaging Services, Group I2 – Computed Tomography</w:t>
      </w:r>
    </w:p>
    <w:tbl>
      <w:tblPr>
        <w:tblStyle w:val="TableGrid"/>
        <w:tblW w:w="5000" w:type="pct"/>
        <w:tblLook w:val="00A0" w:firstRow="1" w:lastRow="0" w:firstColumn="1" w:lastColumn="0" w:noHBand="0" w:noVBand="0"/>
        <w:tblDescription w:val="Table A-3.3 lists the reviewed MBS items for computed radiography of the low back – Category 5, Group I2. "/>
      </w:tblPr>
      <w:tblGrid>
        <w:gridCol w:w="1051"/>
        <w:gridCol w:w="2062"/>
        <w:gridCol w:w="5948"/>
      </w:tblGrid>
      <w:tr w:rsidR="00E846D0" w:rsidRPr="00CE19E6" w14:paraId="0C96BEFC" w14:textId="77777777" w:rsidTr="00F773B7">
        <w:trPr>
          <w:trHeight w:val="227"/>
          <w:tblHeader/>
        </w:trPr>
        <w:tc>
          <w:tcPr>
            <w:tcW w:w="580" w:type="pct"/>
          </w:tcPr>
          <w:p w14:paraId="621E5182" w14:textId="77777777" w:rsidR="00E846D0" w:rsidRPr="00CE19E6" w:rsidRDefault="00E846D0" w:rsidP="00934188">
            <w:pPr>
              <w:pStyle w:val="01Tableheaderrow"/>
            </w:pPr>
            <w:r w:rsidRPr="00CE19E6">
              <w:t>Item number</w:t>
            </w:r>
          </w:p>
        </w:tc>
        <w:tc>
          <w:tcPr>
            <w:tcW w:w="1138" w:type="pct"/>
          </w:tcPr>
          <w:p w14:paraId="4029D40C" w14:textId="77777777" w:rsidR="00E846D0" w:rsidRPr="00CE19E6" w:rsidRDefault="00E846D0" w:rsidP="00934188">
            <w:pPr>
              <w:pStyle w:val="01Tableheaderrow"/>
            </w:pPr>
            <w:r w:rsidRPr="00CE19E6">
              <w:t>Start date</w:t>
            </w:r>
          </w:p>
        </w:tc>
        <w:tc>
          <w:tcPr>
            <w:tcW w:w="3282" w:type="pct"/>
          </w:tcPr>
          <w:p w14:paraId="1FB8B8D0" w14:textId="77777777" w:rsidR="00E846D0" w:rsidRPr="00CE19E6" w:rsidRDefault="00E846D0" w:rsidP="00934188">
            <w:pPr>
              <w:pStyle w:val="01Tableheaderrow"/>
            </w:pPr>
            <w:r w:rsidRPr="00CE19E6">
              <w:t>MBS item number description</w:t>
            </w:r>
          </w:p>
        </w:tc>
      </w:tr>
      <w:tr w:rsidR="00F26B31" w:rsidRPr="006F2A41" w14:paraId="1777CE49" w14:textId="77777777" w:rsidTr="00F773B7">
        <w:trPr>
          <w:trHeight w:val="227"/>
        </w:trPr>
        <w:tc>
          <w:tcPr>
            <w:tcW w:w="580" w:type="pct"/>
          </w:tcPr>
          <w:p w14:paraId="0094B67A" w14:textId="77777777" w:rsidR="00F26B31" w:rsidRPr="00C86FCF" w:rsidRDefault="00F26B31" w:rsidP="007F2B80">
            <w:pPr>
              <w:pStyle w:val="02Tabletext"/>
            </w:pPr>
            <w:r w:rsidRPr="00E30FE9">
              <w:t>56223</w:t>
            </w:r>
          </w:p>
        </w:tc>
        <w:tc>
          <w:tcPr>
            <w:tcW w:w="1138" w:type="pct"/>
          </w:tcPr>
          <w:p w14:paraId="64290DA8" w14:textId="73951008" w:rsidR="00F26B31" w:rsidRDefault="00F26B31" w:rsidP="00934188">
            <w:pPr>
              <w:pStyle w:val="06Tablebullet"/>
            </w:pPr>
            <w:r>
              <w:t>Item</w:t>
            </w:r>
            <w:r w:rsidRPr="00C86FCF">
              <w:t>:</w:t>
            </w:r>
            <w:r w:rsidR="00934188">
              <w:t xml:space="preserve"> </w:t>
            </w:r>
            <w:r w:rsidRPr="00C86FCF">
              <w:t>01-Nov-2001</w:t>
            </w:r>
          </w:p>
          <w:p w14:paraId="45FC9FB4" w14:textId="77777777" w:rsidR="00934188" w:rsidRDefault="00F26B31" w:rsidP="00934188">
            <w:pPr>
              <w:pStyle w:val="06Tablebullet"/>
            </w:pPr>
            <w:r w:rsidRPr="00C86FCF">
              <w:t>Description:</w:t>
            </w:r>
            <w:r w:rsidR="00934188">
              <w:t xml:space="preserve"> </w:t>
            </w:r>
            <w:r w:rsidRPr="00C86FCF">
              <w:t>01-Nov-2001</w:t>
            </w:r>
            <w:r w:rsidR="00934188">
              <w:t xml:space="preserve"> </w:t>
            </w:r>
          </w:p>
          <w:p w14:paraId="44CA7339" w14:textId="0787A897" w:rsidR="00F26B31" w:rsidRPr="00E30FE9" w:rsidRDefault="00F26B31" w:rsidP="00934188">
            <w:pPr>
              <w:pStyle w:val="06Tablebullet"/>
            </w:pPr>
            <w:r w:rsidRPr="00C86FCF">
              <w:t>Schedule Fee:</w:t>
            </w:r>
            <w:r w:rsidR="00934188">
              <w:t xml:space="preserve"> </w:t>
            </w:r>
            <w:r w:rsidRPr="00C86FCF">
              <w:t>01-Nov-2004</w:t>
            </w:r>
          </w:p>
        </w:tc>
        <w:tc>
          <w:tcPr>
            <w:tcW w:w="3282" w:type="pct"/>
          </w:tcPr>
          <w:p w14:paraId="25B327F4" w14:textId="77777777" w:rsidR="00F26B31" w:rsidRPr="00E30FE9" w:rsidRDefault="00F26B31" w:rsidP="007F2B80">
            <w:pPr>
              <w:pStyle w:val="02Tabletext"/>
              <w:rPr>
                <w:color w:val="000000"/>
              </w:rPr>
            </w:pPr>
            <w:r w:rsidRPr="00E30FE9">
              <w:rPr>
                <w:color w:val="000000"/>
              </w:rPr>
              <w:t xml:space="preserve">COMPUTED TOMOGRAPHY - scan of spine, lumbosacral region, without intravenous contrast medium, payable once only, whether 1 or more attendances are required to complete the service (R) (K) (Anaes.) </w:t>
            </w:r>
          </w:p>
          <w:p w14:paraId="651071BD" w14:textId="77777777" w:rsidR="00F26B31" w:rsidRPr="00E30FE9" w:rsidRDefault="003930A0" w:rsidP="007F2B80">
            <w:pPr>
              <w:pStyle w:val="02Tabletext"/>
            </w:pPr>
            <w:hyperlink r:id="rId78" w:history="1">
              <w:r w:rsidR="00F26B31" w:rsidRPr="00E30FE9">
                <w:t>Bulk bill incentive</w:t>
              </w:r>
            </w:hyperlink>
          </w:p>
          <w:p w14:paraId="42E83F0B" w14:textId="77777777" w:rsidR="00F26B31" w:rsidRPr="00E30FE9" w:rsidRDefault="00F26B31" w:rsidP="007F2B80">
            <w:pPr>
              <w:pStyle w:val="02Tabletext"/>
              <w:rPr>
                <w:color w:val="000000"/>
              </w:rPr>
            </w:pPr>
            <w:r w:rsidRPr="006A5163">
              <w:rPr>
                <w:bCs/>
                <w:color w:val="000000"/>
              </w:rPr>
              <w:t>Fee:</w:t>
            </w:r>
            <w:r w:rsidRPr="006A5163">
              <w:rPr>
                <w:color w:val="000000"/>
              </w:rPr>
              <w:t xml:space="preserve"> $240.00 </w:t>
            </w:r>
            <w:r w:rsidRPr="006A5163">
              <w:rPr>
                <w:bCs/>
                <w:color w:val="000000"/>
              </w:rPr>
              <w:t>Benefit:</w:t>
            </w:r>
            <w:r w:rsidRPr="006A5163">
              <w:rPr>
                <w:color w:val="000000"/>
              </w:rPr>
              <w:t xml:space="preserve"> 75</w:t>
            </w:r>
            <w:r w:rsidRPr="00E30FE9">
              <w:rPr>
                <w:color w:val="000000"/>
              </w:rPr>
              <w:t xml:space="preserve">% = $180.00 85% = $204.00 </w:t>
            </w:r>
          </w:p>
          <w:p w14:paraId="62C76B9A" w14:textId="77777777" w:rsidR="00F26B31" w:rsidRPr="006F2A41" w:rsidRDefault="00F26B31" w:rsidP="007F2B80">
            <w:pPr>
              <w:pStyle w:val="02Tabletext"/>
            </w:pPr>
            <w:r w:rsidRPr="00E30FE9">
              <w:rPr>
                <w:color w:val="000000"/>
              </w:rPr>
              <w:t xml:space="preserve">(See para </w:t>
            </w:r>
            <w:hyperlink r:id="rId79" w:history="1">
              <w:r w:rsidRPr="00E30FE9">
                <w:t>DIQ</w:t>
              </w:r>
            </w:hyperlink>
            <w:r w:rsidRPr="00E30FE9">
              <w:rPr>
                <w:color w:val="000000"/>
              </w:rPr>
              <w:t xml:space="preserve"> of explanatory notes to this Category)</w:t>
            </w:r>
          </w:p>
        </w:tc>
      </w:tr>
      <w:tr w:rsidR="00F26B31" w:rsidRPr="006F2A41" w14:paraId="250CEE18" w14:textId="77777777" w:rsidTr="00F773B7">
        <w:trPr>
          <w:trHeight w:val="227"/>
        </w:trPr>
        <w:tc>
          <w:tcPr>
            <w:tcW w:w="580" w:type="pct"/>
          </w:tcPr>
          <w:p w14:paraId="6A318A1A" w14:textId="77777777" w:rsidR="00F26B31" w:rsidRPr="006F2A41" w:rsidRDefault="00F26B31" w:rsidP="007F2B80">
            <w:pPr>
              <w:pStyle w:val="02Tabletext"/>
            </w:pPr>
            <w:r w:rsidRPr="00E30FE9">
              <w:t>56226</w:t>
            </w:r>
          </w:p>
        </w:tc>
        <w:tc>
          <w:tcPr>
            <w:tcW w:w="1138" w:type="pct"/>
          </w:tcPr>
          <w:p w14:paraId="098C0182" w14:textId="0CC111FD" w:rsidR="00F26B31" w:rsidRDefault="00F26B31" w:rsidP="00934188">
            <w:pPr>
              <w:pStyle w:val="06Tablebullet"/>
            </w:pPr>
            <w:r>
              <w:t>Item</w:t>
            </w:r>
            <w:r w:rsidRPr="00C86FCF">
              <w:t>:</w:t>
            </w:r>
            <w:r w:rsidR="00934188">
              <w:t xml:space="preserve"> </w:t>
            </w:r>
            <w:r w:rsidRPr="00C86FCF">
              <w:t>01-Nov-2001</w:t>
            </w:r>
          </w:p>
          <w:p w14:paraId="5B228794" w14:textId="6A64A5E4" w:rsidR="00F26B31" w:rsidRDefault="00F26B31" w:rsidP="00934188">
            <w:pPr>
              <w:pStyle w:val="06Tablebullet"/>
            </w:pPr>
            <w:r w:rsidRPr="00C86FCF">
              <w:t>Description:</w:t>
            </w:r>
            <w:r w:rsidR="00934188">
              <w:t xml:space="preserve"> </w:t>
            </w:r>
            <w:r w:rsidRPr="00C86FCF">
              <w:t>01-Nov-2001</w:t>
            </w:r>
          </w:p>
          <w:p w14:paraId="56B8312D" w14:textId="5AD4C0E9" w:rsidR="00F26B31" w:rsidRPr="00E30FE9" w:rsidRDefault="00F26B31" w:rsidP="00934188">
            <w:pPr>
              <w:pStyle w:val="06Tablebullet"/>
            </w:pPr>
            <w:r w:rsidRPr="00C86FCF">
              <w:t>Schedule Fee:</w:t>
            </w:r>
            <w:r w:rsidR="00934188">
              <w:t xml:space="preserve"> </w:t>
            </w:r>
            <w:r w:rsidRPr="00C86FCF">
              <w:t>01-Nov-2004</w:t>
            </w:r>
          </w:p>
        </w:tc>
        <w:tc>
          <w:tcPr>
            <w:tcW w:w="3282" w:type="pct"/>
          </w:tcPr>
          <w:p w14:paraId="73436136" w14:textId="77777777" w:rsidR="00F26B31" w:rsidRPr="00E30FE9" w:rsidRDefault="00F26B31" w:rsidP="007F2B80">
            <w:pPr>
              <w:pStyle w:val="02Tabletext"/>
              <w:rPr>
                <w:color w:val="000000"/>
              </w:rPr>
            </w:pPr>
            <w:r w:rsidRPr="00E30FE9">
              <w:rPr>
                <w:color w:val="000000"/>
              </w:rPr>
              <w:t xml:space="preserve">COMPUTED TOMOGRAPHY - scan of spine, lumbosacral region, with intravenous contrast medium and with any scans of the lumbosacral region of the spine prior to intravenous contrast injection when undertaken; only 1 benefit payable whether 1 or more attendances are required to complete the service (R) (K) (Anaes.) </w:t>
            </w:r>
          </w:p>
          <w:p w14:paraId="7AF55AF6" w14:textId="77777777" w:rsidR="00F26B31" w:rsidRPr="00E30FE9" w:rsidRDefault="003930A0" w:rsidP="007F2B80">
            <w:pPr>
              <w:pStyle w:val="02Tabletext"/>
            </w:pPr>
            <w:hyperlink r:id="rId80" w:history="1">
              <w:r w:rsidR="00F26B31" w:rsidRPr="00E30FE9">
                <w:t>Bulk bill incentive</w:t>
              </w:r>
            </w:hyperlink>
          </w:p>
          <w:p w14:paraId="31AF836F" w14:textId="77777777" w:rsidR="00F26B31" w:rsidRPr="00E30FE9" w:rsidRDefault="00F26B31" w:rsidP="007F2B80">
            <w:pPr>
              <w:pStyle w:val="02Tabletext"/>
              <w:rPr>
                <w:color w:val="000000"/>
              </w:rPr>
            </w:pPr>
            <w:r w:rsidRPr="00E30FE9">
              <w:rPr>
                <w:color w:val="000000"/>
              </w:rPr>
              <w:t>Fee: $351.40 Benefit: 75% = $263.55 85% = $298.70</w:t>
            </w:r>
          </w:p>
          <w:p w14:paraId="3551FABD" w14:textId="77777777" w:rsidR="00F26B31" w:rsidRPr="006F2A41" w:rsidRDefault="00F26B31" w:rsidP="007F2B80">
            <w:pPr>
              <w:pStyle w:val="02Tabletext"/>
            </w:pPr>
            <w:r w:rsidRPr="00E30FE9">
              <w:rPr>
                <w:color w:val="000000"/>
              </w:rPr>
              <w:t>(See para DIQ of explanatory notes to this Category)</w:t>
            </w:r>
          </w:p>
        </w:tc>
      </w:tr>
      <w:tr w:rsidR="00F26B31" w:rsidRPr="006F2A41" w14:paraId="18807DA6" w14:textId="77777777" w:rsidTr="00F773B7">
        <w:trPr>
          <w:trHeight w:val="227"/>
        </w:trPr>
        <w:tc>
          <w:tcPr>
            <w:tcW w:w="580" w:type="pct"/>
          </w:tcPr>
          <w:p w14:paraId="7C16C27E" w14:textId="77777777" w:rsidR="00F26B31" w:rsidRPr="006F2A41" w:rsidRDefault="00F26B31" w:rsidP="007F2B80">
            <w:pPr>
              <w:pStyle w:val="02Tabletext"/>
            </w:pPr>
            <w:r w:rsidRPr="00E30FE9">
              <w:t>56229</w:t>
            </w:r>
          </w:p>
        </w:tc>
        <w:tc>
          <w:tcPr>
            <w:tcW w:w="1138" w:type="pct"/>
          </w:tcPr>
          <w:p w14:paraId="10304952" w14:textId="68A9B81F" w:rsidR="00F26B31" w:rsidRDefault="00F26B31" w:rsidP="00934188">
            <w:pPr>
              <w:pStyle w:val="06Tablebullet"/>
            </w:pPr>
            <w:r>
              <w:t>Item</w:t>
            </w:r>
            <w:r w:rsidRPr="00C86FCF">
              <w:t>:</w:t>
            </w:r>
            <w:r w:rsidR="00934188">
              <w:t xml:space="preserve"> </w:t>
            </w:r>
            <w:r w:rsidRPr="00C86FCF">
              <w:t>01-Nov-2001</w:t>
            </w:r>
          </w:p>
          <w:p w14:paraId="277997D9" w14:textId="6E6077EE" w:rsidR="00F26B31" w:rsidRDefault="00F26B31" w:rsidP="00934188">
            <w:pPr>
              <w:pStyle w:val="06Tablebullet"/>
            </w:pPr>
            <w:r w:rsidRPr="00C86FCF">
              <w:t>Description:</w:t>
            </w:r>
            <w:r w:rsidR="00934188">
              <w:t xml:space="preserve"> </w:t>
            </w:r>
            <w:r w:rsidRPr="00C86FCF">
              <w:t>01-Nov-2001</w:t>
            </w:r>
          </w:p>
          <w:p w14:paraId="7EC31720" w14:textId="12027C0E" w:rsidR="00F26B31" w:rsidRPr="00E30FE9" w:rsidRDefault="00F26B31" w:rsidP="00934188">
            <w:pPr>
              <w:pStyle w:val="06Tablebullet"/>
            </w:pPr>
            <w:r w:rsidRPr="00C86FCF">
              <w:t>Schedule Fee:</w:t>
            </w:r>
            <w:r w:rsidR="00934188">
              <w:t xml:space="preserve"> </w:t>
            </w:r>
            <w:r w:rsidRPr="00C86FCF">
              <w:t>01-Nov-2004</w:t>
            </w:r>
          </w:p>
        </w:tc>
        <w:tc>
          <w:tcPr>
            <w:tcW w:w="3282" w:type="pct"/>
          </w:tcPr>
          <w:p w14:paraId="1D5B28C7" w14:textId="77777777" w:rsidR="00F26B31" w:rsidRPr="00E30FE9" w:rsidRDefault="00F26B31" w:rsidP="007F2B80">
            <w:pPr>
              <w:pStyle w:val="02Tabletext"/>
              <w:rPr>
                <w:color w:val="000000"/>
              </w:rPr>
            </w:pPr>
            <w:r w:rsidRPr="00E30FE9">
              <w:rPr>
                <w:color w:val="000000"/>
              </w:rPr>
              <w:t xml:space="preserve">COMPUTED TOMOGRAPHY - scan of spine, lumbosacral region, without intravenous contrast medium, payable once only, whether 1 or more attendances are required to complete the service (R) (NK) (Anaes.) </w:t>
            </w:r>
          </w:p>
          <w:p w14:paraId="4D382166" w14:textId="77777777" w:rsidR="00F26B31" w:rsidRPr="00E30FE9" w:rsidRDefault="00F26B31" w:rsidP="007F2B80">
            <w:pPr>
              <w:pStyle w:val="02Tabletext"/>
              <w:rPr>
                <w:color w:val="000000"/>
              </w:rPr>
            </w:pPr>
            <w:r w:rsidRPr="00E30FE9">
              <w:rPr>
                <w:color w:val="000000"/>
              </w:rPr>
              <w:t>Bulk bill incentive</w:t>
            </w:r>
          </w:p>
          <w:p w14:paraId="7D662E5A" w14:textId="77777777" w:rsidR="00F26B31" w:rsidRPr="00E30FE9" w:rsidRDefault="00F26B31" w:rsidP="007F2B80">
            <w:pPr>
              <w:pStyle w:val="02Tabletext"/>
              <w:rPr>
                <w:color w:val="000000"/>
              </w:rPr>
            </w:pPr>
            <w:r w:rsidRPr="00E30FE9">
              <w:rPr>
                <w:color w:val="000000"/>
              </w:rPr>
              <w:t>Fee: $122.50 Benefit: 75% = $91.90 85% = $104.15</w:t>
            </w:r>
          </w:p>
          <w:p w14:paraId="540D2CE7" w14:textId="77777777" w:rsidR="00F26B31" w:rsidRPr="006F2A41" w:rsidRDefault="00F26B31" w:rsidP="007F2B80">
            <w:pPr>
              <w:pStyle w:val="02Tabletext"/>
            </w:pPr>
            <w:r w:rsidRPr="00E30FE9">
              <w:rPr>
                <w:color w:val="000000"/>
              </w:rPr>
              <w:t>(See para DIQ of explanatory notes to this Category)</w:t>
            </w:r>
          </w:p>
        </w:tc>
      </w:tr>
      <w:tr w:rsidR="00F26B31" w:rsidRPr="006F2A41" w14:paraId="63BD7928" w14:textId="77777777" w:rsidTr="00F773B7">
        <w:trPr>
          <w:trHeight w:val="227"/>
        </w:trPr>
        <w:tc>
          <w:tcPr>
            <w:tcW w:w="580" w:type="pct"/>
          </w:tcPr>
          <w:p w14:paraId="14611A15" w14:textId="77777777" w:rsidR="00F26B31" w:rsidRPr="00D033B3" w:rsidRDefault="00F26B31" w:rsidP="007F2B80">
            <w:pPr>
              <w:pStyle w:val="02Tabletext"/>
            </w:pPr>
            <w:r w:rsidRPr="00E30FE9">
              <w:t>56232</w:t>
            </w:r>
          </w:p>
        </w:tc>
        <w:tc>
          <w:tcPr>
            <w:tcW w:w="1138" w:type="pct"/>
          </w:tcPr>
          <w:p w14:paraId="6C3243C2" w14:textId="63A19243" w:rsidR="00F26B31" w:rsidRDefault="00F26B31" w:rsidP="00934188">
            <w:pPr>
              <w:pStyle w:val="06Tablebullet"/>
            </w:pPr>
            <w:r>
              <w:t>Item</w:t>
            </w:r>
            <w:r w:rsidRPr="00C86FCF">
              <w:t>:</w:t>
            </w:r>
            <w:r w:rsidR="00934188">
              <w:t xml:space="preserve"> </w:t>
            </w:r>
            <w:r w:rsidRPr="00C86FCF">
              <w:t>01-Nov-2001</w:t>
            </w:r>
          </w:p>
          <w:p w14:paraId="5F5E6927" w14:textId="1BD93650" w:rsidR="00F26B31" w:rsidRDefault="00F26B31" w:rsidP="00934188">
            <w:pPr>
              <w:pStyle w:val="06Tablebullet"/>
            </w:pPr>
            <w:r w:rsidRPr="00C86FCF">
              <w:t>Description:</w:t>
            </w:r>
            <w:r w:rsidR="00934188">
              <w:t xml:space="preserve"> </w:t>
            </w:r>
            <w:r w:rsidRPr="00C86FCF">
              <w:t>01-Nov-2001</w:t>
            </w:r>
          </w:p>
          <w:p w14:paraId="43F4EACA" w14:textId="1AF8FADC" w:rsidR="00F26B31" w:rsidRPr="00E30FE9" w:rsidRDefault="00F26B31" w:rsidP="00934188">
            <w:pPr>
              <w:pStyle w:val="06Tablebullet"/>
            </w:pPr>
            <w:r w:rsidRPr="00C86FCF">
              <w:t>Schedule Fee:</w:t>
            </w:r>
            <w:r w:rsidR="00934188">
              <w:t xml:space="preserve"> </w:t>
            </w:r>
            <w:r w:rsidRPr="00C86FCF">
              <w:t>01-Nov-2004</w:t>
            </w:r>
          </w:p>
        </w:tc>
        <w:tc>
          <w:tcPr>
            <w:tcW w:w="3282" w:type="pct"/>
          </w:tcPr>
          <w:p w14:paraId="25E01742" w14:textId="77777777" w:rsidR="00F26B31" w:rsidRPr="00E30FE9" w:rsidRDefault="00F26B31" w:rsidP="007F2B80">
            <w:pPr>
              <w:pStyle w:val="02Tabletext"/>
              <w:rPr>
                <w:color w:val="000000"/>
              </w:rPr>
            </w:pPr>
            <w:r w:rsidRPr="00E30FE9">
              <w:rPr>
                <w:color w:val="000000"/>
              </w:rPr>
              <w:t xml:space="preserve">COMPUTED TOMOGRAPHY - scan of spine, lumbosacral region, with intravenous contrast medium and with any scans of the lumbosacral region of the spine prior to intravenous contrast injection when undertaken; only 1 benefit payable whether 1 or more attendances are required to complete the service (R) (NK) (Anaes.) </w:t>
            </w:r>
          </w:p>
          <w:p w14:paraId="20E90A95" w14:textId="77777777" w:rsidR="00F26B31" w:rsidRPr="00E30FE9" w:rsidRDefault="00F26B31" w:rsidP="007F2B80">
            <w:pPr>
              <w:pStyle w:val="02Tabletext"/>
              <w:rPr>
                <w:color w:val="000000"/>
              </w:rPr>
            </w:pPr>
            <w:r w:rsidRPr="00E30FE9">
              <w:rPr>
                <w:color w:val="000000"/>
              </w:rPr>
              <w:t>Bulk bill incentive</w:t>
            </w:r>
          </w:p>
          <w:p w14:paraId="2747B42C" w14:textId="77777777" w:rsidR="00F26B31" w:rsidRPr="00E30FE9" w:rsidRDefault="00F26B31" w:rsidP="007F2B80">
            <w:pPr>
              <w:pStyle w:val="02Tabletext"/>
              <w:rPr>
                <w:color w:val="000000"/>
              </w:rPr>
            </w:pPr>
            <w:r w:rsidRPr="00E30FE9">
              <w:rPr>
                <w:color w:val="000000"/>
              </w:rPr>
              <w:t>Fee: $177.45 Benefit: 75% = $133.10 85% = $150.85</w:t>
            </w:r>
          </w:p>
          <w:p w14:paraId="04D7BEC0" w14:textId="77777777" w:rsidR="00F26B31" w:rsidRPr="006F2A41" w:rsidRDefault="00F26B31" w:rsidP="007F2B80">
            <w:pPr>
              <w:pStyle w:val="02Tabletext"/>
            </w:pPr>
            <w:r w:rsidRPr="00E30FE9">
              <w:rPr>
                <w:color w:val="000000"/>
              </w:rPr>
              <w:t>(See para DIQ of explanatory notes to this Category)</w:t>
            </w:r>
          </w:p>
        </w:tc>
      </w:tr>
      <w:tr w:rsidR="00F26B31" w:rsidRPr="006F2A41" w14:paraId="3E515E21" w14:textId="77777777" w:rsidTr="00F773B7">
        <w:trPr>
          <w:trHeight w:val="227"/>
        </w:trPr>
        <w:tc>
          <w:tcPr>
            <w:tcW w:w="580" w:type="pct"/>
          </w:tcPr>
          <w:p w14:paraId="76DDD037" w14:textId="77777777" w:rsidR="00F26B31" w:rsidRPr="006F2A41" w:rsidRDefault="00F26B31" w:rsidP="007F2B80">
            <w:pPr>
              <w:pStyle w:val="02Tabletext"/>
            </w:pPr>
            <w:r w:rsidRPr="00E30FE9">
              <w:t>56233</w:t>
            </w:r>
          </w:p>
        </w:tc>
        <w:tc>
          <w:tcPr>
            <w:tcW w:w="1138" w:type="pct"/>
          </w:tcPr>
          <w:p w14:paraId="3689C245" w14:textId="069F4585" w:rsidR="00F26B31" w:rsidRDefault="00F26B31" w:rsidP="00934188">
            <w:pPr>
              <w:pStyle w:val="06Tablebullet"/>
            </w:pPr>
            <w:r>
              <w:t>Item</w:t>
            </w:r>
            <w:r w:rsidRPr="00C86FCF">
              <w:t>:</w:t>
            </w:r>
            <w:r w:rsidR="00934188">
              <w:t xml:space="preserve"> </w:t>
            </w:r>
            <w:r w:rsidRPr="00C86FCF">
              <w:t>01-Nov-2001</w:t>
            </w:r>
          </w:p>
          <w:p w14:paraId="5DEEA74F" w14:textId="49741AA5" w:rsidR="00F26B31" w:rsidRDefault="00F26B31" w:rsidP="00934188">
            <w:pPr>
              <w:pStyle w:val="06Tablebullet"/>
            </w:pPr>
            <w:r w:rsidRPr="00C86FCF">
              <w:t>Description:</w:t>
            </w:r>
            <w:r w:rsidR="00934188">
              <w:t xml:space="preserve"> </w:t>
            </w:r>
            <w:r w:rsidRPr="00C86FCF">
              <w:t>01-Nov-2001</w:t>
            </w:r>
          </w:p>
          <w:p w14:paraId="27955E2A" w14:textId="7DD5065F" w:rsidR="00F26B31" w:rsidRPr="00E30FE9" w:rsidRDefault="00F26B31" w:rsidP="00934188">
            <w:pPr>
              <w:pStyle w:val="06Tablebullet"/>
              <w:rPr>
                <w:i/>
                <w:iCs/>
              </w:rPr>
            </w:pPr>
            <w:r w:rsidRPr="00C86FCF">
              <w:t>Schedule Fee:</w:t>
            </w:r>
            <w:r w:rsidR="00934188">
              <w:t xml:space="preserve"> </w:t>
            </w:r>
            <w:r w:rsidRPr="00C86FCF">
              <w:t>01-Nov-2004</w:t>
            </w:r>
          </w:p>
        </w:tc>
        <w:tc>
          <w:tcPr>
            <w:tcW w:w="3282" w:type="pct"/>
          </w:tcPr>
          <w:p w14:paraId="284A2A48" w14:textId="77777777" w:rsidR="00F26B31" w:rsidRPr="00E30FE9" w:rsidRDefault="00F26B31" w:rsidP="007F2B80">
            <w:pPr>
              <w:pStyle w:val="02Tabletext"/>
              <w:rPr>
                <w:color w:val="000000"/>
              </w:rPr>
            </w:pPr>
            <w:r w:rsidRPr="00E30FE9">
              <w:rPr>
                <w:i/>
                <w:iCs/>
                <w:color w:val="000000"/>
              </w:rPr>
              <w:t>NOTE: An account issued or a patient assignment form must show the item numbers of the examinations performed under this item</w:t>
            </w:r>
            <w:r w:rsidRPr="00E30FE9">
              <w:rPr>
                <w:color w:val="000000"/>
              </w:rPr>
              <w:t xml:space="preserve"> </w:t>
            </w:r>
          </w:p>
          <w:p w14:paraId="4044C866" w14:textId="77777777" w:rsidR="00F26B31" w:rsidRPr="00E30FE9" w:rsidRDefault="00F26B31" w:rsidP="007F2B80">
            <w:pPr>
              <w:pStyle w:val="02Tabletext"/>
              <w:rPr>
                <w:color w:val="000000"/>
              </w:rPr>
            </w:pPr>
            <w:r w:rsidRPr="00E30FE9">
              <w:rPr>
                <w:color w:val="000000"/>
              </w:rPr>
              <w:t>COMPUTED TOMOGRAPHY - scan of spine, two examinations of the kind referred to in items 56220, 56221 and 56223 without intravenous contrast medium payable once only, whether 1 or more attendances are required to complete the service (R) (K) (Anaes.)</w:t>
            </w:r>
          </w:p>
          <w:p w14:paraId="29C8CC65" w14:textId="77777777" w:rsidR="00F26B31" w:rsidRPr="00E30FE9" w:rsidRDefault="003930A0" w:rsidP="007F2B80">
            <w:pPr>
              <w:pStyle w:val="02Tabletext"/>
            </w:pPr>
            <w:hyperlink r:id="rId81" w:history="1">
              <w:r w:rsidR="00F26B31" w:rsidRPr="00E30FE9">
                <w:t>Bulk bill incentive</w:t>
              </w:r>
            </w:hyperlink>
            <w:r w:rsidR="00F26B31" w:rsidRPr="00E30FE9">
              <w:t xml:space="preserve"> </w:t>
            </w:r>
          </w:p>
          <w:p w14:paraId="17560248" w14:textId="77777777" w:rsidR="00F26B31" w:rsidRPr="00E30FE9" w:rsidRDefault="00F26B31" w:rsidP="007F2B80">
            <w:pPr>
              <w:pStyle w:val="02Tabletext"/>
              <w:rPr>
                <w:color w:val="000000"/>
              </w:rPr>
            </w:pPr>
            <w:r w:rsidRPr="006A5163">
              <w:rPr>
                <w:bCs/>
                <w:color w:val="000000"/>
              </w:rPr>
              <w:t>Fee:</w:t>
            </w:r>
            <w:r w:rsidRPr="006A5163">
              <w:rPr>
                <w:color w:val="000000"/>
              </w:rPr>
              <w:t xml:space="preserve"> $240.00 </w:t>
            </w:r>
            <w:r w:rsidRPr="006A5163">
              <w:rPr>
                <w:bCs/>
                <w:color w:val="000000"/>
              </w:rPr>
              <w:t>Benefit</w:t>
            </w:r>
            <w:r w:rsidRPr="00E30FE9">
              <w:rPr>
                <w:b/>
                <w:bCs/>
                <w:color w:val="000000"/>
              </w:rPr>
              <w:t>:</w:t>
            </w:r>
            <w:r w:rsidRPr="00E30FE9">
              <w:rPr>
                <w:color w:val="000000"/>
              </w:rPr>
              <w:t xml:space="preserve"> 75% = $180.00 85% = $204.00 </w:t>
            </w:r>
          </w:p>
          <w:p w14:paraId="59A2317D" w14:textId="77777777" w:rsidR="00F26B31" w:rsidRPr="006F2A41" w:rsidRDefault="00F26B31" w:rsidP="007F2B80">
            <w:pPr>
              <w:pStyle w:val="02Tabletext"/>
            </w:pPr>
            <w:r w:rsidRPr="00E30FE9">
              <w:rPr>
                <w:color w:val="000000"/>
              </w:rPr>
              <w:t>(See para</w:t>
            </w:r>
            <w:r w:rsidRPr="00E30FE9">
              <w:t xml:space="preserve"> </w:t>
            </w:r>
            <w:hyperlink r:id="rId82" w:history="1">
              <w:r w:rsidRPr="00E30FE9">
                <w:t>DIQ</w:t>
              </w:r>
            </w:hyperlink>
            <w:r w:rsidRPr="00E30FE9">
              <w:rPr>
                <w:color w:val="000000"/>
              </w:rPr>
              <w:t xml:space="preserve"> of explanatory notes to this Category)</w:t>
            </w:r>
          </w:p>
        </w:tc>
      </w:tr>
    </w:tbl>
    <w:p w14:paraId="57755830" w14:textId="77777777" w:rsidR="00F773B7" w:rsidRDefault="00F773B7" w:rsidP="00F773B7">
      <w:pPr>
        <w:pStyle w:val="08Tablefootnotes"/>
      </w:pPr>
      <w:r w:rsidRPr="00A43071">
        <w:t>Source: MBS Online, accessed 16 May 2014</w:t>
      </w:r>
    </w:p>
    <w:p w14:paraId="4BC50E5E" w14:textId="512A4798" w:rsidR="00F773B7" w:rsidRPr="00A43071" w:rsidRDefault="00F773B7" w:rsidP="00F773B7">
      <w:pPr>
        <w:pStyle w:val="08Tablefootnotes"/>
      </w:pPr>
      <w:r>
        <w:t xml:space="preserve">Note: </w:t>
      </w:r>
    </w:p>
    <w:p w14:paraId="61C4F953" w14:textId="77777777" w:rsidR="00F773B7" w:rsidRPr="00A43071" w:rsidRDefault="00F773B7" w:rsidP="00F773B7">
      <w:pPr>
        <w:pStyle w:val="08Tablefootnotes"/>
      </w:pPr>
      <w:r w:rsidRPr="00A43071">
        <w:t xml:space="preserve"> (NK): the addition of (NK) at the end of the item denotes a reduced Schedule fee applies to imaging services performed on equipment that is 10 years old or older. This equipment must have been first installed in Australia ten or more years ago, or in the case of imported pre-used equipment, must have been first manufactured ten or more years ago.</w:t>
      </w:r>
    </w:p>
    <w:p w14:paraId="5C9DC270" w14:textId="77777777" w:rsidR="00F773B7" w:rsidRPr="00A43071" w:rsidRDefault="00F773B7" w:rsidP="00F773B7">
      <w:pPr>
        <w:pStyle w:val="08Tablefootnotes"/>
      </w:pPr>
      <w:r w:rsidRPr="00A43071">
        <w:t>(K): the addition of (K) at the end of the item denotes a reduced Schedule fee applies to imaging services performed on equipment that is 10 years old or older, and where equipment is located in a remote area.</w:t>
      </w:r>
    </w:p>
    <w:p w14:paraId="2B3921FF" w14:textId="77777777" w:rsidR="00F773B7" w:rsidRPr="00A43071" w:rsidRDefault="00F773B7" w:rsidP="00F773B7">
      <w:pPr>
        <w:pStyle w:val="08Tablefootnotes"/>
      </w:pPr>
      <w:r w:rsidRPr="00A43071">
        <w:t>(R): Imaging services marked with the symbol (R) are not eligible for a Medicare rebate unless the diagnostic imaging procedure is performed under the professional supervision of a:</w:t>
      </w:r>
    </w:p>
    <w:p w14:paraId="49DA0F46" w14:textId="77777777" w:rsidR="00F773B7" w:rsidRPr="00A43071" w:rsidRDefault="00F773B7" w:rsidP="00F773B7">
      <w:pPr>
        <w:pStyle w:val="08Tablefootnotes"/>
      </w:pPr>
      <w:r w:rsidRPr="00A43071">
        <w:t>(a) specialist or a consultant physician in the practice of his or her specialty who is available to monitor and influence the conduct and diagnostic quality of the examination, and if necessary to personally attend the patient; or</w:t>
      </w:r>
    </w:p>
    <w:p w14:paraId="4D88CFE3" w14:textId="77777777" w:rsidR="00F773B7" w:rsidRPr="00A43071" w:rsidRDefault="00F773B7" w:rsidP="00F773B7">
      <w:pPr>
        <w:pStyle w:val="08Tablefootnotes"/>
      </w:pPr>
      <w:r w:rsidRPr="00A43071">
        <w:t>(b) practitioner who is not a specialist or consultant physician who meets the requirements of A or B hereunder, and who is available to monitor and influence the conduct and diagnostic quality of the examination and, if necessary, to personally attend the patient.</w:t>
      </w:r>
    </w:p>
    <w:p w14:paraId="149C210B" w14:textId="77777777" w:rsidR="00F773B7" w:rsidRPr="00A43071" w:rsidRDefault="00F773B7" w:rsidP="00F773B7">
      <w:pPr>
        <w:pStyle w:val="08Tablefootnotes"/>
      </w:pPr>
      <w:r w:rsidRPr="00A43071">
        <w:t>A. Between 1 September 1997 and 31 August 1999, at least 50 services were rendered by or on behalf of the practitioner at the location where the service was rendered and the rendering of those services entitled the payment of Medicare benefits.</w:t>
      </w:r>
    </w:p>
    <w:p w14:paraId="44AC53D9" w14:textId="77777777" w:rsidR="00F773B7" w:rsidRDefault="00F773B7" w:rsidP="00F773B7">
      <w:pPr>
        <w:pStyle w:val="09Tablefootnoteslast-nostick"/>
      </w:pPr>
      <w:r w:rsidRPr="00A43071">
        <w:t>B. Between 1 September 1997 and 31 August 1999, at least 50 services were rendered by or on behalf of the practitioner in nursing homes or patients’ residences and the rendering of those services entitled payment of Medicare benefits.</w:t>
      </w:r>
    </w:p>
    <w:p w14:paraId="10A2AE7E" w14:textId="29F937AF" w:rsidR="00E846D0" w:rsidRDefault="00E846D0" w:rsidP="0075360A">
      <w:pPr>
        <w:pStyle w:val="CaptionAppTable"/>
      </w:pPr>
      <w:r w:rsidRPr="00644517">
        <w:t>Table A-</w:t>
      </w:r>
      <w:r w:rsidR="0030244E">
        <w:fldChar w:fldCharType="begin"/>
      </w:r>
      <w:r w:rsidR="0030244E">
        <w:instrText xml:space="preserve"> STYLEREF 7 \s </w:instrText>
      </w:r>
      <w:r w:rsidR="0030244E">
        <w:fldChar w:fldCharType="separate"/>
      </w:r>
      <w:r w:rsidR="0030244E">
        <w:rPr>
          <w:b/>
          <w:bCs/>
          <w:noProof/>
          <w:lang w:val="en-US"/>
        </w:rPr>
        <w:t>Error! No text of specified style in document.</w:t>
      </w:r>
      <w:r w:rsidR="0030244E">
        <w:rPr>
          <w:noProof/>
        </w:rPr>
        <w:fldChar w:fldCharType="end"/>
      </w:r>
      <w:r w:rsidRPr="00644517">
        <w:t>.</w:t>
      </w:r>
      <w:r w:rsidR="00667FEB">
        <w:t>4</w:t>
      </w:r>
      <w:r w:rsidRPr="00644517">
        <w:tab/>
        <w:t xml:space="preserve">MBS items relating to </w:t>
      </w:r>
      <w:r>
        <w:t>m</w:t>
      </w:r>
      <w:r w:rsidRPr="00E846D0">
        <w:t xml:space="preserve">agnetic </w:t>
      </w:r>
      <w:r>
        <w:t>r</w:t>
      </w:r>
      <w:r w:rsidRPr="00E846D0">
        <w:t xml:space="preserve">esonance </w:t>
      </w:r>
      <w:r>
        <w:t>i</w:t>
      </w:r>
      <w:r w:rsidRPr="00E846D0">
        <w:t xml:space="preserve">maging </w:t>
      </w:r>
      <w:r w:rsidRPr="00644517">
        <w:t>of the low back</w:t>
      </w:r>
      <w:r>
        <w:t xml:space="preserve"> – Category 5 – Diagnostic Imaging Services, Group I5 – Magnetic Resonance Imaging</w:t>
      </w:r>
    </w:p>
    <w:tbl>
      <w:tblPr>
        <w:tblStyle w:val="TableGrid"/>
        <w:tblW w:w="5000" w:type="pct"/>
        <w:tblLook w:val="00A0" w:firstRow="1" w:lastRow="0" w:firstColumn="1" w:lastColumn="0" w:noHBand="0" w:noVBand="0"/>
        <w:tblDescription w:val="Table A-3.4 lists the reviewed MBS items for magnetic resonance imaging of the low back – Category 5, Group I5. Twelve items (63157, 63158, 63187, 63188, 63191, 63192, 63207, 63208, 63258, 63259, 63262 and 63263) have a start date on the MBS within a 5-year period of investigation in this Review (2009-10 to 2013-14). "/>
      </w:tblPr>
      <w:tblGrid>
        <w:gridCol w:w="987"/>
        <w:gridCol w:w="2126"/>
        <w:gridCol w:w="5948"/>
      </w:tblGrid>
      <w:tr w:rsidR="00E846D0" w:rsidRPr="00CE19E6" w14:paraId="6EA1A619" w14:textId="77777777" w:rsidTr="00F773B7">
        <w:trPr>
          <w:trHeight w:val="227"/>
          <w:tblHeader/>
        </w:trPr>
        <w:tc>
          <w:tcPr>
            <w:tcW w:w="545" w:type="pct"/>
          </w:tcPr>
          <w:p w14:paraId="3FD97BB9" w14:textId="77777777" w:rsidR="00E846D0" w:rsidRPr="00CE19E6" w:rsidRDefault="00E846D0" w:rsidP="00934188">
            <w:pPr>
              <w:pStyle w:val="01Tableheaderrow"/>
            </w:pPr>
            <w:r w:rsidRPr="00CE19E6">
              <w:t>Item number</w:t>
            </w:r>
          </w:p>
        </w:tc>
        <w:tc>
          <w:tcPr>
            <w:tcW w:w="1173" w:type="pct"/>
          </w:tcPr>
          <w:p w14:paraId="156C305E" w14:textId="77777777" w:rsidR="00E846D0" w:rsidRPr="00CE19E6" w:rsidRDefault="00E846D0" w:rsidP="00934188">
            <w:pPr>
              <w:pStyle w:val="01Tableheaderrow"/>
            </w:pPr>
            <w:r w:rsidRPr="00CE19E6">
              <w:t>Start date</w:t>
            </w:r>
          </w:p>
        </w:tc>
        <w:tc>
          <w:tcPr>
            <w:tcW w:w="3282" w:type="pct"/>
          </w:tcPr>
          <w:p w14:paraId="7288368D" w14:textId="77777777" w:rsidR="00E846D0" w:rsidRPr="00CE19E6" w:rsidRDefault="00E846D0" w:rsidP="00934188">
            <w:pPr>
              <w:pStyle w:val="01Tableheaderrow"/>
            </w:pPr>
            <w:r w:rsidRPr="00CE19E6">
              <w:t>MBS item number description</w:t>
            </w:r>
          </w:p>
        </w:tc>
      </w:tr>
      <w:tr w:rsidR="00F26B31" w:rsidRPr="006F2A41" w14:paraId="65A37A20" w14:textId="77777777" w:rsidTr="00F773B7">
        <w:trPr>
          <w:trHeight w:val="227"/>
        </w:trPr>
        <w:tc>
          <w:tcPr>
            <w:tcW w:w="545" w:type="pct"/>
          </w:tcPr>
          <w:p w14:paraId="7B6457FF" w14:textId="77777777" w:rsidR="00F26B31" w:rsidRPr="006F2A41" w:rsidRDefault="00F26B31" w:rsidP="007F2B80">
            <w:pPr>
              <w:pStyle w:val="02Tabletext"/>
            </w:pPr>
            <w:r w:rsidRPr="00E30FE9">
              <w:t>63151</w:t>
            </w:r>
          </w:p>
        </w:tc>
        <w:tc>
          <w:tcPr>
            <w:tcW w:w="1173" w:type="pct"/>
          </w:tcPr>
          <w:p w14:paraId="5390D5E2" w14:textId="7F4CED3D" w:rsidR="00F26B31" w:rsidRDefault="00F26B31" w:rsidP="00934188">
            <w:pPr>
              <w:pStyle w:val="06Tablebullet"/>
            </w:pPr>
            <w:r>
              <w:t>Item</w:t>
            </w:r>
            <w:r w:rsidRPr="00C86FCF">
              <w:t>:</w:t>
            </w:r>
            <w:r w:rsidR="00934188">
              <w:t xml:space="preserve"> </w:t>
            </w:r>
            <w:r w:rsidRPr="00C86FCF">
              <w:t>01-Aug-2004</w:t>
            </w:r>
          </w:p>
          <w:p w14:paraId="766A2FDE" w14:textId="12CAB258" w:rsidR="00F26B31" w:rsidRDefault="00F26B31" w:rsidP="00934188">
            <w:pPr>
              <w:pStyle w:val="06Tablebullet"/>
            </w:pPr>
            <w:r w:rsidRPr="00C86FCF">
              <w:t>Description:</w:t>
            </w:r>
            <w:r w:rsidR="00934188">
              <w:t xml:space="preserve"> </w:t>
            </w:r>
            <w:r w:rsidRPr="00C86FCF">
              <w:t>01-Aug-2004</w:t>
            </w:r>
          </w:p>
          <w:p w14:paraId="62BB3FA6" w14:textId="41C99F76" w:rsidR="00F26B31" w:rsidRPr="00E30FE9" w:rsidRDefault="00F26B31" w:rsidP="00934188">
            <w:pPr>
              <w:pStyle w:val="06Tablebullet"/>
            </w:pPr>
            <w:r w:rsidRPr="00C86FCF">
              <w:t>Schedule Fee:</w:t>
            </w:r>
            <w:r w:rsidR="00934188">
              <w:t xml:space="preserve"> </w:t>
            </w:r>
            <w:r w:rsidRPr="00C86FCF">
              <w:t>01-Aug-2004</w:t>
            </w:r>
          </w:p>
        </w:tc>
        <w:tc>
          <w:tcPr>
            <w:tcW w:w="3282" w:type="pct"/>
          </w:tcPr>
          <w:p w14:paraId="4485A1A4" w14:textId="77777777" w:rsidR="00F26B31" w:rsidRPr="00E30FE9" w:rsidRDefault="00F26B31" w:rsidP="007F2B80">
            <w:pPr>
              <w:pStyle w:val="02Tabletext"/>
              <w:rPr>
                <w:color w:val="000000"/>
              </w:rPr>
            </w:pPr>
            <w:r w:rsidRPr="00E30FE9">
              <w:rPr>
                <w:color w:val="000000"/>
              </w:rPr>
              <w:t xml:space="preserve">MAGNETIC RESONANCE IMAGING performed under the professional supervision of an eligible provider at an eligible location where the patient is referred by a specialist or by a consultant physician - </w:t>
            </w:r>
            <w:r w:rsidRPr="00E30FE9">
              <w:rPr>
                <w:b/>
                <w:bCs/>
                <w:color w:val="000000"/>
              </w:rPr>
              <w:t xml:space="preserve">scan of one region or two contiguous regions of the spine </w:t>
            </w:r>
            <w:r w:rsidRPr="00E30FE9">
              <w:rPr>
                <w:color w:val="000000"/>
              </w:rPr>
              <w:t xml:space="preserve">for: </w:t>
            </w:r>
          </w:p>
          <w:p w14:paraId="5596DE5A" w14:textId="77777777" w:rsidR="00F26B31" w:rsidRPr="00E30FE9" w:rsidRDefault="00F26B31" w:rsidP="007F2B80">
            <w:pPr>
              <w:pStyle w:val="02Tabletext"/>
              <w:rPr>
                <w:color w:val="000000"/>
              </w:rPr>
            </w:pPr>
            <w:r w:rsidRPr="00E30FE9">
              <w:rPr>
                <w:color w:val="000000"/>
              </w:rPr>
              <w:t xml:space="preserve">- infection (R) (Contrast) </w:t>
            </w:r>
          </w:p>
          <w:p w14:paraId="17DD115E" w14:textId="77777777" w:rsidR="00F26B31" w:rsidRPr="00E30FE9" w:rsidRDefault="003930A0" w:rsidP="007F2B80">
            <w:pPr>
              <w:pStyle w:val="02Tabletext"/>
            </w:pPr>
            <w:hyperlink r:id="rId83" w:history="1">
              <w:r w:rsidR="00F26B31" w:rsidRPr="00E30FE9">
                <w:t>Bulk bill incentive</w:t>
              </w:r>
            </w:hyperlink>
            <w:r w:rsidR="00F26B31" w:rsidRPr="00E30FE9">
              <w:t xml:space="preserve"> </w:t>
            </w:r>
          </w:p>
          <w:p w14:paraId="16F0017E" w14:textId="77777777" w:rsidR="00F26B31" w:rsidRPr="00E30FE9" w:rsidRDefault="00F26B31" w:rsidP="007F2B80">
            <w:pPr>
              <w:pStyle w:val="02Tabletext"/>
              <w:rPr>
                <w:color w:val="000000"/>
              </w:rPr>
            </w:pPr>
            <w:r w:rsidRPr="00E30FE9">
              <w:rPr>
                <w:color w:val="000000"/>
              </w:rPr>
              <w:t xml:space="preserve">(Anaes.) </w:t>
            </w:r>
          </w:p>
          <w:p w14:paraId="1075F70C" w14:textId="77777777" w:rsidR="00F26B31" w:rsidRPr="00E30FE9" w:rsidRDefault="00F26B31" w:rsidP="007F2B80">
            <w:pPr>
              <w:pStyle w:val="02Tabletext"/>
              <w:rPr>
                <w:color w:val="000000"/>
              </w:rPr>
            </w:pPr>
            <w:r w:rsidRPr="006A5163">
              <w:rPr>
                <w:bCs/>
                <w:color w:val="000000"/>
              </w:rPr>
              <w:t>Fee:</w:t>
            </w:r>
            <w:r w:rsidRPr="006A5163">
              <w:rPr>
                <w:color w:val="000000"/>
              </w:rPr>
              <w:t xml:space="preserve"> $358.40 </w:t>
            </w:r>
            <w:r w:rsidRPr="006A5163">
              <w:rPr>
                <w:bCs/>
                <w:color w:val="000000"/>
              </w:rPr>
              <w:t>Benefit</w:t>
            </w:r>
            <w:r w:rsidRPr="00E30FE9">
              <w:rPr>
                <w:b/>
                <w:bCs/>
                <w:color w:val="000000"/>
              </w:rPr>
              <w:t>:</w:t>
            </w:r>
            <w:r w:rsidRPr="00E30FE9">
              <w:rPr>
                <w:color w:val="000000"/>
              </w:rPr>
              <w:t xml:space="preserve"> 75% = $268.80 85% = $304.65 </w:t>
            </w:r>
          </w:p>
          <w:p w14:paraId="18934AA6" w14:textId="77777777" w:rsidR="00F26B31" w:rsidRPr="006F2A41" w:rsidRDefault="00F26B31" w:rsidP="007F2B80">
            <w:pPr>
              <w:pStyle w:val="02Tabletext"/>
            </w:pPr>
            <w:r w:rsidRPr="00E30FE9">
              <w:rPr>
                <w:color w:val="000000"/>
              </w:rPr>
              <w:t xml:space="preserve">(See para </w:t>
            </w:r>
            <w:hyperlink r:id="rId84" w:history="1">
              <w:r w:rsidRPr="00E30FE9">
                <w:t>DIQ</w:t>
              </w:r>
            </w:hyperlink>
            <w:r w:rsidRPr="00E30FE9">
              <w:rPr>
                <w:color w:val="000000"/>
              </w:rPr>
              <w:t xml:space="preserve"> of explanatory notes to this Category)</w:t>
            </w:r>
          </w:p>
        </w:tc>
      </w:tr>
      <w:tr w:rsidR="00F26B31" w:rsidRPr="006F2A41" w14:paraId="7DDD9C38" w14:textId="77777777" w:rsidTr="00F773B7">
        <w:trPr>
          <w:trHeight w:val="227"/>
        </w:trPr>
        <w:tc>
          <w:tcPr>
            <w:tcW w:w="545" w:type="pct"/>
          </w:tcPr>
          <w:p w14:paraId="4B9103D4" w14:textId="77777777" w:rsidR="00F26B31" w:rsidRPr="006F2A41" w:rsidRDefault="00F26B31" w:rsidP="007F2B80">
            <w:pPr>
              <w:pStyle w:val="02Tabletext"/>
              <w:keepNext/>
            </w:pPr>
            <w:r w:rsidRPr="00E30FE9">
              <w:t>63154</w:t>
            </w:r>
          </w:p>
        </w:tc>
        <w:tc>
          <w:tcPr>
            <w:tcW w:w="1173" w:type="pct"/>
          </w:tcPr>
          <w:p w14:paraId="154CAC91" w14:textId="4FFD60AC" w:rsidR="00F26B31" w:rsidRDefault="00F26B31" w:rsidP="00934188">
            <w:pPr>
              <w:pStyle w:val="06Tablebullet"/>
            </w:pPr>
            <w:r w:rsidRPr="00C86FCF">
              <w:t>Item:</w:t>
            </w:r>
            <w:r w:rsidR="00934188">
              <w:t xml:space="preserve"> </w:t>
            </w:r>
            <w:r w:rsidRPr="00C86FCF">
              <w:t>01-Aug-2004</w:t>
            </w:r>
          </w:p>
          <w:p w14:paraId="3984F444" w14:textId="0163FFCF" w:rsidR="00F26B31" w:rsidRDefault="00F26B31" w:rsidP="00934188">
            <w:pPr>
              <w:pStyle w:val="06Tablebullet"/>
            </w:pPr>
            <w:r w:rsidRPr="00C86FCF">
              <w:t>Description:</w:t>
            </w:r>
            <w:r w:rsidR="00934188">
              <w:t xml:space="preserve"> </w:t>
            </w:r>
            <w:r w:rsidRPr="00C86FCF">
              <w:t>01-Aug-2004</w:t>
            </w:r>
          </w:p>
          <w:p w14:paraId="3C9BBA62" w14:textId="3DA380E6" w:rsidR="00F26B31" w:rsidRPr="00E30FE9" w:rsidRDefault="00F26B31" w:rsidP="00934188">
            <w:pPr>
              <w:pStyle w:val="06Tablebullet"/>
            </w:pPr>
            <w:r w:rsidRPr="00C86FCF">
              <w:t>Schedule Fee:</w:t>
            </w:r>
            <w:r w:rsidR="00934188">
              <w:t xml:space="preserve"> </w:t>
            </w:r>
            <w:r w:rsidRPr="00C86FCF">
              <w:t>01-Aug-2004</w:t>
            </w:r>
          </w:p>
        </w:tc>
        <w:tc>
          <w:tcPr>
            <w:tcW w:w="3282" w:type="pct"/>
          </w:tcPr>
          <w:p w14:paraId="3D4A07BC" w14:textId="77777777" w:rsidR="00F26B31" w:rsidRPr="00E30FE9" w:rsidRDefault="00F26B31" w:rsidP="007F2B80">
            <w:pPr>
              <w:pStyle w:val="02Tabletext"/>
              <w:keepNext/>
            </w:pPr>
            <w:r w:rsidRPr="00E30FE9">
              <w:t xml:space="preserve">- tumour (R) (Contrast) </w:t>
            </w:r>
          </w:p>
          <w:p w14:paraId="5C1791BC" w14:textId="77777777" w:rsidR="00F26B31" w:rsidRPr="00E30FE9" w:rsidRDefault="00F26B31" w:rsidP="007F2B80">
            <w:pPr>
              <w:pStyle w:val="02Tabletext"/>
              <w:keepNext/>
            </w:pPr>
            <w:r w:rsidRPr="00E30FE9">
              <w:t>Bulk bill incentive</w:t>
            </w:r>
          </w:p>
          <w:p w14:paraId="0F3EBC5B" w14:textId="77777777" w:rsidR="00F26B31" w:rsidRPr="00E30FE9" w:rsidRDefault="00F26B31" w:rsidP="007F2B80">
            <w:pPr>
              <w:pStyle w:val="02Tabletext"/>
              <w:keepNext/>
            </w:pPr>
            <w:r w:rsidRPr="00E30FE9">
              <w:t xml:space="preserve">(Anaes.) </w:t>
            </w:r>
          </w:p>
          <w:p w14:paraId="74CCA77A" w14:textId="77777777" w:rsidR="00F26B31" w:rsidRPr="00E30FE9" w:rsidRDefault="00F26B31" w:rsidP="007F2B80">
            <w:pPr>
              <w:pStyle w:val="02Tabletext"/>
              <w:keepNext/>
            </w:pPr>
            <w:r w:rsidRPr="00E30FE9">
              <w:t>Fee: $358.40 Benefit: 75% = $268.80 85% = $304.65</w:t>
            </w:r>
          </w:p>
          <w:p w14:paraId="6A41EAE7" w14:textId="77777777" w:rsidR="00F26B31" w:rsidRPr="006F2A41" w:rsidRDefault="00F26B31" w:rsidP="007F2B80">
            <w:pPr>
              <w:pStyle w:val="02Tabletext"/>
              <w:keepNext/>
            </w:pPr>
            <w:r w:rsidRPr="00E30FE9">
              <w:t>(See para DIQ of explanatory notes to this Category</w:t>
            </w:r>
          </w:p>
        </w:tc>
      </w:tr>
      <w:tr w:rsidR="00F26B31" w:rsidRPr="006F2A41" w14:paraId="5C8ABFA8" w14:textId="77777777" w:rsidTr="00F773B7">
        <w:trPr>
          <w:trHeight w:val="227"/>
        </w:trPr>
        <w:tc>
          <w:tcPr>
            <w:tcW w:w="545" w:type="pct"/>
          </w:tcPr>
          <w:p w14:paraId="73E1A60C" w14:textId="6330AE34" w:rsidR="00F26B31" w:rsidRPr="00F778D5" w:rsidRDefault="00F26B31" w:rsidP="00934188">
            <w:pPr>
              <w:pStyle w:val="02Tabletext"/>
              <w:rPr>
                <w:i/>
              </w:rPr>
            </w:pPr>
            <w:r w:rsidRPr="00E30FE9">
              <w:t>63157</w:t>
            </w:r>
          </w:p>
        </w:tc>
        <w:tc>
          <w:tcPr>
            <w:tcW w:w="1173" w:type="pct"/>
          </w:tcPr>
          <w:p w14:paraId="32AC0967" w14:textId="20896458" w:rsidR="00F26B31" w:rsidRDefault="00F26B31" w:rsidP="00934188">
            <w:pPr>
              <w:pStyle w:val="06Tablebullet"/>
            </w:pPr>
            <w:r>
              <w:t>Item:</w:t>
            </w:r>
            <w:r w:rsidR="00934188">
              <w:t xml:space="preserve"> </w:t>
            </w:r>
            <w:r w:rsidRPr="000552BE">
              <w:rPr>
                <w:b/>
              </w:rPr>
              <w:t>01-Jul-2011</w:t>
            </w:r>
          </w:p>
          <w:p w14:paraId="0CF195C1" w14:textId="06A2FEF1" w:rsidR="00F26B31" w:rsidRDefault="00F26B31" w:rsidP="00934188">
            <w:pPr>
              <w:pStyle w:val="06Tablebullet"/>
            </w:pPr>
            <w:r>
              <w:t>Description:</w:t>
            </w:r>
            <w:r w:rsidR="00934188">
              <w:t xml:space="preserve"> </w:t>
            </w:r>
            <w:r>
              <w:t>01-Jul-2011</w:t>
            </w:r>
          </w:p>
          <w:p w14:paraId="2B0ABEB8" w14:textId="4A3511C2" w:rsidR="00F26B31" w:rsidRPr="00E30FE9" w:rsidRDefault="00F26B31" w:rsidP="00934188">
            <w:pPr>
              <w:pStyle w:val="06Tablebullet"/>
            </w:pPr>
            <w:r>
              <w:t>Schedule Fee:</w:t>
            </w:r>
            <w:r w:rsidR="00934188">
              <w:t xml:space="preserve"> </w:t>
            </w:r>
            <w:r>
              <w:t>01-Jul-2011</w:t>
            </w:r>
          </w:p>
        </w:tc>
        <w:tc>
          <w:tcPr>
            <w:tcW w:w="3282" w:type="pct"/>
          </w:tcPr>
          <w:p w14:paraId="564355C2" w14:textId="77777777" w:rsidR="00F26B31" w:rsidRPr="00E30FE9" w:rsidRDefault="00F26B31" w:rsidP="007F2B80">
            <w:pPr>
              <w:pStyle w:val="02Tabletext"/>
            </w:pPr>
            <w:r w:rsidRPr="00E30FE9">
              <w:t xml:space="preserve">MAGNETIC RESONANCE IMAGING performed under the professional supervision of an eligible provider at an eligible location where the patient is referred by a specialist or by a consultant physician - scan of one region or two contiguous regions of the spine for: </w:t>
            </w:r>
          </w:p>
          <w:p w14:paraId="703DE72A" w14:textId="77777777" w:rsidR="00F26B31" w:rsidRPr="00E30FE9" w:rsidRDefault="00F26B31" w:rsidP="007F2B80">
            <w:pPr>
              <w:pStyle w:val="02Tabletext"/>
            </w:pPr>
            <w:r w:rsidRPr="00E30FE9">
              <w:t xml:space="preserve">- infection (R) (NK) (Contrast) </w:t>
            </w:r>
          </w:p>
          <w:p w14:paraId="11DA217C" w14:textId="77777777" w:rsidR="00F26B31" w:rsidRPr="00E30FE9" w:rsidRDefault="00F26B31" w:rsidP="007F2B80">
            <w:pPr>
              <w:pStyle w:val="02Tabletext"/>
            </w:pPr>
            <w:r w:rsidRPr="00E30FE9">
              <w:t>Bulk bill incentive</w:t>
            </w:r>
          </w:p>
          <w:p w14:paraId="784342D2" w14:textId="77777777" w:rsidR="00F26B31" w:rsidRPr="00E30FE9" w:rsidRDefault="00F26B31" w:rsidP="007F2B80">
            <w:pPr>
              <w:pStyle w:val="02Tabletext"/>
            </w:pPr>
            <w:r w:rsidRPr="00E30FE9">
              <w:t xml:space="preserve">(Anaes.) </w:t>
            </w:r>
          </w:p>
          <w:p w14:paraId="47677C02" w14:textId="77777777" w:rsidR="00F26B31" w:rsidRPr="00E30FE9" w:rsidRDefault="00F26B31" w:rsidP="007F2B80">
            <w:pPr>
              <w:pStyle w:val="02Tabletext"/>
            </w:pPr>
            <w:r w:rsidRPr="00E30FE9">
              <w:t>Fee: $179.20 Benefit: 75% = $134.40 85% = $152.35</w:t>
            </w:r>
            <w:r w:rsidR="00D22BE1">
              <w:t xml:space="preserve"> </w:t>
            </w:r>
          </w:p>
          <w:p w14:paraId="680D2D2B" w14:textId="77777777" w:rsidR="00F26B31" w:rsidRPr="006F2A41" w:rsidRDefault="00F26B31" w:rsidP="007F2B80">
            <w:pPr>
              <w:pStyle w:val="02Tabletext"/>
            </w:pPr>
            <w:r w:rsidRPr="00E30FE9">
              <w:t>(See para DIQ of explanatory notes to this Category)</w:t>
            </w:r>
          </w:p>
        </w:tc>
      </w:tr>
      <w:tr w:rsidR="00F26B31" w:rsidRPr="006F2A41" w14:paraId="0BAB0894" w14:textId="77777777" w:rsidTr="00F773B7">
        <w:trPr>
          <w:trHeight w:val="227"/>
        </w:trPr>
        <w:tc>
          <w:tcPr>
            <w:tcW w:w="545" w:type="pct"/>
          </w:tcPr>
          <w:p w14:paraId="39FCF1D5" w14:textId="05501775" w:rsidR="00F26B31" w:rsidRPr="00F778D5" w:rsidRDefault="00F26B31" w:rsidP="00934188">
            <w:pPr>
              <w:pStyle w:val="02Tabletext"/>
            </w:pPr>
            <w:r w:rsidRPr="00E30FE9">
              <w:t>63158</w:t>
            </w:r>
          </w:p>
        </w:tc>
        <w:tc>
          <w:tcPr>
            <w:tcW w:w="1173" w:type="pct"/>
          </w:tcPr>
          <w:p w14:paraId="37D65B83" w14:textId="5B16D50E" w:rsidR="00F26B31" w:rsidRDefault="00F26B31" w:rsidP="00934188">
            <w:pPr>
              <w:pStyle w:val="06Tablebullet"/>
            </w:pPr>
            <w:r>
              <w:t>Item:</w:t>
            </w:r>
            <w:r w:rsidR="00934188">
              <w:t xml:space="preserve"> </w:t>
            </w:r>
            <w:r w:rsidRPr="000552BE">
              <w:rPr>
                <w:b/>
              </w:rPr>
              <w:t>01-Jul-2011</w:t>
            </w:r>
          </w:p>
          <w:p w14:paraId="35816FFB" w14:textId="1D89EF1E" w:rsidR="00F26B31" w:rsidRDefault="00F26B31" w:rsidP="00934188">
            <w:pPr>
              <w:pStyle w:val="06Tablebullet"/>
            </w:pPr>
            <w:r>
              <w:t>Description:</w:t>
            </w:r>
            <w:r w:rsidR="00934188">
              <w:t xml:space="preserve"> </w:t>
            </w:r>
            <w:r>
              <w:t>01-Jul-2011</w:t>
            </w:r>
          </w:p>
          <w:p w14:paraId="41B1BD49" w14:textId="361BA866" w:rsidR="00F26B31" w:rsidRPr="00E30FE9" w:rsidRDefault="00F26B31" w:rsidP="00934188">
            <w:pPr>
              <w:pStyle w:val="06Tablebullet"/>
            </w:pPr>
            <w:r>
              <w:t>Schedule Fee:</w:t>
            </w:r>
            <w:r w:rsidR="00934188">
              <w:t xml:space="preserve"> </w:t>
            </w:r>
            <w:r>
              <w:t>01-Jul-2011</w:t>
            </w:r>
          </w:p>
        </w:tc>
        <w:tc>
          <w:tcPr>
            <w:tcW w:w="3282" w:type="pct"/>
          </w:tcPr>
          <w:p w14:paraId="5AB76FD6" w14:textId="77777777" w:rsidR="00F26B31" w:rsidRPr="00E30FE9" w:rsidRDefault="00F26B31" w:rsidP="007F2B80">
            <w:pPr>
              <w:pStyle w:val="02Tabletext"/>
            </w:pPr>
            <w:r w:rsidRPr="00E30FE9">
              <w:t xml:space="preserve">- tumour (R) (NK) (Contrast) </w:t>
            </w:r>
          </w:p>
          <w:p w14:paraId="4A4A482C" w14:textId="77777777" w:rsidR="00F26B31" w:rsidRPr="00E30FE9" w:rsidRDefault="00F26B31" w:rsidP="007F2B80">
            <w:pPr>
              <w:pStyle w:val="02Tabletext"/>
            </w:pPr>
            <w:r w:rsidRPr="00E30FE9">
              <w:t>Bulk bill incentive</w:t>
            </w:r>
          </w:p>
          <w:p w14:paraId="1EBF9B40" w14:textId="77777777" w:rsidR="00F26B31" w:rsidRPr="00E30FE9" w:rsidRDefault="00F26B31" w:rsidP="007F2B80">
            <w:pPr>
              <w:pStyle w:val="02Tabletext"/>
            </w:pPr>
            <w:r w:rsidRPr="00E30FE9">
              <w:t xml:space="preserve">(Anaes.) </w:t>
            </w:r>
          </w:p>
          <w:p w14:paraId="37B3A2DE" w14:textId="77777777" w:rsidR="00F26B31" w:rsidRPr="00E30FE9" w:rsidRDefault="00F26B31" w:rsidP="007F2B80">
            <w:pPr>
              <w:pStyle w:val="02Tabletext"/>
            </w:pPr>
            <w:r w:rsidRPr="00E30FE9">
              <w:t>Fee: $179.20 Benefit: 75% = $134.40 85% = $152.35</w:t>
            </w:r>
            <w:r w:rsidR="00D22BE1">
              <w:t xml:space="preserve"> </w:t>
            </w:r>
          </w:p>
          <w:p w14:paraId="017BF678" w14:textId="77777777" w:rsidR="00F26B31" w:rsidRPr="006F2A41" w:rsidRDefault="00F26B31" w:rsidP="007F2B80">
            <w:pPr>
              <w:pStyle w:val="02Tabletext"/>
            </w:pPr>
            <w:r w:rsidRPr="00E30FE9">
              <w:t>(See para DIQ of explanatory notes to this Category)</w:t>
            </w:r>
          </w:p>
        </w:tc>
      </w:tr>
      <w:tr w:rsidR="00F26B31" w:rsidRPr="006F2A41" w14:paraId="75168147" w14:textId="77777777" w:rsidTr="00F773B7">
        <w:trPr>
          <w:trHeight w:val="227"/>
        </w:trPr>
        <w:tc>
          <w:tcPr>
            <w:tcW w:w="545" w:type="pct"/>
          </w:tcPr>
          <w:p w14:paraId="3B74C4F9" w14:textId="77777777" w:rsidR="00F26B31" w:rsidRPr="006F2A41" w:rsidRDefault="00F26B31" w:rsidP="007F2B80">
            <w:pPr>
              <w:pStyle w:val="02Tabletext"/>
            </w:pPr>
            <w:r w:rsidRPr="00E30FE9">
              <w:t>63164</w:t>
            </w:r>
          </w:p>
        </w:tc>
        <w:tc>
          <w:tcPr>
            <w:tcW w:w="1173" w:type="pct"/>
          </w:tcPr>
          <w:p w14:paraId="09B55412" w14:textId="72483396" w:rsidR="00F26B31" w:rsidRDefault="00F26B31" w:rsidP="00934188">
            <w:pPr>
              <w:pStyle w:val="06Tablebullet"/>
            </w:pPr>
            <w:r w:rsidRPr="00C86FCF">
              <w:t>Item:</w:t>
            </w:r>
            <w:r w:rsidR="00934188">
              <w:t xml:space="preserve"> </w:t>
            </w:r>
            <w:r w:rsidRPr="00C86FCF">
              <w:t>01-Aug-2004</w:t>
            </w:r>
          </w:p>
          <w:p w14:paraId="0C66FCFA" w14:textId="1D20DEB4" w:rsidR="00F26B31" w:rsidRDefault="00F26B31" w:rsidP="00934188">
            <w:pPr>
              <w:pStyle w:val="06Tablebullet"/>
            </w:pPr>
            <w:r w:rsidRPr="00C86FCF">
              <w:t>Description:</w:t>
            </w:r>
            <w:r w:rsidR="00934188">
              <w:t xml:space="preserve"> </w:t>
            </w:r>
            <w:r w:rsidRPr="00C86FCF">
              <w:t>01-Aug-2004</w:t>
            </w:r>
          </w:p>
          <w:p w14:paraId="6603AC67" w14:textId="45642E49" w:rsidR="00F26B31" w:rsidRPr="00E30FE9" w:rsidRDefault="00F26B31" w:rsidP="00934188">
            <w:pPr>
              <w:pStyle w:val="06Tablebullet"/>
            </w:pPr>
            <w:r w:rsidRPr="00C86FCF">
              <w:t>Schedule Fee:</w:t>
            </w:r>
            <w:r w:rsidR="00934188">
              <w:t xml:space="preserve"> </w:t>
            </w:r>
            <w:r w:rsidRPr="00C86FCF">
              <w:t>01-Aug-2004</w:t>
            </w:r>
          </w:p>
        </w:tc>
        <w:tc>
          <w:tcPr>
            <w:tcW w:w="3282" w:type="pct"/>
          </w:tcPr>
          <w:p w14:paraId="35F9E45A" w14:textId="77777777" w:rsidR="00F26B31" w:rsidRPr="00E30FE9" w:rsidRDefault="00F26B31" w:rsidP="007F2B80">
            <w:pPr>
              <w:pStyle w:val="02Tabletext"/>
            </w:pPr>
            <w:r w:rsidRPr="00E30FE9">
              <w:t xml:space="preserve">- congenital malformation of the spinal cord or the cauda equina or the meninges (R) (Contrast) </w:t>
            </w:r>
          </w:p>
          <w:p w14:paraId="4EBA30FA" w14:textId="77777777" w:rsidR="00F26B31" w:rsidRPr="00E30FE9" w:rsidRDefault="00F26B31" w:rsidP="007F2B80">
            <w:pPr>
              <w:pStyle w:val="02Tabletext"/>
            </w:pPr>
            <w:r w:rsidRPr="00E30FE9">
              <w:t>Bulk bill incentive</w:t>
            </w:r>
          </w:p>
          <w:p w14:paraId="57F5D051" w14:textId="77777777" w:rsidR="00F26B31" w:rsidRPr="00E30FE9" w:rsidRDefault="00F26B31" w:rsidP="007F2B80">
            <w:pPr>
              <w:pStyle w:val="02Tabletext"/>
            </w:pPr>
            <w:r w:rsidRPr="00E30FE9">
              <w:t xml:space="preserve">(Anaes.) </w:t>
            </w:r>
          </w:p>
          <w:p w14:paraId="0C45AA0A" w14:textId="77777777" w:rsidR="00F26B31" w:rsidRPr="00E30FE9" w:rsidRDefault="00F26B31" w:rsidP="007F2B80">
            <w:pPr>
              <w:pStyle w:val="02Tabletext"/>
            </w:pPr>
            <w:r w:rsidRPr="00E30FE9">
              <w:t>Fee: $358.40 Benefit: 75% = $268.80 85% = $304.65</w:t>
            </w:r>
            <w:r w:rsidR="00D22BE1">
              <w:t xml:space="preserve"> </w:t>
            </w:r>
          </w:p>
          <w:p w14:paraId="679909B6" w14:textId="77777777" w:rsidR="00F26B31" w:rsidRPr="006F2A41" w:rsidRDefault="00F26B31" w:rsidP="007F2B80">
            <w:pPr>
              <w:pStyle w:val="02Tabletext"/>
            </w:pPr>
            <w:r w:rsidRPr="00E30FE9">
              <w:t>(See para DIQ of explanatory notes to this Category)</w:t>
            </w:r>
          </w:p>
        </w:tc>
      </w:tr>
      <w:tr w:rsidR="00F26B31" w:rsidRPr="006F2A41" w14:paraId="66061B62" w14:textId="77777777" w:rsidTr="00F773B7">
        <w:trPr>
          <w:trHeight w:val="227"/>
        </w:trPr>
        <w:tc>
          <w:tcPr>
            <w:tcW w:w="545" w:type="pct"/>
          </w:tcPr>
          <w:p w14:paraId="7B6A6BCA" w14:textId="77777777" w:rsidR="00F26B31" w:rsidRPr="006F2A41" w:rsidRDefault="00F26B31" w:rsidP="007F2B80">
            <w:pPr>
              <w:pStyle w:val="02Tabletext"/>
            </w:pPr>
            <w:r w:rsidRPr="00E30FE9">
              <w:t>63167</w:t>
            </w:r>
          </w:p>
        </w:tc>
        <w:tc>
          <w:tcPr>
            <w:tcW w:w="1173" w:type="pct"/>
          </w:tcPr>
          <w:p w14:paraId="3CB60CE9" w14:textId="7C618EA9" w:rsidR="00F26B31" w:rsidRDefault="00F26B31" w:rsidP="00934188">
            <w:pPr>
              <w:pStyle w:val="06Tablebullet"/>
            </w:pPr>
            <w:r w:rsidRPr="00C86FCF">
              <w:t>Item:</w:t>
            </w:r>
            <w:r w:rsidR="00934188">
              <w:t xml:space="preserve"> </w:t>
            </w:r>
            <w:r w:rsidRPr="00C86FCF">
              <w:t>01-Aug-2004</w:t>
            </w:r>
          </w:p>
          <w:p w14:paraId="2F1A091B" w14:textId="51E242C4" w:rsidR="00F26B31" w:rsidRDefault="00F26B31" w:rsidP="00934188">
            <w:pPr>
              <w:pStyle w:val="06Tablebullet"/>
            </w:pPr>
            <w:r w:rsidRPr="00C86FCF">
              <w:t>Description:</w:t>
            </w:r>
            <w:r w:rsidR="00934188">
              <w:t xml:space="preserve"> </w:t>
            </w:r>
            <w:r w:rsidRPr="00C86FCF">
              <w:t>01-Aug-2004</w:t>
            </w:r>
          </w:p>
          <w:p w14:paraId="14DC2F12" w14:textId="7D3593C2" w:rsidR="00F26B31" w:rsidRPr="00E30FE9" w:rsidRDefault="00F26B31" w:rsidP="00934188">
            <w:pPr>
              <w:pStyle w:val="06Tablebullet"/>
            </w:pPr>
            <w:r w:rsidRPr="00C86FCF">
              <w:t>Schedule Fee:</w:t>
            </w:r>
            <w:r w:rsidR="00934188">
              <w:t xml:space="preserve"> </w:t>
            </w:r>
            <w:r w:rsidRPr="00C86FCF">
              <w:t>01-Aug-2004</w:t>
            </w:r>
          </w:p>
        </w:tc>
        <w:tc>
          <w:tcPr>
            <w:tcW w:w="3282" w:type="pct"/>
          </w:tcPr>
          <w:p w14:paraId="5E068C58" w14:textId="77777777" w:rsidR="00F26B31" w:rsidRPr="00E30FE9" w:rsidRDefault="00F26B31" w:rsidP="007F2B80">
            <w:pPr>
              <w:pStyle w:val="02Tabletext"/>
            </w:pPr>
            <w:r w:rsidRPr="00E30FE9">
              <w:t xml:space="preserve">- myelopathy (R) (Contrast) </w:t>
            </w:r>
          </w:p>
          <w:p w14:paraId="3C42FEC2" w14:textId="77777777" w:rsidR="00F26B31" w:rsidRPr="00E30FE9" w:rsidRDefault="00F26B31" w:rsidP="007F2B80">
            <w:pPr>
              <w:pStyle w:val="02Tabletext"/>
            </w:pPr>
            <w:r w:rsidRPr="00E30FE9">
              <w:t>Bulk bill incentive</w:t>
            </w:r>
          </w:p>
          <w:p w14:paraId="71343CCE" w14:textId="77777777" w:rsidR="00F26B31" w:rsidRPr="00E30FE9" w:rsidRDefault="00F26B31" w:rsidP="007F2B80">
            <w:pPr>
              <w:pStyle w:val="02Tabletext"/>
            </w:pPr>
            <w:r w:rsidRPr="00E30FE9">
              <w:t xml:space="preserve">(Anaes.) </w:t>
            </w:r>
          </w:p>
          <w:p w14:paraId="7C0D8CFD" w14:textId="77777777" w:rsidR="00F26B31" w:rsidRPr="00E30FE9" w:rsidRDefault="00F26B31" w:rsidP="007F2B80">
            <w:pPr>
              <w:pStyle w:val="02Tabletext"/>
            </w:pPr>
            <w:r w:rsidRPr="00E30FE9">
              <w:t>Fee: $358.40 Benefit: 75% = $268.80 85% = $304.65</w:t>
            </w:r>
            <w:r w:rsidR="00D22BE1">
              <w:t xml:space="preserve"> </w:t>
            </w:r>
          </w:p>
          <w:p w14:paraId="2EE6C451" w14:textId="77777777" w:rsidR="00F26B31" w:rsidRPr="006F2A41" w:rsidRDefault="00F26B31" w:rsidP="007F2B80">
            <w:pPr>
              <w:pStyle w:val="02Tabletext"/>
            </w:pPr>
            <w:r w:rsidRPr="00E30FE9">
              <w:t>(See para DIQ of explanatory notes to this Category)</w:t>
            </w:r>
          </w:p>
        </w:tc>
      </w:tr>
      <w:tr w:rsidR="00F26B31" w:rsidRPr="006F2A41" w14:paraId="3BBF85EF" w14:textId="77777777" w:rsidTr="00F773B7">
        <w:trPr>
          <w:trHeight w:val="227"/>
        </w:trPr>
        <w:tc>
          <w:tcPr>
            <w:tcW w:w="545" w:type="pct"/>
          </w:tcPr>
          <w:p w14:paraId="13557524" w14:textId="77777777" w:rsidR="00F26B31" w:rsidRPr="006F2A41" w:rsidRDefault="00F26B31" w:rsidP="007F2B80">
            <w:pPr>
              <w:pStyle w:val="02Tabletext"/>
            </w:pPr>
            <w:r w:rsidRPr="00E30FE9">
              <w:t>63176</w:t>
            </w:r>
          </w:p>
        </w:tc>
        <w:tc>
          <w:tcPr>
            <w:tcW w:w="1173" w:type="pct"/>
          </w:tcPr>
          <w:p w14:paraId="507BA731" w14:textId="3AFA1A21" w:rsidR="00F26B31" w:rsidRDefault="00F26B31" w:rsidP="00934188">
            <w:pPr>
              <w:pStyle w:val="06Tablebullet"/>
            </w:pPr>
            <w:r w:rsidRPr="00C86FCF">
              <w:t>Item:</w:t>
            </w:r>
            <w:r w:rsidR="00934188">
              <w:t xml:space="preserve"> </w:t>
            </w:r>
            <w:r w:rsidRPr="00C86FCF">
              <w:t>01-Aug-2004</w:t>
            </w:r>
          </w:p>
          <w:p w14:paraId="32C9D6B9" w14:textId="070B043D" w:rsidR="00F26B31" w:rsidRDefault="00F26B31" w:rsidP="00934188">
            <w:pPr>
              <w:pStyle w:val="06Tablebullet"/>
            </w:pPr>
            <w:r w:rsidRPr="00C86FCF">
              <w:t>Description:</w:t>
            </w:r>
            <w:r w:rsidR="00934188">
              <w:t xml:space="preserve"> </w:t>
            </w:r>
            <w:r w:rsidRPr="00C86FCF">
              <w:t>01-Aug-2004</w:t>
            </w:r>
          </w:p>
          <w:p w14:paraId="043F3B78" w14:textId="1AF32ACD" w:rsidR="00F26B31" w:rsidRPr="00E30FE9" w:rsidRDefault="00F26B31" w:rsidP="00934188">
            <w:pPr>
              <w:pStyle w:val="06Tablebullet"/>
            </w:pPr>
            <w:r w:rsidRPr="00C86FCF">
              <w:t>Schedule Fee:</w:t>
            </w:r>
            <w:r w:rsidR="00934188">
              <w:t xml:space="preserve"> </w:t>
            </w:r>
            <w:r w:rsidRPr="00C86FCF">
              <w:t>01-Aug-2004</w:t>
            </w:r>
          </w:p>
        </w:tc>
        <w:tc>
          <w:tcPr>
            <w:tcW w:w="3282" w:type="pct"/>
          </w:tcPr>
          <w:p w14:paraId="08D93048" w14:textId="77777777" w:rsidR="00F26B31" w:rsidRPr="00E30FE9" w:rsidRDefault="00F26B31" w:rsidP="007F2B80">
            <w:pPr>
              <w:pStyle w:val="02Tabletext"/>
            </w:pPr>
            <w:r w:rsidRPr="00E30FE9">
              <w:t xml:space="preserve">- sciatica (R) (Contrast) </w:t>
            </w:r>
          </w:p>
          <w:p w14:paraId="0F1DEACA" w14:textId="77777777" w:rsidR="00F26B31" w:rsidRPr="00E30FE9" w:rsidRDefault="00F26B31" w:rsidP="007F2B80">
            <w:pPr>
              <w:pStyle w:val="02Tabletext"/>
            </w:pPr>
            <w:r w:rsidRPr="00E30FE9">
              <w:t>Bulk bill incentive</w:t>
            </w:r>
          </w:p>
          <w:p w14:paraId="09C4F671" w14:textId="77777777" w:rsidR="00F26B31" w:rsidRPr="00E30FE9" w:rsidRDefault="00F26B31" w:rsidP="007F2B80">
            <w:pPr>
              <w:pStyle w:val="02Tabletext"/>
            </w:pPr>
            <w:r w:rsidRPr="00E30FE9">
              <w:t xml:space="preserve">(Anaes.) </w:t>
            </w:r>
          </w:p>
          <w:p w14:paraId="642F0339" w14:textId="77777777" w:rsidR="00F26B31" w:rsidRPr="00E30FE9" w:rsidRDefault="00F26B31" w:rsidP="007F2B80">
            <w:pPr>
              <w:pStyle w:val="02Tabletext"/>
            </w:pPr>
            <w:r w:rsidRPr="00E30FE9">
              <w:t>Fee: $358.40 Benefit: 75% = $268.80 85% = $304.65</w:t>
            </w:r>
            <w:r w:rsidR="00D22BE1">
              <w:t xml:space="preserve"> </w:t>
            </w:r>
          </w:p>
          <w:p w14:paraId="7A9B880E" w14:textId="77777777" w:rsidR="00F26B31" w:rsidRPr="006F2A41" w:rsidRDefault="00F26B31" w:rsidP="007F2B80">
            <w:pPr>
              <w:pStyle w:val="02Tabletext"/>
            </w:pPr>
            <w:r w:rsidRPr="00E30FE9">
              <w:t>(See para DIQ of explanatory notes to this Category)</w:t>
            </w:r>
          </w:p>
        </w:tc>
      </w:tr>
      <w:tr w:rsidR="00F26B31" w:rsidRPr="006F2A41" w14:paraId="7223F68B" w14:textId="77777777" w:rsidTr="00F773B7">
        <w:trPr>
          <w:trHeight w:val="227"/>
        </w:trPr>
        <w:tc>
          <w:tcPr>
            <w:tcW w:w="545" w:type="pct"/>
          </w:tcPr>
          <w:p w14:paraId="3D81FD9D" w14:textId="77777777" w:rsidR="00F26B31" w:rsidRPr="006F2A41" w:rsidRDefault="00F26B31" w:rsidP="007F2B80">
            <w:pPr>
              <w:pStyle w:val="02Tabletext"/>
            </w:pPr>
            <w:r w:rsidRPr="00E30FE9">
              <w:t>63179</w:t>
            </w:r>
          </w:p>
        </w:tc>
        <w:tc>
          <w:tcPr>
            <w:tcW w:w="1173" w:type="pct"/>
          </w:tcPr>
          <w:p w14:paraId="3EEB3711" w14:textId="44AD3ED6" w:rsidR="00F26B31" w:rsidRDefault="00F26B31" w:rsidP="00934188">
            <w:pPr>
              <w:pStyle w:val="06Tablebullet"/>
            </w:pPr>
            <w:r w:rsidRPr="00C86FCF">
              <w:t>Item:</w:t>
            </w:r>
            <w:r w:rsidR="00934188">
              <w:t xml:space="preserve"> </w:t>
            </w:r>
            <w:r w:rsidRPr="00C86FCF">
              <w:t>01-Aug-2004</w:t>
            </w:r>
          </w:p>
          <w:p w14:paraId="60AC6882" w14:textId="718325C1" w:rsidR="00F26B31" w:rsidRDefault="00F26B31" w:rsidP="00934188">
            <w:pPr>
              <w:pStyle w:val="06Tablebullet"/>
            </w:pPr>
            <w:r w:rsidRPr="00C86FCF">
              <w:t>Description:</w:t>
            </w:r>
            <w:r w:rsidR="00934188">
              <w:t xml:space="preserve"> </w:t>
            </w:r>
            <w:r w:rsidRPr="00C86FCF">
              <w:t>01-Aug-2004</w:t>
            </w:r>
          </w:p>
          <w:p w14:paraId="51321B31" w14:textId="1EB6435A" w:rsidR="00F26B31" w:rsidRPr="00E30FE9" w:rsidRDefault="00F26B31" w:rsidP="00934188">
            <w:pPr>
              <w:pStyle w:val="06Tablebullet"/>
            </w:pPr>
            <w:r w:rsidRPr="00C86FCF">
              <w:t>Schedule Fee:</w:t>
            </w:r>
            <w:r w:rsidR="00934188">
              <w:t xml:space="preserve"> </w:t>
            </w:r>
            <w:r w:rsidRPr="00C86FCF">
              <w:t>01-Aug-2004</w:t>
            </w:r>
          </w:p>
        </w:tc>
        <w:tc>
          <w:tcPr>
            <w:tcW w:w="3282" w:type="pct"/>
          </w:tcPr>
          <w:p w14:paraId="0A4A0A16" w14:textId="77777777" w:rsidR="00F26B31" w:rsidRPr="00E30FE9" w:rsidRDefault="00F26B31" w:rsidP="007F2B80">
            <w:pPr>
              <w:pStyle w:val="02Tabletext"/>
            </w:pPr>
            <w:r w:rsidRPr="00E30FE9">
              <w:t xml:space="preserve">- spinal canal stenosis (R) (Contrast) </w:t>
            </w:r>
          </w:p>
          <w:p w14:paraId="557194F4" w14:textId="77777777" w:rsidR="00F26B31" w:rsidRPr="00E30FE9" w:rsidRDefault="00F26B31" w:rsidP="007F2B80">
            <w:pPr>
              <w:pStyle w:val="02Tabletext"/>
            </w:pPr>
            <w:r w:rsidRPr="00E30FE9">
              <w:t>Bulk bill incentive</w:t>
            </w:r>
          </w:p>
          <w:p w14:paraId="016C3FDE" w14:textId="77777777" w:rsidR="00F26B31" w:rsidRPr="00E30FE9" w:rsidRDefault="00F26B31" w:rsidP="007F2B80">
            <w:pPr>
              <w:pStyle w:val="02Tabletext"/>
            </w:pPr>
            <w:r w:rsidRPr="00E30FE9">
              <w:t xml:space="preserve">(Anaes.) </w:t>
            </w:r>
          </w:p>
          <w:p w14:paraId="30DAD85A" w14:textId="77777777" w:rsidR="00F26B31" w:rsidRPr="00E30FE9" w:rsidRDefault="00F26B31" w:rsidP="007F2B80">
            <w:pPr>
              <w:pStyle w:val="02Tabletext"/>
            </w:pPr>
            <w:r w:rsidRPr="00E30FE9">
              <w:t>Fee: $358.40 Benefit: 75% = $268.80 85% = $304.65</w:t>
            </w:r>
            <w:r w:rsidR="00D22BE1">
              <w:t xml:space="preserve"> </w:t>
            </w:r>
          </w:p>
          <w:p w14:paraId="56AAD115" w14:textId="77777777" w:rsidR="00F26B31" w:rsidRPr="006F2A41" w:rsidRDefault="00F26B31" w:rsidP="007F2B80">
            <w:pPr>
              <w:pStyle w:val="02Tabletext"/>
            </w:pPr>
            <w:r w:rsidRPr="00E30FE9">
              <w:t>(See para DIQ of explanatory notes to this Category)</w:t>
            </w:r>
          </w:p>
        </w:tc>
      </w:tr>
      <w:tr w:rsidR="00F26B31" w:rsidRPr="006F2A41" w14:paraId="5F7CEE78" w14:textId="77777777" w:rsidTr="00F773B7">
        <w:trPr>
          <w:trHeight w:val="227"/>
        </w:trPr>
        <w:tc>
          <w:tcPr>
            <w:tcW w:w="545" w:type="pct"/>
          </w:tcPr>
          <w:p w14:paraId="2F23019A" w14:textId="4E8F2EB4" w:rsidR="00F26B31" w:rsidRPr="00F778D5" w:rsidRDefault="00F26B31" w:rsidP="00934188">
            <w:pPr>
              <w:pStyle w:val="02Tabletext"/>
            </w:pPr>
            <w:r w:rsidRPr="00E30FE9">
              <w:t>63187</w:t>
            </w:r>
          </w:p>
        </w:tc>
        <w:tc>
          <w:tcPr>
            <w:tcW w:w="1173" w:type="pct"/>
          </w:tcPr>
          <w:p w14:paraId="6D014802" w14:textId="24A484AC" w:rsidR="00F26B31" w:rsidRDefault="00F26B31" w:rsidP="00934188">
            <w:pPr>
              <w:pStyle w:val="06Tablebullet"/>
            </w:pPr>
            <w:r>
              <w:t>Item:</w:t>
            </w:r>
            <w:r w:rsidR="00934188">
              <w:t xml:space="preserve"> </w:t>
            </w:r>
            <w:r w:rsidRPr="000552BE">
              <w:rPr>
                <w:b/>
              </w:rPr>
              <w:t>01-Jul-2011</w:t>
            </w:r>
          </w:p>
          <w:p w14:paraId="65347779" w14:textId="1991B5E9" w:rsidR="00F26B31" w:rsidRDefault="00F26B31" w:rsidP="00934188">
            <w:pPr>
              <w:pStyle w:val="06Tablebullet"/>
            </w:pPr>
            <w:r>
              <w:t>Description:</w:t>
            </w:r>
            <w:r w:rsidR="00934188">
              <w:t xml:space="preserve"> </w:t>
            </w:r>
            <w:r>
              <w:t>01-Jul-2011</w:t>
            </w:r>
          </w:p>
          <w:p w14:paraId="28D85BD0" w14:textId="3AC0166B" w:rsidR="00F26B31" w:rsidRPr="00E30FE9" w:rsidRDefault="00F26B31" w:rsidP="00934188">
            <w:pPr>
              <w:pStyle w:val="06Tablebullet"/>
            </w:pPr>
            <w:r>
              <w:t>Schedule Fee:</w:t>
            </w:r>
            <w:r w:rsidR="00934188">
              <w:t xml:space="preserve"> </w:t>
            </w:r>
            <w:r>
              <w:t>01-Jul-2011</w:t>
            </w:r>
          </w:p>
        </w:tc>
        <w:tc>
          <w:tcPr>
            <w:tcW w:w="3282" w:type="pct"/>
          </w:tcPr>
          <w:p w14:paraId="0F4701E6" w14:textId="77777777" w:rsidR="00F26B31" w:rsidRPr="00E30FE9" w:rsidRDefault="00F26B31" w:rsidP="007F2B80">
            <w:pPr>
              <w:pStyle w:val="02Tabletext"/>
            </w:pPr>
            <w:r w:rsidRPr="00E30FE9">
              <w:t>- congenital malformation of the spinal cord or the cauda equina or the meninges (R) (NK) (Contrast)</w:t>
            </w:r>
          </w:p>
          <w:p w14:paraId="32208509" w14:textId="77777777" w:rsidR="00F26B31" w:rsidRPr="00E30FE9" w:rsidRDefault="00F26B31" w:rsidP="007F2B80">
            <w:pPr>
              <w:pStyle w:val="02Tabletext"/>
            </w:pPr>
            <w:r w:rsidRPr="00E30FE9">
              <w:t>Bulk bill incentive</w:t>
            </w:r>
          </w:p>
          <w:p w14:paraId="249C71C1" w14:textId="77777777" w:rsidR="00F26B31" w:rsidRPr="00E30FE9" w:rsidRDefault="00F26B31" w:rsidP="007F2B80">
            <w:pPr>
              <w:pStyle w:val="02Tabletext"/>
            </w:pPr>
            <w:r w:rsidRPr="00E30FE9">
              <w:t xml:space="preserve">(Anaes.) </w:t>
            </w:r>
          </w:p>
          <w:p w14:paraId="20C4B788" w14:textId="77777777" w:rsidR="00F26B31" w:rsidRPr="00E30FE9" w:rsidRDefault="00F26B31" w:rsidP="007F2B80">
            <w:pPr>
              <w:pStyle w:val="02Tabletext"/>
            </w:pPr>
            <w:r w:rsidRPr="00E30FE9">
              <w:t>Fee: $179.20 Benefit: 75% = $134.40 85% = $152.35</w:t>
            </w:r>
            <w:r w:rsidR="00D22BE1">
              <w:t xml:space="preserve"> </w:t>
            </w:r>
          </w:p>
          <w:p w14:paraId="35C19BA6" w14:textId="77777777" w:rsidR="00F26B31" w:rsidRPr="006F2A41" w:rsidRDefault="00F26B31" w:rsidP="007F2B80">
            <w:pPr>
              <w:pStyle w:val="02Tabletext"/>
            </w:pPr>
            <w:r w:rsidRPr="00E30FE9">
              <w:t>(See para DIQ of explanatory notes to this Category)</w:t>
            </w:r>
          </w:p>
        </w:tc>
      </w:tr>
      <w:tr w:rsidR="00F26B31" w:rsidRPr="006F2A41" w14:paraId="39447FC0" w14:textId="77777777" w:rsidTr="00F773B7">
        <w:trPr>
          <w:trHeight w:val="227"/>
        </w:trPr>
        <w:tc>
          <w:tcPr>
            <w:tcW w:w="545" w:type="pct"/>
          </w:tcPr>
          <w:p w14:paraId="5070CAD9" w14:textId="09F5DDE9" w:rsidR="00F26B31" w:rsidRPr="00F778D5" w:rsidRDefault="00F26B31" w:rsidP="00934188">
            <w:pPr>
              <w:pStyle w:val="02Tabletext"/>
            </w:pPr>
            <w:r w:rsidRPr="00E30FE9">
              <w:t>63188</w:t>
            </w:r>
          </w:p>
        </w:tc>
        <w:tc>
          <w:tcPr>
            <w:tcW w:w="1173" w:type="pct"/>
          </w:tcPr>
          <w:p w14:paraId="1222C924" w14:textId="19C90058" w:rsidR="00F26B31" w:rsidRDefault="00F26B31" w:rsidP="00934188">
            <w:pPr>
              <w:pStyle w:val="06Tablebullet"/>
            </w:pPr>
            <w:r>
              <w:t>Item:</w:t>
            </w:r>
            <w:r w:rsidR="00934188">
              <w:t xml:space="preserve"> </w:t>
            </w:r>
            <w:r w:rsidRPr="000552BE">
              <w:rPr>
                <w:b/>
              </w:rPr>
              <w:t>01-Jul-2011</w:t>
            </w:r>
          </w:p>
          <w:p w14:paraId="5B8B298B" w14:textId="2EC27C64" w:rsidR="00F26B31" w:rsidRDefault="00F26B31" w:rsidP="00934188">
            <w:pPr>
              <w:pStyle w:val="06Tablebullet"/>
            </w:pPr>
            <w:r>
              <w:t>Description:</w:t>
            </w:r>
            <w:r w:rsidR="00934188">
              <w:t xml:space="preserve"> </w:t>
            </w:r>
            <w:r>
              <w:t>01-Jul-2011</w:t>
            </w:r>
          </w:p>
          <w:p w14:paraId="04C58D92" w14:textId="76781F20" w:rsidR="00F26B31" w:rsidRPr="00E30FE9" w:rsidRDefault="00F26B31" w:rsidP="00934188">
            <w:pPr>
              <w:pStyle w:val="06Tablebullet"/>
            </w:pPr>
            <w:r>
              <w:t>Schedule Fee:</w:t>
            </w:r>
            <w:r w:rsidR="00934188">
              <w:t xml:space="preserve"> </w:t>
            </w:r>
            <w:r>
              <w:t>01-Jul-2011</w:t>
            </w:r>
          </w:p>
        </w:tc>
        <w:tc>
          <w:tcPr>
            <w:tcW w:w="3282" w:type="pct"/>
          </w:tcPr>
          <w:p w14:paraId="29D4C5E0" w14:textId="77777777" w:rsidR="00F26B31" w:rsidRPr="00E30FE9" w:rsidRDefault="00F26B31" w:rsidP="007F2B80">
            <w:pPr>
              <w:pStyle w:val="02Tabletext"/>
            </w:pPr>
            <w:r w:rsidRPr="00E30FE9">
              <w:t xml:space="preserve">- myelopathy (R) (NK) (Contrast) </w:t>
            </w:r>
          </w:p>
          <w:p w14:paraId="62B7DFD0" w14:textId="77777777" w:rsidR="00F26B31" w:rsidRPr="00E30FE9" w:rsidRDefault="00F26B31" w:rsidP="007F2B80">
            <w:pPr>
              <w:pStyle w:val="02Tabletext"/>
            </w:pPr>
            <w:r w:rsidRPr="00E30FE9">
              <w:t>Bulk bill incentive</w:t>
            </w:r>
          </w:p>
          <w:p w14:paraId="43122CAB" w14:textId="77777777" w:rsidR="00F26B31" w:rsidRPr="00E30FE9" w:rsidRDefault="00F26B31" w:rsidP="007F2B80">
            <w:pPr>
              <w:pStyle w:val="02Tabletext"/>
            </w:pPr>
            <w:r w:rsidRPr="00E30FE9">
              <w:t xml:space="preserve">(Anaes.) </w:t>
            </w:r>
          </w:p>
          <w:p w14:paraId="2B486A7F" w14:textId="77777777" w:rsidR="00F26B31" w:rsidRPr="00E30FE9" w:rsidRDefault="00F26B31" w:rsidP="007F2B80">
            <w:pPr>
              <w:pStyle w:val="02Tabletext"/>
            </w:pPr>
            <w:r w:rsidRPr="00E30FE9">
              <w:t>Fee: $179.20 Benefit: 75% = $134.40 85% = $152.35</w:t>
            </w:r>
            <w:r w:rsidR="00D22BE1">
              <w:t xml:space="preserve"> </w:t>
            </w:r>
          </w:p>
          <w:p w14:paraId="142A63D4" w14:textId="77777777" w:rsidR="00F26B31" w:rsidRPr="006F2A41" w:rsidRDefault="00F26B31" w:rsidP="007F2B80">
            <w:pPr>
              <w:pStyle w:val="02Tabletext"/>
            </w:pPr>
            <w:r w:rsidRPr="00E30FE9">
              <w:t>(See para DIQ of explanatory notes to this Category)</w:t>
            </w:r>
          </w:p>
        </w:tc>
      </w:tr>
      <w:tr w:rsidR="00F26B31" w:rsidRPr="006F2A41" w14:paraId="56C1E5D0" w14:textId="77777777" w:rsidTr="00F773B7">
        <w:trPr>
          <w:trHeight w:val="227"/>
        </w:trPr>
        <w:tc>
          <w:tcPr>
            <w:tcW w:w="545" w:type="pct"/>
          </w:tcPr>
          <w:p w14:paraId="7191DF13" w14:textId="394EE71A" w:rsidR="00F26B31" w:rsidRPr="00F778D5" w:rsidRDefault="00F26B31" w:rsidP="00934188">
            <w:pPr>
              <w:pStyle w:val="02Tabletext"/>
            </w:pPr>
            <w:r w:rsidRPr="00E30FE9">
              <w:t>63191</w:t>
            </w:r>
          </w:p>
        </w:tc>
        <w:tc>
          <w:tcPr>
            <w:tcW w:w="1173" w:type="pct"/>
          </w:tcPr>
          <w:p w14:paraId="0427D511" w14:textId="2CC5F27F" w:rsidR="00F26B31" w:rsidRDefault="00F26B31" w:rsidP="00934188">
            <w:pPr>
              <w:pStyle w:val="06Tablebullet"/>
            </w:pPr>
            <w:r>
              <w:t>Item:</w:t>
            </w:r>
            <w:r w:rsidR="00934188">
              <w:t xml:space="preserve"> </w:t>
            </w:r>
            <w:r w:rsidRPr="000552BE">
              <w:rPr>
                <w:b/>
              </w:rPr>
              <w:t>01-Jul-2011</w:t>
            </w:r>
          </w:p>
          <w:p w14:paraId="072595B7" w14:textId="46B0CDC7" w:rsidR="00F26B31" w:rsidRDefault="00F26B31" w:rsidP="00934188">
            <w:pPr>
              <w:pStyle w:val="06Tablebullet"/>
            </w:pPr>
            <w:r>
              <w:t>Description:</w:t>
            </w:r>
            <w:r w:rsidR="00934188">
              <w:t xml:space="preserve"> </w:t>
            </w:r>
            <w:r>
              <w:t>01-Jul-2011</w:t>
            </w:r>
          </w:p>
          <w:p w14:paraId="47ED4B39" w14:textId="18063075" w:rsidR="00F26B31" w:rsidRPr="00E30FE9" w:rsidRDefault="00F26B31" w:rsidP="00934188">
            <w:pPr>
              <w:pStyle w:val="06Tablebullet"/>
            </w:pPr>
            <w:r>
              <w:t>Schedule Fee:</w:t>
            </w:r>
            <w:r w:rsidR="00934188">
              <w:t xml:space="preserve"> </w:t>
            </w:r>
            <w:r>
              <w:t>01-Jul-2011</w:t>
            </w:r>
          </w:p>
        </w:tc>
        <w:tc>
          <w:tcPr>
            <w:tcW w:w="3282" w:type="pct"/>
          </w:tcPr>
          <w:p w14:paraId="756B96F5" w14:textId="77777777" w:rsidR="00F26B31" w:rsidRPr="00E30FE9" w:rsidRDefault="00F26B31" w:rsidP="007F2B80">
            <w:pPr>
              <w:pStyle w:val="02Tabletext"/>
            </w:pPr>
            <w:r w:rsidRPr="00E30FE9">
              <w:t xml:space="preserve">- sciatica (R) (NK) (Contrast) </w:t>
            </w:r>
          </w:p>
          <w:p w14:paraId="3B8B1942" w14:textId="77777777" w:rsidR="00F26B31" w:rsidRPr="00E30FE9" w:rsidRDefault="00F26B31" w:rsidP="007F2B80">
            <w:pPr>
              <w:pStyle w:val="02Tabletext"/>
            </w:pPr>
            <w:r w:rsidRPr="00E30FE9">
              <w:t>Bulk bill incentive</w:t>
            </w:r>
          </w:p>
          <w:p w14:paraId="6254D450" w14:textId="77777777" w:rsidR="00F26B31" w:rsidRPr="00E30FE9" w:rsidRDefault="00F26B31" w:rsidP="007F2B80">
            <w:pPr>
              <w:pStyle w:val="02Tabletext"/>
            </w:pPr>
            <w:r w:rsidRPr="00E30FE9">
              <w:t xml:space="preserve">(Anaes.) </w:t>
            </w:r>
          </w:p>
          <w:p w14:paraId="6B61EB02" w14:textId="77777777" w:rsidR="00F26B31" w:rsidRPr="00E30FE9" w:rsidRDefault="00F26B31" w:rsidP="007F2B80">
            <w:pPr>
              <w:pStyle w:val="02Tabletext"/>
            </w:pPr>
            <w:r w:rsidRPr="00E30FE9">
              <w:t>Fee: $179.20 Benefit: 75% = $134.40 85% = $152.35</w:t>
            </w:r>
          </w:p>
          <w:p w14:paraId="2681A5C9" w14:textId="77777777" w:rsidR="00F26B31" w:rsidRPr="006F2A41" w:rsidRDefault="00F26B31" w:rsidP="007F2B80">
            <w:pPr>
              <w:pStyle w:val="02Tabletext"/>
            </w:pPr>
            <w:r w:rsidRPr="00E30FE9">
              <w:t>(See para DIQ of explanatory notes to this Category)</w:t>
            </w:r>
          </w:p>
        </w:tc>
      </w:tr>
      <w:tr w:rsidR="00F26B31" w:rsidRPr="006F2A41" w14:paraId="7B7A8D03" w14:textId="77777777" w:rsidTr="00F773B7">
        <w:trPr>
          <w:trHeight w:val="227"/>
        </w:trPr>
        <w:tc>
          <w:tcPr>
            <w:tcW w:w="545" w:type="pct"/>
          </w:tcPr>
          <w:p w14:paraId="22064084" w14:textId="5F94CED2" w:rsidR="00F26B31" w:rsidRPr="00F778D5" w:rsidRDefault="00F26B31" w:rsidP="00934188">
            <w:pPr>
              <w:pStyle w:val="02Tabletext"/>
              <w:keepNext/>
            </w:pPr>
            <w:r w:rsidRPr="00E30FE9">
              <w:t>63192</w:t>
            </w:r>
          </w:p>
        </w:tc>
        <w:tc>
          <w:tcPr>
            <w:tcW w:w="1173" w:type="pct"/>
          </w:tcPr>
          <w:p w14:paraId="64E5C1F2" w14:textId="5665F063" w:rsidR="00F26B31" w:rsidRDefault="00F26B31" w:rsidP="00934188">
            <w:pPr>
              <w:pStyle w:val="06Tablebullet"/>
            </w:pPr>
            <w:r>
              <w:t>Item:</w:t>
            </w:r>
            <w:r w:rsidR="00934188">
              <w:t xml:space="preserve"> </w:t>
            </w:r>
            <w:r w:rsidRPr="000552BE">
              <w:rPr>
                <w:b/>
              </w:rPr>
              <w:t>01-Jul-2011</w:t>
            </w:r>
          </w:p>
          <w:p w14:paraId="5D4E5161" w14:textId="2234A1AC" w:rsidR="00F26B31" w:rsidRDefault="00F26B31" w:rsidP="00934188">
            <w:pPr>
              <w:pStyle w:val="06Tablebullet"/>
            </w:pPr>
            <w:r>
              <w:t>Description:</w:t>
            </w:r>
            <w:r w:rsidR="00934188">
              <w:t xml:space="preserve"> </w:t>
            </w:r>
            <w:r>
              <w:t>01-Jul-2011</w:t>
            </w:r>
          </w:p>
          <w:p w14:paraId="2094E8BB" w14:textId="621E17F8" w:rsidR="00F26B31" w:rsidRPr="00E30FE9" w:rsidRDefault="00F26B31" w:rsidP="00934188">
            <w:pPr>
              <w:pStyle w:val="06Tablebullet"/>
            </w:pPr>
            <w:r>
              <w:t>Schedule Fee:</w:t>
            </w:r>
            <w:r w:rsidR="00934188">
              <w:t xml:space="preserve"> </w:t>
            </w:r>
            <w:r>
              <w:t>01-Jul-2011</w:t>
            </w:r>
          </w:p>
        </w:tc>
        <w:tc>
          <w:tcPr>
            <w:tcW w:w="3282" w:type="pct"/>
          </w:tcPr>
          <w:p w14:paraId="0BB11665" w14:textId="77777777" w:rsidR="00F26B31" w:rsidRPr="00E30FE9" w:rsidRDefault="00F26B31" w:rsidP="007F2B80">
            <w:pPr>
              <w:pStyle w:val="02Tabletext"/>
              <w:keepNext/>
            </w:pPr>
            <w:r w:rsidRPr="00E30FE9">
              <w:t xml:space="preserve">- spinal canal stenosis (R) (NK) (Contrast) </w:t>
            </w:r>
          </w:p>
          <w:p w14:paraId="23B4C69B" w14:textId="77777777" w:rsidR="00F26B31" w:rsidRPr="00E30FE9" w:rsidRDefault="00F26B31" w:rsidP="007F2B80">
            <w:pPr>
              <w:pStyle w:val="02Tabletext"/>
              <w:keepNext/>
            </w:pPr>
            <w:r w:rsidRPr="00E30FE9">
              <w:t>Bulk bill incentive</w:t>
            </w:r>
          </w:p>
          <w:p w14:paraId="6933FEB3" w14:textId="77777777" w:rsidR="00F26B31" w:rsidRPr="00E30FE9" w:rsidRDefault="00F26B31" w:rsidP="007F2B80">
            <w:pPr>
              <w:pStyle w:val="02Tabletext"/>
              <w:keepNext/>
            </w:pPr>
            <w:r w:rsidRPr="00E30FE9">
              <w:t xml:space="preserve">(Anaes.) </w:t>
            </w:r>
          </w:p>
          <w:p w14:paraId="0ABF036E" w14:textId="77777777" w:rsidR="00F26B31" w:rsidRPr="00E30FE9" w:rsidRDefault="00F26B31" w:rsidP="007F2B80">
            <w:pPr>
              <w:pStyle w:val="02Tabletext"/>
              <w:keepNext/>
            </w:pPr>
            <w:r w:rsidRPr="00E30FE9">
              <w:t>Fee: $179.20 Benefit: 75% = $134.40 85% = $152.35</w:t>
            </w:r>
            <w:r w:rsidR="00D22BE1">
              <w:t xml:space="preserve"> </w:t>
            </w:r>
          </w:p>
          <w:p w14:paraId="5CF343BD" w14:textId="77777777" w:rsidR="00F26B31" w:rsidRPr="006F2A41" w:rsidRDefault="00F26B31" w:rsidP="007F2B80">
            <w:pPr>
              <w:pStyle w:val="02Tabletext"/>
              <w:keepNext/>
            </w:pPr>
            <w:r w:rsidRPr="00E30FE9">
              <w:t>(See para DIQ of explanatory notes to this Category)</w:t>
            </w:r>
          </w:p>
        </w:tc>
      </w:tr>
      <w:tr w:rsidR="00F26B31" w:rsidRPr="006F2A41" w14:paraId="51647B71" w14:textId="77777777" w:rsidTr="00F773B7">
        <w:trPr>
          <w:trHeight w:val="227"/>
        </w:trPr>
        <w:tc>
          <w:tcPr>
            <w:tcW w:w="545" w:type="pct"/>
          </w:tcPr>
          <w:p w14:paraId="2780A6C0" w14:textId="77777777" w:rsidR="00F26B31" w:rsidRPr="006F2A41" w:rsidRDefault="00F26B31" w:rsidP="007F2B80">
            <w:pPr>
              <w:pStyle w:val="02Tabletext"/>
            </w:pPr>
            <w:r w:rsidRPr="00E30FE9">
              <w:t>63201</w:t>
            </w:r>
          </w:p>
        </w:tc>
        <w:tc>
          <w:tcPr>
            <w:tcW w:w="1173" w:type="pct"/>
          </w:tcPr>
          <w:p w14:paraId="0D89D491" w14:textId="7E5007CD" w:rsidR="00F26B31" w:rsidRDefault="00F26B31" w:rsidP="00934188">
            <w:pPr>
              <w:pStyle w:val="06Tablebullet"/>
            </w:pPr>
            <w:r w:rsidRPr="00C86FCF">
              <w:t>Item:</w:t>
            </w:r>
            <w:r w:rsidR="00934188">
              <w:t xml:space="preserve"> </w:t>
            </w:r>
            <w:r w:rsidRPr="00C86FCF">
              <w:t>01-Aug-2004</w:t>
            </w:r>
          </w:p>
          <w:p w14:paraId="7BAC76B8" w14:textId="017C89FE" w:rsidR="00F26B31" w:rsidRDefault="00F26B31" w:rsidP="00934188">
            <w:pPr>
              <w:pStyle w:val="06Tablebullet"/>
            </w:pPr>
            <w:r w:rsidRPr="00C86FCF">
              <w:t>Description:</w:t>
            </w:r>
            <w:r w:rsidR="00934188">
              <w:t xml:space="preserve"> </w:t>
            </w:r>
            <w:r w:rsidRPr="00C86FCF">
              <w:t>01-Aug-2004</w:t>
            </w:r>
          </w:p>
          <w:p w14:paraId="22536BF4" w14:textId="0D645626" w:rsidR="00F26B31" w:rsidRPr="00E30FE9" w:rsidRDefault="00F26B31" w:rsidP="00934188">
            <w:pPr>
              <w:pStyle w:val="06Tablebullet"/>
            </w:pPr>
            <w:r w:rsidRPr="00C86FCF">
              <w:t>Schedule Fee:</w:t>
            </w:r>
            <w:r w:rsidR="00934188">
              <w:t xml:space="preserve"> </w:t>
            </w:r>
            <w:r w:rsidRPr="00C86FCF">
              <w:t>01-Aug-2004</w:t>
            </w:r>
          </w:p>
        </w:tc>
        <w:tc>
          <w:tcPr>
            <w:tcW w:w="3282" w:type="pct"/>
          </w:tcPr>
          <w:p w14:paraId="756133E6" w14:textId="77777777" w:rsidR="00F26B31" w:rsidRPr="00E30FE9" w:rsidRDefault="00F26B31" w:rsidP="007F2B80">
            <w:pPr>
              <w:pStyle w:val="02Tabletext"/>
            </w:pPr>
            <w:r w:rsidRPr="00E30FE9">
              <w:t xml:space="preserve">MAGNETIC RESONANCE IMAGING performed under the professional supervision of an eligible provider at an eligible location where the patient is referred by a specialist or by a consultant physician - scan of three contiguous regions or two non contiguous regions of the spine for: </w:t>
            </w:r>
          </w:p>
          <w:p w14:paraId="2D10EA9A" w14:textId="77777777" w:rsidR="00F26B31" w:rsidRPr="00E30FE9" w:rsidRDefault="00F26B31" w:rsidP="007F2B80">
            <w:pPr>
              <w:pStyle w:val="02Tabletext"/>
            </w:pPr>
            <w:r w:rsidRPr="00E30FE9">
              <w:t xml:space="preserve">- infection (R) (Contrast) </w:t>
            </w:r>
          </w:p>
          <w:p w14:paraId="7D04ED15" w14:textId="77777777" w:rsidR="00F26B31" w:rsidRPr="00E30FE9" w:rsidRDefault="00F26B31" w:rsidP="007F2B80">
            <w:pPr>
              <w:pStyle w:val="02Tabletext"/>
            </w:pPr>
            <w:r w:rsidRPr="00E30FE9">
              <w:t>Bulk bill incentive</w:t>
            </w:r>
          </w:p>
          <w:p w14:paraId="41084859" w14:textId="77777777" w:rsidR="00F26B31" w:rsidRPr="00E30FE9" w:rsidRDefault="00F26B31" w:rsidP="007F2B80">
            <w:pPr>
              <w:pStyle w:val="02Tabletext"/>
            </w:pPr>
            <w:r w:rsidRPr="00E30FE9">
              <w:t xml:space="preserve">(Anaes.) </w:t>
            </w:r>
          </w:p>
          <w:p w14:paraId="75CC52C6" w14:textId="77777777" w:rsidR="00F26B31" w:rsidRPr="00E30FE9" w:rsidRDefault="00F26B31" w:rsidP="007F2B80">
            <w:pPr>
              <w:pStyle w:val="02Tabletext"/>
            </w:pPr>
            <w:r w:rsidRPr="00E30FE9">
              <w:t>Fee: $448.00 Benefit: 75% = $336.00 85% = $380.80</w:t>
            </w:r>
            <w:r w:rsidR="00D22BE1">
              <w:t xml:space="preserve"> </w:t>
            </w:r>
          </w:p>
          <w:p w14:paraId="3A906AF8" w14:textId="77777777" w:rsidR="00F26B31" w:rsidRPr="006F2A41" w:rsidRDefault="00F26B31" w:rsidP="007F2B80">
            <w:pPr>
              <w:pStyle w:val="02Tabletext"/>
            </w:pPr>
            <w:r w:rsidRPr="00E30FE9">
              <w:t>(See para DIQ of explanatory notes to this Category)</w:t>
            </w:r>
          </w:p>
        </w:tc>
      </w:tr>
      <w:tr w:rsidR="00F26B31" w:rsidRPr="006F2A41" w14:paraId="0D579842" w14:textId="77777777" w:rsidTr="00F773B7">
        <w:trPr>
          <w:trHeight w:val="227"/>
        </w:trPr>
        <w:tc>
          <w:tcPr>
            <w:tcW w:w="545" w:type="pct"/>
          </w:tcPr>
          <w:p w14:paraId="16E0859B" w14:textId="77777777" w:rsidR="00F26B31" w:rsidRPr="006F2A41" w:rsidRDefault="00F26B31" w:rsidP="007F2B80">
            <w:pPr>
              <w:pStyle w:val="02Tabletext"/>
            </w:pPr>
            <w:r w:rsidRPr="00E30FE9">
              <w:t>63204</w:t>
            </w:r>
          </w:p>
        </w:tc>
        <w:tc>
          <w:tcPr>
            <w:tcW w:w="1173" w:type="pct"/>
          </w:tcPr>
          <w:p w14:paraId="3E723FD5" w14:textId="56CECB56" w:rsidR="00F26B31" w:rsidRDefault="00F26B31" w:rsidP="00934188">
            <w:pPr>
              <w:pStyle w:val="06Tablebullet"/>
            </w:pPr>
            <w:r w:rsidRPr="00C86FCF">
              <w:t>Item:</w:t>
            </w:r>
            <w:r w:rsidR="00934188">
              <w:t xml:space="preserve"> </w:t>
            </w:r>
            <w:r w:rsidRPr="00C86FCF">
              <w:t>01-Aug-2004</w:t>
            </w:r>
          </w:p>
          <w:p w14:paraId="4007B4E2" w14:textId="1F26E524" w:rsidR="00F26B31" w:rsidRDefault="00F26B31" w:rsidP="00934188">
            <w:pPr>
              <w:pStyle w:val="06Tablebullet"/>
            </w:pPr>
            <w:r w:rsidRPr="00C86FCF">
              <w:t>Description:</w:t>
            </w:r>
            <w:r w:rsidR="00934188">
              <w:t xml:space="preserve"> </w:t>
            </w:r>
            <w:r w:rsidRPr="00C86FCF">
              <w:t>01-Aug-2004</w:t>
            </w:r>
          </w:p>
          <w:p w14:paraId="02B3082A" w14:textId="3364956A" w:rsidR="00F26B31" w:rsidRPr="00E30FE9" w:rsidRDefault="00F26B31" w:rsidP="00934188">
            <w:pPr>
              <w:pStyle w:val="06Tablebullet"/>
            </w:pPr>
            <w:r w:rsidRPr="00C86FCF">
              <w:t>Schedule Fee:</w:t>
            </w:r>
            <w:r w:rsidR="00934188">
              <w:t xml:space="preserve"> </w:t>
            </w:r>
            <w:r w:rsidRPr="00C86FCF">
              <w:t>01-Aug-2004</w:t>
            </w:r>
          </w:p>
        </w:tc>
        <w:tc>
          <w:tcPr>
            <w:tcW w:w="3282" w:type="pct"/>
          </w:tcPr>
          <w:p w14:paraId="294CE05E" w14:textId="77777777" w:rsidR="00F26B31" w:rsidRPr="00E30FE9" w:rsidRDefault="00F26B31" w:rsidP="007F2B80">
            <w:pPr>
              <w:pStyle w:val="02Tabletext"/>
            </w:pPr>
            <w:r w:rsidRPr="00E30FE9">
              <w:t xml:space="preserve">- tumour (R) (Contrast) </w:t>
            </w:r>
          </w:p>
          <w:p w14:paraId="054836F8" w14:textId="77777777" w:rsidR="00F26B31" w:rsidRPr="00E30FE9" w:rsidRDefault="00F26B31" w:rsidP="007F2B80">
            <w:pPr>
              <w:pStyle w:val="02Tabletext"/>
            </w:pPr>
            <w:r w:rsidRPr="00E30FE9">
              <w:t>Bulk bill incentive</w:t>
            </w:r>
          </w:p>
          <w:p w14:paraId="3E7170C8" w14:textId="77777777" w:rsidR="00F26B31" w:rsidRPr="00E30FE9" w:rsidRDefault="00F26B31" w:rsidP="007F2B80">
            <w:pPr>
              <w:pStyle w:val="02Tabletext"/>
            </w:pPr>
            <w:r w:rsidRPr="00E30FE9">
              <w:t xml:space="preserve">(Anaes.) </w:t>
            </w:r>
          </w:p>
          <w:p w14:paraId="21007456" w14:textId="77777777" w:rsidR="00F26B31" w:rsidRPr="00E30FE9" w:rsidRDefault="00F26B31" w:rsidP="007F2B80">
            <w:pPr>
              <w:pStyle w:val="02Tabletext"/>
            </w:pPr>
            <w:r w:rsidRPr="00E30FE9">
              <w:t>Fee: $448.00 Benefit: 75% = $336.00 85% = $380.80</w:t>
            </w:r>
            <w:r w:rsidR="00D22BE1">
              <w:t xml:space="preserve"> </w:t>
            </w:r>
          </w:p>
          <w:p w14:paraId="297BCC41" w14:textId="77777777" w:rsidR="00F26B31" w:rsidRPr="006F2A41" w:rsidRDefault="00F26B31" w:rsidP="007F2B80">
            <w:pPr>
              <w:pStyle w:val="02Tabletext"/>
            </w:pPr>
            <w:r w:rsidRPr="00E30FE9">
              <w:t>(See para DIQ of explanatory notes to this Category)</w:t>
            </w:r>
          </w:p>
        </w:tc>
      </w:tr>
      <w:tr w:rsidR="00F26B31" w:rsidRPr="006F2A41" w14:paraId="6A58B04F" w14:textId="77777777" w:rsidTr="00F773B7">
        <w:trPr>
          <w:trHeight w:val="227"/>
        </w:trPr>
        <w:tc>
          <w:tcPr>
            <w:tcW w:w="545" w:type="pct"/>
          </w:tcPr>
          <w:p w14:paraId="58E0F0A4" w14:textId="71DD4B21" w:rsidR="00F26B31" w:rsidRPr="00F778D5" w:rsidRDefault="00F26B31" w:rsidP="00934188">
            <w:pPr>
              <w:pStyle w:val="02Tabletext"/>
            </w:pPr>
            <w:r w:rsidRPr="00E30FE9">
              <w:t>63207</w:t>
            </w:r>
          </w:p>
        </w:tc>
        <w:tc>
          <w:tcPr>
            <w:tcW w:w="1173" w:type="pct"/>
          </w:tcPr>
          <w:p w14:paraId="487CA369" w14:textId="7CD294BF" w:rsidR="00F26B31" w:rsidRDefault="00F26B31" w:rsidP="00934188">
            <w:pPr>
              <w:pStyle w:val="06Tablebullet"/>
            </w:pPr>
            <w:r>
              <w:t>Item:</w:t>
            </w:r>
            <w:r w:rsidR="00934188">
              <w:t xml:space="preserve"> </w:t>
            </w:r>
            <w:r w:rsidRPr="000552BE">
              <w:rPr>
                <w:b/>
              </w:rPr>
              <w:t>01-Jul-2011</w:t>
            </w:r>
          </w:p>
          <w:p w14:paraId="7095D932" w14:textId="1A383BF6" w:rsidR="00F26B31" w:rsidRDefault="00F26B31" w:rsidP="00934188">
            <w:pPr>
              <w:pStyle w:val="06Tablebullet"/>
            </w:pPr>
            <w:r>
              <w:t>Description:</w:t>
            </w:r>
            <w:r w:rsidR="00934188">
              <w:t xml:space="preserve"> </w:t>
            </w:r>
            <w:r>
              <w:t>01-Jul-2011</w:t>
            </w:r>
          </w:p>
          <w:p w14:paraId="3FBA3C24" w14:textId="796C0F1D" w:rsidR="00F26B31" w:rsidRPr="00E30FE9" w:rsidRDefault="00F26B31" w:rsidP="00934188">
            <w:pPr>
              <w:pStyle w:val="06Tablebullet"/>
            </w:pPr>
            <w:r>
              <w:t>Schedule Fee:</w:t>
            </w:r>
            <w:r w:rsidR="00934188">
              <w:t xml:space="preserve"> </w:t>
            </w:r>
            <w:r>
              <w:t>01-Jul-2011</w:t>
            </w:r>
          </w:p>
        </w:tc>
        <w:tc>
          <w:tcPr>
            <w:tcW w:w="3282" w:type="pct"/>
          </w:tcPr>
          <w:p w14:paraId="66A1F6FC" w14:textId="77777777" w:rsidR="00F26B31" w:rsidRPr="00E30FE9" w:rsidRDefault="00F26B31" w:rsidP="007F2B80">
            <w:pPr>
              <w:pStyle w:val="02Tabletext"/>
            </w:pPr>
            <w:r w:rsidRPr="00E30FE9">
              <w:t xml:space="preserve">MAGNETIC RESONANCE IMAGING performed under the professional supervision of an eligible provider at an eligible location where the patient is referred by a specialist or by a consultant physician - scan of three contiguous regions or two non contiguous regions of the spine for: </w:t>
            </w:r>
          </w:p>
          <w:p w14:paraId="6E8D0D71" w14:textId="77777777" w:rsidR="00F26B31" w:rsidRPr="00E30FE9" w:rsidRDefault="00F26B31" w:rsidP="007F2B80">
            <w:pPr>
              <w:pStyle w:val="02Tabletext"/>
            </w:pPr>
            <w:r w:rsidRPr="00E30FE9">
              <w:t xml:space="preserve">- infection (R) (NK) (Contrast) </w:t>
            </w:r>
          </w:p>
          <w:p w14:paraId="34499778" w14:textId="77777777" w:rsidR="00F26B31" w:rsidRPr="00E30FE9" w:rsidRDefault="00F26B31" w:rsidP="007F2B80">
            <w:pPr>
              <w:pStyle w:val="02Tabletext"/>
            </w:pPr>
            <w:r w:rsidRPr="00E30FE9">
              <w:t>Bulk bill incentive</w:t>
            </w:r>
          </w:p>
          <w:p w14:paraId="0644B455" w14:textId="77777777" w:rsidR="00F26B31" w:rsidRPr="00E30FE9" w:rsidRDefault="00F26B31" w:rsidP="007F2B80">
            <w:pPr>
              <w:pStyle w:val="02Tabletext"/>
            </w:pPr>
            <w:r w:rsidRPr="00E30FE9">
              <w:t xml:space="preserve">(Anaes.) </w:t>
            </w:r>
          </w:p>
          <w:p w14:paraId="14C6DD46" w14:textId="77777777" w:rsidR="00F26B31" w:rsidRPr="00E30FE9" w:rsidRDefault="00F26B31" w:rsidP="007F2B80">
            <w:pPr>
              <w:pStyle w:val="02Tabletext"/>
            </w:pPr>
            <w:r w:rsidRPr="00E30FE9">
              <w:t>Fee: $224.00 Benefit: 75% = $168.00 85% = $190.40</w:t>
            </w:r>
            <w:r w:rsidR="00D22BE1">
              <w:t xml:space="preserve"> </w:t>
            </w:r>
          </w:p>
          <w:p w14:paraId="2C238958" w14:textId="77777777" w:rsidR="00F26B31" w:rsidRPr="006F2A41" w:rsidRDefault="00F26B31" w:rsidP="007F2B80">
            <w:pPr>
              <w:pStyle w:val="02Tabletext"/>
            </w:pPr>
            <w:r w:rsidRPr="00E30FE9">
              <w:t>(See para DIQ of explanatory notes to this Category)</w:t>
            </w:r>
          </w:p>
        </w:tc>
      </w:tr>
      <w:tr w:rsidR="00F26B31" w:rsidRPr="006F2A41" w14:paraId="5578D773" w14:textId="77777777" w:rsidTr="00F773B7">
        <w:trPr>
          <w:trHeight w:val="227"/>
        </w:trPr>
        <w:tc>
          <w:tcPr>
            <w:tcW w:w="545" w:type="pct"/>
          </w:tcPr>
          <w:p w14:paraId="6BBC66E6" w14:textId="32CA1B25" w:rsidR="00F26B31" w:rsidRPr="00F778D5" w:rsidRDefault="00F26B31" w:rsidP="00934188">
            <w:pPr>
              <w:pStyle w:val="02Tabletext"/>
            </w:pPr>
            <w:r w:rsidRPr="00E30FE9">
              <w:t>63208</w:t>
            </w:r>
          </w:p>
        </w:tc>
        <w:tc>
          <w:tcPr>
            <w:tcW w:w="1173" w:type="pct"/>
          </w:tcPr>
          <w:p w14:paraId="35C47B1E" w14:textId="3912866C" w:rsidR="00F26B31" w:rsidRDefault="00F26B31" w:rsidP="00934188">
            <w:pPr>
              <w:pStyle w:val="06Tablebullet"/>
            </w:pPr>
            <w:r>
              <w:t>Item:</w:t>
            </w:r>
            <w:r w:rsidR="00934188">
              <w:t xml:space="preserve"> </w:t>
            </w:r>
            <w:r w:rsidRPr="000552BE">
              <w:rPr>
                <w:b/>
              </w:rPr>
              <w:t>01-Jul-2011</w:t>
            </w:r>
          </w:p>
          <w:p w14:paraId="4DB40796" w14:textId="774920E6" w:rsidR="00F26B31" w:rsidRDefault="00F26B31" w:rsidP="00934188">
            <w:pPr>
              <w:pStyle w:val="06Tablebullet"/>
            </w:pPr>
            <w:r>
              <w:t>Description:</w:t>
            </w:r>
            <w:r w:rsidR="00934188">
              <w:t xml:space="preserve"> </w:t>
            </w:r>
            <w:r>
              <w:t>01-Jul-2011</w:t>
            </w:r>
          </w:p>
          <w:p w14:paraId="0E93EF98" w14:textId="761C71AF" w:rsidR="00F26B31" w:rsidRPr="00E30FE9" w:rsidRDefault="00F26B31" w:rsidP="00934188">
            <w:pPr>
              <w:pStyle w:val="06Tablebullet"/>
            </w:pPr>
            <w:r>
              <w:t>Schedule Fee:</w:t>
            </w:r>
            <w:r w:rsidR="00934188">
              <w:t xml:space="preserve"> </w:t>
            </w:r>
            <w:r>
              <w:t>01-Jul-2011</w:t>
            </w:r>
          </w:p>
        </w:tc>
        <w:tc>
          <w:tcPr>
            <w:tcW w:w="3282" w:type="pct"/>
          </w:tcPr>
          <w:p w14:paraId="5C5B557C" w14:textId="77777777" w:rsidR="00F26B31" w:rsidRPr="00E30FE9" w:rsidRDefault="00F26B31" w:rsidP="007F2B80">
            <w:pPr>
              <w:pStyle w:val="02Tabletext"/>
            </w:pPr>
            <w:r w:rsidRPr="00E30FE9">
              <w:t xml:space="preserve">- tumour (R) (NK) (Contrast) </w:t>
            </w:r>
          </w:p>
          <w:p w14:paraId="36EB69E3" w14:textId="77777777" w:rsidR="00F26B31" w:rsidRPr="00E30FE9" w:rsidRDefault="00F26B31" w:rsidP="007F2B80">
            <w:pPr>
              <w:pStyle w:val="02Tabletext"/>
            </w:pPr>
            <w:r w:rsidRPr="00E30FE9">
              <w:t>Bulk bill incentive</w:t>
            </w:r>
          </w:p>
          <w:p w14:paraId="0049FC44" w14:textId="77777777" w:rsidR="00F26B31" w:rsidRPr="00E30FE9" w:rsidRDefault="00F26B31" w:rsidP="007F2B80">
            <w:pPr>
              <w:pStyle w:val="02Tabletext"/>
            </w:pPr>
            <w:r w:rsidRPr="00E30FE9">
              <w:t xml:space="preserve">(Anaes.) </w:t>
            </w:r>
          </w:p>
          <w:p w14:paraId="315F652A" w14:textId="77777777" w:rsidR="00F26B31" w:rsidRPr="00E30FE9" w:rsidRDefault="00F26B31" w:rsidP="007F2B80">
            <w:pPr>
              <w:pStyle w:val="02Tabletext"/>
            </w:pPr>
            <w:r w:rsidRPr="00E30FE9">
              <w:t>Fee: $224.00 Benefit: 75% = $168.00 85% = $190.40</w:t>
            </w:r>
            <w:r w:rsidR="00D22BE1">
              <w:t xml:space="preserve"> </w:t>
            </w:r>
          </w:p>
          <w:p w14:paraId="33B8D965" w14:textId="77777777" w:rsidR="00F26B31" w:rsidRPr="006F2A41" w:rsidRDefault="00F26B31" w:rsidP="007F2B80">
            <w:pPr>
              <w:pStyle w:val="02Tabletext"/>
            </w:pPr>
            <w:r w:rsidRPr="00E30FE9">
              <w:t>(See para DIQ of explanatory notes to this Category)</w:t>
            </w:r>
          </w:p>
        </w:tc>
      </w:tr>
      <w:tr w:rsidR="00F26B31" w:rsidRPr="006F2A41" w14:paraId="22EB4D80" w14:textId="77777777" w:rsidTr="00F773B7">
        <w:trPr>
          <w:trHeight w:val="227"/>
        </w:trPr>
        <w:tc>
          <w:tcPr>
            <w:tcW w:w="545" w:type="pct"/>
          </w:tcPr>
          <w:p w14:paraId="17EE35DD" w14:textId="77777777" w:rsidR="00F26B31" w:rsidRPr="006F2A41" w:rsidRDefault="00F26B31" w:rsidP="007F2B80">
            <w:pPr>
              <w:pStyle w:val="02Tabletext"/>
            </w:pPr>
            <w:r w:rsidRPr="00E30FE9">
              <w:t>63222</w:t>
            </w:r>
          </w:p>
        </w:tc>
        <w:tc>
          <w:tcPr>
            <w:tcW w:w="1173" w:type="pct"/>
          </w:tcPr>
          <w:p w14:paraId="28952605" w14:textId="2A084D86" w:rsidR="00F26B31" w:rsidRDefault="00F26B31" w:rsidP="00934188">
            <w:pPr>
              <w:pStyle w:val="06Tablebullet"/>
            </w:pPr>
            <w:r w:rsidRPr="00C86FCF">
              <w:t>Item:</w:t>
            </w:r>
            <w:r w:rsidR="00934188">
              <w:t xml:space="preserve"> </w:t>
            </w:r>
            <w:r w:rsidRPr="00C86FCF">
              <w:t>01-Aug-2004</w:t>
            </w:r>
          </w:p>
          <w:p w14:paraId="7CE05346" w14:textId="3CAD4FB6" w:rsidR="00F26B31" w:rsidRDefault="00F26B31" w:rsidP="00934188">
            <w:pPr>
              <w:pStyle w:val="06Tablebullet"/>
            </w:pPr>
            <w:r w:rsidRPr="00C86FCF">
              <w:t>Description:</w:t>
            </w:r>
            <w:r w:rsidR="00934188">
              <w:t xml:space="preserve"> </w:t>
            </w:r>
            <w:r w:rsidRPr="00C86FCF">
              <w:t>01-Aug-2004</w:t>
            </w:r>
          </w:p>
          <w:p w14:paraId="44E78CE1" w14:textId="4D9DF92A" w:rsidR="00F26B31" w:rsidRPr="00E30FE9" w:rsidRDefault="00F26B31" w:rsidP="00934188">
            <w:pPr>
              <w:pStyle w:val="06Tablebullet"/>
            </w:pPr>
            <w:r w:rsidRPr="00C86FCF">
              <w:t>Schedule Fee:</w:t>
            </w:r>
            <w:r w:rsidR="00934188">
              <w:t xml:space="preserve"> </w:t>
            </w:r>
            <w:r w:rsidRPr="00C86FCF">
              <w:t>01-Aug-2004</w:t>
            </w:r>
          </w:p>
        </w:tc>
        <w:tc>
          <w:tcPr>
            <w:tcW w:w="3282" w:type="pct"/>
          </w:tcPr>
          <w:p w14:paraId="021475AC" w14:textId="77777777" w:rsidR="00F26B31" w:rsidRPr="00E30FE9" w:rsidRDefault="00F26B31" w:rsidP="007F2B80">
            <w:pPr>
              <w:pStyle w:val="02Tabletext"/>
            </w:pPr>
            <w:r w:rsidRPr="00E30FE9">
              <w:t xml:space="preserve">- congenital malformation of the spinal cord or the cauda equina or the meninges (R) (Contrast) </w:t>
            </w:r>
          </w:p>
          <w:p w14:paraId="65F30A78" w14:textId="77777777" w:rsidR="00F26B31" w:rsidRPr="00E30FE9" w:rsidRDefault="00F26B31" w:rsidP="007F2B80">
            <w:pPr>
              <w:pStyle w:val="02Tabletext"/>
            </w:pPr>
            <w:r w:rsidRPr="00E30FE9">
              <w:t>Bulk bill incentive</w:t>
            </w:r>
          </w:p>
          <w:p w14:paraId="37E58646" w14:textId="77777777" w:rsidR="00F26B31" w:rsidRPr="00E30FE9" w:rsidRDefault="00F26B31" w:rsidP="007F2B80">
            <w:pPr>
              <w:pStyle w:val="02Tabletext"/>
            </w:pPr>
            <w:r w:rsidRPr="00E30FE9">
              <w:t xml:space="preserve">(Anaes.) </w:t>
            </w:r>
          </w:p>
          <w:p w14:paraId="7B5CEC64" w14:textId="77777777" w:rsidR="00F26B31" w:rsidRPr="00E30FE9" w:rsidRDefault="00F26B31" w:rsidP="007F2B80">
            <w:pPr>
              <w:pStyle w:val="02Tabletext"/>
            </w:pPr>
            <w:r w:rsidRPr="00E30FE9">
              <w:t>Fee: $448.00 Benefit: 75% = $336.00 85% = $380.80</w:t>
            </w:r>
            <w:r w:rsidR="00D22BE1">
              <w:t xml:space="preserve"> </w:t>
            </w:r>
          </w:p>
          <w:p w14:paraId="36E5A4AD" w14:textId="77777777" w:rsidR="00F26B31" w:rsidRPr="006F2A41" w:rsidRDefault="00F26B31" w:rsidP="007F2B80">
            <w:pPr>
              <w:pStyle w:val="02Tabletext"/>
            </w:pPr>
            <w:r w:rsidRPr="00E30FE9">
              <w:t>(See para DIQ of explanatory notes to this Category)</w:t>
            </w:r>
          </w:p>
        </w:tc>
      </w:tr>
      <w:tr w:rsidR="00F26B31" w:rsidRPr="006F2A41" w14:paraId="58B50AAE" w14:textId="77777777" w:rsidTr="00F773B7">
        <w:trPr>
          <w:trHeight w:val="227"/>
        </w:trPr>
        <w:tc>
          <w:tcPr>
            <w:tcW w:w="545" w:type="pct"/>
          </w:tcPr>
          <w:p w14:paraId="3808FA5F" w14:textId="77777777" w:rsidR="00F26B31" w:rsidRPr="006F2A41" w:rsidRDefault="00F26B31" w:rsidP="007F2B80">
            <w:pPr>
              <w:pStyle w:val="02Tabletext"/>
            </w:pPr>
            <w:r w:rsidRPr="00E30FE9">
              <w:t>63225</w:t>
            </w:r>
          </w:p>
        </w:tc>
        <w:tc>
          <w:tcPr>
            <w:tcW w:w="1173" w:type="pct"/>
          </w:tcPr>
          <w:p w14:paraId="4B79E44E" w14:textId="4FE30143" w:rsidR="00F26B31" w:rsidRDefault="00F26B31" w:rsidP="00934188">
            <w:pPr>
              <w:pStyle w:val="06Tablebullet"/>
            </w:pPr>
            <w:r w:rsidRPr="00C86FCF">
              <w:t>Item:</w:t>
            </w:r>
            <w:r w:rsidR="00934188">
              <w:t xml:space="preserve"> </w:t>
            </w:r>
            <w:r w:rsidRPr="00C86FCF">
              <w:t>01-Aug-2004</w:t>
            </w:r>
          </w:p>
          <w:p w14:paraId="1E385D5A" w14:textId="1FA99D6E" w:rsidR="00F26B31" w:rsidRDefault="00F26B31" w:rsidP="00934188">
            <w:pPr>
              <w:pStyle w:val="06Tablebullet"/>
            </w:pPr>
            <w:r w:rsidRPr="00C86FCF">
              <w:t>Description:</w:t>
            </w:r>
            <w:r w:rsidR="00934188">
              <w:t xml:space="preserve"> </w:t>
            </w:r>
            <w:r w:rsidRPr="00C86FCF">
              <w:t>01-Aug-2004</w:t>
            </w:r>
          </w:p>
          <w:p w14:paraId="73621770" w14:textId="44859A00" w:rsidR="00F26B31" w:rsidRPr="00E30FE9" w:rsidRDefault="00F26B31" w:rsidP="00934188">
            <w:pPr>
              <w:pStyle w:val="06Tablebullet"/>
            </w:pPr>
            <w:r w:rsidRPr="00C86FCF">
              <w:t>Schedule Fee:</w:t>
            </w:r>
            <w:r w:rsidR="00934188">
              <w:t xml:space="preserve"> </w:t>
            </w:r>
            <w:r w:rsidRPr="00C86FCF">
              <w:t>01-Aug-2004</w:t>
            </w:r>
          </w:p>
        </w:tc>
        <w:tc>
          <w:tcPr>
            <w:tcW w:w="3282" w:type="pct"/>
          </w:tcPr>
          <w:p w14:paraId="152A2A69" w14:textId="77777777" w:rsidR="00F26B31" w:rsidRPr="00E30FE9" w:rsidRDefault="00F26B31" w:rsidP="007F2B80">
            <w:pPr>
              <w:pStyle w:val="02Tabletext"/>
            </w:pPr>
            <w:r w:rsidRPr="00E30FE9">
              <w:t xml:space="preserve">- myelopathy (R) (Contrast) </w:t>
            </w:r>
          </w:p>
          <w:p w14:paraId="0DA9C867" w14:textId="77777777" w:rsidR="00F26B31" w:rsidRPr="00E30FE9" w:rsidRDefault="00F26B31" w:rsidP="007F2B80">
            <w:pPr>
              <w:pStyle w:val="02Tabletext"/>
            </w:pPr>
            <w:r w:rsidRPr="00E30FE9">
              <w:t>Bulk bill incentive</w:t>
            </w:r>
          </w:p>
          <w:p w14:paraId="4579CB1E" w14:textId="77777777" w:rsidR="00F26B31" w:rsidRPr="00E30FE9" w:rsidRDefault="00F26B31" w:rsidP="007F2B80">
            <w:pPr>
              <w:pStyle w:val="02Tabletext"/>
            </w:pPr>
            <w:r w:rsidRPr="00E30FE9">
              <w:t xml:space="preserve">(Anaes.) </w:t>
            </w:r>
          </w:p>
          <w:p w14:paraId="6C722479" w14:textId="77777777" w:rsidR="00F26B31" w:rsidRPr="00E30FE9" w:rsidRDefault="00F26B31" w:rsidP="007F2B80">
            <w:pPr>
              <w:pStyle w:val="02Tabletext"/>
            </w:pPr>
            <w:r w:rsidRPr="00E30FE9">
              <w:t>Fee: $448.00 Benefit: 75% = $336.00 85% = $380.80</w:t>
            </w:r>
            <w:r w:rsidR="00D22BE1">
              <w:t xml:space="preserve"> </w:t>
            </w:r>
          </w:p>
          <w:p w14:paraId="71EE2958" w14:textId="77777777" w:rsidR="00F26B31" w:rsidRPr="006F2A41" w:rsidRDefault="00F26B31" w:rsidP="007F2B80">
            <w:pPr>
              <w:pStyle w:val="02Tabletext"/>
            </w:pPr>
            <w:r w:rsidRPr="00E30FE9">
              <w:t>(See para DIQ of explanatory notes to this Category)</w:t>
            </w:r>
          </w:p>
        </w:tc>
      </w:tr>
      <w:tr w:rsidR="00F26B31" w:rsidRPr="006F2A41" w14:paraId="50C7E7CB" w14:textId="77777777" w:rsidTr="00F773B7">
        <w:trPr>
          <w:trHeight w:val="227"/>
        </w:trPr>
        <w:tc>
          <w:tcPr>
            <w:tcW w:w="545" w:type="pct"/>
          </w:tcPr>
          <w:p w14:paraId="34679CD6" w14:textId="77777777" w:rsidR="00F26B31" w:rsidRPr="006F2A41" w:rsidRDefault="00F26B31" w:rsidP="007F2B80">
            <w:pPr>
              <w:pStyle w:val="02Tabletext"/>
            </w:pPr>
            <w:r w:rsidRPr="00E30FE9">
              <w:t>63234</w:t>
            </w:r>
          </w:p>
        </w:tc>
        <w:tc>
          <w:tcPr>
            <w:tcW w:w="1173" w:type="pct"/>
          </w:tcPr>
          <w:p w14:paraId="05F89F9A" w14:textId="46C7738E" w:rsidR="00F26B31" w:rsidRDefault="00F26B31" w:rsidP="00934188">
            <w:pPr>
              <w:pStyle w:val="06Tablebullet"/>
            </w:pPr>
            <w:r w:rsidRPr="00C86FCF">
              <w:t>Item:</w:t>
            </w:r>
            <w:r w:rsidR="00934188">
              <w:t xml:space="preserve"> </w:t>
            </w:r>
            <w:r w:rsidRPr="00C86FCF">
              <w:t>01-Aug-2004</w:t>
            </w:r>
          </w:p>
          <w:p w14:paraId="2E0F92F7" w14:textId="07DDD438" w:rsidR="00F26B31" w:rsidRDefault="00F26B31" w:rsidP="00934188">
            <w:pPr>
              <w:pStyle w:val="06Tablebullet"/>
            </w:pPr>
            <w:r w:rsidRPr="00C86FCF">
              <w:t>Description:</w:t>
            </w:r>
            <w:r w:rsidR="00934188">
              <w:t xml:space="preserve"> </w:t>
            </w:r>
            <w:r w:rsidRPr="00C86FCF">
              <w:t>01-Aug-2004</w:t>
            </w:r>
          </w:p>
          <w:p w14:paraId="2685D42A" w14:textId="21B24108" w:rsidR="00F26B31" w:rsidRPr="00E30FE9" w:rsidRDefault="00F26B31" w:rsidP="00934188">
            <w:pPr>
              <w:pStyle w:val="06Tablebullet"/>
            </w:pPr>
            <w:r w:rsidRPr="00C86FCF">
              <w:t>Schedule Fee:</w:t>
            </w:r>
            <w:r w:rsidR="00934188">
              <w:t xml:space="preserve"> </w:t>
            </w:r>
            <w:r w:rsidRPr="00C86FCF">
              <w:t>01-Aug-2004</w:t>
            </w:r>
          </w:p>
        </w:tc>
        <w:tc>
          <w:tcPr>
            <w:tcW w:w="3282" w:type="pct"/>
          </w:tcPr>
          <w:p w14:paraId="77291F34" w14:textId="77777777" w:rsidR="00F26B31" w:rsidRPr="00E30FE9" w:rsidRDefault="00F26B31" w:rsidP="007F2B80">
            <w:pPr>
              <w:pStyle w:val="02Tabletext"/>
            </w:pPr>
            <w:r w:rsidRPr="00E30FE9">
              <w:t xml:space="preserve">- sciatica (R) (Contrast) </w:t>
            </w:r>
          </w:p>
          <w:p w14:paraId="7F9F06D2" w14:textId="77777777" w:rsidR="00F26B31" w:rsidRPr="00E30FE9" w:rsidRDefault="00F26B31" w:rsidP="007F2B80">
            <w:pPr>
              <w:pStyle w:val="02Tabletext"/>
            </w:pPr>
            <w:r w:rsidRPr="00E30FE9">
              <w:t>Bulk bill incentive</w:t>
            </w:r>
          </w:p>
          <w:p w14:paraId="12D5AD17" w14:textId="77777777" w:rsidR="00F26B31" w:rsidRPr="00E30FE9" w:rsidRDefault="00F26B31" w:rsidP="007F2B80">
            <w:pPr>
              <w:pStyle w:val="02Tabletext"/>
            </w:pPr>
            <w:r w:rsidRPr="00E30FE9">
              <w:t xml:space="preserve">(Anaes.) </w:t>
            </w:r>
          </w:p>
          <w:p w14:paraId="2A5DF624" w14:textId="77777777" w:rsidR="00F26B31" w:rsidRPr="00E30FE9" w:rsidRDefault="00F26B31" w:rsidP="007F2B80">
            <w:pPr>
              <w:pStyle w:val="02Tabletext"/>
            </w:pPr>
            <w:r w:rsidRPr="00E30FE9">
              <w:t>Fee: $448.00 Benefit: 75% = $336.00 85% = $380.80</w:t>
            </w:r>
            <w:r w:rsidR="00D22BE1">
              <w:t xml:space="preserve"> </w:t>
            </w:r>
          </w:p>
          <w:p w14:paraId="71B8920D" w14:textId="77777777" w:rsidR="00F26B31" w:rsidRPr="006F2A41" w:rsidRDefault="00F26B31" w:rsidP="007F2B80">
            <w:pPr>
              <w:pStyle w:val="02Tabletext"/>
            </w:pPr>
            <w:r w:rsidRPr="00E30FE9">
              <w:t>(See para DIQ of explanatory notes to this Category)</w:t>
            </w:r>
          </w:p>
        </w:tc>
      </w:tr>
      <w:tr w:rsidR="00F26B31" w:rsidRPr="006F2A41" w14:paraId="60C2BFC9" w14:textId="77777777" w:rsidTr="00F773B7">
        <w:trPr>
          <w:trHeight w:val="227"/>
        </w:trPr>
        <w:tc>
          <w:tcPr>
            <w:tcW w:w="545" w:type="pct"/>
          </w:tcPr>
          <w:p w14:paraId="20144651" w14:textId="77777777" w:rsidR="00F26B31" w:rsidRPr="006F2A41" w:rsidRDefault="00F26B31" w:rsidP="007F2B80">
            <w:pPr>
              <w:pStyle w:val="02Tabletext"/>
            </w:pPr>
            <w:r w:rsidRPr="00E30FE9">
              <w:t>63237</w:t>
            </w:r>
          </w:p>
        </w:tc>
        <w:tc>
          <w:tcPr>
            <w:tcW w:w="1173" w:type="pct"/>
          </w:tcPr>
          <w:p w14:paraId="44DA56A9" w14:textId="4B944D48" w:rsidR="00F26B31" w:rsidRDefault="00F26B31" w:rsidP="00934188">
            <w:pPr>
              <w:pStyle w:val="06Tablebullet"/>
            </w:pPr>
            <w:r w:rsidRPr="00C86FCF">
              <w:t>Item:</w:t>
            </w:r>
            <w:r w:rsidR="00934188">
              <w:t xml:space="preserve"> </w:t>
            </w:r>
            <w:r w:rsidRPr="00C86FCF">
              <w:t>01-Aug-2004</w:t>
            </w:r>
          </w:p>
          <w:p w14:paraId="073B64F2" w14:textId="4F9FF34C" w:rsidR="00F26B31" w:rsidRDefault="00F26B31" w:rsidP="00934188">
            <w:pPr>
              <w:pStyle w:val="06Tablebullet"/>
            </w:pPr>
            <w:r w:rsidRPr="00C86FCF">
              <w:t>Description:</w:t>
            </w:r>
            <w:r w:rsidR="00934188">
              <w:t xml:space="preserve"> </w:t>
            </w:r>
            <w:r w:rsidRPr="00C86FCF">
              <w:t>01-Aug-2004</w:t>
            </w:r>
          </w:p>
          <w:p w14:paraId="0C9C3956" w14:textId="26520595" w:rsidR="00F26B31" w:rsidRPr="00E30FE9" w:rsidRDefault="00F26B31" w:rsidP="00934188">
            <w:pPr>
              <w:pStyle w:val="06Tablebullet"/>
            </w:pPr>
            <w:r w:rsidRPr="00C86FCF">
              <w:t>Schedule Fee:</w:t>
            </w:r>
            <w:r w:rsidR="00934188">
              <w:t xml:space="preserve"> </w:t>
            </w:r>
            <w:r w:rsidRPr="00C86FCF">
              <w:t>01-Aug-2004</w:t>
            </w:r>
          </w:p>
        </w:tc>
        <w:tc>
          <w:tcPr>
            <w:tcW w:w="3282" w:type="pct"/>
          </w:tcPr>
          <w:p w14:paraId="60504C2A" w14:textId="77777777" w:rsidR="00F26B31" w:rsidRPr="00E30FE9" w:rsidRDefault="00F26B31" w:rsidP="007F2B80">
            <w:pPr>
              <w:pStyle w:val="02Tabletext"/>
            </w:pPr>
            <w:r w:rsidRPr="00E30FE9">
              <w:t xml:space="preserve">- spinal canal stenosis (R) (Contrast) </w:t>
            </w:r>
          </w:p>
          <w:p w14:paraId="0386E2BE" w14:textId="77777777" w:rsidR="00F26B31" w:rsidRPr="00E30FE9" w:rsidRDefault="00F26B31" w:rsidP="007F2B80">
            <w:pPr>
              <w:pStyle w:val="02Tabletext"/>
            </w:pPr>
            <w:r w:rsidRPr="00E30FE9">
              <w:t>Bulk bill incentive</w:t>
            </w:r>
          </w:p>
          <w:p w14:paraId="68B553AF" w14:textId="77777777" w:rsidR="00F26B31" w:rsidRPr="00E30FE9" w:rsidRDefault="00F26B31" w:rsidP="007F2B80">
            <w:pPr>
              <w:pStyle w:val="02Tabletext"/>
            </w:pPr>
            <w:r w:rsidRPr="00E30FE9">
              <w:t xml:space="preserve">(Anaes.) </w:t>
            </w:r>
          </w:p>
          <w:p w14:paraId="0F58576A" w14:textId="77777777" w:rsidR="00F26B31" w:rsidRPr="00E30FE9" w:rsidRDefault="00F26B31" w:rsidP="007F2B80">
            <w:pPr>
              <w:pStyle w:val="02Tabletext"/>
            </w:pPr>
            <w:r w:rsidRPr="00E30FE9">
              <w:t>Fee: $448.00 Benefit: 75% = $336.00 85% = $380.80</w:t>
            </w:r>
            <w:r w:rsidR="00D22BE1">
              <w:t xml:space="preserve"> </w:t>
            </w:r>
          </w:p>
          <w:p w14:paraId="4B1E3421" w14:textId="77777777" w:rsidR="00F26B31" w:rsidRPr="006F2A41" w:rsidRDefault="00F26B31" w:rsidP="007F2B80">
            <w:pPr>
              <w:pStyle w:val="02Tabletext"/>
            </w:pPr>
            <w:r w:rsidRPr="00E30FE9">
              <w:t>(See para DIQ of explanatory notes to this Category)</w:t>
            </w:r>
          </w:p>
        </w:tc>
      </w:tr>
      <w:tr w:rsidR="00F26B31" w:rsidRPr="006F2A41" w14:paraId="51FDA082" w14:textId="77777777" w:rsidTr="00F773B7">
        <w:trPr>
          <w:trHeight w:val="227"/>
        </w:trPr>
        <w:tc>
          <w:tcPr>
            <w:tcW w:w="545" w:type="pct"/>
          </w:tcPr>
          <w:p w14:paraId="1E42390A" w14:textId="18F6764F" w:rsidR="00F26B31" w:rsidRPr="00F778D5" w:rsidRDefault="00F26B31" w:rsidP="00934188">
            <w:pPr>
              <w:pStyle w:val="02Tabletext"/>
              <w:keepNext/>
            </w:pPr>
            <w:r w:rsidRPr="00E30FE9">
              <w:t>63258</w:t>
            </w:r>
          </w:p>
        </w:tc>
        <w:tc>
          <w:tcPr>
            <w:tcW w:w="1173" w:type="pct"/>
          </w:tcPr>
          <w:p w14:paraId="6D9305ED" w14:textId="44389603" w:rsidR="00F26B31" w:rsidRDefault="00F26B31" w:rsidP="00934188">
            <w:pPr>
              <w:pStyle w:val="06Tablebullet"/>
            </w:pPr>
            <w:r>
              <w:t>Item:</w:t>
            </w:r>
            <w:r w:rsidR="00934188">
              <w:t xml:space="preserve"> </w:t>
            </w:r>
            <w:r w:rsidRPr="000552BE">
              <w:rPr>
                <w:b/>
              </w:rPr>
              <w:t>01-Jul-2011</w:t>
            </w:r>
          </w:p>
          <w:p w14:paraId="3C57585F" w14:textId="0F9FE1CC" w:rsidR="00F26B31" w:rsidRDefault="00F26B31" w:rsidP="00934188">
            <w:pPr>
              <w:pStyle w:val="06Tablebullet"/>
            </w:pPr>
            <w:r>
              <w:t>Description:</w:t>
            </w:r>
            <w:r w:rsidR="00934188">
              <w:t xml:space="preserve"> </w:t>
            </w:r>
            <w:r>
              <w:t>01-Jul-2011</w:t>
            </w:r>
          </w:p>
          <w:p w14:paraId="7DE61757" w14:textId="4124B485" w:rsidR="00F26B31" w:rsidRPr="00E30FE9" w:rsidRDefault="00F26B31" w:rsidP="00934188">
            <w:pPr>
              <w:pStyle w:val="06Tablebullet"/>
            </w:pPr>
            <w:r>
              <w:t>Schedule Fee:</w:t>
            </w:r>
            <w:r w:rsidR="00934188">
              <w:t xml:space="preserve"> </w:t>
            </w:r>
            <w:r>
              <w:t>01-Jul-2011</w:t>
            </w:r>
          </w:p>
        </w:tc>
        <w:tc>
          <w:tcPr>
            <w:tcW w:w="3282" w:type="pct"/>
          </w:tcPr>
          <w:p w14:paraId="7F1A54D8" w14:textId="77777777" w:rsidR="00F26B31" w:rsidRPr="00E30FE9" w:rsidRDefault="00F26B31" w:rsidP="007F2B80">
            <w:pPr>
              <w:pStyle w:val="02Tabletext"/>
              <w:keepNext/>
            </w:pPr>
            <w:r w:rsidRPr="00E30FE9">
              <w:t xml:space="preserve">- congenital malformation of the spinal cord or the cauda equina or the meninges (R) (NK) (Contrast) </w:t>
            </w:r>
          </w:p>
          <w:p w14:paraId="3035E692" w14:textId="77777777" w:rsidR="00F26B31" w:rsidRPr="00E30FE9" w:rsidRDefault="00F26B31" w:rsidP="007F2B80">
            <w:pPr>
              <w:pStyle w:val="02Tabletext"/>
              <w:keepNext/>
            </w:pPr>
            <w:r w:rsidRPr="00E30FE9">
              <w:t>Bulk bill incentive</w:t>
            </w:r>
          </w:p>
          <w:p w14:paraId="1EDB2B82" w14:textId="77777777" w:rsidR="00F26B31" w:rsidRPr="00E30FE9" w:rsidRDefault="00F26B31" w:rsidP="007F2B80">
            <w:pPr>
              <w:pStyle w:val="02Tabletext"/>
              <w:keepNext/>
            </w:pPr>
            <w:r w:rsidRPr="00E30FE9">
              <w:t xml:space="preserve">(Anaes.) </w:t>
            </w:r>
          </w:p>
          <w:p w14:paraId="5920E41B" w14:textId="77777777" w:rsidR="00F26B31" w:rsidRPr="00E30FE9" w:rsidRDefault="00F26B31" w:rsidP="007F2B80">
            <w:pPr>
              <w:pStyle w:val="02Tabletext"/>
              <w:keepNext/>
            </w:pPr>
            <w:r w:rsidRPr="00E30FE9">
              <w:t>Fee: $224.00 Benefit: 75% = $168.00 85% = $190.40</w:t>
            </w:r>
            <w:r w:rsidR="00D22BE1">
              <w:t xml:space="preserve"> </w:t>
            </w:r>
          </w:p>
          <w:p w14:paraId="5DDBBD64" w14:textId="77777777" w:rsidR="00F26B31" w:rsidRPr="006F2A41" w:rsidRDefault="00F26B31" w:rsidP="007F2B80">
            <w:pPr>
              <w:pStyle w:val="02Tabletext"/>
              <w:keepNext/>
            </w:pPr>
            <w:r w:rsidRPr="00E30FE9">
              <w:t>(See para DIQ of explanatory notes to this Category)</w:t>
            </w:r>
          </w:p>
        </w:tc>
      </w:tr>
      <w:tr w:rsidR="00F26B31" w:rsidRPr="006F2A41" w14:paraId="4FF3A007" w14:textId="77777777" w:rsidTr="00F773B7">
        <w:trPr>
          <w:trHeight w:val="227"/>
        </w:trPr>
        <w:tc>
          <w:tcPr>
            <w:tcW w:w="545" w:type="pct"/>
          </w:tcPr>
          <w:p w14:paraId="453B35FB" w14:textId="1344EE89" w:rsidR="00F26B31" w:rsidRPr="00F778D5" w:rsidRDefault="00F26B31" w:rsidP="00934188">
            <w:pPr>
              <w:pStyle w:val="02Tabletext"/>
            </w:pPr>
            <w:r w:rsidRPr="00E30FE9">
              <w:t>63259</w:t>
            </w:r>
          </w:p>
        </w:tc>
        <w:tc>
          <w:tcPr>
            <w:tcW w:w="1173" w:type="pct"/>
          </w:tcPr>
          <w:p w14:paraId="0B92B9AD" w14:textId="583441CF" w:rsidR="00F26B31" w:rsidRDefault="00F26B31" w:rsidP="00934188">
            <w:pPr>
              <w:pStyle w:val="06Tablebullet"/>
            </w:pPr>
            <w:r>
              <w:t>Item:</w:t>
            </w:r>
            <w:r w:rsidR="00934188">
              <w:t xml:space="preserve"> </w:t>
            </w:r>
            <w:r w:rsidRPr="000552BE">
              <w:rPr>
                <w:b/>
              </w:rPr>
              <w:t>01-Jul-2011</w:t>
            </w:r>
          </w:p>
          <w:p w14:paraId="16E9CD02" w14:textId="2417BD1A" w:rsidR="00F26B31" w:rsidRDefault="00F26B31" w:rsidP="00934188">
            <w:pPr>
              <w:pStyle w:val="06Tablebullet"/>
            </w:pPr>
            <w:r>
              <w:t>Description:</w:t>
            </w:r>
            <w:r w:rsidR="00934188">
              <w:t xml:space="preserve"> </w:t>
            </w:r>
            <w:r>
              <w:t>01-Jul-2011</w:t>
            </w:r>
          </w:p>
          <w:p w14:paraId="226A912E" w14:textId="6AEF1C9C" w:rsidR="00F26B31" w:rsidRPr="00E30FE9" w:rsidRDefault="00F26B31" w:rsidP="00934188">
            <w:pPr>
              <w:pStyle w:val="06Tablebullet"/>
            </w:pPr>
            <w:r>
              <w:t>Schedule Fee:</w:t>
            </w:r>
            <w:r w:rsidR="00934188">
              <w:t xml:space="preserve"> </w:t>
            </w:r>
            <w:r>
              <w:t>01-Jul-2011</w:t>
            </w:r>
          </w:p>
        </w:tc>
        <w:tc>
          <w:tcPr>
            <w:tcW w:w="3282" w:type="pct"/>
          </w:tcPr>
          <w:p w14:paraId="6D50682D" w14:textId="77777777" w:rsidR="00F26B31" w:rsidRPr="00E30FE9" w:rsidRDefault="00F26B31" w:rsidP="007F2B80">
            <w:pPr>
              <w:pStyle w:val="02Tabletext"/>
            </w:pPr>
            <w:r w:rsidRPr="00E30FE9">
              <w:t xml:space="preserve">- myelopathy (R) (NK) (Contrast) </w:t>
            </w:r>
          </w:p>
          <w:p w14:paraId="40B977B7" w14:textId="77777777" w:rsidR="00F26B31" w:rsidRPr="00E30FE9" w:rsidRDefault="00F26B31" w:rsidP="007F2B80">
            <w:pPr>
              <w:pStyle w:val="02Tabletext"/>
            </w:pPr>
            <w:r w:rsidRPr="00E30FE9">
              <w:t>Bulk bill incentive</w:t>
            </w:r>
          </w:p>
          <w:p w14:paraId="26327A94" w14:textId="77777777" w:rsidR="00F26B31" w:rsidRPr="00E30FE9" w:rsidRDefault="00F26B31" w:rsidP="007F2B80">
            <w:pPr>
              <w:pStyle w:val="02Tabletext"/>
            </w:pPr>
            <w:r w:rsidRPr="00E30FE9">
              <w:t xml:space="preserve">(Anaes.) </w:t>
            </w:r>
          </w:p>
          <w:p w14:paraId="79954419" w14:textId="77777777" w:rsidR="00F26B31" w:rsidRPr="00E30FE9" w:rsidRDefault="00F26B31" w:rsidP="007F2B80">
            <w:pPr>
              <w:pStyle w:val="02Tabletext"/>
            </w:pPr>
            <w:r w:rsidRPr="00E30FE9">
              <w:t>Fee: $224.00 Benefit: 75% = $168.00 85% = $190.40</w:t>
            </w:r>
            <w:r w:rsidR="00D22BE1">
              <w:t xml:space="preserve"> </w:t>
            </w:r>
          </w:p>
          <w:p w14:paraId="6E626618" w14:textId="77777777" w:rsidR="00F26B31" w:rsidRPr="006F2A41" w:rsidRDefault="00F26B31" w:rsidP="007F2B80">
            <w:pPr>
              <w:pStyle w:val="02Tabletext"/>
            </w:pPr>
            <w:r w:rsidRPr="00E30FE9">
              <w:t>(See para DIQ of explanatory notes to this Category)</w:t>
            </w:r>
          </w:p>
        </w:tc>
      </w:tr>
      <w:tr w:rsidR="00F26B31" w:rsidRPr="006F2A41" w14:paraId="623446C5" w14:textId="77777777" w:rsidTr="00F773B7">
        <w:trPr>
          <w:trHeight w:val="227"/>
        </w:trPr>
        <w:tc>
          <w:tcPr>
            <w:tcW w:w="545" w:type="pct"/>
          </w:tcPr>
          <w:p w14:paraId="0327AA1B" w14:textId="01FC0C74" w:rsidR="00F26B31" w:rsidRPr="00F778D5" w:rsidRDefault="00F26B31" w:rsidP="00934188">
            <w:pPr>
              <w:pStyle w:val="02Tabletext"/>
            </w:pPr>
            <w:r w:rsidRPr="00E30FE9">
              <w:t>63262</w:t>
            </w:r>
          </w:p>
        </w:tc>
        <w:tc>
          <w:tcPr>
            <w:tcW w:w="1173" w:type="pct"/>
          </w:tcPr>
          <w:p w14:paraId="23B57573" w14:textId="0D285979" w:rsidR="00F26B31" w:rsidRDefault="00F26B31" w:rsidP="00934188">
            <w:pPr>
              <w:pStyle w:val="06Tablebullet"/>
            </w:pPr>
            <w:r>
              <w:t>Item:</w:t>
            </w:r>
            <w:r w:rsidR="00934188">
              <w:t xml:space="preserve"> </w:t>
            </w:r>
            <w:r w:rsidRPr="000552BE">
              <w:rPr>
                <w:b/>
              </w:rPr>
              <w:t>01-Jul-2011</w:t>
            </w:r>
          </w:p>
          <w:p w14:paraId="036773A2" w14:textId="79FB4B33" w:rsidR="00F26B31" w:rsidRDefault="00F26B31" w:rsidP="00934188">
            <w:pPr>
              <w:pStyle w:val="06Tablebullet"/>
            </w:pPr>
            <w:r>
              <w:t>Description:</w:t>
            </w:r>
            <w:r w:rsidR="00934188">
              <w:t xml:space="preserve"> </w:t>
            </w:r>
            <w:r>
              <w:t>01-Jul-2011</w:t>
            </w:r>
          </w:p>
          <w:p w14:paraId="32CBB078" w14:textId="1A816C51" w:rsidR="00F26B31" w:rsidRPr="00E30FE9" w:rsidRDefault="00F26B31" w:rsidP="00934188">
            <w:pPr>
              <w:pStyle w:val="06Tablebullet"/>
            </w:pPr>
            <w:r>
              <w:t>Schedule Fee:</w:t>
            </w:r>
            <w:r w:rsidR="00934188">
              <w:t xml:space="preserve"> </w:t>
            </w:r>
            <w:r>
              <w:t>01-Jul-2011</w:t>
            </w:r>
          </w:p>
        </w:tc>
        <w:tc>
          <w:tcPr>
            <w:tcW w:w="3282" w:type="pct"/>
          </w:tcPr>
          <w:p w14:paraId="4B3DC249" w14:textId="77777777" w:rsidR="00F26B31" w:rsidRPr="00E30FE9" w:rsidRDefault="00F26B31" w:rsidP="007F2B80">
            <w:pPr>
              <w:pStyle w:val="02Tabletext"/>
            </w:pPr>
            <w:r w:rsidRPr="00E30FE9">
              <w:t xml:space="preserve">- sciatica (R) (NK) (Contrast) </w:t>
            </w:r>
          </w:p>
          <w:p w14:paraId="1B534A6E" w14:textId="77777777" w:rsidR="00F26B31" w:rsidRPr="00E30FE9" w:rsidRDefault="00F26B31" w:rsidP="007F2B80">
            <w:pPr>
              <w:pStyle w:val="02Tabletext"/>
            </w:pPr>
            <w:r w:rsidRPr="00E30FE9">
              <w:t>Bulk bill incentive</w:t>
            </w:r>
          </w:p>
          <w:p w14:paraId="655B249E" w14:textId="77777777" w:rsidR="00F26B31" w:rsidRPr="00E30FE9" w:rsidRDefault="00F26B31" w:rsidP="007F2B80">
            <w:pPr>
              <w:pStyle w:val="02Tabletext"/>
            </w:pPr>
            <w:r w:rsidRPr="00E30FE9">
              <w:t xml:space="preserve">(Anaes.) </w:t>
            </w:r>
          </w:p>
          <w:p w14:paraId="7498A640" w14:textId="77777777" w:rsidR="00F26B31" w:rsidRPr="00E30FE9" w:rsidRDefault="00F26B31" w:rsidP="007F2B80">
            <w:pPr>
              <w:pStyle w:val="02Tabletext"/>
            </w:pPr>
            <w:r w:rsidRPr="00E30FE9">
              <w:t>Fee: $224.00 Benefit: 75% = $168.00 85% = $190.40</w:t>
            </w:r>
            <w:r w:rsidR="00D22BE1">
              <w:t xml:space="preserve"> </w:t>
            </w:r>
          </w:p>
          <w:p w14:paraId="1F2ED1D3" w14:textId="77777777" w:rsidR="00F26B31" w:rsidRPr="006F2A41" w:rsidRDefault="00F26B31" w:rsidP="007F2B80">
            <w:pPr>
              <w:pStyle w:val="02Tabletext"/>
            </w:pPr>
            <w:r w:rsidRPr="00E30FE9">
              <w:t>(See para DIQ of explanatory notes to this Category)</w:t>
            </w:r>
          </w:p>
        </w:tc>
      </w:tr>
      <w:tr w:rsidR="00F26B31" w:rsidRPr="006F2A41" w14:paraId="46F642EB" w14:textId="77777777" w:rsidTr="00F773B7">
        <w:trPr>
          <w:trHeight w:val="227"/>
        </w:trPr>
        <w:tc>
          <w:tcPr>
            <w:tcW w:w="545" w:type="pct"/>
          </w:tcPr>
          <w:p w14:paraId="3222ABA2" w14:textId="7BDAABB8" w:rsidR="00F26B31" w:rsidRPr="00F778D5" w:rsidRDefault="00F26B31" w:rsidP="00934188">
            <w:pPr>
              <w:pStyle w:val="02Tabletext"/>
            </w:pPr>
            <w:r w:rsidRPr="00E30FE9">
              <w:t>63263</w:t>
            </w:r>
          </w:p>
        </w:tc>
        <w:tc>
          <w:tcPr>
            <w:tcW w:w="1173" w:type="pct"/>
          </w:tcPr>
          <w:p w14:paraId="771F33EC" w14:textId="07EC51FB" w:rsidR="00F26B31" w:rsidRDefault="00F26B31" w:rsidP="00934188">
            <w:pPr>
              <w:pStyle w:val="06Tablebullet"/>
            </w:pPr>
            <w:r>
              <w:t>Item:</w:t>
            </w:r>
            <w:r w:rsidR="00934188">
              <w:t xml:space="preserve"> </w:t>
            </w:r>
            <w:r w:rsidRPr="000A0BF2">
              <w:rPr>
                <w:b/>
              </w:rPr>
              <w:t>01-Jul-2011</w:t>
            </w:r>
          </w:p>
          <w:p w14:paraId="0317EF48" w14:textId="4FBF0DE6" w:rsidR="00F26B31" w:rsidRDefault="00F26B31" w:rsidP="00934188">
            <w:pPr>
              <w:pStyle w:val="06Tablebullet"/>
            </w:pPr>
            <w:r>
              <w:t>Description:</w:t>
            </w:r>
            <w:r w:rsidR="00934188">
              <w:t xml:space="preserve"> </w:t>
            </w:r>
            <w:r>
              <w:t>01-Jul-2011</w:t>
            </w:r>
          </w:p>
          <w:p w14:paraId="48434B16" w14:textId="4E8D176E" w:rsidR="00F26B31" w:rsidRPr="00E30FE9" w:rsidRDefault="00F26B31" w:rsidP="00934188">
            <w:pPr>
              <w:pStyle w:val="06Tablebullet"/>
            </w:pPr>
            <w:r>
              <w:t>Schedule Fee:</w:t>
            </w:r>
            <w:r w:rsidR="00934188">
              <w:t xml:space="preserve"> </w:t>
            </w:r>
            <w:r>
              <w:t>01-Jul-2011</w:t>
            </w:r>
          </w:p>
        </w:tc>
        <w:tc>
          <w:tcPr>
            <w:tcW w:w="3282" w:type="pct"/>
          </w:tcPr>
          <w:p w14:paraId="58A47218" w14:textId="77777777" w:rsidR="00F26B31" w:rsidRPr="00E30FE9" w:rsidRDefault="00F26B31" w:rsidP="007F2B80">
            <w:pPr>
              <w:pStyle w:val="02Tabletext"/>
            </w:pPr>
            <w:r w:rsidRPr="00E30FE9">
              <w:t xml:space="preserve">- spinal canal stenosis (R) (NK) (Contrast) </w:t>
            </w:r>
          </w:p>
          <w:p w14:paraId="37B9F12A" w14:textId="77777777" w:rsidR="00F26B31" w:rsidRPr="00E30FE9" w:rsidRDefault="00F26B31" w:rsidP="007F2B80">
            <w:pPr>
              <w:pStyle w:val="02Tabletext"/>
            </w:pPr>
            <w:r w:rsidRPr="00E30FE9">
              <w:t>Bulk bill incentive</w:t>
            </w:r>
          </w:p>
          <w:p w14:paraId="7365A80E" w14:textId="77777777" w:rsidR="00F26B31" w:rsidRPr="00E30FE9" w:rsidRDefault="00F26B31" w:rsidP="007F2B80">
            <w:pPr>
              <w:pStyle w:val="02Tabletext"/>
            </w:pPr>
            <w:r w:rsidRPr="00E30FE9">
              <w:t xml:space="preserve">(Anaes.) </w:t>
            </w:r>
          </w:p>
          <w:p w14:paraId="1DED0C16" w14:textId="77777777" w:rsidR="00F26B31" w:rsidRPr="00E30FE9" w:rsidRDefault="00F26B31" w:rsidP="007F2B80">
            <w:pPr>
              <w:pStyle w:val="02Tabletext"/>
            </w:pPr>
            <w:r w:rsidRPr="00E30FE9">
              <w:t>Fee: $224.00 Benefit: 75% = $168.00 85% = $190.40</w:t>
            </w:r>
            <w:r w:rsidR="00D22BE1">
              <w:t xml:space="preserve"> </w:t>
            </w:r>
          </w:p>
          <w:p w14:paraId="29F56A28" w14:textId="77777777" w:rsidR="00F26B31" w:rsidRPr="006F2A41" w:rsidRDefault="00F26B31" w:rsidP="007F2B80">
            <w:pPr>
              <w:pStyle w:val="02Tabletext"/>
            </w:pPr>
            <w:r w:rsidRPr="00E30FE9">
              <w:t>(See para DIQ of explanatory notes to this Category)</w:t>
            </w:r>
          </w:p>
        </w:tc>
      </w:tr>
    </w:tbl>
    <w:p w14:paraId="707208A9" w14:textId="77777777" w:rsidR="00F26B31" w:rsidRDefault="00F26B31" w:rsidP="007F2B80">
      <w:pPr>
        <w:pStyle w:val="08Tablefootnotes"/>
      </w:pPr>
      <w:r w:rsidRPr="00A43071">
        <w:t>Source: MBS Online, accessed 16 May 2014</w:t>
      </w:r>
    </w:p>
    <w:p w14:paraId="61C32CAF" w14:textId="77777777" w:rsidR="00F26B31" w:rsidRPr="00A43071" w:rsidRDefault="00F26B31" w:rsidP="007F2B80">
      <w:pPr>
        <w:pStyle w:val="08Tablefootnotes"/>
      </w:pPr>
      <w:r>
        <w:t xml:space="preserve">Note: </w:t>
      </w:r>
      <w:r w:rsidRPr="005F07AE">
        <w:t>Bold indicates item start date on MBS is within</w:t>
      </w:r>
      <w:r>
        <w:t xml:space="preserve"> 5-year period of investigation in this Review (2009-10 to 2013-14).</w:t>
      </w:r>
    </w:p>
    <w:p w14:paraId="179627FE" w14:textId="77777777" w:rsidR="00F26B31" w:rsidRPr="00A43071" w:rsidRDefault="00F26B31" w:rsidP="007F2B80">
      <w:pPr>
        <w:pStyle w:val="08Tablefootnotes"/>
      </w:pPr>
      <w:r w:rsidRPr="00A43071">
        <w:t xml:space="preserve"> (NK): the addition of (NK) at the end of the item denotes a reduced Schedule fee applies to imaging services performed on equipment that is 10 years old or older. This equipment must have been first installed in Australia ten or more years ago, or in the case of imported pre-used equipment, must have been first manufactured ten or more years ago.</w:t>
      </w:r>
    </w:p>
    <w:p w14:paraId="7688FCC2" w14:textId="77777777" w:rsidR="00F26B31" w:rsidRPr="00A43071" w:rsidRDefault="00F26B31" w:rsidP="007F2B80">
      <w:pPr>
        <w:pStyle w:val="08Tablefootnotes"/>
      </w:pPr>
      <w:r w:rsidRPr="00A43071">
        <w:t>(K): the addition of (K) at the end of the item denotes a reduced Schedule fee applies to imaging services performed on equipment that is 10 years old or older, and where equipment is located in a remote area.</w:t>
      </w:r>
    </w:p>
    <w:p w14:paraId="0055953E" w14:textId="77777777" w:rsidR="00F26B31" w:rsidRPr="00A43071" w:rsidRDefault="00F26B31" w:rsidP="007F2B80">
      <w:pPr>
        <w:pStyle w:val="08Tablefootnotes"/>
      </w:pPr>
      <w:r w:rsidRPr="00A43071">
        <w:t>(R): Imaging services marked with the symbol (R) are not eligible for a Medicare rebate unless the diagnostic imaging procedure is performed under the professional supervision of a:</w:t>
      </w:r>
    </w:p>
    <w:p w14:paraId="6E4B1B40" w14:textId="77777777" w:rsidR="00F26B31" w:rsidRPr="00A43071" w:rsidRDefault="00F26B31" w:rsidP="007F2B80">
      <w:pPr>
        <w:pStyle w:val="08Tablefootnotes"/>
      </w:pPr>
      <w:r w:rsidRPr="00A43071">
        <w:t>(a) specialist or a consultant physician in the practice of his or her specialty who is available to monitor and influence the conduct and diagnostic quality of the examination, and if necessary to personally attend the patient; or</w:t>
      </w:r>
    </w:p>
    <w:p w14:paraId="52615B24" w14:textId="77777777" w:rsidR="00F26B31" w:rsidRPr="00A43071" w:rsidRDefault="00F26B31" w:rsidP="007F2B80">
      <w:pPr>
        <w:pStyle w:val="08Tablefootnotes"/>
      </w:pPr>
      <w:r w:rsidRPr="00A43071">
        <w:t>(b) practitioner who is not a specialist or consultant physician who meets the requirements of A or B hereunder, and who is available to monitor and influence the conduct and diagnostic quality of the examination and, if necessary, to personally attend the patient.</w:t>
      </w:r>
    </w:p>
    <w:p w14:paraId="7BF243B9" w14:textId="77777777" w:rsidR="00F26B31" w:rsidRPr="00A43071" w:rsidRDefault="00F26B31" w:rsidP="007F2B80">
      <w:pPr>
        <w:pStyle w:val="08Tablefootnotes"/>
      </w:pPr>
      <w:r w:rsidRPr="00A43071">
        <w:t>A. Between 1 September 1997 and 31 August 1999, at least 50 services were rendered by or on behalf of the practitioner at the location where the service was rendered and the rendering of those services entitled the payment of Medicare benefits.</w:t>
      </w:r>
    </w:p>
    <w:p w14:paraId="181D13A2" w14:textId="6EB92A1A" w:rsidR="005F07AE" w:rsidRDefault="00F26B31" w:rsidP="007F2B80">
      <w:pPr>
        <w:pStyle w:val="09Tablefootnoteslast-nostick"/>
      </w:pPr>
      <w:r w:rsidRPr="00A43071">
        <w:t>B. Between 1 September 1997 and 31 August 1999, at least 50 services were rendered by or on behalf of the practitioner in nursing homes or patients’ residences and the rendering of those services entitled payment of Medicare benefits.</w:t>
      </w:r>
      <w:r w:rsidR="005F07AE">
        <w:br w:type="page"/>
      </w:r>
    </w:p>
    <w:p w14:paraId="2E86F868" w14:textId="4C775913" w:rsidR="00F26B31" w:rsidRDefault="00F26B31" w:rsidP="00DE556E">
      <w:pPr>
        <w:pStyle w:val="Heading6"/>
        <w:numPr>
          <w:ilvl w:val="0"/>
          <w:numId w:val="0"/>
        </w:numPr>
        <w:ind w:left="1152" w:hanging="1152"/>
      </w:pPr>
      <w:r>
        <w:t>Explanatory notes DIM and DIQ</w:t>
      </w:r>
      <w:r w:rsidR="005F07AE">
        <w:t xml:space="preserve"> (from </w:t>
      </w:r>
      <w:r w:rsidR="005F07AE" w:rsidRPr="00644517">
        <w:t>MBS Online, accessed 16 May 2014</w:t>
      </w:r>
      <w:r w:rsidR="005F07AE">
        <w:t>)</w:t>
      </w:r>
    </w:p>
    <w:p w14:paraId="55BC5C27" w14:textId="77777777" w:rsidR="005F07AE" w:rsidRPr="005F07AE" w:rsidRDefault="005F07AE" w:rsidP="005F07AE">
      <w:pPr>
        <w:pStyle w:val="05Tablebold"/>
        <w:pBdr>
          <w:top w:val="single" w:sz="4" w:space="1" w:color="984806"/>
        </w:pBdr>
      </w:pPr>
      <w:r w:rsidRPr="005F07AE">
        <w:t>DID</w:t>
      </w:r>
    </w:p>
    <w:p w14:paraId="36281B9C" w14:textId="77777777" w:rsidR="005F07AE" w:rsidRPr="005F07AE" w:rsidRDefault="005F07AE" w:rsidP="005F07AE">
      <w:pPr>
        <w:pStyle w:val="05Tablebold"/>
      </w:pPr>
      <w:r w:rsidRPr="005F07AE">
        <w:t>Requests for Diagnostic Imaging Services</w:t>
      </w:r>
    </w:p>
    <w:p w14:paraId="3BB8088A" w14:textId="77777777" w:rsidR="005F07AE" w:rsidRPr="005F07AE" w:rsidRDefault="005F07AE" w:rsidP="005F07AE">
      <w:pPr>
        <w:pStyle w:val="02Tabletext"/>
        <w:rPr>
          <w:b/>
        </w:rPr>
      </w:pPr>
      <w:r w:rsidRPr="005F07AE">
        <w:rPr>
          <w:b/>
        </w:rPr>
        <w:t>Who may request a diagnostic imaging service</w:t>
      </w:r>
    </w:p>
    <w:p w14:paraId="1E2C59F2" w14:textId="77777777" w:rsidR="005F07AE" w:rsidRPr="005F07AE" w:rsidRDefault="005F07AE" w:rsidP="005F07AE">
      <w:pPr>
        <w:pStyle w:val="02Tabletext"/>
      </w:pPr>
      <w:r w:rsidRPr="005F07AE">
        <w:t>The following practitioners may request a diagnostic imaging service:</w:t>
      </w:r>
    </w:p>
    <w:p w14:paraId="26835B27" w14:textId="77777777" w:rsidR="005F07AE" w:rsidRPr="005F07AE" w:rsidRDefault="005F07AE" w:rsidP="00BC7425">
      <w:pPr>
        <w:pStyle w:val="02Tabletext"/>
        <w:numPr>
          <w:ilvl w:val="0"/>
          <w:numId w:val="10"/>
        </w:numPr>
        <w:spacing w:before="20" w:after="0" w:line="240" w:lineRule="auto"/>
      </w:pPr>
      <w:r w:rsidRPr="005F07AE">
        <w:t>Specialists and consultant physicians can request any diagnostic imaging service.</w:t>
      </w:r>
    </w:p>
    <w:p w14:paraId="184CB087" w14:textId="77777777" w:rsidR="005F07AE" w:rsidRPr="005F07AE" w:rsidRDefault="005F07AE" w:rsidP="00BC7425">
      <w:pPr>
        <w:pStyle w:val="02Tabletext"/>
        <w:numPr>
          <w:ilvl w:val="0"/>
          <w:numId w:val="10"/>
        </w:numPr>
        <w:spacing w:before="20" w:after="0" w:line="240" w:lineRule="auto"/>
      </w:pPr>
      <w:r w:rsidRPr="005F07AE">
        <w:t>Other medical practitioners can request any service and specific Magnetic Resonance Imaging Services – see DIO.</w:t>
      </w:r>
    </w:p>
    <w:p w14:paraId="511CD7D9" w14:textId="77777777" w:rsidR="005F07AE" w:rsidRPr="005F07AE" w:rsidRDefault="005F07AE" w:rsidP="00BC7425">
      <w:pPr>
        <w:pStyle w:val="02Tabletext"/>
        <w:numPr>
          <w:ilvl w:val="0"/>
          <w:numId w:val="10"/>
        </w:numPr>
        <w:spacing w:before="20" w:after="0" w:line="240" w:lineRule="auto"/>
      </w:pPr>
      <w:r w:rsidRPr="005F07AE">
        <w:t>A medical practitioner, on behalf of the treating practitioner, for example, by a resident medical officer at a hospital on behalf of the patient's treating practitioner.</w:t>
      </w:r>
    </w:p>
    <w:p w14:paraId="5A91917F" w14:textId="77777777" w:rsidR="005F07AE" w:rsidRPr="005F07AE" w:rsidRDefault="005F07AE" w:rsidP="00BC7425">
      <w:pPr>
        <w:pStyle w:val="02Tabletext"/>
        <w:numPr>
          <w:ilvl w:val="0"/>
          <w:numId w:val="10"/>
        </w:numPr>
        <w:spacing w:before="20" w:after="0" w:line="240" w:lineRule="auto"/>
      </w:pPr>
      <w:r w:rsidRPr="005F07AE">
        <w:t>Dental Practitioners, Physiotherapists, Chiropractors, Osteopaths and Podiatrists registered or licensed under State or Territory laws.</w:t>
      </w:r>
    </w:p>
    <w:p w14:paraId="1D87A408" w14:textId="77777777" w:rsidR="005F07AE" w:rsidRPr="005F07AE" w:rsidRDefault="005F07AE" w:rsidP="00BC7425">
      <w:pPr>
        <w:pStyle w:val="02Tabletext"/>
        <w:numPr>
          <w:ilvl w:val="0"/>
          <w:numId w:val="10"/>
        </w:numPr>
        <w:spacing w:before="20" w:after="120" w:line="240" w:lineRule="auto"/>
        <w:ind w:left="714" w:hanging="357"/>
      </w:pPr>
      <w:r w:rsidRPr="005F07AE">
        <w:t>Participating nurse practitioners and participating midwives.</w:t>
      </w:r>
    </w:p>
    <w:p w14:paraId="77AC9A26" w14:textId="77777777" w:rsidR="005F07AE" w:rsidRPr="005F07AE" w:rsidRDefault="005F07AE" w:rsidP="005F07AE">
      <w:pPr>
        <w:pStyle w:val="02Tabletext"/>
      </w:pPr>
      <w:r w:rsidRPr="005F07AE">
        <w:t>Physiotherapists, Chiropractors and Osteopaths may request:</w:t>
      </w:r>
    </w:p>
    <w:p w14:paraId="41A72D65" w14:textId="33A29C71" w:rsidR="005F07AE" w:rsidRDefault="005F07AE" w:rsidP="005F07AE">
      <w:r w:rsidRPr="005F07AE">
        <w:t>57712, 57715, 58100 to 58106 (inclusive), 58109, 58112, 58120 and 58121</w:t>
      </w:r>
    </w:p>
    <w:p w14:paraId="191D57D8" w14:textId="77777777" w:rsidR="005F07AE" w:rsidRPr="005F07AE" w:rsidRDefault="005F07AE" w:rsidP="005F07AE">
      <w:pPr>
        <w:pStyle w:val="05Tablebold"/>
        <w:pBdr>
          <w:top w:val="single" w:sz="4" w:space="1" w:color="984806"/>
        </w:pBdr>
      </w:pPr>
      <w:r w:rsidRPr="005F07AE">
        <w:t xml:space="preserve">DIM </w:t>
      </w:r>
    </w:p>
    <w:p w14:paraId="15BFC393" w14:textId="77777777" w:rsidR="005F07AE" w:rsidRPr="005F07AE" w:rsidRDefault="005F07AE" w:rsidP="005F07AE">
      <w:pPr>
        <w:pStyle w:val="05Tablebold"/>
      </w:pPr>
      <w:r w:rsidRPr="005F07AE">
        <w:t>Group I3 – Diagnostic Radiology</w:t>
      </w:r>
    </w:p>
    <w:p w14:paraId="78BEAA87" w14:textId="77777777" w:rsidR="005F07AE" w:rsidRPr="005F07AE" w:rsidRDefault="005F07AE" w:rsidP="005F07AE">
      <w:pPr>
        <w:pStyle w:val="02Tabletext"/>
        <w:rPr>
          <w:b/>
        </w:rPr>
      </w:pPr>
      <w:r w:rsidRPr="005F07AE">
        <w:rPr>
          <w:b/>
        </w:rPr>
        <w:t>Subgroup 4: Radiographic examination of the spine</w:t>
      </w:r>
    </w:p>
    <w:p w14:paraId="45A0EBDD" w14:textId="77777777" w:rsidR="005F07AE" w:rsidRPr="005F07AE" w:rsidRDefault="005F07AE" w:rsidP="005F07AE">
      <w:pPr>
        <w:pStyle w:val="03Tabletextspacebefore"/>
        <w:rPr>
          <w:i/>
        </w:rPr>
      </w:pPr>
      <w:r w:rsidRPr="005F07AE">
        <w:rPr>
          <w:i/>
        </w:rPr>
        <w:t>Multiple regions</w:t>
      </w:r>
    </w:p>
    <w:p w14:paraId="498549A3" w14:textId="77777777" w:rsidR="005F07AE" w:rsidRPr="005F07AE" w:rsidRDefault="005F07AE" w:rsidP="005F07AE">
      <w:pPr>
        <w:pStyle w:val="03Tabletextspacebefore"/>
      </w:pPr>
      <w:r w:rsidRPr="005F07AE">
        <w:t>Multiple region items require that the regions of the spine to be studied must be specified on any account issued or patient assignment form completed.</w:t>
      </w:r>
    </w:p>
    <w:p w14:paraId="1966CF94" w14:textId="77777777" w:rsidR="005F07AE" w:rsidRPr="005F07AE" w:rsidRDefault="005F07AE" w:rsidP="005F07AE">
      <w:pPr>
        <w:pStyle w:val="03Tabletextspacebefore"/>
        <w:rPr>
          <w:b/>
        </w:rPr>
      </w:pPr>
      <w:r w:rsidRPr="005F07AE">
        <w:rPr>
          <w:b/>
        </w:rPr>
        <w:t>Item 58112 - spine, two regions</w:t>
      </w:r>
    </w:p>
    <w:p w14:paraId="183620AF" w14:textId="77777777" w:rsidR="005F07AE" w:rsidRPr="005F07AE" w:rsidRDefault="005F07AE" w:rsidP="005F07AE">
      <w:pPr>
        <w:pStyle w:val="03Tabletextspacebefore"/>
      </w:pPr>
      <w:r w:rsidRPr="005F07AE">
        <w:t>Where item 58112 is rendered (spine, two regions), the item numbers for the regions of the spine being studied must be specified (i.e. from items 58100, 58103, 58106 and 58109).</w:t>
      </w:r>
    </w:p>
    <w:p w14:paraId="6F908AB9" w14:textId="77777777" w:rsidR="005F07AE" w:rsidRPr="005F07AE" w:rsidRDefault="005F07AE" w:rsidP="005F07AE">
      <w:pPr>
        <w:pStyle w:val="03Tabletextspacebefore"/>
      </w:pPr>
      <w:r w:rsidRPr="005F07AE">
        <w:t>Example: for a radiographic examination of the spine where the cervical and thoracic regions are to be studied, item numbers 58100 and 58103 must be specified on any account issued or patient assignment forms completed.</w:t>
      </w:r>
    </w:p>
    <w:p w14:paraId="1726E168" w14:textId="77777777" w:rsidR="005F07AE" w:rsidRPr="005F07AE" w:rsidRDefault="005F07AE" w:rsidP="005F07AE">
      <w:pPr>
        <w:pStyle w:val="03Tabletextspacebefore"/>
        <w:rPr>
          <w:b/>
        </w:rPr>
      </w:pPr>
      <w:r w:rsidRPr="005F07AE">
        <w:rPr>
          <w:b/>
        </w:rPr>
        <w:t>Item 58115 – spine, three region</w:t>
      </w:r>
    </w:p>
    <w:p w14:paraId="49A2128C" w14:textId="77777777" w:rsidR="005F07AE" w:rsidRPr="005F07AE" w:rsidRDefault="005F07AE" w:rsidP="005F07AE">
      <w:pPr>
        <w:pStyle w:val="03Tabletextspacebefore"/>
      </w:pPr>
      <w:r w:rsidRPr="005F07AE">
        <w:t>Where item 58115 is rendered (spine, three regions), the item numbers for the regions of the spine being studied must be specified (items 58100, 58103, 58106 and 58109).</w:t>
      </w:r>
    </w:p>
    <w:p w14:paraId="69AE4E70" w14:textId="77777777" w:rsidR="005F07AE" w:rsidRPr="005F07AE" w:rsidRDefault="005F07AE" w:rsidP="005F07AE">
      <w:pPr>
        <w:pStyle w:val="03Tabletextspacebefore"/>
      </w:pPr>
      <w:r w:rsidRPr="005F07AE">
        <w:t>Example: for a radiographic examination of the spine where the cervical, the thoracic and the lumbosacral regions are to be studied, item numbers 58100, 58103 and 58106 must be specified on any accounts issued or patient assignment forms completed.</w:t>
      </w:r>
    </w:p>
    <w:p w14:paraId="5F0406C3" w14:textId="77777777" w:rsidR="005F07AE" w:rsidRPr="005F07AE" w:rsidRDefault="005F07AE" w:rsidP="005F07AE">
      <w:pPr>
        <w:pStyle w:val="03Tabletextspacebefore"/>
        <w:rPr>
          <w:b/>
        </w:rPr>
      </w:pPr>
      <w:r w:rsidRPr="005F07AE">
        <w:rPr>
          <w:b/>
        </w:rPr>
        <w:t>Item 58115 &amp; 58108 – spine, three and four region</w:t>
      </w:r>
    </w:p>
    <w:p w14:paraId="38844C25" w14:textId="77777777" w:rsidR="005F07AE" w:rsidRPr="005F07AE" w:rsidRDefault="005F07AE" w:rsidP="005F07AE">
      <w:pPr>
        <w:pStyle w:val="03Tabletextspacebefore"/>
      </w:pPr>
      <w:r w:rsidRPr="005F07AE">
        <w:t>For three and four region radiographic examinations items 58115 and 58108 do not apply when requested by a physiotherapist, chiropractor or osteopath.</w:t>
      </w:r>
    </w:p>
    <w:p w14:paraId="4669F119" w14:textId="77777777" w:rsidR="005F07AE" w:rsidRPr="005F07AE" w:rsidRDefault="005F07AE" w:rsidP="005F07AE">
      <w:pPr>
        <w:pStyle w:val="03Tabletextspacebefore"/>
        <w:rPr>
          <w:b/>
        </w:rPr>
      </w:pPr>
      <w:r w:rsidRPr="005F07AE">
        <w:rPr>
          <w:b/>
        </w:rPr>
        <w:t>Items 58120 and 58121</w:t>
      </w:r>
    </w:p>
    <w:p w14:paraId="211C2B10" w14:textId="695314C3" w:rsidR="005F07AE" w:rsidRDefault="005F07AE" w:rsidP="005F07AE">
      <w:r w:rsidRPr="005F07AE">
        <w:t>Items 58120 and 58121 apply to physiotherapists, chiropractors and osteopaths who request a three or four region x-ray and only allow a benefit for one of the items, per patient, per calendar year.</w:t>
      </w:r>
    </w:p>
    <w:p w14:paraId="5198080D" w14:textId="77777777" w:rsidR="005F07AE" w:rsidRPr="005F07AE" w:rsidRDefault="005F07AE" w:rsidP="005F07AE">
      <w:pPr>
        <w:pStyle w:val="05Tablebold"/>
        <w:pBdr>
          <w:top w:val="single" w:sz="4" w:space="1" w:color="984806"/>
        </w:pBdr>
      </w:pPr>
      <w:r w:rsidRPr="005F07AE">
        <w:t xml:space="preserve">DIQ </w:t>
      </w:r>
    </w:p>
    <w:p w14:paraId="5079C8A4" w14:textId="77777777" w:rsidR="005F07AE" w:rsidRPr="005F07AE" w:rsidRDefault="005F07AE" w:rsidP="005F07AE">
      <w:pPr>
        <w:pStyle w:val="05Tablebold"/>
      </w:pPr>
      <w:r w:rsidRPr="005F07AE">
        <w:t xml:space="preserve">Bulk Billing Incentive </w:t>
      </w:r>
    </w:p>
    <w:p w14:paraId="5129481F" w14:textId="37C09FFC" w:rsidR="005F07AE" w:rsidRDefault="005F07AE" w:rsidP="005F07AE">
      <w:pPr>
        <w:pBdr>
          <w:bottom w:val="single" w:sz="4" w:space="1" w:color="984806"/>
        </w:pBdr>
      </w:pPr>
      <w:r w:rsidRPr="005F07AE">
        <w:rPr>
          <w:sz w:val="18"/>
        </w:rPr>
        <w:t>To provide an incentive to bulk-bill, for out of hospital services that are bulk billed the schedule fee is reduced by 5% and rebates paid at 100% of this revised fee (except for item 61369, and all items in Group I5 - Magnetic Resonance Imaging). For items in Group I5 - Magnetic Resonance Imaging, the bulk billing incentive for out of hospital services is 100% of the Schedule Fee listed in the table.</w:t>
      </w:r>
      <w:r>
        <w:br w:type="page"/>
      </w:r>
    </w:p>
    <w:p w14:paraId="67FC3999" w14:textId="05FCDFFB" w:rsidR="00F26B31" w:rsidRPr="00CF2796" w:rsidRDefault="00F26B31" w:rsidP="00A03A40">
      <w:pPr>
        <w:pStyle w:val="Heading5"/>
      </w:pPr>
      <w:r>
        <w:t>MBS items out of scope for the review</w:t>
      </w:r>
    </w:p>
    <w:p w14:paraId="523AA242" w14:textId="666478B6" w:rsidR="00F26B31" w:rsidRDefault="00F26B31" w:rsidP="00A03A40">
      <w:pPr>
        <w:pStyle w:val="BodyText"/>
      </w:pPr>
      <w:r w:rsidRPr="006A5163">
        <w:t>Although not within the scope of this review of imagin</w:t>
      </w:r>
      <w:r>
        <w:t xml:space="preserve">g for LBP in adults, </w:t>
      </w:r>
      <w:r w:rsidR="00232FFD" w:rsidRPr="00644517">
        <w:t>Table A-</w:t>
      </w:r>
      <w:r w:rsidR="00232FFD">
        <w:rPr>
          <w:noProof/>
        </w:rPr>
        <w:t>3</w:t>
      </w:r>
      <w:r w:rsidR="00232FFD" w:rsidRPr="00644517">
        <w:t>.</w:t>
      </w:r>
      <w:r w:rsidR="005F07AE">
        <w:rPr>
          <w:noProof/>
        </w:rPr>
        <w:t>5</w:t>
      </w:r>
      <w:r w:rsidR="00232FFD" w:rsidRPr="006A5163">
        <w:t xml:space="preserve"> </w:t>
      </w:r>
      <w:r w:rsidRPr="006A5163">
        <w:t>shows the MBS items that can be requested by GPs for MRI of the head, spine and knee. The associated explanatory n</w:t>
      </w:r>
      <w:r>
        <w:t xml:space="preserve">ote (DIO) </w:t>
      </w:r>
      <w:r w:rsidR="005F07AE">
        <w:t>follows the table</w:t>
      </w:r>
      <w:r w:rsidRPr="006A5163">
        <w:t>.</w:t>
      </w:r>
    </w:p>
    <w:p w14:paraId="2E6FAB99" w14:textId="3777D64E" w:rsidR="00F26B31" w:rsidRDefault="00F26B31" w:rsidP="00A03A40">
      <w:pPr>
        <w:pStyle w:val="CaptionAppTable"/>
      </w:pPr>
      <w:bookmarkStart w:id="1224" w:name="_Ref423090390"/>
      <w:r w:rsidRPr="00644517">
        <w:t>Table A-</w:t>
      </w:r>
      <w:r w:rsidR="0030244E">
        <w:fldChar w:fldCharType="begin"/>
      </w:r>
      <w:r w:rsidR="0030244E">
        <w:instrText xml:space="preserve"> STYLEREF 7 \s </w:instrText>
      </w:r>
      <w:r w:rsidR="0030244E">
        <w:fldChar w:fldCharType="separate"/>
      </w:r>
      <w:r w:rsidR="0030244E">
        <w:rPr>
          <w:b/>
          <w:bCs/>
          <w:noProof/>
          <w:lang w:val="en-US"/>
        </w:rPr>
        <w:t>Error! No text of specified style in document.</w:t>
      </w:r>
      <w:r w:rsidR="0030244E">
        <w:rPr>
          <w:noProof/>
        </w:rPr>
        <w:fldChar w:fldCharType="end"/>
      </w:r>
      <w:r w:rsidRPr="00644517">
        <w:t>.</w:t>
      </w:r>
      <w:bookmarkEnd w:id="1224"/>
      <w:r w:rsidR="005F07AE">
        <w:t>5</w:t>
      </w:r>
      <w:r w:rsidRPr="00644517">
        <w:tab/>
      </w:r>
      <w:r>
        <w:t>MBS items relating to MRI that can be requested by GPs (out of scope)</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8" w:type="dxa"/>
          <w:left w:w="57" w:type="dxa"/>
          <w:bottom w:w="28" w:type="dxa"/>
          <w:right w:w="57" w:type="dxa"/>
        </w:tblCellMar>
        <w:tblLook w:val="00A0" w:firstRow="1" w:lastRow="0" w:firstColumn="1" w:lastColumn="0" w:noHBand="0" w:noVBand="0"/>
        <w:tblDescription w:val="Table A-3.6 lists the MBS items for MRI that can be requested by GPs that are out of scope of this Review."/>
      </w:tblPr>
      <w:tblGrid>
        <w:gridCol w:w="1126"/>
        <w:gridCol w:w="7929"/>
      </w:tblGrid>
      <w:tr w:rsidR="00F26B31" w:rsidRPr="005F07AE" w14:paraId="40EC3036" w14:textId="77777777" w:rsidTr="00232FFD">
        <w:trPr>
          <w:trHeight w:val="227"/>
          <w:tblHeader/>
        </w:trPr>
        <w:tc>
          <w:tcPr>
            <w:tcW w:w="622" w:type="pct"/>
            <w:shd w:val="clear" w:color="auto" w:fill="366091"/>
            <w:vAlign w:val="center"/>
          </w:tcPr>
          <w:p w14:paraId="0D16DC76" w14:textId="77777777" w:rsidR="00F26B31" w:rsidRPr="005F07AE" w:rsidRDefault="00F26B31" w:rsidP="00A03A40">
            <w:pPr>
              <w:pStyle w:val="01Tableheadingorsubheading"/>
            </w:pPr>
            <w:r w:rsidRPr="005F07AE">
              <w:t>Item number</w:t>
            </w:r>
          </w:p>
        </w:tc>
        <w:tc>
          <w:tcPr>
            <w:tcW w:w="4378" w:type="pct"/>
            <w:shd w:val="clear" w:color="auto" w:fill="366091"/>
            <w:vAlign w:val="center"/>
          </w:tcPr>
          <w:p w14:paraId="4114401B" w14:textId="77777777" w:rsidR="00F26B31" w:rsidRPr="005F07AE" w:rsidRDefault="00F26B31" w:rsidP="00A03A40">
            <w:pPr>
              <w:pStyle w:val="01Tableheadingorsubheading"/>
            </w:pPr>
            <w:r w:rsidRPr="005F07AE">
              <w:t>MBS item number description</w:t>
            </w:r>
          </w:p>
        </w:tc>
      </w:tr>
      <w:tr w:rsidR="00F26B31" w:rsidRPr="005F07AE" w14:paraId="2A320AF3" w14:textId="77777777" w:rsidTr="00232FFD">
        <w:trPr>
          <w:trHeight w:val="227"/>
        </w:trPr>
        <w:tc>
          <w:tcPr>
            <w:tcW w:w="622" w:type="pct"/>
          </w:tcPr>
          <w:p w14:paraId="400270BE" w14:textId="77777777" w:rsidR="00F26B31" w:rsidRPr="005F07AE" w:rsidRDefault="00F26B31" w:rsidP="00A03A40">
            <w:pPr>
              <w:pStyle w:val="02Tabletext"/>
            </w:pPr>
            <w:r w:rsidRPr="005F07AE">
              <w:t>63510</w:t>
            </w:r>
          </w:p>
        </w:tc>
        <w:tc>
          <w:tcPr>
            <w:tcW w:w="4378" w:type="pct"/>
          </w:tcPr>
          <w:p w14:paraId="38ABFCCB" w14:textId="77777777" w:rsidR="00F26B31" w:rsidRPr="005F07AE" w:rsidRDefault="00F26B31" w:rsidP="00A03A40">
            <w:pPr>
              <w:pStyle w:val="02Tabletext"/>
              <w:rPr>
                <w:color w:val="000000"/>
              </w:rPr>
            </w:pPr>
            <w:r w:rsidRPr="005F07AE">
              <w:rPr>
                <w:color w:val="000000"/>
              </w:rPr>
              <w:t xml:space="preserve">referral by a medical practitioner (excluding a specialist or consultant physician) for a scan of spine for a patient under 16 years following radiographic examination for: </w:t>
            </w:r>
          </w:p>
          <w:p w14:paraId="390DD46F" w14:textId="77777777" w:rsidR="00F26B31" w:rsidRPr="005F07AE" w:rsidRDefault="00F26B31" w:rsidP="00A03A40">
            <w:pPr>
              <w:pStyle w:val="02Tabletext"/>
              <w:rPr>
                <w:color w:val="000000"/>
              </w:rPr>
            </w:pPr>
            <w:r w:rsidRPr="005F07AE">
              <w:rPr>
                <w:color w:val="000000"/>
              </w:rPr>
              <w:t>-</w:t>
            </w:r>
            <w:r w:rsidR="00D22BE1" w:rsidRPr="005F07AE">
              <w:rPr>
                <w:color w:val="000000"/>
              </w:rPr>
              <w:t xml:space="preserve"> </w:t>
            </w:r>
            <w:r w:rsidRPr="005F07AE">
              <w:rPr>
                <w:color w:val="000000"/>
              </w:rPr>
              <w:t xml:space="preserve">significant trauma (R) (Contrast) (Anaes.); or </w:t>
            </w:r>
          </w:p>
          <w:p w14:paraId="629B743F" w14:textId="77777777" w:rsidR="00F26B31" w:rsidRPr="005F07AE" w:rsidRDefault="00F26B31" w:rsidP="00A03A40">
            <w:pPr>
              <w:pStyle w:val="02Tabletext"/>
              <w:rPr>
                <w:color w:val="000000"/>
              </w:rPr>
            </w:pPr>
            <w:r w:rsidRPr="005F07AE">
              <w:rPr>
                <w:color w:val="000000"/>
              </w:rPr>
              <w:t xml:space="preserve">- unexplained neck or back pain with associated neurological signs (R) (Contrast) (Anaes.); or </w:t>
            </w:r>
          </w:p>
          <w:p w14:paraId="00C7917F" w14:textId="77777777" w:rsidR="00F26B31" w:rsidRPr="005F07AE" w:rsidRDefault="00F26B31" w:rsidP="00A03A40">
            <w:pPr>
              <w:pStyle w:val="02Tabletext"/>
              <w:rPr>
                <w:color w:val="000000"/>
              </w:rPr>
            </w:pPr>
            <w:r w:rsidRPr="005F07AE">
              <w:rPr>
                <w:color w:val="000000"/>
              </w:rPr>
              <w:t xml:space="preserve">- unexplained back pain where significant pathology is suspected (R) (Contrast) (Anaes.) </w:t>
            </w:r>
          </w:p>
          <w:p w14:paraId="03256B3D" w14:textId="77777777" w:rsidR="00F26B31" w:rsidRPr="005F07AE" w:rsidRDefault="00F26B31" w:rsidP="00A03A40">
            <w:pPr>
              <w:pStyle w:val="02Tabletext"/>
              <w:rPr>
                <w:color w:val="000000"/>
              </w:rPr>
            </w:pPr>
            <w:r w:rsidRPr="005F07AE">
              <w:rPr>
                <w:color w:val="000000"/>
              </w:rPr>
              <w:t>Bulk bill incentive</w:t>
            </w:r>
          </w:p>
          <w:p w14:paraId="4D8FBC2E" w14:textId="77777777" w:rsidR="00F26B31" w:rsidRPr="005F07AE" w:rsidRDefault="00F26B31" w:rsidP="00A03A40">
            <w:pPr>
              <w:pStyle w:val="02Tabletext"/>
              <w:rPr>
                <w:color w:val="000000"/>
              </w:rPr>
            </w:pPr>
            <w:r w:rsidRPr="005F07AE">
              <w:rPr>
                <w:color w:val="000000"/>
              </w:rPr>
              <w:t xml:space="preserve">Fee: $448.00 Benefit: 75% = $336.00 85% = $380.80 </w:t>
            </w:r>
          </w:p>
          <w:p w14:paraId="1E331ED1" w14:textId="77777777" w:rsidR="00F26B31" w:rsidRPr="005F07AE" w:rsidRDefault="00F26B31" w:rsidP="00A03A40">
            <w:pPr>
              <w:pStyle w:val="02Tabletext"/>
            </w:pPr>
            <w:r w:rsidRPr="005F07AE">
              <w:rPr>
                <w:color w:val="000000"/>
              </w:rPr>
              <w:t>(See para DIO of explanatory notes to this Category)</w:t>
            </w:r>
          </w:p>
        </w:tc>
      </w:tr>
      <w:tr w:rsidR="00F26B31" w:rsidRPr="005F07AE" w14:paraId="7E67B21D" w14:textId="77777777" w:rsidTr="00B1670E">
        <w:trPr>
          <w:trHeight w:val="227"/>
        </w:trPr>
        <w:tc>
          <w:tcPr>
            <w:tcW w:w="622" w:type="pct"/>
            <w:shd w:val="clear" w:color="auto" w:fill="auto"/>
          </w:tcPr>
          <w:p w14:paraId="5CDAC9A4" w14:textId="77777777" w:rsidR="00F26B31" w:rsidRPr="005F07AE" w:rsidRDefault="00F26B31" w:rsidP="00A03A40">
            <w:pPr>
              <w:pStyle w:val="02Tabletext"/>
            </w:pPr>
            <w:r w:rsidRPr="005F07AE">
              <w:t>63511</w:t>
            </w:r>
          </w:p>
        </w:tc>
        <w:tc>
          <w:tcPr>
            <w:tcW w:w="4378" w:type="pct"/>
            <w:shd w:val="clear" w:color="auto" w:fill="auto"/>
          </w:tcPr>
          <w:p w14:paraId="50768FB7" w14:textId="77777777" w:rsidR="00F26B31" w:rsidRPr="005F07AE" w:rsidRDefault="00F26B31" w:rsidP="00A03A40">
            <w:pPr>
              <w:pStyle w:val="02Tabletext"/>
              <w:rPr>
                <w:color w:val="000000"/>
              </w:rPr>
            </w:pPr>
            <w:r w:rsidRPr="005F07AE">
              <w:rPr>
                <w:color w:val="000000"/>
              </w:rPr>
              <w:t xml:space="preserve">referral by a medical practitioner (excluding a specialist or consultant physician) for a scan of spine for a patient under 16 years following radiographic examination for: </w:t>
            </w:r>
          </w:p>
          <w:p w14:paraId="6F7431F9" w14:textId="77777777" w:rsidR="00F26B31" w:rsidRPr="005F07AE" w:rsidRDefault="00F26B31" w:rsidP="00A03A40">
            <w:pPr>
              <w:pStyle w:val="02Tabletext"/>
              <w:rPr>
                <w:color w:val="000000"/>
              </w:rPr>
            </w:pPr>
            <w:r w:rsidRPr="005F07AE">
              <w:rPr>
                <w:color w:val="000000"/>
              </w:rPr>
              <w:t xml:space="preserve">- significant trauma (R) (NK) (Contrast) (Anaes.); or </w:t>
            </w:r>
          </w:p>
          <w:p w14:paraId="57AE1D22" w14:textId="77777777" w:rsidR="00F26B31" w:rsidRPr="005F07AE" w:rsidRDefault="00F26B31" w:rsidP="00A03A40">
            <w:pPr>
              <w:pStyle w:val="02Tabletext"/>
              <w:rPr>
                <w:color w:val="000000"/>
              </w:rPr>
            </w:pPr>
            <w:r w:rsidRPr="005F07AE">
              <w:rPr>
                <w:color w:val="000000"/>
              </w:rPr>
              <w:t xml:space="preserve">- unexplained neck or back pain with associated neurological signs (R) (NK) (Contrast) (Anaes.); or </w:t>
            </w:r>
          </w:p>
          <w:p w14:paraId="4DA08EF9" w14:textId="77777777" w:rsidR="00F26B31" w:rsidRPr="005F07AE" w:rsidRDefault="00F26B31" w:rsidP="00A03A40">
            <w:pPr>
              <w:pStyle w:val="02Tabletext"/>
              <w:rPr>
                <w:color w:val="000000"/>
              </w:rPr>
            </w:pPr>
            <w:r w:rsidRPr="005F07AE">
              <w:rPr>
                <w:color w:val="000000"/>
              </w:rPr>
              <w:t>-</w:t>
            </w:r>
            <w:r w:rsidR="00D22BE1" w:rsidRPr="005F07AE">
              <w:rPr>
                <w:color w:val="000000"/>
              </w:rPr>
              <w:t xml:space="preserve"> </w:t>
            </w:r>
            <w:r w:rsidRPr="005F07AE">
              <w:rPr>
                <w:color w:val="000000"/>
              </w:rPr>
              <w:t xml:space="preserve">unexplained back pain where significant pathology is suspected (R) (NK) (Contrast) (Anaes.) </w:t>
            </w:r>
          </w:p>
          <w:p w14:paraId="2399B655" w14:textId="77777777" w:rsidR="00F26B31" w:rsidRPr="005F07AE" w:rsidRDefault="00F26B31" w:rsidP="00A03A40">
            <w:pPr>
              <w:pStyle w:val="02Tabletext"/>
              <w:rPr>
                <w:color w:val="000000"/>
              </w:rPr>
            </w:pPr>
            <w:r w:rsidRPr="005F07AE">
              <w:rPr>
                <w:color w:val="000000"/>
              </w:rPr>
              <w:t>Bulk bill incentive</w:t>
            </w:r>
          </w:p>
          <w:p w14:paraId="5AF4A67B" w14:textId="77777777" w:rsidR="00F26B31" w:rsidRPr="005F07AE" w:rsidRDefault="00F26B31" w:rsidP="00A03A40">
            <w:pPr>
              <w:pStyle w:val="02Tabletext"/>
              <w:rPr>
                <w:color w:val="000000"/>
              </w:rPr>
            </w:pPr>
            <w:r w:rsidRPr="005F07AE">
              <w:rPr>
                <w:color w:val="000000"/>
              </w:rPr>
              <w:t>Fee: $224.00 Benefit: 75% = $168.00 85% = $190.40</w:t>
            </w:r>
            <w:r w:rsidR="00D22BE1" w:rsidRPr="005F07AE">
              <w:rPr>
                <w:color w:val="000000"/>
              </w:rPr>
              <w:t xml:space="preserve"> </w:t>
            </w:r>
          </w:p>
          <w:p w14:paraId="76A3A116" w14:textId="77777777" w:rsidR="00F26B31" w:rsidRPr="005F07AE" w:rsidRDefault="00F26B31" w:rsidP="00A03A40">
            <w:pPr>
              <w:pStyle w:val="02Tabletext"/>
            </w:pPr>
            <w:r w:rsidRPr="005F07AE">
              <w:rPr>
                <w:color w:val="000000"/>
              </w:rPr>
              <w:t>(See para DIO of explanatory notes to this Category)</w:t>
            </w:r>
          </w:p>
        </w:tc>
      </w:tr>
      <w:tr w:rsidR="00F26B31" w:rsidRPr="005F07AE" w14:paraId="2C811D04" w14:textId="77777777" w:rsidTr="00B1670E">
        <w:trPr>
          <w:trHeight w:val="227"/>
        </w:trPr>
        <w:tc>
          <w:tcPr>
            <w:tcW w:w="622" w:type="pct"/>
            <w:shd w:val="clear" w:color="auto" w:fill="auto"/>
          </w:tcPr>
          <w:p w14:paraId="6B28FCBE" w14:textId="77777777" w:rsidR="00F26B31" w:rsidRPr="005F07AE" w:rsidRDefault="00F26B31" w:rsidP="00A03A40">
            <w:pPr>
              <w:pStyle w:val="02Tabletext"/>
            </w:pPr>
            <w:r w:rsidRPr="005F07AE">
              <w:t>63551</w:t>
            </w:r>
          </w:p>
        </w:tc>
        <w:tc>
          <w:tcPr>
            <w:tcW w:w="4378" w:type="pct"/>
            <w:shd w:val="clear" w:color="auto" w:fill="auto"/>
          </w:tcPr>
          <w:p w14:paraId="1E74E8C1" w14:textId="77777777" w:rsidR="00F26B31" w:rsidRPr="005F07AE" w:rsidRDefault="00F26B31" w:rsidP="00A03A40">
            <w:pPr>
              <w:pStyle w:val="02Tabletext"/>
              <w:rPr>
                <w:color w:val="000000"/>
              </w:rPr>
            </w:pPr>
            <w:r w:rsidRPr="005F07AE">
              <w:rPr>
                <w:color w:val="000000"/>
              </w:rPr>
              <w:t xml:space="preserve">referral by a medical practitioner (excluding a specialist or consultant physician) for a scan of head for a patient 16 years or older for any of the following: </w:t>
            </w:r>
          </w:p>
          <w:p w14:paraId="061204F7" w14:textId="77777777" w:rsidR="00F26B31" w:rsidRPr="005F07AE" w:rsidRDefault="00F26B31" w:rsidP="00A03A40">
            <w:pPr>
              <w:pStyle w:val="02Tabletext"/>
              <w:rPr>
                <w:color w:val="000000"/>
              </w:rPr>
            </w:pPr>
            <w:r w:rsidRPr="005F07AE">
              <w:rPr>
                <w:color w:val="000000"/>
              </w:rPr>
              <w:t xml:space="preserve">- unexplained seizure(s) (R) (Contrast) (Anaes.) </w:t>
            </w:r>
          </w:p>
          <w:p w14:paraId="7C552AD4" w14:textId="77777777" w:rsidR="00F26B31" w:rsidRPr="005F07AE" w:rsidRDefault="00F26B31" w:rsidP="00A03A40">
            <w:pPr>
              <w:pStyle w:val="02Tabletext"/>
              <w:rPr>
                <w:color w:val="000000"/>
              </w:rPr>
            </w:pPr>
            <w:r w:rsidRPr="005F07AE">
              <w:rPr>
                <w:color w:val="000000"/>
              </w:rPr>
              <w:t xml:space="preserve">- unexplained chronic headache with suspected intracranial pathology (R) (Contrast) (Anaes.) </w:t>
            </w:r>
          </w:p>
          <w:p w14:paraId="6A590292" w14:textId="77777777" w:rsidR="00F26B31" w:rsidRPr="005F07AE" w:rsidRDefault="003930A0" w:rsidP="00A03A40">
            <w:pPr>
              <w:pStyle w:val="02Tabletext"/>
              <w:rPr>
                <w:color w:val="000000"/>
              </w:rPr>
            </w:pPr>
            <w:hyperlink r:id="rId85" w:history="1">
              <w:r w:rsidR="00F26B31" w:rsidRPr="005F07AE">
                <w:t>Bulk bill incentive</w:t>
              </w:r>
            </w:hyperlink>
            <w:r w:rsidR="00F26B31" w:rsidRPr="005F07AE">
              <w:rPr>
                <w:color w:val="000000"/>
              </w:rPr>
              <w:t xml:space="preserve"> </w:t>
            </w:r>
          </w:p>
          <w:p w14:paraId="73C4891B" w14:textId="77777777" w:rsidR="00F26B31" w:rsidRPr="005F07AE" w:rsidRDefault="00F26B31" w:rsidP="00A03A40">
            <w:pPr>
              <w:pStyle w:val="02Tabletext"/>
              <w:rPr>
                <w:color w:val="000000"/>
              </w:rPr>
            </w:pPr>
            <w:r w:rsidRPr="005F07AE">
              <w:rPr>
                <w:bCs/>
                <w:color w:val="000000"/>
              </w:rPr>
              <w:t>Fee:</w:t>
            </w:r>
            <w:r w:rsidRPr="005F07AE">
              <w:rPr>
                <w:color w:val="000000"/>
              </w:rPr>
              <w:t xml:space="preserve"> $403.20 </w:t>
            </w:r>
            <w:r w:rsidRPr="005F07AE">
              <w:rPr>
                <w:bCs/>
                <w:color w:val="000000"/>
              </w:rPr>
              <w:t>Benefit</w:t>
            </w:r>
            <w:r w:rsidRPr="005F07AE">
              <w:rPr>
                <w:b/>
                <w:bCs/>
                <w:color w:val="000000"/>
              </w:rPr>
              <w:t>:</w:t>
            </w:r>
            <w:r w:rsidRPr="005F07AE">
              <w:rPr>
                <w:color w:val="000000"/>
              </w:rPr>
              <w:t xml:space="preserve"> 75% = $302.40 85% = $342.75 </w:t>
            </w:r>
          </w:p>
          <w:p w14:paraId="55CCCA7E" w14:textId="77777777" w:rsidR="00F26B31" w:rsidRPr="005F07AE" w:rsidRDefault="00F26B31" w:rsidP="00A03A40">
            <w:pPr>
              <w:pStyle w:val="02Tabletext"/>
            </w:pPr>
            <w:r w:rsidRPr="005F07AE">
              <w:rPr>
                <w:color w:val="000000"/>
              </w:rPr>
              <w:t xml:space="preserve">(See para </w:t>
            </w:r>
            <w:hyperlink r:id="rId86" w:history="1">
              <w:r w:rsidRPr="005F07AE">
                <w:t>DIO</w:t>
              </w:r>
            </w:hyperlink>
            <w:r w:rsidRPr="005F07AE">
              <w:rPr>
                <w:color w:val="000000"/>
              </w:rPr>
              <w:t xml:space="preserve"> of explanatory notes to this Category)</w:t>
            </w:r>
          </w:p>
        </w:tc>
      </w:tr>
      <w:tr w:rsidR="00F26B31" w:rsidRPr="005F07AE" w14:paraId="1E955A94" w14:textId="77777777" w:rsidTr="00B1670E">
        <w:trPr>
          <w:trHeight w:val="227"/>
        </w:trPr>
        <w:tc>
          <w:tcPr>
            <w:tcW w:w="622" w:type="pct"/>
            <w:shd w:val="clear" w:color="auto" w:fill="auto"/>
          </w:tcPr>
          <w:p w14:paraId="7042E2BD" w14:textId="77777777" w:rsidR="00F26B31" w:rsidRPr="005F07AE" w:rsidRDefault="00F26B31" w:rsidP="00A03A40">
            <w:pPr>
              <w:pStyle w:val="02Tabletext"/>
            </w:pPr>
            <w:r w:rsidRPr="005F07AE">
              <w:t>63552</w:t>
            </w:r>
          </w:p>
        </w:tc>
        <w:tc>
          <w:tcPr>
            <w:tcW w:w="4378" w:type="pct"/>
            <w:shd w:val="clear" w:color="auto" w:fill="auto"/>
          </w:tcPr>
          <w:p w14:paraId="51016704" w14:textId="77777777" w:rsidR="00F26B31" w:rsidRPr="005F07AE" w:rsidRDefault="00F26B31" w:rsidP="00A03A40">
            <w:pPr>
              <w:pStyle w:val="02Tabletext"/>
            </w:pPr>
            <w:r w:rsidRPr="005F07AE">
              <w:t xml:space="preserve">referral by a medical practitioner (excluding a specialist or consultant physician) for a scan of head for a patient 16 years or older for any of the following: </w:t>
            </w:r>
          </w:p>
          <w:p w14:paraId="3DD9F61F" w14:textId="77777777" w:rsidR="00F26B31" w:rsidRPr="005F07AE" w:rsidRDefault="00F26B31" w:rsidP="00A03A40">
            <w:pPr>
              <w:pStyle w:val="02Tabletext"/>
            </w:pPr>
            <w:r w:rsidRPr="005F07AE">
              <w:t xml:space="preserve">- unexplained seizure(s) (R) (NK) (Contrast) (Anaes.) </w:t>
            </w:r>
          </w:p>
          <w:p w14:paraId="6DC3CBCA" w14:textId="77777777" w:rsidR="00F26B31" w:rsidRPr="005F07AE" w:rsidRDefault="00F26B31" w:rsidP="00A03A40">
            <w:pPr>
              <w:pStyle w:val="02Tabletext"/>
            </w:pPr>
            <w:r w:rsidRPr="005F07AE">
              <w:t xml:space="preserve">- unexplained chronic headache with suspected intracranial pathology (R) (NK) (Contrast) (Anaes.) </w:t>
            </w:r>
          </w:p>
          <w:p w14:paraId="0B6DFDFF" w14:textId="77777777" w:rsidR="00F26B31" w:rsidRPr="005F07AE" w:rsidRDefault="00F26B31" w:rsidP="00A03A40">
            <w:pPr>
              <w:pStyle w:val="02Tabletext"/>
            </w:pPr>
            <w:r w:rsidRPr="005F07AE">
              <w:t>Bulk bill incentive</w:t>
            </w:r>
          </w:p>
          <w:p w14:paraId="15B5CB9F" w14:textId="77777777" w:rsidR="00F26B31" w:rsidRPr="005F07AE" w:rsidRDefault="00F26B31" w:rsidP="00A03A40">
            <w:pPr>
              <w:pStyle w:val="02Tabletext"/>
            </w:pPr>
            <w:r w:rsidRPr="005F07AE">
              <w:t>Fee: $201.60 Benefit: 75% = $151.20 85% = $171.40</w:t>
            </w:r>
            <w:r w:rsidR="00D22BE1" w:rsidRPr="005F07AE">
              <w:t xml:space="preserve"> </w:t>
            </w:r>
          </w:p>
          <w:p w14:paraId="7A515E23" w14:textId="77777777" w:rsidR="00F26B31" w:rsidRPr="005F07AE" w:rsidRDefault="00F26B31" w:rsidP="00A03A40">
            <w:pPr>
              <w:pStyle w:val="02Tabletext"/>
              <w:rPr>
                <w:color w:val="000000"/>
              </w:rPr>
            </w:pPr>
            <w:r w:rsidRPr="005F07AE">
              <w:t>(See para DIO of explanatory notes to this Category)</w:t>
            </w:r>
          </w:p>
        </w:tc>
      </w:tr>
      <w:tr w:rsidR="00F26B31" w:rsidRPr="005F07AE" w14:paraId="7004563A" w14:textId="77777777" w:rsidTr="00B1670E">
        <w:trPr>
          <w:trHeight w:val="227"/>
        </w:trPr>
        <w:tc>
          <w:tcPr>
            <w:tcW w:w="622" w:type="pct"/>
            <w:shd w:val="clear" w:color="auto" w:fill="auto"/>
          </w:tcPr>
          <w:p w14:paraId="62C0AEF7" w14:textId="77777777" w:rsidR="00F26B31" w:rsidRPr="005F07AE" w:rsidRDefault="00F26B31" w:rsidP="00A03A40">
            <w:pPr>
              <w:pStyle w:val="02Tabletext"/>
            </w:pPr>
            <w:r w:rsidRPr="005F07AE">
              <w:t>63554</w:t>
            </w:r>
          </w:p>
        </w:tc>
        <w:tc>
          <w:tcPr>
            <w:tcW w:w="4378" w:type="pct"/>
            <w:shd w:val="clear" w:color="auto" w:fill="auto"/>
          </w:tcPr>
          <w:p w14:paraId="15051359" w14:textId="77777777" w:rsidR="00F26B31" w:rsidRPr="005F07AE" w:rsidRDefault="00F26B31" w:rsidP="00A03A40">
            <w:pPr>
              <w:pStyle w:val="02Tabletext"/>
            </w:pPr>
            <w:r w:rsidRPr="005F07AE">
              <w:t xml:space="preserve">referral by a medical practitioner (excluding a specialist or consultant physician) for a scan of spine for a patient 16 years or older for suspected: </w:t>
            </w:r>
          </w:p>
          <w:p w14:paraId="7EC3FA18" w14:textId="77777777" w:rsidR="00F26B31" w:rsidRPr="005F07AE" w:rsidRDefault="00F26B31" w:rsidP="00A03A40">
            <w:pPr>
              <w:pStyle w:val="02Tabletext"/>
            </w:pPr>
            <w:r w:rsidRPr="005F07AE">
              <w:t xml:space="preserve">- cervical radiculopathy (R) (Contrast) (Anaes.) </w:t>
            </w:r>
          </w:p>
          <w:p w14:paraId="3F5E76D6" w14:textId="77777777" w:rsidR="00F26B31" w:rsidRPr="005F07AE" w:rsidRDefault="00F26B31" w:rsidP="00A03A40">
            <w:pPr>
              <w:pStyle w:val="02Tabletext"/>
            </w:pPr>
            <w:r w:rsidRPr="005F07AE">
              <w:t>Bulk bill incentive</w:t>
            </w:r>
          </w:p>
          <w:p w14:paraId="2601BCFF" w14:textId="77777777" w:rsidR="00F26B31" w:rsidRPr="005F07AE" w:rsidRDefault="00F26B31" w:rsidP="00A03A40">
            <w:pPr>
              <w:pStyle w:val="02Tabletext"/>
            </w:pPr>
            <w:r w:rsidRPr="005F07AE">
              <w:t>Fee: $358.40 Benefit: 75% = $268.80 85% = $304.65</w:t>
            </w:r>
            <w:r w:rsidR="00D22BE1" w:rsidRPr="005F07AE">
              <w:t xml:space="preserve"> </w:t>
            </w:r>
          </w:p>
          <w:p w14:paraId="2BBC4087" w14:textId="77777777" w:rsidR="00F26B31" w:rsidRPr="005F07AE" w:rsidRDefault="00F26B31" w:rsidP="00A03A40">
            <w:pPr>
              <w:pStyle w:val="02Tabletext"/>
              <w:rPr>
                <w:color w:val="000000"/>
              </w:rPr>
            </w:pPr>
            <w:r w:rsidRPr="005F07AE">
              <w:t>(See para DIO of explanatory notes to this Category)</w:t>
            </w:r>
          </w:p>
        </w:tc>
      </w:tr>
      <w:tr w:rsidR="00F26B31" w:rsidRPr="005F07AE" w14:paraId="54843222" w14:textId="77777777" w:rsidTr="00B1670E">
        <w:trPr>
          <w:trHeight w:val="227"/>
        </w:trPr>
        <w:tc>
          <w:tcPr>
            <w:tcW w:w="622" w:type="pct"/>
            <w:shd w:val="clear" w:color="auto" w:fill="auto"/>
          </w:tcPr>
          <w:p w14:paraId="716CF171" w14:textId="77777777" w:rsidR="00F26B31" w:rsidRPr="005F07AE" w:rsidRDefault="00F26B31" w:rsidP="00A03A40">
            <w:pPr>
              <w:pStyle w:val="02Tabletext"/>
            </w:pPr>
            <w:r w:rsidRPr="005F07AE">
              <w:t>63555</w:t>
            </w:r>
          </w:p>
        </w:tc>
        <w:tc>
          <w:tcPr>
            <w:tcW w:w="4378" w:type="pct"/>
            <w:shd w:val="clear" w:color="auto" w:fill="auto"/>
          </w:tcPr>
          <w:p w14:paraId="7B777E59" w14:textId="77777777" w:rsidR="00F26B31" w:rsidRPr="005F07AE" w:rsidRDefault="00F26B31" w:rsidP="00A03A40">
            <w:pPr>
              <w:pStyle w:val="02Tabletext"/>
            </w:pPr>
            <w:r w:rsidRPr="005F07AE">
              <w:t xml:space="preserve">referral by a medical practitioner (excluding a specialist or consultant physician) for a scan of spine for a patient 16 years or older for suspected: </w:t>
            </w:r>
          </w:p>
          <w:p w14:paraId="323717BD" w14:textId="77777777" w:rsidR="00F26B31" w:rsidRPr="005F07AE" w:rsidRDefault="00F26B31" w:rsidP="00A03A40">
            <w:pPr>
              <w:pStyle w:val="02Tabletext"/>
            </w:pPr>
            <w:r w:rsidRPr="005F07AE">
              <w:t xml:space="preserve">- cervical radiculopathy (R) (NK) (Contrast) (Anaes.) </w:t>
            </w:r>
          </w:p>
          <w:p w14:paraId="06968DCC" w14:textId="77777777" w:rsidR="00F26B31" w:rsidRPr="005F07AE" w:rsidRDefault="00F26B31" w:rsidP="00A03A40">
            <w:pPr>
              <w:pStyle w:val="02Tabletext"/>
            </w:pPr>
            <w:r w:rsidRPr="005F07AE">
              <w:t>Bulk bill incentive</w:t>
            </w:r>
          </w:p>
          <w:p w14:paraId="58CA804F" w14:textId="77777777" w:rsidR="00F26B31" w:rsidRPr="005F07AE" w:rsidRDefault="00F26B31" w:rsidP="00A03A40">
            <w:pPr>
              <w:pStyle w:val="02Tabletext"/>
            </w:pPr>
            <w:r w:rsidRPr="005F07AE">
              <w:t>Fee: $179.20 Benefit: 75% = $134.40 85% = $152.35</w:t>
            </w:r>
            <w:r w:rsidR="00D22BE1" w:rsidRPr="005F07AE">
              <w:t xml:space="preserve"> </w:t>
            </w:r>
          </w:p>
          <w:p w14:paraId="6BA92F30" w14:textId="77777777" w:rsidR="00F26B31" w:rsidRPr="005F07AE" w:rsidRDefault="00F26B31" w:rsidP="00A03A40">
            <w:pPr>
              <w:pStyle w:val="02Tabletext"/>
              <w:rPr>
                <w:color w:val="000000"/>
              </w:rPr>
            </w:pPr>
            <w:r w:rsidRPr="005F07AE">
              <w:t>(See para DIO of explanatory notes to this Category)</w:t>
            </w:r>
          </w:p>
        </w:tc>
      </w:tr>
      <w:tr w:rsidR="00F26B31" w:rsidRPr="005F07AE" w14:paraId="511A4197" w14:textId="77777777" w:rsidTr="00B1670E">
        <w:trPr>
          <w:trHeight w:val="227"/>
        </w:trPr>
        <w:tc>
          <w:tcPr>
            <w:tcW w:w="622" w:type="pct"/>
            <w:shd w:val="clear" w:color="auto" w:fill="auto"/>
          </w:tcPr>
          <w:p w14:paraId="6E841931" w14:textId="77777777" w:rsidR="00F26B31" w:rsidRPr="005F07AE" w:rsidRDefault="00F26B31" w:rsidP="00A03A40">
            <w:pPr>
              <w:pStyle w:val="02Tabletext"/>
            </w:pPr>
            <w:r w:rsidRPr="005F07AE">
              <w:t>63557</w:t>
            </w:r>
          </w:p>
        </w:tc>
        <w:tc>
          <w:tcPr>
            <w:tcW w:w="4378" w:type="pct"/>
            <w:shd w:val="clear" w:color="auto" w:fill="auto"/>
          </w:tcPr>
          <w:p w14:paraId="5CC75AA5" w14:textId="77777777" w:rsidR="00F26B31" w:rsidRPr="005F07AE" w:rsidRDefault="00F26B31" w:rsidP="00A03A40">
            <w:pPr>
              <w:pStyle w:val="02Tabletext"/>
            </w:pPr>
            <w:r w:rsidRPr="005F07AE">
              <w:t xml:space="preserve">referral by a medical practitioner (excluding a specialist or consultant physician) for a scan of spine for a patient 16 years or older for suspected: </w:t>
            </w:r>
          </w:p>
          <w:p w14:paraId="66ED50DE" w14:textId="77777777" w:rsidR="00F26B31" w:rsidRPr="005F07AE" w:rsidRDefault="00F26B31" w:rsidP="00A03A40">
            <w:pPr>
              <w:pStyle w:val="02Tabletext"/>
            </w:pPr>
            <w:r w:rsidRPr="005F07AE">
              <w:t xml:space="preserve">- cervical spine trauma (R) (Contrast) (Anaes.) </w:t>
            </w:r>
          </w:p>
          <w:p w14:paraId="39444830" w14:textId="77777777" w:rsidR="00F26B31" w:rsidRPr="005F07AE" w:rsidRDefault="00F26B31" w:rsidP="00A03A40">
            <w:pPr>
              <w:pStyle w:val="02Tabletext"/>
            </w:pPr>
            <w:r w:rsidRPr="005F07AE">
              <w:t>Bulk bill incentive</w:t>
            </w:r>
          </w:p>
          <w:p w14:paraId="0B9236BA" w14:textId="77777777" w:rsidR="00F26B31" w:rsidRPr="005F07AE" w:rsidRDefault="00F26B31" w:rsidP="00A03A40">
            <w:pPr>
              <w:pStyle w:val="02Tabletext"/>
            </w:pPr>
            <w:r w:rsidRPr="005F07AE">
              <w:t>Fee: $492.80 Benefit: 75% = $369.60 85% = $418.90</w:t>
            </w:r>
            <w:r w:rsidR="00D22BE1" w:rsidRPr="005F07AE">
              <w:t xml:space="preserve"> </w:t>
            </w:r>
          </w:p>
          <w:p w14:paraId="034A3685" w14:textId="77777777" w:rsidR="00F26B31" w:rsidRPr="005F07AE" w:rsidRDefault="00F26B31" w:rsidP="00A03A40">
            <w:pPr>
              <w:pStyle w:val="02Tabletext"/>
              <w:rPr>
                <w:color w:val="000000"/>
              </w:rPr>
            </w:pPr>
            <w:r w:rsidRPr="005F07AE">
              <w:t>(See para DIO of explanatory notes to this Category)</w:t>
            </w:r>
          </w:p>
        </w:tc>
      </w:tr>
      <w:tr w:rsidR="00F26B31" w:rsidRPr="005F07AE" w14:paraId="5F61807D" w14:textId="77777777" w:rsidTr="00B1670E">
        <w:trPr>
          <w:trHeight w:val="227"/>
        </w:trPr>
        <w:tc>
          <w:tcPr>
            <w:tcW w:w="622" w:type="pct"/>
            <w:shd w:val="clear" w:color="auto" w:fill="auto"/>
          </w:tcPr>
          <w:p w14:paraId="77531D50" w14:textId="77777777" w:rsidR="00F26B31" w:rsidRPr="005F07AE" w:rsidRDefault="00F26B31" w:rsidP="00A03A40">
            <w:pPr>
              <w:pStyle w:val="02Tabletext"/>
            </w:pPr>
            <w:r w:rsidRPr="005F07AE">
              <w:t>63558</w:t>
            </w:r>
          </w:p>
        </w:tc>
        <w:tc>
          <w:tcPr>
            <w:tcW w:w="4378" w:type="pct"/>
            <w:shd w:val="clear" w:color="auto" w:fill="auto"/>
          </w:tcPr>
          <w:p w14:paraId="4A9886A4" w14:textId="77777777" w:rsidR="00F26B31" w:rsidRPr="005F07AE" w:rsidRDefault="00F26B31" w:rsidP="00A03A40">
            <w:pPr>
              <w:pStyle w:val="02Tabletext"/>
            </w:pPr>
            <w:r w:rsidRPr="005F07AE">
              <w:t xml:space="preserve">referral by a medical practitioner (excluding a specialist or consultant physician) for a scan of spine for a patient 16 years or older for suspected: </w:t>
            </w:r>
          </w:p>
          <w:p w14:paraId="58720FBA" w14:textId="77777777" w:rsidR="00F26B31" w:rsidRPr="005F07AE" w:rsidRDefault="00F26B31" w:rsidP="00A03A40">
            <w:pPr>
              <w:pStyle w:val="02Tabletext"/>
            </w:pPr>
            <w:r w:rsidRPr="005F07AE">
              <w:t xml:space="preserve">- cervical spine trauma (R) (NK) (Contrast) (Anaes.) </w:t>
            </w:r>
          </w:p>
          <w:p w14:paraId="2AD23DB8" w14:textId="77777777" w:rsidR="00F26B31" w:rsidRPr="005F07AE" w:rsidRDefault="00F26B31" w:rsidP="00A03A40">
            <w:pPr>
              <w:pStyle w:val="02Tabletext"/>
            </w:pPr>
            <w:r w:rsidRPr="005F07AE">
              <w:t>Bulk bill incentive</w:t>
            </w:r>
          </w:p>
          <w:p w14:paraId="5E968BF1" w14:textId="77777777" w:rsidR="00F26B31" w:rsidRPr="005F07AE" w:rsidRDefault="00F26B31" w:rsidP="00A03A40">
            <w:pPr>
              <w:pStyle w:val="02Tabletext"/>
            </w:pPr>
            <w:r w:rsidRPr="005F07AE">
              <w:t>Fee: $246.40 Benefit: 75% = $184.80 85% = $209.45</w:t>
            </w:r>
          </w:p>
          <w:p w14:paraId="50837D0F" w14:textId="77777777" w:rsidR="00F26B31" w:rsidRPr="005F07AE" w:rsidRDefault="00F26B31" w:rsidP="00A03A40">
            <w:pPr>
              <w:pStyle w:val="02Tabletext"/>
              <w:rPr>
                <w:color w:val="000000"/>
              </w:rPr>
            </w:pPr>
            <w:r w:rsidRPr="005F07AE">
              <w:t>(See para DIO of explanatory notes to this Category)</w:t>
            </w:r>
          </w:p>
        </w:tc>
      </w:tr>
      <w:tr w:rsidR="00F26B31" w:rsidRPr="005F07AE" w14:paraId="1AE353E9" w14:textId="77777777" w:rsidTr="00B1670E">
        <w:trPr>
          <w:trHeight w:val="227"/>
        </w:trPr>
        <w:tc>
          <w:tcPr>
            <w:tcW w:w="622" w:type="pct"/>
            <w:shd w:val="clear" w:color="auto" w:fill="auto"/>
          </w:tcPr>
          <w:p w14:paraId="3A8B25A9" w14:textId="77777777" w:rsidR="00F26B31" w:rsidRPr="005F07AE" w:rsidRDefault="00F26B31" w:rsidP="00A03A40">
            <w:pPr>
              <w:pStyle w:val="02Tabletext"/>
            </w:pPr>
            <w:r w:rsidRPr="005F07AE">
              <w:t>63560</w:t>
            </w:r>
          </w:p>
        </w:tc>
        <w:tc>
          <w:tcPr>
            <w:tcW w:w="4378" w:type="pct"/>
            <w:shd w:val="clear" w:color="auto" w:fill="auto"/>
          </w:tcPr>
          <w:p w14:paraId="07308D9A" w14:textId="77777777" w:rsidR="00F26B31" w:rsidRPr="005F07AE" w:rsidRDefault="00F26B31" w:rsidP="00A03A40">
            <w:pPr>
              <w:pStyle w:val="02Tabletext"/>
            </w:pPr>
            <w:r w:rsidRPr="005F07AE">
              <w:t>referral by a medical practitioner (excluding a specialist or consultant physician) for a scan of knee following acute knee trauma for a patient 16 years or older with:</w:t>
            </w:r>
          </w:p>
          <w:p w14:paraId="6CB5122D" w14:textId="77777777" w:rsidR="00F26B31" w:rsidRPr="005F07AE" w:rsidRDefault="00F26B31" w:rsidP="00A03A40">
            <w:pPr>
              <w:pStyle w:val="02Tabletext"/>
            </w:pPr>
            <w:r w:rsidRPr="005F07AE">
              <w:t xml:space="preserve">- inability to extend the knee suggesting the possibility of acute meniscal tear (R) (Contrast) (Anaes.); or </w:t>
            </w:r>
          </w:p>
          <w:p w14:paraId="79874241" w14:textId="77777777" w:rsidR="00F26B31" w:rsidRPr="005F07AE" w:rsidRDefault="00F26B31" w:rsidP="00A03A40">
            <w:pPr>
              <w:pStyle w:val="02Tabletext"/>
            </w:pPr>
            <w:r w:rsidRPr="005F07AE">
              <w:t xml:space="preserve">- clinical findings suggesting acute anterior cruciate ligament tear. (R) (Contrast) (Anaes.) </w:t>
            </w:r>
          </w:p>
          <w:p w14:paraId="5505A5D5" w14:textId="77777777" w:rsidR="00F26B31" w:rsidRPr="005F07AE" w:rsidRDefault="00F26B31" w:rsidP="00A03A40">
            <w:pPr>
              <w:pStyle w:val="02Tabletext"/>
            </w:pPr>
            <w:r w:rsidRPr="005F07AE">
              <w:t>Bulk bill incentive</w:t>
            </w:r>
          </w:p>
          <w:p w14:paraId="54B7BDB6" w14:textId="77777777" w:rsidR="00F26B31" w:rsidRPr="005F07AE" w:rsidRDefault="00F26B31" w:rsidP="00A03A40">
            <w:pPr>
              <w:pStyle w:val="02Tabletext"/>
            </w:pPr>
            <w:r w:rsidRPr="005F07AE">
              <w:t>Fee: $403.20 Benefit: 75% = $302.40 85% = $342.75</w:t>
            </w:r>
          </w:p>
          <w:p w14:paraId="27F5C716" w14:textId="77777777" w:rsidR="00F26B31" w:rsidRPr="005F07AE" w:rsidRDefault="00F26B31" w:rsidP="00A03A40">
            <w:pPr>
              <w:pStyle w:val="02Tabletext"/>
            </w:pPr>
            <w:r w:rsidRPr="005F07AE">
              <w:t>(See para DIO of explanatory notes to this Category)</w:t>
            </w:r>
          </w:p>
        </w:tc>
      </w:tr>
      <w:tr w:rsidR="00F26B31" w:rsidRPr="006F2A41" w14:paraId="1484A329" w14:textId="77777777" w:rsidTr="00B1670E">
        <w:trPr>
          <w:trHeight w:val="227"/>
        </w:trPr>
        <w:tc>
          <w:tcPr>
            <w:tcW w:w="622" w:type="pct"/>
            <w:shd w:val="clear" w:color="auto" w:fill="auto"/>
          </w:tcPr>
          <w:p w14:paraId="1E16DEF9" w14:textId="77777777" w:rsidR="00F26B31" w:rsidRPr="005F07AE" w:rsidRDefault="00F26B31" w:rsidP="00A03A40">
            <w:pPr>
              <w:pStyle w:val="02Tabletext"/>
            </w:pPr>
            <w:r w:rsidRPr="005F07AE">
              <w:t>63561</w:t>
            </w:r>
          </w:p>
        </w:tc>
        <w:tc>
          <w:tcPr>
            <w:tcW w:w="4378" w:type="pct"/>
            <w:shd w:val="clear" w:color="auto" w:fill="auto"/>
          </w:tcPr>
          <w:p w14:paraId="6E74BB50" w14:textId="77777777" w:rsidR="00F26B31" w:rsidRPr="005F07AE" w:rsidRDefault="00F26B31" w:rsidP="00A03A40">
            <w:pPr>
              <w:pStyle w:val="02Tabletext"/>
            </w:pPr>
            <w:r w:rsidRPr="005F07AE">
              <w:t>referral by a medical practitioner (excluding a specialist or consultant physician) for a scan of knee following acute knee trauma for a patient 16 years or older with:</w:t>
            </w:r>
          </w:p>
          <w:p w14:paraId="0F42E97F" w14:textId="77777777" w:rsidR="00F26B31" w:rsidRPr="005F07AE" w:rsidRDefault="00F26B31" w:rsidP="00A03A40">
            <w:pPr>
              <w:pStyle w:val="02Tabletext"/>
            </w:pPr>
            <w:r w:rsidRPr="005F07AE">
              <w:t xml:space="preserve">- inability to extend the knee suggesting the possibility of acute meniscal tear (R) (NK) (Contrast) (Anaes.); or </w:t>
            </w:r>
          </w:p>
          <w:p w14:paraId="15046350" w14:textId="77777777" w:rsidR="00F26B31" w:rsidRPr="005F07AE" w:rsidRDefault="00F26B31" w:rsidP="00A03A40">
            <w:pPr>
              <w:pStyle w:val="02Tabletext"/>
            </w:pPr>
            <w:r w:rsidRPr="005F07AE">
              <w:t xml:space="preserve">- clinical findings suggesting acute anterior cruciate ligament tear. (R) (NK) (Contrast) (Anaes.) </w:t>
            </w:r>
          </w:p>
          <w:p w14:paraId="6462B40D" w14:textId="77777777" w:rsidR="00F26B31" w:rsidRPr="005F07AE" w:rsidRDefault="00F26B31" w:rsidP="00A03A40">
            <w:pPr>
              <w:pStyle w:val="02Tabletext"/>
            </w:pPr>
            <w:r w:rsidRPr="005F07AE">
              <w:t>Bulk bill incentive</w:t>
            </w:r>
          </w:p>
          <w:p w14:paraId="39A23535" w14:textId="77777777" w:rsidR="00F26B31" w:rsidRPr="005F07AE" w:rsidRDefault="00F26B31" w:rsidP="00A03A40">
            <w:pPr>
              <w:pStyle w:val="02Tabletext"/>
            </w:pPr>
            <w:r w:rsidRPr="005F07AE">
              <w:t xml:space="preserve">Fee: $201.60 Benefit: 75% = $151.20 85% = $171.40 </w:t>
            </w:r>
          </w:p>
          <w:p w14:paraId="1EE00DF8" w14:textId="77777777" w:rsidR="00F26B31" w:rsidRPr="00E30FE9" w:rsidRDefault="00F26B31" w:rsidP="00A03A40">
            <w:pPr>
              <w:pStyle w:val="02Tabletext"/>
            </w:pPr>
            <w:r w:rsidRPr="005F07AE">
              <w:t>(See para DIO of explanatory notes to this Category)</w:t>
            </w:r>
          </w:p>
        </w:tc>
      </w:tr>
    </w:tbl>
    <w:p w14:paraId="3F741AFC" w14:textId="04C118AD" w:rsidR="00FA4AFD" w:rsidRDefault="00F26B31" w:rsidP="00A03A40">
      <w:pPr>
        <w:pStyle w:val="09Tablefootnoteslast-nostick"/>
      </w:pPr>
      <w:r w:rsidRPr="00644517">
        <w:t>Source: MBS Online, accessed 16 May 2014</w:t>
      </w:r>
      <w:r w:rsidR="00FA4AFD">
        <w:br w:type="page"/>
      </w:r>
    </w:p>
    <w:p w14:paraId="643C0D23" w14:textId="6FA9C24A" w:rsidR="00F26B31" w:rsidRDefault="00F26B31" w:rsidP="00A70797">
      <w:pPr>
        <w:pStyle w:val="Heading6"/>
        <w:numPr>
          <w:ilvl w:val="0"/>
          <w:numId w:val="0"/>
        </w:numPr>
        <w:ind w:left="1296" w:hanging="1296"/>
      </w:pPr>
      <w:r>
        <w:t>Explanatory note DIO</w:t>
      </w:r>
      <w:r w:rsidR="00FA4AFD">
        <w:t xml:space="preserve"> (from </w:t>
      </w:r>
      <w:r w:rsidR="00FA4AFD" w:rsidRPr="00644517">
        <w:t>MBS Online, accessed 16 May 2014</w:t>
      </w:r>
      <w:r w:rsidR="00FA4AFD">
        <w:t>)</w:t>
      </w:r>
    </w:p>
    <w:p w14:paraId="02ABB019" w14:textId="77777777" w:rsidR="00FA4AFD" w:rsidRPr="00FA4AFD" w:rsidRDefault="00FA4AFD" w:rsidP="00FA4AFD">
      <w:pPr>
        <w:pStyle w:val="05Tablebold"/>
        <w:pBdr>
          <w:top w:val="single" w:sz="4" w:space="1" w:color="984806"/>
        </w:pBdr>
      </w:pPr>
      <w:r w:rsidRPr="00FA4AFD">
        <w:t xml:space="preserve">DIO </w:t>
      </w:r>
    </w:p>
    <w:p w14:paraId="0F8F6C4E" w14:textId="77777777" w:rsidR="00FA4AFD" w:rsidRPr="00FA4AFD" w:rsidRDefault="00FA4AFD" w:rsidP="00FA4AFD">
      <w:pPr>
        <w:pStyle w:val="05Tablebold"/>
      </w:pPr>
      <w:r w:rsidRPr="00FA4AFD">
        <w:t>Itemisation</w:t>
      </w:r>
    </w:p>
    <w:p w14:paraId="3EC6BC21" w14:textId="77464B01" w:rsidR="00FA4AFD" w:rsidRPr="00FA4AFD" w:rsidRDefault="00FA4AFD" w:rsidP="00FA4AFD">
      <w:pPr>
        <w:pStyle w:val="02Tabletext"/>
      </w:pPr>
      <w:r w:rsidRPr="00FA4AFD">
        <w:t>MRI items in Group I5, items 63001 to 63561, are divided into subgroups defined according to the area of the body to be scanned, (i.e. head, spine, musculoskeletal system, cardiovascular system or body) and the number of occasions in a defined period in which Medicare benefits may be claimed be a patient. Subgroups are divided into individual items, with each item being for a specific clinical indication.</w:t>
      </w:r>
    </w:p>
    <w:p w14:paraId="692C1C35" w14:textId="77777777" w:rsidR="00FA4AFD" w:rsidRPr="00FA4AFD" w:rsidRDefault="00FA4AFD" w:rsidP="00FA4AFD">
      <w:pPr>
        <w:pStyle w:val="05Tablebold"/>
      </w:pPr>
      <w:r w:rsidRPr="00FA4AFD">
        <w:t>Eligible services</w:t>
      </w:r>
    </w:p>
    <w:p w14:paraId="5C431A15" w14:textId="77777777" w:rsidR="00FA4AFD" w:rsidRPr="00FA4AFD" w:rsidRDefault="00FA4AFD" w:rsidP="00FA4AFD">
      <w:pPr>
        <w:pStyle w:val="02Tabletext"/>
      </w:pPr>
      <w:r w:rsidRPr="00FA4AFD">
        <w:t>Group I5 items 63507 to 63561 apply only to a MRI service performed:</w:t>
      </w:r>
    </w:p>
    <w:p w14:paraId="154C8900" w14:textId="77777777" w:rsidR="00FA4AFD" w:rsidRPr="00FA4AFD" w:rsidRDefault="00FA4AFD" w:rsidP="00FA4AFD">
      <w:pPr>
        <w:pStyle w:val="02Tabletext"/>
      </w:pPr>
      <w:r w:rsidRPr="00FA4AFD">
        <w:t>a) on request by a medical practitioner other than a specialist or consultant physician, where the request made in writing identifies the clinical indication for the service;</w:t>
      </w:r>
    </w:p>
    <w:p w14:paraId="343071A9" w14:textId="77777777" w:rsidR="00FA4AFD" w:rsidRPr="00FA4AFD" w:rsidRDefault="00FA4AFD" w:rsidP="00FA4AFD">
      <w:pPr>
        <w:pStyle w:val="02Tabletext"/>
      </w:pPr>
      <w:r w:rsidRPr="00FA4AFD">
        <w:t>b) under the professional supervision of an eligible provider; and</w:t>
      </w:r>
    </w:p>
    <w:p w14:paraId="41851DC3" w14:textId="77777777" w:rsidR="00FA4AFD" w:rsidRPr="00FA4AFD" w:rsidRDefault="00FA4AFD" w:rsidP="00FA4AFD">
      <w:pPr>
        <w:pStyle w:val="02Tabletext"/>
      </w:pPr>
      <w:r w:rsidRPr="00FA4AFD">
        <w:t>c) with eligible equipment and partial eligible equipment.</w:t>
      </w:r>
    </w:p>
    <w:p w14:paraId="375B3E93" w14:textId="3D080220" w:rsidR="00FA4AFD" w:rsidRPr="00FA4AFD" w:rsidRDefault="00FA4AFD" w:rsidP="00FA4AFD">
      <w:pPr>
        <w:pBdr>
          <w:bottom w:val="single" w:sz="4" w:space="1" w:color="984806"/>
        </w:pBdr>
        <w:rPr>
          <w:lang w:val="en-US" w:eastAsia="en-US"/>
        </w:rPr>
      </w:pPr>
      <w:r w:rsidRPr="00FA4AFD">
        <w:t>[See MBS Online for further information relating to DIO]</w:t>
      </w:r>
      <w:r>
        <w:t>.</w:t>
      </w:r>
    </w:p>
    <w:p w14:paraId="3B6EE4E6" w14:textId="77777777" w:rsidR="00F26B31" w:rsidRPr="00E220F6" w:rsidRDefault="00F26B31" w:rsidP="00FA4AFD">
      <w:pPr>
        <w:pStyle w:val="BodyText"/>
        <w:pBdr>
          <w:bottom w:val="single" w:sz="4" w:space="1" w:color="984806"/>
        </w:pBdr>
        <w:sectPr w:rsidR="00F26B31" w:rsidRPr="00E220F6" w:rsidSect="007F2B80">
          <w:pgSz w:w="11906" w:h="16838" w:code="9"/>
          <w:pgMar w:top="1134" w:right="1134" w:bottom="1701" w:left="1701" w:header="680" w:footer="1021" w:gutter="0"/>
          <w:cols w:space="708"/>
          <w:docGrid w:linePitch="360"/>
        </w:sectPr>
      </w:pPr>
    </w:p>
    <w:p w14:paraId="28502552" w14:textId="77777777" w:rsidR="00F26B31" w:rsidRDefault="00F26B31" w:rsidP="002467DB">
      <w:pPr>
        <w:pStyle w:val="Heading4"/>
        <w:numPr>
          <w:ilvl w:val="6"/>
          <w:numId w:val="51"/>
        </w:numPr>
      </w:pPr>
      <w:bookmarkStart w:id="1225" w:name="_Ref421263580"/>
      <w:bookmarkStart w:id="1226" w:name="_Ref421263744"/>
      <w:bookmarkStart w:id="1227" w:name="_Ref421264802"/>
      <w:bookmarkStart w:id="1228" w:name="_Toc430100754"/>
      <w:r>
        <w:t>Literature Search</w:t>
      </w:r>
      <w:bookmarkEnd w:id="1225"/>
      <w:bookmarkEnd w:id="1226"/>
      <w:bookmarkEnd w:id="1227"/>
      <w:bookmarkEnd w:id="1228"/>
    </w:p>
    <w:p w14:paraId="25B4857F" w14:textId="77777777" w:rsidR="00F26B31" w:rsidRDefault="00F26B31" w:rsidP="007F2B80">
      <w:r w:rsidRPr="00F73A58">
        <w:t xml:space="preserve">The </w:t>
      </w:r>
      <w:r>
        <w:t xml:space="preserve">initial </w:t>
      </w:r>
      <w:r w:rsidRPr="00F73A58">
        <w:t xml:space="preserve">literature search strategy focused on three key areas: (i) </w:t>
      </w:r>
      <w:r>
        <w:t xml:space="preserve">current clinical practice for imaging in LBP; (ii) </w:t>
      </w:r>
      <w:r w:rsidRPr="00F73A58">
        <w:t xml:space="preserve">the </w:t>
      </w:r>
      <w:r>
        <w:t>diagnostic accuracy</w:t>
      </w:r>
      <w:r w:rsidRPr="00F73A58">
        <w:t xml:space="preserve"> of </w:t>
      </w:r>
      <w:r>
        <w:t xml:space="preserve">imaging in patients presenting with </w:t>
      </w:r>
      <w:r w:rsidRPr="00F73A58">
        <w:t xml:space="preserve">LBP </w:t>
      </w:r>
      <w:r>
        <w:t>and</w:t>
      </w:r>
      <w:r w:rsidRPr="00F73A58">
        <w:t xml:space="preserve"> suspected underlying serious pathology; and (iii) the cost implications associated with the use of diagnostic </w:t>
      </w:r>
      <w:r>
        <w:t>imaging</w:t>
      </w:r>
      <w:r w:rsidRPr="00F73A58">
        <w:t xml:space="preserve"> in this patient group. A search was carried out </w:t>
      </w:r>
      <w:r>
        <w:t>that</w:t>
      </w:r>
      <w:r w:rsidRPr="00F73A58">
        <w:t xml:space="preserve"> aimed to identify data for all three areas; the databases/websites search and the search term</w:t>
      </w:r>
      <w:r>
        <w:t xml:space="preserve">s used are shown in </w:t>
      </w:r>
      <w:r>
        <w:fldChar w:fldCharType="begin"/>
      </w:r>
      <w:r>
        <w:instrText xml:space="preserve"> REF _Ref421277600 \h </w:instrText>
      </w:r>
      <w:r>
        <w:fldChar w:fldCharType="separate"/>
      </w:r>
      <w:r w:rsidR="0030244E">
        <w:t>Table A-</w:t>
      </w:r>
      <w:r w:rsidR="0030244E">
        <w:rPr>
          <w:b/>
          <w:bCs/>
          <w:noProof/>
          <w:lang w:val="en-US"/>
        </w:rPr>
        <w:t>Error! No text of specified style in document.</w:t>
      </w:r>
      <w:r w:rsidR="0030244E">
        <w:t>.</w:t>
      </w:r>
      <w:r w:rsidR="0030244E">
        <w:rPr>
          <w:noProof/>
        </w:rPr>
        <w:t>1</w:t>
      </w:r>
      <w:r>
        <w:fldChar w:fldCharType="end"/>
      </w:r>
      <w:r>
        <w:t>.</w:t>
      </w:r>
    </w:p>
    <w:p w14:paraId="19721049" w14:textId="77777777" w:rsidR="00F26B31" w:rsidRDefault="00F26B31" w:rsidP="0075360A">
      <w:pPr>
        <w:pStyle w:val="CaptionAppTable"/>
      </w:pPr>
      <w:bookmarkStart w:id="1229" w:name="_Ref421277600"/>
      <w:bookmarkStart w:id="1230" w:name="_Toc423392861"/>
      <w:r>
        <w:t>Table A-</w:t>
      </w:r>
      <w:r w:rsidR="0030244E">
        <w:fldChar w:fldCharType="begin"/>
      </w:r>
      <w:r w:rsidR="0030244E">
        <w:instrText xml:space="preserve"> STYLEREF 7 \s </w:instrText>
      </w:r>
      <w:r w:rsidR="0030244E">
        <w:fldChar w:fldCharType="separate"/>
      </w:r>
      <w:r w:rsidR="0030244E">
        <w:rPr>
          <w:b/>
          <w:bCs/>
          <w:noProof/>
          <w:lang w:val="en-US"/>
        </w:rPr>
        <w:t>Error! No text of specified style in document.</w:t>
      </w:r>
      <w:r w:rsidR="0030244E">
        <w:rPr>
          <w:noProof/>
        </w:rPr>
        <w:fldChar w:fldCharType="end"/>
      </w:r>
      <w:r>
        <w:t>.</w:t>
      </w:r>
      <w:fldSimple w:instr=" SEQ Table_A- \* ARABIC \s 7 ">
        <w:r w:rsidR="0030244E">
          <w:rPr>
            <w:noProof/>
          </w:rPr>
          <w:t>1</w:t>
        </w:r>
      </w:fldSimple>
      <w:bookmarkEnd w:id="1229"/>
      <w:r>
        <w:tab/>
      </w:r>
      <w:r w:rsidRPr="00F73A58">
        <w:t>Search strategy for clinical</w:t>
      </w:r>
      <w:r>
        <w:t xml:space="preserve"> (diagnostic)</w:t>
      </w:r>
      <w:r w:rsidRPr="00F73A58">
        <w:t>, economic and guideline evidence</w:t>
      </w:r>
      <w:bookmarkEnd w:id="1230"/>
    </w:p>
    <w:tbl>
      <w:tblPr>
        <w:tblStyle w:val="TableGrid"/>
        <w:tblW w:w="0" w:type="auto"/>
        <w:tblLook w:val="04A0" w:firstRow="1" w:lastRow="0" w:firstColumn="1" w:lastColumn="0" w:noHBand="0" w:noVBand="1"/>
        <w:tblDescription w:val="Table A-4.1 documents the search strategy for clinical (diagnostic), economic and guideline evidence"/>
      </w:tblPr>
      <w:tblGrid>
        <w:gridCol w:w="7650"/>
        <w:gridCol w:w="1411"/>
      </w:tblGrid>
      <w:tr w:rsidR="00F26B31" w14:paraId="52447C9A" w14:textId="77777777" w:rsidTr="007F2B80">
        <w:trPr>
          <w:tblHeader/>
        </w:trPr>
        <w:tc>
          <w:tcPr>
            <w:tcW w:w="7650" w:type="dxa"/>
          </w:tcPr>
          <w:p w14:paraId="47E78E5F" w14:textId="77777777" w:rsidR="00F26B31" w:rsidRDefault="00F26B31" w:rsidP="00CE19E6">
            <w:pPr>
              <w:pStyle w:val="01Tableheaderrow"/>
            </w:pPr>
            <w:r w:rsidRPr="00C809A5">
              <w:t>Search terms</w:t>
            </w:r>
          </w:p>
        </w:tc>
        <w:tc>
          <w:tcPr>
            <w:tcW w:w="1411" w:type="dxa"/>
          </w:tcPr>
          <w:p w14:paraId="194DA1CA" w14:textId="77777777" w:rsidR="00F26B31" w:rsidRDefault="00F26B31" w:rsidP="00CE19E6">
            <w:pPr>
              <w:pStyle w:val="01Tableheaderrow"/>
            </w:pPr>
            <w:r w:rsidRPr="00C809A5">
              <w:t>Citations</w:t>
            </w:r>
          </w:p>
        </w:tc>
      </w:tr>
      <w:tr w:rsidR="00F26B31" w14:paraId="6C25886A" w14:textId="77777777" w:rsidTr="007F2B80">
        <w:tc>
          <w:tcPr>
            <w:tcW w:w="7650" w:type="dxa"/>
          </w:tcPr>
          <w:p w14:paraId="286CFEF5" w14:textId="77777777" w:rsidR="00F26B31" w:rsidRDefault="00F26B31" w:rsidP="007F2B80">
            <w:pPr>
              <w:pStyle w:val="05Tablebold"/>
              <w:keepNext w:val="0"/>
            </w:pPr>
            <w:r>
              <w:t>EMBASE/Medline – guidelines, clinical evidence and economic evidence</w:t>
            </w:r>
          </w:p>
          <w:p w14:paraId="787DBCC4" w14:textId="77777777" w:rsidR="00F26B31" w:rsidRPr="00F73A58" w:rsidRDefault="00F26B31" w:rsidP="00232FFD">
            <w:pPr>
              <w:pStyle w:val="Style02TabletextItalic"/>
            </w:pPr>
            <w:r w:rsidRPr="00F73A58">
              <w:t xml:space="preserve">Population </w:t>
            </w:r>
          </w:p>
          <w:p w14:paraId="0ABF9B26" w14:textId="77777777" w:rsidR="00F26B31" w:rsidRDefault="00F26B31" w:rsidP="007F2B80">
            <w:pPr>
              <w:pStyle w:val="02Tabletext"/>
            </w:pPr>
            <w:r>
              <w:t>'low back' OR 'lower back' OR lumbosacral OR lumbar OR 'sacrum'/exp OR sacrum) AND ('pain'/exp AND pain)</w:t>
            </w:r>
          </w:p>
          <w:p w14:paraId="73AFC2AA" w14:textId="76535A53" w:rsidR="00F26B31" w:rsidRDefault="00F26B31" w:rsidP="00232FFD">
            <w:pPr>
              <w:pStyle w:val="Style02TabletextItalic"/>
            </w:pPr>
            <w:r w:rsidRPr="00F73A58">
              <w:t>Test</w:t>
            </w:r>
          </w:p>
          <w:p w14:paraId="38CBE700" w14:textId="77777777" w:rsidR="00F26B31" w:rsidRDefault="00F26B31" w:rsidP="007F2B80">
            <w:pPr>
              <w:pStyle w:val="02Tabletext"/>
            </w:pPr>
            <w:r>
              <w:t>('imaging'/exp OR imaging) OR ('mri'/exp OR mri) OR ('magnetic resonance'/exp OR 'magnetic resonance') OR (ct AND scan) OR ('x-ray'/exp OR 'x-ray') OR radiograph* OR 'computed tomography')</w:t>
            </w:r>
          </w:p>
          <w:p w14:paraId="0169AC91" w14:textId="77777777" w:rsidR="00F26B31" w:rsidRPr="00F73A58" w:rsidRDefault="00F26B31" w:rsidP="00232FFD">
            <w:pPr>
              <w:pStyle w:val="Style02TabletextItalic"/>
            </w:pPr>
            <w:r w:rsidRPr="00F73A58">
              <w:t xml:space="preserve">Outcome </w:t>
            </w:r>
          </w:p>
          <w:p w14:paraId="4E0DE7AE" w14:textId="77777777" w:rsidR="00F26B31" w:rsidRDefault="00F26B31" w:rsidP="007F2B80">
            <w:pPr>
              <w:pStyle w:val="02Tabletext"/>
            </w:pPr>
            <w:r>
              <w:t>((diagnos* AND ('performance'/exp OR 'performance' OR yield OR agree*)) OR sensitivity OR specificity OR 'sensitivity and specificity'/exp OR 'sensitivity and specificity' OR 'specificity and sensitivity'/exp OR 'specificity and sensitivity' OR accura* OR 'accuracy'/exp OR 'accuracy' OR 'diagnostic accuracy'/exp OR 'diagnostic accuracy' OR 'false positive' OR 'false negative' OR 'true positive' OR 'true negative' OR 'positive predictive value' OR 'negative predictive value' OR 'positive likelihood ratio' OR 'negative likelihood ratio' OR 'receiver operating' OR 'diagnostic odds' OR ppv OR npv OR plr OR nlr OR roc OR sroc OR dor OR 'precision'/exp OR 'precision' OR predictive NEAR/4 value* OR 'reference standard' OR 'index test' OR 'reference test' OR 'gold standard'/exp OR 'gold standard' OR 'validation study')) OR ('cost effectiveness analysis'/exp OR 'cost effectiveness analysis' OR 'economic evaluation'/exp OR 'economic evaluation' OR 'health economics'/exp OR 'health economics' OR 'cost minimization analysis'/exp OR 'cost minimization analysis' OR 'cost minimisation analysis' OR 'cost utility analysis'/exp OR 'cost utility analysis' OR 'quality adjusted life year'/exp OR 'quality adjusted life year' OR 'qaly'/exp OR 'qaly' OR 'life year saved') OR ('practice guideline'/exp OR 'practice guideline')</w:t>
            </w:r>
          </w:p>
          <w:p w14:paraId="067DD01D" w14:textId="4FC18E0F" w:rsidR="00F26B31" w:rsidRDefault="00F26B31" w:rsidP="00232FFD">
            <w:pPr>
              <w:pStyle w:val="Style02TabletextItalic"/>
            </w:pPr>
            <w:r w:rsidRPr="00F73A58">
              <w:t>Study type</w:t>
            </w:r>
          </w:p>
          <w:p w14:paraId="23A59592" w14:textId="77777777" w:rsidR="00F26B31" w:rsidRDefault="00F26B31" w:rsidP="007F2B80">
            <w:pPr>
              <w:pStyle w:val="02Tabletext"/>
            </w:pPr>
            <w:r>
              <w:t>(('meta analysis'/exp OR 'meta analysis' OR 'systematic review'/exp OR 'systematic review' OR 'pooled analysis' OR ('review'/exp OR 'review' AND (systemat* OR pool*))) OR ('comparative study'/exp OR 'comparative study' OR 'clinical trial'/exp OR 'clinical trial' OR 'randomized controlled trial'/exp OR 'randomization'/exp OR 'single blind procedure'/exp OR 'single blind procedure' OR 'double blind procedure'/exp OR 'double blind procedure' OR 'triple blind procedure'/exp OR 'triple blind procedure' OR 'crossover procedure'/exp OR 'crossover procedure' OR 'placebo'/exp OR placebo* OR random* OR rct OR 'single blind' OR 'single blinded' OR 'double blind' OR 'double blinded' OR 'treble blind' OR 'treble blinded' OR 'triple blind' OR 'triple blinded' OR 'prospective study'/exp OR 'prospective study') OR ('clinical study'/exp OR 'case control study'/exp OR 'family study'/exp OR 'longitudinal study'/exp OR 'retrospective study'/exp OR ('prospective study'/exp NOT 'randomized controlled trials'/exp) OR 'cohort analysis'/exp OR cohort NEXT/1 (study OR studies) OR 'case control' NEXT/1 (study OR studies) OR 'follow up' NEXT/1 (study OR studies) OR observational NEXT/1 (study OR studies) OR epidemiologic* NEXT/1 (study OR studies) OR 'cross sectional' NEXT/1 (study OR studies)</w:t>
            </w:r>
          </w:p>
          <w:p w14:paraId="2267BBE3" w14:textId="77777777" w:rsidR="00F26B31" w:rsidRDefault="00F26B31" w:rsidP="00232FFD">
            <w:pPr>
              <w:pStyle w:val="Style02TabletextItalic"/>
            </w:pPr>
            <w:r w:rsidRPr="00F73A58">
              <w:t>Limits</w:t>
            </w:r>
          </w:p>
          <w:p w14:paraId="009FAFA3" w14:textId="77777777" w:rsidR="00F26B31" w:rsidRDefault="00F26B31" w:rsidP="007F2B80">
            <w:pPr>
              <w:pStyle w:val="02Tabletext"/>
            </w:pPr>
            <w:r>
              <w:t>[humans]/lim AND [english]/lim) AND [2000-2015]/py) AND ([article]/lim OR [article in press]/lim OR [conference paper]/lim OR [conference review]/lim OR [erratum]/lim OR [letter]/lim OR [note]/lim)</w:t>
            </w:r>
          </w:p>
        </w:tc>
        <w:tc>
          <w:tcPr>
            <w:tcW w:w="1411" w:type="dxa"/>
          </w:tcPr>
          <w:p w14:paraId="0921AE39" w14:textId="77777777" w:rsidR="00F26B31" w:rsidRDefault="00F26B31" w:rsidP="007F2B80">
            <w:pPr>
              <w:pStyle w:val="05Tablebold"/>
              <w:keepNext w:val="0"/>
            </w:pPr>
            <w:r w:rsidRPr="00F73A58">
              <w:t>8769</w:t>
            </w:r>
          </w:p>
        </w:tc>
      </w:tr>
      <w:tr w:rsidR="00F26B31" w14:paraId="063BF815" w14:textId="77777777" w:rsidTr="007F2B80">
        <w:tc>
          <w:tcPr>
            <w:tcW w:w="7650" w:type="dxa"/>
          </w:tcPr>
          <w:p w14:paraId="76EF2954" w14:textId="77777777" w:rsidR="00F26B31" w:rsidRDefault="00F26B31" w:rsidP="007F2B80">
            <w:pPr>
              <w:pStyle w:val="05Tablebold"/>
              <w:keepNext w:val="0"/>
            </w:pPr>
            <w:r>
              <w:t>Cochrane Library – clinical evidence and economic evidence</w:t>
            </w:r>
          </w:p>
          <w:p w14:paraId="50116371" w14:textId="77777777" w:rsidR="00F26B31" w:rsidRPr="00F73A58" w:rsidRDefault="00F26B31" w:rsidP="00232FFD">
            <w:pPr>
              <w:pStyle w:val="Style02TabletextItalic"/>
            </w:pPr>
            <w:r w:rsidRPr="00F73A58">
              <w:t xml:space="preserve">Population </w:t>
            </w:r>
            <w:r>
              <w:t>AND</w:t>
            </w:r>
          </w:p>
          <w:p w14:paraId="4620BD7E" w14:textId="77777777" w:rsidR="00F26B31" w:rsidRDefault="00F26B31" w:rsidP="007F2B80">
            <w:pPr>
              <w:pStyle w:val="02Tabletext"/>
            </w:pPr>
            <w:r>
              <w:t>("low back" or "lower back" or lumbosacral or lumbar or sacrum or sacral):ti,ab,kw AND pain:ti,ab,kw</w:t>
            </w:r>
            <w:r w:rsidR="00D22BE1">
              <w:t xml:space="preserve"> </w:t>
            </w:r>
          </w:p>
          <w:p w14:paraId="711263A3" w14:textId="77777777" w:rsidR="00F26B31" w:rsidRPr="00F73A58" w:rsidRDefault="00F26B31" w:rsidP="00232FFD">
            <w:pPr>
              <w:pStyle w:val="Style02TabletextItalic"/>
            </w:pPr>
            <w:r w:rsidRPr="00F73A58">
              <w:t>Intervention</w:t>
            </w:r>
          </w:p>
          <w:p w14:paraId="69854E63" w14:textId="77777777" w:rsidR="00F26B31" w:rsidRDefault="00F26B31" w:rsidP="007F2B80">
            <w:pPr>
              <w:pStyle w:val="02Tabletext"/>
            </w:pPr>
            <w:r>
              <w:t xml:space="preserve">(imaging or "magnetic resonance" or mri or "computed tomography" or (ct and scan) or x-ray or "x-ray" or radiograph*):ti,ab,kw </w:t>
            </w:r>
          </w:p>
        </w:tc>
        <w:tc>
          <w:tcPr>
            <w:tcW w:w="1411" w:type="dxa"/>
          </w:tcPr>
          <w:p w14:paraId="3A1D14A4" w14:textId="77777777" w:rsidR="00F26B31" w:rsidRDefault="00F26B31" w:rsidP="007F2B80">
            <w:pPr>
              <w:pStyle w:val="05Tablebold"/>
              <w:keepNext w:val="0"/>
            </w:pPr>
            <w:r>
              <w:t>All 709</w:t>
            </w:r>
          </w:p>
          <w:p w14:paraId="08ADA7E8" w14:textId="77777777" w:rsidR="00F26B31" w:rsidRDefault="00F26B31" w:rsidP="007F2B80">
            <w:pPr>
              <w:pStyle w:val="02Tabletext"/>
            </w:pPr>
            <w:r>
              <w:t>CDSR 8</w:t>
            </w:r>
          </w:p>
          <w:p w14:paraId="090F17F9" w14:textId="77777777" w:rsidR="00F26B31" w:rsidRDefault="00F26B31" w:rsidP="007F2B80">
            <w:pPr>
              <w:pStyle w:val="02Tabletext"/>
            </w:pPr>
            <w:r>
              <w:t>OR 9</w:t>
            </w:r>
          </w:p>
          <w:p w14:paraId="231750C6" w14:textId="77777777" w:rsidR="00F26B31" w:rsidRDefault="00F26B31" w:rsidP="007F2B80">
            <w:pPr>
              <w:pStyle w:val="02Tabletext"/>
            </w:pPr>
            <w:r>
              <w:t>CCTR 674</w:t>
            </w:r>
          </w:p>
          <w:p w14:paraId="508280F0" w14:textId="77777777" w:rsidR="00F26B31" w:rsidRDefault="00F26B31" w:rsidP="007F2B80">
            <w:pPr>
              <w:pStyle w:val="02Tabletext"/>
            </w:pPr>
            <w:r>
              <w:t>Methods 1</w:t>
            </w:r>
          </w:p>
          <w:p w14:paraId="39995C31" w14:textId="77777777" w:rsidR="00F26B31" w:rsidRDefault="00F26B31" w:rsidP="007F2B80">
            <w:pPr>
              <w:pStyle w:val="02Tabletext"/>
            </w:pPr>
            <w:r>
              <w:t>HTA 8</w:t>
            </w:r>
          </w:p>
          <w:p w14:paraId="4B7297F2" w14:textId="77777777" w:rsidR="00F26B31" w:rsidRDefault="00F26B31" w:rsidP="007F2B80">
            <w:pPr>
              <w:pStyle w:val="02Tabletext"/>
            </w:pPr>
            <w:r>
              <w:t>NHSEED 9</w:t>
            </w:r>
          </w:p>
        </w:tc>
      </w:tr>
      <w:tr w:rsidR="00F26B31" w14:paraId="7D8D5B0D" w14:textId="77777777" w:rsidTr="007F2B80">
        <w:tc>
          <w:tcPr>
            <w:tcW w:w="7650" w:type="dxa"/>
          </w:tcPr>
          <w:p w14:paraId="45A8F6F3" w14:textId="77777777" w:rsidR="00F26B31" w:rsidRDefault="00F26B31" w:rsidP="007F2B80">
            <w:pPr>
              <w:pStyle w:val="05Tablebold"/>
              <w:keepNext w:val="0"/>
            </w:pPr>
            <w:r>
              <w:t>National Guideline Clearinghouse – guidelines</w:t>
            </w:r>
          </w:p>
          <w:p w14:paraId="7E16A064" w14:textId="77777777" w:rsidR="00F26B31" w:rsidRPr="00F73A58" w:rsidRDefault="00F26B31" w:rsidP="00232FFD">
            <w:pPr>
              <w:pStyle w:val="Style02TabletextItalic"/>
            </w:pPr>
            <w:r w:rsidRPr="00F73A58">
              <w:t>Keyword</w:t>
            </w:r>
          </w:p>
          <w:p w14:paraId="45140D8B" w14:textId="77777777" w:rsidR="00F26B31" w:rsidRDefault="00F26B31" w:rsidP="007F2B80">
            <w:pPr>
              <w:pStyle w:val="02Tabletext"/>
            </w:pPr>
            <w:r>
              <w:t>Low back pain</w:t>
            </w:r>
          </w:p>
          <w:p w14:paraId="2D587905" w14:textId="77777777" w:rsidR="00F26B31" w:rsidRPr="00F73A58" w:rsidRDefault="00F26B31" w:rsidP="00232FFD">
            <w:pPr>
              <w:pStyle w:val="Style02TabletextItalic"/>
            </w:pPr>
            <w:r w:rsidRPr="00F73A58">
              <w:t>Category</w:t>
            </w:r>
          </w:p>
          <w:p w14:paraId="36278165" w14:textId="77777777" w:rsidR="00F26B31" w:rsidRDefault="00F26B31" w:rsidP="007F2B80">
            <w:pPr>
              <w:pStyle w:val="02Tabletext"/>
            </w:pPr>
            <w:r>
              <w:t>Diagnosis</w:t>
            </w:r>
          </w:p>
          <w:p w14:paraId="249BCB99" w14:textId="77777777" w:rsidR="00F26B31" w:rsidRPr="00F73A58" w:rsidRDefault="00F26B31" w:rsidP="00232FFD">
            <w:pPr>
              <w:pStyle w:val="Style02TabletextItalic"/>
            </w:pPr>
            <w:r w:rsidRPr="00F73A58">
              <w:t>Year</w:t>
            </w:r>
          </w:p>
          <w:p w14:paraId="07DE6023" w14:textId="77777777" w:rsidR="00F26B31" w:rsidRDefault="00F26B31" w:rsidP="007F2B80">
            <w:pPr>
              <w:pStyle w:val="02Tabletext"/>
            </w:pPr>
            <w:r>
              <w:t>2000-2015</w:t>
            </w:r>
          </w:p>
          <w:p w14:paraId="791AD0FD" w14:textId="77777777" w:rsidR="00F26B31" w:rsidRPr="00F73A58" w:rsidRDefault="00F26B31" w:rsidP="00232FFD">
            <w:pPr>
              <w:pStyle w:val="Style02TabletextItalic"/>
            </w:pPr>
            <w:r w:rsidRPr="00F73A58">
              <w:t>Indexing words</w:t>
            </w:r>
          </w:p>
          <w:p w14:paraId="14D0758B" w14:textId="77777777" w:rsidR="00F26B31" w:rsidRDefault="00F26B31" w:rsidP="007F2B80">
            <w:pPr>
              <w:pStyle w:val="02Tabletext"/>
            </w:pPr>
            <w:r>
              <w:t>Disease or Condition</w:t>
            </w:r>
          </w:p>
        </w:tc>
        <w:tc>
          <w:tcPr>
            <w:tcW w:w="1411" w:type="dxa"/>
          </w:tcPr>
          <w:p w14:paraId="1C3A2440" w14:textId="77777777" w:rsidR="00F26B31" w:rsidRPr="002018A9" w:rsidRDefault="00F26B31" w:rsidP="007F2B80">
            <w:pPr>
              <w:pStyle w:val="05Tablebold"/>
              <w:keepNext w:val="0"/>
            </w:pPr>
            <w:r w:rsidRPr="002018A9">
              <w:t>9</w:t>
            </w:r>
          </w:p>
        </w:tc>
      </w:tr>
      <w:tr w:rsidR="00F26B31" w14:paraId="4F98AB5C" w14:textId="77777777" w:rsidTr="007F2B80">
        <w:tc>
          <w:tcPr>
            <w:tcW w:w="7650" w:type="dxa"/>
          </w:tcPr>
          <w:p w14:paraId="32EAFD95" w14:textId="77777777" w:rsidR="00F26B31" w:rsidRDefault="00F26B31" w:rsidP="007F2B80">
            <w:pPr>
              <w:pStyle w:val="05Tablebold"/>
              <w:keepNext w:val="0"/>
            </w:pPr>
            <w:r w:rsidRPr="00F73A58">
              <w:t xml:space="preserve">Guidelines International Network </w:t>
            </w:r>
            <w:r>
              <w:t>–</w:t>
            </w:r>
            <w:r w:rsidRPr="00F73A58">
              <w:t xml:space="preserve"> guidelines</w:t>
            </w:r>
          </w:p>
          <w:p w14:paraId="7C0EFA58" w14:textId="77777777" w:rsidR="00F26B31" w:rsidRPr="00F73A58" w:rsidRDefault="00F26B31" w:rsidP="007F2B80">
            <w:pPr>
              <w:pStyle w:val="03Tabletextspacebefore"/>
            </w:pPr>
            <w:r w:rsidRPr="00AC0A75">
              <w:rPr>
                <w:lang w:eastAsia="en-AU"/>
              </w:rPr>
              <w:t>Low back pain</w:t>
            </w:r>
          </w:p>
        </w:tc>
        <w:tc>
          <w:tcPr>
            <w:tcW w:w="1411" w:type="dxa"/>
          </w:tcPr>
          <w:p w14:paraId="65A6EB2B" w14:textId="77777777" w:rsidR="00F26B31" w:rsidRPr="002018A9" w:rsidRDefault="00F26B31" w:rsidP="007F2B80">
            <w:pPr>
              <w:pStyle w:val="05Tablebold"/>
              <w:keepNext w:val="0"/>
            </w:pPr>
            <w:r w:rsidRPr="002018A9">
              <w:t>32</w:t>
            </w:r>
          </w:p>
        </w:tc>
      </w:tr>
    </w:tbl>
    <w:p w14:paraId="31E27836" w14:textId="77777777" w:rsidR="00F26B31" w:rsidRDefault="00F26B31" w:rsidP="007F2B80">
      <w:pPr>
        <w:pStyle w:val="BodyText"/>
      </w:pPr>
      <w:r w:rsidRPr="00F73A58">
        <w:t xml:space="preserve">Targeted searches of the reference database that contained the EMBASE, Medline and Cochrane Library citations were performed using </w:t>
      </w:r>
      <w:r>
        <w:t>the terms outlined in Table A4.</w:t>
      </w:r>
      <w:r w:rsidRPr="00F73A58">
        <w:t>2.</w:t>
      </w:r>
    </w:p>
    <w:p w14:paraId="582A8256" w14:textId="77777777" w:rsidR="00F26B31" w:rsidRDefault="00F26B31" w:rsidP="0075360A">
      <w:pPr>
        <w:pStyle w:val="CaptionAppTable"/>
      </w:pPr>
      <w:bookmarkStart w:id="1231" w:name="_Toc423392862"/>
      <w:r>
        <w:t>Table A-</w:t>
      </w:r>
      <w:r w:rsidR="0030244E">
        <w:fldChar w:fldCharType="begin"/>
      </w:r>
      <w:r w:rsidR="0030244E">
        <w:instrText xml:space="preserve"> STYLEREF 7 \s </w:instrText>
      </w:r>
      <w:r w:rsidR="0030244E">
        <w:fldChar w:fldCharType="separate"/>
      </w:r>
      <w:r w:rsidR="0030244E">
        <w:rPr>
          <w:b/>
          <w:bCs/>
          <w:noProof/>
          <w:lang w:val="en-US"/>
        </w:rPr>
        <w:t>Error! No text of specified style in document.</w:t>
      </w:r>
      <w:r w:rsidR="0030244E">
        <w:rPr>
          <w:noProof/>
        </w:rPr>
        <w:fldChar w:fldCharType="end"/>
      </w:r>
      <w:r>
        <w:t>.</w:t>
      </w:r>
      <w:fldSimple w:instr=" SEQ Table_A- \* ARABIC \s 7 ">
        <w:r w:rsidR="0030244E">
          <w:rPr>
            <w:noProof/>
          </w:rPr>
          <w:t>2</w:t>
        </w:r>
      </w:fldSimple>
      <w:r>
        <w:tab/>
      </w:r>
      <w:r w:rsidRPr="00F73A58">
        <w:t>Targeted reference database searches</w:t>
      </w:r>
      <w:bookmarkEnd w:id="1231"/>
    </w:p>
    <w:tbl>
      <w:tblPr>
        <w:tblStyle w:val="TableGrid"/>
        <w:tblW w:w="0" w:type="auto"/>
        <w:tblLook w:val="04A0" w:firstRow="1" w:lastRow="0" w:firstColumn="1" w:lastColumn="0" w:noHBand="0" w:noVBand="1"/>
        <w:tblDescription w:val="Table A-4.2 documents the targeted reference database searches."/>
      </w:tblPr>
      <w:tblGrid>
        <w:gridCol w:w="7792"/>
        <w:gridCol w:w="1269"/>
      </w:tblGrid>
      <w:tr w:rsidR="00F26B31" w14:paraId="58828FC5" w14:textId="77777777" w:rsidTr="007F2B80">
        <w:trPr>
          <w:tblHeader/>
        </w:trPr>
        <w:tc>
          <w:tcPr>
            <w:tcW w:w="7792" w:type="dxa"/>
          </w:tcPr>
          <w:p w14:paraId="71D70B76" w14:textId="77777777" w:rsidR="00F26B31" w:rsidRDefault="00F26B31" w:rsidP="00232FFD">
            <w:pPr>
              <w:pStyle w:val="01Tableheaderrow"/>
            </w:pPr>
            <w:r w:rsidRPr="0081639D">
              <w:t>Search terms</w:t>
            </w:r>
          </w:p>
        </w:tc>
        <w:tc>
          <w:tcPr>
            <w:tcW w:w="1269" w:type="dxa"/>
          </w:tcPr>
          <w:p w14:paraId="61DF8F1F" w14:textId="77777777" w:rsidR="00F26B31" w:rsidRDefault="00F26B31" w:rsidP="00232FFD">
            <w:pPr>
              <w:pStyle w:val="01Tableheaderrow"/>
            </w:pPr>
            <w:r w:rsidRPr="0081639D">
              <w:t>Citations</w:t>
            </w:r>
          </w:p>
        </w:tc>
      </w:tr>
      <w:tr w:rsidR="00F26B31" w14:paraId="5FC9120C" w14:textId="77777777" w:rsidTr="007F2B80">
        <w:tc>
          <w:tcPr>
            <w:tcW w:w="7792" w:type="dxa"/>
          </w:tcPr>
          <w:p w14:paraId="23D26DE8" w14:textId="77777777" w:rsidR="00F26B31" w:rsidRDefault="00F26B31" w:rsidP="007F2B80">
            <w:pPr>
              <w:pStyle w:val="05Tablebold"/>
            </w:pPr>
            <w:r>
              <w:t>Guideline search</w:t>
            </w:r>
          </w:p>
          <w:p w14:paraId="5ACF21FD" w14:textId="77777777" w:rsidR="00F26B31" w:rsidRDefault="00F26B31" w:rsidP="007F2B80">
            <w:pPr>
              <w:pStyle w:val="02Tabletext"/>
            </w:pPr>
            <w:r>
              <w:t>“guideline”:ti,ab OR “clinical practice”:ti,ab OR “recommendation”:ti,ab OR “clinical decision making”:ti,ab</w:t>
            </w:r>
          </w:p>
        </w:tc>
        <w:tc>
          <w:tcPr>
            <w:tcW w:w="1269" w:type="dxa"/>
          </w:tcPr>
          <w:p w14:paraId="5757D667" w14:textId="77777777" w:rsidR="00F26B31" w:rsidRPr="002018A9" w:rsidRDefault="00F26B31" w:rsidP="007F2B80">
            <w:pPr>
              <w:pStyle w:val="05Tablebold"/>
            </w:pPr>
            <w:r w:rsidRPr="002018A9">
              <w:t>287</w:t>
            </w:r>
          </w:p>
        </w:tc>
      </w:tr>
      <w:tr w:rsidR="00F26B31" w14:paraId="755073EE" w14:textId="77777777" w:rsidTr="007F2B80">
        <w:tc>
          <w:tcPr>
            <w:tcW w:w="7792" w:type="dxa"/>
          </w:tcPr>
          <w:p w14:paraId="3FC62E07" w14:textId="77777777" w:rsidR="00F26B31" w:rsidRDefault="00F26B31" w:rsidP="007F2B80">
            <w:pPr>
              <w:pStyle w:val="05Tablebold"/>
            </w:pPr>
            <w:r>
              <w:t>Clinical search</w:t>
            </w:r>
          </w:p>
          <w:p w14:paraId="30E089F3" w14:textId="77777777" w:rsidR="00F26B31" w:rsidRPr="002018A9" w:rsidRDefault="00F26B31" w:rsidP="007F2B80">
            <w:pPr>
              <w:pStyle w:val="05Tablebold"/>
              <w:rPr>
                <w:i/>
              </w:rPr>
            </w:pPr>
            <w:r w:rsidRPr="002018A9">
              <w:rPr>
                <w:i/>
              </w:rPr>
              <w:t>Systematic reviews and meta-analyses</w:t>
            </w:r>
          </w:p>
          <w:p w14:paraId="31190D17" w14:textId="77777777" w:rsidR="00F26B31" w:rsidRDefault="00F26B31" w:rsidP="007F2B80">
            <w:pPr>
              <w:pStyle w:val="02Tabletext"/>
            </w:pPr>
            <w:r>
              <w:t>“systematic”:ti OR “systematic review”:ab OR “systematic search”:ab OR “systematic literature”ab OR “meta-analysis”:ti,ab OR “pooled analysis”:ti,ab OR “critical review”:ti,ab OR “CDSR”:db OR “Other”:db OR “HTA”:db</w:t>
            </w:r>
          </w:p>
        </w:tc>
        <w:tc>
          <w:tcPr>
            <w:tcW w:w="1269" w:type="dxa"/>
          </w:tcPr>
          <w:p w14:paraId="162DC7A3" w14:textId="77777777" w:rsidR="00F26B31" w:rsidRPr="002018A9" w:rsidRDefault="00F26B31" w:rsidP="007F2B80">
            <w:pPr>
              <w:pStyle w:val="02Tabletext"/>
              <w:rPr>
                <w:i/>
              </w:rPr>
            </w:pPr>
            <w:r w:rsidRPr="002018A9">
              <w:rPr>
                <w:i/>
              </w:rPr>
              <w:t>82</w:t>
            </w:r>
          </w:p>
        </w:tc>
      </w:tr>
      <w:tr w:rsidR="00F26B31" w14:paraId="020CFBCC" w14:textId="77777777" w:rsidTr="007F2B80">
        <w:tc>
          <w:tcPr>
            <w:tcW w:w="7792" w:type="dxa"/>
          </w:tcPr>
          <w:p w14:paraId="2A7C68C0" w14:textId="77777777" w:rsidR="00F26B31" w:rsidRDefault="00F26B31" w:rsidP="007F2B80">
            <w:pPr>
              <w:pStyle w:val="05Tablebold"/>
            </w:pPr>
            <w:r>
              <w:t>Economic search</w:t>
            </w:r>
          </w:p>
          <w:p w14:paraId="01CB47D3" w14:textId="77777777" w:rsidR="00F26B31" w:rsidRDefault="00F26B31" w:rsidP="007F2B80">
            <w:pPr>
              <w:pStyle w:val="02Tabletext"/>
            </w:pPr>
            <w:r>
              <w:t>“cost-effectiveness”:ti,ab OR “economic”:ti,ab OR “qaly”:ti,ab OR “cost analysis”:ti,ab OR “ICER”:ti,ab OR “cost”:ti OR “NHSEED”:db</w:t>
            </w:r>
          </w:p>
        </w:tc>
        <w:tc>
          <w:tcPr>
            <w:tcW w:w="1269" w:type="dxa"/>
          </w:tcPr>
          <w:p w14:paraId="6E8F145C" w14:textId="77777777" w:rsidR="00F26B31" w:rsidRDefault="00F26B31" w:rsidP="007F2B80">
            <w:pPr>
              <w:pStyle w:val="05Tablebold"/>
            </w:pPr>
            <w:r>
              <w:t>128</w:t>
            </w:r>
          </w:p>
        </w:tc>
      </w:tr>
    </w:tbl>
    <w:p w14:paraId="47247A94" w14:textId="77777777" w:rsidR="00F26B31" w:rsidRPr="00F73A58" w:rsidRDefault="00F26B31" w:rsidP="007F2B80">
      <w:pPr>
        <w:pStyle w:val="09Tablefootnoteslast-nostick"/>
      </w:pPr>
      <w:r w:rsidRPr="002018A9">
        <w:t>Abbreviatio</w:t>
      </w:r>
      <w:r>
        <w:t>ns: ab, abstract; db, database;</w:t>
      </w:r>
      <w:r w:rsidRPr="002018A9">
        <w:t xml:space="preserve"> ti, title</w:t>
      </w:r>
      <w:r>
        <w:t>.</w:t>
      </w:r>
    </w:p>
    <w:p w14:paraId="5D7F65D2" w14:textId="77777777" w:rsidR="00F26B31" w:rsidRDefault="00F26B31" w:rsidP="007F2B80">
      <w:pPr>
        <w:pStyle w:val="BodyText"/>
      </w:pPr>
      <w:r>
        <w:t>An additional search was carried out to identify evidence of</w:t>
      </w:r>
      <w:r w:rsidRPr="00F73A58">
        <w:t xml:space="preserve"> the effectiveness of </w:t>
      </w:r>
      <w:r>
        <w:t>imaging</w:t>
      </w:r>
      <w:r w:rsidRPr="00F73A58">
        <w:t xml:space="preserve"> in this population</w:t>
      </w:r>
      <w:r>
        <w:t xml:space="preserve"> in terms of change in patient management. This search was conducted via PubMed and is presented in Table A-4.3. </w:t>
      </w:r>
    </w:p>
    <w:p w14:paraId="7B7202E6" w14:textId="77777777" w:rsidR="00F26B31" w:rsidRDefault="00F26B31" w:rsidP="0075360A">
      <w:pPr>
        <w:pStyle w:val="CaptionAppTable"/>
      </w:pPr>
      <w:bookmarkStart w:id="1232" w:name="_Toc423392863"/>
      <w:r>
        <w:t>Table A-</w:t>
      </w:r>
      <w:r w:rsidR="0030244E">
        <w:fldChar w:fldCharType="begin"/>
      </w:r>
      <w:r w:rsidR="0030244E">
        <w:instrText xml:space="preserve"> STYLEREF 7 \s </w:instrText>
      </w:r>
      <w:r w:rsidR="0030244E">
        <w:fldChar w:fldCharType="separate"/>
      </w:r>
      <w:r w:rsidR="0030244E">
        <w:rPr>
          <w:b/>
          <w:bCs/>
          <w:noProof/>
          <w:lang w:val="en-US"/>
        </w:rPr>
        <w:t>Error! No text of specified style in document.</w:t>
      </w:r>
      <w:r w:rsidR="0030244E">
        <w:rPr>
          <w:noProof/>
        </w:rPr>
        <w:fldChar w:fldCharType="end"/>
      </w:r>
      <w:r>
        <w:t>.</w:t>
      </w:r>
      <w:fldSimple w:instr=" SEQ Table_A- \* ARABIC \s 7 ">
        <w:r w:rsidR="0030244E">
          <w:rPr>
            <w:noProof/>
          </w:rPr>
          <w:t>3</w:t>
        </w:r>
      </w:fldSimple>
      <w:r>
        <w:tab/>
      </w:r>
      <w:r w:rsidRPr="00F73A58">
        <w:t>Targeted reference database searches</w:t>
      </w:r>
      <w:bookmarkEnd w:id="1232"/>
    </w:p>
    <w:tbl>
      <w:tblPr>
        <w:tblStyle w:val="TableGrid"/>
        <w:tblW w:w="0" w:type="auto"/>
        <w:tblLook w:val="04A0" w:firstRow="1" w:lastRow="0" w:firstColumn="1" w:lastColumn="0" w:noHBand="0" w:noVBand="1"/>
        <w:tblDescription w:val="Table A-4.3 documents the targeted reference database searches for studies of change in patient management "/>
      </w:tblPr>
      <w:tblGrid>
        <w:gridCol w:w="7792"/>
        <w:gridCol w:w="1269"/>
      </w:tblGrid>
      <w:tr w:rsidR="00F26B31" w14:paraId="682A0281" w14:textId="77777777" w:rsidTr="007F2B80">
        <w:trPr>
          <w:tblHeader/>
        </w:trPr>
        <w:tc>
          <w:tcPr>
            <w:tcW w:w="7792" w:type="dxa"/>
          </w:tcPr>
          <w:p w14:paraId="5FE63B0C" w14:textId="77777777" w:rsidR="00F26B31" w:rsidRDefault="00F26B31" w:rsidP="00232FFD">
            <w:pPr>
              <w:pStyle w:val="01Tableheaderrow"/>
            </w:pPr>
            <w:r w:rsidRPr="0081639D">
              <w:t>Search terms</w:t>
            </w:r>
          </w:p>
        </w:tc>
        <w:tc>
          <w:tcPr>
            <w:tcW w:w="1269" w:type="dxa"/>
          </w:tcPr>
          <w:p w14:paraId="1E742130" w14:textId="77777777" w:rsidR="00F26B31" w:rsidRDefault="00F26B31" w:rsidP="00232FFD">
            <w:pPr>
              <w:pStyle w:val="01Tableheaderrow"/>
            </w:pPr>
            <w:r w:rsidRPr="0081639D">
              <w:t>Citations</w:t>
            </w:r>
          </w:p>
        </w:tc>
      </w:tr>
      <w:tr w:rsidR="00F26B31" w14:paraId="69F8DA3F" w14:textId="77777777" w:rsidTr="007F2B80">
        <w:tc>
          <w:tcPr>
            <w:tcW w:w="7792" w:type="dxa"/>
          </w:tcPr>
          <w:p w14:paraId="2EAF076D" w14:textId="77777777" w:rsidR="00F26B31" w:rsidRDefault="00F26B31" w:rsidP="007F2B80">
            <w:pPr>
              <w:pStyle w:val="05Tablebold"/>
            </w:pPr>
            <w:r>
              <w:t>PubMed</w:t>
            </w:r>
          </w:p>
          <w:p w14:paraId="0BBC9E0B" w14:textId="77777777" w:rsidR="00F26B31" w:rsidRDefault="00F26B31" w:rsidP="007F2B80">
            <w:pPr>
              <w:pStyle w:val="02Tabletext"/>
            </w:pPr>
            <w:r w:rsidRPr="00AA7482">
              <w:t>(("low back pain" OR "lower back pain") AND (imaging OR MRI OR CT OR x-ray) AND ((therapeutic AND impact) OR (change AND management) OR ("clinical decision making")))</w:t>
            </w:r>
          </w:p>
        </w:tc>
        <w:tc>
          <w:tcPr>
            <w:tcW w:w="1269" w:type="dxa"/>
          </w:tcPr>
          <w:p w14:paraId="5E07BD5F" w14:textId="77777777" w:rsidR="00F26B31" w:rsidRPr="002018A9" w:rsidRDefault="00F26B31" w:rsidP="007F2B80">
            <w:pPr>
              <w:pStyle w:val="05Tablebold"/>
            </w:pPr>
            <w:r>
              <w:t>110</w:t>
            </w:r>
          </w:p>
        </w:tc>
      </w:tr>
    </w:tbl>
    <w:p w14:paraId="0AD9A2F1" w14:textId="77777777" w:rsidR="00F26B31" w:rsidRDefault="00F26B31" w:rsidP="007F2B80"/>
    <w:p w14:paraId="5A4CBB49" w14:textId="77777777" w:rsidR="00F26B31" w:rsidRPr="0059629F" w:rsidRDefault="00F26B31" w:rsidP="007F2B80">
      <w:pPr>
        <w:pStyle w:val="BodyText"/>
        <w:sectPr w:rsidR="00F26B31" w:rsidRPr="0059629F" w:rsidSect="007F2B80">
          <w:pgSz w:w="11906" w:h="16838" w:code="9"/>
          <w:pgMar w:top="1134" w:right="1134" w:bottom="1701" w:left="1701" w:header="680" w:footer="1021" w:gutter="0"/>
          <w:cols w:space="708"/>
          <w:docGrid w:linePitch="360"/>
        </w:sectPr>
      </w:pPr>
    </w:p>
    <w:p w14:paraId="4CB9C127" w14:textId="77777777" w:rsidR="00F26B31" w:rsidRDefault="00F26B31" w:rsidP="002467DB">
      <w:pPr>
        <w:pStyle w:val="Heading4"/>
        <w:numPr>
          <w:ilvl w:val="6"/>
          <w:numId w:val="51"/>
        </w:numPr>
      </w:pPr>
      <w:bookmarkStart w:id="1233" w:name="_Toc430100755"/>
      <w:r>
        <w:t>NHMRC tools for assessing the evidence</w:t>
      </w:r>
      <w:bookmarkEnd w:id="1233"/>
    </w:p>
    <w:p w14:paraId="0D33C2A6" w14:textId="77777777" w:rsidR="00F26B31" w:rsidRDefault="00F26B31" w:rsidP="007F2B80">
      <w:pPr>
        <w:pStyle w:val="BodyText"/>
      </w:pPr>
      <w:r w:rsidRPr="009E628B">
        <w:t>The levels of evidence hierarchy developed by the NHMRC (Table A</w:t>
      </w:r>
      <w:r>
        <w:t>-5</w:t>
      </w:r>
      <w:r w:rsidRPr="009E628B">
        <w:t xml:space="preserve">.1) </w:t>
      </w:r>
      <w:r>
        <w:t>were</w:t>
      </w:r>
      <w:r w:rsidRPr="009E628B">
        <w:t xml:space="preserve"> used to select studies ac</w:t>
      </w:r>
      <w:r w:rsidRPr="00D0087F">
        <w:t>cording to study design. The evidence base was appraised in accordance with the five-component body of evidence matrix recommended by the NHMRC (2009), which considers the evidence base (in terms of quantity, level and quality), the consistency of results, the potential clinical impact, and the generalisability and applicability of the evidence.</w:t>
      </w:r>
    </w:p>
    <w:p w14:paraId="15BF06BD" w14:textId="77777777" w:rsidR="00F26B31" w:rsidRDefault="00F26B31" w:rsidP="007F2B80">
      <w:pPr>
        <w:pStyle w:val="BodyText"/>
      </w:pPr>
      <w:r>
        <w:t xml:space="preserve">The quality of included clinical studies was assessed using a study-specific quality assessment checklist adapted from the NMHRC (NHMRC, 2000). The quality assessment checklists for each included study are presented </w:t>
      </w:r>
      <w:r w:rsidRPr="00645663">
        <w:t>in Appendix 6.</w:t>
      </w:r>
      <w:r>
        <w:t xml:space="preserve"> </w:t>
      </w:r>
    </w:p>
    <w:p w14:paraId="5C724F7C" w14:textId="77777777" w:rsidR="00F26B31" w:rsidRPr="00531210" w:rsidRDefault="00F26B31" w:rsidP="0075360A">
      <w:pPr>
        <w:pStyle w:val="CaptionAppTable"/>
      </w:pPr>
      <w:bookmarkStart w:id="1234" w:name="_Toc423392864"/>
      <w:r>
        <w:t>Table A-</w:t>
      </w:r>
      <w:r w:rsidR="0030244E">
        <w:fldChar w:fldCharType="begin"/>
      </w:r>
      <w:r w:rsidR="0030244E">
        <w:instrText xml:space="preserve"> STYLEREF 7 \s </w:instrText>
      </w:r>
      <w:r w:rsidR="0030244E">
        <w:fldChar w:fldCharType="separate"/>
      </w:r>
      <w:r w:rsidR="0030244E">
        <w:rPr>
          <w:b/>
          <w:bCs/>
          <w:noProof/>
          <w:lang w:val="en-US"/>
        </w:rPr>
        <w:t>Error! No text of specified style in document.</w:t>
      </w:r>
      <w:r w:rsidR="0030244E">
        <w:rPr>
          <w:noProof/>
        </w:rPr>
        <w:fldChar w:fldCharType="end"/>
      </w:r>
      <w:r>
        <w:t>.</w:t>
      </w:r>
      <w:fldSimple w:instr=" SEQ Table_A- \* ARABIC \s 7 ">
        <w:r w:rsidR="0030244E">
          <w:rPr>
            <w:noProof/>
          </w:rPr>
          <w:t>1</w:t>
        </w:r>
      </w:fldSimple>
      <w:r>
        <w:tab/>
        <w:t>Designations of levels of evidence for interventional and diagnostic accuracy studies</w:t>
      </w:r>
      <w:bookmarkEnd w:id="1234"/>
    </w:p>
    <w:tbl>
      <w:tblPr>
        <w:tblStyle w:val="TableGrid"/>
        <w:tblW w:w="5000" w:type="pct"/>
        <w:tblLook w:val="04A0" w:firstRow="1" w:lastRow="0" w:firstColumn="1" w:lastColumn="0" w:noHBand="0" w:noVBand="1"/>
        <w:tblDescription w:val="Table A-5.1 provides the designations of levels of evidence for interventional and diagnostic accuracy studies"/>
      </w:tblPr>
      <w:tblGrid>
        <w:gridCol w:w="677"/>
        <w:gridCol w:w="3911"/>
        <w:gridCol w:w="4473"/>
      </w:tblGrid>
      <w:tr w:rsidR="00F26B31" w:rsidRPr="00531210" w14:paraId="5DBE05F4" w14:textId="77777777" w:rsidTr="007F2B80">
        <w:trPr>
          <w:tblHeader/>
        </w:trPr>
        <w:tc>
          <w:tcPr>
            <w:tcW w:w="310" w:type="pct"/>
          </w:tcPr>
          <w:p w14:paraId="2860252F" w14:textId="77777777" w:rsidR="00F26B31" w:rsidRPr="00531210" w:rsidRDefault="00F26B31" w:rsidP="00CE19E6">
            <w:pPr>
              <w:pStyle w:val="01Tableheaderrow"/>
            </w:pPr>
            <w:r w:rsidRPr="00531210">
              <w:t>Level</w:t>
            </w:r>
          </w:p>
        </w:tc>
        <w:tc>
          <w:tcPr>
            <w:tcW w:w="2190" w:type="pct"/>
          </w:tcPr>
          <w:p w14:paraId="0B7F4D73" w14:textId="77777777" w:rsidR="00F26B31" w:rsidRPr="00531210" w:rsidRDefault="00F26B31" w:rsidP="00CE19E6">
            <w:pPr>
              <w:pStyle w:val="01Tableheaderrow"/>
            </w:pPr>
            <w:r w:rsidRPr="002C2D4E">
              <w:t xml:space="preserve">Intervention </w:t>
            </w:r>
          </w:p>
        </w:tc>
        <w:tc>
          <w:tcPr>
            <w:tcW w:w="2500" w:type="pct"/>
          </w:tcPr>
          <w:p w14:paraId="2DCAF24B" w14:textId="77777777" w:rsidR="00F26B31" w:rsidRPr="00531210" w:rsidRDefault="00F26B31" w:rsidP="00CE19E6">
            <w:pPr>
              <w:pStyle w:val="01Tableheaderrow"/>
            </w:pPr>
            <w:r w:rsidRPr="002C2D4E">
              <w:t>Diagnostic accuracy</w:t>
            </w:r>
            <w:r w:rsidRPr="00BB79DF">
              <w:rPr>
                <w:vertAlign w:val="superscript"/>
              </w:rPr>
              <w:t>a</w:t>
            </w:r>
          </w:p>
        </w:tc>
      </w:tr>
      <w:tr w:rsidR="00F26B31" w:rsidRPr="00531210" w14:paraId="0779BAB9" w14:textId="77777777" w:rsidTr="007F2B80">
        <w:tc>
          <w:tcPr>
            <w:tcW w:w="310" w:type="pct"/>
          </w:tcPr>
          <w:p w14:paraId="5DF75242" w14:textId="77777777" w:rsidR="00F26B31" w:rsidRPr="005C7195" w:rsidRDefault="00F26B31" w:rsidP="007F2B80">
            <w:pPr>
              <w:pStyle w:val="02Tabletext"/>
              <w:rPr>
                <w:b/>
              </w:rPr>
            </w:pPr>
            <w:r w:rsidRPr="005C7195">
              <w:rPr>
                <w:b/>
              </w:rPr>
              <w:t>I</w:t>
            </w:r>
            <w:r>
              <w:rPr>
                <w:b/>
                <w:vertAlign w:val="superscript"/>
              </w:rPr>
              <w:t>b</w:t>
            </w:r>
          </w:p>
        </w:tc>
        <w:tc>
          <w:tcPr>
            <w:tcW w:w="2190" w:type="pct"/>
          </w:tcPr>
          <w:p w14:paraId="741B880A" w14:textId="77777777" w:rsidR="00F26B31" w:rsidRPr="005C7195" w:rsidRDefault="00F26B31" w:rsidP="007F2B80">
            <w:pPr>
              <w:pStyle w:val="02Tabletext"/>
              <w:rPr>
                <w:b/>
              </w:rPr>
            </w:pPr>
            <w:r w:rsidRPr="002C2D4E">
              <w:t xml:space="preserve">A systematic review of </w:t>
            </w:r>
            <w:r>
              <w:t>L</w:t>
            </w:r>
            <w:r w:rsidRPr="002C2D4E">
              <w:t>evel II studies</w:t>
            </w:r>
          </w:p>
        </w:tc>
        <w:tc>
          <w:tcPr>
            <w:tcW w:w="2500" w:type="pct"/>
          </w:tcPr>
          <w:p w14:paraId="5F3ECE35" w14:textId="77777777" w:rsidR="00F26B31" w:rsidRPr="00531210" w:rsidRDefault="00F26B31" w:rsidP="007F2B80">
            <w:pPr>
              <w:pStyle w:val="02Tabletext"/>
            </w:pPr>
            <w:r w:rsidRPr="002C2D4E">
              <w:t xml:space="preserve">A systematic review of </w:t>
            </w:r>
            <w:r>
              <w:t>L</w:t>
            </w:r>
            <w:r w:rsidRPr="002C2D4E">
              <w:t>evel II studies</w:t>
            </w:r>
          </w:p>
        </w:tc>
      </w:tr>
      <w:tr w:rsidR="00F26B31" w:rsidRPr="00531210" w14:paraId="745133A3" w14:textId="77777777" w:rsidTr="007F2B80">
        <w:tc>
          <w:tcPr>
            <w:tcW w:w="310" w:type="pct"/>
            <w:tcBorders>
              <w:bottom w:val="single" w:sz="4" w:space="0" w:color="auto"/>
            </w:tcBorders>
          </w:tcPr>
          <w:p w14:paraId="63FCFB29" w14:textId="77777777" w:rsidR="00F26B31" w:rsidRPr="005C7195" w:rsidRDefault="00F26B31" w:rsidP="007F2B80">
            <w:pPr>
              <w:pStyle w:val="02Tabletext"/>
              <w:rPr>
                <w:b/>
              </w:rPr>
            </w:pPr>
            <w:r w:rsidRPr="005C7195">
              <w:rPr>
                <w:b/>
              </w:rPr>
              <w:t>II</w:t>
            </w:r>
          </w:p>
        </w:tc>
        <w:tc>
          <w:tcPr>
            <w:tcW w:w="2190" w:type="pct"/>
            <w:tcBorders>
              <w:bottom w:val="single" w:sz="4" w:space="0" w:color="auto"/>
            </w:tcBorders>
          </w:tcPr>
          <w:p w14:paraId="7B3C3752" w14:textId="77777777" w:rsidR="00F26B31" w:rsidRPr="005C7195" w:rsidRDefault="00F26B31" w:rsidP="007F2B80">
            <w:pPr>
              <w:pStyle w:val="02Tabletext"/>
              <w:rPr>
                <w:b/>
              </w:rPr>
            </w:pPr>
            <w:r w:rsidRPr="002C2D4E">
              <w:t>A randomised controlled trial</w:t>
            </w:r>
          </w:p>
        </w:tc>
        <w:tc>
          <w:tcPr>
            <w:tcW w:w="2500" w:type="pct"/>
            <w:tcBorders>
              <w:bottom w:val="single" w:sz="4" w:space="0" w:color="auto"/>
            </w:tcBorders>
          </w:tcPr>
          <w:p w14:paraId="5023466A" w14:textId="77777777" w:rsidR="00F26B31" w:rsidRPr="00531210" w:rsidRDefault="00F26B31" w:rsidP="007F2B80">
            <w:pPr>
              <w:pStyle w:val="02Tabletext"/>
            </w:pPr>
            <w:r w:rsidRPr="002C2D4E">
              <w:t>A study of test accuracy with: an independent, blinded comparison with a valid reference standard,</w:t>
            </w:r>
            <w:r w:rsidRPr="00BB79DF">
              <w:rPr>
                <w:vertAlign w:val="superscript"/>
              </w:rPr>
              <w:t>c</w:t>
            </w:r>
            <w:r w:rsidRPr="002C2D4E">
              <w:t xml:space="preserve"> among consecutive persons with </w:t>
            </w:r>
            <w:r>
              <w:t>a defined clinical presentation</w:t>
            </w:r>
            <w:r w:rsidRPr="00784591">
              <w:rPr>
                <w:vertAlign w:val="superscript"/>
              </w:rPr>
              <w:t>d</w:t>
            </w:r>
          </w:p>
        </w:tc>
      </w:tr>
      <w:tr w:rsidR="00F26B31" w:rsidRPr="00531210" w14:paraId="20B6D5E6" w14:textId="77777777" w:rsidTr="007F2B80">
        <w:tc>
          <w:tcPr>
            <w:tcW w:w="310" w:type="pct"/>
            <w:tcBorders>
              <w:bottom w:val="nil"/>
            </w:tcBorders>
          </w:tcPr>
          <w:p w14:paraId="6A36D9F7" w14:textId="77777777" w:rsidR="00F26B31" w:rsidRPr="005C7195" w:rsidRDefault="00F26B31" w:rsidP="007F2B80">
            <w:pPr>
              <w:pStyle w:val="02Tabletext"/>
              <w:rPr>
                <w:b/>
              </w:rPr>
            </w:pPr>
            <w:r w:rsidRPr="005C7195">
              <w:rPr>
                <w:b/>
              </w:rPr>
              <w:t>III-1</w:t>
            </w:r>
          </w:p>
        </w:tc>
        <w:tc>
          <w:tcPr>
            <w:tcW w:w="2190" w:type="pct"/>
            <w:tcBorders>
              <w:bottom w:val="nil"/>
            </w:tcBorders>
          </w:tcPr>
          <w:p w14:paraId="5554CC58" w14:textId="77777777" w:rsidR="00F26B31" w:rsidRPr="005C7195" w:rsidRDefault="00F26B31" w:rsidP="007F2B80">
            <w:pPr>
              <w:pStyle w:val="02Tabletext"/>
              <w:rPr>
                <w:b/>
              </w:rPr>
            </w:pPr>
            <w:r w:rsidRPr="002C2D4E">
              <w:t>A pseudo-randomised controlled trial (i.e. alternate allocation or some other method)</w:t>
            </w:r>
          </w:p>
        </w:tc>
        <w:tc>
          <w:tcPr>
            <w:tcW w:w="2500" w:type="pct"/>
            <w:tcBorders>
              <w:bottom w:val="nil"/>
            </w:tcBorders>
          </w:tcPr>
          <w:p w14:paraId="31303039" w14:textId="77777777" w:rsidR="00F26B31" w:rsidRPr="00531210" w:rsidRDefault="00F26B31" w:rsidP="007F2B80">
            <w:pPr>
              <w:pStyle w:val="02Tabletext"/>
            </w:pPr>
            <w:r w:rsidRPr="002C2D4E">
              <w:t>A study of test accuracy with: an independent, blinded comparison with a valid reference standard,</w:t>
            </w:r>
            <w:r w:rsidRPr="00BB79DF">
              <w:rPr>
                <w:vertAlign w:val="superscript"/>
              </w:rPr>
              <w:t>c</w:t>
            </w:r>
            <w:r w:rsidRPr="002C2D4E">
              <w:t xml:space="preserve"> among non-consecutive persons with </w:t>
            </w:r>
            <w:r>
              <w:t>a defined clinical presentation</w:t>
            </w:r>
            <w:r w:rsidRPr="00BB79DF">
              <w:rPr>
                <w:vertAlign w:val="superscript"/>
              </w:rPr>
              <w:t>d</w:t>
            </w:r>
          </w:p>
        </w:tc>
      </w:tr>
      <w:tr w:rsidR="00F26B31" w:rsidRPr="00531210" w14:paraId="5390B8D5" w14:textId="77777777" w:rsidTr="007F2B80">
        <w:tc>
          <w:tcPr>
            <w:tcW w:w="310" w:type="pct"/>
            <w:tcBorders>
              <w:bottom w:val="nil"/>
            </w:tcBorders>
          </w:tcPr>
          <w:p w14:paraId="21388E35" w14:textId="77777777" w:rsidR="00F26B31" w:rsidRPr="005C7195" w:rsidRDefault="00F26B31" w:rsidP="007F2B80">
            <w:pPr>
              <w:pStyle w:val="02Tabletext"/>
              <w:rPr>
                <w:b/>
              </w:rPr>
            </w:pPr>
            <w:r w:rsidRPr="005C7195">
              <w:rPr>
                <w:b/>
              </w:rPr>
              <w:t>III-2</w:t>
            </w:r>
          </w:p>
        </w:tc>
        <w:tc>
          <w:tcPr>
            <w:tcW w:w="2190" w:type="pct"/>
            <w:tcBorders>
              <w:bottom w:val="nil"/>
            </w:tcBorders>
          </w:tcPr>
          <w:p w14:paraId="11B43CD5" w14:textId="77777777" w:rsidR="00F26B31" w:rsidRDefault="00F26B31" w:rsidP="007F2B80">
            <w:pPr>
              <w:pStyle w:val="02Tabletext"/>
            </w:pPr>
            <w:r w:rsidRPr="002C2D4E">
              <w:t>A comparative study with concurrent controls:</w:t>
            </w:r>
          </w:p>
          <w:p w14:paraId="4A8E65FC" w14:textId="77777777" w:rsidR="00F26B31" w:rsidRDefault="00F26B31" w:rsidP="00232FFD">
            <w:pPr>
              <w:pStyle w:val="06Tablebullet"/>
            </w:pPr>
            <w:r>
              <w:t>Non-randomised, experimental trial</w:t>
            </w:r>
            <w:r w:rsidRPr="009E628B">
              <w:rPr>
                <w:vertAlign w:val="superscript"/>
              </w:rPr>
              <w:t>e</w:t>
            </w:r>
          </w:p>
          <w:p w14:paraId="53EB4DA3" w14:textId="77777777" w:rsidR="00F26B31" w:rsidRDefault="00F26B31" w:rsidP="00232FFD">
            <w:pPr>
              <w:pStyle w:val="06Tablebullet"/>
            </w:pPr>
            <w:r>
              <w:t>Cohort study</w:t>
            </w:r>
          </w:p>
          <w:p w14:paraId="050E3EEF" w14:textId="77777777" w:rsidR="00F26B31" w:rsidRDefault="00F26B31" w:rsidP="00232FFD">
            <w:pPr>
              <w:pStyle w:val="06Tablebullet"/>
            </w:pPr>
            <w:r>
              <w:t>Case-control study</w:t>
            </w:r>
          </w:p>
          <w:p w14:paraId="0E910CB3" w14:textId="77777777" w:rsidR="00F26B31" w:rsidRPr="009E628B" w:rsidRDefault="00F26B31" w:rsidP="00232FFD">
            <w:pPr>
              <w:pStyle w:val="06Tablebullet"/>
            </w:pPr>
            <w:r>
              <w:t>Interrupted time series with a control group</w:t>
            </w:r>
          </w:p>
        </w:tc>
        <w:tc>
          <w:tcPr>
            <w:tcW w:w="2500" w:type="pct"/>
            <w:tcBorders>
              <w:bottom w:val="nil"/>
            </w:tcBorders>
          </w:tcPr>
          <w:p w14:paraId="6DA0F981" w14:textId="77777777" w:rsidR="00F26B31" w:rsidRPr="00531210" w:rsidRDefault="00F26B31" w:rsidP="007F2B80">
            <w:pPr>
              <w:pStyle w:val="02Tabletext"/>
            </w:pPr>
            <w:r w:rsidRPr="00EE075C">
              <w:t>A comparison with reference standard that does not meet the criteria required for Level II and III-1 evidence</w:t>
            </w:r>
          </w:p>
        </w:tc>
      </w:tr>
      <w:tr w:rsidR="00F26B31" w:rsidRPr="00531210" w14:paraId="2FAB63A4" w14:textId="77777777" w:rsidTr="007F2B80">
        <w:tc>
          <w:tcPr>
            <w:tcW w:w="310" w:type="pct"/>
            <w:tcBorders>
              <w:bottom w:val="nil"/>
            </w:tcBorders>
          </w:tcPr>
          <w:p w14:paraId="720F9DAA" w14:textId="77777777" w:rsidR="00F26B31" w:rsidRPr="005C7195" w:rsidRDefault="00F26B31" w:rsidP="007F2B80">
            <w:pPr>
              <w:pStyle w:val="02Tabletext"/>
              <w:rPr>
                <w:b/>
              </w:rPr>
            </w:pPr>
            <w:r w:rsidRPr="005C7195">
              <w:rPr>
                <w:b/>
              </w:rPr>
              <w:t>III-3</w:t>
            </w:r>
          </w:p>
        </w:tc>
        <w:tc>
          <w:tcPr>
            <w:tcW w:w="2190" w:type="pct"/>
            <w:tcBorders>
              <w:bottom w:val="nil"/>
            </w:tcBorders>
          </w:tcPr>
          <w:p w14:paraId="5C207E3D" w14:textId="77777777" w:rsidR="00F26B31" w:rsidRDefault="00F26B31" w:rsidP="007F2B80">
            <w:pPr>
              <w:pStyle w:val="02Tabletext"/>
            </w:pPr>
            <w:r>
              <w:t>A comparative study without concurrent controls:</w:t>
            </w:r>
          </w:p>
          <w:p w14:paraId="6597D12F" w14:textId="77777777" w:rsidR="00F26B31" w:rsidRDefault="00F26B31" w:rsidP="00232FFD">
            <w:pPr>
              <w:pStyle w:val="06Tablebullet"/>
            </w:pPr>
            <w:r>
              <w:t>Historical control study</w:t>
            </w:r>
          </w:p>
          <w:p w14:paraId="0C40EEEA" w14:textId="77777777" w:rsidR="00F26B31" w:rsidRDefault="00F26B31" w:rsidP="00232FFD">
            <w:pPr>
              <w:pStyle w:val="06Tablebullet"/>
            </w:pPr>
            <w:r>
              <w:t>Two or more single arm study</w:t>
            </w:r>
            <w:r w:rsidRPr="00BB79DF">
              <w:rPr>
                <w:vertAlign w:val="superscript"/>
              </w:rPr>
              <w:t>f</w:t>
            </w:r>
          </w:p>
          <w:p w14:paraId="321A3DA2" w14:textId="77777777" w:rsidR="00F26B31" w:rsidRPr="005C7195" w:rsidRDefault="00F26B31" w:rsidP="00232FFD">
            <w:pPr>
              <w:pStyle w:val="06Tablebullet"/>
              <w:rPr>
                <w:b/>
              </w:rPr>
            </w:pPr>
            <w:r>
              <w:t>Interrupted time series without a parallel control group</w:t>
            </w:r>
          </w:p>
        </w:tc>
        <w:tc>
          <w:tcPr>
            <w:tcW w:w="2500" w:type="pct"/>
            <w:tcBorders>
              <w:bottom w:val="nil"/>
            </w:tcBorders>
            <w:shd w:val="clear" w:color="auto" w:fill="auto"/>
          </w:tcPr>
          <w:p w14:paraId="33BB334A" w14:textId="77777777" w:rsidR="00F26B31" w:rsidRPr="00531210" w:rsidRDefault="00F26B31" w:rsidP="007F2B80">
            <w:pPr>
              <w:pStyle w:val="02Tabletext"/>
            </w:pPr>
            <w:r>
              <w:t>Diagnostic case-control study</w:t>
            </w:r>
            <w:r w:rsidRPr="00BB79DF">
              <w:rPr>
                <w:vertAlign w:val="superscript"/>
              </w:rPr>
              <w:t>d</w:t>
            </w:r>
          </w:p>
        </w:tc>
      </w:tr>
      <w:tr w:rsidR="00F26B31" w:rsidRPr="00531210" w14:paraId="43BB04D8" w14:textId="77777777" w:rsidTr="007F2B80">
        <w:tc>
          <w:tcPr>
            <w:tcW w:w="310" w:type="pct"/>
          </w:tcPr>
          <w:p w14:paraId="5D1A6889" w14:textId="77777777" w:rsidR="00F26B31" w:rsidRPr="005C7195" w:rsidRDefault="00F26B31" w:rsidP="007F2B80">
            <w:pPr>
              <w:pStyle w:val="02Tabletext"/>
              <w:rPr>
                <w:b/>
              </w:rPr>
            </w:pPr>
            <w:r w:rsidRPr="005C7195">
              <w:rPr>
                <w:b/>
              </w:rPr>
              <w:t>IV</w:t>
            </w:r>
          </w:p>
        </w:tc>
        <w:tc>
          <w:tcPr>
            <w:tcW w:w="2190" w:type="pct"/>
          </w:tcPr>
          <w:p w14:paraId="5929476E" w14:textId="77777777" w:rsidR="00F26B31" w:rsidRPr="005C7195" w:rsidRDefault="00F26B31" w:rsidP="007F2B80">
            <w:pPr>
              <w:pStyle w:val="02Tabletext"/>
              <w:rPr>
                <w:b/>
              </w:rPr>
            </w:pPr>
            <w:r w:rsidRPr="00BB79DF">
              <w:t>Case series with either post-test or pre-test/post-test outcomes</w:t>
            </w:r>
          </w:p>
        </w:tc>
        <w:tc>
          <w:tcPr>
            <w:tcW w:w="2500" w:type="pct"/>
          </w:tcPr>
          <w:p w14:paraId="1FA623E0" w14:textId="77777777" w:rsidR="00F26B31" w:rsidRPr="00531210" w:rsidRDefault="00F26B31" w:rsidP="007F2B80">
            <w:pPr>
              <w:pStyle w:val="02Tabletext"/>
            </w:pPr>
            <w:r w:rsidRPr="00EE075C">
              <w:t>Study of diagnosti</w:t>
            </w:r>
            <w:r>
              <w:t>c yield (no reference standard)</w:t>
            </w:r>
            <w:r w:rsidRPr="00BB79DF">
              <w:rPr>
                <w:vertAlign w:val="superscript"/>
              </w:rPr>
              <w:t>g</w:t>
            </w:r>
          </w:p>
        </w:tc>
      </w:tr>
    </w:tbl>
    <w:p w14:paraId="78B59C58" w14:textId="77777777" w:rsidR="00F26B31" w:rsidRDefault="00F26B31" w:rsidP="007F2B80">
      <w:pPr>
        <w:pStyle w:val="08Tablefootnotes"/>
      </w:pPr>
      <w:r>
        <w:t xml:space="preserve">Source: </w:t>
      </w:r>
      <w:r w:rsidRPr="00103385">
        <w:t>National Health and Medical R</w:t>
      </w:r>
      <w:r>
        <w:t xml:space="preserve">esearch Council. </w:t>
      </w:r>
      <w:r w:rsidRPr="005A20AD">
        <w:t>NHMRC levels of evidence and grades for recommendations for developers of guidelines. Canberra: National Heal</w:t>
      </w:r>
      <w:r>
        <w:t>th and Medical Research Council,</w:t>
      </w:r>
      <w:r w:rsidRPr="005A20AD">
        <w:t xml:space="preserve"> 2009</w:t>
      </w:r>
      <w:r>
        <w:t>.</w:t>
      </w:r>
    </w:p>
    <w:p w14:paraId="6A3BDFEA" w14:textId="77777777" w:rsidR="00F26B31" w:rsidRDefault="00F26B31" w:rsidP="007F2B80">
      <w:pPr>
        <w:pStyle w:val="08Tablefootnotes"/>
      </w:pPr>
      <w:r w:rsidRPr="00BB79DF">
        <w:rPr>
          <w:b/>
        </w:rPr>
        <w:t>a</w:t>
      </w:r>
      <w:r>
        <w:t xml:space="preserve"> These levels of evidence apply only to studies of assessing the accuracy of diagnostic or screening tests.</w:t>
      </w:r>
      <w:r w:rsidR="00D22BE1">
        <w:t xml:space="preserve"> </w:t>
      </w:r>
      <w:r>
        <w:t xml:space="preserve">To assess the overall effectiveness of a diagnostic test there also needs to be a consideration of the impact of the test on patient management and health outcomes. The evidence hierarchy given in the ‘Intervention’ column should be used when assessing the impact of a diagnostic test on health outcomes relative to an existing method of diagnosis/comparator test(s). </w:t>
      </w:r>
    </w:p>
    <w:p w14:paraId="160A0F45" w14:textId="77777777" w:rsidR="00F26B31" w:rsidRDefault="00F26B31" w:rsidP="007F2B80">
      <w:pPr>
        <w:pStyle w:val="08Tablefootnotes"/>
      </w:pPr>
      <w:r w:rsidRPr="00BB79DF">
        <w:rPr>
          <w:b/>
        </w:rPr>
        <w:t>b</w:t>
      </w:r>
      <w:r>
        <w:t xml:space="preserve"> A systematic review will only be assigned a level of evidence as high as the studies it contains, excepting where those studies are of Level II evidence. Systematic reviews of Level II evidence provide more data than the individual studies and any meta-analyses will increase the precision of the overall results, reducing the likelihood that the results are affected by chance. Systematic reviews of lower level evidence present results of likely poor internal validity and thus are rated on the likelihood that the results have been affected by bias, rather than whether the systematic review itself is of good quality. Systematic review quality should be assessed separately. A systematic review should consist of at least two studies. In systematic reviews that include different study designs, the overall level of evidence should relate to each individual outcome/result, as different studies (and study designs) might contribute to each different outcome.</w:t>
      </w:r>
    </w:p>
    <w:p w14:paraId="1AF875D4" w14:textId="77777777" w:rsidR="00F26B31" w:rsidRDefault="00F26B31" w:rsidP="007F2B80">
      <w:pPr>
        <w:pStyle w:val="08Tablefootnotes"/>
      </w:pPr>
      <w:r w:rsidRPr="00BB79DF">
        <w:rPr>
          <w:b/>
        </w:rPr>
        <w:t>c</w:t>
      </w:r>
      <w:r>
        <w:t xml:space="preserve"> The validity of the reference standard should be determined in the context of the disease under review. Criteria for determining the validity of the reference standard should be pre-specified. This can include the choice of the reference standard(s) and its timing in relation to the index test. The validity of the reference standard can be determined through quality appraisal of the study.</w:t>
      </w:r>
    </w:p>
    <w:p w14:paraId="48CCFC7D" w14:textId="77777777" w:rsidR="00F26B31" w:rsidRDefault="00F26B31" w:rsidP="007F2B80">
      <w:pPr>
        <w:pStyle w:val="08Tablefootnotes"/>
      </w:pPr>
      <w:r w:rsidRPr="00BB79DF">
        <w:rPr>
          <w:b/>
        </w:rPr>
        <w:t>d</w:t>
      </w:r>
      <w:r>
        <w:t xml:space="preserve"> Well-designed population based case-control studies (e.g. population based screening studies where test accuracy is assessed on all cases, with a random sample of controls) do capture a population with a representative spectrum of disease and thus fulfil the requirements for a valid assembly of patients. However, in some cases the population assembled is not representative of the use of the test in practice. In diagnostic case-control studies a selected sample of patients already known to have the disease are compared with a separate group of normal/healthy people known to be free of the disease. In this situation patients with borderline or mild expressions of the disease, and conditions mimicking the disease are excluded, which can lead to exaggeration of both sensitivity and specificity. This is called spectrum bias or spectrum effect because the spectrum of study participants will not be representative of patients seen in practice.</w:t>
      </w:r>
    </w:p>
    <w:p w14:paraId="7AFF2345" w14:textId="77777777" w:rsidR="00F26B31" w:rsidRDefault="00F26B31" w:rsidP="007F2B80">
      <w:pPr>
        <w:pStyle w:val="08Tablefootnotes"/>
      </w:pPr>
      <w:r w:rsidRPr="00BB79DF">
        <w:rPr>
          <w:b/>
        </w:rPr>
        <w:t>e</w:t>
      </w:r>
      <w:r>
        <w:t xml:space="preserve"> This also includes controlled before-and-after (pre-test/post-test) studies, as well as adjusted indirect comparisons (i.e. utilise A vs B and B vs C, to determine A vs C with statistical adjustment for B).</w:t>
      </w:r>
    </w:p>
    <w:p w14:paraId="28F9026F" w14:textId="77777777" w:rsidR="00F26B31" w:rsidRDefault="00F26B31" w:rsidP="007F2B80">
      <w:pPr>
        <w:pStyle w:val="08Tablefootnotes"/>
      </w:pPr>
      <w:r w:rsidRPr="00BB79DF">
        <w:rPr>
          <w:b/>
        </w:rPr>
        <w:t>f</w:t>
      </w:r>
      <w:r>
        <w:t xml:space="preserve"> Comparing single arm studies i.e. case series from two studies. This would also include unadjusted indirect comparisons (i.e. utilise A vs B and B vs C, to determine A vs C but where there is no statistical adjustment for B).</w:t>
      </w:r>
    </w:p>
    <w:p w14:paraId="73DF133E" w14:textId="77777777" w:rsidR="00F26B31" w:rsidRDefault="00F26B31" w:rsidP="007F2B80">
      <w:pPr>
        <w:pStyle w:val="09Tablefootnoteslast-nostick"/>
      </w:pPr>
      <w:r w:rsidRPr="00BB79DF">
        <w:rPr>
          <w:b/>
        </w:rPr>
        <w:t>g</w:t>
      </w:r>
      <w:r>
        <w:t xml:space="preserve"> Studies of diagnostic yield provide the yield of diagnosed patients, as determined by an index test, without confirmation of the accuracy of this diagnosis by a reference standard. These may be the only alternative when there is no reliable reference standard.</w:t>
      </w:r>
    </w:p>
    <w:p w14:paraId="4FF23732" w14:textId="77777777" w:rsidR="00F26B31" w:rsidRDefault="00F26B31" w:rsidP="007F2B80">
      <w:pPr>
        <w:pStyle w:val="BodyText"/>
        <w:sectPr w:rsidR="00F26B31" w:rsidSect="007F2B80">
          <w:pgSz w:w="11906" w:h="16838" w:code="9"/>
          <w:pgMar w:top="1134" w:right="1134" w:bottom="1701" w:left="1701" w:header="680" w:footer="1021" w:gutter="0"/>
          <w:cols w:space="708"/>
          <w:docGrid w:linePitch="360"/>
        </w:sectPr>
      </w:pPr>
    </w:p>
    <w:p w14:paraId="1A3C54CE" w14:textId="77777777" w:rsidR="00F26B31" w:rsidRDefault="00F26B31" w:rsidP="002467DB">
      <w:pPr>
        <w:pStyle w:val="Heading4"/>
        <w:numPr>
          <w:ilvl w:val="6"/>
          <w:numId w:val="51"/>
        </w:numPr>
      </w:pPr>
      <w:bookmarkStart w:id="1235" w:name="_Toc430100756"/>
      <w:r>
        <w:t>Quality assessment of clinical studies</w:t>
      </w:r>
      <w:bookmarkEnd w:id="1235"/>
    </w:p>
    <w:p w14:paraId="178E1BEF" w14:textId="77777777" w:rsidR="00F26B31" w:rsidRDefault="00F26B31" w:rsidP="003925E0">
      <w:pPr>
        <w:pStyle w:val="Heading5"/>
      </w:pPr>
      <w:bookmarkStart w:id="1236" w:name="_Toc430100757"/>
      <w:r>
        <w:t>Diagnostic accuracy</w:t>
      </w:r>
      <w:bookmarkEnd w:id="1236"/>
    </w:p>
    <w:p w14:paraId="41D26309" w14:textId="43D462F5" w:rsidR="00F26B31" w:rsidRPr="00E05F2F" w:rsidRDefault="00232FFD" w:rsidP="0075360A">
      <w:pPr>
        <w:pStyle w:val="CaptionAppTable"/>
        <w:rPr>
          <w:rFonts w:eastAsia="Times New Roman"/>
        </w:rPr>
      </w:pPr>
      <w:r>
        <w:t>Table A-6.1</w:t>
      </w:r>
      <w:r>
        <w:tab/>
        <w:t xml:space="preserve">Diagnostic accuracy of </w:t>
      </w:r>
      <w:r w:rsidRPr="0075360A">
        <w:t>van</w:t>
      </w:r>
      <w:r>
        <w:t xml:space="preserve"> Rijn (2012) </w:t>
      </w:r>
      <w:r w:rsidR="00650DDF">
        <w:t>s</w:t>
      </w:r>
      <w:r w:rsidR="00F26B31" w:rsidRPr="00E05F2F">
        <w:t>ystematic review</w:t>
      </w:r>
    </w:p>
    <w:tbl>
      <w:tblPr>
        <w:tblStyle w:val="TableGrid2"/>
        <w:tblW w:w="8926" w:type="dxa"/>
        <w:tblLayout w:type="fixed"/>
        <w:tblLook w:val="04A0" w:firstRow="1" w:lastRow="0" w:firstColumn="1" w:lastColumn="0" w:noHBand="0" w:noVBand="1"/>
        <w:tblDescription w:val="Table A-6.1 shows the quality assessment for the systematic review by van Rijn 2012."/>
      </w:tblPr>
      <w:tblGrid>
        <w:gridCol w:w="3114"/>
        <w:gridCol w:w="3685"/>
        <w:gridCol w:w="1134"/>
        <w:gridCol w:w="993"/>
      </w:tblGrid>
      <w:tr w:rsidR="003925C4" w:rsidRPr="00CB6AC7" w14:paraId="36419F93" w14:textId="77777777" w:rsidTr="003925C4">
        <w:trPr>
          <w:cantSplit/>
          <w:tblHeader/>
        </w:trPr>
        <w:tc>
          <w:tcPr>
            <w:tcW w:w="3114" w:type="dxa"/>
            <w:tcBorders>
              <w:bottom w:val="single" w:sz="4" w:space="0" w:color="auto"/>
            </w:tcBorders>
            <w:shd w:val="clear" w:color="auto" w:fill="366091"/>
          </w:tcPr>
          <w:p w14:paraId="2AC8E92C" w14:textId="556E5C52" w:rsidR="003925C4" w:rsidRPr="00CB6AC7" w:rsidRDefault="003925C4" w:rsidP="007521D1">
            <w:pPr>
              <w:pStyle w:val="01Tableheadingorsubheading"/>
            </w:pPr>
            <w:r>
              <w:t>Quality criteria</w:t>
            </w:r>
          </w:p>
        </w:tc>
        <w:tc>
          <w:tcPr>
            <w:tcW w:w="3685" w:type="dxa"/>
            <w:tcBorders>
              <w:bottom w:val="single" w:sz="4" w:space="0" w:color="auto"/>
            </w:tcBorders>
            <w:shd w:val="clear" w:color="auto" w:fill="366091"/>
          </w:tcPr>
          <w:p w14:paraId="2F57F079" w14:textId="23D9A9E7" w:rsidR="003925C4" w:rsidRPr="00CB6AC7" w:rsidRDefault="003925C4" w:rsidP="007521D1">
            <w:pPr>
              <w:pStyle w:val="01Tableheadingorsubheading"/>
            </w:pPr>
            <w:r>
              <w:t>Questions considered</w:t>
            </w:r>
          </w:p>
        </w:tc>
        <w:tc>
          <w:tcPr>
            <w:tcW w:w="1134" w:type="dxa"/>
            <w:tcBorders>
              <w:bottom w:val="single" w:sz="4" w:space="0" w:color="auto"/>
            </w:tcBorders>
            <w:shd w:val="clear" w:color="auto" w:fill="366091"/>
          </w:tcPr>
          <w:p w14:paraId="3F2E277D" w14:textId="2350E6F8" w:rsidR="003925C4" w:rsidRPr="00CB6AC7" w:rsidRDefault="003925C4" w:rsidP="007F2B80">
            <w:pPr>
              <w:pStyle w:val="01Tableheadingorsubheading"/>
              <w:jc w:val="center"/>
            </w:pPr>
            <w:r w:rsidRPr="00CB6AC7">
              <w:t>Y</w:t>
            </w:r>
            <w:r>
              <w:t>es  or no</w:t>
            </w:r>
          </w:p>
        </w:tc>
        <w:tc>
          <w:tcPr>
            <w:tcW w:w="993" w:type="dxa"/>
            <w:shd w:val="clear" w:color="auto" w:fill="366091"/>
          </w:tcPr>
          <w:p w14:paraId="17125B34" w14:textId="77777777" w:rsidR="003925C4" w:rsidRPr="00CB6AC7" w:rsidRDefault="003925C4" w:rsidP="007F2B80">
            <w:pPr>
              <w:pStyle w:val="01Tableheadingorsubheading"/>
            </w:pPr>
            <w:r w:rsidRPr="00CB6AC7">
              <w:t>Level</w:t>
            </w:r>
          </w:p>
        </w:tc>
      </w:tr>
      <w:tr w:rsidR="003925C4" w:rsidRPr="000B726C" w14:paraId="2F2DA908" w14:textId="77777777" w:rsidTr="003925C4">
        <w:trPr>
          <w:cantSplit/>
          <w:trHeight w:val="70"/>
        </w:trPr>
        <w:tc>
          <w:tcPr>
            <w:tcW w:w="3114" w:type="dxa"/>
            <w:vMerge w:val="restart"/>
          </w:tcPr>
          <w:p w14:paraId="2FDCE824" w14:textId="29DD562D" w:rsidR="003925C4" w:rsidRPr="00650DDF" w:rsidRDefault="003925C4" w:rsidP="00FD3F57">
            <w:pPr>
              <w:spacing w:before="20" w:after="20"/>
              <w:rPr>
                <w:rFonts w:eastAsia="Wingdings-Regular"/>
                <w:sz w:val="18"/>
                <w:szCs w:val="18"/>
              </w:rPr>
            </w:pPr>
            <w:r w:rsidRPr="00650DDF">
              <w:rPr>
                <w:sz w:val="18"/>
                <w:szCs w:val="18"/>
              </w:rPr>
              <w:t>A. Was an adequate search strategy used?</w:t>
            </w:r>
          </w:p>
        </w:tc>
        <w:tc>
          <w:tcPr>
            <w:tcW w:w="3685" w:type="dxa"/>
          </w:tcPr>
          <w:p w14:paraId="067956AC" w14:textId="1F362868" w:rsidR="003925C4" w:rsidRPr="007521D1" w:rsidRDefault="003925C4" w:rsidP="007521D1">
            <w:pPr>
              <w:spacing w:before="20" w:after="20"/>
              <w:rPr>
                <w:rFonts w:eastAsia="Wingdings-Regular"/>
                <w:sz w:val="18"/>
                <w:szCs w:val="18"/>
              </w:rPr>
            </w:pPr>
            <w:r w:rsidRPr="007521D1">
              <w:rPr>
                <w:sz w:val="18"/>
                <w:szCs w:val="18"/>
              </w:rPr>
              <w:t>Was a systematic search strategy reported?</w:t>
            </w:r>
          </w:p>
        </w:tc>
        <w:tc>
          <w:tcPr>
            <w:tcW w:w="1134" w:type="dxa"/>
            <w:vAlign w:val="center"/>
          </w:tcPr>
          <w:p w14:paraId="3C2AC90F" w14:textId="45E51D81" w:rsidR="003925C4" w:rsidRPr="000B726C" w:rsidRDefault="003925C4" w:rsidP="00FD3F57">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7BA6202F" w14:textId="77777777" w:rsidR="003925C4" w:rsidRPr="000B726C" w:rsidRDefault="003925C4" w:rsidP="00FD3F57">
            <w:pPr>
              <w:autoSpaceDE w:val="0"/>
              <w:autoSpaceDN w:val="0"/>
              <w:adjustRightInd w:val="0"/>
              <w:spacing w:before="20" w:after="20"/>
              <w:rPr>
                <w:rFonts w:eastAsia="Wingdings-Regular"/>
                <w:sz w:val="18"/>
                <w:szCs w:val="18"/>
              </w:rPr>
            </w:pPr>
            <w:r w:rsidRPr="000B726C">
              <w:rPr>
                <w:rFonts w:eastAsia="Wingdings-Regular"/>
                <w:sz w:val="18"/>
                <w:szCs w:val="18"/>
              </w:rPr>
              <w:t>I</w:t>
            </w:r>
          </w:p>
        </w:tc>
      </w:tr>
      <w:tr w:rsidR="003925C4" w:rsidRPr="000B726C" w14:paraId="5ED85358" w14:textId="77777777" w:rsidTr="003925C4">
        <w:trPr>
          <w:cantSplit/>
        </w:trPr>
        <w:tc>
          <w:tcPr>
            <w:tcW w:w="3114" w:type="dxa"/>
            <w:vMerge/>
          </w:tcPr>
          <w:p w14:paraId="66661D94" w14:textId="77777777" w:rsidR="003925C4" w:rsidRPr="000B726C" w:rsidRDefault="003925C4" w:rsidP="00FD3F57">
            <w:pPr>
              <w:autoSpaceDE w:val="0"/>
              <w:autoSpaceDN w:val="0"/>
              <w:adjustRightInd w:val="0"/>
              <w:spacing w:before="20" w:after="20"/>
              <w:jc w:val="center"/>
              <w:rPr>
                <w:rFonts w:eastAsia="Wingdings-Regular"/>
                <w:sz w:val="18"/>
                <w:szCs w:val="18"/>
              </w:rPr>
            </w:pPr>
          </w:p>
        </w:tc>
        <w:tc>
          <w:tcPr>
            <w:tcW w:w="3685" w:type="dxa"/>
          </w:tcPr>
          <w:p w14:paraId="02B320BB" w14:textId="7BB8E735" w:rsidR="003925C4" w:rsidRPr="007521D1" w:rsidRDefault="003925C4" w:rsidP="007521D1">
            <w:pPr>
              <w:spacing w:before="20" w:after="20"/>
              <w:rPr>
                <w:rFonts w:eastAsia="Wingdings-Regular"/>
                <w:sz w:val="18"/>
                <w:szCs w:val="18"/>
              </w:rPr>
            </w:pPr>
            <w:r w:rsidRPr="007521D1">
              <w:rPr>
                <w:sz w:val="18"/>
                <w:szCs w:val="18"/>
              </w:rPr>
              <w:t>Were the databases searched reported?</w:t>
            </w:r>
          </w:p>
        </w:tc>
        <w:tc>
          <w:tcPr>
            <w:tcW w:w="1134" w:type="dxa"/>
            <w:vAlign w:val="center"/>
          </w:tcPr>
          <w:p w14:paraId="05BA586C" w14:textId="01A9C92A" w:rsidR="003925C4" w:rsidRPr="000B726C" w:rsidRDefault="003925C4" w:rsidP="00FD3F57">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4E52F045" w14:textId="77777777" w:rsidR="003925C4" w:rsidRPr="000B726C" w:rsidRDefault="003925C4" w:rsidP="00FD3F57">
            <w:pPr>
              <w:autoSpaceDE w:val="0"/>
              <w:autoSpaceDN w:val="0"/>
              <w:adjustRightInd w:val="0"/>
              <w:spacing w:before="20" w:after="20"/>
              <w:rPr>
                <w:sz w:val="18"/>
                <w:szCs w:val="18"/>
              </w:rPr>
            </w:pPr>
            <w:r w:rsidRPr="000B726C">
              <w:rPr>
                <w:sz w:val="18"/>
                <w:szCs w:val="18"/>
              </w:rPr>
              <w:t>III</w:t>
            </w:r>
          </w:p>
        </w:tc>
      </w:tr>
      <w:tr w:rsidR="003925C4" w:rsidRPr="000B726C" w14:paraId="7182755A" w14:textId="77777777" w:rsidTr="003925C4">
        <w:trPr>
          <w:cantSplit/>
        </w:trPr>
        <w:tc>
          <w:tcPr>
            <w:tcW w:w="3114" w:type="dxa"/>
            <w:vMerge/>
          </w:tcPr>
          <w:p w14:paraId="1C3D19C5" w14:textId="77777777" w:rsidR="003925C4" w:rsidRPr="000B726C" w:rsidRDefault="003925C4" w:rsidP="00FD3F57">
            <w:pPr>
              <w:autoSpaceDE w:val="0"/>
              <w:autoSpaceDN w:val="0"/>
              <w:adjustRightInd w:val="0"/>
              <w:spacing w:before="20" w:after="20"/>
              <w:jc w:val="center"/>
              <w:rPr>
                <w:rFonts w:eastAsia="Wingdings-Regular"/>
                <w:sz w:val="18"/>
                <w:szCs w:val="18"/>
              </w:rPr>
            </w:pPr>
          </w:p>
        </w:tc>
        <w:tc>
          <w:tcPr>
            <w:tcW w:w="3685" w:type="dxa"/>
          </w:tcPr>
          <w:p w14:paraId="431D51BF" w14:textId="7F8ADCC1" w:rsidR="003925C4" w:rsidRPr="007521D1" w:rsidRDefault="003925C4" w:rsidP="007521D1">
            <w:pPr>
              <w:spacing w:before="20" w:after="20"/>
              <w:rPr>
                <w:rFonts w:eastAsia="Wingdings-Regular"/>
                <w:sz w:val="18"/>
                <w:szCs w:val="18"/>
              </w:rPr>
            </w:pPr>
            <w:r w:rsidRPr="007521D1">
              <w:rPr>
                <w:sz w:val="18"/>
                <w:szCs w:val="18"/>
              </w:rPr>
              <w:t>Was more than one database searched?</w:t>
            </w:r>
          </w:p>
        </w:tc>
        <w:tc>
          <w:tcPr>
            <w:tcW w:w="1134" w:type="dxa"/>
            <w:vAlign w:val="center"/>
          </w:tcPr>
          <w:p w14:paraId="2C022D5D" w14:textId="699707ED" w:rsidR="003925C4" w:rsidRPr="000B726C" w:rsidRDefault="003925C4" w:rsidP="00FD3F57">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708D22F1" w14:textId="77777777" w:rsidR="003925C4" w:rsidRPr="000B726C" w:rsidRDefault="003925C4" w:rsidP="00FD3F57">
            <w:pPr>
              <w:autoSpaceDE w:val="0"/>
              <w:autoSpaceDN w:val="0"/>
              <w:adjustRightInd w:val="0"/>
              <w:spacing w:before="20" w:after="20"/>
              <w:rPr>
                <w:sz w:val="18"/>
                <w:szCs w:val="18"/>
              </w:rPr>
            </w:pPr>
            <w:r w:rsidRPr="000B726C">
              <w:rPr>
                <w:sz w:val="18"/>
                <w:szCs w:val="18"/>
              </w:rPr>
              <w:t>III</w:t>
            </w:r>
          </w:p>
        </w:tc>
      </w:tr>
      <w:tr w:rsidR="003925C4" w:rsidRPr="000B726C" w14:paraId="179DF4C3" w14:textId="77777777" w:rsidTr="003925C4">
        <w:trPr>
          <w:cantSplit/>
        </w:trPr>
        <w:tc>
          <w:tcPr>
            <w:tcW w:w="3114" w:type="dxa"/>
            <w:vMerge/>
          </w:tcPr>
          <w:p w14:paraId="2C3D4E30" w14:textId="77777777" w:rsidR="003925C4" w:rsidRPr="000B726C" w:rsidRDefault="003925C4" w:rsidP="00FD3F57">
            <w:pPr>
              <w:autoSpaceDE w:val="0"/>
              <w:autoSpaceDN w:val="0"/>
              <w:adjustRightInd w:val="0"/>
              <w:spacing w:before="20" w:after="20"/>
              <w:jc w:val="center"/>
              <w:rPr>
                <w:rFonts w:eastAsia="Wingdings-Regular"/>
                <w:sz w:val="18"/>
                <w:szCs w:val="18"/>
              </w:rPr>
            </w:pPr>
          </w:p>
        </w:tc>
        <w:tc>
          <w:tcPr>
            <w:tcW w:w="3685" w:type="dxa"/>
          </w:tcPr>
          <w:p w14:paraId="6946D5B6" w14:textId="0D43C5BD" w:rsidR="003925C4" w:rsidRPr="007521D1" w:rsidRDefault="003925C4" w:rsidP="007521D1">
            <w:pPr>
              <w:spacing w:before="20" w:after="20"/>
              <w:rPr>
                <w:rFonts w:eastAsia="Wingdings-Regular"/>
                <w:sz w:val="18"/>
                <w:szCs w:val="18"/>
              </w:rPr>
            </w:pPr>
            <w:r w:rsidRPr="007521D1">
              <w:rPr>
                <w:sz w:val="18"/>
                <w:szCs w:val="18"/>
              </w:rPr>
              <w:t>Were search terms reported?</w:t>
            </w:r>
          </w:p>
        </w:tc>
        <w:tc>
          <w:tcPr>
            <w:tcW w:w="1134" w:type="dxa"/>
            <w:vAlign w:val="center"/>
          </w:tcPr>
          <w:p w14:paraId="34DCFD00" w14:textId="10668922" w:rsidR="003925C4" w:rsidRPr="000B726C" w:rsidRDefault="003925C4" w:rsidP="00FD3F57">
            <w:pPr>
              <w:autoSpaceDE w:val="0"/>
              <w:autoSpaceDN w:val="0"/>
              <w:adjustRightInd w:val="0"/>
              <w:spacing w:before="20" w:after="20"/>
              <w:jc w:val="center"/>
              <w:rPr>
                <w:rFonts w:eastAsia="Wingdings-Regular"/>
                <w:sz w:val="18"/>
                <w:szCs w:val="18"/>
              </w:rPr>
            </w:pPr>
            <w:r>
              <w:rPr>
                <w:rFonts w:eastAsia="Wingdings-Regular"/>
                <w:sz w:val="18"/>
                <w:szCs w:val="18"/>
              </w:rPr>
              <w:t>No</w:t>
            </w:r>
          </w:p>
        </w:tc>
        <w:tc>
          <w:tcPr>
            <w:tcW w:w="993" w:type="dxa"/>
          </w:tcPr>
          <w:p w14:paraId="32919F6D" w14:textId="77777777" w:rsidR="003925C4" w:rsidRPr="000B726C" w:rsidRDefault="003925C4" w:rsidP="00FD3F57">
            <w:pPr>
              <w:autoSpaceDE w:val="0"/>
              <w:autoSpaceDN w:val="0"/>
              <w:adjustRightInd w:val="0"/>
              <w:spacing w:before="20" w:after="20"/>
              <w:rPr>
                <w:sz w:val="18"/>
                <w:szCs w:val="18"/>
              </w:rPr>
            </w:pPr>
            <w:r w:rsidRPr="000B726C">
              <w:rPr>
                <w:sz w:val="18"/>
                <w:szCs w:val="18"/>
              </w:rPr>
              <w:t>IV</w:t>
            </w:r>
          </w:p>
        </w:tc>
      </w:tr>
      <w:tr w:rsidR="003925C4" w:rsidRPr="000B726C" w14:paraId="469B9136" w14:textId="77777777" w:rsidTr="003925C4">
        <w:trPr>
          <w:cantSplit/>
        </w:trPr>
        <w:tc>
          <w:tcPr>
            <w:tcW w:w="3114" w:type="dxa"/>
            <w:vMerge/>
            <w:tcBorders>
              <w:bottom w:val="single" w:sz="4" w:space="0" w:color="auto"/>
            </w:tcBorders>
          </w:tcPr>
          <w:p w14:paraId="1866D8BF" w14:textId="77777777" w:rsidR="003925C4" w:rsidRPr="000B726C" w:rsidRDefault="003925C4" w:rsidP="00FD3F57">
            <w:pPr>
              <w:autoSpaceDE w:val="0"/>
              <w:autoSpaceDN w:val="0"/>
              <w:adjustRightInd w:val="0"/>
              <w:spacing w:before="20" w:after="20"/>
              <w:jc w:val="center"/>
              <w:rPr>
                <w:rFonts w:eastAsia="Wingdings-Regular"/>
                <w:sz w:val="18"/>
                <w:szCs w:val="18"/>
              </w:rPr>
            </w:pPr>
          </w:p>
        </w:tc>
        <w:tc>
          <w:tcPr>
            <w:tcW w:w="3685" w:type="dxa"/>
            <w:tcBorders>
              <w:bottom w:val="single" w:sz="4" w:space="0" w:color="auto"/>
            </w:tcBorders>
          </w:tcPr>
          <w:p w14:paraId="4F53851C" w14:textId="7C058D3E" w:rsidR="003925C4" w:rsidRPr="007521D1" w:rsidRDefault="003925C4" w:rsidP="007521D1">
            <w:pPr>
              <w:spacing w:before="20" w:after="20"/>
              <w:rPr>
                <w:rFonts w:eastAsia="Wingdings-Regular"/>
                <w:sz w:val="18"/>
                <w:szCs w:val="18"/>
              </w:rPr>
            </w:pPr>
            <w:r w:rsidRPr="007521D1">
              <w:rPr>
                <w:sz w:val="18"/>
                <w:szCs w:val="18"/>
              </w:rPr>
              <w:t>Did the literature search include hand searching?</w:t>
            </w:r>
          </w:p>
        </w:tc>
        <w:tc>
          <w:tcPr>
            <w:tcW w:w="1134" w:type="dxa"/>
            <w:tcBorders>
              <w:bottom w:val="single" w:sz="4" w:space="0" w:color="auto"/>
            </w:tcBorders>
            <w:vAlign w:val="center"/>
          </w:tcPr>
          <w:p w14:paraId="21C3A05A" w14:textId="62180DBA" w:rsidR="003925C4" w:rsidRPr="000B726C" w:rsidRDefault="003925C4" w:rsidP="00FD3F57">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6AEDF9F8" w14:textId="77777777" w:rsidR="003925C4" w:rsidRPr="000B726C" w:rsidRDefault="003925C4" w:rsidP="00FD3F57">
            <w:pPr>
              <w:autoSpaceDE w:val="0"/>
              <w:autoSpaceDN w:val="0"/>
              <w:adjustRightInd w:val="0"/>
              <w:spacing w:before="20" w:after="20"/>
              <w:rPr>
                <w:sz w:val="18"/>
                <w:szCs w:val="18"/>
              </w:rPr>
            </w:pPr>
            <w:r w:rsidRPr="000B726C">
              <w:rPr>
                <w:sz w:val="18"/>
                <w:szCs w:val="18"/>
              </w:rPr>
              <w:t>IV</w:t>
            </w:r>
          </w:p>
        </w:tc>
      </w:tr>
      <w:tr w:rsidR="003925C4" w:rsidRPr="000B726C" w14:paraId="77308F34" w14:textId="77777777" w:rsidTr="003925C4">
        <w:trPr>
          <w:cantSplit/>
        </w:trPr>
        <w:tc>
          <w:tcPr>
            <w:tcW w:w="3114" w:type="dxa"/>
            <w:vMerge w:val="restart"/>
          </w:tcPr>
          <w:p w14:paraId="4993CB6E" w14:textId="6DE828D5" w:rsidR="003925C4" w:rsidRPr="007521D1" w:rsidRDefault="003925C4" w:rsidP="007521D1">
            <w:pPr>
              <w:spacing w:before="20" w:after="20"/>
              <w:rPr>
                <w:rFonts w:eastAsia="Wingdings-Regular"/>
                <w:sz w:val="18"/>
                <w:szCs w:val="18"/>
              </w:rPr>
            </w:pPr>
            <w:r w:rsidRPr="007521D1">
              <w:rPr>
                <w:sz w:val="18"/>
                <w:szCs w:val="18"/>
              </w:rPr>
              <w:t>B. Were the inclusion criteria appropriate and applied in an unbiased way?</w:t>
            </w:r>
          </w:p>
        </w:tc>
        <w:tc>
          <w:tcPr>
            <w:tcW w:w="3685" w:type="dxa"/>
          </w:tcPr>
          <w:p w14:paraId="2A542318" w14:textId="0A44F40F" w:rsidR="003925C4" w:rsidRPr="007521D1" w:rsidRDefault="003925C4" w:rsidP="007521D1">
            <w:pPr>
              <w:spacing w:before="20" w:after="20"/>
              <w:rPr>
                <w:rFonts w:eastAsia="Wingdings-Regular"/>
                <w:sz w:val="18"/>
                <w:szCs w:val="18"/>
              </w:rPr>
            </w:pPr>
            <w:r w:rsidRPr="000B726C">
              <w:rPr>
                <w:sz w:val="18"/>
                <w:szCs w:val="18"/>
              </w:rPr>
              <w:t>Were inclusion/exclusion criteria reported?</w:t>
            </w:r>
          </w:p>
        </w:tc>
        <w:tc>
          <w:tcPr>
            <w:tcW w:w="1134" w:type="dxa"/>
            <w:vAlign w:val="center"/>
          </w:tcPr>
          <w:p w14:paraId="209ABDE5" w14:textId="4FD37CD3" w:rsidR="003925C4" w:rsidRPr="000B726C" w:rsidRDefault="003925C4" w:rsidP="007F2B80">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4A248C8B" w14:textId="77777777" w:rsidR="003925C4" w:rsidRPr="000B726C" w:rsidRDefault="003925C4" w:rsidP="007F2B80">
            <w:pPr>
              <w:autoSpaceDE w:val="0"/>
              <w:autoSpaceDN w:val="0"/>
              <w:adjustRightInd w:val="0"/>
              <w:spacing w:before="20" w:after="20"/>
              <w:rPr>
                <w:sz w:val="18"/>
                <w:szCs w:val="18"/>
              </w:rPr>
            </w:pPr>
            <w:r w:rsidRPr="000B726C">
              <w:rPr>
                <w:sz w:val="18"/>
                <w:szCs w:val="18"/>
              </w:rPr>
              <w:t>II</w:t>
            </w:r>
          </w:p>
        </w:tc>
      </w:tr>
      <w:tr w:rsidR="003925C4" w:rsidRPr="000B726C" w14:paraId="5243A542" w14:textId="77777777" w:rsidTr="003925C4">
        <w:trPr>
          <w:cantSplit/>
        </w:trPr>
        <w:tc>
          <w:tcPr>
            <w:tcW w:w="3114" w:type="dxa"/>
            <w:vMerge/>
          </w:tcPr>
          <w:p w14:paraId="24CE1FFE" w14:textId="77777777" w:rsidR="003925C4" w:rsidRPr="007521D1" w:rsidRDefault="003925C4" w:rsidP="007521D1">
            <w:pPr>
              <w:spacing w:before="20" w:after="20"/>
              <w:rPr>
                <w:rFonts w:eastAsia="Wingdings-Regular"/>
                <w:sz w:val="18"/>
                <w:szCs w:val="18"/>
              </w:rPr>
            </w:pPr>
          </w:p>
        </w:tc>
        <w:tc>
          <w:tcPr>
            <w:tcW w:w="3685" w:type="dxa"/>
          </w:tcPr>
          <w:p w14:paraId="55B21E5B" w14:textId="0E3B77AA" w:rsidR="003925C4" w:rsidRPr="007521D1" w:rsidRDefault="003925C4" w:rsidP="007521D1">
            <w:pPr>
              <w:spacing w:before="20" w:after="20"/>
              <w:rPr>
                <w:rFonts w:eastAsia="Wingdings-Regular"/>
                <w:sz w:val="18"/>
                <w:szCs w:val="18"/>
              </w:rPr>
            </w:pPr>
            <w:r w:rsidRPr="000B726C">
              <w:rPr>
                <w:sz w:val="18"/>
                <w:szCs w:val="18"/>
              </w:rPr>
              <w:t>Was the inclusion criteria applied in an unbiased way?</w:t>
            </w:r>
          </w:p>
        </w:tc>
        <w:tc>
          <w:tcPr>
            <w:tcW w:w="1134" w:type="dxa"/>
            <w:vAlign w:val="center"/>
          </w:tcPr>
          <w:p w14:paraId="1CF2AE83" w14:textId="7F6885D6" w:rsidR="003925C4" w:rsidRPr="000B726C" w:rsidRDefault="003925C4" w:rsidP="007521D1">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6D8CEBEC" w14:textId="77777777" w:rsidR="003925C4" w:rsidRPr="000B726C" w:rsidRDefault="003925C4" w:rsidP="007521D1">
            <w:pPr>
              <w:autoSpaceDE w:val="0"/>
              <w:autoSpaceDN w:val="0"/>
              <w:adjustRightInd w:val="0"/>
              <w:spacing w:before="20" w:after="20"/>
              <w:rPr>
                <w:sz w:val="18"/>
                <w:szCs w:val="18"/>
              </w:rPr>
            </w:pPr>
            <w:r w:rsidRPr="000B726C">
              <w:rPr>
                <w:sz w:val="18"/>
                <w:szCs w:val="18"/>
              </w:rPr>
              <w:t>III</w:t>
            </w:r>
          </w:p>
        </w:tc>
      </w:tr>
      <w:tr w:rsidR="003925C4" w:rsidRPr="000B726C" w14:paraId="3FD459C0" w14:textId="77777777" w:rsidTr="003925C4">
        <w:trPr>
          <w:cantSplit/>
        </w:trPr>
        <w:tc>
          <w:tcPr>
            <w:tcW w:w="3114" w:type="dxa"/>
            <w:vMerge/>
            <w:tcBorders>
              <w:bottom w:val="single" w:sz="4" w:space="0" w:color="auto"/>
            </w:tcBorders>
          </w:tcPr>
          <w:p w14:paraId="3DF18F9F" w14:textId="77777777" w:rsidR="003925C4" w:rsidRPr="007521D1" w:rsidRDefault="003925C4" w:rsidP="007521D1">
            <w:pPr>
              <w:spacing w:before="20" w:after="20"/>
              <w:rPr>
                <w:rFonts w:eastAsia="Wingdings-Regular"/>
                <w:sz w:val="18"/>
                <w:szCs w:val="18"/>
              </w:rPr>
            </w:pPr>
          </w:p>
        </w:tc>
        <w:tc>
          <w:tcPr>
            <w:tcW w:w="3685" w:type="dxa"/>
            <w:tcBorders>
              <w:bottom w:val="single" w:sz="4" w:space="0" w:color="auto"/>
            </w:tcBorders>
          </w:tcPr>
          <w:p w14:paraId="0F524AEB" w14:textId="1A6A7BDE" w:rsidR="003925C4" w:rsidRPr="007521D1" w:rsidRDefault="003925C4" w:rsidP="007521D1">
            <w:pPr>
              <w:spacing w:before="20" w:after="20"/>
              <w:rPr>
                <w:rFonts w:eastAsia="Wingdings-Regular"/>
                <w:sz w:val="18"/>
                <w:szCs w:val="18"/>
              </w:rPr>
            </w:pPr>
            <w:r w:rsidRPr="000B726C">
              <w:rPr>
                <w:sz w:val="18"/>
                <w:szCs w:val="18"/>
              </w:rPr>
              <w:t xml:space="preserve">Was only </w:t>
            </w:r>
            <w:r>
              <w:rPr>
                <w:sz w:val="18"/>
                <w:szCs w:val="18"/>
              </w:rPr>
              <w:t>L</w:t>
            </w:r>
            <w:r w:rsidRPr="000B726C">
              <w:rPr>
                <w:sz w:val="18"/>
                <w:szCs w:val="18"/>
              </w:rPr>
              <w:t>evel II evidence included?</w:t>
            </w:r>
          </w:p>
        </w:tc>
        <w:tc>
          <w:tcPr>
            <w:tcW w:w="1134" w:type="dxa"/>
            <w:tcBorders>
              <w:bottom w:val="single" w:sz="4" w:space="0" w:color="auto"/>
            </w:tcBorders>
            <w:vAlign w:val="center"/>
          </w:tcPr>
          <w:p w14:paraId="0827BDCE" w14:textId="07E418EC" w:rsidR="003925C4" w:rsidRPr="000B726C" w:rsidRDefault="003925C4" w:rsidP="007521D1">
            <w:pPr>
              <w:autoSpaceDE w:val="0"/>
              <w:autoSpaceDN w:val="0"/>
              <w:adjustRightInd w:val="0"/>
              <w:spacing w:before="20" w:after="20"/>
              <w:jc w:val="center"/>
              <w:rPr>
                <w:rFonts w:eastAsia="Wingdings-Regular"/>
                <w:sz w:val="18"/>
                <w:szCs w:val="18"/>
              </w:rPr>
            </w:pPr>
            <w:r>
              <w:rPr>
                <w:rFonts w:eastAsia="Wingdings-Regular"/>
                <w:sz w:val="18"/>
                <w:szCs w:val="18"/>
              </w:rPr>
              <w:t>No</w:t>
            </w:r>
          </w:p>
        </w:tc>
        <w:tc>
          <w:tcPr>
            <w:tcW w:w="993" w:type="dxa"/>
          </w:tcPr>
          <w:p w14:paraId="6FB2F7AB" w14:textId="77777777" w:rsidR="003925C4" w:rsidRPr="000B726C" w:rsidRDefault="003925C4" w:rsidP="007521D1">
            <w:pPr>
              <w:autoSpaceDE w:val="0"/>
              <w:autoSpaceDN w:val="0"/>
              <w:adjustRightInd w:val="0"/>
              <w:spacing w:before="20" w:after="20"/>
              <w:rPr>
                <w:sz w:val="18"/>
                <w:szCs w:val="18"/>
              </w:rPr>
            </w:pPr>
            <w:r>
              <w:rPr>
                <w:sz w:val="18"/>
                <w:szCs w:val="18"/>
              </w:rPr>
              <w:t>I-IV</w:t>
            </w:r>
          </w:p>
        </w:tc>
      </w:tr>
      <w:tr w:rsidR="003925C4" w:rsidRPr="000B726C" w14:paraId="4275119F" w14:textId="77777777" w:rsidTr="003925C4">
        <w:trPr>
          <w:cantSplit/>
        </w:trPr>
        <w:tc>
          <w:tcPr>
            <w:tcW w:w="3114" w:type="dxa"/>
            <w:vMerge w:val="restart"/>
          </w:tcPr>
          <w:p w14:paraId="7219EDD5" w14:textId="02B7FB88" w:rsidR="003925C4" w:rsidRPr="007521D1" w:rsidRDefault="003925C4" w:rsidP="007521D1">
            <w:pPr>
              <w:spacing w:before="20" w:after="20"/>
              <w:rPr>
                <w:rFonts w:eastAsia="Wingdings-Regular"/>
                <w:sz w:val="18"/>
                <w:szCs w:val="18"/>
              </w:rPr>
            </w:pPr>
            <w:r w:rsidRPr="006225D1">
              <w:rPr>
                <w:sz w:val="18"/>
                <w:szCs w:val="18"/>
              </w:rPr>
              <w:t>C. Was a quality assessment of included studies undertaken?</w:t>
            </w:r>
          </w:p>
        </w:tc>
        <w:tc>
          <w:tcPr>
            <w:tcW w:w="3685" w:type="dxa"/>
          </w:tcPr>
          <w:p w14:paraId="0ACC8E59" w14:textId="6E3FF748" w:rsidR="003925C4" w:rsidRPr="007521D1" w:rsidRDefault="003925C4" w:rsidP="007521D1">
            <w:pPr>
              <w:spacing w:before="20" w:after="20"/>
              <w:rPr>
                <w:rFonts w:eastAsia="Wingdings-Regular"/>
                <w:sz w:val="18"/>
                <w:szCs w:val="18"/>
              </w:rPr>
            </w:pPr>
            <w:r w:rsidRPr="000B726C">
              <w:rPr>
                <w:sz w:val="18"/>
                <w:szCs w:val="18"/>
              </w:rPr>
              <w:t>Was the quality of the studies reported?</w:t>
            </w:r>
          </w:p>
        </w:tc>
        <w:tc>
          <w:tcPr>
            <w:tcW w:w="1134" w:type="dxa"/>
            <w:vAlign w:val="center"/>
          </w:tcPr>
          <w:p w14:paraId="29A2933C" w14:textId="67E3651E" w:rsidR="003925C4" w:rsidRPr="000B726C" w:rsidRDefault="003925C4" w:rsidP="007521D1">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2E09A113" w14:textId="77777777" w:rsidR="003925C4" w:rsidRPr="000B726C" w:rsidRDefault="003925C4" w:rsidP="007521D1">
            <w:pPr>
              <w:autoSpaceDE w:val="0"/>
              <w:autoSpaceDN w:val="0"/>
              <w:adjustRightInd w:val="0"/>
              <w:spacing w:before="20" w:after="20"/>
              <w:rPr>
                <w:sz w:val="18"/>
                <w:szCs w:val="18"/>
              </w:rPr>
            </w:pPr>
            <w:r>
              <w:rPr>
                <w:sz w:val="18"/>
                <w:szCs w:val="18"/>
              </w:rPr>
              <w:t>III</w:t>
            </w:r>
          </w:p>
        </w:tc>
      </w:tr>
      <w:tr w:rsidR="003925C4" w:rsidRPr="000B726C" w14:paraId="65AB2EFA" w14:textId="77777777" w:rsidTr="003925C4">
        <w:trPr>
          <w:cantSplit/>
        </w:trPr>
        <w:tc>
          <w:tcPr>
            <w:tcW w:w="3114" w:type="dxa"/>
            <w:vMerge/>
            <w:tcBorders>
              <w:bottom w:val="single" w:sz="4" w:space="0" w:color="auto"/>
            </w:tcBorders>
          </w:tcPr>
          <w:p w14:paraId="2FC4FB3E" w14:textId="77777777" w:rsidR="003925C4" w:rsidRPr="007521D1" w:rsidRDefault="003925C4" w:rsidP="007521D1">
            <w:pPr>
              <w:spacing w:before="20" w:after="20"/>
              <w:rPr>
                <w:rFonts w:eastAsia="Wingdings-Regular"/>
                <w:sz w:val="18"/>
                <w:szCs w:val="18"/>
              </w:rPr>
            </w:pPr>
          </w:p>
        </w:tc>
        <w:tc>
          <w:tcPr>
            <w:tcW w:w="3685" w:type="dxa"/>
            <w:tcBorders>
              <w:bottom w:val="single" w:sz="4" w:space="0" w:color="auto"/>
            </w:tcBorders>
          </w:tcPr>
          <w:p w14:paraId="4485018F" w14:textId="26FE6D62" w:rsidR="003925C4" w:rsidRPr="007521D1" w:rsidRDefault="003925C4" w:rsidP="007521D1">
            <w:pPr>
              <w:spacing w:before="20" w:after="20"/>
              <w:rPr>
                <w:rFonts w:eastAsia="Wingdings-Regular"/>
                <w:sz w:val="18"/>
                <w:szCs w:val="18"/>
              </w:rPr>
            </w:pPr>
            <w:r w:rsidRPr="000B726C">
              <w:rPr>
                <w:sz w:val="18"/>
                <w:szCs w:val="18"/>
              </w:rPr>
              <w:t>Was a clear, pre-determined strategy used to assess study quality?</w:t>
            </w:r>
          </w:p>
        </w:tc>
        <w:tc>
          <w:tcPr>
            <w:tcW w:w="1134" w:type="dxa"/>
            <w:tcBorders>
              <w:bottom w:val="single" w:sz="4" w:space="0" w:color="auto"/>
            </w:tcBorders>
            <w:vAlign w:val="center"/>
          </w:tcPr>
          <w:p w14:paraId="2031D1B0" w14:textId="19AB0BD7" w:rsidR="003925C4" w:rsidRPr="000B726C" w:rsidRDefault="003925C4" w:rsidP="007521D1">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4F2F53B5" w14:textId="77777777" w:rsidR="003925C4" w:rsidRPr="000B726C" w:rsidRDefault="003925C4" w:rsidP="007521D1">
            <w:pPr>
              <w:autoSpaceDE w:val="0"/>
              <w:autoSpaceDN w:val="0"/>
              <w:adjustRightInd w:val="0"/>
              <w:spacing w:before="20" w:after="20"/>
              <w:rPr>
                <w:sz w:val="18"/>
                <w:szCs w:val="18"/>
              </w:rPr>
            </w:pPr>
            <w:r w:rsidRPr="000B726C">
              <w:rPr>
                <w:sz w:val="18"/>
                <w:szCs w:val="18"/>
              </w:rPr>
              <w:t>IV</w:t>
            </w:r>
          </w:p>
        </w:tc>
      </w:tr>
      <w:tr w:rsidR="003925C4" w:rsidRPr="000B726C" w14:paraId="76F17F5E" w14:textId="77777777" w:rsidTr="003925C4">
        <w:trPr>
          <w:cantSplit/>
        </w:trPr>
        <w:tc>
          <w:tcPr>
            <w:tcW w:w="3114" w:type="dxa"/>
            <w:vMerge w:val="restart"/>
          </w:tcPr>
          <w:p w14:paraId="5CE3089A" w14:textId="5D1958F6" w:rsidR="003925C4" w:rsidRPr="007521D1" w:rsidRDefault="003925C4" w:rsidP="007521D1">
            <w:pPr>
              <w:spacing w:before="20" w:after="20"/>
              <w:rPr>
                <w:rFonts w:eastAsia="Wingdings-Regular"/>
                <w:sz w:val="18"/>
                <w:szCs w:val="18"/>
              </w:rPr>
            </w:pPr>
            <w:r w:rsidRPr="006225D1">
              <w:rPr>
                <w:sz w:val="18"/>
                <w:szCs w:val="18"/>
              </w:rPr>
              <w:t>D. Were the characteristics and results of the individual studies appropriately summarised?</w:t>
            </w:r>
          </w:p>
        </w:tc>
        <w:tc>
          <w:tcPr>
            <w:tcW w:w="3685" w:type="dxa"/>
          </w:tcPr>
          <w:p w14:paraId="7FD00E0C" w14:textId="1F39EF34" w:rsidR="003925C4" w:rsidRPr="007521D1" w:rsidRDefault="003925C4" w:rsidP="007521D1">
            <w:pPr>
              <w:spacing w:before="20" w:after="20"/>
              <w:rPr>
                <w:rFonts w:eastAsia="Wingdings-Regular"/>
                <w:sz w:val="18"/>
                <w:szCs w:val="18"/>
              </w:rPr>
            </w:pPr>
            <w:r w:rsidRPr="000B726C">
              <w:rPr>
                <w:sz w:val="18"/>
                <w:szCs w:val="18"/>
              </w:rPr>
              <w:t>Were the characteristics of the individual studies reported?</w:t>
            </w:r>
          </w:p>
        </w:tc>
        <w:tc>
          <w:tcPr>
            <w:tcW w:w="1134" w:type="dxa"/>
            <w:vAlign w:val="center"/>
          </w:tcPr>
          <w:p w14:paraId="170247C2" w14:textId="51F1E5B6" w:rsidR="003925C4" w:rsidRPr="000B726C" w:rsidRDefault="003925C4" w:rsidP="007521D1">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275B5C52" w14:textId="77777777" w:rsidR="003925C4" w:rsidRPr="000B726C" w:rsidRDefault="003925C4" w:rsidP="007521D1">
            <w:pPr>
              <w:autoSpaceDE w:val="0"/>
              <w:autoSpaceDN w:val="0"/>
              <w:adjustRightInd w:val="0"/>
              <w:spacing w:before="20" w:after="20"/>
              <w:rPr>
                <w:sz w:val="18"/>
                <w:szCs w:val="18"/>
              </w:rPr>
            </w:pPr>
            <w:r w:rsidRPr="000B726C">
              <w:rPr>
                <w:sz w:val="18"/>
                <w:szCs w:val="18"/>
              </w:rPr>
              <w:t>III</w:t>
            </w:r>
          </w:p>
        </w:tc>
      </w:tr>
      <w:tr w:rsidR="003925C4" w:rsidRPr="000B726C" w14:paraId="6C22CB80" w14:textId="77777777" w:rsidTr="003925C4">
        <w:trPr>
          <w:cantSplit/>
        </w:trPr>
        <w:tc>
          <w:tcPr>
            <w:tcW w:w="3114" w:type="dxa"/>
            <w:vMerge/>
          </w:tcPr>
          <w:p w14:paraId="51EDD667" w14:textId="77777777" w:rsidR="003925C4" w:rsidRPr="007521D1" w:rsidRDefault="003925C4" w:rsidP="007521D1">
            <w:pPr>
              <w:spacing w:before="20" w:after="20"/>
              <w:rPr>
                <w:rFonts w:eastAsia="Wingdings-Regular"/>
                <w:sz w:val="18"/>
                <w:szCs w:val="18"/>
              </w:rPr>
            </w:pPr>
          </w:p>
        </w:tc>
        <w:tc>
          <w:tcPr>
            <w:tcW w:w="3685" w:type="dxa"/>
          </w:tcPr>
          <w:p w14:paraId="0A922802" w14:textId="0C9A5C9C" w:rsidR="003925C4" w:rsidRPr="007521D1" w:rsidRDefault="003925C4" w:rsidP="007521D1">
            <w:pPr>
              <w:spacing w:before="20" w:after="20"/>
              <w:rPr>
                <w:rFonts w:eastAsia="Wingdings-Regular"/>
                <w:sz w:val="18"/>
                <w:szCs w:val="18"/>
              </w:rPr>
            </w:pPr>
            <w:r w:rsidRPr="000B726C">
              <w:rPr>
                <w:sz w:val="18"/>
                <w:szCs w:val="18"/>
              </w:rPr>
              <w:t>Were baseline demographic and clinical characteristics reported for patients in the individual studies?</w:t>
            </w:r>
          </w:p>
        </w:tc>
        <w:tc>
          <w:tcPr>
            <w:tcW w:w="1134" w:type="dxa"/>
            <w:vAlign w:val="center"/>
          </w:tcPr>
          <w:p w14:paraId="29B0213A" w14:textId="48065035" w:rsidR="003925C4" w:rsidRPr="000B726C" w:rsidRDefault="003925C4" w:rsidP="007521D1">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2ACBEBD3" w14:textId="77777777" w:rsidR="003925C4" w:rsidRPr="000B726C" w:rsidRDefault="003925C4" w:rsidP="007521D1">
            <w:pPr>
              <w:autoSpaceDE w:val="0"/>
              <w:autoSpaceDN w:val="0"/>
              <w:adjustRightInd w:val="0"/>
              <w:spacing w:before="20" w:after="20"/>
              <w:rPr>
                <w:sz w:val="18"/>
                <w:szCs w:val="18"/>
              </w:rPr>
            </w:pPr>
            <w:r w:rsidRPr="000B726C">
              <w:rPr>
                <w:sz w:val="18"/>
                <w:szCs w:val="18"/>
              </w:rPr>
              <w:t>IV</w:t>
            </w:r>
          </w:p>
        </w:tc>
      </w:tr>
      <w:tr w:rsidR="003925C4" w:rsidRPr="000B726C" w14:paraId="0D4C2EDD" w14:textId="77777777" w:rsidTr="003925C4">
        <w:trPr>
          <w:cantSplit/>
        </w:trPr>
        <w:tc>
          <w:tcPr>
            <w:tcW w:w="3114" w:type="dxa"/>
            <w:vMerge/>
            <w:tcBorders>
              <w:bottom w:val="single" w:sz="4" w:space="0" w:color="auto"/>
            </w:tcBorders>
          </w:tcPr>
          <w:p w14:paraId="3DC88B4F" w14:textId="77777777" w:rsidR="003925C4" w:rsidRPr="007521D1" w:rsidRDefault="003925C4" w:rsidP="007521D1">
            <w:pPr>
              <w:spacing w:before="20" w:after="20"/>
              <w:rPr>
                <w:rFonts w:eastAsia="Wingdings-Regular"/>
                <w:sz w:val="18"/>
                <w:szCs w:val="18"/>
              </w:rPr>
            </w:pPr>
          </w:p>
        </w:tc>
        <w:tc>
          <w:tcPr>
            <w:tcW w:w="3685" w:type="dxa"/>
            <w:tcBorders>
              <w:bottom w:val="single" w:sz="4" w:space="0" w:color="auto"/>
            </w:tcBorders>
          </w:tcPr>
          <w:p w14:paraId="6A30B7E3" w14:textId="18DF816D" w:rsidR="003925C4" w:rsidRPr="007521D1" w:rsidRDefault="003925C4" w:rsidP="007521D1">
            <w:pPr>
              <w:spacing w:before="20" w:after="20"/>
              <w:rPr>
                <w:rFonts w:eastAsia="Wingdings-Regular"/>
                <w:sz w:val="18"/>
                <w:szCs w:val="18"/>
              </w:rPr>
            </w:pPr>
            <w:r w:rsidRPr="000B726C">
              <w:rPr>
                <w:sz w:val="18"/>
                <w:szCs w:val="18"/>
              </w:rPr>
              <w:t>Were the results of the individual studies reported?</w:t>
            </w:r>
          </w:p>
        </w:tc>
        <w:tc>
          <w:tcPr>
            <w:tcW w:w="1134" w:type="dxa"/>
            <w:tcBorders>
              <w:bottom w:val="single" w:sz="4" w:space="0" w:color="auto"/>
            </w:tcBorders>
            <w:vAlign w:val="center"/>
          </w:tcPr>
          <w:p w14:paraId="0DE5E324" w14:textId="353FD9F8" w:rsidR="003925C4" w:rsidRPr="000B726C" w:rsidRDefault="003925C4" w:rsidP="007521D1">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07100994" w14:textId="77777777" w:rsidR="003925C4" w:rsidRPr="000B726C" w:rsidRDefault="003925C4" w:rsidP="007521D1">
            <w:pPr>
              <w:autoSpaceDE w:val="0"/>
              <w:autoSpaceDN w:val="0"/>
              <w:adjustRightInd w:val="0"/>
              <w:spacing w:before="20" w:after="20"/>
              <w:rPr>
                <w:sz w:val="18"/>
                <w:szCs w:val="18"/>
              </w:rPr>
            </w:pPr>
            <w:r w:rsidRPr="000B726C">
              <w:rPr>
                <w:sz w:val="18"/>
                <w:szCs w:val="18"/>
              </w:rPr>
              <w:t>III</w:t>
            </w:r>
          </w:p>
        </w:tc>
      </w:tr>
      <w:tr w:rsidR="003925C4" w:rsidRPr="000B726C" w14:paraId="0F56C2FC" w14:textId="77777777" w:rsidTr="003925C4">
        <w:trPr>
          <w:cantSplit/>
        </w:trPr>
        <w:tc>
          <w:tcPr>
            <w:tcW w:w="3114" w:type="dxa"/>
            <w:tcBorders>
              <w:bottom w:val="single" w:sz="4" w:space="0" w:color="auto"/>
            </w:tcBorders>
          </w:tcPr>
          <w:p w14:paraId="5F3744AB" w14:textId="400EBD51" w:rsidR="003925C4" w:rsidRPr="007521D1" w:rsidRDefault="003925C4" w:rsidP="007521D1">
            <w:pPr>
              <w:spacing w:before="20" w:after="20"/>
              <w:rPr>
                <w:rFonts w:eastAsia="Wingdings-Regular"/>
                <w:sz w:val="18"/>
                <w:szCs w:val="18"/>
              </w:rPr>
            </w:pPr>
            <w:r w:rsidRPr="006225D1">
              <w:rPr>
                <w:sz w:val="18"/>
                <w:szCs w:val="18"/>
              </w:rPr>
              <w:t>E. Were the methods for pooling the data appropriate?</w:t>
            </w:r>
          </w:p>
        </w:tc>
        <w:tc>
          <w:tcPr>
            <w:tcW w:w="3685" w:type="dxa"/>
            <w:tcBorders>
              <w:bottom w:val="single" w:sz="4" w:space="0" w:color="auto"/>
            </w:tcBorders>
          </w:tcPr>
          <w:p w14:paraId="13CED9FB" w14:textId="3B40B781" w:rsidR="003925C4" w:rsidRPr="007521D1" w:rsidRDefault="003925C4" w:rsidP="007521D1">
            <w:pPr>
              <w:spacing w:before="20" w:after="20"/>
              <w:rPr>
                <w:rFonts w:eastAsia="Wingdings-Regular"/>
                <w:sz w:val="18"/>
                <w:szCs w:val="18"/>
              </w:rPr>
            </w:pPr>
            <w:r w:rsidRPr="000B726C">
              <w:rPr>
                <w:sz w:val="18"/>
                <w:szCs w:val="18"/>
              </w:rPr>
              <w:t>If appropriate, was a meta-analysis conducted?</w:t>
            </w:r>
          </w:p>
        </w:tc>
        <w:tc>
          <w:tcPr>
            <w:tcW w:w="1134" w:type="dxa"/>
            <w:tcBorders>
              <w:bottom w:val="single" w:sz="4" w:space="0" w:color="auto"/>
            </w:tcBorders>
            <w:vAlign w:val="center"/>
          </w:tcPr>
          <w:p w14:paraId="5114FC92" w14:textId="6D99DB54" w:rsidR="003925C4" w:rsidRPr="000B726C" w:rsidRDefault="003925C4" w:rsidP="007521D1">
            <w:pPr>
              <w:autoSpaceDE w:val="0"/>
              <w:autoSpaceDN w:val="0"/>
              <w:adjustRightInd w:val="0"/>
              <w:spacing w:before="20" w:after="20"/>
              <w:jc w:val="center"/>
              <w:rPr>
                <w:sz w:val="18"/>
                <w:szCs w:val="18"/>
              </w:rPr>
            </w:pPr>
            <w:r>
              <w:rPr>
                <w:rFonts w:eastAsia="Wingdings-Regular"/>
                <w:sz w:val="18"/>
                <w:szCs w:val="18"/>
              </w:rPr>
              <w:t>Yes</w:t>
            </w:r>
          </w:p>
        </w:tc>
        <w:tc>
          <w:tcPr>
            <w:tcW w:w="993" w:type="dxa"/>
          </w:tcPr>
          <w:p w14:paraId="22576F55" w14:textId="77777777" w:rsidR="003925C4" w:rsidRPr="000B726C" w:rsidRDefault="003925C4" w:rsidP="007521D1">
            <w:pPr>
              <w:autoSpaceDE w:val="0"/>
              <w:autoSpaceDN w:val="0"/>
              <w:adjustRightInd w:val="0"/>
              <w:spacing w:before="20" w:after="20"/>
              <w:rPr>
                <w:sz w:val="18"/>
                <w:szCs w:val="18"/>
              </w:rPr>
            </w:pPr>
            <w:r>
              <w:rPr>
                <w:sz w:val="18"/>
                <w:szCs w:val="18"/>
              </w:rPr>
              <w:t>III-IV</w:t>
            </w:r>
          </w:p>
        </w:tc>
      </w:tr>
      <w:tr w:rsidR="003925C4" w:rsidRPr="000B726C" w14:paraId="7B638AC0" w14:textId="77777777" w:rsidTr="003925C4">
        <w:trPr>
          <w:cantSplit/>
        </w:trPr>
        <w:tc>
          <w:tcPr>
            <w:tcW w:w="3114" w:type="dxa"/>
            <w:vMerge w:val="restart"/>
          </w:tcPr>
          <w:p w14:paraId="091CDA59" w14:textId="377DC755" w:rsidR="003925C4" w:rsidRPr="007521D1" w:rsidRDefault="003925C4" w:rsidP="007521D1">
            <w:pPr>
              <w:spacing w:before="20" w:after="20"/>
              <w:rPr>
                <w:rFonts w:eastAsia="Wingdings-Regular"/>
                <w:sz w:val="18"/>
                <w:szCs w:val="18"/>
              </w:rPr>
            </w:pPr>
            <w:r w:rsidRPr="006225D1">
              <w:rPr>
                <w:sz w:val="18"/>
                <w:szCs w:val="18"/>
              </w:rPr>
              <w:t>F. Were the sources of heterogeneity explored?</w:t>
            </w:r>
          </w:p>
        </w:tc>
        <w:tc>
          <w:tcPr>
            <w:tcW w:w="3685" w:type="dxa"/>
          </w:tcPr>
          <w:p w14:paraId="64E10828" w14:textId="48273FB6" w:rsidR="003925C4" w:rsidRPr="007521D1" w:rsidRDefault="003925C4" w:rsidP="007521D1">
            <w:pPr>
              <w:spacing w:before="20" w:after="20"/>
              <w:rPr>
                <w:rFonts w:eastAsia="Wingdings-Regular"/>
                <w:sz w:val="18"/>
                <w:szCs w:val="18"/>
              </w:rPr>
            </w:pPr>
            <w:r w:rsidRPr="000B726C">
              <w:rPr>
                <w:sz w:val="18"/>
                <w:szCs w:val="18"/>
              </w:rPr>
              <w:t>Was a test for heterogeneity applied?</w:t>
            </w:r>
          </w:p>
        </w:tc>
        <w:tc>
          <w:tcPr>
            <w:tcW w:w="1134" w:type="dxa"/>
            <w:vAlign w:val="center"/>
          </w:tcPr>
          <w:p w14:paraId="3E42EBAB" w14:textId="4280165C" w:rsidR="003925C4" w:rsidRPr="000B726C" w:rsidRDefault="003925C4" w:rsidP="007521D1">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0B529D27" w14:textId="77777777" w:rsidR="003925C4" w:rsidRPr="000B726C" w:rsidRDefault="003925C4" w:rsidP="007521D1">
            <w:pPr>
              <w:autoSpaceDE w:val="0"/>
              <w:autoSpaceDN w:val="0"/>
              <w:adjustRightInd w:val="0"/>
              <w:spacing w:before="20" w:after="20"/>
              <w:rPr>
                <w:sz w:val="18"/>
                <w:szCs w:val="18"/>
              </w:rPr>
            </w:pPr>
            <w:r w:rsidRPr="000B726C">
              <w:rPr>
                <w:sz w:val="18"/>
                <w:szCs w:val="18"/>
              </w:rPr>
              <w:t>III-IV</w:t>
            </w:r>
          </w:p>
        </w:tc>
      </w:tr>
      <w:tr w:rsidR="003925C4" w:rsidRPr="000B726C" w14:paraId="56CA464F" w14:textId="77777777" w:rsidTr="003925C4">
        <w:trPr>
          <w:cantSplit/>
        </w:trPr>
        <w:tc>
          <w:tcPr>
            <w:tcW w:w="3114" w:type="dxa"/>
            <w:vMerge/>
            <w:tcBorders>
              <w:bottom w:val="single" w:sz="4" w:space="0" w:color="auto"/>
            </w:tcBorders>
          </w:tcPr>
          <w:p w14:paraId="6D8A2F1B" w14:textId="77777777" w:rsidR="003925C4" w:rsidRPr="007521D1" w:rsidRDefault="003925C4" w:rsidP="007521D1">
            <w:pPr>
              <w:spacing w:before="20" w:after="20"/>
              <w:rPr>
                <w:rFonts w:eastAsia="Wingdings-Regular"/>
                <w:sz w:val="18"/>
                <w:szCs w:val="18"/>
              </w:rPr>
            </w:pPr>
          </w:p>
        </w:tc>
        <w:tc>
          <w:tcPr>
            <w:tcW w:w="3685" w:type="dxa"/>
            <w:tcBorders>
              <w:bottom w:val="single" w:sz="4" w:space="0" w:color="auto"/>
            </w:tcBorders>
          </w:tcPr>
          <w:p w14:paraId="0F60CE3E" w14:textId="24C3F9AB" w:rsidR="003925C4" w:rsidRPr="007521D1" w:rsidRDefault="003925C4" w:rsidP="007521D1">
            <w:pPr>
              <w:spacing w:before="20" w:after="20"/>
              <w:rPr>
                <w:rFonts w:eastAsia="Wingdings-Regular"/>
                <w:sz w:val="18"/>
                <w:szCs w:val="18"/>
              </w:rPr>
            </w:pPr>
            <w:r w:rsidRPr="000B726C">
              <w:rPr>
                <w:sz w:val="18"/>
                <w:szCs w:val="18"/>
              </w:rPr>
              <w:t>If there was heterogeneity, was this discussed or the reasons explored?</w:t>
            </w:r>
          </w:p>
        </w:tc>
        <w:tc>
          <w:tcPr>
            <w:tcW w:w="1134" w:type="dxa"/>
            <w:tcBorders>
              <w:bottom w:val="single" w:sz="4" w:space="0" w:color="auto"/>
            </w:tcBorders>
            <w:vAlign w:val="center"/>
          </w:tcPr>
          <w:p w14:paraId="34CEE0AF" w14:textId="46E69007" w:rsidR="003925C4" w:rsidRPr="000B726C" w:rsidRDefault="003925C4" w:rsidP="007521D1">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4A270A7D" w14:textId="77777777" w:rsidR="003925C4" w:rsidRPr="000B726C" w:rsidRDefault="003925C4" w:rsidP="007521D1">
            <w:pPr>
              <w:autoSpaceDE w:val="0"/>
              <w:autoSpaceDN w:val="0"/>
              <w:adjustRightInd w:val="0"/>
              <w:spacing w:before="20" w:after="20"/>
              <w:rPr>
                <w:sz w:val="18"/>
                <w:szCs w:val="18"/>
              </w:rPr>
            </w:pPr>
            <w:r w:rsidRPr="000B726C">
              <w:rPr>
                <w:sz w:val="18"/>
                <w:szCs w:val="18"/>
              </w:rPr>
              <w:t>III-IV</w:t>
            </w:r>
          </w:p>
        </w:tc>
      </w:tr>
    </w:tbl>
    <w:p w14:paraId="3B8258A3" w14:textId="77777777" w:rsidR="00F26B31" w:rsidRPr="000B726C" w:rsidRDefault="00F26B31" w:rsidP="00232FFD">
      <w:pPr>
        <w:pStyle w:val="08Tablefootnotes"/>
      </w:pPr>
      <w:r w:rsidRPr="000B726C">
        <w:t>Note: Quality criteria adapted from NHMRC (2000) How to use the evidence: assessment and application of scientific evidence. NHMRC, Canberra.</w:t>
      </w:r>
    </w:p>
    <w:p w14:paraId="128F2EDF" w14:textId="052DDAA8" w:rsidR="00F26B31" w:rsidRPr="000B726C" w:rsidRDefault="00F26B31" w:rsidP="00232FFD">
      <w:pPr>
        <w:pStyle w:val="08Tablefootnotes"/>
      </w:pPr>
      <w:r w:rsidRPr="000B726C">
        <w:t>Assess criterion using Y (yes), N (no), NR (not reported) or NA (not applicable).</w:t>
      </w:r>
      <w:r w:rsidR="003925C4">
        <w:t xml:space="preserve"> For this study, no criterion was not reported or not applicable.</w:t>
      </w:r>
    </w:p>
    <w:p w14:paraId="1A05E9B2" w14:textId="77777777" w:rsidR="00F26B31" w:rsidRPr="000B726C" w:rsidRDefault="00F26B31" w:rsidP="00232FFD">
      <w:pPr>
        <w:pStyle w:val="08Tablefootnotes"/>
      </w:pPr>
      <w:r w:rsidRPr="000B726C">
        <w:t>Error categories as follows: (I) leads to exclusion of the study; (II) automatically leads to a poor rating; (III) leads to a one grade</w:t>
      </w:r>
      <w:r>
        <w:t xml:space="preserve"> reduction in quality rating (e.g.</w:t>
      </w:r>
      <w:r w:rsidRPr="000B726C">
        <w:t xml:space="preserve"> good to fair, or fair to poor); and (IV) errors that are may or may not be sufficient to lead to a decrease in rating.</w:t>
      </w:r>
    </w:p>
    <w:p w14:paraId="6FE30C7B" w14:textId="77777777" w:rsidR="00F26B31" w:rsidRPr="000B726C" w:rsidRDefault="00F26B31" w:rsidP="00232FFD">
      <w:pPr>
        <w:pStyle w:val="08Tablefootnotes"/>
      </w:pPr>
      <w:r w:rsidRPr="000B726C">
        <w:t>Where applicable, provide clarification for any of the criteria, particularly where it may result in downgrading of the study quality. For quality assessment of systematic reviews, this should include a statement regarding the methodological quality of the studies included in the systematic review.</w:t>
      </w:r>
    </w:p>
    <w:p w14:paraId="117B4FC3" w14:textId="7A82CBAC" w:rsidR="007521D1" w:rsidRDefault="00F26B31" w:rsidP="00232FFD">
      <w:pPr>
        <w:pStyle w:val="08Tablefootnotes"/>
      </w:pPr>
      <w:r w:rsidRPr="000B726C">
        <w:t>Quality ratings are good, fair or poor.</w:t>
      </w:r>
    </w:p>
    <w:p w14:paraId="0AAFB36E" w14:textId="163036C2" w:rsidR="00F26B31" w:rsidRDefault="003925C4" w:rsidP="007521D1">
      <w:pPr>
        <w:pStyle w:val="BodyText"/>
      </w:pPr>
      <w:r>
        <w:t xml:space="preserve">Based on the accuracy criteria in Table A-6.1, van Rijn’s (2012) systematic review was rated as good. </w:t>
      </w:r>
      <w:r w:rsidRPr="003925C4">
        <w:t xml:space="preserve">Individual studies </w:t>
      </w:r>
      <w:r>
        <w:t xml:space="preserve">included by van Rijn </w:t>
      </w:r>
      <w:r w:rsidRPr="003925C4">
        <w:t>were not given an overall quality rating. Overall, 50% of included studies received a high quality rating for acceptable reference standard, partial verification avoided, differential verification avoided, index test results blinded, relevant clinical information, uninterpretable results reported, withdrawals explained, definition of positive test result, and objective pre-specified. The authors note that the generalisability of the results is limited mainly by poor reporting in the original studies, which lead to many unclear or inadequate scores on several QUADAS items. This means that the potential influence of bias is difficult to assess.</w:t>
      </w:r>
    </w:p>
    <w:p w14:paraId="2A76826C" w14:textId="7375C7A2" w:rsidR="0030244E" w:rsidRPr="0030244E" w:rsidRDefault="0030244E" w:rsidP="0030244E">
      <w:pPr>
        <w:pStyle w:val="CaptionAppTable"/>
        <w:rPr>
          <w:rFonts w:eastAsia="Times New Roman"/>
        </w:rPr>
      </w:pPr>
      <w:r>
        <w:t>Table A-6.2</w:t>
      </w:r>
      <w:r>
        <w:tab/>
        <w:t>Diagnostic accuracy of Wassenaar (2012) s</w:t>
      </w:r>
      <w:r w:rsidRPr="00E05F2F">
        <w:t>ystematic review</w:t>
      </w:r>
    </w:p>
    <w:tbl>
      <w:tblPr>
        <w:tblStyle w:val="TableGrid2"/>
        <w:tblW w:w="8926" w:type="dxa"/>
        <w:tblLayout w:type="fixed"/>
        <w:tblLook w:val="04A0" w:firstRow="1" w:lastRow="0" w:firstColumn="1" w:lastColumn="0" w:noHBand="0" w:noVBand="1"/>
        <w:tblDescription w:val="Table A-6.2 shows the quality assessment for the systematic review by Wassenaar 2012."/>
      </w:tblPr>
      <w:tblGrid>
        <w:gridCol w:w="3114"/>
        <w:gridCol w:w="3685"/>
        <w:gridCol w:w="1134"/>
        <w:gridCol w:w="993"/>
      </w:tblGrid>
      <w:tr w:rsidR="0030244E" w:rsidRPr="00CB6AC7" w14:paraId="370A9540" w14:textId="77777777" w:rsidTr="0030244E">
        <w:trPr>
          <w:cantSplit/>
          <w:tblHeader/>
        </w:trPr>
        <w:tc>
          <w:tcPr>
            <w:tcW w:w="3114" w:type="dxa"/>
            <w:tcBorders>
              <w:bottom w:val="single" w:sz="4" w:space="0" w:color="auto"/>
            </w:tcBorders>
            <w:shd w:val="clear" w:color="auto" w:fill="366091"/>
          </w:tcPr>
          <w:p w14:paraId="2D638FEE" w14:textId="77777777" w:rsidR="0030244E" w:rsidRPr="00CB6AC7" w:rsidRDefault="0030244E" w:rsidP="0030244E">
            <w:pPr>
              <w:pStyle w:val="01Tableheadingorsubheading"/>
            </w:pPr>
            <w:r>
              <w:t>Quality criteria</w:t>
            </w:r>
          </w:p>
        </w:tc>
        <w:tc>
          <w:tcPr>
            <w:tcW w:w="3685" w:type="dxa"/>
            <w:tcBorders>
              <w:bottom w:val="single" w:sz="4" w:space="0" w:color="auto"/>
            </w:tcBorders>
            <w:shd w:val="clear" w:color="auto" w:fill="366091"/>
          </w:tcPr>
          <w:p w14:paraId="5F957054" w14:textId="77777777" w:rsidR="0030244E" w:rsidRPr="00CB6AC7" w:rsidRDefault="0030244E" w:rsidP="0030244E">
            <w:pPr>
              <w:pStyle w:val="01Tableheadingorsubheading"/>
            </w:pPr>
            <w:r>
              <w:t>Questions considered</w:t>
            </w:r>
          </w:p>
        </w:tc>
        <w:tc>
          <w:tcPr>
            <w:tcW w:w="1134" w:type="dxa"/>
            <w:tcBorders>
              <w:bottom w:val="single" w:sz="4" w:space="0" w:color="auto"/>
            </w:tcBorders>
            <w:shd w:val="clear" w:color="auto" w:fill="366091"/>
          </w:tcPr>
          <w:p w14:paraId="030342AD" w14:textId="77777777" w:rsidR="0030244E" w:rsidRPr="00CB6AC7" w:rsidRDefault="0030244E" w:rsidP="0030244E">
            <w:pPr>
              <w:pStyle w:val="01Tableheadingorsubheading"/>
              <w:jc w:val="center"/>
            </w:pPr>
            <w:r w:rsidRPr="00CB6AC7">
              <w:t>Y</w:t>
            </w:r>
            <w:r>
              <w:t>es  or no</w:t>
            </w:r>
          </w:p>
        </w:tc>
        <w:tc>
          <w:tcPr>
            <w:tcW w:w="993" w:type="dxa"/>
            <w:shd w:val="clear" w:color="auto" w:fill="366091"/>
          </w:tcPr>
          <w:p w14:paraId="2F219980" w14:textId="77777777" w:rsidR="0030244E" w:rsidRPr="00CB6AC7" w:rsidRDefault="0030244E" w:rsidP="0030244E">
            <w:pPr>
              <w:pStyle w:val="01Tableheadingorsubheading"/>
            </w:pPr>
            <w:r w:rsidRPr="00CB6AC7">
              <w:t>Level</w:t>
            </w:r>
          </w:p>
        </w:tc>
      </w:tr>
      <w:tr w:rsidR="0030244E" w:rsidRPr="000B726C" w14:paraId="0D9E6ECF" w14:textId="77777777" w:rsidTr="0030244E">
        <w:trPr>
          <w:cantSplit/>
          <w:trHeight w:val="70"/>
        </w:trPr>
        <w:tc>
          <w:tcPr>
            <w:tcW w:w="3114" w:type="dxa"/>
            <w:vMerge w:val="restart"/>
          </w:tcPr>
          <w:p w14:paraId="2C0C8940" w14:textId="77777777" w:rsidR="0030244E" w:rsidRPr="00650DDF" w:rsidRDefault="0030244E" w:rsidP="0030244E">
            <w:pPr>
              <w:spacing w:before="20" w:after="20"/>
              <w:rPr>
                <w:rFonts w:eastAsia="Wingdings-Regular"/>
                <w:sz w:val="18"/>
                <w:szCs w:val="18"/>
              </w:rPr>
            </w:pPr>
            <w:r w:rsidRPr="00650DDF">
              <w:rPr>
                <w:sz w:val="18"/>
                <w:szCs w:val="18"/>
              </w:rPr>
              <w:t>A. Was an adequate search strategy used?</w:t>
            </w:r>
          </w:p>
        </w:tc>
        <w:tc>
          <w:tcPr>
            <w:tcW w:w="3685" w:type="dxa"/>
          </w:tcPr>
          <w:p w14:paraId="77FA1D49" w14:textId="77777777" w:rsidR="0030244E" w:rsidRPr="007521D1" w:rsidRDefault="0030244E" w:rsidP="0030244E">
            <w:pPr>
              <w:spacing w:before="20" w:after="20"/>
              <w:rPr>
                <w:rFonts w:eastAsia="Wingdings-Regular"/>
                <w:sz w:val="18"/>
                <w:szCs w:val="18"/>
              </w:rPr>
            </w:pPr>
            <w:r w:rsidRPr="007521D1">
              <w:rPr>
                <w:sz w:val="18"/>
                <w:szCs w:val="18"/>
              </w:rPr>
              <w:t>Was a systematic search strategy reported?</w:t>
            </w:r>
          </w:p>
        </w:tc>
        <w:tc>
          <w:tcPr>
            <w:tcW w:w="1134" w:type="dxa"/>
            <w:vAlign w:val="center"/>
          </w:tcPr>
          <w:p w14:paraId="51426CD5" w14:textId="77777777" w:rsidR="0030244E" w:rsidRPr="000B726C" w:rsidRDefault="0030244E" w:rsidP="0030244E">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7C561632" w14:textId="77777777" w:rsidR="0030244E" w:rsidRPr="000B726C" w:rsidRDefault="0030244E" w:rsidP="0030244E">
            <w:pPr>
              <w:autoSpaceDE w:val="0"/>
              <w:autoSpaceDN w:val="0"/>
              <w:adjustRightInd w:val="0"/>
              <w:spacing w:before="20" w:after="20"/>
              <w:rPr>
                <w:rFonts w:eastAsia="Wingdings-Regular"/>
                <w:sz w:val="18"/>
                <w:szCs w:val="18"/>
              </w:rPr>
            </w:pPr>
            <w:r w:rsidRPr="000B726C">
              <w:rPr>
                <w:rFonts w:eastAsia="Wingdings-Regular"/>
                <w:sz w:val="18"/>
                <w:szCs w:val="18"/>
              </w:rPr>
              <w:t>I</w:t>
            </w:r>
          </w:p>
        </w:tc>
      </w:tr>
      <w:tr w:rsidR="0030244E" w:rsidRPr="000B726C" w14:paraId="1200D1F7" w14:textId="77777777" w:rsidTr="0030244E">
        <w:trPr>
          <w:cantSplit/>
        </w:trPr>
        <w:tc>
          <w:tcPr>
            <w:tcW w:w="3114" w:type="dxa"/>
            <w:vMerge/>
          </w:tcPr>
          <w:p w14:paraId="120DAB3B" w14:textId="77777777" w:rsidR="0030244E" w:rsidRPr="000B726C" w:rsidRDefault="0030244E" w:rsidP="0030244E">
            <w:pPr>
              <w:autoSpaceDE w:val="0"/>
              <w:autoSpaceDN w:val="0"/>
              <w:adjustRightInd w:val="0"/>
              <w:spacing w:before="20" w:after="20"/>
              <w:jc w:val="center"/>
              <w:rPr>
                <w:rFonts w:eastAsia="Wingdings-Regular"/>
                <w:sz w:val="18"/>
                <w:szCs w:val="18"/>
              </w:rPr>
            </w:pPr>
          </w:p>
        </w:tc>
        <w:tc>
          <w:tcPr>
            <w:tcW w:w="3685" w:type="dxa"/>
          </w:tcPr>
          <w:p w14:paraId="316EBA78" w14:textId="77777777" w:rsidR="0030244E" w:rsidRPr="007521D1" w:rsidRDefault="0030244E" w:rsidP="0030244E">
            <w:pPr>
              <w:spacing w:before="20" w:after="20"/>
              <w:rPr>
                <w:rFonts w:eastAsia="Wingdings-Regular"/>
                <w:sz w:val="18"/>
                <w:szCs w:val="18"/>
              </w:rPr>
            </w:pPr>
            <w:r w:rsidRPr="007521D1">
              <w:rPr>
                <w:sz w:val="18"/>
                <w:szCs w:val="18"/>
              </w:rPr>
              <w:t>Were the databases searched reported?</w:t>
            </w:r>
          </w:p>
        </w:tc>
        <w:tc>
          <w:tcPr>
            <w:tcW w:w="1134" w:type="dxa"/>
            <w:vAlign w:val="center"/>
          </w:tcPr>
          <w:p w14:paraId="7FF464BB" w14:textId="77777777" w:rsidR="0030244E" w:rsidRPr="000B726C" w:rsidRDefault="0030244E" w:rsidP="0030244E">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5DC963A6" w14:textId="77777777" w:rsidR="0030244E" w:rsidRPr="000B726C" w:rsidRDefault="0030244E" w:rsidP="0030244E">
            <w:pPr>
              <w:autoSpaceDE w:val="0"/>
              <w:autoSpaceDN w:val="0"/>
              <w:adjustRightInd w:val="0"/>
              <w:spacing w:before="20" w:after="20"/>
              <w:rPr>
                <w:sz w:val="18"/>
                <w:szCs w:val="18"/>
              </w:rPr>
            </w:pPr>
            <w:r w:rsidRPr="000B726C">
              <w:rPr>
                <w:sz w:val="18"/>
                <w:szCs w:val="18"/>
              </w:rPr>
              <w:t>III</w:t>
            </w:r>
          </w:p>
        </w:tc>
      </w:tr>
      <w:tr w:rsidR="0030244E" w:rsidRPr="000B726C" w14:paraId="35339948" w14:textId="77777777" w:rsidTr="0030244E">
        <w:trPr>
          <w:cantSplit/>
        </w:trPr>
        <w:tc>
          <w:tcPr>
            <w:tcW w:w="3114" w:type="dxa"/>
            <w:vMerge/>
          </w:tcPr>
          <w:p w14:paraId="4483B178" w14:textId="77777777" w:rsidR="0030244E" w:rsidRPr="000B726C" w:rsidRDefault="0030244E" w:rsidP="0030244E">
            <w:pPr>
              <w:autoSpaceDE w:val="0"/>
              <w:autoSpaceDN w:val="0"/>
              <w:adjustRightInd w:val="0"/>
              <w:spacing w:before="20" w:after="20"/>
              <w:jc w:val="center"/>
              <w:rPr>
                <w:rFonts w:eastAsia="Wingdings-Regular"/>
                <w:sz w:val="18"/>
                <w:szCs w:val="18"/>
              </w:rPr>
            </w:pPr>
          </w:p>
        </w:tc>
        <w:tc>
          <w:tcPr>
            <w:tcW w:w="3685" w:type="dxa"/>
          </w:tcPr>
          <w:p w14:paraId="0B3C200A" w14:textId="77777777" w:rsidR="0030244E" w:rsidRPr="007521D1" w:rsidRDefault="0030244E" w:rsidP="0030244E">
            <w:pPr>
              <w:spacing w:before="20" w:after="20"/>
              <w:rPr>
                <w:rFonts w:eastAsia="Wingdings-Regular"/>
                <w:sz w:val="18"/>
                <w:szCs w:val="18"/>
              </w:rPr>
            </w:pPr>
            <w:r w:rsidRPr="007521D1">
              <w:rPr>
                <w:sz w:val="18"/>
                <w:szCs w:val="18"/>
              </w:rPr>
              <w:t>Was more than one database searched?</w:t>
            </w:r>
          </w:p>
        </w:tc>
        <w:tc>
          <w:tcPr>
            <w:tcW w:w="1134" w:type="dxa"/>
            <w:vAlign w:val="center"/>
          </w:tcPr>
          <w:p w14:paraId="1CA5D223" w14:textId="77777777" w:rsidR="0030244E" w:rsidRPr="000B726C" w:rsidRDefault="0030244E" w:rsidP="0030244E">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207B4C87" w14:textId="77777777" w:rsidR="0030244E" w:rsidRPr="000B726C" w:rsidRDefault="0030244E" w:rsidP="0030244E">
            <w:pPr>
              <w:autoSpaceDE w:val="0"/>
              <w:autoSpaceDN w:val="0"/>
              <w:adjustRightInd w:val="0"/>
              <w:spacing w:before="20" w:after="20"/>
              <w:rPr>
                <w:sz w:val="18"/>
                <w:szCs w:val="18"/>
              </w:rPr>
            </w:pPr>
            <w:r w:rsidRPr="000B726C">
              <w:rPr>
                <w:sz w:val="18"/>
                <w:szCs w:val="18"/>
              </w:rPr>
              <w:t>III</w:t>
            </w:r>
          </w:p>
        </w:tc>
      </w:tr>
      <w:tr w:rsidR="0030244E" w:rsidRPr="000B726C" w14:paraId="19E73A93" w14:textId="77777777" w:rsidTr="0030244E">
        <w:trPr>
          <w:cantSplit/>
        </w:trPr>
        <w:tc>
          <w:tcPr>
            <w:tcW w:w="3114" w:type="dxa"/>
            <w:vMerge/>
          </w:tcPr>
          <w:p w14:paraId="178C2884" w14:textId="77777777" w:rsidR="0030244E" w:rsidRPr="000B726C" w:rsidRDefault="0030244E" w:rsidP="0030244E">
            <w:pPr>
              <w:autoSpaceDE w:val="0"/>
              <w:autoSpaceDN w:val="0"/>
              <w:adjustRightInd w:val="0"/>
              <w:spacing w:before="20" w:after="20"/>
              <w:jc w:val="center"/>
              <w:rPr>
                <w:rFonts w:eastAsia="Wingdings-Regular"/>
                <w:sz w:val="18"/>
                <w:szCs w:val="18"/>
              </w:rPr>
            </w:pPr>
          </w:p>
        </w:tc>
        <w:tc>
          <w:tcPr>
            <w:tcW w:w="3685" w:type="dxa"/>
          </w:tcPr>
          <w:p w14:paraId="76FAFCC2" w14:textId="77777777" w:rsidR="0030244E" w:rsidRPr="007521D1" w:rsidRDefault="0030244E" w:rsidP="0030244E">
            <w:pPr>
              <w:spacing w:before="20" w:after="20"/>
              <w:rPr>
                <w:rFonts w:eastAsia="Wingdings-Regular"/>
                <w:sz w:val="18"/>
                <w:szCs w:val="18"/>
              </w:rPr>
            </w:pPr>
            <w:r w:rsidRPr="007521D1">
              <w:rPr>
                <w:sz w:val="18"/>
                <w:szCs w:val="18"/>
              </w:rPr>
              <w:t>Were search terms reported?</w:t>
            </w:r>
          </w:p>
        </w:tc>
        <w:tc>
          <w:tcPr>
            <w:tcW w:w="1134" w:type="dxa"/>
            <w:vAlign w:val="center"/>
          </w:tcPr>
          <w:p w14:paraId="15BF9025" w14:textId="77777777" w:rsidR="0030244E" w:rsidRPr="000B726C" w:rsidRDefault="0030244E" w:rsidP="0030244E">
            <w:pPr>
              <w:autoSpaceDE w:val="0"/>
              <w:autoSpaceDN w:val="0"/>
              <w:adjustRightInd w:val="0"/>
              <w:spacing w:before="20" w:after="20"/>
              <w:jc w:val="center"/>
              <w:rPr>
                <w:rFonts w:eastAsia="Wingdings-Regular"/>
                <w:sz w:val="18"/>
                <w:szCs w:val="18"/>
              </w:rPr>
            </w:pPr>
            <w:r>
              <w:rPr>
                <w:rFonts w:eastAsia="Wingdings-Regular"/>
                <w:sz w:val="18"/>
                <w:szCs w:val="18"/>
              </w:rPr>
              <w:t>No</w:t>
            </w:r>
          </w:p>
        </w:tc>
        <w:tc>
          <w:tcPr>
            <w:tcW w:w="993" w:type="dxa"/>
          </w:tcPr>
          <w:p w14:paraId="7109A40B" w14:textId="77777777" w:rsidR="0030244E" w:rsidRPr="000B726C" w:rsidRDefault="0030244E" w:rsidP="0030244E">
            <w:pPr>
              <w:autoSpaceDE w:val="0"/>
              <w:autoSpaceDN w:val="0"/>
              <w:adjustRightInd w:val="0"/>
              <w:spacing w:before="20" w:after="20"/>
              <w:rPr>
                <w:sz w:val="18"/>
                <w:szCs w:val="18"/>
              </w:rPr>
            </w:pPr>
            <w:r w:rsidRPr="000B726C">
              <w:rPr>
                <w:sz w:val="18"/>
                <w:szCs w:val="18"/>
              </w:rPr>
              <w:t>IV</w:t>
            </w:r>
          </w:p>
        </w:tc>
      </w:tr>
      <w:tr w:rsidR="0030244E" w:rsidRPr="000B726C" w14:paraId="12D678A0" w14:textId="77777777" w:rsidTr="0030244E">
        <w:trPr>
          <w:cantSplit/>
        </w:trPr>
        <w:tc>
          <w:tcPr>
            <w:tcW w:w="3114" w:type="dxa"/>
            <w:vMerge/>
            <w:tcBorders>
              <w:bottom w:val="single" w:sz="4" w:space="0" w:color="auto"/>
            </w:tcBorders>
          </w:tcPr>
          <w:p w14:paraId="56BEE78D" w14:textId="77777777" w:rsidR="0030244E" w:rsidRPr="000B726C" w:rsidRDefault="0030244E" w:rsidP="0030244E">
            <w:pPr>
              <w:autoSpaceDE w:val="0"/>
              <w:autoSpaceDN w:val="0"/>
              <w:adjustRightInd w:val="0"/>
              <w:spacing w:before="20" w:after="20"/>
              <w:jc w:val="center"/>
              <w:rPr>
                <w:rFonts w:eastAsia="Wingdings-Regular"/>
                <w:sz w:val="18"/>
                <w:szCs w:val="18"/>
              </w:rPr>
            </w:pPr>
          </w:p>
        </w:tc>
        <w:tc>
          <w:tcPr>
            <w:tcW w:w="3685" w:type="dxa"/>
            <w:tcBorders>
              <w:bottom w:val="single" w:sz="4" w:space="0" w:color="auto"/>
            </w:tcBorders>
          </w:tcPr>
          <w:p w14:paraId="74C5F75E" w14:textId="77777777" w:rsidR="0030244E" w:rsidRPr="007521D1" w:rsidRDefault="0030244E" w:rsidP="0030244E">
            <w:pPr>
              <w:spacing w:before="20" w:after="20"/>
              <w:rPr>
                <w:rFonts w:eastAsia="Wingdings-Regular"/>
                <w:sz w:val="18"/>
                <w:szCs w:val="18"/>
              </w:rPr>
            </w:pPr>
            <w:r w:rsidRPr="007521D1">
              <w:rPr>
                <w:sz w:val="18"/>
                <w:szCs w:val="18"/>
              </w:rPr>
              <w:t>Did the literature search include hand searching?</w:t>
            </w:r>
          </w:p>
        </w:tc>
        <w:tc>
          <w:tcPr>
            <w:tcW w:w="1134" w:type="dxa"/>
            <w:tcBorders>
              <w:bottom w:val="single" w:sz="4" w:space="0" w:color="auto"/>
            </w:tcBorders>
            <w:vAlign w:val="center"/>
          </w:tcPr>
          <w:p w14:paraId="69AFC79C" w14:textId="77777777" w:rsidR="0030244E" w:rsidRPr="000B726C" w:rsidRDefault="0030244E" w:rsidP="0030244E">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17898C42" w14:textId="77777777" w:rsidR="0030244E" w:rsidRPr="000B726C" w:rsidRDefault="0030244E" w:rsidP="0030244E">
            <w:pPr>
              <w:autoSpaceDE w:val="0"/>
              <w:autoSpaceDN w:val="0"/>
              <w:adjustRightInd w:val="0"/>
              <w:spacing w:before="20" w:after="20"/>
              <w:rPr>
                <w:sz w:val="18"/>
                <w:szCs w:val="18"/>
              </w:rPr>
            </w:pPr>
            <w:r w:rsidRPr="000B726C">
              <w:rPr>
                <w:sz w:val="18"/>
                <w:szCs w:val="18"/>
              </w:rPr>
              <w:t>IV</w:t>
            </w:r>
          </w:p>
        </w:tc>
      </w:tr>
      <w:tr w:rsidR="0030244E" w:rsidRPr="000B726C" w14:paraId="3B160FF1" w14:textId="77777777" w:rsidTr="0030244E">
        <w:trPr>
          <w:cantSplit/>
        </w:trPr>
        <w:tc>
          <w:tcPr>
            <w:tcW w:w="3114" w:type="dxa"/>
            <w:vMerge w:val="restart"/>
          </w:tcPr>
          <w:p w14:paraId="48DE51E4" w14:textId="77777777" w:rsidR="0030244E" w:rsidRPr="007521D1" w:rsidRDefault="0030244E" w:rsidP="0030244E">
            <w:pPr>
              <w:spacing w:before="20" w:after="20"/>
              <w:rPr>
                <w:rFonts w:eastAsia="Wingdings-Regular"/>
                <w:sz w:val="18"/>
                <w:szCs w:val="18"/>
              </w:rPr>
            </w:pPr>
            <w:r w:rsidRPr="007521D1">
              <w:rPr>
                <w:sz w:val="18"/>
                <w:szCs w:val="18"/>
              </w:rPr>
              <w:t>B. Were the inclusion criteria appropriate and applied in an unbiased way?</w:t>
            </w:r>
          </w:p>
        </w:tc>
        <w:tc>
          <w:tcPr>
            <w:tcW w:w="3685" w:type="dxa"/>
          </w:tcPr>
          <w:p w14:paraId="13F86169" w14:textId="77777777" w:rsidR="0030244E" w:rsidRPr="007521D1" w:rsidRDefault="0030244E" w:rsidP="0030244E">
            <w:pPr>
              <w:spacing w:before="20" w:after="20"/>
              <w:rPr>
                <w:rFonts w:eastAsia="Wingdings-Regular"/>
                <w:sz w:val="18"/>
                <w:szCs w:val="18"/>
              </w:rPr>
            </w:pPr>
            <w:r w:rsidRPr="000B726C">
              <w:rPr>
                <w:sz w:val="18"/>
                <w:szCs w:val="18"/>
              </w:rPr>
              <w:t>Were inclusion/exclusion criteria reported?</w:t>
            </w:r>
          </w:p>
        </w:tc>
        <w:tc>
          <w:tcPr>
            <w:tcW w:w="1134" w:type="dxa"/>
            <w:vAlign w:val="center"/>
          </w:tcPr>
          <w:p w14:paraId="3ABDBADB" w14:textId="77777777" w:rsidR="0030244E" w:rsidRPr="000B726C" w:rsidRDefault="0030244E" w:rsidP="0030244E">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1BB648DD" w14:textId="77777777" w:rsidR="0030244E" w:rsidRPr="000B726C" w:rsidRDefault="0030244E" w:rsidP="0030244E">
            <w:pPr>
              <w:autoSpaceDE w:val="0"/>
              <w:autoSpaceDN w:val="0"/>
              <w:adjustRightInd w:val="0"/>
              <w:spacing w:before="20" w:after="20"/>
              <w:rPr>
                <w:sz w:val="18"/>
                <w:szCs w:val="18"/>
              </w:rPr>
            </w:pPr>
            <w:r w:rsidRPr="000B726C">
              <w:rPr>
                <w:sz w:val="18"/>
                <w:szCs w:val="18"/>
              </w:rPr>
              <w:t>II</w:t>
            </w:r>
          </w:p>
        </w:tc>
      </w:tr>
      <w:tr w:rsidR="0030244E" w:rsidRPr="000B726C" w14:paraId="2FE6BEEA" w14:textId="77777777" w:rsidTr="0030244E">
        <w:trPr>
          <w:cantSplit/>
        </w:trPr>
        <w:tc>
          <w:tcPr>
            <w:tcW w:w="3114" w:type="dxa"/>
            <w:vMerge/>
          </w:tcPr>
          <w:p w14:paraId="586E593B" w14:textId="77777777" w:rsidR="0030244E" w:rsidRPr="007521D1" w:rsidRDefault="0030244E" w:rsidP="0030244E">
            <w:pPr>
              <w:spacing w:before="20" w:after="20"/>
              <w:rPr>
                <w:rFonts w:eastAsia="Wingdings-Regular"/>
                <w:sz w:val="18"/>
                <w:szCs w:val="18"/>
              </w:rPr>
            </w:pPr>
          </w:p>
        </w:tc>
        <w:tc>
          <w:tcPr>
            <w:tcW w:w="3685" w:type="dxa"/>
          </w:tcPr>
          <w:p w14:paraId="1C620D9E" w14:textId="77777777" w:rsidR="0030244E" w:rsidRPr="007521D1" w:rsidRDefault="0030244E" w:rsidP="0030244E">
            <w:pPr>
              <w:spacing w:before="20" w:after="20"/>
              <w:rPr>
                <w:rFonts w:eastAsia="Wingdings-Regular"/>
                <w:sz w:val="18"/>
                <w:szCs w:val="18"/>
              </w:rPr>
            </w:pPr>
            <w:r w:rsidRPr="000B726C">
              <w:rPr>
                <w:sz w:val="18"/>
                <w:szCs w:val="18"/>
              </w:rPr>
              <w:t>Was the inclusion criteria applied in an unbiased way?</w:t>
            </w:r>
          </w:p>
        </w:tc>
        <w:tc>
          <w:tcPr>
            <w:tcW w:w="1134" w:type="dxa"/>
            <w:vAlign w:val="center"/>
          </w:tcPr>
          <w:p w14:paraId="78B1306D" w14:textId="77777777" w:rsidR="0030244E" w:rsidRPr="000B726C" w:rsidRDefault="0030244E" w:rsidP="0030244E">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409BB11F" w14:textId="77777777" w:rsidR="0030244E" w:rsidRPr="000B726C" w:rsidRDefault="0030244E" w:rsidP="0030244E">
            <w:pPr>
              <w:autoSpaceDE w:val="0"/>
              <w:autoSpaceDN w:val="0"/>
              <w:adjustRightInd w:val="0"/>
              <w:spacing w:before="20" w:after="20"/>
              <w:rPr>
                <w:sz w:val="18"/>
                <w:szCs w:val="18"/>
              </w:rPr>
            </w:pPr>
            <w:r w:rsidRPr="000B726C">
              <w:rPr>
                <w:sz w:val="18"/>
                <w:szCs w:val="18"/>
              </w:rPr>
              <w:t>III</w:t>
            </w:r>
          </w:p>
        </w:tc>
      </w:tr>
      <w:tr w:rsidR="0030244E" w:rsidRPr="000B726C" w14:paraId="4148018B" w14:textId="77777777" w:rsidTr="0030244E">
        <w:trPr>
          <w:cantSplit/>
        </w:trPr>
        <w:tc>
          <w:tcPr>
            <w:tcW w:w="3114" w:type="dxa"/>
            <w:vMerge/>
            <w:tcBorders>
              <w:bottom w:val="single" w:sz="4" w:space="0" w:color="auto"/>
            </w:tcBorders>
          </w:tcPr>
          <w:p w14:paraId="4236E9E1" w14:textId="77777777" w:rsidR="0030244E" w:rsidRPr="007521D1" w:rsidRDefault="0030244E" w:rsidP="0030244E">
            <w:pPr>
              <w:spacing w:before="20" w:after="20"/>
              <w:rPr>
                <w:rFonts w:eastAsia="Wingdings-Regular"/>
                <w:sz w:val="18"/>
                <w:szCs w:val="18"/>
              </w:rPr>
            </w:pPr>
          </w:p>
        </w:tc>
        <w:tc>
          <w:tcPr>
            <w:tcW w:w="3685" w:type="dxa"/>
            <w:tcBorders>
              <w:bottom w:val="single" w:sz="4" w:space="0" w:color="auto"/>
            </w:tcBorders>
          </w:tcPr>
          <w:p w14:paraId="4FB73288" w14:textId="77777777" w:rsidR="0030244E" w:rsidRPr="007521D1" w:rsidRDefault="0030244E" w:rsidP="0030244E">
            <w:pPr>
              <w:spacing w:before="20" w:after="20"/>
              <w:rPr>
                <w:rFonts w:eastAsia="Wingdings-Regular"/>
                <w:sz w:val="18"/>
                <w:szCs w:val="18"/>
              </w:rPr>
            </w:pPr>
            <w:r w:rsidRPr="000B726C">
              <w:rPr>
                <w:sz w:val="18"/>
                <w:szCs w:val="18"/>
              </w:rPr>
              <w:t xml:space="preserve">Was only </w:t>
            </w:r>
            <w:r>
              <w:rPr>
                <w:sz w:val="18"/>
                <w:szCs w:val="18"/>
              </w:rPr>
              <w:t>L</w:t>
            </w:r>
            <w:r w:rsidRPr="000B726C">
              <w:rPr>
                <w:sz w:val="18"/>
                <w:szCs w:val="18"/>
              </w:rPr>
              <w:t>evel II evidence included?</w:t>
            </w:r>
          </w:p>
        </w:tc>
        <w:tc>
          <w:tcPr>
            <w:tcW w:w="1134" w:type="dxa"/>
            <w:tcBorders>
              <w:bottom w:val="single" w:sz="4" w:space="0" w:color="auto"/>
            </w:tcBorders>
            <w:vAlign w:val="center"/>
          </w:tcPr>
          <w:p w14:paraId="421A646C" w14:textId="77777777" w:rsidR="0030244E" w:rsidRPr="000B726C" w:rsidRDefault="0030244E" w:rsidP="0030244E">
            <w:pPr>
              <w:autoSpaceDE w:val="0"/>
              <w:autoSpaceDN w:val="0"/>
              <w:adjustRightInd w:val="0"/>
              <w:spacing w:before="20" w:after="20"/>
              <w:jc w:val="center"/>
              <w:rPr>
                <w:rFonts w:eastAsia="Wingdings-Regular"/>
                <w:sz w:val="18"/>
                <w:szCs w:val="18"/>
              </w:rPr>
            </w:pPr>
            <w:r>
              <w:rPr>
                <w:rFonts w:eastAsia="Wingdings-Regular"/>
                <w:sz w:val="18"/>
                <w:szCs w:val="18"/>
              </w:rPr>
              <w:t>No</w:t>
            </w:r>
          </w:p>
        </w:tc>
        <w:tc>
          <w:tcPr>
            <w:tcW w:w="993" w:type="dxa"/>
          </w:tcPr>
          <w:p w14:paraId="098B54FC" w14:textId="77777777" w:rsidR="0030244E" w:rsidRPr="000B726C" w:rsidRDefault="0030244E" w:rsidP="0030244E">
            <w:pPr>
              <w:autoSpaceDE w:val="0"/>
              <w:autoSpaceDN w:val="0"/>
              <w:adjustRightInd w:val="0"/>
              <w:spacing w:before="20" w:after="20"/>
              <w:rPr>
                <w:sz w:val="18"/>
                <w:szCs w:val="18"/>
              </w:rPr>
            </w:pPr>
            <w:r>
              <w:rPr>
                <w:sz w:val="18"/>
                <w:szCs w:val="18"/>
              </w:rPr>
              <w:t>I-IV</w:t>
            </w:r>
          </w:p>
        </w:tc>
      </w:tr>
      <w:tr w:rsidR="0030244E" w:rsidRPr="000B726C" w14:paraId="6B9EF6B7" w14:textId="77777777" w:rsidTr="0030244E">
        <w:trPr>
          <w:cantSplit/>
        </w:trPr>
        <w:tc>
          <w:tcPr>
            <w:tcW w:w="3114" w:type="dxa"/>
            <w:vMerge w:val="restart"/>
          </w:tcPr>
          <w:p w14:paraId="026FFB9B" w14:textId="77777777" w:rsidR="0030244E" w:rsidRPr="007521D1" w:rsidRDefault="0030244E" w:rsidP="0030244E">
            <w:pPr>
              <w:spacing w:before="20" w:after="20"/>
              <w:rPr>
                <w:rFonts w:eastAsia="Wingdings-Regular"/>
                <w:sz w:val="18"/>
                <w:szCs w:val="18"/>
              </w:rPr>
            </w:pPr>
            <w:r w:rsidRPr="006225D1">
              <w:rPr>
                <w:sz w:val="18"/>
                <w:szCs w:val="18"/>
              </w:rPr>
              <w:t>C. Was a quality assessment of included studies undertaken?</w:t>
            </w:r>
          </w:p>
        </w:tc>
        <w:tc>
          <w:tcPr>
            <w:tcW w:w="3685" w:type="dxa"/>
          </w:tcPr>
          <w:p w14:paraId="1D140F13" w14:textId="77777777" w:rsidR="0030244E" w:rsidRPr="007521D1" w:rsidRDefault="0030244E" w:rsidP="0030244E">
            <w:pPr>
              <w:spacing w:before="20" w:after="20"/>
              <w:rPr>
                <w:rFonts w:eastAsia="Wingdings-Regular"/>
                <w:sz w:val="18"/>
                <w:szCs w:val="18"/>
              </w:rPr>
            </w:pPr>
            <w:r w:rsidRPr="000B726C">
              <w:rPr>
                <w:sz w:val="18"/>
                <w:szCs w:val="18"/>
              </w:rPr>
              <w:t>Was the quality of the studies reported?</w:t>
            </w:r>
          </w:p>
        </w:tc>
        <w:tc>
          <w:tcPr>
            <w:tcW w:w="1134" w:type="dxa"/>
            <w:vAlign w:val="center"/>
          </w:tcPr>
          <w:p w14:paraId="2593145D" w14:textId="77777777" w:rsidR="0030244E" w:rsidRPr="000B726C" w:rsidRDefault="0030244E" w:rsidP="0030244E">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1680F0B4" w14:textId="77777777" w:rsidR="0030244E" w:rsidRPr="000B726C" w:rsidRDefault="0030244E" w:rsidP="0030244E">
            <w:pPr>
              <w:autoSpaceDE w:val="0"/>
              <w:autoSpaceDN w:val="0"/>
              <w:adjustRightInd w:val="0"/>
              <w:spacing w:before="20" w:after="20"/>
              <w:rPr>
                <w:sz w:val="18"/>
                <w:szCs w:val="18"/>
              </w:rPr>
            </w:pPr>
            <w:r>
              <w:rPr>
                <w:sz w:val="18"/>
                <w:szCs w:val="18"/>
              </w:rPr>
              <w:t>III</w:t>
            </w:r>
          </w:p>
        </w:tc>
      </w:tr>
      <w:tr w:rsidR="0030244E" w:rsidRPr="000B726C" w14:paraId="3BA1F187" w14:textId="77777777" w:rsidTr="0030244E">
        <w:trPr>
          <w:cantSplit/>
        </w:trPr>
        <w:tc>
          <w:tcPr>
            <w:tcW w:w="3114" w:type="dxa"/>
            <w:vMerge/>
            <w:tcBorders>
              <w:bottom w:val="single" w:sz="4" w:space="0" w:color="auto"/>
            </w:tcBorders>
          </w:tcPr>
          <w:p w14:paraId="4C6BB5B4" w14:textId="77777777" w:rsidR="0030244E" w:rsidRPr="007521D1" w:rsidRDefault="0030244E" w:rsidP="0030244E">
            <w:pPr>
              <w:spacing w:before="20" w:after="20"/>
              <w:rPr>
                <w:rFonts w:eastAsia="Wingdings-Regular"/>
                <w:sz w:val="18"/>
                <w:szCs w:val="18"/>
              </w:rPr>
            </w:pPr>
          </w:p>
        </w:tc>
        <w:tc>
          <w:tcPr>
            <w:tcW w:w="3685" w:type="dxa"/>
            <w:tcBorders>
              <w:bottom w:val="single" w:sz="4" w:space="0" w:color="auto"/>
            </w:tcBorders>
          </w:tcPr>
          <w:p w14:paraId="5B269188" w14:textId="77777777" w:rsidR="0030244E" w:rsidRPr="007521D1" w:rsidRDefault="0030244E" w:rsidP="0030244E">
            <w:pPr>
              <w:spacing w:before="20" w:after="20"/>
              <w:rPr>
                <w:rFonts w:eastAsia="Wingdings-Regular"/>
                <w:sz w:val="18"/>
                <w:szCs w:val="18"/>
              </w:rPr>
            </w:pPr>
            <w:r w:rsidRPr="000B726C">
              <w:rPr>
                <w:sz w:val="18"/>
                <w:szCs w:val="18"/>
              </w:rPr>
              <w:t>Was a clear, pre-determined strategy used to assess study quality?</w:t>
            </w:r>
          </w:p>
        </w:tc>
        <w:tc>
          <w:tcPr>
            <w:tcW w:w="1134" w:type="dxa"/>
            <w:tcBorders>
              <w:bottom w:val="single" w:sz="4" w:space="0" w:color="auto"/>
            </w:tcBorders>
            <w:vAlign w:val="center"/>
          </w:tcPr>
          <w:p w14:paraId="71A9F1C2" w14:textId="77777777" w:rsidR="0030244E" w:rsidRPr="000B726C" w:rsidRDefault="0030244E" w:rsidP="0030244E">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1FAC9A23" w14:textId="77777777" w:rsidR="0030244E" w:rsidRPr="000B726C" w:rsidRDefault="0030244E" w:rsidP="0030244E">
            <w:pPr>
              <w:autoSpaceDE w:val="0"/>
              <w:autoSpaceDN w:val="0"/>
              <w:adjustRightInd w:val="0"/>
              <w:spacing w:before="20" w:after="20"/>
              <w:rPr>
                <w:sz w:val="18"/>
                <w:szCs w:val="18"/>
              </w:rPr>
            </w:pPr>
            <w:r w:rsidRPr="000B726C">
              <w:rPr>
                <w:sz w:val="18"/>
                <w:szCs w:val="18"/>
              </w:rPr>
              <w:t>IV</w:t>
            </w:r>
          </w:p>
        </w:tc>
      </w:tr>
      <w:tr w:rsidR="0030244E" w:rsidRPr="000B726C" w14:paraId="5738B7B7" w14:textId="77777777" w:rsidTr="0030244E">
        <w:trPr>
          <w:cantSplit/>
        </w:trPr>
        <w:tc>
          <w:tcPr>
            <w:tcW w:w="3114" w:type="dxa"/>
            <w:vMerge w:val="restart"/>
          </w:tcPr>
          <w:p w14:paraId="4EBBA674" w14:textId="77777777" w:rsidR="0030244E" w:rsidRPr="007521D1" w:rsidRDefault="0030244E" w:rsidP="0030244E">
            <w:pPr>
              <w:spacing w:before="20" w:after="20"/>
              <w:rPr>
                <w:rFonts w:eastAsia="Wingdings-Regular"/>
                <w:sz w:val="18"/>
                <w:szCs w:val="18"/>
              </w:rPr>
            </w:pPr>
            <w:r w:rsidRPr="006225D1">
              <w:rPr>
                <w:sz w:val="18"/>
                <w:szCs w:val="18"/>
              </w:rPr>
              <w:t>D. Were the characteristics and results of the individual studies appropriately summarised?</w:t>
            </w:r>
          </w:p>
        </w:tc>
        <w:tc>
          <w:tcPr>
            <w:tcW w:w="3685" w:type="dxa"/>
          </w:tcPr>
          <w:p w14:paraId="0FED84E3" w14:textId="77777777" w:rsidR="0030244E" w:rsidRPr="007521D1" w:rsidRDefault="0030244E" w:rsidP="0030244E">
            <w:pPr>
              <w:spacing w:before="20" w:after="20"/>
              <w:rPr>
                <w:rFonts w:eastAsia="Wingdings-Regular"/>
                <w:sz w:val="18"/>
                <w:szCs w:val="18"/>
              </w:rPr>
            </w:pPr>
            <w:r w:rsidRPr="000B726C">
              <w:rPr>
                <w:sz w:val="18"/>
                <w:szCs w:val="18"/>
              </w:rPr>
              <w:t>Were the characteristics of the individual studies reported?</w:t>
            </w:r>
          </w:p>
        </w:tc>
        <w:tc>
          <w:tcPr>
            <w:tcW w:w="1134" w:type="dxa"/>
            <w:vAlign w:val="center"/>
          </w:tcPr>
          <w:p w14:paraId="260FBCA7" w14:textId="77777777" w:rsidR="0030244E" w:rsidRPr="000B726C" w:rsidRDefault="0030244E" w:rsidP="0030244E">
            <w:pPr>
              <w:autoSpaceDE w:val="0"/>
              <w:autoSpaceDN w:val="0"/>
              <w:adjustRightInd w:val="0"/>
              <w:spacing w:before="20" w:after="20"/>
              <w:jc w:val="center"/>
              <w:rPr>
                <w:rFonts w:eastAsia="Wingdings-Regular"/>
                <w:sz w:val="18"/>
                <w:szCs w:val="18"/>
              </w:rPr>
            </w:pPr>
            <w:r>
              <w:rPr>
                <w:rFonts w:eastAsia="Wingdings-Regular"/>
                <w:sz w:val="18"/>
                <w:szCs w:val="18"/>
              </w:rPr>
              <w:t>No</w:t>
            </w:r>
          </w:p>
        </w:tc>
        <w:tc>
          <w:tcPr>
            <w:tcW w:w="993" w:type="dxa"/>
          </w:tcPr>
          <w:p w14:paraId="44C51162" w14:textId="77777777" w:rsidR="0030244E" w:rsidRPr="000B726C" w:rsidRDefault="0030244E" w:rsidP="0030244E">
            <w:pPr>
              <w:autoSpaceDE w:val="0"/>
              <w:autoSpaceDN w:val="0"/>
              <w:adjustRightInd w:val="0"/>
              <w:spacing w:before="20" w:after="20"/>
              <w:rPr>
                <w:sz w:val="18"/>
                <w:szCs w:val="18"/>
              </w:rPr>
            </w:pPr>
            <w:r w:rsidRPr="000B726C">
              <w:rPr>
                <w:sz w:val="18"/>
                <w:szCs w:val="18"/>
              </w:rPr>
              <w:t>III</w:t>
            </w:r>
          </w:p>
        </w:tc>
      </w:tr>
      <w:tr w:rsidR="0030244E" w:rsidRPr="000B726C" w14:paraId="43704907" w14:textId="77777777" w:rsidTr="0030244E">
        <w:trPr>
          <w:cantSplit/>
        </w:trPr>
        <w:tc>
          <w:tcPr>
            <w:tcW w:w="3114" w:type="dxa"/>
            <w:vMerge/>
          </w:tcPr>
          <w:p w14:paraId="35ECBC86" w14:textId="77777777" w:rsidR="0030244E" w:rsidRPr="007521D1" w:rsidRDefault="0030244E" w:rsidP="0030244E">
            <w:pPr>
              <w:spacing w:before="20" w:after="20"/>
              <w:rPr>
                <w:rFonts w:eastAsia="Wingdings-Regular"/>
                <w:sz w:val="18"/>
                <w:szCs w:val="18"/>
              </w:rPr>
            </w:pPr>
          </w:p>
        </w:tc>
        <w:tc>
          <w:tcPr>
            <w:tcW w:w="3685" w:type="dxa"/>
          </w:tcPr>
          <w:p w14:paraId="560940BD" w14:textId="77777777" w:rsidR="0030244E" w:rsidRPr="007521D1" w:rsidRDefault="0030244E" w:rsidP="0030244E">
            <w:pPr>
              <w:spacing w:before="20" w:after="20"/>
              <w:rPr>
                <w:rFonts w:eastAsia="Wingdings-Regular"/>
                <w:sz w:val="18"/>
                <w:szCs w:val="18"/>
              </w:rPr>
            </w:pPr>
            <w:r w:rsidRPr="000B726C">
              <w:rPr>
                <w:sz w:val="18"/>
                <w:szCs w:val="18"/>
              </w:rPr>
              <w:t>Were baseline demographic and clinical characteristics reported for patients in the individual studies?</w:t>
            </w:r>
          </w:p>
        </w:tc>
        <w:tc>
          <w:tcPr>
            <w:tcW w:w="1134" w:type="dxa"/>
            <w:vAlign w:val="center"/>
          </w:tcPr>
          <w:p w14:paraId="3C056741" w14:textId="77777777" w:rsidR="0030244E" w:rsidRPr="000B726C" w:rsidRDefault="0030244E" w:rsidP="0030244E">
            <w:pPr>
              <w:autoSpaceDE w:val="0"/>
              <w:autoSpaceDN w:val="0"/>
              <w:adjustRightInd w:val="0"/>
              <w:spacing w:before="20" w:after="20"/>
              <w:jc w:val="center"/>
              <w:rPr>
                <w:rFonts w:eastAsia="Wingdings-Regular"/>
                <w:sz w:val="18"/>
                <w:szCs w:val="18"/>
              </w:rPr>
            </w:pPr>
            <w:r>
              <w:rPr>
                <w:rFonts w:eastAsia="Wingdings-Regular"/>
                <w:sz w:val="18"/>
                <w:szCs w:val="18"/>
              </w:rPr>
              <w:t>No</w:t>
            </w:r>
          </w:p>
        </w:tc>
        <w:tc>
          <w:tcPr>
            <w:tcW w:w="993" w:type="dxa"/>
          </w:tcPr>
          <w:p w14:paraId="3657053A" w14:textId="77777777" w:rsidR="0030244E" w:rsidRPr="000B726C" w:rsidRDefault="0030244E" w:rsidP="0030244E">
            <w:pPr>
              <w:autoSpaceDE w:val="0"/>
              <w:autoSpaceDN w:val="0"/>
              <w:adjustRightInd w:val="0"/>
              <w:spacing w:before="20" w:after="20"/>
              <w:rPr>
                <w:sz w:val="18"/>
                <w:szCs w:val="18"/>
              </w:rPr>
            </w:pPr>
            <w:r w:rsidRPr="000B726C">
              <w:rPr>
                <w:sz w:val="18"/>
                <w:szCs w:val="18"/>
              </w:rPr>
              <w:t>IV</w:t>
            </w:r>
          </w:p>
        </w:tc>
      </w:tr>
      <w:tr w:rsidR="0030244E" w:rsidRPr="000B726C" w14:paraId="2C944B4A" w14:textId="77777777" w:rsidTr="0030244E">
        <w:trPr>
          <w:cantSplit/>
        </w:trPr>
        <w:tc>
          <w:tcPr>
            <w:tcW w:w="3114" w:type="dxa"/>
            <w:vMerge/>
            <w:tcBorders>
              <w:bottom w:val="single" w:sz="4" w:space="0" w:color="auto"/>
            </w:tcBorders>
          </w:tcPr>
          <w:p w14:paraId="45AE6BE8" w14:textId="77777777" w:rsidR="0030244E" w:rsidRPr="007521D1" w:rsidRDefault="0030244E" w:rsidP="0030244E">
            <w:pPr>
              <w:spacing w:before="20" w:after="20"/>
              <w:rPr>
                <w:rFonts w:eastAsia="Wingdings-Regular"/>
                <w:sz w:val="18"/>
                <w:szCs w:val="18"/>
              </w:rPr>
            </w:pPr>
          </w:p>
        </w:tc>
        <w:tc>
          <w:tcPr>
            <w:tcW w:w="3685" w:type="dxa"/>
            <w:tcBorders>
              <w:bottom w:val="single" w:sz="4" w:space="0" w:color="auto"/>
            </w:tcBorders>
          </w:tcPr>
          <w:p w14:paraId="4F6E7F5E" w14:textId="77777777" w:rsidR="0030244E" w:rsidRPr="007521D1" w:rsidRDefault="0030244E" w:rsidP="0030244E">
            <w:pPr>
              <w:spacing w:before="20" w:after="20"/>
              <w:rPr>
                <w:rFonts w:eastAsia="Wingdings-Regular"/>
                <w:sz w:val="18"/>
                <w:szCs w:val="18"/>
              </w:rPr>
            </w:pPr>
            <w:r w:rsidRPr="000B726C">
              <w:rPr>
                <w:sz w:val="18"/>
                <w:szCs w:val="18"/>
              </w:rPr>
              <w:t>Were the results of the individual studies reported?</w:t>
            </w:r>
          </w:p>
        </w:tc>
        <w:tc>
          <w:tcPr>
            <w:tcW w:w="1134" w:type="dxa"/>
            <w:tcBorders>
              <w:bottom w:val="single" w:sz="4" w:space="0" w:color="auto"/>
            </w:tcBorders>
            <w:vAlign w:val="center"/>
          </w:tcPr>
          <w:p w14:paraId="5D191C0D" w14:textId="77777777" w:rsidR="0030244E" w:rsidRPr="000B726C" w:rsidRDefault="0030244E" w:rsidP="0030244E">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275615EF" w14:textId="77777777" w:rsidR="0030244E" w:rsidRPr="000B726C" w:rsidRDefault="0030244E" w:rsidP="0030244E">
            <w:pPr>
              <w:autoSpaceDE w:val="0"/>
              <w:autoSpaceDN w:val="0"/>
              <w:adjustRightInd w:val="0"/>
              <w:spacing w:before="20" w:after="20"/>
              <w:rPr>
                <w:sz w:val="18"/>
                <w:szCs w:val="18"/>
              </w:rPr>
            </w:pPr>
            <w:r w:rsidRPr="000B726C">
              <w:rPr>
                <w:sz w:val="18"/>
                <w:szCs w:val="18"/>
              </w:rPr>
              <w:t>III</w:t>
            </w:r>
          </w:p>
        </w:tc>
      </w:tr>
      <w:tr w:rsidR="0030244E" w:rsidRPr="000B726C" w14:paraId="37C66ABA" w14:textId="77777777" w:rsidTr="0030244E">
        <w:trPr>
          <w:cantSplit/>
        </w:trPr>
        <w:tc>
          <w:tcPr>
            <w:tcW w:w="3114" w:type="dxa"/>
            <w:tcBorders>
              <w:bottom w:val="single" w:sz="4" w:space="0" w:color="auto"/>
            </w:tcBorders>
          </w:tcPr>
          <w:p w14:paraId="50192B13" w14:textId="77777777" w:rsidR="0030244E" w:rsidRPr="007521D1" w:rsidRDefault="0030244E" w:rsidP="0030244E">
            <w:pPr>
              <w:spacing w:before="20" w:after="20"/>
              <w:rPr>
                <w:rFonts w:eastAsia="Wingdings-Regular"/>
                <w:sz w:val="18"/>
                <w:szCs w:val="18"/>
              </w:rPr>
            </w:pPr>
            <w:r w:rsidRPr="006225D1">
              <w:rPr>
                <w:sz w:val="18"/>
                <w:szCs w:val="18"/>
              </w:rPr>
              <w:t>E. Were the methods for pooling the data appropriate?</w:t>
            </w:r>
          </w:p>
        </w:tc>
        <w:tc>
          <w:tcPr>
            <w:tcW w:w="3685" w:type="dxa"/>
            <w:tcBorders>
              <w:bottom w:val="single" w:sz="4" w:space="0" w:color="auto"/>
            </w:tcBorders>
          </w:tcPr>
          <w:p w14:paraId="709665E5" w14:textId="77777777" w:rsidR="0030244E" w:rsidRPr="007521D1" w:rsidRDefault="0030244E" w:rsidP="0030244E">
            <w:pPr>
              <w:spacing w:before="20" w:after="20"/>
              <w:rPr>
                <w:rFonts w:eastAsia="Wingdings-Regular"/>
                <w:sz w:val="18"/>
                <w:szCs w:val="18"/>
              </w:rPr>
            </w:pPr>
            <w:r w:rsidRPr="000B726C">
              <w:rPr>
                <w:sz w:val="18"/>
                <w:szCs w:val="18"/>
              </w:rPr>
              <w:t>If appropriate, was a meta-analysis conducted?</w:t>
            </w:r>
          </w:p>
        </w:tc>
        <w:tc>
          <w:tcPr>
            <w:tcW w:w="1134" w:type="dxa"/>
            <w:tcBorders>
              <w:bottom w:val="single" w:sz="4" w:space="0" w:color="auto"/>
            </w:tcBorders>
            <w:vAlign w:val="center"/>
          </w:tcPr>
          <w:p w14:paraId="54CFF4E8" w14:textId="77777777" w:rsidR="0030244E" w:rsidRPr="000B726C" w:rsidRDefault="0030244E" w:rsidP="0030244E">
            <w:pPr>
              <w:autoSpaceDE w:val="0"/>
              <w:autoSpaceDN w:val="0"/>
              <w:adjustRightInd w:val="0"/>
              <w:spacing w:before="20" w:after="20"/>
              <w:jc w:val="center"/>
              <w:rPr>
                <w:sz w:val="18"/>
                <w:szCs w:val="18"/>
              </w:rPr>
            </w:pPr>
            <w:r>
              <w:rPr>
                <w:rFonts w:eastAsia="Wingdings-Regular"/>
                <w:sz w:val="18"/>
                <w:szCs w:val="18"/>
              </w:rPr>
              <w:t>Yes</w:t>
            </w:r>
          </w:p>
        </w:tc>
        <w:tc>
          <w:tcPr>
            <w:tcW w:w="993" w:type="dxa"/>
          </w:tcPr>
          <w:p w14:paraId="48F345B7" w14:textId="77777777" w:rsidR="0030244E" w:rsidRPr="000B726C" w:rsidRDefault="0030244E" w:rsidP="0030244E">
            <w:pPr>
              <w:autoSpaceDE w:val="0"/>
              <w:autoSpaceDN w:val="0"/>
              <w:adjustRightInd w:val="0"/>
              <w:spacing w:before="20" w:after="20"/>
              <w:rPr>
                <w:sz w:val="18"/>
                <w:szCs w:val="18"/>
              </w:rPr>
            </w:pPr>
            <w:r>
              <w:rPr>
                <w:sz w:val="18"/>
                <w:szCs w:val="18"/>
              </w:rPr>
              <w:t>III-IV</w:t>
            </w:r>
          </w:p>
        </w:tc>
      </w:tr>
      <w:tr w:rsidR="0030244E" w:rsidRPr="000B726C" w14:paraId="134CB4B1" w14:textId="77777777" w:rsidTr="0030244E">
        <w:trPr>
          <w:cantSplit/>
        </w:trPr>
        <w:tc>
          <w:tcPr>
            <w:tcW w:w="3114" w:type="dxa"/>
            <w:vMerge w:val="restart"/>
          </w:tcPr>
          <w:p w14:paraId="51F934F7" w14:textId="77777777" w:rsidR="0030244E" w:rsidRPr="007521D1" w:rsidRDefault="0030244E" w:rsidP="0030244E">
            <w:pPr>
              <w:spacing w:before="20" w:after="20"/>
              <w:rPr>
                <w:rFonts w:eastAsia="Wingdings-Regular"/>
                <w:sz w:val="18"/>
                <w:szCs w:val="18"/>
              </w:rPr>
            </w:pPr>
            <w:r w:rsidRPr="006225D1">
              <w:rPr>
                <w:sz w:val="18"/>
                <w:szCs w:val="18"/>
              </w:rPr>
              <w:t>F. Were the sources of heterogeneity explored?</w:t>
            </w:r>
          </w:p>
        </w:tc>
        <w:tc>
          <w:tcPr>
            <w:tcW w:w="3685" w:type="dxa"/>
          </w:tcPr>
          <w:p w14:paraId="6071C7F0" w14:textId="77777777" w:rsidR="0030244E" w:rsidRPr="007521D1" w:rsidRDefault="0030244E" w:rsidP="0030244E">
            <w:pPr>
              <w:spacing w:before="20" w:after="20"/>
              <w:rPr>
                <w:rFonts w:eastAsia="Wingdings-Regular"/>
                <w:sz w:val="18"/>
                <w:szCs w:val="18"/>
              </w:rPr>
            </w:pPr>
            <w:r w:rsidRPr="000B726C">
              <w:rPr>
                <w:sz w:val="18"/>
                <w:szCs w:val="18"/>
              </w:rPr>
              <w:t>Was a test for heterogeneity applied?</w:t>
            </w:r>
          </w:p>
        </w:tc>
        <w:tc>
          <w:tcPr>
            <w:tcW w:w="1134" w:type="dxa"/>
            <w:vAlign w:val="center"/>
          </w:tcPr>
          <w:p w14:paraId="081024B9" w14:textId="77777777" w:rsidR="0030244E" w:rsidRPr="000B726C" w:rsidRDefault="0030244E" w:rsidP="0030244E">
            <w:pPr>
              <w:autoSpaceDE w:val="0"/>
              <w:autoSpaceDN w:val="0"/>
              <w:adjustRightInd w:val="0"/>
              <w:spacing w:before="20" w:after="20"/>
              <w:jc w:val="center"/>
              <w:rPr>
                <w:rFonts w:eastAsia="Wingdings-Regular"/>
                <w:sz w:val="18"/>
                <w:szCs w:val="18"/>
              </w:rPr>
            </w:pPr>
            <w:r>
              <w:rPr>
                <w:rFonts w:eastAsia="Wingdings-Regular"/>
                <w:sz w:val="18"/>
                <w:szCs w:val="18"/>
              </w:rPr>
              <w:t>No</w:t>
            </w:r>
          </w:p>
        </w:tc>
        <w:tc>
          <w:tcPr>
            <w:tcW w:w="993" w:type="dxa"/>
          </w:tcPr>
          <w:p w14:paraId="6E5D7B36" w14:textId="77777777" w:rsidR="0030244E" w:rsidRPr="000B726C" w:rsidRDefault="0030244E" w:rsidP="0030244E">
            <w:pPr>
              <w:autoSpaceDE w:val="0"/>
              <w:autoSpaceDN w:val="0"/>
              <w:adjustRightInd w:val="0"/>
              <w:spacing w:before="20" w:after="20"/>
              <w:rPr>
                <w:sz w:val="18"/>
                <w:szCs w:val="18"/>
              </w:rPr>
            </w:pPr>
            <w:r w:rsidRPr="000B726C">
              <w:rPr>
                <w:sz w:val="18"/>
                <w:szCs w:val="18"/>
              </w:rPr>
              <w:t>III-IV</w:t>
            </w:r>
          </w:p>
        </w:tc>
      </w:tr>
      <w:tr w:rsidR="0030244E" w:rsidRPr="000B726C" w14:paraId="29DBA1A5" w14:textId="77777777" w:rsidTr="0030244E">
        <w:trPr>
          <w:cantSplit/>
        </w:trPr>
        <w:tc>
          <w:tcPr>
            <w:tcW w:w="3114" w:type="dxa"/>
            <w:vMerge/>
            <w:tcBorders>
              <w:bottom w:val="single" w:sz="4" w:space="0" w:color="auto"/>
            </w:tcBorders>
          </w:tcPr>
          <w:p w14:paraId="00BC9756" w14:textId="77777777" w:rsidR="0030244E" w:rsidRPr="007521D1" w:rsidRDefault="0030244E" w:rsidP="0030244E">
            <w:pPr>
              <w:spacing w:before="20" w:after="20"/>
              <w:rPr>
                <w:rFonts w:eastAsia="Wingdings-Regular"/>
                <w:sz w:val="18"/>
                <w:szCs w:val="18"/>
              </w:rPr>
            </w:pPr>
          </w:p>
        </w:tc>
        <w:tc>
          <w:tcPr>
            <w:tcW w:w="3685" w:type="dxa"/>
            <w:tcBorders>
              <w:bottom w:val="single" w:sz="4" w:space="0" w:color="auto"/>
            </w:tcBorders>
          </w:tcPr>
          <w:p w14:paraId="5E067816" w14:textId="77777777" w:rsidR="0030244E" w:rsidRPr="007521D1" w:rsidRDefault="0030244E" w:rsidP="0030244E">
            <w:pPr>
              <w:spacing w:before="20" w:after="20"/>
              <w:rPr>
                <w:rFonts w:eastAsia="Wingdings-Regular"/>
                <w:sz w:val="18"/>
                <w:szCs w:val="18"/>
              </w:rPr>
            </w:pPr>
            <w:r w:rsidRPr="000B726C">
              <w:rPr>
                <w:sz w:val="18"/>
                <w:szCs w:val="18"/>
              </w:rPr>
              <w:t>If there was heterogeneity, was this discussed or the reasons explored?</w:t>
            </w:r>
          </w:p>
        </w:tc>
        <w:tc>
          <w:tcPr>
            <w:tcW w:w="1134" w:type="dxa"/>
            <w:tcBorders>
              <w:bottom w:val="single" w:sz="4" w:space="0" w:color="auto"/>
            </w:tcBorders>
            <w:vAlign w:val="center"/>
          </w:tcPr>
          <w:p w14:paraId="3939C686" w14:textId="77777777" w:rsidR="0030244E" w:rsidRPr="000B726C" w:rsidRDefault="0030244E" w:rsidP="0030244E">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7881E283" w14:textId="77777777" w:rsidR="0030244E" w:rsidRPr="000B726C" w:rsidRDefault="0030244E" w:rsidP="0030244E">
            <w:pPr>
              <w:autoSpaceDE w:val="0"/>
              <w:autoSpaceDN w:val="0"/>
              <w:adjustRightInd w:val="0"/>
              <w:spacing w:before="20" w:after="20"/>
              <w:rPr>
                <w:sz w:val="18"/>
                <w:szCs w:val="18"/>
              </w:rPr>
            </w:pPr>
            <w:r w:rsidRPr="000B726C">
              <w:rPr>
                <w:sz w:val="18"/>
                <w:szCs w:val="18"/>
              </w:rPr>
              <w:t>III-IV</w:t>
            </w:r>
          </w:p>
        </w:tc>
      </w:tr>
    </w:tbl>
    <w:p w14:paraId="1A042DF3" w14:textId="77777777" w:rsidR="0030244E" w:rsidRDefault="0030244E" w:rsidP="0096400E">
      <w:pPr>
        <w:pStyle w:val="08Tablefootnotes"/>
      </w:pPr>
    </w:p>
    <w:p w14:paraId="71651418" w14:textId="77777777" w:rsidR="00F26B31" w:rsidRPr="000B726C" w:rsidRDefault="00F26B31" w:rsidP="0096400E">
      <w:pPr>
        <w:pStyle w:val="08Tablefootnotes"/>
      </w:pPr>
      <w:r w:rsidRPr="000B726C">
        <w:t>Note: Quality criteria adapted from NHMRC (2000) How to use the evidence: assessment and application of scientific evidence. NHMRC, Canberra.</w:t>
      </w:r>
    </w:p>
    <w:p w14:paraId="4DC0CCD0" w14:textId="77777777" w:rsidR="00F26B31" w:rsidRPr="000B726C" w:rsidRDefault="00F26B31" w:rsidP="0096400E">
      <w:pPr>
        <w:pStyle w:val="08Tablefootnotes"/>
      </w:pPr>
      <w:r w:rsidRPr="000B726C">
        <w:t>Assess criterion using Y (yes), N (no), NR (not reported) or NA (not applicable).</w:t>
      </w:r>
    </w:p>
    <w:p w14:paraId="787E1735" w14:textId="77777777" w:rsidR="00F26B31" w:rsidRPr="000B726C" w:rsidRDefault="00F26B31" w:rsidP="0096400E">
      <w:pPr>
        <w:pStyle w:val="08Tablefootnotes"/>
      </w:pPr>
      <w:r w:rsidRPr="000B726C">
        <w:t xml:space="preserve">Error categories as follows: (I) leads to exclusion of the study; (II) automatically leads to a poor rating; (III) leads to a one grade </w:t>
      </w:r>
      <w:r>
        <w:t>reduction in quality rating (e.g.</w:t>
      </w:r>
      <w:r w:rsidRPr="000B726C">
        <w:t xml:space="preserve"> good to fair, or fair to poor); and (IV) errors that are may or may not be sufficient to lead to a decrease in rating.</w:t>
      </w:r>
    </w:p>
    <w:p w14:paraId="184D4FAE" w14:textId="77777777" w:rsidR="00F26B31" w:rsidRPr="000B726C" w:rsidRDefault="00F26B31" w:rsidP="0096400E">
      <w:pPr>
        <w:pStyle w:val="08Tablefootnotes"/>
      </w:pPr>
      <w:r w:rsidRPr="000B726C">
        <w:t>Where applicable, provide clarification for any of the criteria, particularly where it may result in downgrading of the study quality. For quality assessment of systematic reviews, this should include a statement regarding the methodological quality of the studies included in the systematic review.</w:t>
      </w:r>
    </w:p>
    <w:p w14:paraId="70FE6C04" w14:textId="77777777" w:rsidR="0030244E" w:rsidRDefault="00F26B31" w:rsidP="0096400E">
      <w:pPr>
        <w:pStyle w:val="08Tablefootnotes"/>
      </w:pPr>
      <w:r w:rsidRPr="000B726C">
        <w:t xml:space="preserve">Quality </w:t>
      </w:r>
      <w:r>
        <w:t>ratings are good, fair or poor.</w:t>
      </w:r>
    </w:p>
    <w:p w14:paraId="393EF5CF" w14:textId="77777777" w:rsidR="0030244E" w:rsidRDefault="0030244E" w:rsidP="0030244E">
      <w:r w:rsidRPr="000B726C">
        <w:t>Quality rating</w:t>
      </w:r>
      <w:r>
        <w:t xml:space="preserve"> </w:t>
      </w:r>
      <w:r w:rsidRPr="000B726C">
        <w:t>[Good</w:t>
      </w:r>
      <w:r>
        <w:t xml:space="preserve"> </w:t>
      </w:r>
      <w:r w:rsidRPr="000B726C">
        <w:t>/Fair/</w:t>
      </w:r>
      <w:r>
        <w:t xml:space="preserve"> </w:t>
      </w:r>
      <w:r w:rsidRPr="000B726C">
        <w:t>Poor]</w:t>
      </w:r>
      <w:r>
        <w:t>:</w:t>
      </w:r>
    </w:p>
    <w:p w14:paraId="3F68E06A" w14:textId="77777777" w:rsidR="0030244E" w:rsidRPr="000B726C" w:rsidRDefault="0030244E" w:rsidP="0030244E">
      <w:r w:rsidRPr="000B726C">
        <w:t>Systematic review</w:t>
      </w:r>
      <w:r w:rsidRPr="00904FC8">
        <w:t xml:space="preserve">: </w:t>
      </w:r>
      <w:r w:rsidRPr="009B689B">
        <w:t>Fair</w:t>
      </w:r>
      <w:r>
        <w:t>. Characteristics of included studies not reported</w:t>
      </w:r>
    </w:p>
    <w:p w14:paraId="357610A9" w14:textId="77777777" w:rsidR="0030244E" w:rsidRDefault="0030244E" w:rsidP="0030244E">
      <w:r w:rsidRPr="000B726C">
        <w:t xml:space="preserve">Included studies: </w:t>
      </w:r>
      <w:r>
        <w:t>Individual studies were not given an overall quality rating. Overall, 50% of included studies received a high quality rating for acceptable reference standard, partial verification avoided, differential verification avoided, incorporation avoided, index test results blinded, relevant clinical information, uninterpretable results reported, appropriateness of index test technology, definition of positive test result, and objective pre-specified.</w:t>
      </w:r>
    </w:p>
    <w:p w14:paraId="3B9CB8DE" w14:textId="0D69E82F" w:rsidR="0030244E" w:rsidRDefault="0030244E" w:rsidP="0030244E">
      <w:r>
        <w:t xml:space="preserve">The authors noted that poor reporting of </w:t>
      </w:r>
      <w:r w:rsidRPr="007B6F86">
        <w:t>several quality items hin</w:t>
      </w:r>
      <w:r>
        <w:t xml:space="preserve">dered assessment of the risk of </w:t>
      </w:r>
      <w:r w:rsidRPr="007B6F86">
        <w:t>bias and may have affect</w:t>
      </w:r>
      <w:r>
        <w:t xml:space="preserve">ed the validity of the reported </w:t>
      </w:r>
      <w:r w:rsidRPr="007B6F86">
        <w:t>sensitivities and specificities.</w:t>
      </w:r>
    </w:p>
    <w:p w14:paraId="25BDFCA1" w14:textId="2E5B95B9" w:rsidR="0030244E" w:rsidRPr="0030244E" w:rsidRDefault="0030244E" w:rsidP="0030244E">
      <w:pPr>
        <w:pStyle w:val="CaptionAppTable"/>
        <w:rPr>
          <w:rFonts w:eastAsia="Times New Roman"/>
        </w:rPr>
      </w:pPr>
      <w:r>
        <w:t>Table A-6.3</w:t>
      </w:r>
      <w:r>
        <w:tab/>
        <w:t>Diagnostic accuracy of Sidiropoulos (2008) s</w:t>
      </w:r>
      <w:r w:rsidRPr="00E05F2F">
        <w:t>ystematic review</w:t>
      </w:r>
      <w:r>
        <w:t xml:space="preserve"> and clinical practice guideline</w:t>
      </w:r>
    </w:p>
    <w:tbl>
      <w:tblPr>
        <w:tblStyle w:val="TableGrid2"/>
        <w:tblW w:w="8926" w:type="dxa"/>
        <w:tblLayout w:type="fixed"/>
        <w:tblLook w:val="04A0" w:firstRow="1" w:lastRow="0" w:firstColumn="1" w:lastColumn="0" w:noHBand="0" w:noVBand="1"/>
        <w:tblDescription w:val="Table A-6.3 shows the quality assessment for the systematic review by Sidiropoulos 2008."/>
      </w:tblPr>
      <w:tblGrid>
        <w:gridCol w:w="3114"/>
        <w:gridCol w:w="3685"/>
        <w:gridCol w:w="1134"/>
        <w:gridCol w:w="993"/>
      </w:tblGrid>
      <w:tr w:rsidR="0030244E" w:rsidRPr="00CB6AC7" w14:paraId="6532CCE4" w14:textId="77777777" w:rsidTr="0030244E">
        <w:trPr>
          <w:cantSplit/>
          <w:tblHeader/>
        </w:trPr>
        <w:tc>
          <w:tcPr>
            <w:tcW w:w="3114" w:type="dxa"/>
            <w:tcBorders>
              <w:bottom w:val="single" w:sz="4" w:space="0" w:color="auto"/>
            </w:tcBorders>
            <w:shd w:val="clear" w:color="auto" w:fill="366091"/>
          </w:tcPr>
          <w:p w14:paraId="10342C33" w14:textId="77777777" w:rsidR="0030244E" w:rsidRPr="00CB6AC7" w:rsidRDefault="0030244E" w:rsidP="0030244E">
            <w:pPr>
              <w:pStyle w:val="01Tableheadingorsubheading"/>
            </w:pPr>
            <w:r>
              <w:t>Quality criteria</w:t>
            </w:r>
          </w:p>
        </w:tc>
        <w:tc>
          <w:tcPr>
            <w:tcW w:w="3685" w:type="dxa"/>
            <w:tcBorders>
              <w:bottom w:val="single" w:sz="4" w:space="0" w:color="auto"/>
            </w:tcBorders>
            <w:shd w:val="clear" w:color="auto" w:fill="366091"/>
          </w:tcPr>
          <w:p w14:paraId="3C9055F4" w14:textId="77777777" w:rsidR="0030244E" w:rsidRPr="00CB6AC7" w:rsidRDefault="0030244E" w:rsidP="0030244E">
            <w:pPr>
              <w:pStyle w:val="01Tableheadingorsubheading"/>
            </w:pPr>
            <w:r>
              <w:t>Questions considered</w:t>
            </w:r>
          </w:p>
        </w:tc>
        <w:tc>
          <w:tcPr>
            <w:tcW w:w="1134" w:type="dxa"/>
            <w:tcBorders>
              <w:bottom w:val="single" w:sz="4" w:space="0" w:color="auto"/>
            </w:tcBorders>
            <w:shd w:val="clear" w:color="auto" w:fill="366091"/>
          </w:tcPr>
          <w:p w14:paraId="083E38AD" w14:textId="77777777" w:rsidR="0030244E" w:rsidRPr="00CB6AC7" w:rsidRDefault="0030244E" w:rsidP="0030244E">
            <w:pPr>
              <w:pStyle w:val="01Tableheadingorsubheading"/>
              <w:jc w:val="center"/>
            </w:pPr>
            <w:r w:rsidRPr="00CB6AC7">
              <w:t>Y</w:t>
            </w:r>
            <w:r>
              <w:t>es, no, not reported (NR) or not applicable (NA)</w:t>
            </w:r>
          </w:p>
        </w:tc>
        <w:tc>
          <w:tcPr>
            <w:tcW w:w="993" w:type="dxa"/>
            <w:shd w:val="clear" w:color="auto" w:fill="366091"/>
          </w:tcPr>
          <w:p w14:paraId="5610FFD1" w14:textId="77777777" w:rsidR="0030244E" w:rsidRPr="00CB6AC7" w:rsidRDefault="0030244E" w:rsidP="0030244E">
            <w:pPr>
              <w:pStyle w:val="01Tableheadingorsubheading"/>
            </w:pPr>
            <w:r w:rsidRPr="00CB6AC7">
              <w:t>Level</w:t>
            </w:r>
          </w:p>
        </w:tc>
      </w:tr>
      <w:tr w:rsidR="0030244E" w:rsidRPr="000B726C" w14:paraId="1878C7CD" w14:textId="77777777" w:rsidTr="0030244E">
        <w:trPr>
          <w:cantSplit/>
          <w:trHeight w:val="70"/>
        </w:trPr>
        <w:tc>
          <w:tcPr>
            <w:tcW w:w="3114" w:type="dxa"/>
            <w:vMerge w:val="restart"/>
          </w:tcPr>
          <w:p w14:paraId="68EB2A1B" w14:textId="77777777" w:rsidR="0030244E" w:rsidRPr="00650DDF" w:rsidRDefault="0030244E" w:rsidP="0030244E">
            <w:pPr>
              <w:spacing w:before="20" w:after="20"/>
              <w:rPr>
                <w:rFonts w:eastAsia="Wingdings-Regular"/>
                <w:sz w:val="18"/>
                <w:szCs w:val="18"/>
              </w:rPr>
            </w:pPr>
            <w:r w:rsidRPr="00650DDF">
              <w:rPr>
                <w:sz w:val="18"/>
                <w:szCs w:val="18"/>
              </w:rPr>
              <w:t>A. Was an adequate search strategy used?</w:t>
            </w:r>
          </w:p>
        </w:tc>
        <w:tc>
          <w:tcPr>
            <w:tcW w:w="3685" w:type="dxa"/>
          </w:tcPr>
          <w:p w14:paraId="20BB4180" w14:textId="77777777" w:rsidR="0030244E" w:rsidRPr="007521D1" w:rsidRDefault="0030244E" w:rsidP="0030244E">
            <w:pPr>
              <w:spacing w:before="20" w:after="20"/>
              <w:rPr>
                <w:rFonts w:eastAsia="Wingdings-Regular"/>
                <w:sz w:val="18"/>
                <w:szCs w:val="18"/>
              </w:rPr>
            </w:pPr>
            <w:r w:rsidRPr="007521D1">
              <w:rPr>
                <w:sz w:val="18"/>
                <w:szCs w:val="18"/>
              </w:rPr>
              <w:t>Was a systematic search strategy reported?</w:t>
            </w:r>
          </w:p>
        </w:tc>
        <w:tc>
          <w:tcPr>
            <w:tcW w:w="1134" w:type="dxa"/>
            <w:vAlign w:val="center"/>
          </w:tcPr>
          <w:p w14:paraId="4ACC905C" w14:textId="77777777" w:rsidR="0030244E" w:rsidRPr="000B726C" w:rsidRDefault="0030244E" w:rsidP="0030244E">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24CAF07E" w14:textId="77777777" w:rsidR="0030244E" w:rsidRPr="000B726C" w:rsidRDefault="0030244E" w:rsidP="0030244E">
            <w:pPr>
              <w:autoSpaceDE w:val="0"/>
              <w:autoSpaceDN w:val="0"/>
              <w:adjustRightInd w:val="0"/>
              <w:spacing w:before="20" w:after="20"/>
              <w:rPr>
                <w:rFonts w:eastAsia="Wingdings-Regular"/>
                <w:sz w:val="18"/>
                <w:szCs w:val="18"/>
              </w:rPr>
            </w:pPr>
            <w:r w:rsidRPr="000B726C">
              <w:rPr>
                <w:rFonts w:eastAsia="Wingdings-Regular"/>
                <w:sz w:val="18"/>
                <w:szCs w:val="18"/>
              </w:rPr>
              <w:t>I</w:t>
            </w:r>
          </w:p>
        </w:tc>
      </w:tr>
      <w:tr w:rsidR="0030244E" w:rsidRPr="000B726C" w14:paraId="1360DDF8" w14:textId="77777777" w:rsidTr="0030244E">
        <w:trPr>
          <w:cantSplit/>
        </w:trPr>
        <w:tc>
          <w:tcPr>
            <w:tcW w:w="3114" w:type="dxa"/>
            <w:vMerge/>
          </w:tcPr>
          <w:p w14:paraId="6C95B586" w14:textId="77777777" w:rsidR="0030244E" w:rsidRPr="000B726C" w:rsidRDefault="0030244E" w:rsidP="0030244E">
            <w:pPr>
              <w:autoSpaceDE w:val="0"/>
              <w:autoSpaceDN w:val="0"/>
              <w:adjustRightInd w:val="0"/>
              <w:spacing w:before="20" w:after="20"/>
              <w:jc w:val="center"/>
              <w:rPr>
                <w:rFonts w:eastAsia="Wingdings-Regular"/>
                <w:sz w:val="18"/>
                <w:szCs w:val="18"/>
              </w:rPr>
            </w:pPr>
          </w:p>
        </w:tc>
        <w:tc>
          <w:tcPr>
            <w:tcW w:w="3685" w:type="dxa"/>
          </w:tcPr>
          <w:p w14:paraId="4661BC68" w14:textId="77777777" w:rsidR="0030244E" w:rsidRPr="007521D1" w:rsidRDefault="0030244E" w:rsidP="0030244E">
            <w:pPr>
              <w:spacing w:before="20" w:after="20"/>
              <w:rPr>
                <w:rFonts w:eastAsia="Wingdings-Regular"/>
                <w:sz w:val="18"/>
                <w:szCs w:val="18"/>
              </w:rPr>
            </w:pPr>
            <w:r w:rsidRPr="007521D1">
              <w:rPr>
                <w:sz w:val="18"/>
                <w:szCs w:val="18"/>
              </w:rPr>
              <w:t>Were the databases searched reported?</w:t>
            </w:r>
          </w:p>
        </w:tc>
        <w:tc>
          <w:tcPr>
            <w:tcW w:w="1134" w:type="dxa"/>
            <w:vAlign w:val="center"/>
          </w:tcPr>
          <w:p w14:paraId="2E85BCD2" w14:textId="77777777" w:rsidR="0030244E" w:rsidRPr="000B726C" w:rsidRDefault="0030244E" w:rsidP="0030244E">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5BA9925D" w14:textId="77777777" w:rsidR="0030244E" w:rsidRPr="000B726C" w:rsidRDefault="0030244E" w:rsidP="0030244E">
            <w:pPr>
              <w:autoSpaceDE w:val="0"/>
              <w:autoSpaceDN w:val="0"/>
              <w:adjustRightInd w:val="0"/>
              <w:spacing w:before="20" w:after="20"/>
              <w:rPr>
                <w:sz w:val="18"/>
                <w:szCs w:val="18"/>
              </w:rPr>
            </w:pPr>
            <w:r w:rsidRPr="000B726C">
              <w:rPr>
                <w:sz w:val="18"/>
                <w:szCs w:val="18"/>
              </w:rPr>
              <w:t>III</w:t>
            </w:r>
          </w:p>
        </w:tc>
      </w:tr>
      <w:tr w:rsidR="0030244E" w:rsidRPr="000B726C" w14:paraId="67497137" w14:textId="77777777" w:rsidTr="0030244E">
        <w:trPr>
          <w:cantSplit/>
        </w:trPr>
        <w:tc>
          <w:tcPr>
            <w:tcW w:w="3114" w:type="dxa"/>
            <w:vMerge/>
          </w:tcPr>
          <w:p w14:paraId="063020F4" w14:textId="77777777" w:rsidR="0030244E" w:rsidRPr="000B726C" w:rsidRDefault="0030244E" w:rsidP="0030244E">
            <w:pPr>
              <w:autoSpaceDE w:val="0"/>
              <w:autoSpaceDN w:val="0"/>
              <w:adjustRightInd w:val="0"/>
              <w:spacing w:before="20" w:after="20"/>
              <w:jc w:val="center"/>
              <w:rPr>
                <w:rFonts w:eastAsia="Wingdings-Regular"/>
                <w:sz w:val="18"/>
                <w:szCs w:val="18"/>
              </w:rPr>
            </w:pPr>
          </w:p>
        </w:tc>
        <w:tc>
          <w:tcPr>
            <w:tcW w:w="3685" w:type="dxa"/>
          </w:tcPr>
          <w:p w14:paraId="7F6CEA68" w14:textId="77777777" w:rsidR="0030244E" w:rsidRPr="007521D1" w:rsidRDefault="0030244E" w:rsidP="0030244E">
            <w:pPr>
              <w:spacing w:before="20" w:after="20"/>
              <w:rPr>
                <w:rFonts w:eastAsia="Wingdings-Regular"/>
                <w:sz w:val="18"/>
                <w:szCs w:val="18"/>
              </w:rPr>
            </w:pPr>
            <w:r w:rsidRPr="007521D1">
              <w:rPr>
                <w:sz w:val="18"/>
                <w:szCs w:val="18"/>
              </w:rPr>
              <w:t>Was more than one database searched?</w:t>
            </w:r>
          </w:p>
        </w:tc>
        <w:tc>
          <w:tcPr>
            <w:tcW w:w="1134" w:type="dxa"/>
            <w:vAlign w:val="center"/>
          </w:tcPr>
          <w:p w14:paraId="106999B6" w14:textId="77777777" w:rsidR="0030244E" w:rsidRPr="000B726C" w:rsidRDefault="0030244E" w:rsidP="0030244E">
            <w:pPr>
              <w:autoSpaceDE w:val="0"/>
              <w:autoSpaceDN w:val="0"/>
              <w:adjustRightInd w:val="0"/>
              <w:spacing w:before="20" w:after="20"/>
              <w:jc w:val="center"/>
              <w:rPr>
                <w:rFonts w:eastAsia="Wingdings-Regular"/>
                <w:sz w:val="18"/>
                <w:szCs w:val="18"/>
              </w:rPr>
            </w:pPr>
            <w:r>
              <w:rPr>
                <w:rFonts w:eastAsia="Wingdings-Regular"/>
                <w:sz w:val="18"/>
                <w:szCs w:val="18"/>
              </w:rPr>
              <w:t>No</w:t>
            </w:r>
          </w:p>
        </w:tc>
        <w:tc>
          <w:tcPr>
            <w:tcW w:w="993" w:type="dxa"/>
          </w:tcPr>
          <w:p w14:paraId="3E3A8D3F" w14:textId="77777777" w:rsidR="0030244E" w:rsidRPr="000B726C" w:rsidRDefault="0030244E" w:rsidP="0030244E">
            <w:pPr>
              <w:autoSpaceDE w:val="0"/>
              <w:autoSpaceDN w:val="0"/>
              <w:adjustRightInd w:val="0"/>
              <w:spacing w:before="20" w:after="20"/>
              <w:rPr>
                <w:sz w:val="18"/>
                <w:szCs w:val="18"/>
              </w:rPr>
            </w:pPr>
            <w:r w:rsidRPr="000B726C">
              <w:rPr>
                <w:sz w:val="18"/>
                <w:szCs w:val="18"/>
              </w:rPr>
              <w:t>III</w:t>
            </w:r>
          </w:p>
        </w:tc>
      </w:tr>
      <w:tr w:rsidR="0030244E" w:rsidRPr="000B726C" w14:paraId="60E8F24F" w14:textId="77777777" w:rsidTr="0030244E">
        <w:trPr>
          <w:cantSplit/>
        </w:trPr>
        <w:tc>
          <w:tcPr>
            <w:tcW w:w="3114" w:type="dxa"/>
            <w:vMerge/>
          </w:tcPr>
          <w:p w14:paraId="07894830" w14:textId="77777777" w:rsidR="0030244E" w:rsidRPr="000B726C" w:rsidRDefault="0030244E" w:rsidP="0030244E">
            <w:pPr>
              <w:autoSpaceDE w:val="0"/>
              <w:autoSpaceDN w:val="0"/>
              <w:adjustRightInd w:val="0"/>
              <w:spacing w:before="20" w:after="20"/>
              <w:jc w:val="center"/>
              <w:rPr>
                <w:rFonts w:eastAsia="Wingdings-Regular"/>
                <w:sz w:val="18"/>
                <w:szCs w:val="18"/>
              </w:rPr>
            </w:pPr>
          </w:p>
        </w:tc>
        <w:tc>
          <w:tcPr>
            <w:tcW w:w="3685" w:type="dxa"/>
          </w:tcPr>
          <w:p w14:paraId="38A320EB" w14:textId="77777777" w:rsidR="0030244E" w:rsidRPr="007521D1" w:rsidRDefault="0030244E" w:rsidP="0030244E">
            <w:pPr>
              <w:spacing w:before="20" w:after="20"/>
              <w:rPr>
                <w:rFonts w:eastAsia="Wingdings-Regular"/>
                <w:sz w:val="18"/>
                <w:szCs w:val="18"/>
              </w:rPr>
            </w:pPr>
            <w:r w:rsidRPr="007521D1">
              <w:rPr>
                <w:sz w:val="18"/>
                <w:szCs w:val="18"/>
              </w:rPr>
              <w:t>Were search terms reported?</w:t>
            </w:r>
          </w:p>
        </w:tc>
        <w:tc>
          <w:tcPr>
            <w:tcW w:w="1134" w:type="dxa"/>
            <w:vAlign w:val="center"/>
          </w:tcPr>
          <w:p w14:paraId="6532BC26" w14:textId="77777777" w:rsidR="0030244E" w:rsidRPr="000B726C" w:rsidRDefault="0030244E" w:rsidP="0030244E">
            <w:pPr>
              <w:autoSpaceDE w:val="0"/>
              <w:autoSpaceDN w:val="0"/>
              <w:adjustRightInd w:val="0"/>
              <w:spacing w:before="20" w:after="20"/>
              <w:jc w:val="center"/>
              <w:rPr>
                <w:rFonts w:eastAsia="Wingdings-Regular"/>
                <w:sz w:val="18"/>
                <w:szCs w:val="18"/>
              </w:rPr>
            </w:pPr>
            <w:r>
              <w:rPr>
                <w:rFonts w:eastAsia="Wingdings-Regular"/>
                <w:sz w:val="18"/>
                <w:szCs w:val="18"/>
              </w:rPr>
              <w:t>No</w:t>
            </w:r>
          </w:p>
        </w:tc>
        <w:tc>
          <w:tcPr>
            <w:tcW w:w="993" w:type="dxa"/>
          </w:tcPr>
          <w:p w14:paraId="6668E368" w14:textId="77777777" w:rsidR="0030244E" w:rsidRPr="000B726C" w:rsidRDefault="0030244E" w:rsidP="0030244E">
            <w:pPr>
              <w:autoSpaceDE w:val="0"/>
              <w:autoSpaceDN w:val="0"/>
              <w:adjustRightInd w:val="0"/>
              <w:spacing w:before="20" w:after="20"/>
              <w:rPr>
                <w:sz w:val="18"/>
                <w:szCs w:val="18"/>
              </w:rPr>
            </w:pPr>
            <w:r w:rsidRPr="000B726C">
              <w:rPr>
                <w:sz w:val="18"/>
                <w:szCs w:val="18"/>
              </w:rPr>
              <w:t>IV</w:t>
            </w:r>
          </w:p>
        </w:tc>
      </w:tr>
      <w:tr w:rsidR="0030244E" w:rsidRPr="000B726C" w14:paraId="5BB8FF9B" w14:textId="77777777" w:rsidTr="0030244E">
        <w:trPr>
          <w:cantSplit/>
        </w:trPr>
        <w:tc>
          <w:tcPr>
            <w:tcW w:w="3114" w:type="dxa"/>
            <w:vMerge/>
            <w:tcBorders>
              <w:bottom w:val="single" w:sz="4" w:space="0" w:color="auto"/>
            </w:tcBorders>
          </w:tcPr>
          <w:p w14:paraId="63A49F42" w14:textId="77777777" w:rsidR="0030244E" w:rsidRPr="000B726C" w:rsidRDefault="0030244E" w:rsidP="0030244E">
            <w:pPr>
              <w:autoSpaceDE w:val="0"/>
              <w:autoSpaceDN w:val="0"/>
              <w:adjustRightInd w:val="0"/>
              <w:spacing w:before="20" w:after="20"/>
              <w:jc w:val="center"/>
              <w:rPr>
                <w:rFonts w:eastAsia="Wingdings-Regular"/>
                <w:sz w:val="18"/>
                <w:szCs w:val="18"/>
              </w:rPr>
            </w:pPr>
          </w:p>
        </w:tc>
        <w:tc>
          <w:tcPr>
            <w:tcW w:w="3685" w:type="dxa"/>
            <w:tcBorders>
              <w:bottom w:val="single" w:sz="4" w:space="0" w:color="auto"/>
            </w:tcBorders>
          </w:tcPr>
          <w:p w14:paraId="3D7E89A8" w14:textId="77777777" w:rsidR="0030244E" w:rsidRPr="007521D1" w:rsidRDefault="0030244E" w:rsidP="0030244E">
            <w:pPr>
              <w:spacing w:before="20" w:after="20"/>
              <w:rPr>
                <w:rFonts w:eastAsia="Wingdings-Regular"/>
                <w:sz w:val="18"/>
                <w:szCs w:val="18"/>
              </w:rPr>
            </w:pPr>
            <w:r w:rsidRPr="007521D1">
              <w:rPr>
                <w:sz w:val="18"/>
                <w:szCs w:val="18"/>
              </w:rPr>
              <w:t>Did the literature search include hand searching?</w:t>
            </w:r>
          </w:p>
        </w:tc>
        <w:tc>
          <w:tcPr>
            <w:tcW w:w="1134" w:type="dxa"/>
            <w:tcBorders>
              <w:bottom w:val="single" w:sz="4" w:space="0" w:color="auto"/>
            </w:tcBorders>
            <w:vAlign w:val="center"/>
          </w:tcPr>
          <w:p w14:paraId="3A73D456" w14:textId="77777777" w:rsidR="0030244E" w:rsidRPr="000B726C" w:rsidRDefault="0030244E" w:rsidP="0030244E">
            <w:pPr>
              <w:autoSpaceDE w:val="0"/>
              <w:autoSpaceDN w:val="0"/>
              <w:adjustRightInd w:val="0"/>
              <w:spacing w:before="20" w:after="20"/>
              <w:jc w:val="center"/>
              <w:rPr>
                <w:rFonts w:eastAsia="Wingdings-Regular"/>
                <w:sz w:val="18"/>
                <w:szCs w:val="18"/>
              </w:rPr>
            </w:pPr>
            <w:r>
              <w:rPr>
                <w:rFonts w:eastAsia="Wingdings-Regular"/>
                <w:sz w:val="18"/>
                <w:szCs w:val="18"/>
              </w:rPr>
              <w:t>NR</w:t>
            </w:r>
          </w:p>
        </w:tc>
        <w:tc>
          <w:tcPr>
            <w:tcW w:w="993" w:type="dxa"/>
          </w:tcPr>
          <w:p w14:paraId="08A5CD13" w14:textId="77777777" w:rsidR="0030244E" w:rsidRPr="000B726C" w:rsidRDefault="0030244E" w:rsidP="0030244E">
            <w:pPr>
              <w:autoSpaceDE w:val="0"/>
              <w:autoSpaceDN w:val="0"/>
              <w:adjustRightInd w:val="0"/>
              <w:spacing w:before="20" w:after="20"/>
              <w:rPr>
                <w:sz w:val="18"/>
                <w:szCs w:val="18"/>
              </w:rPr>
            </w:pPr>
            <w:r w:rsidRPr="000B726C">
              <w:rPr>
                <w:sz w:val="18"/>
                <w:szCs w:val="18"/>
              </w:rPr>
              <w:t>IV</w:t>
            </w:r>
          </w:p>
        </w:tc>
      </w:tr>
      <w:tr w:rsidR="0030244E" w:rsidRPr="000B726C" w14:paraId="29C50C03" w14:textId="77777777" w:rsidTr="0030244E">
        <w:trPr>
          <w:cantSplit/>
        </w:trPr>
        <w:tc>
          <w:tcPr>
            <w:tcW w:w="3114" w:type="dxa"/>
            <w:vMerge w:val="restart"/>
          </w:tcPr>
          <w:p w14:paraId="6332D5DE" w14:textId="77777777" w:rsidR="0030244E" w:rsidRPr="007521D1" w:rsidRDefault="0030244E" w:rsidP="0030244E">
            <w:pPr>
              <w:spacing w:before="20" w:after="20"/>
              <w:rPr>
                <w:rFonts w:eastAsia="Wingdings-Regular"/>
                <w:sz w:val="18"/>
                <w:szCs w:val="18"/>
              </w:rPr>
            </w:pPr>
            <w:r w:rsidRPr="007521D1">
              <w:rPr>
                <w:sz w:val="18"/>
                <w:szCs w:val="18"/>
              </w:rPr>
              <w:t>B. Were the inclusion criteria appropriate and applied in an unbiased way?</w:t>
            </w:r>
          </w:p>
        </w:tc>
        <w:tc>
          <w:tcPr>
            <w:tcW w:w="3685" w:type="dxa"/>
          </w:tcPr>
          <w:p w14:paraId="30438974" w14:textId="77777777" w:rsidR="0030244E" w:rsidRPr="007521D1" w:rsidRDefault="0030244E" w:rsidP="0030244E">
            <w:pPr>
              <w:spacing w:before="20" w:after="20"/>
              <w:rPr>
                <w:rFonts w:eastAsia="Wingdings-Regular"/>
                <w:sz w:val="18"/>
                <w:szCs w:val="18"/>
              </w:rPr>
            </w:pPr>
            <w:r w:rsidRPr="000B726C">
              <w:rPr>
                <w:sz w:val="18"/>
                <w:szCs w:val="18"/>
              </w:rPr>
              <w:t>Were inclusion/exclusion criteria reported?</w:t>
            </w:r>
          </w:p>
        </w:tc>
        <w:tc>
          <w:tcPr>
            <w:tcW w:w="1134" w:type="dxa"/>
            <w:vAlign w:val="center"/>
          </w:tcPr>
          <w:p w14:paraId="29FCFEE2" w14:textId="77777777" w:rsidR="0030244E" w:rsidRPr="000B726C" w:rsidRDefault="0030244E" w:rsidP="0030244E">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69CAF279" w14:textId="77777777" w:rsidR="0030244E" w:rsidRPr="000B726C" w:rsidRDefault="0030244E" w:rsidP="0030244E">
            <w:pPr>
              <w:autoSpaceDE w:val="0"/>
              <w:autoSpaceDN w:val="0"/>
              <w:adjustRightInd w:val="0"/>
              <w:spacing w:before="20" w:after="20"/>
              <w:rPr>
                <w:sz w:val="18"/>
                <w:szCs w:val="18"/>
              </w:rPr>
            </w:pPr>
            <w:r w:rsidRPr="000B726C">
              <w:rPr>
                <w:sz w:val="18"/>
                <w:szCs w:val="18"/>
              </w:rPr>
              <w:t>II</w:t>
            </w:r>
          </w:p>
        </w:tc>
      </w:tr>
      <w:tr w:rsidR="0030244E" w:rsidRPr="000B726C" w14:paraId="59C7CD26" w14:textId="77777777" w:rsidTr="0030244E">
        <w:trPr>
          <w:cantSplit/>
        </w:trPr>
        <w:tc>
          <w:tcPr>
            <w:tcW w:w="3114" w:type="dxa"/>
            <w:vMerge/>
          </w:tcPr>
          <w:p w14:paraId="076A92D4" w14:textId="77777777" w:rsidR="0030244E" w:rsidRPr="007521D1" w:rsidRDefault="0030244E" w:rsidP="0030244E">
            <w:pPr>
              <w:spacing w:before="20" w:after="20"/>
              <w:rPr>
                <w:rFonts w:eastAsia="Wingdings-Regular"/>
                <w:sz w:val="18"/>
                <w:szCs w:val="18"/>
              </w:rPr>
            </w:pPr>
          </w:p>
        </w:tc>
        <w:tc>
          <w:tcPr>
            <w:tcW w:w="3685" w:type="dxa"/>
          </w:tcPr>
          <w:p w14:paraId="1E8F8A49" w14:textId="77777777" w:rsidR="0030244E" w:rsidRPr="007521D1" w:rsidRDefault="0030244E" w:rsidP="0030244E">
            <w:pPr>
              <w:spacing w:before="20" w:after="20"/>
              <w:rPr>
                <w:rFonts w:eastAsia="Wingdings-Regular"/>
                <w:sz w:val="18"/>
                <w:szCs w:val="18"/>
              </w:rPr>
            </w:pPr>
            <w:r w:rsidRPr="000B726C">
              <w:rPr>
                <w:sz w:val="18"/>
                <w:szCs w:val="18"/>
              </w:rPr>
              <w:t>Was the inclusion criteria applied in an unbiased way?</w:t>
            </w:r>
          </w:p>
        </w:tc>
        <w:tc>
          <w:tcPr>
            <w:tcW w:w="1134" w:type="dxa"/>
            <w:vAlign w:val="center"/>
          </w:tcPr>
          <w:p w14:paraId="03B8E000" w14:textId="77777777" w:rsidR="0030244E" w:rsidRPr="000B726C" w:rsidRDefault="0030244E" w:rsidP="0030244E">
            <w:pPr>
              <w:autoSpaceDE w:val="0"/>
              <w:autoSpaceDN w:val="0"/>
              <w:adjustRightInd w:val="0"/>
              <w:spacing w:before="20" w:after="20"/>
              <w:jc w:val="center"/>
              <w:rPr>
                <w:rFonts w:eastAsia="Wingdings-Regular"/>
                <w:sz w:val="18"/>
                <w:szCs w:val="18"/>
              </w:rPr>
            </w:pPr>
            <w:r>
              <w:rPr>
                <w:rFonts w:eastAsia="Wingdings-Regular"/>
                <w:sz w:val="18"/>
                <w:szCs w:val="18"/>
              </w:rPr>
              <w:t>NR</w:t>
            </w:r>
          </w:p>
        </w:tc>
        <w:tc>
          <w:tcPr>
            <w:tcW w:w="993" w:type="dxa"/>
          </w:tcPr>
          <w:p w14:paraId="66760C6E" w14:textId="77777777" w:rsidR="0030244E" w:rsidRPr="000B726C" w:rsidRDefault="0030244E" w:rsidP="0030244E">
            <w:pPr>
              <w:autoSpaceDE w:val="0"/>
              <w:autoSpaceDN w:val="0"/>
              <w:adjustRightInd w:val="0"/>
              <w:spacing w:before="20" w:after="20"/>
              <w:rPr>
                <w:sz w:val="18"/>
                <w:szCs w:val="18"/>
              </w:rPr>
            </w:pPr>
            <w:r w:rsidRPr="000B726C">
              <w:rPr>
                <w:sz w:val="18"/>
                <w:szCs w:val="18"/>
              </w:rPr>
              <w:t>III</w:t>
            </w:r>
          </w:p>
        </w:tc>
      </w:tr>
      <w:tr w:rsidR="0030244E" w:rsidRPr="000B726C" w14:paraId="41F180A4" w14:textId="77777777" w:rsidTr="0030244E">
        <w:trPr>
          <w:cantSplit/>
        </w:trPr>
        <w:tc>
          <w:tcPr>
            <w:tcW w:w="3114" w:type="dxa"/>
            <w:vMerge/>
            <w:tcBorders>
              <w:bottom w:val="single" w:sz="4" w:space="0" w:color="auto"/>
            </w:tcBorders>
          </w:tcPr>
          <w:p w14:paraId="611607F0" w14:textId="77777777" w:rsidR="0030244E" w:rsidRPr="007521D1" w:rsidRDefault="0030244E" w:rsidP="0030244E">
            <w:pPr>
              <w:spacing w:before="20" w:after="20"/>
              <w:rPr>
                <w:rFonts w:eastAsia="Wingdings-Regular"/>
                <w:sz w:val="18"/>
                <w:szCs w:val="18"/>
              </w:rPr>
            </w:pPr>
          </w:p>
        </w:tc>
        <w:tc>
          <w:tcPr>
            <w:tcW w:w="3685" w:type="dxa"/>
            <w:tcBorders>
              <w:bottom w:val="single" w:sz="4" w:space="0" w:color="auto"/>
            </w:tcBorders>
          </w:tcPr>
          <w:p w14:paraId="253B79ED" w14:textId="77777777" w:rsidR="0030244E" w:rsidRPr="007521D1" w:rsidRDefault="0030244E" w:rsidP="0030244E">
            <w:pPr>
              <w:spacing w:before="20" w:after="20"/>
              <w:rPr>
                <w:rFonts w:eastAsia="Wingdings-Regular"/>
                <w:sz w:val="18"/>
                <w:szCs w:val="18"/>
              </w:rPr>
            </w:pPr>
            <w:r w:rsidRPr="000B726C">
              <w:rPr>
                <w:sz w:val="18"/>
                <w:szCs w:val="18"/>
              </w:rPr>
              <w:t xml:space="preserve">Was only </w:t>
            </w:r>
            <w:r>
              <w:rPr>
                <w:sz w:val="18"/>
                <w:szCs w:val="18"/>
              </w:rPr>
              <w:t>L</w:t>
            </w:r>
            <w:r w:rsidRPr="000B726C">
              <w:rPr>
                <w:sz w:val="18"/>
                <w:szCs w:val="18"/>
              </w:rPr>
              <w:t>evel II evidence included?</w:t>
            </w:r>
          </w:p>
        </w:tc>
        <w:tc>
          <w:tcPr>
            <w:tcW w:w="1134" w:type="dxa"/>
            <w:tcBorders>
              <w:bottom w:val="single" w:sz="4" w:space="0" w:color="auto"/>
            </w:tcBorders>
            <w:vAlign w:val="center"/>
          </w:tcPr>
          <w:p w14:paraId="75C1369C" w14:textId="77777777" w:rsidR="0030244E" w:rsidRPr="000B726C" w:rsidRDefault="0030244E" w:rsidP="0030244E">
            <w:pPr>
              <w:autoSpaceDE w:val="0"/>
              <w:autoSpaceDN w:val="0"/>
              <w:adjustRightInd w:val="0"/>
              <w:spacing w:before="20" w:after="20"/>
              <w:jc w:val="center"/>
              <w:rPr>
                <w:rFonts w:eastAsia="Wingdings-Regular"/>
                <w:sz w:val="18"/>
                <w:szCs w:val="18"/>
              </w:rPr>
            </w:pPr>
            <w:r>
              <w:rPr>
                <w:rFonts w:eastAsia="Wingdings-Regular"/>
                <w:sz w:val="18"/>
                <w:szCs w:val="18"/>
              </w:rPr>
              <w:t>NR</w:t>
            </w:r>
          </w:p>
        </w:tc>
        <w:tc>
          <w:tcPr>
            <w:tcW w:w="993" w:type="dxa"/>
          </w:tcPr>
          <w:p w14:paraId="105903BF" w14:textId="77777777" w:rsidR="0030244E" w:rsidRPr="000B726C" w:rsidRDefault="0030244E" w:rsidP="0030244E">
            <w:pPr>
              <w:autoSpaceDE w:val="0"/>
              <w:autoSpaceDN w:val="0"/>
              <w:adjustRightInd w:val="0"/>
              <w:spacing w:before="20" w:after="20"/>
              <w:rPr>
                <w:sz w:val="18"/>
                <w:szCs w:val="18"/>
              </w:rPr>
            </w:pPr>
            <w:r>
              <w:rPr>
                <w:sz w:val="18"/>
                <w:szCs w:val="18"/>
              </w:rPr>
              <w:t>I-IV</w:t>
            </w:r>
          </w:p>
        </w:tc>
      </w:tr>
      <w:tr w:rsidR="0030244E" w:rsidRPr="000B726C" w14:paraId="3E3EB629" w14:textId="77777777" w:rsidTr="0030244E">
        <w:trPr>
          <w:cantSplit/>
        </w:trPr>
        <w:tc>
          <w:tcPr>
            <w:tcW w:w="3114" w:type="dxa"/>
            <w:vMerge w:val="restart"/>
          </w:tcPr>
          <w:p w14:paraId="68E0EDA4" w14:textId="77777777" w:rsidR="0030244E" w:rsidRPr="007521D1" w:rsidRDefault="0030244E" w:rsidP="0030244E">
            <w:pPr>
              <w:spacing w:before="20" w:after="20"/>
              <w:rPr>
                <w:rFonts w:eastAsia="Wingdings-Regular"/>
                <w:sz w:val="18"/>
                <w:szCs w:val="18"/>
              </w:rPr>
            </w:pPr>
            <w:r w:rsidRPr="006225D1">
              <w:rPr>
                <w:sz w:val="18"/>
                <w:szCs w:val="18"/>
              </w:rPr>
              <w:t>C. Was a quality assessment of included studies undertaken?</w:t>
            </w:r>
          </w:p>
        </w:tc>
        <w:tc>
          <w:tcPr>
            <w:tcW w:w="3685" w:type="dxa"/>
          </w:tcPr>
          <w:p w14:paraId="18099328" w14:textId="77777777" w:rsidR="0030244E" w:rsidRPr="007521D1" w:rsidRDefault="0030244E" w:rsidP="0030244E">
            <w:pPr>
              <w:spacing w:before="20" w:after="20"/>
              <w:rPr>
                <w:rFonts w:eastAsia="Wingdings-Regular"/>
                <w:sz w:val="18"/>
                <w:szCs w:val="18"/>
              </w:rPr>
            </w:pPr>
            <w:r w:rsidRPr="000B726C">
              <w:rPr>
                <w:sz w:val="18"/>
                <w:szCs w:val="18"/>
              </w:rPr>
              <w:t>Was the quality of the studies reported?</w:t>
            </w:r>
          </w:p>
        </w:tc>
        <w:tc>
          <w:tcPr>
            <w:tcW w:w="1134" w:type="dxa"/>
            <w:vAlign w:val="center"/>
          </w:tcPr>
          <w:p w14:paraId="425F328F" w14:textId="77777777" w:rsidR="0030244E" w:rsidRPr="000B726C" w:rsidRDefault="0030244E" w:rsidP="0030244E">
            <w:pPr>
              <w:autoSpaceDE w:val="0"/>
              <w:autoSpaceDN w:val="0"/>
              <w:adjustRightInd w:val="0"/>
              <w:spacing w:before="20" w:after="20"/>
              <w:jc w:val="center"/>
              <w:rPr>
                <w:rFonts w:eastAsia="Wingdings-Regular"/>
                <w:sz w:val="18"/>
                <w:szCs w:val="18"/>
              </w:rPr>
            </w:pPr>
            <w:r>
              <w:rPr>
                <w:rFonts w:eastAsia="Wingdings-Regular"/>
                <w:sz w:val="18"/>
                <w:szCs w:val="18"/>
              </w:rPr>
              <w:t>NR</w:t>
            </w:r>
          </w:p>
        </w:tc>
        <w:tc>
          <w:tcPr>
            <w:tcW w:w="993" w:type="dxa"/>
          </w:tcPr>
          <w:p w14:paraId="5923674C" w14:textId="77777777" w:rsidR="0030244E" w:rsidRPr="000B726C" w:rsidRDefault="0030244E" w:rsidP="0030244E">
            <w:pPr>
              <w:autoSpaceDE w:val="0"/>
              <w:autoSpaceDN w:val="0"/>
              <w:adjustRightInd w:val="0"/>
              <w:spacing w:before="20" w:after="20"/>
              <w:rPr>
                <w:sz w:val="18"/>
                <w:szCs w:val="18"/>
              </w:rPr>
            </w:pPr>
            <w:r>
              <w:rPr>
                <w:sz w:val="18"/>
                <w:szCs w:val="18"/>
              </w:rPr>
              <w:t>III</w:t>
            </w:r>
          </w:p>
        </w:tc>
      </w:tr>
      <w:tr w:rsidR="0030244E" w:rsidRPr="000B726C" w14:paraId="73562F58" w14:textId="77777777" w:rsidTr="0030244E">
        <w:trPr>
          <w:cantSplit/>
        </w:trPr>
        <w:tc>
          <w:tcPr>
            <w:tcW w:w="3114" w:type="dxa"/>
            <w:vMerge/>
            <w:tcBorders>
              <w:bottom w:val="single" w:sz="4" w:space="0" w:color="auto"/>
            </w:tcBorders>
          </w:tcPr>
          <w:p w14:paraId="06DF1DC9" w14:textId="77777777" w:rsidR="0030244E" w:rsidRPr="007521D1" w:rsidRDefault="0030244E" w:rsidP="0030244E">
            <w:pPr>
              <w:spacing w:before="20" w:after="20"/>
              <w:rPr>
                <w:rFonts w:eastAsia="Wingdings-Regular"/>
                <w:sz w:val="18"/>
                <w:szCs w:val="18"/>
              </w:rPr>
            </w:pPr>
          </w:p>
        </w:tc>
        <w:tc>
          <w:tcPr>
            <w:tcW w:w="3685" w:type="dxa"/>
            <w:tcBorders>
              <w:bottom w:val="single" w:sz="4" w:space="0" w:color="auto"/>
            </w:tcBorders>
          </w:tcPr>
          <w:p w14:paraId="38866829" w14:textId="77777777" w:rsidR="0030244E" w:rsidRPr="007521D1" w:rsidRDefault="0030244E" w:rsidP="0030244E">
            <w:pPr>
              <w:spacing w:before="20" w:after="20"/>
              <w:rPr>
                <w:rFonts w:eastAsia="Wingdings-Regular"/>
                <w:sz w:val="18"/>
                <w:szCs w:val="18"/>
              </w:rPr>
            </w:pPr>
            <w:r w:rsidRPr="000B726C">
              <w:rPr>
                <w:sz w:val="18"/>
                <w:szCs w:val="18"/>
              </w:rPr>
              <w:t>Was a clear, pre-determined strategy used to assess study quality?</w:t>
            </w:r>
          </w:p>
        </w:tc>
        <w:tc>
          <w:tcPr>
            <w:tcW w:w="1134" w:type="dxa"/>
            <w:tcBorders>
              <w:bottom w:val="single" w:sz="4" w:space="0" w:color="auto"/>
            </w:tcBorders>
            <w:vAlign w:val="center"/>
          </w:tcPr>
          <w:p w14:paraId="1756B2F5" w14:textId="77777777" w:rsidR="0030244E" w:rsidRPr="000B726C" w:rsidRDefault="0030244E" w:rsidP="0030244E">
            <w:pPr>
              <w:autoSpaceDE w:val="0"/>
              <w:autoSpaceDN w:val="0"/>
              <w:adjustRightInd w:val="0"/>
              <w:spacing w:before="20" w:after="20"/>
              <w:jc w:val="center"/>
              <w:rPr>
                <w:rFonts w:eastAsia="Wingdings-Regular"/>
                <w:sz w:val="18"/>
                <w:szCs w:val="18"/>
              </w:rPr>
            </w:pPr>
            <w:r>
              <w:rPr>
                <w:rFonts w:eastAsia="Wingdings-Regular"/>
                <w:sz w:val="18"/>
                <w:szCs w:val="18"/>
              </w:rPr>
              <w:t>NR</w:t>
            </w:r>
          </w:p>
        </w:tc>
        <w:tc>
          <w:tcPr>
            <w:tcW w:w="993" w:type="dxa"/>
          </w:tcPr>
          <w:p w14:paraId="741C0E1C" w14:textId="77777777" w:rsidR="0030244E" w:rsidRPr="000B726C" w:rsidRDefault="0030244E" w:rsidP="0030244E">
            <w:pPr>
              <w:autoSpaceDE w:val="0"/>
              <w:autoSpaceDN w:val="0"/>
              <w:adjustRightInd w:val="0"/>
              <w:spacing w:before="20" w:after="20"/>
              <w:rPr>
                <w:sz w:val="18"/>
                <w:szCs w:val="18"/>
              </w:rPr>
            </w:pPr>
            <w:r w:rsidRPr="000B726C">
              <w:rPr>
                <w:sz w:val="18"/>
                <w:szCs w:val="18"/>
              </w:rPr>
              <w:t>IV</w:t>
            </w:r>
          </w:p>
        </w:tc>
      </w:tr>
      <w:tr w:rsidR="0030244E" w:rsidRPr="000B726C" w14:paraId="272552B4" w14:textId="77777777" w:rsidTr="0030244E">
        <w:trPr>
          <w:cantSplit/>
        </w:trPr>
        <w:tc>
          <w:tcPr>
            <w:tcW w:w="3114" w:type="dxa"/>
            <w:vMerge w:val="restart"/>
          </w:tcPr>
          <w:p w14:paraId="4C6347D1" w14:textId="77777777" w:rsidR="0030244E" w:rsidRPr="007521D1" w:rsidRDefault="0030244E" w:rsidP="0030244E">
            <w:pPr>
              <w:spacing w:before="20" w:after="20"/>
              <w:rPr>
                <w:rFonts w:eastAsia="Wingdings-Regular"/>
                <w:sz w:val="18"/>
                <w:szCs w:val="18"/>
              </w:rPr>
            </w:pPr>
            <w:r w:rsidRPr="006225D1">
              <w:rPr>
                <w:sz w:val="18"/>
                <w:szCs w:val="18"/>
              </w:rPr>
              <w:t>D. Were the characteristics and results of the individual studies appropriately summarised?</w:t>
            </w:r>
          </w:p>
        </w:tc>
        <w:tc>
          <w:tcPr>
            <w:tcW w:w="3685" w:type="dxa"/>
          </w:tcPr>
          <w:p w14:paraId="17C6F8B7" w14:textId="77777777" w:rsidR="0030244E" w:rsidRPr="007521D1" w:rsidRDefault="0030244E" w:rsidP="0030244E">
            <w:pPr>
              <w:spacing w:before="20" w:after="20"/>
              <w:rPr>
                <w:rFonts w:eastAsia="Wingdings-Regular"/>
                <w:sz w:val="18"/>
                <w:szCs w:val="18"/>
              </w:rPr>
            </w:pPr>
            <w:r w:rsidRPr="000B726C">
              <w:rPr>
                <w:sz w:val="18"/>
                <w:szCs w:val="18"/>
              </w:rPr>
              <w:t>Were the characteristics of the individual studies reported?</w:t>
            </w:r>
          </w:p>
        </w:tc>
        <w:tc>
          <w:tcPr>
            <w:tcW w:w="1134" w:type="dxa"/>
            <w:vAlign w:val="center"/>
          </w:tcPr>
          <w:p w14:paraId="47404B83" w14:textId="77777777" w:rsidR="0030244E" w:rsidRPr="000B726C" w:rsidRDefault="0030244E" w:rsidP="0030244E">
            <w:pPr>
              <w:autoSpaceDE w:val="0"/>
              <w:autoSpaceDN w:val="0"/>
              <w:adjustRightInd w:val="0"/>
              <w:spacing w:before="20" w:after="20"/>
              <w:jc w:val="center"/>
              <w:rPr>
                <w:rFonts w:eastAsia="Wingdings-Regular"/>
                <w:sz w:val="18"/>
                <w:szCs w:val="18"/>
              </w:rPr>
            </w:pPr>
            <w:r>
              <w:rPr>
                <w:rFonts w:eastAsia="Wingdings-Regular"/>
                <w:sz w:val="18"/>
                <w:szCs w:val="18"/>
              </w:rPr>
              <w:t>NR</w:t>
            </w:r>
          </w:p>
        </w:tc>
        <w:tc>
          <w:tcPr>
            <w:tcW w:w="993" w:type="dxa"/>
          </w:tcPr>
          <w:p w14:paraId="089DC1ED" w14:textId="77777777" w:rsidR="0030244E" w:rsidRPr="000B726C" w:rsidRDefault="0030244E" w:rsidP="0030244E">
            <w:pPr>
              <w:autoSpaceDE w:val="0"/>
              <w:autoSpaceDN w:val="0"/>
              <w:adjustRightInd w:val="0"/>
              <w:spacing w:before="20" w:after="20"/>
              <w:rPr>
                <w:sz w:val="18"/>
                <w:szCs w:val="18"/>
              </w:rPr>
            </w:pPr>
            <w:r w:rsidRPr="000B726C">
              <w:rPr>
                <w:sz w:val="18"/>
                <w:szCs w:val="18"/>
              </w:rPr>
              <w:t>III</w:t>
            </w:r>
          </w:p>
        </w:tc>
      </w:tr>
      <w:tr w:rsidR="0030244E" w:rsidRPr="000B726C" w14:paraId="41F4AC6F" w14:textId="77777777" w:rsidTr="0030244E">
        <w:trPr>
          <w:cantSplit/>
        </w:trPr>
        <w:tc>
          <w:tcPr>
            <w:tcW w:w="3114" w:type="dxa"/>
            <w:vMerge/>
          </w:tcPr>
          <w:p w14:paraId="5DE2804E" w14:textId="77777777" w:rsidR="0030244E" w:rsidRPr="007521D1" w:rsidRDefault="0030244E" w:rsidP="0030244E">
            <w:pPr>
              <w:spacing w:before="20" w:after="20"/>
              <w:rPr>
                <w:rFonts w:eastAsia="Wingdings-Regular"/>
                <w:sz w:val="18"/>
                <w:szCs w:val="18"/>
              </w:rPr>
            </w:pPr>
          </w:p>
        </w:tc>
        <w:tc>
          <w:tcPr>
            <w:tcW w:w="3685" w:type="dxa"/>
          </w:tcPr>
          <w:p w14:paraId="55612406" w14:textId="77777777" w:rsidR="0030244E" w:rsidRPr="007521D1" w:rsidRDefault="0030244E" w:rsidP="0030244E">
            <w:pPr>
              <w:spacing w:before="20" w:after="20"/>
              <w:rPr>
                <w:rFonts w:eastAsia="Wingdings-Regular"/>
                <w:sz w:val="18"/>
                <w:szCs w:val="18"/>
              </w:rPr>
            </w:pPr>
            <w:r w:rsidRPr="000B726C">
              <w:rPr>
                <w:sz w:val="18"/>
                <w:szCs w:val="18"/>
              </w:rPr>
              <w:t>Were baseline demographic and clinical characteristics reported for patients in the individual studies?</w:t>
            </w:r>
          </w:p>
        </w:tc>
        <w:tc>
          <w:tcPr>
            <w:tcW w:w="1134" w:type="dxa"/>
            <w:vAlign w:val="center"/>
          </w:tcPr>
          <w:p w14:paraId="0AAFE568" w14:textId="77777777" w:rsidR="0030244E" w:rsidRPr="000B726C" w:rsidRDefault="0030244E" w:rsidP="0030244E">
            <w:pPr>
              <w:autoSpaceDE w:val="0"/>
              <w:autoSpaceDN w:val="0"/>
              <w:adjustRightInd w:val="0"/>
              <w:spacing w:before="20" w:after="20"/>
              <w:jc w:val="center"/>
              <w:rPr>
                <w:rFonts w:eastAsia="Wingdings-Regular"/>
                <w:sz w:val="18"/>
                <w:szCs w:val="18"/>
              </w:rPr>
            </w:pPr>
            <w:r>
              <w:rPr>
                <w:rFonts w:eastAsia="Wingdings-Regular"/>
                <w:sz w:val="18"/>
                <w:szCs w:val="18"/>
              </w:rPr>
              <w:t>NR</w:t>
            </w:r>
          </w:p>
        </w:tc>
        <w:tc>
          <w:tcPr>
            <w:tcW w:w="993" w:type="dxa"/>
          </w:tcPr>
          <w:p w14:paraId="1900777D" w14:textId="77777777" w:rsidR="0030244E" w:rsidRPr="000B726C" w:rsidRDefault="0030244E" w:rsidP="0030244E">
            <w:pPr>
              <w:autoSpaceDE w:val="0"/>
              <w:autoSpaceDN w:val="0"/>
              <w:adjustRightInd w:val="0"/>
              <w:spacing w:before="20" w:after="20"/>
              <w:rPr>
                <w:sz w:val="18"/>
                <w:szCs w:val="18"/>
              </w:rPr>
            </w:pPr>
            <w:r w:rsidRPr="000B726C">
              <w:rPr>
                <w:sz w:val="18"/>
                <w:szCs w:val="18"/>
              </w:rPr>
              <w:t>IV</w:t>
            </w:r>
          </w:p>
        </w:tc>
      </w:tr>
      <w:tr w:rsidR="0030244E" w:rsidRPr="000B726C" w14:paraId="527ED2FA" w14:textId="77777777" w:rsidTr="0030244E">
        <w:trPr>
          <w:cantSplit/>
        </w:trPr>
        <w:tc>
          <w:tcPr>
            <w:tcW w:w="3114" w:type="dxa"/>
            <w:vMerge/>
            <w:tcBorders>
              <w:bottom w:val="single" w:sz="4" w:space="0" w:color="auto"/>
            </w:tcBorders>
          </w:tcPr>
          <w:p w14:paraId="6287F6BD" w14:textId="77777777" w:rsidR="0030244E" w:rsidRPr="007521D1" w:rsidRDefault="0030244E" w:rsidP="0030244E">
            <w:pPr>
              <w:spacing w:before="20" w:after="20"/>
              <w:rPr>
                <w:rFonts w:eastAsia="Wingdings-Regular"/>
                <w:sz w:val="18"/>
                <w:szCs w:val="18"/>
              </w:rPr>
            </w:pPr>
          </w:p>
        </w:tc>
        <w:tc>
          <w:tcPr>
            <w:tcW w:w="3685" w:type="dxa"/>
            <w:tcBorders>
              <w:bottom w:val="single" w:sz="4" w:space="0" w:color="auto"/>
            </w:tcBorders>
          </w:tcPr>
          <w:p w14:paraId="15119764" w14:textId="77777777" w:rsidR="0030244E" w:rsidRPr="007521D1" w:rsidRDefault="0030244E" w:rsidP="0030244E">
            <w:pPr>
              <w:spacing w:before="20" w:after="20"/>
              <w:rPr>
                <w:rFonts w:eastAsia="Wingdings-Regular"/>
                <w:sz w:val="18"/>
                <w:szCs w:val="18"/>
              </w:rPr>
            </w:pPr>
            <w:r w:rsidRPr="000B726C">
              <w:rPr>
                <w:sz w:val="18"/>
                <w:szCs w:val="18"/>
              </w:rPr>
              <w:t>Were the results of the individual studies reported?</w:t>
            </w:r>
          </w:p>
        </w:tc>
        <w:tc>
          <w:tcPr>
            <w:tcW w:w="1134" w:type="dxa"/>
            <w:tcBorders>
              <w:bottom w:val="single" w:sz="4" w:space="0" w:color="auto"/>
            </w:tcBorders>
            <w:vAlign w:val="center"/>
          </w:tcPr>
          <w:p w14:paraId="5EE98BED" w14:textId="77777777" w:rsidR="0030244E" w:rsidRPr="000B726C" w:rsidRDefault="0030244E" w:rsidP="0030244E">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40A9F091" w14:textId="77777777" w:rsidR="0030244E" w:rsidRPr="000B726C" w:rsidRDefault="0030244E" w:rsidP="0030244E">
            <w:pPr>
              <w:autoSpaceDE w:val="0"/>
              <w:autoSpaceDN w:val="0"/>
              <w:adjustRightInd w:val="0"/>
              <w:spacing w:before="20" w:after="20"/>
              <w:rPr>
                <w:sz w:val="18"/>
                <w:szCs w:val="18"/>
              </w:rPr>
            </w:pPr>
            <w:r w:rsidRPr="000B726C">
              <w:rPr>
                <w:sz w:val="18"/>
                <w:szCs w:val="18"/>
              </w:rPr>
              <w:t>III</w:t>
            </w:r>
          </w:p>
        </w:tc>
      </w:tr>
      <w:tr w:rsidR="0030244E" w:rsidRPr="000B726C" w14:paraId="7FD94426" w14:textId="77777777" w:rsidTr="0030244E">
        <w:trPr>
          <w:cantSplit/>
        </w:trPr>
        <w:tc>
          <w:tcPr>
            <w:tcW w:w="3114" w:type="dxa"/>
            <w:tcBorders>
              <w:bottom w:val="single" w:sz="4" w:space="0" w:color="auto"/>
            </w:tcBorders>
          </w:tcPr>
          <w:p w14:paraId="667094AA" w14:textId="77777777" w:rsidR="0030244E" w:rsidRPr="007521D1" w:rsidRDefault="0030244E" w:rsidP="0030244E">
            <w:pPr>
              <w:spacing w:before="20" w:after="20"/>
              <w:rPr>
                <w:rFonts w:eastAsia="Wingdings-Regular"/>
                <w:sz w:val="18"/>
                <w:szCs w:val="18"/>
              </w:rPr>
            </w:pPr>
            <w:r w:rsidRPr="006225D1">
              <w:rPr>
                <w:sz w:val="18"/>
                <w:szCs w:val="18"/>
              </w:rPr>
              <w:t>E. Were the methods for pooling the data appropriate?</w:t>
            </w:r>
          </w:p>
        </w:tc>
        <w:tc>
          <w:tcPr>
            <w:tcW w:w="3685" w:type="dxa"/>
            <w:tcBorders>
              <w:bottom w:val="single" w:sz="4" w:space="0" w:color="auto"/>
            </w:tcBorders>
          </w:tcPr>
          <w:p w14:paraId="0804216B" w14:textId="77777777" w:rsidR="0030244E" w:rsidRPr="007521D1" w:rsidRDefault="0030244E" w:rsidP="0030244E">
            <w:pPr>
              <w:spacing w:before="20" w:after="20"/>
              <w:rPr>
                <w:rFonts w:eastAsia="Wingdings-Regular"/>
                <w:sz w:val="18"/>
                <w:szCs w:val="18"/>
              </w:rPr>
            </w:pPr>
            <w:r w:rsidRPr="000B726C">
              <w:rPr>
                <w:sz w:val="18"/>
                <w:szCs w:val="18"/>
              </w:rPr>
              <w:t>If appropriate, was a meta-analysis conducted?</w:t>
            </w:r>
          </w:p>
        </w:tc>
        <w:tc>
          <w:tcPr>
            <w:tcW w:w="1134" w:type="dxa"/>
            <w:tcBorders>
              <w:bottom w:val="single" w:sz="4" w:space="0" w:color="auto"/>
            </w:tcBorders>
            <w:vAlign w:val="center"/>
          </w:tcPr>
          <w:p w14:paraId="2182A950" w14:textId="77777777" w:rsidR="0030244E" w:rsidRPr="000B726C" w:rsidRDefault="0030244E" w:rsidP="0030244E">
            <w:pPr>
              <w:autoSpaceDE w:val="0"/>
              <w:autoSpaceDN w:val="0"/>
              <w:adjustRightInd w:val="0"/>
              <w:spacing w:before="20" w:after="20"/>
              <w:jc w:val="center"/>
              <w:rPr>
                <w:sz w:val="18"/>
                <w:szCs w:val="18"/>
              </w:rPr>
            </w:pPr>
            <w:r>
              <w:rPr>
                <w:rFonts w:eastAsia="Wingdings-Regular"/>
                <w:sz w:val="18"/>
                <w:szCs w:val="18"/>
              </w:rPr>
              <w:t>NA</w:t>
            </w:r>
          </w:p>
        </w:tc>
        <w:tc>
          <w:tcPr>
            <w:tcW w:w="993" w:type="dxa"/>
          </w:tcPr>
          <w:p w14:paraId="2CA638AE" w14:textId="77777777" w:rsidR="0030244E" w:rsidRPr="000B726C" w:rsidRDefault="0030244E" w:rsidP="0030244E">
            <w:pPr>
              <w:autoSpaceDE w:val="0"/>
              <w:autoSpaceDN w:val="0"/>
              <w:adjustRightInd w:val="0"/>
              <w:spacing w:before="20" w:after="20"/>
              <w:rPr>
                <w:sz w:val="18"/>
                <w:szCs w:val="18"/>
              </w:rPr>
            </w:pPr>
            <w:r>
              <w:rPr>
                <w:sz w:val="18"/>
                <w:szCs w:val="18"/>
              </w:rPr>
              <w:t>III-IV</w:t>
            </w:r>
          </w:p>
        </w:tc>
      </w:tr>
      <w:tr w:rsidR="0030244E" w:rsidRPr="000B726C" w14:paraId="1F414B3D" w14:textId="77777777" w:rsidTr="0030244E">
        <w:trPr>
          <w:cantSplit/>
        </w:trPr>
        <w:tc>
          <w:tcPr>
            <w:tcW w:w="3114" w:type="dxa"/>
            <w:vMerge w:val="restart"/>
          </w:tcPr>
          <w:p w14:paraId="4D1856F2" w14:textId="77777777" w:rsidR="0030244E" w:rsidRPr="007521D1" w:rsidRDefault="0030244E" w:rsidP="0030244E">
            <w:pPr>
              <w:spacing w:before="20" w:after="20"/>
              <w:rPr>
                <w:rFonts w:eastAsia="Wingdings-Regular"/>
                <w:sz w:val="18"/>
                <w:szCs w:val="18"/>
              </w:rPr>
            </w:pPr>
            <w:r w:rsidRPr="006225D1">
              <w:rPr>
                <w:sz w:val="18"/>
                <w:szCs w:val="18"/>
              </w:rPr>
              <w:t>F. Were the sources of heterogeneity explored?</w:t>
            </w:r>
          </w:p>
        </w:tc>
        <w:tc>
          <w:tcPr>
            <w:tcW w:w="3685" w:type="dxa"/>
          </w:tcPr>
          <w:p w14:paraId="39CC6665" w14:textId="77777777" w:rsidR="0030244E" w:rsidRPr="007521D1" w:rsidRDefault="0030244E" w:rsidP="0030244E">
            <w:pPr>
              <w:spacing w:before="20" w:after="20"/>
              <w:rPr>
                <w:rFonts w:eastAsia="Wingdings-Regular"/>
                <w:sz w:val="18"/>
                <w:szCs w:val="18"/>
              </w:rPr>
            </w:pPr>
            <w:r w:rsidRPr="000B726C">
              <w:rPr>
                <w:sz w:val="18"/>
                <w:szCs w:val="18"/>
              </w:rPr>
              <w:t>Was a test for heterogeneity applied?</w:t>
            </w:r>
          </w:p>
        </w:tc>
        <w:tc>
          <w:tcPr>
            <w:tcW w:w="1134" w:type="dxa"/>
            <w:vAlign w:val="center"/>
          </w:tcPr>
          <w:p w14:paraId="7180FA6B" w14:textId="77777777" w:rsidR="0030244E" w:rsidRPr="000B726C" w:rsidRDefault="0030244E" w:rsidP="0030244E">
            <w:pPr>
              <w:autoSpaceDE w:val="0"/>
              <w:autoSpaceDN w:val="0"/>
              <w:adjustRightInd w:val="0"/>
              <w:spacing w:before="20" w:after="20"/>
              <w:jc w:val="center"/>
              <w:rPr>
                <w:rFonts w:eastAsia="Wingdings-Regular"/>
                <w:sz w:val="18"/>
                <w:szCs w:val="18"/>
              </w:rPr>
            </w:pPr>
            <w:r>
              <w:rPr>
                <w:rFonts w:eastAsia="Wingdings-Regular"/>
                <w:sz w:val="18"/>
                <w:szCs w:val="18"/>
              </w:rPr>
              <w:t>No</w:t>
            </w:r>
          </w:p>
        </w:tc>
        <w:tc>
          <w:tcPr>
            <w:tcW w:w="993" w:type="dxa"/>
          </w:tcPr>
          <w:p w14:paraId="7C13D0E1" w14:textId="77777777" w:rsidR="0030244E" w:rsidRPr="000B726C" w:rsidRDefault="0030244E" w:rsidP="0030244E">
            <w:pPr>
              <w:autoSpaceDE w:val="0"/>
              <w:autoSpaceDN w:val="0"/>
              <w:adjustRightInd w:val="0"/>
              <w:spacing w:before="20" w:after="20"/>
              <w:rPr>
                <w:sz w:val="18"/>
                <w:szCs w:val="18"/>
              </w:rPr>
            </w:pPr>
            <w:r w:rsidRPr="000B726C">
              <w:rPr>
                <w:sz w:val="18"/>
                <w:szCs w:val="18"/>
              </w:rPr>
              <w:t>III-IV</w:t>
            </w:r>
          </w:p>
        </w:tc>
      </w:tr>
      <w:tr w:rsidR="0030244E" w:rsidRPr="000B726C" w14:paraId="4CA2E25F" w14:textId="77777777" w:rsidTr="0030244E">
        <w:trPr>
          <w:cantSplit/>
        </w:trPr>
        <w:tc>
          <w:tcPr>
            <w:tcW w:w="3114" w:type="dxa"/>
            <w:vMerge/>
            <w:tcBorders>
              <w:bottom w:val="single" w:sz="4" w:space="0" w:color="auto"/>
            </w:tcBorders>
          </w:tcPr>
          <w:p w14:paraId="26F0349C" w14:textId="77777777" w:rsidR="0030244E" w:rsidRPr="007521D1" w:rsidRDefault="0030244E" w:rsidP="0030244E">
            <w:pPr>
              <w:spacing w:before="20" w:after="20"/>
              <w:rPr>
                <w:rFonts w:eastAsia="Wingdings-Regular"/>
                <w:sz w:val="18"/>
                <w:szCs w:val="18"/>
              </w:rPr>
            </w:pPr>
          </w:p>
        </w:tc>
        <w:tc>
          <w:tcPr>
            <w:tcW w:w="3685" w:type="dxa"/>
            <w:tcBorders>
              <w:bottom w:val="single" w:sz="4" w:space="0" w:color="auto"/>
            </w:tcBorders>
          </w:tcPr>
          <w:p w14:paraId="681F0927" w14:textId="77777777" w:rsidR="0030244E" w:rsidRPr="007521D1" w:rsidRDefault="0030244E" w:rsidP="0030244E">
            <w:pPr>
              <w:spacing w:before="20" w:after="20"/>
              <w:rPr>
                <w:rFonts w:eastAsia="Wingdings-Regular"/>
                <w:sz w:val="18"/>
                <w:szCs w:val="18"/>
              </w:rPr>
            </w:pPr>
            <w:r w:rsidRPr="000B726C">
              <w:rPr>
                <w:sz w:val="18"/>
                <w:szCs w:val="18"/>
              </w:rPr>
              <w:t>If there was heterogeneity, was this discussed or the reasons explored?</w:t>
            </w:r>
          </w:p>
        </w:tc>
        <w:tc>
          <w:tcPr>
            <w:tcW w:w="1134" w:type="dxa"/>
            <w:tcBorders>
              <w:bottom w:val="single" w:sz="4" w:space="0" w:color="auto"/>
            </w:tcBorders>
            <w:vAlign w:val="center"/>
          </w:tcPr>
          <w:p w14:paraId="09AF1E20" w14:textId="77777777" w:rsidR="0030244E" w:rsidRPr="000B726C" w:rsidRDefault="0030244E" w:rsidP="0030244E">
            <w:pPr>
              <w:autoSpaceDE w:val="0"/>
              <w:autoSpaceDN w:val="0"/>
              <w:adjustRightInd w:val="0"/>
              <w:spacing w:before="20" w:after="20"/>
              <w:jc w:val="center"/>
              <w:rPr>
                <w:rFonts w:eastAsia="Wingdings-Regular"/>
                <w:sz w:val="18"/>
                <w:szCs w:val="18"/>
              </w:rPr>
            </w:pPr>
            <w:r>
              <w:rPr>
                <w:rFonts w:eastAsia="Wingdings-Regular"/>
                <w:sz w:val="18"/>
                <w:szCs w:val="18"/>
              </w:rPr>
              <w:t>No</w:t>
            </w:r>
          </w:p>
        </w:tc>
        <w:tc>
          <w:tcPr>
            <w:tcW w:w="993" w:type="dxa"/>
          </w:tcPr>
          <w:p w14:paraId="1E2355E5" w14:textId="77777777" w:rsidR="0030244E" w:rsidRPr="000B726C" w:rsidRDefault="0030244E" w:rsidP="0030244E">
            <w:pPr>
              <w:autoSpaceDE w:val="0"/>
              <w:autoSpaceDN w:val="0"/>
              <w:adjustRightInd w:val="0"/>
              <w:spacing w:before="20" w:after="20"/>
              <w:rPr>
                <w:sz w:val="18"/>
                <w:szCs w:val="18"/>
              </w:rPr>
            </w:pPr>
            <w:r w:rsidRPr="000B726C">
              <w:rPr>
                <w:sz w:val="18"/>
                <w:szCs w:val="18"/>
              </w:rPr>
              <w:t>III-IV</w:t>
            </w:r>
          </w:p>
        </w:tc>
      </w:tr>
    </w:tbl>
    <w:p w14:paraId="29D07345" w14:textId="77777777" w:rsidR="00F26B31" w:rsidRPr="000B726C" w:rsidRDefault="00F26B31" w:rsidP="0096400E">
      <w:pPr>
        <w:pStyle w:val="08Tablefootnotes"/>
      </w:pPr>
      <w:r w:rsidRPr="000B726C">
        <w:t>Note: Quality criteria adapted from NHMRC (2000) How to use the evidence: assessment and application of scientific evidence. NHMRC, Canberra.</w:t>
      </w:r>
    </w:p>
    <w:p w14:paraId="3CE2D7C3" w14:textId="77777777" w:rsidR="00F26B31" w:rsidRPr="000B726C" w:rsidRDefault="00F26B31" w:rsidP="0096400E">
      <w:pPr>
        <w:pStyle w:val="08Tablefootnotes"/>
      </w:pPr>
      <w:r w:rsidRPr="000B726C">
        <w:t>Assess criterion using Y (yes), N (no), NR (not reported) or NA (not applicable).</w:t>
      </w:r>
    </w:p>
    <w:p w14:paraId="657C286F" w14:textId="77777777" w:rsidR="00F26B31" w:rsidRPr="000B726C" w:rsidRDefault="00F26B31" w:rsidP="0096400E">
      <w:pPr>
        <w:pStyle w:val="08Tablefootnotes"/>
      </w:pPr>
      <w:r w:rsidRPr="000B726C">
        <w:t xml:space="preserve">Error categories as follows: (I) leads to exclusion of the study; (II) automatically leads to a poor rating; (III) leads to a one grade </w:t>
      </w:r>
      <w:r>
        <w:t>reduction in quality rating (e.g.</w:t>
      </w:r>
      <w:r w:rsidRPr="000B726C">
        <w:t xml:space="preserve"> good to fair, or fair to poor); and (IV) errors that are may or may not be sufficient to lead to a decrease in rating.</w:t>
      </w:r>
    </w:p>
    <w:p w14:paraId="672806EF" w14:textId="77777777" w:rsidR="00F26B31" w:rsidRPr="000B726C" w:rsidRDefault="00F26B31" w:rsidP="0096400E">
      <w:pPr>
        <w:pStyle w:val="08Tablefootnotes"/>
      </w:pPr>
      <w:r w:rsidRPr="000B726C">
        <w:t>Where applicable, provide clarification for any of the criteria, particularly where it may result in downgrading of the study quality. For quality assessment of systematic reviews, this should include a statement regarding the methodological quality of the studies included in the systematic review.</w:t>
      </w:r>
    </w:p>
    <w:p w14:paraId="52CB3E50" w14:textId="77777777" w:rsidR="0030244E" w:rsidRDefault="00F26B31" w:rsidP="0096400E">
      <w:pPr>
        <w:pStyle w:val="08Tablefootnotes"/>
      </w:pPr>
      <w:r w:rsidRPr="000B726C">
        <w:t xml:space="preserve">Quality </w:t>
      </w:r>
      <w:r>
        <w:t>ratings are good, fair or poor.</w:t>
      </w:r>
    </w:p>
    <w:p w14:paraId="6EA1D085" w14:textId="77777777" w:rsidR="0030244E" w:rsidRDefault="0030244E" w:rsidP="0030244E">
      <w:r w:rsidRPr="000B726C">
        <w:t>Quality rating</w:t>
      </w:r>
      <w:r>
        <w:t xml:space="preserve"> </w:t>
      </w:r>
      <w:r w:rsidRPr="000B726C">
        <w:t>[Good</w:t>
      </w:r>
      <w:r>
        <w:t xml:space="preserve"> </w:t>
      </w:r>
      <w:r w:rsidRPr="000B726C">
        <w:t>/Fair/</w:t>
      </w:r>
      <w:r>
        <w:t xml:space="preserve"> </w:t>
      </w:r>
      <w:r w:rsidRPr="000B726C">
        <w:t>Poor]</w:t>
      </w:r>
      <w:r>
        <w:t>:</w:t>
      </w:r>
    </w:p>
    <w:p w14:paraId="50C96A70" w14:textId="77777777" w:rsidR="0030244E" w:rsidRPr="000B726C" w:rsidRDefault="0030244E" w:rsidP="0030244E">
      <w:r w:rsidRPr="000B726C">
        <w:t>Systematic review</w:t>
      </w:r>
      <w:r w:rsidRPr="00904FC8">
        <w:t xml:space="preserve">: </w:t>
      </w:r>
      <w:r w:rsidRPr="00F72E97">
        <w:t>Poor. Th</w:t>
      </w:r>
      <w:r>
        <w:t>e literature search included Medline and PubMed only. Individual study characteristics and quality assessment was not reported.</w:t>
      </w:r>
    </w:p>
    <w:p w14:paraId="5A0528B9" w14:textId="77777777" w:rsidR="0030244E" w:rsidRDefault="0030244E" w:rsidP="0030244E">
      <w:r>
        <w:t>Included studies: The quality of individual studies was not reported. It is not clear whether any form of quality assessment was undertaken (other than an assessment of level of evidence based on study design).</w:t>
      </w:r>
    </w:p>
    <w:p w14:paraId="579C8704" w14:textId="170885D2" w:rsidR="0030244E" w:rsidRPr="0030244E" w:rsidRDefault="0030244E" w:rsidP="0030244E">
      <w:pPr>
        <w:pStyle w:val="CaptionAppTable"/>
        <w:rPr>
          <w:rFonts w:eastAsia="Times New Roman"/>
        </w:rPr>
      </w:pPr>
      <w:r>
        <w:t>Table A-6.4</w:t>
      </w:r>
      <w:r>
        <w:tab/>
        <w:t xml:space="preserve">Diagnostic accuracy of </w:t>
      </w:r>
      <w:r w:rsidR="00444CBC">
        <w:t>Jarvik and Deyo</w:t>
      </w:r>
      <w:r>
        <w:t xml:space="preserve"> (200</w:t>
      </w:r>
      <w:r w:rsidR="00444CBC">
        <w:t>2</w:t>
      </w:r>
      <w:r>
        <w:t>) s</w:t>
      </w:r>
      <w:r w:rsidRPr="00E05F2F">
        <w:t>ystematic review</w:t>
      </w:r>
    </w:p>
    <w:tbl>
      <w:tblPr>
        <w:tblStyle w:val="TableGrid2"/>
        <w:tblW w:w="8926" w:type="dxa"/>
        <w:tblLayout w:type="fixed"/>
        <w:tblLook w:val="04A0" w:firstRow="1" w:lastRow="0" w:firstColumn="1" w:lastColumn="0" w:noHBand="0" w:noVBand="1"/>
        <w:tblDescription w:val="Table A-6.4 shows the quality assessment for the systematic review by Jarvik and Deyo 2002."/>
      </w:tblPr>
      <w:tblGrid>
        <w:gridCol w:w="3114"/>
        <w:gridCol w:w="3685"/>
        <w:gridCol w:w="1134"/>
        <w:gridCol w:w="993"/>
      </w:tblGrid>
      <w:tr w:rsidR="00444CBC" w:rsidRPr="00CB6AC7" w14:paraId="44AC6F01" w14:textId="77777777" w:rsidTr="00F7147A">
        <w:trPr>
          <w:cantSplit/>
          <w:tblHeader/>
        </w:trPr>
        <w:tc>
          <w:tcPr>
            <w:tcW w:w="3114" w:type="dxa"/>
            <w:tcBorders>
              <w:bottom w:val="single" w:sz="4" w:space="0" w:color="auto"/>
            </w:tcBorders>
            <w:shd w:val="clear" w:color="auto" w:fill="366091"/>
          </w:tcPr>
          <w:p w14:paraId="6695A0EE" w14:textId="77777777" w:rsidR="00444CBC" w:rsidRPr="00CB6AC7" w:rsidRDefault="00444CBC" w:rsidP="00F7147A">
            <w:pPr>
              <w:pStyle w:val="01Tableheadingorsubheading"/>
            </w:pPr>
            <w:r>
              <w:t>Quality criteria</w:t>
            </w:r>
          </w:p>
        </w:tc>
        <w:tc>
          <w:tcPr>
            <w:tcW w:w="3685" w:type="dxa"/>
            <w:tcBorders>
              <w:bottom w:val="single" w:sz="4" w:space="0" w:color="auto"/>
            </w:tcBorders>
            <w:shd w:val="clear" w:color="auto" w:fill="366091"/>
          </w:tcPr>
          <w:p w14:paraId="154BAC65" w14:textId="77777777" w:rsidR="00444CBC" w:rsidRPr="00CB6AC7" w:rsidRDefault="00444CBC" w:rsidP="00F7147A">
            <w:pPr>
              <w:pStyle w:val="01Tableheadingorsubheading"/>
            </w:pPr>
            <w:r>
              <w:t>Questions considered</w:t>
            </w:r>
          </w:p>
        </w:tc>
        <w:tc>
          <w:tcPr>
            <w:tcW w:w="1134" w:type="dxa"/>
            <w:tcBorders>
              <w:bottom w:val="single" w:sz="4" w:space="0" w:color="auto"/>
            </w:tcBorders>
            <w:shd w:val="clear" w:color="auto" w:fill="366091"/>
          </w:tcPr>
          <w:p w14:paraId="132161AE" w14:textId="77777777" w:rsidR="00444CBC" w:rsidRPr="00CB6AC7" w:rsidRDefault="00444CBC" w:rsidP="00F7147A">
            <w:pPr>
              <w:pStyle w:val="01Tableheadingorsubheading"/>
              <w:jc w:val="center"/>
            </w:pPr>
            <w:r w:rsidRPr="00CB6AC7">
              <w:t>Y</w:t>
            </w:r>
            <w:r>
              <w:t>es, no, not reported (NR) or not applicable (NA)</w:t>
            </w:r>
          </w:p>
        </w:tc>
        <w:tc>
          <w:tcPr>
            <w:tcW w:w="993" w:type="dxa"/>
            <w:shd w:val="clear" w:color="auto" w:fill="366091"/>
          </w:tcPr>
          <w:p w14:paraId="02AD1287" w14:textId="77777777" w:rsidR="00444CBC" w:rsidRPr="00CB6AC7" w:rsidRDefault="00444CBC" w:rsidP="00F7147A">
            <w:pPr>
              <w:pStyle w:val="01Tableheadingorsubheading"/>
            </w:pPr>
            <w:r w:rsidRPr="00CB6AC7">
              <w:t>Level</w:t>
            </w:r>
          </w:p>
        </w:tc>
      </w:tr>
      <w:tr w:rsidR="00444CBC" w:rsidRPr="000B726C" w14:paraId="52B83144" w14:textId="77777777" w:rsidTr="00F7147A">
        <w:trPr>
          <w:cantSplit/>
          <w:trHeight w:val="70"/>
        </w:trPr>
        <w:tc>
          <w:tcPr>
            <w:tcW w:w="3114" w:type="dxa"/>
            <w:vMerge w:val="restart"/>
          </w:tcPr>
          <w:p w14:paraId="262B486B" w14:textId="77777777" w:rsidR="00444CBC" w:rsidRPr="00650DDF" w:rsidRDefault="00444CBC" w:rsidP="00F7147A">
            <w:pPr>
              <w:spacing w:before="20" w:after="20"/>
              <w:rPr>
                <w:rFonts w:eastAsia="Wingdings-Regular"/>
                <w:sz w:val="18"/>
                <w:szCs w:val="18"/>
              </w:rPr>
            </w:pPr>
            <w:r w:rsidRPr="00650DDF">
              <w:rPr>
                <w:sz w:val="18"/>
                <w:szCs w:val="18"/>
              </w:rPr>
              <w:t>A. Was an adequate search strategy used?</w:t>
            </w:r>
          </w:p>
        </w:tc>
        <w:tc>
          <w:tcPr>
            <w:tcW w:w="3685" w:type="dxa"/>
          </w:tcPr>
          <w:p w14:paraId="6585ED30" w14:textId="77777777" w:rsidR="00444CBC" w:rsidRPr="007521D1" w:rsidRDefault="00444CBC" w:rsidP="00F7147A">
            <w:pPr>
              <w:spacing w:before="20" w:after="20"/>
              <w:rPr>
                <w:rFonts w:eastAsia="Wingdings-Regular"/>
                <w:sz w:val="18"/>
                <w:szCs w:val="18"/>
              </w:rPr>
            </w:pPr>
            <w:r w:rsidRPr="007521D1">
              <w:rPr>
                <w:sz w:val="18"/>
                <w:szCs w:val="18"/>
              </w:rPr>
              <w:t>Was a systematic search strategy reported?</w:t>
            </w:r>
          </w:p>
        </w:tc>
        <w:tc>
          <w:tcPr>
            <w:tcW w:w="1134" w:type="dxa"/>
            <w:vAlign w:val="center"/>
          </w:tcPr>
          <w:p w14:paraId="5DE92CBE" w14:textId="77777777" w:rsidR="00444CBC" w:rsidRPr="000B726C" w:rsidRDefault="00444CBC" w:rsidP="00F7147A">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55665ADA" w14:textId="77777777" w:rsidR="00444CBC" w:rsidRPr="000B726C" w:rsidRDefault="00444CBC" w:rsidP="00F7147A">
            <w:pPr>
              <w:autoSpaceDE w:val="0"/>
              <w:autoSpaceDN w:val="0"/>
              <w:adjustRightInd w:val="0"/>
              <w:spacing w:before="20" w:after="20"/>
              <w:rPr>
                <w:rFonts w:eastAsia="Wingdings-Regular"/>
                <w:sz w:val="18"/>
                <w:szCs w:val="18"/>
              </w:rPr>
            </w:pPr>
            <w:r w:rsidRPr="000B726C">
              <w:rPr>
                <w:rFonts w:eastAsia="Wingdings-Regular"/>
                <w:sz w:val="18"/>
                <w:szCs w:val="18"/>
              </w:rPr>
              <w:t>I</w:t>
            </w:r>
          </w:p>
        </w:tc>
      </w:tr>
      <w:tr w:rsidR="00444CBC" w:rsidRPr="000B726C" w14:paraId="24AD648B" w14:textId="77777777" w:rsidTr="00F7147A">
        <w:trPr>
          <w:cantSplit/>
        </w:trPr>
        <w:tc>
          <w:tcPr>
            <w:tcW w:w="3114" w:type="dxa"/>
            <w:vMerge/>
          </w:tcPr>
          <w:p w14:paraId="7F46CFE5" w14:textId="77777777" w:rsidR="00444CBC" w:rsidRPr="000B726C" w:rsidRDefault="00444CBC" w:rsidP="00F7147A">
            <w:pPr>
              <w:autoSpaceDE w:val="0"/>
              <w:autoSpaceDN w:val="0"/>
              <w:adjustRightInd w:val="0"/>
              <w:spacing w:before="20" w:after="20"/>
              <w:jc w:val="center"/>
              <w:rPr>
                <w:rFonts w:eastAsia="Wingdings-Regular"/>
                <w:sz w:val="18"/>
                <w:szCs w:val="18"/>
              </w:rPr>
            </w:pPr>
          </w:p>
        </w:tc>
        <w:tc>
          <w:tcPr>
            <w:tcW w:w="3685" w:type="dxa"/>
          </w:tcPr>
          <w:p w14:paraId="5AA28E5C" w14:textId="77777777" w:rsidR="00444CBC" w:rsidRPr="007521D1" w:rsidRDefault="00444CBC" w:rsidP="00F7147A">
            <w:pPr>
              <w:spacing w:before="20" w:after="20"/>
              <w:rPr>
                <w:rFonts w:eastAsia="Wingdings-Regular"/>
                <w:sz w:val="18"/>
                <w:szCs w:val="18"/>
              </w:rPr>
            </w:pPr>
            <w:r w:rsidRPr="007521D1">
              <w:rPr>
                <w:sz w:val="18"/>
                <w:szCs w:val="18"/>
              </w:rPr>
              <w:t>Were the databases searched reported?</w:t>
            </w:r>
          </w:p>
        </w:tc>
        <w:tc>
          <w:tcPr>
            <w:tcW w:w="1134" w:type="dxa"/>
            <w:vAlign w:val="center"/>
          </w:tcPr>
          <w:p w14:paraId="293C372A" w14:textId="77777777" w:rsidR="00444CBC" w:rsidRPr="000B726C" w:rsidRDefault="00444CBC" w:rsidP="00F7147A">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061D14A3" w14:textId="77777777" w:rsidR="00444CBC" w:rsidRPr="000B726C" w:rsidRDefault="00444CBC" w:rsidP="00F7147A">
            <w:pPr>
              <w:autoSpaceDE w:val="0"/>
              <w:autoSpaceDN w:val="0"/>
              <w:adjustRightInd w:val="0"/>
              <w:spacing w:before="20" w:after="20"/>
              <w:rPr>
                <w:sz w:val="18"/>
                <w:szCs w:val="18"/>
              </w:rPr>
            </w:pPr>
            <w:r w:rsidRPr="000B726C">
              <w:rPr>
                <w:sz w:val="18"/>
                <w:szCs w:val="18"/>
              </w:rPr>
              <w:t>III</w:t>
            </w:r>
          </w:p>
        </w:tc>
      </w:tr>
      <w:tr w:rsidR="00444CBC" w:rsidRPr="000B726C" w14:paraId="7855A30D" w14:textId="77777777" w:rsidTr="00F7147A">
        <w:trPr>
          <w:cantSplit/>
        </w:trPr>
        <w:tc>
          <w:tcPr>
            <w:tcW w:w="3114" w:type="dxa"/>
            <w:vMerge/>
          </w:tcPr>
          <w:p w14:paraId="2AF6EC3C" w14:textId="77777777" w:rsidR="00444CBC" w:rsidRPr="000B726C" w:rsidRDefault="00444CBC" w:rsidP="00F7147A">
            <w:pPr>
              <w:autoSpaceDE w:val="0"/>
              <w:autoSpaceDN w:val="0"/>
              <w:adjustRightInd w:val="0"/>
              <w:spacing w:before="20" w:after="20"/>
              <w:jc w:val="center"/>
              <w:rPr>
                <w:rFonts w:eastAsia="Wingdings-Regular"/>
                <w:sz w:val="18"/>
                <w:szCs w:val="18"/>
              </w:rPr>
            </w:pPr>
          </w:p>
        </w:tc>
        <w:tc>
          <w:tcPr>
            <w:tcW w:w="3685" w:type="dxa"/>
          </w:tcPr>
          <w:p w14:paraId="5DD17510" w14:textId="77777777" w:rsidR="00444CBC" w:rsidRPr="007521D1" w:rsidRDefault="00444CBC" w:rsidP="00F7147A">
            <w:pPr>
              <w:spacing w:before="20" w:after="20"/>
              <w:rPr>
                <w:rFonts w:eastAsia="Wingdings-Regular"/>
                <w:sz w:val="18"/>
                <w:szCs w:val="18"/>
              </w:rPr>
            </w:pPr>
            <w:r w:rsidRPr="007521D1">
              <w:rPr>
                <w:sz w:val="18"/>
                <w:szCs w:val="18"/>
              </w:rPr>
              <w:t>Was more than one database searched?</w:t>
            </w:r>
          </w:p>
        </w:tc>
        <w:tc>
          <w:tcPr>
            <w:tcW w:w="1134" w:type="dxa"/>
            <w:vAlign w:val="center"/>
          </w:tcPr>
          <w:p w14:paraId="4784DAA7" w14:textId="77777777" w:rsidR="00444CBC" w:rsidRPr="000B726C" w:rsidRDefault="00444CBC" w:rsidP="00F7147A">
            <w:pPr>
              <w:autoSpaceDE w:val="0"/>
              <w:autoSpaceDN w:val="0"/>
              <w:adjustRightInd w:val="0"/>
              <w:spacing w:before="20" w:after="20"/>
              <w:jc w:val="center"/>
              <w:rPr>
                <w:rFonts w:eastAsia="Wingdings-Regular"/>
                <w:sz w:val="18"/>
                <w:szCs w:val="18"/>
              </w:rPr>
            </w:pPr>
            <w:r>
              <w:rPr>
                <w:rFonts w:eastAsia="Wingdings-Regular"/>
                <w:sz w:val="18"/>
                <w:szCs w:val="18"/>
              </w:rPr>
              <w:t>No</w:t>
            </w:r>
          </w:p>
        </w:tc>
        <w:tc>
          <w:tcPr>
            <w:tcW w:w="993" w:type="dxa"/>
          </w:tcPr>
          <w:p w14:paraId="4EC50B77" w14:textId="77777777" w:rsidR="00444CBC" w:rsidRPr="000B726C" w:rsidRDefault="00444CBC" w:rsidP="00F7147A">
            <w:pPr>
              <w:autoSpaceDE w:val="0"/>
              <w:autoSpaceDN w:val="0"/>
              <w:adjustRightInd w:val="0"/>
              <w:spacing w:before="20" w:after="20"/>
              <w:rPr>
                <w:sz w:val="18"/>
                <w:szCs w:val="18"/>
              </w:rPr>
            </w:pPr>
            <w:r w:rsidRPr="000B726C">
              <w:rPr>
                <w:sz w:val="18"/>
                <w:szCs w:val="18"/>
              </w:rPr>
              <w:t>III</w:t>
            </w:r>
          </w:p>
        </w:tc>
      </w:tr>
      <w:tr w:rsidR="00444CBC" w:rsidRPr="000B726C" w14:paraId="035338A1" w14:textId="77777777" w:rsidTr="00F7147A">
        <w:trPr>
          <w:cantSplit/>
        </w:trPr>
        <w:tc>
          <w:tcPr>
            <w:tcW w:w="3114" w:type="dxa"/>
            <w:vMerge/>
          </w:tcPr>
          <w:p w14:paraId="085D2D3A" w14:textId="77777777" w:rsidR="00444CBC" w:rsidRPr="000B726C" w:rsidRDefault="00444CBC" w:rsidP="00F7147A">
            <w:pPr>
              <w:autoSpaceDE w:val="0"/>
              <w:autoSpaceDN w:val="0"/>
              <w:adjustRightInd w:val="0"/>
              <w:spacing w:before="20" w:after="20"/>
              <w:jc w:val="center"/>
              <w:rPr>
                <w:rFonts w:eastAsia="Wingdings-Regular"/>
                <w:sz w:val="18"/>
                <w:szCs w:val="18"/>
              </w:rPr>
            </w:pPr>
          </w:p>
        </w:tc>
        <w:tc>
          <w:tcPr>
            <w:tcW w:w="3685" w:type="dxa"/>
          </w:tcPr>
          <w:p w14:paraId="799CB527" w14:textId="77777777" w:rsidR="00444CBC" w:rsidRPr="007521D1" w:rsidRDefault="00444CBC" w:rsidP="00F7147A">
            <w:pPr>
              <w:spacing w:before="20" w:after="20"/>
              <w:rPr>
                <w:rFonts w:eastAsia="Wingdings-Regular"/>
                <w:sz w:val="18"/>
                <w:szCs w:val="18"/>
              </w:rPr>
            </w:pPr>
            <w:r w:rsidRPr="007521D1">
              <w:rPr>
                <w:sz w:val="18"/>
                <w:szCs w:val="18"/>
              </w:rPr>
              <w:t>Were search terms reported?</w:t>
            </w:r>
          </w:p>
        </w:tc>
        <w:tc>
          <w:tcPr>
            <w:tcW w:w="1134" w:type="dxa"/>
            <w:vAlign w:val="center"/>
          </w:tcPr>
          <w:p w14:paraId="0BDE8405" w14:textId="77777777" w:rsidR="00444CBC" w:rsidRPr="000B726C" w:rsidRDefault="00444CBC" w:rsidP="00F7147A">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727B680A" w14:textId="77777777" w:rsidR="00444CBC" w:rsidRPr="000B726C" w:rsidRDefault="00444CBC" w:rsidP="00F7147A">
            <w:pPr>
              <w:autoSpaceDE w:val="0"/>
              <w:autoSpaceDN w:val="0"/>
              <w:adjustRightInd w:val="0"/>
              <w:spacing w:before="20" w:after="20"/>
              <w:rPr>
                <w:sz w:val="18"/>
                <w:szCs w:val="18"/>
              </w:rPr>
            </w:pPr>
            <w:r w:rsidRPr="000B726C">
              <w:rPr>
                <w:sz w:val="18"/>
                <w:szCs w:val="18"/>
              </w:rPr>
              <w:t>IV</w:t>
            </w:r>
          </w:p>
        </w:tc>
      </w:tr>
      <w:tr w:rsidR="00444CBC" w:rsidRPr="000B726C" w14:paraId="19048C8D" w14:textId="77777777" w:rsidTr="00F7147A">
        <w:trPr>
          <w:cantSplit/>
        </w:trPr>
        <w:tc>
          <w:tcPr>
            <w:tcW w:w="3114" w:type="dxa"/>
            <w:vMerge/>
            <w:tcBorders>
              <w:bottom w:val="single" w:sz="4" w:space="0" w:color="auto"/>
            </w:tcBorders>
          </w:tcPr>
          <w:p w14:paraId="2AB028AB" w14:textId="77777777" w:rsidR="00444CBC" w:rsidRPr="000B726C" w:rsidRDefault="00444CBC" w:rsidP="00F7147A">
            <w:pPr>
              <w:autoSpaceDE w:val="0"/>
              <w:autoSpaceDN w:val="0"/>
              <w:adjustRightInd w:val="0"/>
              <w:spacing w:before="20" w:after="20"/>
              <w:jc w:val="center"/>
              <w:rPr>
                <w:rFonts w:eastAsia="Wingdings-Regular"/>
                <w:sz w:val="18"/>
                <w:szCs w:val="18"/>
              </w:rPr>
            </w:pPr>
          </w:p>
        </w:tc>
        <w:tc>
          <w:tcPr>
            <w:tcW w:w="3685" w:type="dxa"/>
            <w:tcBorders>
              <w:bottom w:val="single" w:sz="4" w:space="0" w:color="auto"/>
            </w:tcBorders>
          </w:tcPr>
          <w:p w14:paraId="4314FA18" w14:textId="77777777" w:rsidR="00444CBC" w:rsidRPr="007521D1" w:rsidRDefault="00444CBC" w:rsidP="00F7147A">
            <w:pPr>
              <w:spacing w:before="20" w:after="20"/>
              <w:rPr>
                <w:rFonts w:eastAsia="Wingdings-Regular"/>
                <w:sz w:val="18"/>
                <w:szCs w:val="18"/>
              </w:rPr>
            </w:pPr>
            <w:r w:rsidRPr="007521D1">
              <w:rPr>
                <w:sz w:val="18"/>
                <w:szCs w:val="18"/>
              </w:rPr>
              <w:t>Did the literature search include hand searching?</w:t>
            </w:r>
          </w:p>
        </w:tc>
        <w:tc>
          <w:tcPr>
            <w:tcW w:w="1134" w:type="dxa"/>
            <w:tcBorders>
              <w:bottom w:val="single" w:sz="4" w:space="0" w:color="auto"/>
            </w:tcBorders>
            <w:vAlign w:val="center"/>
          </w:tcPr>
          <w:p w14:paraId="16CB50A0" w14:textId="77777777" w:rsidR="00444CBC" w:rsidRPr="000B726C" w:rsidRDefault="00444CBC" w:rsidP="00F7147A">
            <w:pPr>
              <w:autoSpaceDE w:val="0"/>
              <w:autoSpaceDN w:val="0"/>
              <w:adjustRightInd w:val="0"/>
              <w:spacing w:before="20" w:after="20"/>
              <w:jc w:val="center"/>
              <w:rPr>
                <w:rFonts w:eastAsia="Wingdings-Regular"/>
                <w:sz w:val="18"/>
                <w:szCs w:val="18"/>
              </w:rPr>
            </w:pPr>
            <w:r>
              <w:rPr>
                <w:rFonts w:eastAsia="Wingdings-Regular"/>
                <w:sz w:val="18"/>
                <w:szCs w:val="18"/>
              </w:rPr>
              <w:t>NR</w:t>
            </w:r>
          </w:p>
        </w:tc>
        <w:tc>
          <w:tcPr>
            <w:tcW w:w="993" w:type="dxa"/>
          </w:tcPr>
          <w:p w14:paraId="10E0BECE" w14:textId="77777777" w:rsidR="00444CBC" w:rsidRPr="000B726C" w:rsidRDefault="00444CBC" w:rsidP="00F7147A">
            <w:pPr>
              <w:autoSpaceDE w:val="0"/>
              <w:autoSpaceDN w:val="0"/>
              <w:adjustRightInd w:val="0"/>
              <w:spacing w:before="20" w:after="20"/>
              <w:rPr>
                <w:sz w:val="18"/>
                <w:szCs w:val="18"/>
              </w:rPr>
            </w:pPr>
            <w:r w:rsidRPr="000B726C">
              <w:rPr>
                <w:sz w:val="18"/>
                <w:szCs w:val="18"/>
              </w:rPr>
              <w:t>IV</w:t>
            </w:r>
          </w:p>
        </w:tc>
      </w:tr>
      <w:tr w:rsidR="00444CBC" w:rsidRPr="000B726C" w14:paraId="56238EA0" w14:textId="77777777" w:rsidTr="00F7147A">
        <w:trPr>
          <w:cantSplit/>
        </w:trPr>
        <w:tc>
          <w:tcPr>
            <w:tcW w:w="3114" w:type="dxa"/>
            <w:vMerge w:val="restart"/>
          </w:tcPr>
          <w:p w14:paraId="5E90BB09" w14:textId="77777777" w:rsidR="00444CBC" w:rsidRPr="007521D1" w:rsidRDefault="00444CBC" w:rsidP="00F7147A">
            <w:pPr>
              <w:spacing w:before="20" w:after="20"/>
              <w:rPr>
                <w:rFonts w:eastAsia="Wingdings-Regular"/>
                <w:sz w:val="18"/>
                <w:szCs w:val="18"/>
              </w:rPr>
            </w:pPr>
            <w:r w:rsidRPr="007521D1">
              <w:rPr>
                <w:sz w:val="18"/>
                <w:szCs w:val="18"/>
              </w:rPr>
              <w:t>B. Were the inclusion criteria appropriate and applied in an unbiased way?</w:t>
            </w:r>
          </w:p>
        </w:tc>
        <w:tc>
          <w:tcPr>
            <w:tcW w:w="3685" w:type="dxa"/>
          </w:tcPr>
          <w:p w14:paraId="716442D9" w14:textId="77777777" w:rsidR="00444CBC" w:rsidRPr="007521D1" w:rsidRDefault="00444CBC" w:rsidP="00F7147A">
            <w:pPr>
              <w:spacing w:before="20" w:after="20"/>
              <w:rPr>
                <w:rFonts w:eastAsia="Wingdings-Regular"/>
                <w:sz w:val="18"/>
                <w:szCs w:val="18"/>
              </w:rPr>
            </w:pPr>
            <w:r w:rsidRPr="000B726C">
              <w:rPr>
                <w:sz w:val="18"/>
                <w:szCs w:val="18"/>
              </w:rPr>
              <w:t>Were inclusion/exclusion criteria reported?</w:t>
            </w:r>
          </w:p>
        </w:tc>
        <w:tc>
          <w:tcPr>
            <w:tcW w:w="1134" w:type="dxa"/>
            <w:vAlign w:val="center"/>
          </w:tcPr>
          <w:p w14:paraId="2E658554" w14:textId="77777777" w:rsidR="00444CBC" w:rsidRPr="000B726C" w:rsidRDefault="00444CBC" w:rsidP="00F7147A">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07B8C328" w14:textId="77777777" w:rsidR="00444CBC" w:rsidRPr="000B726C" w:rsidRDefault="00444CBC" w:rsidP="00F7147A">
            <w:pPr>
              <w:autoSpaceDE w:val="0"/>
              <w:autoSpaceDN w:val="0"/>
              <w:adjustRightInd w:val="0"/>
              <w:spacing w:before="20" w:after="20"/>
              <w:rPr>
                <w:sz w:val="18"/>
                <w:szCs w:val="18"/>
              </w:rPr>
            </w:pPr>
            <w:r w:rsidRPr="000B726C">
              <w:rPr>
                <w:sz w:val="18"/>
                <w:szCs w:val="18"/>
              </w:rPr>
              <w:t>II</w:t>
            </w:r>
          </w:p>
        </w:tc>
      </w:tr>
      <w:tr w:rsidR="00444CBC" w:rsidRPr="000B726C" w14:paraId="0C30DDD8" w14:textId="77777777" w:rsidTr="00F7147A">
        <w:trPr>
          <w:cantSplit/>
        </w:trPr>
        <w:tc>
          <w:tcPr>
            <w:tcW w:w="3114" w:type="dxa"/>
            <w:vMerge/>
          </w:tcPr>
          <w:p w14:paraId="2D2379B3" w14:textId="77777777" w:rsidR="00444CBC" w:rsidRPr="007521D1" w:rsidRDefault="00444CBC" w:rsidP="00F7147A">
            <w:pPr>
              <w:spacing w:before="20" w:after="20"/>
              <w:rPr>
                <w:rFonts w:eastAsia="Wingdings-Regular"/>
                <w:sz w:val="18"/>
                <w:szCs w:val="18"/>
              </w:rPr>
            </w:pPr>
          </w:p>
        </w:tc>
        <w:tc>
          <w:tcPr>
            <w:tcW w:w="3685" w:type="dxa"/>
          </w:tcPr>
          <w:p w14:paraId="45009F3E" w14:textId="77777777" w:rsidR="00444CBC" w:rsidRPr="007521D1" w:rsidRDefault="00444CBC" w:rsidP="00F7147A">
            <w:pPr>
              <w:spacing w:before="20" w:after="20"/>
              <w:rPr>
                <w:rFonts w:eastAsia="Wingdings-Regular"/>
                <w:sz w:val="18"/>
                <w:szCs w:val="18"/>
              </w:rPr>
            </w:pPr>
            <w:r w:rsidRPr="000B726C">
              <w:rPr>
                <w:sz w:val="18"/>
                <w:szCs w:val="18"/>
              </w:rPr>
              <w:t>Was the inclusion criteria applied in an unbiased way?</w:t>
            </w:r>
          </w:p>
        </w:tc>
        <w:tc>
          <w:tcPr>
            <w:tcW w:w="1134" w:type="dxa"/>
            <w:vAlign w:val="center"/>
          </w:tcPr>
          <w:p w14:paraId="43E9F7D9" w14:textId="77777777" w:rsidR="00444CBC" w:rsidRPr="000B726C" w:rsidRDefault="00444CBC" w:rsidP="00F7147A">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01D61002" w14:textId="77777777" w:rsidR="00444CBC" w:rsidRPr="000B726C" w:rsidRDefault="00444CBC" w:rsidP="00F7147A">
            <w:pPr>
              <w:autoSpaceDE w:val="0"/>
              <w:autoSpaceDN w:val="0"/>
              <w:adjustRightInd w:val="0"/>
              <w:spacing w:before="20" w:after="20"/>
              <w:rPr>
                <w:sz w:val="18"/>
                <w:szCs w:val="18"/>
              </w:rPr>
            </w:pPr>
            <w:r w:rsidRPr="000B726C">
              <w:rPr>
                <w:sz w:val="18"/>
                <w:szCs w:val="18"/>
              </w:rPr>
              <w:t>III</w:t>
            </w:r>
          </w:p>
        </w:tc>
      </w:tr>
      <w:tr w:rsidR="00444CBC" w:rsidRPr="000B726C" w14:paraId="2A3EB2A2" w14:textId="77777777" w:rsidTr="00F7147A">
        <w:trPr>
          <w:cantSplit/>
        </w:trPr>
        <w:tc>
          <w:tcPr>
            <w:tcW w:w="3114" w:type="dxa"/>
            <w:vMerge/>
            <w:tcBorders>
              <w:bottom w:val="single" w:sz="4" w:space="0" w:color="auto"/>
            </w:tcBorders>
          </w:tcPr>
          <w:p w14:paraId="49BB5507" w14:textId="77777777" w:rsidR="00444CBC" w:rsidRPr="007521D1" w:rsidRDefault="00444CBC" w:rsidP="00F7147A">
            <w:pPr>
              <w:spacing w:before="20" w:after="20"/>
              <w:rPr>
                <w:rFonts w:eastAsia="Wingdings-Regular"/>
                <w:sz w:val="18"/>
                <w:szCs w:val="18"/>
              </w:rPr>
            </w:pPr>
          </w:p>
        </w:tc>
        <w:tc>
          <w:tcPr>
            <w:tcW w:w="3685" w:type="dxa"/>
            <w:tcBorders>
              <w:bottom w:val="single" w:sz="4" w:space="0" w:color="auto"/>
            </w:tcBorders>
          </w:tcPr>
          <w:p w14:paraId="32B9C8CC" w14:textId="77777777" w:rsidR="00444CBC" w:rsidRPr="007521D1" w:rsidRDefault="00444CBC" w:rsidP="00F7147A">
            <w:pPr>
              <w:spacing w:before="20" w:after="20"/>
              <w:rPr>
                <w:rFonts w:eastAsia="Wingdings-Regular"/>
                <w:sz w:val="18"/>
                <w:szCs w:val="18"/>
              </w:rPr>
            </w:pPr>
            <w:r w:rsidRPr="000B726C">
              <w:rPr>
                <w:sz w:val="18"/>
                <w:szCs w:val="18"/>
              </w:rPr>
              <w:t xml:space="preserve">Was only </w:t>
            </w:r>
            <w:r>
              <w:rPr>
                <w:sz w:val="18"/>
                <w:szCs w:val="18"/>
              </w:rPr>
              <w:t>L</w:t>
            </w:r>
            <w:r w:rsidRPr="000B726C">
              <w:rPr>
                <w:sz w:val="18"/>
                <w:szCs w:val="18"/>
              </w:rPr>
              <w:t>evel II evidence included?</w:t>
            </w:r>
          </w:p>
        </w:tc>
        <w:tc>
          <w:tcPr>
            <w:tcW w:w="1134" w:type="dxa"/>
            <w:tcBorders>
              <w:bottom w:val="single" w:sz="4" w:space="0" w:color="auto"/>
            </w:tcBorders>
            <w:vAlign w:val="center"/>
          </w:tcPr>
          <w:p w14:paraId="1C590DCF" w14:textId="77777777" w:rsidR="00444CBC" w:rsidRPr="000B726C" w:rsidRDefault="00444CBC" w:rsidP="00F7147A">
            <w:pPr>
              <w:autoSpaceDE w:val="0"/>
              <w:autoSpaceDN w:val="0"/>
              <w:adjustRightInd w:val="0"/>
              <w:spacing w:before="20" w:after="20"/>
              <w:jc w:val="center"/>
              <w:rPr>
                <w:rFonts w:eastAsia="Wingdings-Regular"/>
                <w:sz w:val="18"/>
                <w:szCs w:val="18"/>
              </w:rPr>
            </w:pPr>
            <w:r>
              <w:rPr>
                <w:rFonts w:eastAsia="Wingdings-Regular"/>
                <w:sz w:val="18"/>
                <w:szCs w:val="18"/>
              </w:rPr>
              <w:t>NR</w:t>
            </w:r>
          </w:p>
        </w:tc>
        <w:tc>
          <w:tcPr>
            <w:tcW w:w="993" w:type="dxa"/>
          </w:tcPr>
          <w:p w14:paraId="1F736D8E" w14:textId="77777777" w:rsidR="00444CBC" w:rsidRPr="000B726C" w:rsidRDefault="00444CBC" w:rsidP="00F7147A">
            <w:pPr>
              <w:autoSpaceDE w:val="0"/>
              <w:autoSpaceDN w:val="0"/>
              <w:adjustRightInd w:val="0"/>
              <w:spacing w:before="20" w:after="20"/>
              <w:rPr>
                <w:sz w:val="18"/>
                <w:szCs w:val="18"/>
              </w:rPr>
            </w:pPr>
            <w:r>
              <w:rPr>
                <w:sz w:val="18"/>
                <w:szCs w:val="18"/>
              </w:rPr>
              <w:t>I-IV</w:t>
            </w:r>
          </w:p>
        </w:tc>
      </w:tr>
      <w:tr w:rsidR="00444CBC" w:rsidRPr="000B726C" w14:paraId="03E169A6" w14:textId="77777777" w:rsidTr="00F7147A">
        <w:trPr>
          <w:cantSplit/>
        </w:trPr>
        <w:tc>
          <w:tcPr>
            <w:tcW w:w="3114" w:type="dxa"/>
            <w:vMerge w:val="restart"/>
          </w:tcPr>
          <w:p w14:paraId="4257C6B8" w14:textId="77777777" w:rsidR="00444CBC" w:rsidRPr="007521D1" w:rsidRDefault="00444CBC" w:rsidP="00F7147A">
            <w:pPr>
              <w:spacing w:before="20" w:after="20"/>
              <w:rPr>
                <w:rFonts w:eastAsia="Wingdings-Regular"/>
                <w:sz w:val="18"/>
                <w:szCs w:val="18"/>
              </w:rPr>
            </w:pPr>
            <w:r w:rsidRPr="006225D1">
              <w:rPr>
                <w:sz w:val="18"/>
                <w:szCs w:val="18"/>
              </w:rPr>
              <w:t>C. Was a quality assessment of included studies undertaken?</w:t>
            </w:r>
          </w:p>
        </w:tc>
        <w:tc>
          <w:tcPr>
            <w:tcW w:w="3685" w:type="dxa"/>
          </w:tcPr>
          <w:p w14:paraId="3C6F60D4" w14:textId="77777777" w:rsidR="00444CBC" w:rsidRPr="007521D1" w:rsidRDefault="00444CBC" w:rsidP="00F7147A">
            <w:pPr>
              <w:spacing w:before="20" w:after="20"/>
              <w:rPr>
                <w:rFonts w:eastAsia="Wingdings-Regular"/>
                <w:sz w:val="18"/>
                <w:szCs w:val="18"/>
              </w:rPr>
            </w:pPr>
            <w:r w:rsidRPr="000B726C">
              <w:rPr>
                <w:sz w:val="18"/>
                <w:szCs w:val="18"/>
              </w:rPr>
              <w:t>Was the quality of the studies reported?</w:t>
            </w:r>
          </w:p>
        </w:tc>
        <w:tc>
          <w:tcPr>
            <w:tcW w:w="1134" w:type="dxa"/>
            <w:vAlign w:val="center"/>
          </w:tcPr>
          <w:p w14:paraId="17E272A5" w14:textId="77777777" w:rsidR="00444CBC" w:rsidRPr="000B726C" w:rsidRDefault="00444CBC" w:rsidP="00F7147A">
            <w:pPr>
              <w:autoSpaceDE w:val="0"/>
              <w:autoSpaceDN w:val="0"/>
              <w:adjustRightInd w:val="0"/>
              <w:spacing w:before="20" w:after="20"/>
              <w:jc w:val="center"/>
              <w:rPr>
                <w:rFonts w:eastAsia="Wingdings-Regular"/>
                <w:sz w:val="18"/>
                <w:szCs w:val="18"/>
              </w:rPr>
            </w:pPr>
            <w:r>
              <w:rPr>
                <w:rFonts w:eastAsia="Wingdings-Regular"/>
                <w:sz w:val="18"/>
                <w:szCs w:val="18"/>
              </w:rPr>
              <w:t>No</w:t>
            </w:r>
          </w:p>
        </w:tc>
        <w:tc>
          <w:tcPr>
            <w:tcW w:w="993" w:type="dxa"/>
          </w:tcPr>
          <w:p w14:paraId="6554DE4F" w14:textId="77777777" w:rsidR="00444CBC" w:rsidRPr="000B726C" w:rsidRDefault="00444CBC" w:rsidP="00F7147A">
            <w:pPr>
              <w:autoSpaceDE w:val="0"/>
              <w:autoSpaceDN w:val="0"/>
              <w:adjustRightInd w:val="0"/>
              <w:spacing w:before="20" w:after="20"/>
              <w:rPr>
                <w:sz w:val="18"/>
                <w:szCs w:val="18"/>
              </w:rPr>
            </w:pPr>
            <w:r>
              <w:rPr>
                <w:sz w:val="18"/>
                <w:szCs w:val="18"/>
              </w:rPr>
              <w:t>III</w:t>
            </w:r>
          </w:p>
        </w:tc>
      </w:tr>
      <w:tr w:rsidR="00444CBC" w:rsidRPr="000B726C" w14:paraId="6A2F0FE7" w14:textId="77777777" w:rsidTr="00F7147A">
        <w:trPr>
          <w:cantSplit/>
        </w:trPr>
        <w:tc>
          <w:tcPr>
            <w:tcW w:w="3114" w:type="dxa"/>
            <w:vMerge/>
            <w:tcBorders>
              <w:bottom w:val="single" w:sz="4" w:space="0" w:color="auto"/>
            </w:tcBorders>
          </w:tcPr>
          <w:p w14:paraId="799EBCD3" w14:textId="77777777" w:rsidR="00444CBC" w:rsidRPr="007521D1" w:rsidRDefault="00444CBC" w:rsidP="00F7147A">
            <w:pPr>
              <w:spacing w:before="20" w:after="20"/>
              <w:rPr>
                <w:rFonts w:eastAsia="Wingdings-Regular"/>
                <w:sz w:val="18"/>
                <w:szCs w:val="18"/>
              </w:rPr>
            </w:pPr>
          </w:p>
        </w:tc>
        <w:tc>
          <w:tcPr>
            <w:tcW w:w="3685" w:type="dxa"/>
            <w:tcBorders>
              <w:bottom w:val="single" w:sz="4" w:space="0" w:color="auto"/>
            </w:tcBorders>
          </w:tcPr>
          <w:p w14:paraId="59BEDB58" w14:textId="77777777" w:rsidR="00444CBC" w:rsidRPr="007521D1" w:rsidRDefault="00444CBC" w:rsidP="00F7147A">
            <w:pPr>
              <w:spacing w:before="20" w:after="20"/>
              <w:rPr>
                <w:rFonts w:eastAsia="Wingdings-Regular"/>
                <w:sz w:val="18"/>
                <w:szCs w:val="18"/>
              </w:rPr>
            </w:pPr>
            <w:r w:rsidRPr="000B726C">
              <w:rPr>
                <w:sz w:val="18"/>
                <w:szCs w:val="18"/>
              </w:rPr>
              <w:t>Was a clear, pre-determined strategy used to assess study quality?</w:t>
            </w:r>
          </w:p>
        </w:tc>
        <w:tc>
          <w:tcPr>
            <w:tcW w:w="1134" w:type="dxa"/>
            <w:tcBorders>
              <w:bottom w:val="single" w:sz="4" w:space="0" w:color="auto"/>
            </w:tcBorders>
            <w:vAlign w:val="center"/>
          </w:tcPr>
          <w:p w14:paraId="09F1A001" w14:textId="77777777" w:rsidR="00444CBC" w:rsidRPr="000B726C" w:rsidRDefault="00444CBC" w:rsidP="00F7147A">
            <w:pPr>
              <w:autoSpaceDE w:val="0"/>
              <w:autoSpaceDN w:val="0"/>
              <w:adjustRightInd w:val="0"/>
              <w:spacing w:before="20" w:after="20"/>
              <w:jc w:val="center"/>
              <w:rPr>
                <w:rFonts w:eastAsia="Wingdings-Regular"/>
                <w:sz w:val="18"/>
                <w:szCs w:val="18"/>
              </w:rPr>
            </w:pPr>
            <w:r>
              <w:rPr>
                <w:rFonts w:eastAsia="Wingdings-Regular"/>
                <w:sz w:val="18"/>
                <w:szCs w:val="18"/>
              </w:rPr>
              <w:t>No</w:t>
            </w:r>
          </w:p>
        </w:tc>
        <w:tc>
          <w:tcPr>
            <w:tcW w:w="993" w:type="dxa"/>
          </w:tcPr>
          <w:p w14:paraId="15940275" w14:textId="77777777" w:rsidR="00444CBC" w:rsidRPr="000B726C" w:rsidRDefault="00444CBC" w:rsidP="00F7147A">
            <w:pPr>
              <w:autoSpaceDE w:val="0"/>
              <w:autoSpaceDN w:val="0"/>
              <w:adjustRightInd w:val="0"/>
              <w:spacing w:before="20" w:after="20"/>
              <w:rPr>
                <w:sz w:val="18"/>
                <w:szCs w:val="18"/>
              </w:rPr>
            </w:pPr>
            <w:r w:rsidRPr="000B726C">
              <w:rPr>
                <w:sz w:val="18"/>
                <w:szCs w:val="18"/>
              </w:rPr>
              <w:t>IV</w:t>
            </w:r>
          </w:p>
        </w:tc>
      </w:tr>
      <w:tr w:rsidR="00444CBC" w:rsidRPr="000B726C" w14:paraId="6D4A7000" w14:textId="77777777" w:rsidTr="00F7147A">
        <w:trPr>
          <w:cantSplit/>
        </w:trPr>
        <w:tc>
          <w:tcPr>
            <w:tcW w:w="3114" w:type="dxa"/>
            <w:vMerge w:val="restart"/>
          </w:tcPr>
          <w:p w14:paraId="2A82031C" w14:textId="77777777" w:rsidR="00444CBC" w:rsidRPr="007521D1" w:rsidRDefault="00444CBC" w:rsidP="00F7147A">
            <w:pPr>
              <w:spacing w:before="20" w:after="20"/>
              <w:rPr>
                <w:rFonts w:eastAsia="Wingdings-Regular"/>
                <w:sz w:val="18"/>
                <w:szCs w:val="18"/>
              </w:rPr>
            </w:pPr>
            <w:r w:rsidRPr="006225D1">
              <w:rPr>
                <w:sz w:val="18"/>
                <w:szCs w:val="18"/>
              </w:rPr>
              <w:t>D. Were the characteristics and results of the individual studies appropriately summarised?</w:t>
            </w:r>
          </w:p>
        </w:tc>
        <w:tc>
          <w:tcPr>
            <w:tcW w:w="3685" w:type="dxa"/>
          </w:tcPr>
          <w:p w14:paraId="58BE1C1E" w14:textId="77777777" w:rsidR="00444CBC" w:rsidRPr="007521D1" w:rsidRDefault="00444CBC" w:rsidP="00F7147A">
            <w:pPr>
              <w:spacing w:before="20" w:after="20"/>
              <w:rPr>
                <w:rFonts w:eastAsia="Wingdings-Regular"/>
                <w:sz w:val="18"/>
                <w:szCs w:val="18"/>
              </w:rPr>
            </w:pPr>
            <w:r w:rsidRPr="000B726C">
              <w:rPr>
                <w:sz w:val="18"/>
                <w:szCs w:val="18"/>
              </w:rPr>
              <w:t>Were the characteristics of the individual studies reported?</w:t>
            </w:r>
          </w:p>
        </w:tc>
        <w:tc>
          <w:tcPr>
            <w:tcW w:w="1134" w:type="dxa"/>
            <w:vAlign w:val="center"/>
          </w:tcPr>
          <w:p w14:paraId="104987AA" w14:textId="77777777" w:rsidR="00444CBC" w:rsidRPr="000B726C" w:rsidRDefault="00444CBC" w:rsidP="00F7147A">
            <w:pPr>
              <w:autoSpaceDE w:val="0"/>
              <w:autoSpaceDN w:val="0"/>
              <w:adjustRightInd w:val="0"/>
              <w:spacing w:before="20" w:after="20"/>
              <w:jc w:val="center"/>
              <w:rPr>
                <w:rFonts w:eastAsia="Wingdings-Regular"/>
                <w:sz w:val="18"/>
                <w:szCs w:val="18"/>
              </w:rPr>
            </w:pPr>
            <w:r>
              <w:rPr>
                <w:rFonts w:eastAsia="Wingdings-Regular"/>
                <w:sz w:val="18"/>
                <w:szCs w:val="18"/>
              </w:rPr>
              <w:t>No</w:t>
            </w:r>
          </w:p>
        </w:tc>
        <w:tc>
          <w:tcPr>
            <w:tcW w:w="993" w:type="dxa"/>
          </w:tcPr>
          <w:p w14:paraId="6FE63349" w14:textId="77777777" w:rsidR="00444CBC" w:rsidRPr="000B726C" w:rsidRDefault="00444CBC" w:rsidP="00F7147A">
            <w:pPr>
              <w:autoSpaceDE w:val="0"/>
              <w:autoSpaceDN w:val="0"/>
              <w:adjustRightInd w:val="0"/>
              <w:spacing w:before="20" w:after="20"/>
              <w:rPr>
                <w:sz w:val="18"/>
                <w:szCs w:val="18"/>
              </w:rPr>
            </w:pPr>
            <w:r w:rsidRPr="000B726C">
              <w:rPr>
                <w:sz w:val="18"/>
                <w:szCs w:val="18"/>
              </w:rPr>
              <w:t>III</w:t>
            </w:r>
          </w:p>
        </w:tc>
      </w:tr>
      <w:tr w:rsidR="00444CBC" w:rsidRPr="000B726C" w14:paraId="761E0C1C" w14:textId="77777777" w:rsidTr="00F7147A">
        <w:trPr>
          <w:cantSplit/>
        </w:trPr>
        <w:tc>
          <w:tcPr>
            <w:tcW w:w="3114" w:type="dxa"/>
            <w:vMerge/>
          </w:tcPr>
          <w:p w14:paraId="5BB7B333" w14:textId="77777777" w:rsidR="00444CBC" w:rsidRPr="007521D1" w:rsidRDefault="00444CBC" w:rsidP="00F7147A">
            <w:pPr>
              <w:spacing w:before="20" w:after="20"/>
              <w:rPr>
                <w:rFonts w:eastAsia="Wingdings-Regular"/>
                <w:sz w:val="18"/>
                <w:szCs w:val="18"/>
              </w:rPr>
            </w:pPr>
          </w:p>
        </w:tc>
        <w:tc>
          <w:tcPr>
            <w:tcW w:w="3685" w:type="dxa"/>
          </w:tcPr>
          <w:p w14:paraId="31628777" w14:textId="77777777" w:rsidR="00444CBC" w:rsidRPr="007521D1" w:rsidRDefault="00444CBC" w:rsidP="00F7147A">
            <w:pPr>
              <w:spacing w:before="20" w:after="20"/>
              <w:rPr>
                <w:rFonts w:eastAsia="Wingdings-Regular"/>
                <w:sz w:val="18"/>
                <w:szCs w:val="18"/>
              </w:rPr>
            </w:pPr>
            <w:r w:rsidRPr="000B726C">
              <w:rPr>
                <w:sz w:val="18"/>
                <w:szCs w:val="18"/>
              </w:rPr>
              <w:t>Were baseline demographic and clinical characteristics reported for patients in the individual studies?</w:t>
            </w:r>
          </w:p>
        </w:tc>
        <w:tc>
          <w:tcPr>
            <w:tcW w:w="1134" w:type="dxa"/>
            <w:vAlign w:val="center"/>
          </w:tcPr>
          <w:p w14:paraId="2BF3B533" w14:textId="77777777" w:rsidR="00444CBC" w:rsidRPr="000B726C" w:rsidRDefault="00444CBC" w:rsidP="00F7147A">
            <w:pPr>
              <w:autoSpaceDE w:val="0"/>
              <w:autoSpaceDN w:val="0"/>
              <w:adjustRightInd w:val="0"/>
              <w:spacing w:before="20" w:after="20"/>
              <w:jc w:val="center"/>
              <w:rPr>
                <w:rFonts w:eastAsia="Wingdings-Regular"/>
                <w:sz w:val="18"/>
                <w:szCs w:val="18"/>
              </w:rPr>
            </w:pPr>
            <w:r>
              <w:rPr>
                <w:rFonts w:eastAsia="Wingdings-Regular"/>
                <w:sz w:val="18"/>
                <w:szCs w:val="18"/>
              </w:rPr>
              <w:t>No</w:t>
            </w:r>
          </w:p>
        </w:tc>
        <w:tc>
          <w:tcPr>
            <w:tcW w:w="993" w:type="dxa"/>
          </w:tcPr>
          <w:p w14:paraId="3F7B3E9E" w14:textId="77777777" w:rsidR="00444CBC" w:rsidRPr="000B726C" w:rsidRDefault="00444CBC" w:rsidP="00F7147A">
            <w:pPr>
              <w:autoSpaceDE w:val="0"/>
              <w:autoSpaceDN w:val="0"/>
              <w:adjustRightInd w:val="0"/>
              <w:spacing w:before="20" w:after="20"/>
              <w:rPr>
                <w:sz w:val="18"/>
                <w:szCs w:val="18"/>
              </w:rPr>
            </w:pPr>
            <w:r w:rsidRPr="000B726C">
              <w:rPr>
                <w:sz w:val="18"/>
                <w:szCs w:val="18"/>
              </w:rPr>
              <w:t>IV</w:t>
            </w:r>
          </w:p>
        </w:tc>
      </w:tr>
      <w:tr w:rsidR="00444CBC" w:rsidRPr="000B726C" w14:paraId="78F1D0F9" w14:textId="77777777" w:rsidTr="00F7147A">
        <w:trPr>
          <w:cantSplit/>
        </w:trPr>
        <w:tc>
          <w:tcPr>
            <w:tcW w:w="3114" w:type="dxa"/>
            <w:vMerge/>
            <w:tcBorders>
              <w:bottom w:val="single" w:sz="4" w:space="0" w:color="auto"/>
            </w:tcBorders>
          </w:tcPr>
          <w:p w14:paraId="79C390C5" w14:textId="77777777" w:rsidR="00444CBC" w:rsidRPr="007521D1" w:rsidRDefault="00444CBC" w:rsidP="00F7147A">
            <w:pPr>
              <w:spacing w:before="20" w:after="20"/>
              <w:rPr>
                <w:rFonts w:eastAsia="Wingdings-Regular"/>
                <w:sz w:val="18"/>
                <w:szCs w:val="18"/>
              </w:rPr>
            </w:pPr>
          </w:p>
        </w:tc>
        <w:tc>
          <w:tcPr>
            <w:tcW w:w="3685" w:type="dxa"/>
            <w:tcBorders>
              <w:bottom w:val="single" w:sz="4" w:space="0" w:color="auto"/>
            </w:tcBorders>
          </w:tcPr>
          <w:p w14:paraId="5E95C67B" w14:textId="77777777" w:rsidR="00444CBC" w:rsidRPr="007521D1" w:rsidRDefault="00444CBC" w:rsidP="00F7147A">
            <w:pPr>
              <w:spacing w:before="20" w:after="20"/>
              <w:rPr>
                <w:rFonts w:eastAsia="Wingdings-Regular"/>
                <w:sz w:val="18"/>
                <w:szCs w:val="18"/>
              </w:rPr>
            </w:pPr>
            <w:r w:rsidRPr="000B726C">
              <w:rPr>
                <w:sz w:val="18"/>
                <w:szCs w:val="18"/>
              </w:rPr>
              <w:t>Were the results of the individual studies reported?</w:t>
            </w:r>
          </w:p>
        </w:tc>
        <w:tc>
          <w:tcPr>
            <w:tcW w:w="1134" w:type="dxa"/>
            <w:tcBorders>
              <w:bottom w:val="single" w:sz="4" w:space="0" w:color="auto"/>
            </w:tcBorders>
            <w:vAlign w:val="center"/>
          </w:tcPr>
          <w:p w14:paraId="32EC52B2" w14:textId="77777777" w:rsidR="00444CBC" w:rsidRPr="000B726C" w:rsidRDefault="00444CBC" w:rsidP="00F7147A">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2F2D53BA" w14:textId="77777777" w:rsidR="00444CBC" w:rsidRPr="000B726C" w:rsidRDefault="00444CBC" w:rsidP="00F7147A">
            <w:pPr>
              <w:autoSpaceDE w:val="0"/>
              <w:autoSpaceDN w:val="0"/>
              <w:adjustRightInd w:val="0"/>
              <w:spacing w:before="20" w:after="20"/>
              <w:rPr>
                <w:sz w:val="18"/>
                <w:szCs w:val="18"/>
              </w:rPr>
            </w:pPr>
            <w:r w:rsidRPr="000B726C">
              <w:rPr>
                <w:sz w:val="18"/>
                <w:szCs w:val="18"/>
              </w:rPr>
              <w:t>III</w:t>
            </w:r>
          </w:p>
        </w:tc>
      </w:tr>
      <w:tr w:rsidR="00444CBC" w:rsidRPr="000B726C" w14:paraId="52706560" w14:textId="77777777" w:rsidTr="00F7147A">
        <w:trPr>
          <w:cantSplit/>
        </w:trPr>
        <w:tc>
          <w:tcPr>
            <w:tcW w:w="3114" w:type="dxa"/>
            <w:tcBorders>
              <w:bottom w:val="single" w:sz="4" w:space="0" w:color="auto"/>
            </w:tcBorders>
          </w:tcPr>
          <w:p w14:paraId="6FEAC874" w14:textId="77777777" w:rsidR="00444CBC" w:rsidRPr="007521D1" w:rsidRDefault="00444CBC" w:rsidP="00F7147A">
            <w:pPr>
              <w:spacing w:before="20" w:after="20"/>
              <w:rPr>
                <w:rFonts w:eastAsia="Wingdings-Regular"/>
                <w:sz w:val="18"/>
                <w:szCs w:val="18"/>
              </w:rPr>
            </w:pPr>
            <w:r w:rsidRPr="006225D1">
              <w:rPr>
                <w:sz w:val="18"/>
                <w:szCs w:val="18"/>
              </w:rPr>
              <w:t>E. Were the methods for pooling the data appropriate?</w:t>
            </w:r>
          </w:p>
        </w:tc>
        <w:tc>
          <w:tcPr>
            <w:tcW w:w="3685" w:type="dxa"/>
            <w:tcBorders>
              <w:bottom w:val="single" w:sz="4" w:space="0" w:color="auto"/>
            </w:tcBorders>
          </w:tcPr>
          <w:p w14:paraId="1D190ED7" w14:textId="77777777" w:rsidR="00444CBC" w:rsidRPr="007521D1" w:rsidRDefault="00444CBC" w:rsidP="00F7147A">
            <w:pPr>
              <w:spacing w:before="20" w:after="20"/>
              <w:rPr>
                <w:rFonts w:eastAsia="Wingdings-Regular"/>
                <w:sz w:val="18"/>
                <w:szCs w:val="18"/>
              </w:rPr>
            </w:pPr>
            <w:r w:rsidRPr="000B726C">
              <w:rPr>
                <w:sz w:val="18"/>
                <w:szCs w:val="18"/>
              </w:rPr>
              <w:t>If appropriate, was a meta-analysis conducted?</w:t>
            </w:r>
          </w:p>
        </w:tc>
        <w:tc>
          <w:tcPr>
            <w:tcW w:w="1134" w:type="dxa"/>
            <w:tcBorders>
              <w:bottom w:val="single" w:sz="4" w:space="0" w:color="auto"/>
            </w:tcBorders>
            <w:vAlign w:val="center"/>
          </w:tcPr>
          <w:p w14:paraId="655B1BF4" w14:textId="77777777" w:rsidR="00444CBC" w:rsidRPr="000B726C" w:rsidRDefault="00444CBC" w:rsidP="00F7147A">
            <w:pPr>
              <w:autoSpaceDE w:val="0"/>
              <w:autoSpaceDN w:val="0"/>
              <w:adjustRightInd w:val="0"/>
              <w:spacing w:before="20" w:after="20"/>
              <w:jc w:val="center"/>
              <w:rPr>
                <w:sz w:val="18"/>
                <w:szCs w:val="18"/>
              </w:rPr>
            </w:pPr>
            <w:r>
              <w:rPr>
                <w:rFonts w:eastAsia="Wingdings-Regular"/>
                <w:sz w:val="18"/>
                <w:szCs w:val="18"/>
              </w:rPr>
              <w:t>NA</w:t>
            </w:r>
          </w:p>
        </w:tc>
        <w:tc>
          <w:tcPr>
            <w:tcW w:w="993" w:type="dxa"/>
          </w:tcPr>
          <w:p w14:paraId="734C5546" w14:textId="77777777" w:rsidR="00444CBC" w:rsidRPr="000B726C" w:rsidRDefault="00444CBC" w:rsidP="00F7147A">
            <w:pPr>
              <w:autoSpaceDE w:val="0"/>
              <w:autoSpaceDN w:val="0"/>
              <w:adjustRightInd w:val="0"/>
              <w:spacing w:before="20" w:after="20"/>
              <w:rPr>
                <w:sz w:val="18"/>
                <w:szCs w:val="18"/>
              </w:rPr>
            </w:pPr>
            <w:r>
              <w:rPr>
                <w:sz w:val="18"/>
                <w:szCs w:val="18"/>
              </w:rPr>
              <w:t>III-IV</w:t>
            </w:r>
          </w:p>
        </w:tc>
      </w:tr>
      <w:tr w:rsidR="00444CBC" w:rsidRPr="000B726C" w14:paraId="2392E5EF" w14:textId="77777777" w:rsidTr="00F7147A">
        <w:trPr>
          <w:cantSplit/>
        </w:trPr>
        <w:tc>
          <w:tcPr>
            <w:tcW w:w="3114" w:type="dxa"/>
            <w:vMerge w:val="restart"/>
          </w:tcPr>
          <w:p w14:paraId="3CEDF2F6" w14:textId="77777777" w:rsidR="00444CBC" w:rsidRPr="007521D1" w:rsidRDefault="00444CBC" w:rsidP="00F7147A">
            <w:pPr>
              <w:spacing w:before="20" w:after="20"/>
              <w:rPr>
                <w:rFonts w:eastAsia="Wingdings-Regular"/>
                <w:sz w:val="18"/>
                <w:szCs w:val="18"/>
              </w:rPr>
            </w:pPr>
            <w:r w:rsidRPr="006225D1">
              <w:rPr>
                <w:sz w:val="18"/>
                <w:szCs w:val="18"/>
              </w:rPr>
              <w:t>F. Were the sources of heterogeneity explored?</w:t>
            </w:r>
          </w:p>
        </w:tc>
        <w:tc>
          <w:tcPr>
            <w:tcW w:w="3685" w:type="dxa"/>
          </w:tcPr>
          <w:p w14:paraId="0F8E8E1A" w14:textId="77777777" w:rsidR="00444CBC" w:rsidRPr="007521D1" w:rsidRDefault="00444CBC" w:rsidP="00F7147A">
            <w:pPr>
              <w:spacing w:before="20" w:after="20"/>
              <w:rPr>
                <w:rFonts w:eastAsia="Wingdings-Regular"/>
                <w:sz w:val="18"/>
                <w:szCs w:val="18"/>
              </w:rPr>
            </w:pPr>
            <w:r w:rsidRPr="000B726C">
              <w:rPr>
                <w:sz w:val="18"/>
                <w:szCs w:val="18"/>
              </w:rPr>
              <w:t>Was a test for heterogeneity applied?</w:t>
            </w:r>
          </w:p>
        </w:tc>
        <w:tc>
          <w:tcPr>
            <w:tcW w:w="1134" w:type="dxa"/>
            <w:vAlign w:val="center"/>
          </w:tcPr>
          <w:p w14:paraId="6AEE40E7" w14:textId="77777777" w:rsidR="00444CBC" w:rsidRPr="000B726C" w:rsidRDefault="00444CBC" w:rsidP="00F7147A">
            <w:pPr>
              <w:autoSpaceDE w:val="0"/>
              <w:autoSpaceDN w:val="0"/>
              <w:adjustRightInd w:val="0"/>
              <w:spacing w:before="20" w:after="20"/>
              <w:jc w:val="center"/>
              <w:rPr>
                <w:rFonts w:eastAsia="Wingdings-Regular"/>
                <w:sz w:val="18"/>
                <w:szCs w:val="18"/>
              </w:rPr>
            </w:pPr>
            <w:r>
              <w:rPr>
                <w:rFonts w:eastAsia="Wingdings-Regular"/>
                <w:sz w:val="18"/>
                <w:szCs w:val="18"/>
              </w:rPr>
              <w:t>No</w:t>
            </w:r>
          </w:p>
        </w:tc>
        <w:tc>
          <w:tcPr>
            <w:tcW w:w="993" w:type="dxa"/>
          </w:tcPr>
          <w:p w14:paraId="513CC65E" w14:textId="77777777" w:rsidR="00444CBC" w:rsidRPr="000B726C" w:rsidRDefault="00444CBC" w:rsidP="00F7147A">
            <w:pPr>
              <w:autoSpaceDE w:val="0"/>
              <w:autoSpaceDN w:val="0"/>
              <w:adjustRightInd w:val="0"/>
              <w:spacing w:before="20" w:after="20"/>
              <w:rPr>
                <w:sz w:val="18"/>
                <w:szCs w:val="18"/>
              </w:rPr>
            </w:pPr>
            <w:r w:rsidRPr="000B726C">
              <w:rPr>
                <w:sz w:val="18"/>
                <w:szCs w:val="18"/>
              </w:rPr>
              <w:t>III-IV</w:t>
            </w:r>
          </w:p>
        </w:tc>
      </w:tr>
      <w:tr w:rsidR="00444CBC" w:rsidRPr="000B726C" w14:paraId="40A6F863" w14:textId="77777777" w:rsidTr="00F7147A">
        <w:trPr>
          <w:cantSplit/>
        </w:trPr>
        <w:tc>
          <w:tcPr>
            <w:tcW w:w="3114" w:type="dxa"/>
            <w:vMerge/>
            <w:tcBorders>
              <w:bottom w:val="single" w:sz="4" w:space="0" w:color="auto"/>
            </w:tcBorders>
          </w:tcPr>
          <w:p w14:paraId="558BB6DF" w14:textId="77777777" w:rsidR="00444CBC" w:rsidRPr="007521D1" w:rsidRDefault="00444CBC" w:rsidP="00F7147A">
            <w:pPr>
              <w:spacing w:before="20" w:after="20"/>
              <w:rPr>
                <w:rFonts w:eastAsia="Wingdings-Regular"/>
                <w:sz w:val="18"/>
                <w:szCs w:val="18"/>
              </w:rPr>
            </w:pPr>
          </w:p>
        </w:tc>
        <w:tc>
          <w:tcPr>
            <w:tcW w:w="3685" w:type="dxa"/>
            <w:tcBorders>
              <w:bottom w:val="single" w:sz="4" w:space="0" w:color="auto"/>
            </w:tcBorders>
          </w:tcPr>
          <w:p w14:paraId="6BF379ED" w14:textId="77777777" w:rsidR="00444CBC" w:rsidRPr="007521D1" w:rsidRDefault="00444CBC" w:rsidP="00F7147A">
            <w:pPr>
              <w:spacing w:before="20" w:after="20"/>
              <w:rPr>
                <w:rFonts w:eastAsia="Wingdings-Regular"/>
                <w:sz w:val="18"/>
                <w:szCs w:val="18"/>
              </w:rPr>
            </w:pPr>
            <w:r w:rsidRPr="000B726C">
              <w:rPr>
                <w:sz w:val="18"/>
                <w:szCs w:val="18"/>
              </w:rPr>
              <w:t>If there was heterogeneity, was this discussed or the reasons explored?</w:t>
            </w:r>
          </w:p>
        </w:tc>
        <w:tc>
          <w:tcPr>
            <w:tcW w:w="1134" w:type="dxa"/>
            <w:tcBorders>
              <w:bottom w:val="single" w:sz="4" w:space="0" w:color="auto"/>
            </w:tcBorders>
            <w:vAlign w:val="center"/>
          </w:tcPr>
          <w:p w14:paraId="76996F08" w14:textId="77777777" w:rsidR="00444CBC" w:rsidRPr="000B726C" w:rsidRDefault="00444CBC" w:rsidP="00F7147A">
            <w:pPr>
              <w:autoSpaceDE w:val="0"/>
              <w:autoSpaceDN w:val="0"/>
              <w:adjustRightInd w:val="0"/>
              <w:spacing w:before="20" w:after="20"/>
              <w:jc w:val="center"/>
              <w:rPr>
                <w:rFonts w:eastAsia="Wingdings-Regular"/>
                <w:sz w:val="18"/>
                <w:szCs w:val="18"/>
              </w:rPr>
            </w:pPr>
            <w:r>
              <w:rPr>
                <w:rFonts w:eastAsia="Wingdings-Regular"/>
                <w:sz w:val="18"/>
                <w:szCs w:val="18"/>
              </w:rPr>
              <w:t>No</w:t>
            </w:r>
          </w:p>
        </w:tc>
        <w:tc>
          <w:tcPr>
            <w:tcW w:w="993" w:type="dxa"/>
          </w:tcPr>
          <w:p w14:paraId="7745825C" w14:textId="77777777" w:rsidR="00444CBC" w:rsidRPr="000B726C" w:rsidRDefault="00444CBC" w:rsidP="00F7147A">
            <w:pPr>
              <w:autoSpaceDE w:val="0"/>
              <w:autoSpaceDN w:val="0"/>
              <w:adjustRightInd w:val="0"/>
              <w:spacing w:before="20" w:after="20"/>
              <w:rPr>
                <w:sz w:val="18"/>
                <w:szCs w:val="18"/>
              </w:rPr>
            </w:pPr>
            <w:r w:rsidRPr="000B726C">
              <w:rPr>
                <w:sz w:val="18"/>
                <w:szCs w:val="18"/>
              </w:rPr>
              <w:t>III-IV</w:t>
            </w:r>
          </w:p>
        </w:tc>
      </w:tr>
    </w:tbl>
    <w:p w14:paraId="14A49F0A" w14:textId="77777777" w:rsidR="00F26B31" w:rsidRPr="000B726C" w:rsidRDefault="00F26B31" w:rsidP="0096400E">
      <w:pPr>
        <w:pStyle w:val="08Tablefootnotes"/>
      </w:pPr>
      <w:r w:rsidRPr="000B726C">
        <w:t>Note: Quality criteria adapted from NHMRC (2000) How to use the evidence: assessment and application of scientific evidence. NHMRC, Canberra.</w:t>
      </w:r>
    </w:p>
    <w:p w14:paraId="0A76107D" w14:textId="77777777" w:rsidR="00F26B31" w:rsidRPr="000B726C" w:rsidRDefault="00F26B31" w:rsidP="0096400E">
      <w:pPr>
        <w:pStyle w:val="08Tablefootnotes"/>
      </w:pPr>
      <w:r w:rsidRPr="000B726C">
        <w:t>Assess criterion using Y (yes), N (no), NR (not reported) or NA (not applicable).</w:t>
      </w:r>
    </w:p>
    <w:p w14:paraId="6E633452" w14:textId="77777777" w:rsidR="00F26B31" w:rsidRPr="000B726C" w:rsidRDefault="00F26B31" w:rsidP="0096400E">
      <w:pPr>
        <w:pStyle w:val="08Tablefootnotes"/>
      </w:pPr>
      <w:r w:rsidRPr="000B726C">
        <w:t xml:space="preserve">Error categories as follows: (I) leads to exclusion of the study; (II) automatically leads to a poor rating; (III) leads to a one grade </w:t>
      </w:r>
      <w:r>
        <w:t>reduction in quality rating (e.g.</w:t>
      </w:r>
      <w:r w:rsidRPr="000B726C">
        <w:t xml:space="preserve"> good to fair, or fair to poor); and (IV) errors that are may or may not be sufficient to lead to a decrease in rating.</w:t>
      </w:r>
    </w:p>
    <w:p w14:paraId="6EDB0E5E" w14:textId="77777777" w:rsidR="00F26B31" w:rsidRPr="000B726C" w:rsidRDefault="00F26B31" w:rsidP="0096400E">
      <w:pPr>
        <w:pStyle w:val="08Tablefootnotes"/>
      </w:pPr>
      <w:r w:rsidRPr="000B726C">
        <w:t>Where applicable, provide clarification for any of the criteria, particularly where it may result in downgrading of the study quality. For quality assessment of systematic reviews, this should include a statement regarding the methodological quality of the studies included in the systematic review.</w:t>
      </w:r>
    </w:p>
    <w:p w14:paraId="6093B645" w14:textId="77777777" w:rsidR="00444CBC" w:rsidRDefault="00F26B31" w:rsidP="0096400E">
      <w:pPr>
        <w:pStyle w:val="08Tablefootnotes"/>
      </w:pPr>
      <w:r w:rsidRPr="000B726C">
        <w:t>Quality ratings are good, fair or poor.</w:t>
      </w:r>
    </w:p>
    <w:p w14:paraId="4B5245F6" w14:textId="77777777" w:rsidR="00444CBC" w:rsidRDefault="00444CBC" w:rsidP="00444CBC">
      <w:r w:rsidRPr="000B726C">
        <w:t>Quality rating</w:t>
      </w:r>
      <w:r>
        <w:t xml:space="preserve"> </w:t>
      </w:r>
      <w:r w:rsidRPr="000B726C">
        <w:t>[Good</w:t>
      </w:r>
      <w:r>
        <w:t xml:space="preserve"> </w:t>
      </w:r>
      <w:r w:rsidRPr="000B726C">
        <w:t>/Fair/</w:t>
      </w:r>
      <w:r>
        <w:t xml:space="preserve"> </w:t>
      </w:r>
      <w:r w:rsidRPr="000B726C">
        <w:t>Poor]</w:t>
      </w:r>
      <w:r>
        <w:t>:</w:t>
      </w:r>
    </w:p>
    <w:p w14:paraId="2E52B8EC" w14:textId="77777777" w:rsidR="00444CBC" w:rsidRPr="000B726C" w:rsidRDefault="00444CBC" w:rsidP="00444CBC">
      <w:r w:rsidRPr="000B726C">
        <w:t>Systematic review</w:t>
      </w:r>
      <w:r w:rsidRPr="00482A8E">
        <w:t>: Poor</w:t>
      </w:r>
      <w:r>
        <w:t>. Individual study characteristics and quality assessment was not reported.</w:t>
      </w:r>
    </w:p>
    <w:p w14:paraId="368D054F" w14:textId="77777777" w:rsidR="00444CBC" w:rsidRPr="000B726C" w:rsidRDefault="00444CBC" w:rsidP="00444CBC">
      <w:r>
        <w:t>Included studies: Quality assessment of individual studies was not undertaken.</w:t>
      </w:r>
    </w:p>
    <w:p w14:paraId="64C33198" w14:textId="1DC459C6" w:rsidR="00F26B31" w:rsidRDefault="00F26B31" w:rsidP="00444CBC">
      <w:r>
        <w:br w:type="page"/>
      </w:r>
    </w:p>
    <w:p w14:paraId="2F528164" w14:textId="77777777" w:rsidR="00F26B31" w:rsidRDefault="00F26B31" w:rsidP="007F2B80">
      <w:pPr>
        <w:pStyle w:val="BodyText"/>
        <w:rPr>
          <w:b/>
        </w:rPr>
      </w:pPr>
      <w:r w:rsidRPr="00E05F2F">
        <w:rPr>
          <w:b/>
        </w:rPr>
        <w:t>Primary diagnostic accuracy studies</w:t>
      </w:r>
    </w:p>
    <w:p w14:paraId="55F26C8B" w14:textId="5B58B4D4" w:rsidR="006F2C02" w:rsidRDefault="006F2C02" w:rsidP="007F2B80">
      <w:pPr>
        <w:pStyle w:val="BodyText"/>
        <w:rPr>
          <w:b/>
        </w:rPr>
      </w:pPr>
      <w:r>
        <w:t>Tables A-6.</w:t>
      </w:r>
      <w:r w:rsidR="00DF4403">
        <w:t>5</w:t>
      </w:r>
      <w:r>
        <w:t>–A-6.</w:t>
      </w:r>
      <w:r w:rsidR="00DF4403">
        <w:t>6</w:t>
      </w:r>
      <w:r>
        <w:t xml:space="preserve"> provide </w:t>
      </w:r>
      <w:r w:rsidR="004342AE">
        <w:t xml:space="preserve">assessments of </w:t>
      </w:r>
      <w:r>
        <w:t xml:space="preserve">the </w:t>
      </w:r>
      <w:r w:rsidR="004342AE">
        <w:t>p</w:t>
      </w:r>
      <w:r w:rsidR="004342AE" w:rsidRPr="004342AE">
        <w:t xml:space="preserve">rimary diagnostic accuracy studies </w:t>
      </w:r>
      <w:r w:rsidR="004342AE">
        <w:t xml:space="preserve">reviewed for this report, using </w:t>
      </w:r>
      <w:r>
        <w:t>criteria for assessing the risk of bias in a well conducted diagnostic study.</w:t>
      </w:r>
    </w:p>
    <w:p w14:paraId="05191553" w14:textId="13CA4464" w:rsidR="008F00D2" w:rsidRDefault="008F00D2" w:rsidP="0075360A">
      <w:pPr>
        <w:pStyle w:val="CaptionAppTable"/>
      </w:pPr>
      <w:r>
        <w:t>Table A-6.</w:t>
      </w:r>
      <w:r w:rsidR="00DF4403">
        <w:t>5</w:t>
      </w:r>
      <w:r>
        <w:tab/>
        <w:t>Moranjkic 2011</w:t>
      </w:r>
      <w:r w:rsidR="00F85CC8">
        <w:t xml:space="preserve"> </w:t>
      </w:r>
    </w:p>
    <w:tbl>
      <w:tblPr>
        <w:tblStyle w:val="TableGrid"/>
        <w:tblW w:w="8353" w:type="dxa"/>
        <w:tblLook w:val="04A0" w:firstRow="1" w:lastRow="0" w:firstColumn="1" w:lastColumn="0" w:noHBand="0" w:noVBand="1"/>
        <w:tblDescription w:val="Table A6.5 presents the quality assessment of the primary diagnostic study by Moranjkic 2011."/>
      </w:tblPr>
      <w:tblGrid>
        <w:gridCol w:w="1152"/>
        <w:gridCol w:w="1040"/>
        <w:gridCol w:w="4466"/>
        <w:gridCol w:w="1695"/>
      </w:tblGrid>
      <w:tr w:rsidR="006F2C02" w:rsidRPr="00DF0FBF" w14:paraId="49C04AC1" w14:textId="77777777" w:rsidTr="006F2C02">
        <w:trPr>
          <w:tblHeader/>
        </w:trPr>
        <w:tc>
          <w:tcPr>
            <w:tcW w:w="1152" w:type="dxa"/>
            <w:tcBorders>
              <w:bottom w:val="single" w:sz="4" w:space="0" w:color="auto"/>
            </w:tcBorders>
          </w:tcPr>
          <w:p w14:paraId="5FD801C6" w14:textId="699C073E" w:rsidR="006F2C02" w:rsidRDefault="006F2C02" w:rsidP="003925C4">
            <w:pPr>
              <w:pStyle w:val="01Tableheaderrow"/>
            </w:pPr>
            <w:r>
              <w:t>Domain</w:t>
            </w:r>
          </w:p>
        </w:tc>
        <w:tc>
          <w:tcPr>
            <w:tcW w:w="1040" w:type="dxa"/>
            <w:tcBorders>
              <w:bottom w:val="single" w:sz="4" w:space="0" w:color="auto"/>
            </w:tcBorders>
          </w:tcPr>
          <w:p w14:paraId="0B3AA5C2" w14:textId="379BF339" w:rsidR="006F2C02" w:rsidRPr="00DF0FBF" w:rsidRDefault="006F2C02" w:rsidP="003925C4">
            <w:pPr>
              <w:pStyle w:val="01Tableheaderrow"/>
            </w:pPr>
            <w:r>
              <w:t>Item</w:t>
            </w:r>
          </w:p>
        </w:tc>
        <w:tc>
          <w:tcPr>
            <w:tcW w:w="4466" w:type="dxa"/>
            <w:tcBorders>
              <w:bottom w:val="single" w:sz="4" w:space="0" w:color="auto"/>
            </w:tcBorders>
          </w:tcPr>
          <w:p w14:paraId="63F5C171" w14:textId="7E53AB45" w:rsidR="006F2C02" w:rsidRPr="006F2C02" w:rsidRDefault="006F2C02" w:rsidP="00F85CC8">
            <w:pPr>
              <w:pStyle w:val="01Tableheaderrow"/>
            </w:pPr>
            <w:r w:rsidRPr="006F2C02">
              <w:t>Risk of bias criteria</w:t>
            </w:r>
          </w:p>
        </w:tc>
        <w:tc>
          <w:tcPr>
            <w:tcW w:w="1695" w:type="dxa"/>
            <w:tcBorders>
              <w:bottom w:val="single" w:sz="4" w:space="0" w:color="auto"/>
            </w:tcBorders>
          </w:tcPr>
          <w:p w14:paraId="660AEE34" w14:textId="39479C4E" w:rsidR="006F2C02" w:rsidRPr="00DF0FBF" w:rsidRDefault="006F2C02" w:rsidP="003925C4">
            <w:pPr>
              <w:pStyle w:val="01Tableheaderrow"/>
            </w:pPr>
            <w:r>
              <w:t>Assessment for study (Yes, no or can’t say)</w:t>
            </w:r>
          </w:p>
        </w:tc>
      </w:tr>
      <w:tr w:rsidR="006F2C02" w14:paraId="154C57AF" w14:textId="77777777" w:rsidTr="006F2C02">
        <w:tc>
          <w:tcPr>
            <w:tcW w:w="1152" w:type="dxa"/>
            <w:vMerge w:val="restart"/>
          </w:tcPr>
          <w:p w14:paraId="320DD27B" w14:textId="5D07B340" w:rsidR="006F2C02" w:rsidRPr="006F2C02" w:rsidRDefault="006F2C02" w:rsidP="006F2C02">
            <w:pPr>
              <w:pStyle w:val="02Tabletext"/>
              <w:jc w:val="center"/>
            </w:pPr>
            <w:r w:rsidRPr="006F2C02">
              <w:t xml:space="preserve">Domain 1 </w:t>
            </w:r>
            <w:r>
              <w:t>–p</w:t>
            </w:r>
            <w:r w:rsidRPr="006F2C02">
              <w:t>atient selection</w:t>
            </w:r>
          </w:p>
        </w:tc>
        <w:tc>
          <w:tcPr>
            <w:tcW w:w="1040" w:type="dxa"/>
          </w:tcPr>
          <w:p w14:paraId="251839DF" w14:textId="1076BD03" w:rsidR="006F2C02" w:rsidRDefault="006F2C02" w:rsidP="00F85CC8">
            <w:pPr>
              <w:pStyle w:val="02Tabletext"/>
              <w:jc w:val="center"/>
            </w:pPr>
            <w:r w:rsidRPr="0002499D">
              <w:rPr>
                <w:szCs w:val="18"/>
              </w:rPr>
              <w:t>1.1</w:t>
            </w:r>
          </w:p>
        </w:tc>
        <w:tc>
          <w:tcPr>
            <w:tcW w:w="4466" w:type="dxa"/>
          </w:tcPr>
          <w:p w14:paraId="2D70DF41" w14:textId="77777777" w:rsidR="006F2C02" w:rsidRDefault="006F2C02" w:rsidP="00F85CC8">
            <w:pPr>
              <w:pStyle w:val="02Tabletext"/>
            </w:pPr>
            <w:r w:rsidRPr="0002499D">
              <w:rPr>
                <w:szCs w:val="18"/>
              </w:rPr>
              <w:t>A consecutive sequence or random selection of patients is enrolled.</w:t>
            </w:r>
          </w:p>
        </w:tc>
        <w:tc>
          <w:tcPr>
            <w:tcW w:w="1695" w:type="dxa"/>
          </w:tcPr>
          <w:p w14:paraId="2BFFD3DB" w14:textId="2055367F" w:rsidR="006F2C02" w:rsidRPr="003B57E8" w:rsidRDefault="006F2C02" w:rsidP="003B57E8">
            <w:r>
              <w:rPr>
                <w:szCs w:val="18"/>
              </w:rPr>
              <w:t>Yes</w:t>
            </w:r>
          </w:p>
        </w:tc>
      </w:tr>
      <w:tr w:rsidR="006F2C02" w14:paraId="105F4613" w14:textId="77777777" w:rsidTr="006F2C02">
        <w:tc>
          <w:tcPr>
            <w:tcW w:w="1152" w:type="dxa"/>
            <w:vMerge/>
          </w:tcPr>
          <w:p w14:paraId="4776E2D8" w14:textId="77777777" w:rsidR="006F2C02" w:rsidRPr="0002499D" w:rsidRDefault="006F2C02" w:rsidP="00F85CC8">
            <w:pPr>
              <w:pStyle w:val="02Tabletext"/>
              <w:jc w:val="center"/>
              <w:rPr>
                <w:szCs w:val="18"/>
              </w:rPr>
            </w:pPr>
          </w:p>
        </w:tc>
        <w:tc>
          <w:tcPr>
            <w:tcW w:w="1040" w:type="dxa"/>
          </w:tcPr>
          <w:p w14:paraId="2CCC940A" w14:textId="7ACCB0CE" w:rsidR="006F2C02" w:rsidRDefault="006F2C02" w:rsidP="00F85CC8">
            <w:pPr>
              <w:pStyle w:val="02Tabletext"/>
              <w:jc w:val="center"/>
            </w:pPr>
            <w:r w:rsidRPr="0002499D">
              <w:rPr>
                <w:szCs w:val="18"/>
              </w:rPr>
              <w:t>1.2</w:t>
            </w:r>
          </w:p>
        </w:tc>
        <w:tc>
          <w:tcPr>
            <w:tcW w:w="4466" w:type="dxa"/>
          </w:tcPr>
          <w:p w14:paraId="3F5817B4" w14:textId="77777777" w:rsidR="006F2C02" w:rsidRDefault="006F2C02" w:rsidP="00F85CC8">
            <w:pPr>
              <w:pStyle w:val="02Tabletext"/>
            </w:pPr>
            <w:r w:rsidRPr="0002499D">
              <w:rPr>
                <w:szCs w:val="18"/>
              </w:rPr>
              <w:t>Case – control methods are not used.</w:t>
            </w:r>
          </w:p>
        </w:tc>
        <w:tc>
          <w:tcPr>
            <w:tcW w:w="1695" w:type="dxa"/>
          </w:tcPr>
          <w:p w14:paraId="4EDF2C4C" w14:textId="56AA1F5E" w:rsidR="006F2C02" w:rsidRDefault="006F2C02" w:rsidP="00F85CC8">
            <w:pPr>
              <w:pStyle w:val="02Tabletext"/>
            </w:pPr>
            <w:r>
              <w:rPr>
                <w:szCs w:val="18"/>
              </w:rPr>
              <w:t>Yes</w:t>
            </w:r>
          </w:p>
        </w:tc>
      </w:tr>
      <w:tr w:rsidR="006F2C02" w14:paraId="302776FE" w14:textId="77777777" w:rsidTr="006F2C02">
        <w:tc>
          <w:tcPr>
            <w:tcW w:w="1152" w:type="dxa"/>
            <w:vMerge/>
          </w:tcPr>
          <w:p w14:paraId="3209FB39" w14:textId="77777777" w:rsidR="006F2C02" w:rsidRPr="0002499D" w:rsidRDefault="006F2C02" w:rsidP="00F85CC8">
            <w:pPr>
              <w:pStyle w:val="02Tabletext"/>
              <w:jc w:val="center"/>
              <w:rPr>
                <w:szCs w:val="18"/>
              </w:rPr>
            </w:pPr>
          </w:p>
        </w:tc>
        <w:tc>
          <w:tcPr>
            <w:tcW w:w="1040" w:type="dxa"/>
          </w:tcPr>
          <w:p w14:paraId="320FFA3B" w14:textId="52D04635" w:rsidR="006F2C02" w:rsidRDefault="006F2C02" w:rsidP="00F85CC8">
            <w:pPr>
              <w:pStyle w:val="02Tabletext"/>
              <w:jc w:val="center"/>
            </w:pPr>
            <w:r w:rsidRPr="0002499D">
              <w:rPr>
                <w:szCs w:val="18"/>
              </w:rPr>
              <w:t>1.3</w:t>
            </w:r>
          </w:p>
        </w:tc>
        <w:tc>
          <w:tcPr>
            <w:tcW w:w="4466" w:type="dxa"/>
          </w:tcPr>
          <w:p w14:paraId="29FF6D2C" w14:textId="77777777" w:rsidR="006F2C02" w:rsidRDefault="006F2C02" w:rsidP="00F85CC8">
            <w:pPr>
              <w:pStyle w:val="02Tabletext"/>
            </w:pPr>
            <w:r w:rsidRPr="0002499D">
              <w:rPr>
                <w:szCs w:val="18"/>
              </w:rPr>
              <w:t>Inappropriate exclusions are avoided.</w:t>
            </w:r>
          </w:p>
        </w:tc>
        <w:tc>
          <w:tcPr>
            <w:tcW w:w="1695" w:type="dxa"/>
          </w:tcPr>
          <w:p w14:paraId="2F734717" w14:textId="4673F4FE" w:rsidR="006F2C02" w:rsidRDefault="006F2C02" w:rsidP="00F85CC8">
            <w:pPr>
              <w:pStyle w:val="02Tabletext"/>
            </w:pPr>
            <w:r>
              <w:rPr>
                <w:szCs w:val="18"/>
              </w:rPr>
              <w:t>Yes</w:t>
            </w:r>
          </w:p>
        </w:tc>
      </w:tr>
      <w:tr w:rsidR="006F2C02" w14:paraId="3C738994" w14:textId="77777777" w:rsidTr="006F2C02">
        <w:tc>
          <w:tcPr>
            <w:tcW w:w="1152" w:type="dxa"/>
            <w:vMerge w:val="restart"/>
          </w:tcPr>
          <w:p w14:paraId="753F6658" w14:textId="47E6B036" w:rsidR="006F2C02" w:rsidRPr="006F2C02" w:rsidRDefault="006F2C02" w:rsidP="006F2C02">
            <w:pPr>
              <w:pStyle w:val="02Tabletext"/>
              <w:jc w:val="center"/>
            </w:pPr>
            <w:r w:rsidRPr="006F2C02">
              <w:t xml:space="preserve">Domain 2 </w:t>
            </w:r>
            <w:r>
              <w:t>–index test</w:t>
            </w:r>
          </w:p>
        </w:tc>
        <w:tc>
          <w:tcPr>
            <w:tcW w:w="1040" w:type="dxa"/>
          </w:tcPr>
          <w:p w14:paraId="26DBD4CB" w14:textId="608CB012" w:rsidR="006F2C02" w:rsidRDefault="006F2C02" w:rsidP="00F85CC8">
            <w:pPr>
              <w:pStyle w:val="02Tabletext"/>
              <w:jc w:val="center"/>
            </w:pPr>
            <w:r>
              <w:rPr>
                <w:szCs w:val="18"/>
              </w:rPr>
              <w:t>2</w:t>
            </w:r>
            <w:r w:rsidRPr="0002499D">
              <w:rPr>
                <w:szCs w:val="18"/>
              </w:rPr>
              <w:t>.1</w:t>
            </w:r>
          </w:p>
        </w:tc>
        <w:tc>
          <w:tcPr>
            <w:tcW w:w="4466" w:type="dxa"/>
          </w:tcPr>
          <w:p w14:paraId="5A7F26BE" w14:textId="77777777" w:rsidR="006F2C02" w:rsidRDefault="006F2C02" w:rsidP="00F85CC8">
            <w:pPr>
              <w:pStyle w:val="02Tabletext"/>
            </w:pPr>
            <w:r w:rsidRPr="0002499D">
              <w:rPr>
                <w:iCs/>
                <w:szCs w:val="18"/>
              </w:rPr>
              <w:t>The index test results interpreted without knowledge of the results of the reference standard.</w:t>
            </w:r>
          </w:p>
        </w:tc>
        <w:tc>
          <w:tcPr>
            <w:tcW w:w="1695" w:type="dxa"/>
          </w:tcPr>
          <w:p w14:paraId="641CBA7D" w14:textId="59F91CD6" w:rsidR="006F2C02" w:rsidRDefault="006F2C02" w:rsidP="00F85CC8">
            <w:pPr>
              <w:pStyle w:val="02Tabletext"/>
            </w:pPr>
            <w:r>
              <w:rPr>
                <w:szCs w:val="18"/>
              </w:rPr>
              <w:t>Yes</w:t>
            </w:r>
          </w:p>
        </w:tc>
      </w:tr>
      <w:tr w:rsidR="006F2C02" w14:paraId="047D2F82" w14:textId="77777777" w:rsidTr="006F2C02">
        <w:tc>
          <w:tcPr>
            <w:tcW w:w="1152" w:type="dxa"/>
            <w:vMerge/>
          </w:tcPr>
          <w:p w14:paraId="4F05418F" w14:textId="77777777" w:rsidR="006F2C02" w:rsidRPr="006F2C02" w:rsidRDefault="006F2C02" w:rsidP="00F85CC8">
            <w:pPr>
              <w:pStyle w:val="02Tabletext"/>
              <w:jc w:val="center"/>
            </w:pPr>
          </w:p>
        </w:tc>
        <w:tc>
          <w:tcPr>
            <w:tcW w:w="1040" w:type="dxa"/>
          </w:tcPr>
          <w:p w14:paraId="3771B561" w14:textId="3D9E6800" w:rsidR="006F2C02" w:rsidRDefault="006F2C02" w:rsidP="00F85CC8">
            <w:pPr>
              <w:pStyle w:val="02Tabletext"/>
              <w:jc w:val="center"/>
            </w:pPr>
            <w:r>
              <w:rPr>
                <w:szCs w:val="18"/>
              </w:rPr>
              <w:t>2</w:t>
            </w:r>
            <w:r w:rsidRPr="0002499D">
              <w:rPr>
                <w:szCs w:val="18"/>
              </w:rPr>
              <w:t>.2</w:t>
            </w:r>
          </w:p>
        </w:tc>
        <w:tc>
          <w:tcPr>
            <w:tcW w:w="4466" w:type="dxa"/>
          </w:tcPr>
          <w:p w14:paraId="20481013" w14:textId="77777777" w:rsidR="006F2C02" w:rsidRDefault="006F2C02" w:rsidP="00F85CC8">
            <w:pPr>
              <w:pStyle w:val="02Tabletext"/>
            </w:pPr>
            <w:r w:rsidRPr="0002499D">
              <w:rPr>
                <w:szCs w:val="18"/>
              </w:rPr>
              <w:t>If a threshold is used, it is pre-specified.</w:t>
            </w:r>
          </w:p>
        </w:tc>
        <w:tc>
          <w:tcPr>
            <w:tcW w:w="1695" w:type="dxa"/>
          </w:tcPr>
          <w:p w14:paraId="3C9733C5" w14:textId="7B3F5896" w:rsidR="006F2C02" w:rsidRDefault="006F2C02" w:rsidP="00F85CC8">
            <w:pPr>
              <w:pStyle w:val="02Tabletext"/>
            </w:pPr>
            <w:r>
              <w:rPr>
                <w:szCs w:val="18"/>
              </w:rPr>
              <w:t>Can’t say</w:t>
            </w:r>
          </w:p>
        </w:tc>
      </w:tr>
      <w:tr w:rsidR="006F2C02" w14:paraId="636062CB" w14:textId="77777777" w:rsidTr="006F2C02">
        <w:tc>
          <w:tcPr>
            <w:tcW w:w="1152" w:type="dxa"/>
            <w:vMerge w:val="restart"/>
          </w:tcPr>
          <w:p w14:paraId="0ECEDFFC" w14:textId="01B4D604" w:rsidR="006F2C02" w:rsidRPr="006F2C02" w:rsidRDefault="006F2C02" w:rsidP="006F2C02">
            <w:pPr>
              <w:pStyle w:val="02Tabletext"/>
              <w:jc w:val="center"/>
            </w:pPr>
            <w:r w:rsidRPr="006F2C02">
              <w:t xml:space="preserve">Domain 3 </w:t>
            </w:r>
            <w:r>
              <w:t>–r</w:t>
            </w:r>
            <w:r w:rsidRPr="006F2C02">
              <w:t xml:space="preserve">eference </w:t>
            </w:r>
            <w:r>
              <w:t>s</w:t>
            </w:r>
            <w:r w:rsidRPr="006F2C02">
              <w:t xml:space="preserve">tandard </w:t>
            </w:r>
          </w:p>
        </w:tc>
        <w:tc>
          <w:tcPr>
            <w:tcW w:w="1040" w:type="dxa"/>
          </w:tcPr>
          <w:p w14:paraId="044A4874" w14:textId="1F13451F" w:rsidR="006F2C02" w:rsidRDefault="006F2C02" w:rsidP="00F85CC8">
            <w:pPr>
              <w:pStyle w:val="02Tabletext"/>
              <w:jc w:val="center"/>
            </w:pPr>
            <w:r>
              <w:rPr>
                <w:szCs w:val="18"/>
              </w:rPr>
              <w:t>3</w:t>
            </w:r>
            <w:r w:rsidRPr="0002499D">
              <w:rPr>
                <w:szCs w:val="18"/>
              </w:rPr>
              <w:t>.1</w:t>
            </w:r>
          </w:p>
        </w:tc>
        <w:tc>
          <w:tcPr>
            <w:tcW w:w="4466" w:type="dxa"/>
          </w:tcPr>
          <w:p w14:paraId="30CA2FD5" w14:textId="77777777" w:rsidR="006F2C02" w:rsidRDefault="006F2C02" w:rsidP="00F85CC8">
            <w:pPr>
              <w:pStyle w:val="02Tabletext"/>
            </w:pPr>
            <w:r w:rsidRPr="0002499D">
              <w:rPr>
                <w:szCs w:val="18"/>
              </w:rPr>
              <w:t>The reference standard is likely to correctly identify the target condition.</w:t>
            </w:r>
          </w:p>
        </w:tc>
        <w:tc>
          <w:tcPr>
            <w:tcW w:w="1695" w:type="dxa"/>
          </w:tcPr>
          <w:p w14:paraId="4062780C" w14:textId="7F3375D9" w:rsidR="006F2C02" w:rsidRDefault="006F2C02" w:rsidP="00F85CC8">
            <w:pPr>
              <w:pStyle w:val="02Tabletext"/>
            </w:pPr>
            <w:r>
              <w:rPr>
                <w:szCs w:val="18"/>
              </w:rPr>
              <w:t>Yes</w:t>
            </w:r>
          </w:p>
        </w:tc>
      </w:tr>
      <w:tr w:rsidR="006F2C02" w14:paraId="32FE7162" w14:textId="77777777" w:rsidTr="006F2C02">
        <w:tc>
          <w:tcPr>
            <w:tcW w:w="1152" w:type="dxa"/>
            <w:vMerge/>
          </w:tcPr>
          <w:p w14:paraId="354B334B" w14:textId="77777777" w:rsidR="006F2C02" w:rsidRPr="006F2C02" w:rsidRDefault="006F2C02" w:rsidP="00F85CC8">
            <w:pPr>
              <w:pStyle w:val="02Tabletext"/>
              <w:jc w:val="center"/>
            </w:pPr>
          </w:p>
        </w:tc>
        <w:tc>
          <w:tcPr>
            <w:tcW w:w="1040" w:type="dxa"/>
          </w:tcPr>
          <w:p w14:paraId="03BAF17F" w14:textId="208C72D5" w:rsidR="006F2C02" w:rsidRDefault="006F2C02" w:rsidP="00F85CC8">
            <w:pPr>
              <w:pStyle w:val="02Tabletext"/>
              <w:jc w:val="center"/>
            </w:pPr>
            <w:r>
              <w:rPr>
                <w:szCs w:val="18"/>
              </w:rPr>
              <w:t>3</w:t>
            </w:r>
            <w:r w:rsidRPr="0002499D">
              <w:rPr>
                <w:szCs w:val="18"/>
              </w:rPr>
              <w:t>.2</w:t>
            </w:r>
          </w:p>
        </w:tc>
        <w:tc>
          <w:tcPr>
            <w:tcW w:w="4466" w:type="dxa"/>
          </w:tcPr>
          <w:p w14:paraId="35CF5042" w14:textId="77777777" w:rsidR="006F2C02" w:rsidRDefault="006F2C02" w:rsidP="00F85CC8">
            <w:pPr>
              <w:pStyle w:val="02Tabletext"/>
            </w:pPr>
            <w:r w:rsidRPr="0002499D">
              <w:rPr>
                <w:iCs/>
                <w:szCs w:val="18"/>
              </w:rPr>
              <w:t>Reference standard results are interpreted without knowledge of the results of the index test.</w:t>
            </w:r>
          </w:p>
        </w:tc>
        <w:tc>
          <w:tcPr>
            <w:tcW w:w="1695" w:type="dxa"/>
          </w:tcPr>
          <w:p w14:paraId="4C61A9FE" w14:textId="1012F772" w:rsidR="006F2C02" w:rsidRDefault="006F2C02" w:rsidP="00F85CC8">
            <w:pPr>
              <w:pStyle w:val="02Tabletext"/>
            </w:pPr>
            <w:r>
              <w:rPr>
                <w:szCs w:val="18"/>
              </w:rPr>
              <w:t>Can’t say</w:t>
            </w:r>
          </w:p>
        </w:tc>
      </w:tr>
      <w:tr w:rsidR="006F2C02" w14:paraId="47FE82D2" w14:textId="77777777" w:rsidTr="006F2C02">
        <w:tc>
          <w:tcPr>
            <w:tcW w:w="1152" w:type="dxa"/>
            <w:vMerge w:val="restart"/>
          </w:tcPr>
          <w:p w14:paraId="504AD9A3" w14:textId="11194A49" w:rsidR="006F2C02" w:rsidRPr="006F2C02" w:rsidRDefault="006F2C02" w:rsidP="006F2C02">
            <w:pPr>
              <w:pStyle w:val="02Tabletext"/>
              <w:jc w:val="center"/>
            </w:pPr>
            <w:r w:rsidRPr="006F2C02">
              <w:t xml:space="preserve">Domain 4 </w:t>
            </w:r>
            <w:r>
              <w:t>–f</w:t>
            </w:r>
            <w:r w:rsidRPr="006F2C02">
              <w:t>low and timing</w:t>
            </w:r>
          </w:p>
        </w:tc>
        <w:tc>
          <w:tcPr>
            <w:tcW w:w="1040" w:type="dxa"/>
          </w:tcPr>
          <w:p w14:paraId="1097578E" w14:textId="05F128B0" w:rsidR="006F2C02" w:rsidRDefault="006F2C02" w:rsidP="00F85CC8">
            <w:pPr>
              <w:pStyle w:val="02Tabletext"/>
              <w:jc w:val="center"/>
            </w:pPr>
            <w:r>
              <w:rPr>
                <w:szCs w:val="18"/>
              </w:rPr>
              <w:t>4</w:t>
            </w:r>
            <w:r w:rsidRPr="0002499D">
              <w:rPr>
                <w:szCs w:val="18"/>
              </w:rPr>
              <w:t>.1</w:t>
            </w:r>
          </w:p>
        </w:tc>
        <w:tc>
          <w:tcPr>
            <w:tcW w:w="4466" w:type="dxa"/>
          </w:tcPr>
          <w:p w14:paraId="190696E3" w14:textId="77777777" w:rsidR="006F2C02" w:rsidRDefault="006F2C02" w:rsidP="00F85CC8">
            <w:pPr>
              <w:pStyle w:val="02Tabletext"/>
            </w:pPr>
            <w:r w:rsidRPr="0002499D">
              <w:rPr>
                <w:szCs w:val="18"/>
              </w:rPr>
              <w:t>There is an appropriate interval between the index test and reference standard.</w:t>
            </w:r>
          </w:p>
        </w:tc>
        <w:tc>
          <w:tcPr>
            <w:tcW w:w="1695" w:type="dxa"/>
          </w:tcPr>
          <w:p w14:paraId="5BC0BC3B" w14:textId="120C99A7" w:rsidR="006F2C02" w:rsidRDefault="006F2C02" w:rsidP="00F85CC8">
            <w:pPr>
              <w:pStyle w:val="02Tabletext"/>
            </w:pPr>
            <w:r>
              <w:rPr>
                <w:szCs w:val="18"/>
              </w:rPr>
              <w:t>Can’t say</w:t>
            </w:r>
          </w:p>
        </w:tc>
      </w:tr>
      <w:tr w:rsidR="006F2C02" w14:paraId="07C3445C" w14:textId="77777777" w:rsidTr="006F2C02">
        <w:tc>
          <w:tcPr>
            <w:tcW w:w="1152" w:type="dxa"/>
            <w:vMerge/>
          </w:tcPr>
          <w:p w14:paraId="36C0985E" w14:textId="77777777" w:rsidR="006F2C02" w:rsidRDefault="006F2C02" w:rsidP="00F85CC8">
            <w:pPr>
              <w:pStyle w:val="02Tabletext"/>
              <w:jc w:val="center"/>
              <w:rPr>
                <w:szCs w:val="18"/>
              </w:rPr>
            </w:pPr>
          </w:p>
        </w:tc>
        <w:tc>
          <w:tcPr>
            <w:tcW w:w="1040" w:type="dxa"/>
          </w:tcPr>
          <w:p w14:paraId="09ED81CB" w14:textId="503517DF" w:rsidR="006F2C02" w:rsidRDefault="006F2C02" w:rsidP="00F85CC8">
            <w:pPr>
              <w:pStyle w:val="02Tabletext"/>
              <w:jc w:val="center"/>
            </w:pPr>
            <w:r>
              <w:rPr>
                <w:szCs w:val="18"/>
              </w:rPr>
              <w:t>4</w:t>
            </w:r>
            <w:r w:rsidRPr="0002499D">
              <w:rPr>
                <w:szCs w:val="18"/>
              </w:rPr>
              <w:t>.2</w:t>
            </w:r>
          </w:p>
        </w:tc>
        <w:tc>
          <w:tcPr>
            <w:tcW w:w="4466" w:type="dxa"/>
          </w:tcPr>
          <w:p w14:paraId="7798F181" w14:textId="77777777" w:rsidR="006F2C02" w:rsidRDefault="006F2C02" w:rsidP="00F85CC8">
            <w:pPr>
              <w:pStyle w:val="02Tabletext"/>
            </w:pPr>
            <w:r w:rsidRPr="0002499D">
              <w:rPr>
                <w:szCs w:val="18"/>
              </w:rPr>
              <w:t>All patients receive the same reference standard.</w:t>
            </w:r>
          </w:p>
        </w:tc>
        <w:tc>
          <w:tcPr>
            <w:tcW w:w="1695" w:type="dxa"/>
          </w:tcPr>
          <w:p w14:paraId="615A8456" w14:textId="17D9404D" w:rsidR="006F2C02" w:rsidRDefault="006F2C02" w:rsidP="00F85CC8">
            <w:pPr>
              <w:pStyle w:val="02Tabletext"/>
            </w:pPr>
            <w:r>
              <w:rPr>
                <w:szCs w:val="18"/>
              </w:rPr>
              <w:t>Yes</w:t>
            </w:r>
          </w:p>
        </w:tc>
      </w:tr>
      <w:tr w:rsidR="006F2C02" w14:paraId="5555E701" w14:textId="77777777" w:rsidTr="006F2C02">
        <w:tc>
          <w:tcPr>
            <w:tcW w:w="1152" w:type="dxa"/>
            <w:vMerge/>
          </w:tcPr>
          <w:p w14:paraId="076C5787" w14:textId="77777777" w:rsidR="006F2C02" w:rsidRDefault="006F2C02" w:rsidP="00F85CC8">
            <w:pPr>
              <w:pStyle w:val="02Tabletext"/>
              <w:jc w:val="center"/>
            </w:pPr>
          </w:p>
        </w:tc>
        <w:tc>
          <w:tcPr>
            <w:tcW w:w="1040" w:type="dxa"/>
          </w:tcPr>
          <w:p w14:paraId="6922425B" w14:textId="2EC0F43B" w:rsidR="006F2C02" w:rsidRDefault="006F2C02" w:rsidP="00F85CC8">
            <w:pPr>
              <w:pStyle w:val="02Tabletext"/>
              <w:jc w:val="center"/>
            </w:pPr>
            <w:r>
              <w:t>4.3</w:t>
            </w:r>
          </w:p>
        </w:tc>
        <w:tc>
          <w:tcPr>
            <w:tcW w:w="4466" w:type="dxa"/>
          </w:tcPr>
          <w:p w14:paraId="62587B18" w14:textId="77777777" w:rsidR="006F2C02" w:rsidRDefault="006F2C02" w:rsidP="00F85CC8">
            <w:pPr>
              <w:pStyle w:val="02Tabletext"/>
            </w:pPr>
            <w:r w:rsidRPr="0002499D">
              <w:rPr>
                <w:szCs w:val="18"/>
              </w:rPr>
              <w:t>All patients recruited into the study are included in the analysis.</w:t>
            </w:r>
          </w:p>
        </w:tc>
        <w:tc>
          <w:tcPr>
            <w:tcW w:w="1695" w:type="dxa"/>
          </w:tcPr>
          <w:p w14:paraId="3012DF57" w14:textId="0517C884" w:rsidR="006F2C02" w:rsidRDefault="006F2C02" w:rsidP="00F85CC8">
            <w:pPr>
              <w:pStyle w:val="02Tabletext"/>
            </w:pPr>
            <w:r>
              <w:rPr>
                <w:szCs w:val="18"/>
              </w:rPr>
              <w:t>Yes</w:t>
            </w:r>
          </w:p>
        </w:tc>
      </w:tr>
    </w:tbl>
    <w:p w14:paraId="092F14AE" w14:textId="77777777" w:rsidR="00F26B31" w:rsidRDefault="00F26B31" w:rsidP="007F2B80">
      <w:pPr>
        <w:pStyle w:val="08Tablefootnotes"/>
        <w:rPr>
          <w:rStyle w:val="Hyperlink"/>
        </w:rPr>
      </w:pPr>
      <w:r w:rsidRPr="0002499D">
        <w:t xml:space="preserve">Adapted from the SIGN50 methodology checklist for studies of diagnostic accuracy. Available at: </w:t>
      </w:r>
      <w:hyperlink r:id="rId87" w:history="1">
        <w:r w:rsidRPr="00B52F3C">
          <w:rPr>
            <w:rStyle w:val="Hyperlink"/>
          </w:rPr>
          <w:t>SIGN Critical Appraisal Notes and Checklist</w:t>
        </w:r>
      </w:hyperlink>
      <w:r>
        <w:rPr>
          <w:rStyle w:val="Hyperlink"/>
        </w:rPr>
        <w:t xml:space="preserve"> </w:t>
      </w:r>
    </w:p>
    <w:p w14:paraId="53C610BE" w14:textId="233B18D3" w:rsidR="004342AE" w:rsidRDefault="004342AE" w:rsidP="004342AE">
      <w:pPr>
        <w:pStyle w:val="BodyText"/>
      </w:pPr>
      <w:r w:rsidRPr="004342AE">
        <w:t>Moranjkic</w:t>
      </w:r>
      <w:r>
        <w:t>’s</w:t>
      </w:r>
      <w:r w:rsidRPr="004342AE">
        <w:t xml:space="preserve"> </w:t>
      </w:r>
      <w:r>
        <w:t>(</w:t>
      </w:r>
      <w:r w:rsidRPr="004342AE">
        <w:t>2011</w:t>
      </w:r>
      <w:r>
        <w:t xml:space="preserve">) study </w:t>
      </w:r>
      <w:r w:rsidRPr="004342AE">
        <w:t>Included all patients undergoing microdiscectomy between Jan and June 2008; index tests (MRI or CT) carried out prior to determination of status via reference standard (disc extrusion as assessed during surgery by the competence of posterior annulus); unclear how long the interval between the imaging and surgery was.</w:t>
      </w:r>
      <w:r>
        <w:t xml:space="preserve"> </w:t>
      </w:r>
    </w:p>
    <w:p w14:paraId="189BF3BC" w14:textId="5C528CE9" w:rsidR="004342AE" w:rsidRPr="00DD0AF0" w:rsidRDefault="004342AE" w:rsidP="004342AE">
      <w:pPr>
        <w:pStyle w:val="BodyText"/>
      </w:pPr>
      <w:r>
        <w:t>Overall, the study was assessed as being of fair quality in minimising bias.</w:t>
      </w:r>
    </w:p>
    <w:p w14:paraId="6E391E2A" w14:textId="77777777" w:rsidR="00F26B31" w:rsidRDefault="00F26B31" w:rsidP="007F2B80">
      <w:pPr>
        <w:autoSpaceDE w:val="0"/>
        <w:autoSpaceDN w:val="0"/>
        <w:adjustRightInd w:val="0"/>
        <w:spacing w:after="0"/>
        <w:jc w:val="both"/>
        <w:rPr>
          <w:sz w:val="16"/>
          <w:szCs w:val="16"/>
        </w:rPr>
      </w:pPr>
      <w:r>
        <w:rPr>
          <w:sz w:val="16"/>
          <w:szCs w:val="16"/>
        </w:rPr>
        <w:br w:type="page"/>
      </w:r>
    </w:p>
    <w:p w14:paraId="50614267" w14:textId="2D06472E" w:rsidR="007D1140" w:rsidRPr="007D1140" w:rsidRDefault="007D1140" w:rsidP="007D1140">
      <w:pPr>
        <w:pStyle w:val="CaptionAppTable"/>
      </w:pPr>
      <w:r>
        <w:t>Table A-6.</w:t>
      </w:r>
      <w:r w:rsidR="00DF4403">
        <w:t>6</w:t>
      </w:r>
      <w:r>
        <w:tab/>
        <w:t xml:space="preserve">Shankar 2009 </w:t>
      </w:r>
    </w:p>
    <w:tbl>
      <w:tblPr>
        <w:tblStyle w:val="TableGrid"/>
        <w:tblW w:w="8353" w:type="dxa"/>
        <w:tblLook w:val="04A0" w:firstRow="1" w:lastRow="0" w:firstColumn="1" w:lastColumn="0" w:noHBand="0" w:noVBand="1"/>
        <w:tblDescription w:val="Table A6.6 presents the quality assessment of the primary diagnostic study by Shankar 2009."/>
      </w:tblPr>
      <w:tblGrid>
        <w:gridCol w:w="1156"/>
        <w:gridCol w:w="1039"/>
        <w:gridCol w:w="4463"/>
        <w:gridCol w:w="1695"/>
      </w:tblGrid>
      <w:tr w:rsidR="006B4503" w:rsidRPr="00DF0FBF" w14:paraId="0E1C1F49" w14:textId="77777777" w:rsidTr="00F7147A">
        <w:trPr>
          <w:tblHeader/>
        </w:trPr>
        <w:tc>
          <w:tcPr>
            <w:tcW w:w="1156" w:type="dxa"/>
            <w:tcBorders>
              <w:bottom w:val="single" w:sz="4" w:space="0" w:color="auto"/>
            </w:tcBorders>
          </w:tcPr>
          <w:p w14:paraId="2EFE732E" w14:textId="77777777" w:rsidR="006B4503" w:rsidRDefault="006B4503" w:rsidP="00F7147A">
            <w:pPr>
              <w:pStyle w:val="01Tableheaderrow"/>
            </w:pPr>
            <w:r>
              <w:t>Domain</w:t>
            </w:r>
          </w:p>
        </w:tc>
        <w:tc>
          <w:tcPr>
            <w:tcW w:w="1039" w:type="dxa"/>
            <w:tcBorders>
              <w:bottom w:val="single" w:sz="4" w:space="0" w:color="auto"/>
            </w:tcBorders>
          </w:tcPr>
          <w:p w14:paraId="72957FA1" w14:textId="77777777" w:rsidR="006B4503" w:rsidRPr="00DF0FBF" w:rsidRDefault="006B4503" w:rsidP="00F7147A">
            <w:pPr>
              <w:pStyle w:val="01Tableheaderrow"/>
            </w:pPr>
            <w:r>
              <w:t>Item</w:t>
            </w:r>
          </w:p>
        </w:tc>
        <w:tc>
          <w:tcPr>
            <w:tcW w:w="4463" w:type="dxa"/>
            <w:tcBorders>
              <w:bottom w:val="single" w:sz="4" w:space="0" w:color="auto"/>
            </w:tcBorders>
          </w:tcPr>
          <w:p w14:paraId="6C4E2E1C" w14:textId="77777777" w:rsidR="006B4503" w:rsidRPr="006F2C02" w:rsidRDefault="006B4503" w:rsidP="00F7147A">
            <w:pPr>
              <w:pStyle w:val="01Tableheaderrow"/>
            </w:pPr>
            <w:r w:rsidRPr="006F2C02">
              <w:t>Risk of bias criteria</w:t>
            </w:r>
          </w:p>
        </w:tc>
        <w:tc>
          <w:tcPr>
            <w:tcW w:w="1695" w:type="dxa"/>
            <w:tcBorders>
              <w:bottom w:val="single" w:sz="4" w:space="0" w:color="auto"/>
            </w:tcBorders>
          </w:tcPr>
          <w:p w14:paraId="0E4BD44C" w14:textId="77777777" w:rsidR="006B4503" w:rsidRPr="00DF0FBF" w:rsidRDefault="006B4503" w:rsidP="00F7147A">
            <w:pPr>
              <w:pStyle w:val="01Tableheaderrow"/>
            </w:pPr>
            <w:r>
              <w:t>Assessment for study (Yes, no, can’t say or poor quality)</w:t>
            </w:r>
          </w:p>
        </w:tc>
      </w:tr>
      <w:tr w:rsidR="006B4503" w14:paraId="6697D321" w14:textId="77777777" w:rsidTr="00F7147A">
        <w:tc>
          <w:tcPr>
            <w:tcW w:w="1156" w:type="dxa"/>
            <w:vMerge w:val="restart"/>
          </w:tcPr>
          <w:p w14:paraId="67E8E56B" w14:textId="77777777" w:rsidR="006B4503" w:rsidRPr="006F2C02" w:rsidRDefault="006B4503" w:rsidP="00F7147A">
            <w:pPr>
              <w:pStyle w:val="02Tabletext"/>
              <w:jc w:val="center"/>
            </w:pPr>
            <w:r w:rsidRPr="006F2C02">
              <w:t xml:space="preserve">Domain 1 </w:t>
            </w:r>
            <w:r>
              <w:t>–p</w:t>
            </w:r>
            <w:r w:rsidRPr="006F2C02">
              <w:t>atient selection</w:t>
            </w:r>
          </w:p>
        </w:tc>
        <w:tc>
          <w:tcPr>
            <w:tcW w:w="1039" w:type="dxa"/>
          </w:tcPr>
          <w:p w14:paraId="6CB63906" w14:textId="77777777" w:rsidR="006B4503" w:rsidRDefault="006B4503" w:rsidP="00F7147A">
            <w:pPr>
              <w:pStyle w:val="02Tabletext"/>
              <w:jc w:val="center"/>
            </w:pPr>
            <w:r w:rsidRPr="0002499D">
              <w:rPr>
                <w:szCs w:val="18"/>
              </w:rPr>
              <w:t>1.1</w:t>
            </w:r>
          </w:p>
        </w:tc>
        <w:tc>
          <w:tcPr>
            <w:tcW w:w="4463" w:type="dxa"/>
          </w:tcPr>
          <w:p w14:paraId="25B67E63" w14:textId="77777777" w:rsidR="006B4503" w:rsidRDefault="006B4503" w:rsidP="00F7147A">
            <w:pPr>
              <w:pStyle w:val="02Tabletext"/>
            </w:pPr>
            <w:r w:rsidRPr="0002499D">
              <w:rPr>
                <w:szCs w:val="18"/>
              </w:rPr>
              <w:t>A consecutive sequence or random selection of patients is enrolled.</w:t>
            </w:r>
          </w:p>
        </w:tc>
        <w:tc>
          <w:tcPr>
            <w:tcW w:w="1695" w:type="dxa"/>
          </w:tcPr>
          <w:p w14:paraId="651B6252" w14:textId="77777777" w:rsidR="006B4503" w:rsidRPr="003B57E8" w:rsidRDefault="006B4503" w:rsidP="00F7147A">
            <w:r>
              <w:rPr>
                <w:szCs w:val="18"/>
              </w:rPr>
              <w:t>Can’t say</w:t>
            </w:r>
          </w:p>
        </w:tc>
      </w:tr>
      <w:tr w:rsidR="006B4503" w14:paraId="362BC134" w14:textId="77777777" w:rsidTr="00F7147A">
        <w:tc>
          <w:tcPr>
            <w:tcW w:w="1156" w:type="dxa"/>
            <w:vMerge/>
          </w:tcPr>
          <w:p w14:paraId="698B960B" w14:textId="77777777" w:rsidR="006B4503" w:rsidRPr="0002499D" w:rsidRDefault="006B4503" w:rsidP="00F7147A">
            <w:pPr>
              <w:pStyle w:val="02Tabletext"/>
              <w:jc w:val="center"/>
              <w:rPr>
                <w:szCs w:val="18"/>
              </w:rPr>
            </w:pPr>
          </w:p>
        </w:tc>
        <w:tc>
          <w:tcPr>
            <w:tcW w:w="1039" w:type="dxa"/>
          </w:tcPr>
          <w:p w14:paraId="2B0803E8" w14:textId="77777777" w:rsidR="006B4503" w:rsidRDefault="006B4503" w:rsidP="00F7147A">
            <w:pPr>
              <w:pStyle w:val="02Tabletext"/>
              <w:jc w:val="center"/>
            </w:pPr>
            <w:r w:rsidRPr="0002499D">
              <w:rPr>
                <w:szCs w:val="18"/>
              </w:rPr>
              <w:t>1.2</w:t>
            </w:r>
          </w:p>
        </w:tc>
        <w:tc>
          <w:tcPr>
            <w:tcW w:w="4463" w:type="dxa"/>
          </w:tcPr>
          <w:p w14:paraId="6D8AA1F0" w14:textId="77777777" w:rsidR="006B4503" w:rsidRDefault="006B4503" w:rsidP="00F7147A">
            <w:pPr>
              <w:pStyle w:val="02Tabletext"/>
            </w:pPr>
            <w:r w:rsidRPr="0002499D">
              <w:rPr>
                <w:szCs w:val="18"/>
              </w:rPr>
              <w:t>Case – control methods are not used.</w:t>
            </w:r>
          </w:p>
        </w:tc>
        <w:tc>
          <w:tcPr>
            <w:tcW w:w="1695" w:type="dxa"/>
          </w:tcPr>
          <w:p w14:paraId="7A73590A" w14:textId="77777777" w:rsidR="006B4503" w:rsidRDefault="006B4503" w:rsidP="00F7147A">
            <w:pPr>
              <w:pStyle w:val="02Tabletext"/>
            </w:pPr>
            <w:r>
              <w:rPr>
                <w:szCs w:val="18"/>
              </w:rPr>
              <w:t>No</w:t>
            </w:r>
          </w:p>
        </w:tc>
      </w:tr>
      <w:tr w:rsidR="006B4503" w14:paraId="21A98501" w14:textId="77777777" w:rsidTr="00F7147A">
        <w:tc>
          <w:tcPr>
            <w:tcW w:w="1156" w:type="dxa"/>
            <w:vMerge/>
          </w:tcPr>
          <w:p w14:paraId="479FC95F" w14:textId="77777777" w:rsidR="006B4503" w:rsidRPr="0002499D" w:rsidRDefault="006B4503" w:rsidP="00F7147A">
            <w:pPr>
              <w:pStyle w:val="02Tabletext"/>
              <w:jc w:val="center"/>
              <w:rPr>
                <w:szCs w:val="18"/>
              </w:rPr>
            </w:pPr>
          </w:p>
        </w:tc>
        <w:tc>
          <w:tcPr>
            <w:tcW w:w="1039" w:type="dxa"/>
          </w:tcPr>
          <w:p w14:paraId="57FD276A" w14:textId="77777777" w:rsidR="006B4503" w:rsidRDefault="006B4503" w:rsidP="00F7147A">
            <w:pPr>
              <w:pStyle w:val="02Tabletext"/>
              <w:jc w:val="center"/>
            </w:pPr>
            <w:r w:rsidRPr="0002499D">
              <w:rPr>
                <w:szCs w:val="18"/>
              </w:rPr>
              <w:t>1.3</w:t>
            </w:r>
          </w:p>
        </w:tc>
        <w:tc>
          <w:tcPr>
            <w:tcW w:w="4463" w:type="dxa"/>
          </w:tcPr>
          <w:p w14:paraId="25DDE88C" w14:textId="77777777" w:rsidR="006B4503" w:rsidRDefault="006B4503" w:rsidP="00F7147A">
            <w:pPr>
              <w:pStyle w:val="02Tabletext"/>
            </w:pPr>
            <w:r w:rsidRPr="0002499D">
              <w:rPr>
                <w:szCs w:val="18"/>
              </w:rPr>
              <w:t>Inappropriate exclusions are avoided.</w:t>
            </w:r>
          </w:p>
        </w:tc>
        <w:tc>
          <w:tcPr>
            <w:tcW w:w="1695" w:type="dxa"/>
          </w:tcPr>
          <w:p w14:paraId="4D2F10EF" w14:textId="77777777" w:rsidR="006B4503" w:rsidRDefault="006B4503" w:rsidP="00F7147A">
            <w:pPr>
              <w:pStyle w:val="02Tabletext"/>
            </w:pPr>
            <w:r>
              <w:rPr>
                <w:szCs w:val="18"/>
              </w:rPr>
              <w:t>Can’t say</w:t>
            </w:r>
          </w:p>
        </w:tc>
      </w:tr>
      <w:tr w:rsidR="006B4503" w14:paraId="7C49D75D" w14:textId="77777777" w:rsidTr="00F7147A">
        <w:tc>
          <w:tcPr>
            <w:tcW w:w="1156" w:type="dxa"/>
            <w:vMerge w:val="restart"/>
          </w:tcPr>
          <w:p w14:paraId="7F604B94" w14:textId="77777777" w:rsidR="006B4503" w:rsidRPr="006F2C02" w:rsidRDefault="006B4503" w:rsidP="00F7147A">
            <w:pPr>
              <w:pStyle w:val="02Tabletext"/>
              <w:jc w:val="center"/>
            </w:pPr>
            <w:r w:rsidRPr="006F2C02">
              <w:t xml:space="preserve">Domain 2 </w:t>
            </w:r>
            <w:r>
              <w:t>–index test</w:t>
            </w:r>
          </w:p>
        </w:tc>
        <w:tc>
          <w:tcPr>
            <w:tcW w:w="1039" w:type="dxa"/>
          </w:tcPr>
          <w:p w14:paraId="2C407343" w14:textId="77777777" w:rsidR="006B4503" w:rsidRDefault="006B4503" w:rsidP="00F7147A">
            <w:pPr>
              <w:pStyle w:val="02Tabletext"/>
              <w:jc w:val="center"/>
            </w:pPr>
            <w:r>
              <w:rPr>
                <w:szCs w:val="18"/>
              </w:rPr>
              <w:t>2</w:t>
            </w:r>
            <w:r w:rsidRPr="0002499D">
              <w:rPr>
                <w:szCs w:val="18"/>
              </w:rPr>
              <w:t>.1</w:t>
            </w:r>
          </w:p>
        </w:tc>
        <w:tc>
          <w:tcPr>
            <w:tcW w:w="4463" w:type="dxa"/>
          </w:tcPr>
          <w:p w14:paraId="3F92ACFA" w14:textId="77777777" w:rsidR="006B4503" w:rsidRDefault="006B4503" w:rsidP="00F7147A">
            <w:pPr>
              <w:pStyle w:val="02Tabletext"/>
            </w:pPr>
            <w:r w:rsidRPr="0002499D">
              <w:rPr>
                <w:iCs/>
                <w:szCs w:val="18"/>
              </w:rPr>
              <w:t>The index test results interpreted without knowledge of the results of the reference standard.</w:t>
            </w:r>
          </w:p>
        </w:tc>
        <w:tc>
          <w:tcPr>
            <w:tcW w:w="1695" w:type="dxa"/>
          </w:tcPr>
          <w:p w14:paraId="7902D247" w14:textId="77777777" w:rsidR="006B4503" w:rsidRDefault="006B4503" w:rsidP="00F7147A">
            <w:pPr>
              <w:pStyle w:val="02Tabletext"/>
            </w:pPr>
            <w:r>
              <w:rPr>
                <w:szCs w:val="18"/>
              </w:rPr>
              <w:t>Can’t say</w:t>
            </w:r>
          </w:p>
        </w:tc>
      </w:tr>
      <w:tr w:rsidR="006B4503" w14:paraId="5C30C7E7" w14:textId="77777777" w:rsidTr="00F7147A">
        <w:tc>
          <w:tcPr>
            <w:tcW w:w="1156" w:type="dxa"/>
            <w:vMerge/>
          </w:tcPr>
          <w:p w14:paraId="37D80871" w14:textId="77777777" w:rsidR="006B4503" w:rsidRPr="006F2C02" w:rsidRDefault="006B4503" w:rsidP="00F7147A">
            <w:pPr>
              <w:pStyle w:val="02Tabletext"/>
              <w:jc w:val="center"/>
            </w:pPr>
          </w:p>
        </w:tc>
        <w:tc>
          <w:tcPr>
            <w:tcW w:w="1039" w:type="dxa"/>
          </w:tcPr>
          <w:p w14:paraId="75C8A20D" w14:textId="77777777" w:rsidR="006B4503" w:rsidRDefault="006B4503" w:rsidP="00F7147A">
            <w:pPr>
              <w:pStyle w:val="02Tabletext"/>
              <w:jc w:val="center"/>
            </w:pPr>
            <w:r>
              <w:rPr>
                <w:szCs w:val="18"/>
              </w:rPr>
              <w:t>2</w:t>
            </w:r>
            <w:r w:rsidRPr="0002499D">
              <w:rPr>
                <w:szCs w:val="18"/>
              </w:rPr>
              <w:t>.2</w:t>
            </w:r>
          </w:p>
        </w:tc>
        <w:tc>
          <w:tcPr>
            <w:tcW w:w="4463" w:type="dxa"/>
          </w:tcPr>
          <w:p w14:paraId="2CFDC61C" w14:textId="77777777" w:rsidR="006B4503" w:rsidRDefault="006B4503" w:rsidP="00F7147A">
            <w:pPr>
              <w:pStyle w:val="02Tabletext"/>
            </w:pPr>
            <w:r w:rsidRPr="0002499D">
              <w:rPr>
                <w:szCs w:val="18"/>
              </w:rPr>
              <w:t>If a threshold is used, it is pre-specified.</w:t>
            </w:r>
          </w:p>
        </w:tc>
        <w:tc>
          <w:tcPr>
            <w:tcW w:w="1695" w:type="dxa"/>
          </w:tcPr>
          <w:p w14:paraId="1EA5DD8A" w14:textId="77777777" w:rsidR="006B4503" w:rsidRDefault="006B4503" w:rsidP="00F7147A">
            <w:pPr>
              <w:pStyle w:val="02Tabletext"/>
            </w:pPr>
            <w:r>
              <w:rPr>
                <w:szCs w:val="18"/>
              </w:rPr>
              <w:t>Yes</w:t>
            </w:r>
          </w:p>
        </w:tc>
      </w:tr>
      <w:tr w:rsidR="006B4503" w14:paraId="19ECA7D9" w14:textId="77777777" w:rsidTr="00F7147A">
        <w:tc>
          <w:tcPr>
            <w:tcW w:w="1156" w:type="dxa"/>
            <w:vMerge w:val="restart"/>
          </w:tcPr>
          <w:p w14:paraId="5671E1C7" w14:textId="77777777" w:rsidR="006B4503" w:rsidRPr="006F2C02" w:rsidRDefault="006B4503" w:rsidP="00F7147A">
            <w:pPr>
              <w:pStyle w:val="02Tabletext"/>
              <w:jc w:val="center"/>
            </w:pPr>
            <w:r w:rsidRPr="006F2C02">
              <w:t xml:space="preserve">Domain 3 </w:t>
            </w:r>
            <w:r>
              <w:t>–r</w:t>
            </w:r>
            <w:r w:rsidRPr="006F2C02">
              <w:t xml:space="preserve">eference </w:t>
            </w:r>
            <w:r>
              <w:t>s</w:t>
            </w:r>
            <w:r w:rsidRPr="006F2C02">
              <w:t xml:space="preserve">tandard </w:t>
            </w:r>
          </w:p>
        </w:tc>
        <w:tc>
          <w:tcPr>
            <w:tcW w:w="1039" w:type="dxa"/>
          </w:tcPr>
          <w:p w14:paraId="69EF689B" w14:textId="77777777" w:rsidR="006B4503" w:rsidRDefault="006B4503" w:rsidP="00F7147A">
            <w:pPr>
              <w:pStyle w:val="02Tabletext"/>
              <w:jc w:val="center"/>
            </w:pPr>
            <w:r>
              <w:rPr>
                <w:szCs w:val="18"/>
              </w:rPr>
              <w:t>3</w:t>
            </w:r>
            <w:r w:rsidRPr="0002499D">
              <w:rPr>
                <w:szCs w:val="18"/>
              </w:rPr>
              <w:t>.1</w:t>
            </w:r>
          </w:p>
        </w:tc>
        <w:tc>
          <w:tcPr>
            <w:tcW w:w="4463" w:type="dxa"/>
          </w:tcPr>
          <w:p w14:paraId="208CEFEE" w14:textId="77777777" w:rsidR="006B4503" w:rsidRDefault="006B4503" w:rsidP="00F7147A">
            <w:pPr>
              <w:pStyle w:val="02Tabletext"/>
            </w:pPr>
            <w:r w:rsidRPr="0002499D">
              <w:rPr>
                <w:szCs w:val="18"/>
              </w:rPr>
              <w:t>The reference standard is likely to correctly identify the target condition.</w:t>
            </w:r>
          </w:p>
        </w:tc>
        <w:tc>
          <w:tcPr>
            <w:tcW w:w="1695" w:type="dxa"/>
          </w:tcPr>
          <w:p w14:paraId="59DD4D55" w14:textId="77777777" w:rsidR="006B4503" w:rsidRDefault="006B4503" w:rsidP="00F7147A">
            <w:pPr>
              <w:pStyle w:val="02Tabletext"/>
            </w:pPr>
            <w:r>
              <w:rPr>
                <w:szCs w:val="18"/>
              </w:rPr>
              <w:t>Can’t say</w:t>
            </w:r>
          </w:p>
        </w:tc>
      </w:tr>
      <w:tr w:rsidR="006B4503" w14:paraId="0E984A3A" w14:textId="77777777" w:rsidTr="00F7147A">
        <w:tc>
          <w:tcPr>
            <w:tcW w:w="1156" w:type="dxa"/>
            <w:vMerge/>
          </w:tcPr>
          <w:p w14:paraId="26EFEDE0" w14:textId="77777777" w:rsidR="006B4503" w:rsidRPr="006F2C02" w:rsidRDefault="006B4503" w:rsidP="00F7147A">
            <w:pPr>
              <w:pStyle w:val="02Tabletext"/>
              <w:jc w:val="center"/>
            </w:pPr>
          </w:p>
        </w:tc>
        <w:tc>
          <w:tcPr>
            <w:tcW w:w="1039" w:type="dxa"/>
          </w:tcPr>
          <w:p w14:paraId="5D856D22" w14:textId="77777777" w:rsidR="006B4503" w:rsidRDefault="006B4503" w:rsidP="00F7147A">
            <w:pPr>
              <w:pStyle w:val="02Tabletext"/>
              <w:jc w:val="center"/>
            </w:pPr>
            <w:r>
              <w:rPr>
                <w:szCs w:val="18"/>
              </w:rPr>
              <w:t>3</w:t>
            </w:r>
            <w:r w:rsidRPr="0002499D">
              <w:rPr>
                <w:szCs w:val="18"/>
              </w:rPr>
              <w:t>.2</w:t>
            </w:r>
          </w:p>
        </w:tc>
        <w:tc>
          <w:tcPr>
            <w:tcW w:w="4463" w:type="dxa"/>
          </w:tcPr>
          <w:p w14:paraId="62B8AB7C" w14:textId="77777777" w:rsidR="006B4503" w:rsidRDefault="006B4503" w:rsidP="00F7147A">
            <w:pPr>
              <w:pStyle w:val="02Tabletext"/>
            </w:pPr>
            <w:r w:rsidRPr="0002499D">
              <w:rPr>
                <w:iCs/>
                <w:szCs w:val="18"/>
              </w:rPr>
              <w:t>Reference standard results are interpreted without knowledge of the results of the index test.</w:t>
            </w:r>
          </w:p>
        </w:tc>
        <w:tc>
          <w:tcPr>
            <w:tcW w:w="1695" w:type="dxa"/>
          </w:tcPr>
          <w:p w14:paraId="619790BB" w14:textId="77777777" w:rsidR="006B4503" w:rsidRDefault="006B4503" w:rsidP="00F7147A">
            <w:pPr>
              <w:pStyle w:val="02Tabletext"/>
            </w:pPr>
            <w:r>
              <w:rPr>
                <w:szCs w:val="18"/>
              </w:rPr>
              <w:t>Can’t say</w:t>
            </w:r>
          </w:p>
        </w:tc>
      </w:tr>
      <w:tr w:rsidR="006B4503" w14:paraId="36EBD949" w14:textId="77777777" w:rsidTr="00F7147A">
        <w:tc>
          <w:tcPr>
            <w:tcW w:w="1156" w:type="dxa"/>
            <w:vMerge w:val="restart"/>
          </w:tcPr>
          <w:p w14:paraId="036442F4" w14:textId="77777777" w:rsidR="006B4503" w:rsidRPr="006F2C02" w:rsidRDefault="006B4503" w:rsidP="00F7147A">
            <w:pPr>
              <w:pStyle w:val="02Tabletext"/>
              <w:jc w:val="center"/>
            </w:pPr>
            <w:r w:rsidRPr="006F2C02">
              <w:t xml:space="preserve">Domain 4 </w:t>
            </w:r>
            <w:r>
              <w:t>–f</w:t>
            </w:r>
            <w:r w:rsidRPr="006F2C02">
              <w:t>low and timing</w:t>
            </w:r>
          </w:p>
        </w:tc>
        <w:tc>
          <w:tcPr>
            <w:tcW w:w="1039" w:type="dxa"/>
          </w:tcPr>
          <w:p w14:paraId="386940BD" w14:textId="77777777" w:rsidR="006B4503" w:rsidRDefault="006B4503" w:rsidP="00F7147A">
            <w:pPr>
              <w:pStyle w:val="02Tabletext"/>
              <w:jc w:val="center"/>
            </w:pPr>
            <w:r>
              <w:rPr>
                <w:szCs w:val="18"/>
              </w:rPr>
              <w:t>4</w:t>
            </w:r>
            <w:r w:rsidRPr="0002499D">
              <w:rPr>
                <w:szCs w:val="18"/>
              </w:rPr>
              <w:t>.1</w:t>
            </w:r>
          </w:p>
        </w:tc>
        <w:tc>
          <w:tcPr>
            <w:tcW w:w="4463" w:type="dxa"/>
          </w:tcPr>
          <w:p w14:paraId="38E5720B" w14:textId="77777777" w:rsidR="006B4503" w:rsidRDefault="006B4503" w:rsidP="00F7147A">
            <w:pPr>
              <w:pStyle w:val="02Tabletext"/>
            </w:pPr>
            <w:r w:rsidRPr="0002499D">
              <w:rPr>
                <w:szCs w:val="18"/>
              </w:rPr>
              <w:t>There is an appropriate interval between the index test and reference standard.</w:t>
            </w:r>
          </w:p>
        </w:tc>
        <w:tc>
          <w:tcPr>
            <w:tcW w:w="1695" w:type="dxa"/>
          </w:tcPr>
          <w:p w14:paraId="5554F29A" w14:textId="77777777" w:rsidR="006B4503" w:rsidRDefault="006B4503" w:rsidP="00F7147A">
            <w:pPr>
              <w:pStyle w:val="02Tabletext"/>
            </w:pPr>
            <w:r>
              <w:rPr>
                <w:szCs w:val="18"/>
              </w:rPr>
              <w:t>Can’t say</w:t>
            </w:r>
          </w:p>
        </w:tc>
      </w:tr>
      <w:tr w:rsidR="006B4503" w14:paraId="43C59037" w14:textId="77777777" w:rsidTr="00F7147A">
        <w:tc>
          <w:tcPr>
            <w:tcW w:w="1156" w:type="dxa"/>
            <w:vMerge/>
          </w:tcPr>
          <w:p w14:paraId="10FB891C" w14:textId="77777777" w:rsidR="006B4503" w:rsidRDefault="006B4503" w:rsidP="00F7147A">
            <w:pPr>
              <w:pStyle w:val="02Tabletext"/>
              <w:jc w:val="center"/>
              <w:rPr>
                <w:szCs w:val="18"/>
              </w:rPr>
            </w:pPr>
          </w:p>
        </w:tc>
        <w:tc>
          <w:tcPr>
            <w:tcW w:w="1039" w:type="dxa"/>
          </w:tcPr>
          <w:p w14:paraId="1CC7A482" w14:textId="77777777" w:rsidR="006B4503" w:rsidRDefault="006B4503" w:rsidP="00F7147A">
            <w:pPr>
              <w:pStyle w:val="02Tabletext"/>
              <w:jc w:val="center"/>
            </w:pPr>
            <w:r>
              <w:rPr>
                <w:szCs w:val="18"/>
              </w:rPr>
              <w:t>4</w:t>
            </w:r>
            <w:r w:rsidRPr="0002499D">
              <w:rPr>
                <w:szCs w:val="18"/>
              </w:rPr>
              <w:t>.2</w:t>
            </w:r>
          </w:p>
        </w:tc>
        <w:tc>
          <w:tcPr>
            <w:tcW w:w="4463" w:type="dxa"/>
          </w:tcPr>
          <w:p w14:paraId="31FEBE95" w14:textId="77777777" w:rsidR="006B4503" w:rsidRDefault="006B4503" w:rsidP="00F7147A">
            <w:pPr>
              <w:pStyle w:val="02Tabletext"/>
            </w:pPr>
            <w:r w:rsidRPr="0002499D">
              <w:rPr>
                <w:szCs w:val="18"/>
              </w:rPr>
              <w:t>All patients receive the same reference standard.</w:t>
            </w:r>
          </w:p>
        </w:tc>
        <w:tc>
          <w:tcPr>
            <w:tcW w:w="1695" w:type="dxa"/>
          </w:tcPr>
          <w:p w14:paraId="14E22C2E" w14:textId="77777777" w:rsidR="006B4503" w:rsidRDefault="006B4503" w:rsidP="00F7147A">
            <w:pPr>
              <w:pStyle w:val="02Tabletext"/>
            </w:pPr>
            <w:r>
              <w:rPr>
                <w:szCs w:val="18"/>
              </w:rPr>
              <w:t>No</w:t>
            </w:r>
          </w:p>
        </w:tc>
      </w:tr>
      <w:tr w:rsidR="006B4503" w14:paraId="1F8D8B67" w14:textId="77777777" w:rsidTr="00F7147A">
        <w:tc>
          <w:tcPr>
            <w:tcW w:w="1156" w:type="dxa"/>
            <w:vMerge/>
          </w:tcPr>
          <w:p w14:paraId="0D3A6DF8" w14:textId="77777777" w:rsidR="006B4503" w:rsidRDefault="006B4503" w:rsidP="00F7147A">
            <w:pPr>
              <w:pStyle w:val="02Tabletext"/>
              <w:jc w:val="center"/>
            </w:pPr>
          </w:p>
        </w:tc>
        <w:tc>
          <w:tcPr>
            <w:tcW w:w="1039" w:type="dxa"/>
          </w:tcPr>
          <w:p w14:paraId="15996A5C" w14:textId="77777777" w:rsidR="006B4503" w:rsidRDefault="006B4503" w:rsidP="00F7147A">
            <w:pPr>
              <w:pStyle w:val="02Tabletext"/>
              <w:jc w:val="center"/>
            </w:pPr>
            <w:r>
              <w:t>4.3</w:t>
            </w:r>
          </w:p>
        </w:tc>
        <w:tc>
          <w:tcPr>
            <w:tcW w:w="4463" w:type="dxa"/>
          </w:tcPr>
          <w:p w14:paraId="399205CB" w14:textId="77777777" w:rsidR="006B4503" w:rsidRDefault="006B4503" w:rsidP="00F7147A">
            <w:pPr>
              <w:pStyle w:val="02Tabletext"/>
            </w:pPr>
            <w:r w:rsidRPr="0002499D">
              <w:rPr>
                <w:szCs w:val="18"/>
              </w:rPr>
              <w:t>All patients recruited into the study are included in the analysis.</w:t>
            </w:r>
          </w:p>
        </w:tc>
        <w:tc>
          <w:tcPr>
            <w:tcW w:w="1695" w:type="dxa"/>
          </w:tcPr>
          <w:p w14:paraId="31F50354" w14:textId="77777777" w:rsidR="006B4503" w:rsidRDefault="006B4503" w:rsidP="00F7147A">
            <w:pPr>
              <w:pStyle w:val="02Tabletext"/>
            </w:pPr>
            <w:r>
              <w:rPr>
                <w:szCs w:val="18"/>
              </w:rPr>
              <w:t>Can’t say</w:t>
            </w:r>
          </w:p>
        </w:tc>
      </w:tr>
      <w:tr w:rsidR="006B4503" w14:paraId="331FD6B8" w14:textId="77777777" w:rsidTr="00F7147A">
        <w:trPr>
          <w:trHeight w:val="3172"/>
        </w:trPr>
        <w:tc>
          <w:tcPr>
            <w:tcW w:w="1156" w:type="dxa"/>
          </w:tcPr>
          <w:p w14:paraId="1429B8C0" w14:textId="77777777" w:rsidR="006B4503" w:rsidRPr="006F2C02" w:rsidRDefault="006B4503" w:rsidP="00F7147A">
            <w:pPr>
              <w:pStyle w:val="02Tabletext"/>
              <w:jc w:val="center"/>
            </w:pPr>
            <w:r w:rsidRPr="006F2C02">
              <w:t xml:space="preserve">Domain </w:t>
            </w:r>
            <w:r>
              <w:t>5</w:t>
            </w:r>
            <w:r w:rsidRPr="006F2C02">
              <w:t xml:space="preserve"> </w:t>
            </w:r>
            <w:r>
              <w:t>–overall assessment of the study</w:t>
            </w:r>
          </w:p>
        </w:tc>
        <w:tc>
          <w:tcPr>
            <w:tcW w:w="1039" w:type="dxa"/>
          </w:tcPr>
          <w:p w14:paraId="1FA1586C" w14:textId="77777777" w:rsidR="006B4503" w:rsidRDefault="006B4503" w:rsidP="00F7147A">
            <w:pPr>
              <w:pStyle w:val="02Tabletext"/>
              <w:jc w:val="center"/>
            </w:pPr>
            <w:r>
              <w:rPr>
                <w:szCs w:val="18"/>
              </w:rPr>
              <w:t>5</w:t>
            </w:r>
            <w:r w:rsidRPr="0002499D">
              <w:rPr>
                <w:szCs w:val="18"/>
              </w:rPr>
              <w:t>.1</w:t>
            </w:r>
          </w:p>
        </w:tc>
        <w:tc>
          <w:tcPr>
            <w:tcW w:w="4463" w:type="dxa"/>
          </w:tcPr>
          <w:p w14:paraId="0BC9E355" w14:textId="77777777" w:rsidR="006B4503" w:rsidRPr="002D3396" w:rsidRDefault="006B4503" w:rsidP="00F7147A">
            <w:pPr>
              <w:pStyle w:val="02Tabletext"/>
              <w:rPr>
                <w:szCs w:val="18"/>
              </w:rPr>
            </w:pPr>
            <w:r w:rsidRPr="0002499D">
              <w:rPr>
                <w:szCs w:val="18"/>
              </w:rPr>
              <w:t xml:space="preserve">How well was the study done to minimise bias? </w:t>
            </w:r>
          </w:p>
          <w:p w14:paraId="5B22DAEA" w14:textId="77777777" w:rsidR="006B4503" w:rsidRPr="002D3396" w:rsidRDefault="006B4503" w:rsidP="00F7147A">
            <w:pPr>
              <w:pStyle w:val="02Tabletext"/>
              <w:rPr>
                <w:szCs w:val="18"/>
              </w:rPr>
            </w:pPr>
            <w:r w:rsidRPr="0002499D">
              <w:rPr>
                <w:szCs w:val="18"/>
              </w:rPr>
              <w:t>Code as follows</w:t>
            </w:r>
            <w:r w:rsidRPr="002D3396">
              <w:rPr>
                <w:szCs w:val="18"/>
              </w:rPr>
              <w:t>:</w:t>
            </w:r>
          </w:p>
          <w:p w14:paraId="63353532" w14:textId="77777777" w:rsidR="006B4503" w:rsidRPr="002D3396" w:rsidRDefault="006B4503" w:rsidP="00F7147A">
            <w:pPr>
              <w:pStyle w:val="02Tabletext"/>
            </w:pPr>
            <w:r w:rsidRPr="0002499D">
              <w:rPr>
                <w:szCs w:val="18"/>
              </w:rPr>
              <w:t>May be subject to substantial selection bias - diagnostic case-control study which has the potential to overestimate accuracy; no thresholds for test reported but description of findings and what they mean provided; reference standard different for cases and controls – for cases, based on clinical findings, while for controls (mechanical LBP), already had established diagnosis which may have already included imaging.</w:t>
            </w:r>
          </w:p>
        </w:tc>
        <w:tc>
          <w:tcPr>
            <w:tcW w:w="1695" w:type="dxa"/>
          </w:tcPr>
          <w:p w14:paraId="0B46B87A" w14:textId="77777777" w:rsidR="006B4503" w:rsidRDefault="006B4503" w:rsidP="00F7147A">
            <w:pPr>
              <w:pStyle w:val="02Tabletext"/>
            </w:pPr>
            <w:r w:rsidRPr="0002499D">
              <w:rPr>
                <w:szCs w:val="18"/>
              </w:rPr>
              <w:t>Poor quality</w:t>
            </w:r>
          </w:p>
        </w:tc>
      </w:tr>
    </w:tbl>
    <w:p w14:paraId="50BF0BAC" w14:textId="77777777" w:rsidR="00F26B31" w:rsidRPr="00504275" w:rsidRDefault="00F26B31" w:rsidP="00D22BE1">
      <w:pPr>
        <w:pStyle w:val="09Tablefootnoteslast-nostick"/>
      </w:pPr>
      <w:r w:rsidRPr="0002499D">
        <w:t xml:space="preserve">Adapted from the SIGN50 methodology checklist for studies of diagnostic accuracy. Available at: </w:t>
      </w:r>
      <w:hyperlink r:id="rId88" w:history="1">
        <w:r>
          <w:rPr>
            <w:rStyle w:val="Hyperlink"/>
          </w:rPr>
          <w:t>SIGN Critical Appraisal Notes and Checklist</w:t>
        </w:r>
      </w:hyperlink>
    </w:p>
    <w:p w14:paraId="4C2FAF82" w14:textId="77777777" w:rsidR="00F26B31" w:rsidRDefault="00F26B31" w:rsidP="007F2B80">
      <w:pPr>
        <w:pStyle w:val="BodyText"/>
        <w:sectPr w:rsidR="00F26B31" w:rsidSect="007F2B80">
          <w:pgSz w:w="11906" w:h="16838" w:code="9"/>
          <w:pgMar w:top="1134" w:right="1134" w:bottom="1701" w:left="1701" w:header="680" w:footer="1021" w:gutter="0"/>
          <w:cols w:space="708"/>
          <w:docGrid w:linePitch="360"/>
        </w:sectPr>
      </w:pPr>
    </w:p>
    <w:p w14:paraId="5C6CE8E3" w14:textId="77777777" w:rsidR="00F26B31" w:rsidRDefault="00F26B31" w:rsidP="003925E0">
      <w:pPr>
        <w:pStyle w:val="Heading5"/>
      </w:pPr>
      <w:bookmarkStart w:id="1237" w:name="_Toc430100758"/>
      <w:r>
        <w:t>Change in patient management</w:t>
      </w:r>
      <w:bookmarkEnd w:id="1237"/>
    </w:p>
    <w:p w14:paraId="64E56848" w14:textId="35F7E520" w:rsidR="00DF4403" w:rsidRPr="00DF4403" w:rsidRDefault="00DF4403" w:rsidP="00DF4403">
      <w:pPr>
        <w:pStyle w:val="CaptionAppTable"/>
      </w:pPr>
      <w:r>
        <w:t>Table A-6.7</w:t>
      </w:r>
      <w:r>
        <w:tab/>
        <w:t>Cohort Study Rankine 1998</w:t>
      </w:r>
    </w:p>
    <w:tbl>
      <w:tblPr>
        <w:tblStyle w:val="TableGrid2"/>
        <w:tblW w:w="8926" w:type="dxa"/>
        <w:tblLayout w:type="fixed"/>
        <w:tblLook w:val="04A0" w:firstRow="1" w:lastRow="0" w:firstColumn="1" w:lastColumn="0" w:noHBand="0" w:noVBand="1"/>
        <w:tblDescription w:val="Table A-6.7 shows a cohort study by Rankine (1998)."/>
      </w:tblPr>
      <w:tblGrid>
        <w:gridCol w:w="3114"/>
        <w:gridCol w:w="3685"/>
        <w:gridCol w:w="1134"/>
        <w:gridCol w:w="993"/>
      </w:tblGrid>
      <w:tr w:rsidR="00C404E5" w:rsidRPr="00CB6AC7" w14:paraId="1AF47037" w14:textId="77777777" w:rsidTr="00F7147A">
        <w:trPr>
          <w:cantSplit/>
          <w:tblHeader/>
        </w:trPr>
        <w:tc>
          <w:tcPr>
            <w:tcW w:w="3114" w:type="dxa"/>
            <w:tcBorders>
              <w:bottom w:val="single" w:sz="4" w:space="0" w:color="auto"/>
            </w:tcBorders>
            <w:shd w:val="clear" w:color="auto" w:fill="366091"/>
          </w:tcPr>
          <w:p w14:paraId="21D3422B" w14:textId="77777777" w:rsidR="00C404E5" w:rsidRPr="00CB6AC7" w:rsidRDefault="00C404E5" w:rsidP="00F7147A">
            <w:pPr>
              <w:pStyle w:val="01Tableheadingorsubheading"/>
            </w:pPr>
            <w:r>
              <w:t>Quality criteria</w:t>
            </w:r>
          </w:p>
        </w:tc>
        <w:tc>
          <w:tcPr>
            <w:tcW w:w="3685" w:type="dxa"/>
            <w:tcBorders>
              <w:bottom w:val="single" w:sz="4" w:space="0" w:color="auto"/>
            </w:tcBorders>
            <w:shd w:val="clear" w:color="auto" w:fill="366091"/>
          </w:tcPr>
          <w:p w14:paraId="409E42FD" w14:textId="77777777" w:rsidR="00C404E5" w:rsidRPr="00CB6AC7" w:rsidRDefault="00C404E5" w:rsidP="00F7147A">
            <w:pPr>
              <w:pStyle w:val="01Tableheadingorsubheading"/>
            </w:pPr>
            <w:r>
              <w:t>Questions considered</w:t>
            </w:r>
          </w:p>
        </w:tc>
        <w:tc>
          <w:tcPr>
            <w:tcW w:w="1134" w:type="dxa"/>
            <w:tcBorders>
              <w:bottom w:val="single" w:sz="4" w:space="0" w:color="auto"/>
            </w:tcBorders>
            <w:shd w:val="clear" w:color="auto" w:fill="366091"/>
          </w:tcPr>
          <w:p w14:paraId="127CB5CF" w14:textId="77777777" w:rsidR="00C404E5" w:rsidRPr="00CB6AC7" w:rsidRDefault="00C404E5" w:rsidP="00F7147A">
            <w:pPr>
              <w:pStyle w:val="01Tableheadingorsubheading"/>
              <w:jc w:val="center"/>
            </w:pPr>
            <w:r w:rsidRPr="00CB6AC7">
              <w:t>Y</w:t>
            </w:r>
            <w:r>
              <w:t>es, no, not reported (NR) or not applicable (NA)</w:t>
            </w:r>
          </w:p>
        </w:tc>
        <w:tc>
          <w:tcPr>
            <w:tcW w:w="993" w:type="dxa"/>
            <w:shd w:val="clear" w:color="auto" w:fill="366091"/>
          </w:tcPr>
          <w:p w14:paraId="55578E21" w14:textId="77777777" w:rsidR="00C404E5" w:rsidRPr="00CB6AC7" w:rsidRDefault="00C404E5" w:rsidP="00F7147A">
            <w:pPr>
              <w:pStyle w:val="01Tableheadingorsubheading"/>
            </w:pPr>
            <w:r w:rsidRPr="00CB6AC7">
              <w:t>Level</w:t>
            </w:r>
          </w:p>
        </w:tc>
      </w:tr>
      <w:tr w:rsidR="00C404E5" w:rsidRPr="000B726C" w14:paraId="683C644E" w14:textId="77777777" w:rsidTr="00F7147A">
        <w:trPr>
          <w:cantSplit/>
          <w:trHeight w:val="70"/>
        </w:trPr>
        <w:tc>
          <w:tcPr>
            <w:tcW w:w="3114" w:type="dxa"/>
            <w:vMerge w:val="restart"/>
          </w:tcPr>
          <w:p w14:paraId="2E81BADC" w14:textId="77777777" w:rsidR="00C404E5" w:rsidRPr="00650DDF" w:rsidRDefault="00C404E5" w:rsidP="00F7147A">
            <w:pPr>
              <w:spacing w:before="20" w:after="20"/>
              <w:rPr>
                <w:rFonts w:eastAsia="Wingdings-Regular"/>
                <w:sz w:val="18"/>
                <w:szCs w:val="18"/>
              </w:rPr>
            </w:pPr>
            <w:r w:rsidRPr="00650DDF">
              <w:rPr>
                <w:sz w:val="18"/>
                <w:szCs w:val="18"/>
              </w:rPr>
              <w:t xml:space="preserve">A. </w:t>
            </w:r>
            <w:r w:rsidRPr="00D701DD">
              <w:rPr>
                <w:sz w:val="18"/>
                <w:szCs w:val="18"/>
              </w:rPr>
              <w:t>Was the selection of subjects appropriate?</w:t>
            </w:r>
          </w:p>
        </w:tc>
        <w:tc>
          <w:tcPr>
            <w:tcW w:w="3685" w:type="dxa"/>
          </w:tcPr>
          <w:p w14:paraId="41EA4B56" w14:textId="77777777" w:rsidR="00C404E5" w:rsidRPr="007521D1" w:rsidRDefault="00C404E5" w:rsidP="00F7147A">
            <w:pPr>
              <w:spacing w:before="20" w:after="20"/>
              <w:rPr>
                <w:rFonts w:eastAsia="Wingdings-Regular"/>
                <w:sz w:val="18"/>
                <w:szCs w:val="18"/>
              </w:rPr>
            </w:pPr>
            <w:r w:rsidRPr="00D701DD">
              <w:rPr>
                <w:sz w:val="18"/>
                <w:szCs w:val="18"/>
              </w:rPr>
              <w:t>Were the two groups being studied selected from source populations that are comparable in all respects other than the factor under investigation?</w:t>
            </w:r>
          </w:p>
        </w:tc>
        <w:tc>
          <w:tcPr>
            <w:tcW w:w="1134" w:type="dxa"/>
            <w:vAlign w:val="center"/>
          </w:tcPr>
          <w:p w14:paraId="5458EBAC" w14:textId="77777777" w:rsidR="00C404E5" w:rsidRPr="000B726C" w:rsidRDefault="00C404E5" w:rsidP="00F7147A">
            <w:pPr>
              <w:autoSpaceDE w:val="0"/>
              <w:autoSpaceDN w:val="0"/>
              <w:adjustRightInd w:val="0"/>
              <w:spacing w:before="20" w:after="20"/>
              <w:jc w:val="center"/>
              <w:rPr>
                <w:rFonts w:eastAsia="Wingdings-Regular"/>
                <w:sz w:val="18"/>
                <w:szCs w:val="18"/>
              </w:rPr>
            </w:pPr>
            <w:r>
              <w:rPr>
                <w:rFonts w:eastAsia="Wingdings-Regular"/>
                <w:sz w:val="18"/>
                <w:szCs w:val="18"/>
              </w:rPr>
              <w:t>NA</w:t>
            </w:r>
          </w:p>
        </w:tc>
        <w:tc>
          <w:tcPr>
            <w:tcW w:w="993" w:type="dxa"/>
            <w:vAlign w:val="center"/>
          </w:tcPr>
          <w:p w14:paraId="7255FF9F" w14:textId="77777777" w:rsidR="00C404E5" w:rsidRPr="000B726C" w:rsidRDefault="00C404E5" w:rsidP="00F7147A">
            <w:pPr>
              <w:autoSpaceDE w:val="0"/>
              <w:autoSpaceDN w:val="0"/>
              <w:adjustRightInd w:val="0"/>
              <w:spacing w:before="20" w:after="20"/>
              <w:rPr>
                <w:rFonts w:eastAsia="Wingdings-Regular"/>
                <w:sz w:val="18"/>
                <w:szCs w:val="18"/>
              </w:rPr>
            </w:pPr>
            <w:r w:rsidRPr="000B726C">
              <w:rPr>
                <w:rFonts w:eastAsia="Wingdings-Regular"/>
                <w:sz w:val="18"/>
                <w:szCs w:val="18"/>
              </w:rPr>
              <w:t>I</w:t>
            </w:r>
            <w:r>
              <w:rPr>
                <w:rFonts w:eastAsia="Wingdings-Regular"/>
                <w:sz w:val="18"/>
                <w:szCs w:val="18"/>
              </w:rPr>
              <w:t>I-IV</w:t>
            </w:r>
          </w:p>
        </w:tc>
      </w:tr>
      <w:tr w:rsidR="00C404E5" w:rsidRPr="000B726C" w14:paraId="6C1E67F7" w14:textId="77777777" w:rsidTr="00F7147A">
        <w:trPr>
          <w:cantSplit/>
          <w:trHeight w:val="1333"/>
        </w:trPr>
        <w:tc>
          <w:tcPr>
            <w:tcW w:w="3114" w:type="dxa"/>
            <w:vMerge/>
          </w:tcPr>
          <w:p w14:paraId="6FE0F39A" w14:textId="77777777" w:rsidR="00C404E5" w:rsidRPr="000B726C" w:rsidRDefault="00C404E5" w:rsidP="00F7147A">
            <w:pPr>
              <w:autoSpaceDE w:val="0"/>
              <w:autoSpaceDN w:val="0"/>
              <w:adjustRightInd w:val="0"/>
              <w:spacing w:before="20" w:after="20"/>
              <w:jc w:val="center"/>
              <w:rPr>
                <w:rFonts w:eastAsia="Wingdings-Regular"/>
                <w:sz w:val="18"/>
                <w:szCs w:val="18"/>
              </w:rPr>
            </w:pPr>
          </w:p>
        </w:tc>
        <w:tc>
          <w:tcPr>
            <w:tcW w:w="3685" w:type="dxa"/>
          </w:tcPr>
          <w:p w14:paraId="23EE5109" w14:textId="77777777" w:rsidR="00C404E5" w:rsidRPr="007521D1" w:rsidRDefault="00C404E5" w:rsidP="00F7147A">
            <w:pPr>
              <w:spacing w:before="20" w:after="20"/>
              <w:rPr>
                <w:rFonts w:eastAsia="Wingdings-Regular"/>
                <w:sz w:val="18"/>
                <w:szCs w:val="18"/>
              </w:rPr>
            </w:pPr>
            <w:r w:rsidRPr="00D701DD">
              <w:rPr>
                <w:sz w:val="18"/>
                <w:szCs w:val="18"/>
              </w:rPr>
              <w:t>Was the likelihood that some eligible subjects might have the outcome at the time of enrolment adequately accounted for in the analysis?</w:t>
            </w:r>
          </w:p>
        </w:tc>
        <w:tc>
          <w:tcPr>
            <w:tcW w:w="1134" w:type="dxa"/>
            <w:vAlign w:val="center"/>
          </w:tcPr>
          <w:p w14:paraId="08A783F0" w14:textId="77777777" w:rsidR="00C404E5" w:rsidRPr="000B726C" w:rsidRDefault="00C404E5" w:rsidP="00F7147A">
            <w:pPr>
              <w:autoSpaceDE w:val="0"/>
              <w:autoSpaceDN w:val="0"/>
              <w:adjustRightInd w:val="0"/>
              <w:spacing w:before="20" w:after="20"/>
              <w:jc w:val="center"/>
              <w:rPr>
                <w:rFonts w:eastAsia="Wingdings-Regular"/>
                <w:sz w:val="18"/>
                <w:szCs w:val="18"/>
              </w:rPr>
            </w:pPr>
            <w:r>
              <w:rPr>
                <w:rFonts w:eastAsia="Wingdings-Regular"/>
                <w:sz w:val="18"/>
                <w:szCs w:val="18"/>
              </w:rPr>
              <w:t>NA</w:t>
            </w:r>
          </w:p>
        </w:tc>
        <w:tc>
          <w:tcPr>
            <w:tcW w:w="993" w:type="dxa"/>
            <w:vAlign w:val="center"/>
          </w:tcPr>
          <w:p w14:paraId="1D7D5479" w14:textId="77777777" w:rsidR="00C404E5" w:rsidRPr="000B726C" w:rsidRDefault="00C404E5" w:rsidP="00F7147A">
            <w:pPr>
              <w:autoSpaceDE w:val="0"/>
              <w:autoSpaceDN w:val="0"/>
              <w:adjustRightInd w:val="0"/>
              <w:spacing w:before="20" w:after="20"/>
              <w:rPr>
                <w:sz w:val="18"/>
                <w:szCs w:val="18"/>
              </w:rPr>
            </w:pPr>
            <w:r w:rsidRPr="000B726C">
              <w:rPr>
                <w:sz w:val="18"/>
                <w:szCs w:val="18"/>
              </w:rPr>
              <w:t>III</w:t>
            </w:r>
          </w:p>
        </w:tc>
      </w:tr>
      <w:tr w:rsidR="00C404E5" w:rsidRPr="000B726C" w14:paraId="1512F89E" w14:textId="77777777" w:rsidTr="00F7147A">
        <w:trPr>
          <w:cantSplit/>
        </w:trPr>
        <w:tc>
          <w:tcPr>
            <w:tcW w:w="3114" w:type="dxa"/>
            <w:vMerge w:val="restart"/>
          </w:tcPr>
          <w:p w14:paraId="65876FE8" w14:textId="77777777" w:rsidR="00C404E5" w:rsidRPr="007521D1" w:rsidRDefault="00C404E5" w:rsidP="00F7147A">
            <w:pPr>
              <w:spacing w:before="20" w:after="20"/>
              <w:rPr>
                <w:rFonts w:eastAsia="Wingdings-Regular"/>
                <w:sz w:val="18"/>
                <w:szCs w:val="18"/>
              </w:rPr>
            </w:pPr>
            <w:r w:rsidRPr="007521D1">
              <w:rPr>
                <w:sz w:val="18"/>
                <w:szCs w:val="18"/>
              </w:rPr>
              <w:t xml:space="preserve">B. </w:t>
            </w:r>
            <w:r w:rsidRPr="00D701DD">
              <w:rPr>
                <w:sz w:val="18"/>
                <w:szCs w:val="18"/>
              </w:rPr>
              <w:t>Were all recruited participants included in the analysis?</w:t>
            </w:r>
          </w:p>
        </w:tc>
        <w:tc>
          <w:tcPr>
            <w:tcW w:w="3685" w:type="dxa"/>
          </w:tcPr>
          <w:p w14:paraId="17DCF6D1" w14:textId="77777777" w:rsidR="00C404E5" w:rsidRPr="007521D1" w:rsidRDefault="00C404E5" w:rsidP="00F7147A">
            <w:pPr>
              <w:spacing w:before="20" w:after="20"/>
              <w:rPr>
                <w:rFonts w:eastAsia="Wingdings-Regular"/>
                <w:sz w:val="18"/>
                <w:szCs w:val="18"/>
              </w:rPr>
            </w:pPr>
            <w:r w:rsidRPr="00D701DD">
              <w:rPr>
                <w:sz w:val="18"/>
                <w:szCs w:val="18"/>
              </w:rPr>
              <w:t>Does the study report whether all people who were asked to take part did so, in each of the groups being studied?</w:t>
            </w:r>
          </w:p>
        </w:tc>
        <w:tc>
          <w:tcPr>
            <w:tcW w:w="1134" w:type="dxa"/>
            <w:vAlign w:val="center"/>
          </w:tcPr>
          <w:p w14:paraId="12F57A1C" w14:textId="77777777" w:rsidR="00C404E5" w:rsidRPr="000B726C" w:rsidRDefault="00C404E5" w:rsidP="00F7147A">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6E5A30E7" w14:textId="77777777" w:rsidR="00C404E5" w:rsidRPr="000B726C" w:rsidRDefault="00C404E5" w:rsidP="00F7147A">
            <w:pPr>
              <w:autoSpaceDE w:val="0"/>
              <w:autoSpaceDN w:val="0"/>
              <w:adjustRightInd w:val="0"/>
              <w:spacing w:before="20" w:after="20"/>
              <w:rPr>
                <w:sz w:val="18"/>
                <w:szCs w:val="18"/>
              </w:rPr>
            </w:pPr>
            <w:r w:rsidRPr="000B726C">
              <w:rPr>
                <w:sz w:val="18"/>
                <w:szCs w:val="18"/>
              </w:rPr>
              <w:t>II</w:t>
            </w:r>
            <w:r>
              <w:rPr>
                <w:sz w:val="18"/>
                <w:szCs w:val="18"/>
              </w:rPr>
              <w:t>I</w:t>
            </w:r>
          </w:p>
        </w:tc>
      </w:tr>
      <w:tr w:rsidR="00C404E5" w:rsidRPr="000B726C" w14:paraId="2BCEA96D" w14:textId="77777777" w:rsidTr="00F7147A">
        <w:trPr>
          <w:cantSplit/>
        </w:trPr>
        <w:tc>
          <w:tcPr>
            <w:tcW w:w="3114" w:type="dxa"/>
            <w:vMerge/>
          </w:tcPr>
          <w:p w14:paraId="13D8920E" w14:textId="77777777" w:rsidR="00C404E5" w:rsidRPr="007521D1" w:rsidRDefault="00C404E5" w:rsidP="00F7147A">
            <w:pPr>
              <w:spacing w:before="20" w:after="20"/>
              <w:rPr>
                <w:rFonts w:eastAsia="Wingdings-Regular"/>
                <w:sz w:val="18"/>
                <w:szCs w:val="18"/>
              </w:rPr>
            </w:pPr>
          </w:p>
        </w:tc>
        <w:tc>
          <w:tcPr>
            <w:tcW w:w="3685" w:type="dxa"/>
          </w:tcPr>
          <w:p w14:paraId="7667CF97" w14:textId="77777777" w:rsidR="00C404E5" w:rsidRPr="007521D1" w:rsidRDefault="00C404E5" w:rsidP="00F7147A">
            <w:pPr>
              <w:spacing w:before="20" w:after="20"/>
              <w:rPr>
                <w:rFonts w:eastAsia="Wingdings-Regular"/>
                <w:sz w:val="18"/>
                <w:szCs w:val="18"/>
              </w:rPr>
            </w:pPr>
            <w:r w:rsidRPr="00D701DD">
              <w:rPr>
                <w:sz w:val="18"/>
                <w:szCs w:val="18"/>
              </w:rPr>
              <w:t>Was loss to follow-up and exclusions from analysis reported?</w:t>
            </w:r>
          </w:p>
        </w:tc>
        <w:tc>
          <w:tcPr>
            <w:tcW w:w="1134" w:type="dxa"/>
            <w:vAlign w:val="center"/>
          </w:tcPr>
          <w:p w14:paraId="0793D004" w14:textId="77777777" w:rsidR="00C404E5" w:rsidRPr="000B726C" w:rsidRDefault="00C404E5" w:rsidP="00F7147A">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4C9FDC2E" w14:textId="77777777" w:rsidR="00C404E5" w:rsidRPr="000B726C" w:rsidRDefault="00C404E5" w:rsidP="00F7147A">
            <w:pPr>
              <w:autoSpaceDE w:val="0"/>
              <w:autoSpaceDN w:val="0"/>
              <w:adjustRightInd w:val="0"/>
              <w:spacing w:before="20" w:after="20"/>
              <w:rPr>
                <w:sz w:val="18"/>
                <w:szCs w:val="18"/>
              </w:rPr>
            </w:pPr>
            <w:r w:rsidRPr="000B726C">
              <w:rPr>
                <w:sz w:val="18"/>
                <w:szCs w:val="18"/>
              </w:rPr>
              <w:t>II</w:t>
            </w:r>
          </w:p>
        </w:tc>
      </w:tr>
      <w:tr w:rsidR="00C404E5" w:rsidRPr="000B726C" w14:paraId="2BC779F2" w14:textId="77777777" w:rsidTr="00F7147A">
        <w:trPr>
          <w:cantSplit/>
        </w:trPr>
        <w:tc>
          <w:tcPr>
            <w:tcW w:w="3114" w:type="dxa"/>
            <w:vMerge/>
            <w:tcBorders>
              <w:bottom w:val="single" w:sz="4" w:space="0" w:color="auto"/>
            </w:tcBorders>
          </w:tcPr>
          <w:p w14:paraId="324696D6" w14:textId="77777777" w:rsidR="00C404E5" w:rsidRPr="007521D1" w:rsidRDefault="00C404E5" w:rsidP="00F7147A">
            <w:pPr>
              <w:spacing w:before="20" w:after="20"/>
              <w:rPr>
                <w:rFonts w:eastAsia="Wingdings-Regular"/>
                <w:sz w:val="18"/>
                <w:szCs w:val="18"/>
              </w:rPr>
            </w:pPr>
          </w:p>
        </w:tc>
        <w:tc>
          <w:tcPr>
            <w:tcW w:w="3685" w:type="dxa"/>
            <w:tcBorders>
              <w:bottom w:val="single" w:sz="4" w:space="0" w:color="auto"/>
            </w:tcBorders>
          </w:tcPr>
          <w:p w14:paraId="59155A38" w14:textId="77777777" w:rsidR="00C404E5" w:rsidRPr="007521D1" w:rsidRDefault="00C404E5" w:rsidP="00F7147A">
            <w:pPr>
              <w:spacing w:before="20" w:after="20"/>
              <w:rPr>
                <w:rFonts w:eastAsia="Wingdings-Regular"/>
                <w:sz w:val="18"/>
                <w:szCs w:val="18"/>
              </w:rPr>
            </w:pPr>
            <w:r w:rsidRPr="00D701DD">
              <w:rPr>
                <w:sz w:val="18"/>
                <w:szCs w:val="18"/>
              </w:rPr>
              <w:t>Was loss to follow-up and exclusions from analysis appropriately accounted for in the analysis?</w:t>
            </w:r>
          </w:p>
        </w:tc>
        <w:tc>
          <w:tcPr>
            <w:tcW w:w="1134" w:type="dxa"/>
            <w:tcBorders>
              <w:bottom w:val="single" w:sz="4" w:space="0" w:color="auto"/>
            </w:tcBorders>
            <w:vAlign w:val="center"/>
          </w:tcPr>
          <w:p w14:paraId="23330551" w14:textId="77777777" w:rsidR="00C404E5" w:rsidRPr="000B726C" w:rsidRDefault="00C404E5" w:rsidP="00F7147A">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775FA846" w14:textId="77777777" w:rsidR="00C404E5" w:rsidRPr="000B726C" w:rsidRDefault="00C404E5" w:rsidP="00F7147A">
            <w:pPr>
              <w:autoSpaceDE w:val="0"/>
              <w:autoSpaceDN w:val="0"/>
              <w:adjustRightInd w:val="0"/>
              <w:spacing w:before="20" w:after="20"/>
              <w:rPr>
                <w:sz w:val="18"/>
                <w:szCs w:val="18"/>
              </w:rPr>
            </w:pPr>
            <w:r>
              <w:rPr>
                <w:sz w:val="18"/>
                <w:szCs w:val="18"/>
              </w:rPr>
              <w:t>III-IV</w:t>
            </w:r>
          </w:p>
        </w:tc>
      </w:tr>
      <w:tr w:rsidR="00C404E5" w:rsidRPr="000B726C" w14:paraId="49A1B5F2" w14:textId="77777777" w:rsidTr="00F7147A">
        <w:trPr>
          <w:cantSplit/>
          <w:trHeight w:val="1183"/>
        </w:trPr>
        <w:tc>
          <w:tcPr>
            <w:tcW w:w="3114" w:type="dxa"/>
          </w:tcPr>
          <w:p w14:paraId="1E9DFDC7" w14:textId="77777777" w:rsidR="00C404E5" w:rsidRPr="007521D1" w:rsidRDefault="00C404E5" w:rsidP="00F7147A">
            <w:pPr>
              <w:spacing w:before="20" w:after="20"/>
              <w:rPr>
                <w:rFonts w:eastAsia="Wingdings-Regular"/>
                <w:sz w:val="18"/>
                <w:szCs w:val="18"/>
              </w:rPr>
            </w:pPr>
            <w:r w:rsidRPr="006225D1">
              <w:rPr>
                <w:sz w:val="18"/>
                <w:szCs w:val="18"/>
              </w:rPr>
              <w:t xml:space="preserve">C. </w:t>
            </w:r>
            <w:r w:rsidRPr="00D701DD">
              <w:rPr>
                <w:sz w:val="18"/>
                <w:szCs w:val="18"/>
              </w:rPr>
              <w:t>Does the study design/analysis adequately control for potential confounding variables?</w:t>
            </w:r>
          </w:p>
        </w:tc>
        <w:tc>
          <w:tcPr>
            <w:tcW w:w="3685" w:type="dxa"/>
          </w:tcPr>
          <w:p w14:paraId="2E1D6BFF" w14:textId="77777777" w:rsidR="00C404E5" w:rsidRPr="007521D1" w:rsidRDefault="00C404E5" w:rsidP="00F7147A">
            <w:pPr>
              <w:spacing w:before="20" w:after="20"/>
              <w:rPr>
                <w:rFonts w:eastAsia="Wingdings-Regular"/>
                <w:sz w:val="18"/>
                <w:szCs w:val="18"/>
              </w:rPr>
            </w:pPr>
            <w:r w:rsidRPr="00D701DD">
              <w:rPr>
                <w:sz w:val="18"/>
                <w:szCs w:val="18"/>
              </w:rPr>
              <w:t>Does the study adequately control for demographic characteristics, clinical features, and other potential confounding variables in the study design or analysis?</w:t>
            </w:r>
          </w:p>
        </w:tc>
        <w:tc>
          <w:tcPr>
            <w:tcW w:w="1134" w:type="dxa"/>
            <w:vAlign w:val="center"/>
          </w:tcPr>
          <w:p w14:paraId="39C4F206" w14:textId="77777777" w:rsidR="00C404E5" w:rsidRPr="000B726C" w:rsidRDefault="00C404E5" w:rsidP="00F7147A">
            <w:pPr>
              <w:autoSpaceDE w:val="0"/>
              <w:autoSpaceDN w:val="0"/>
              <w:adjustRightInd w:val="0"/>
              <w:spacing w:before="20" w:after="20"/>
              <w:jc w:val="center"/>
              <w:rPr>
                <w:rFonts w:eastAsia="Wingdings-Regular"/>
                <w:sz w:val="18"/>
                <w:szCs w:val="18"/>
              </w:rPr>
            </w:pPr>
            <w:r>
              <w:rPr>
                <w:rFonts w:eastAsia="Wingdings-Regular"/>
                <w:sz w:val="18"/>
                <w:szCs w:val="18"/>
              </w:rPr>
              <w:t>NA</w:t>
            </w:r>
          </w:p>
        </w:tc>
        <w:tc>
          <w:tcPr>
            <w:tcW w:w="993" w:type="dxa"/>
          </w:tcPr>
          <w:p w14:paraId="5385A898" w14:textId="77777777" w:rsidR="00C404E5" w:rsidRPr="000B726C" w:rsidRDefault="00C404E5" w:rsidP="00F7147A">
            <w:pPr>
              <w:autoSpaceDE w:val="0"/>
              <w:autoSpaceDN w:val="0"/>
              <w:adjustRightInd w:val="0"/>
              <w:spacing w:before="20" w:after="20"/>
              <w:rPr>
                <w:sz w:val="18"/>
                <w:szCs w:val="18"/>
              </w:rPr>
            </w:pPr>
            <w:r>
              <w:rPr>
                <w:sz w:val="18"/>
                <w:szCs w:val="18"/>
              </w:rPr>
              <w:t>II-</w:t>
            </w:r>
            <w:r w:rsidRPr="000B726C">
              <w:rPr>
                <w:sz w:val="18"/>
                <w:szCs w:val="18"/>
              </w:rPr>
              <w:t>IV</w:t>
            </w:r>
          </w:p>
        </w:tc>
      </w:tr>
      <w:tr w:rsidR="00C404E5" w:rsidRPr="000B726C" w14:paraId="1C136FCD" w14:textId="77777777" w:rsidTr="00F7147A">
        <w:trPr>
          <w:cantSplit/>
        </w:trPr>
        <w:tc>
          <w:tcPr>
            <w:tcW w:w="3114" w:type="dxa"/>
            <w:vMerge w:val="restart"/>
          </w:tcPr>
          <w:p w14:paraId="5BCDDFE0" w14:textId="77777777" w:rsidR="00C404E5" w:rsidRPr="007521D1" w:rsidRDefault="00C404E5" w:rsidP="00F7147A">
            <w:pPr>
              <w:spacing w:before="20" w:after="20"/>
              <w:rPr>
                <w:rFonts w:eastAsia="Wingdings-Regular"/>
                <w:sz w:val="18"/>
                <w:szCs w:val="18"/>
              </w:rPr>
            </w:pPr>
            <w:r w:rsidRPr="006225D1">
              <w:rPr>
                <w:sz w:val="18"/>
                <w:szCs w:val="18"/>
              </w:rPr>
              <w:t xml:space="preserve">D. </w:t>
            </w:r>
            <w:r w:rsidRPr="00D701DD">
              <w:rPr>
                <w:sz w:val="18"/>
                <w:szCs w:val="18"/>
              </w:rPr>
              <w:t>Was outcome assessment subject to bias?</w:t>
            </w:r>
          </w:p>
        </w:tc>
        <w:tc>
          <w:tcPr>
            <w:tcW w:w="3685" w:type="dxa"/>
          </w:tcPr>
          <w:p w14:paraId="041281D9" w14:textId="77777777" w:rsidR="00C404E5" w:rsidRPr="007521D1" w:rsidRDefault="00C404E5" w:rsidP="00F7147A">
            <w:pPr>
              <w:spacing w:before="20" w:after="20"/>
              <w:rPr>
                <w:rFonts w:eastAsia="Wingdings-Regular"/>
                <w:sz w:val="18"/>
                <w:szCs w:val="18"/>
              </w:rPr>
            </w:pPr>
            <w:r w:rsidRPr="00D701DD">
              <w:rPr>
                <w:sz w:val="18"/>
                <w:szCs w:val="18"/>
              </w:rPr>
              <w:t>Were all relevant outcomes measured in a standard, valid, and reliable way?</w:t>
            </w:r>
          </w:p>
        </w:tc>
        <w:tc>
          <w:tcPr>
            <w:tcW w:w="1134" w:type="dxa"/>
            <w:vAlign w:val="center"/>
          </w:tcPr>
          <w:p w14:paraId="550C23C5" w14:textId="77777777" w:rsidR="00C404E5" w:rsidRPr="000B726C" w:rsidRDefault="00C404E5" w:rsidP="00F7147A">
            <w:pPr>
              <w:autoSpaceDE w:val="0"/>
              <w:autoSpaceDN w:val="0"/>
              <w:adjustRightInd w:val="0"/>
              <w:spacing w:before="20" w:after="20"/>
              <w:jc w:val="center"/>
              <w:rPr>
                <w:rFonts w:eastAsia="Wingdings-Regular"/>
                <w:sz w:val="18"/>
                <w:szCs w:val="18"/>
              </w:rPr>
            </w:pPr>
            <w:r>
              <w:rPr>
                <w:rFonts w:eastAsia="Wingdings-Regular"/>
                <w:sz w:val="18"/>
                <w:szCs w:val="18"/>
              </w:rPr>
              <w:t>No</w:t>
            </w:r>
          </w:p>
        </w:tc>
        <w:tc>
          <w:tcPr>
            <w:tcW w:w="993" w:type="dxa"/>
          </w:tcPr>
          <w:p w14:paraId="4DC51069" w14:textId="77777777" w:rsidR="00C404E5" w:rsidRPr="000B726C" w:rsidRDefault="00C404E5" w:rsidP="00F7147A">
            <w:pPr>
              <w:autoSpaceDE w:val="0"/>
              <w:autoSpaceDN w:val="0"/>
              <w:adjustRightInd w:val="0"/>
              <w:spacing w:before="20" w:after="20"/>
              <w:rPr>
                <w:sz w:val="18"/>
                <w:szCs w:val="18"/>
              </w:rPr>
            </w:pPr>
            <w:r w:rsidRPr="000B726C">
              <w:rPr>
                <w:sz w:val="18"/>
                <w:szCs w:val="18"/>
              </w:rPr>
              <w:t>III</w:t>
            </w:r>
            <w:r>
              <w:rPr>
                <w:sz w:val="18"/>
                <w:szCs w:val="18"/>
              </w:rPr>
              <w:t>-IV</w:t>
            </w:r>
          </w:p>
        </w:tc>
      </w:tr>
      <w:tr w:rsidR="00C404E5" w:rsidRPr="000B726C" w14:paraId="73D2AC0B" w14:textId="77777777" w:rsidTr="00F7147A">
        <w:trPr>
          <w:cantSplit/>
        </w:trPr>
        <w:tc>
          <w:tcPr>
            <w:tcW w:w="3114" w:type="dxa"/>
            <w:vMerge/>
          </w:tcPr>
          <w:p w14:paraId="30B4D547" w14:textId="77777777" w:rsidR="00C404E5" w:rsidRPr="007521D1" w:rsidRDefault="00C404E5" w:rsidP="00F7147A">
            <w:pPr>
              <w:spacing w:before="20" w:after="20"/>
              <w:rPr>
                <w:rFonts w:eastAsia="Wingdings-Regular"/>
                <w:sz w:val="18"/>
                <w:szCs w:val="18"/>
              </w:rPr>
            </w:pPr>
          </w:p>
        </w:tc>
        <w:tc>
          <w:tcPr>
            <w:tcW w:w="3685" w:type="dxa"/>
          </w:tcPr>
          <w:p w14:paraId="2466DB69" w14:textId="77777777" w:rsidR="00C404E5" w:rsidRPr="007521D1" w:rsidRDefault="00C404E5" w:rsidP="00F7147A">
            <w:pPr>
              <w:spacing w:before="20" w:after="20"/>
              <w:rPr>
                <w:rFonts w:eastAsia="Wingdings-Regular"/>
                <w:sz w:val="18"/>
                <w:szCs w:val="18"/>
              </w:rPr>
            </w:pPr>
            <w:r w:rsidRPr="00D701DD">
              <w:rPr>
                <w:sz w:val="18"/>
                <w:szCs w:val="18"/>
              </w:rPr>
              <w:t>Was outcome assessment blinded to exposure status?</w:t>
            </w:r>
          </w:p>
        </w:tc>
        <w:tc>
          <w:tcPr>
            <w:tcW w:w="1134" w:type="dxa"/>
            <w:vAlign w:val="center"/>
          </w:tcPr>
          <w:p w14:paraId="18FC2416" w14:textId="77777777" w:rsidR="00C404E5" w:rsidRPr="000B726C" w:rsidRDefault="00C404E5" w:rsidP="00F7147A">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1C012AC6" w14:textId="77777777" w:rsidR="00C404E5" w:rsidRPr="000B726C" w:rsidRDefault="00C404E5" w:rsidP="00F7147A">
            <w:pPr>
              <w:autoSpaceDE w:val="0"/>
              <w:autoSpaceDN w:val="0"/>
              <w:adjustRightInd w:val="0"/>
              <w:spacing w:before="20" w:after="20"/>
              <w:rPr>
                <w:sz w:val="18"/>
                <w:szCs w:val="18"/>
              </w:rPr>
            </w:pPr>
            <w:r>
              <w:rPr>
                <w:sz w:val="18"/>
                <w:szCs w:val="18"/>
              </w:rPr>
              <w:t>III</w:t>
            </w:r>
          </w:p>
        </w:tc>
      </w:tr>
      <w:tr w:rsidR="00C404E5" w:rsidRPr="000B726C" w14:paraId="799348E3" w14:textId="77777777" w:rsidTr="00F7147A">
        <w:trPr>
          <w:cantSplit/>
        </w:trPr>
        <w:tc>
          <w:tcPr>
            <w:tcW w:w="3114" w:type="dxa"/>
            <w:vMerge/>
            <w:tcBorders>
              <w:bottom w:val="single" w:sz="4" w:space="0" w:color="auto"/>
            </w:tcBorders>
          </w:tcPr>
          <w:p w14:paraId="741F1216" w14:textId="77777777" w:rsidR="00C404E5" w:rsidRPr="007521D1" w:rsidRDefault="00C404E5" w:rsidP="00F7147A">
            <w:pPr>
              <w:spacing w:before="20" w:after="20"/>
              <w:rPr>
                <w:rFonts w:eastAsia="Wingdings-Regular"/>
                <w:sz w:val="18"/>
                <w:szCs w:val="18"/>
              </w:rPr>
            </w:pPr>
          </w:p>
        </w:tc>
        <w:tc>
          <w:tcPr>
            <w:tcW w:w="3685" w:type="dxa"/>
            <w:tcBorders>
              <w:bottom w:val="single" w:sz="4" w:space="0" w:color="auto"/>
            </w:tcBorders>
          </w:tcPr>
          <w:p w14:paraId="6705CC01" w14:textId="77777777" w:rsidR="00C404E5" w:rsidRPr="007521D1" w:rsidRDefault="00C404E5" w:rsidP="00F7147A">
            <w:pPr>
              <w:spacing w:before="20" w:after="20"/>
              <w:rPr>
                <w:rFonts w:eastAsia="Wingdings-Regular"/>
                <w:sz w:val="18"/>
                <w:szCs w:val="18"/>
              </w:rPr>
            </w:pPr>
            <w:r w:rsidRPr="00D701DD">
              <w:rPr>
                <w:sz w:val="18"/>
                <w:szCs w:val="18"/>
              </w:rPr>
              <w:t>If outcome assessment was not blinded, were outcomes objective and unlikely to be influenced by blinding of assessment?</w:t>
            </w:r>
          </w:p>
        </w:tc>
        <w:tc>
          <w:tcPr>
            <w:tcW w:w="1134" w:type="dxa"/>
            <w:tcBorders>
              <w:bottom w:val="single" w:sz="4" w:space="0" w:color="auto"/>
            </w:tcBorders>
            <w:vAlign w:val="center"/>
          </w:tcPr>
          <w:p w14:paraId="64701F7F" w14:textId="77777777" w:rsidR="00C404E5" w:rsidRPr="000B726C" w:rsidRDefault="00C404E5" w:rsidP="00F7147A">
            <w:pPr>
              <w:autoSpaceDE w:val="0"/>
              <w:autoSpaceDN w:val="0"/>
              <w:adjustRightInd w:val="0"/>
              <w:spacing w:before="20" w:after="20"/>
              <w:jc w:val="center"/>
              <w:rPr>
                <w:rFonts w:eastAsia="Wingdings-Regular"/>
                <w:sz w:val="18"/>
                <w:szCs w:val="18"/>
              </w:rPr>
            </w:pPr>
            <w:r>
              <w:rPr>
                <w:rFonts w:eastAsia="Wingdings-Regular"/>
                <w:sz w:val="18"/>
                <w:szCs w:val="18"/>
              </w:rPr>
              <w:t>NA</w:t>
            </w:r>
          </w:p>
        </w:tc>
        <w:tc>
          <w:tcPr>
            <w:tcW w:w="993" w:type="dxa"/>
          </w:tcPr>
          <w:p w14:paraId="3C7542DF" w14:textId="77777777" w:rsidR="00C404E5" w:rsidRPr="000B726C" w:rsidRDefault="00C404E5" w:rsidP="00F7147A">
            <w:pPr>
              <w:autoSpaceDE w:val="0"/>
              <w:autoSpaceDN w:val="0"/>
              <w:adjustRightInd w:val="0"/>
              <w:spacing w:before="20" w:after="20"/>
              <w:rPr>
                <w:sz w:val="18"/>
                <w:szCs w:val="18"/>
              </w:rPr>
            </w:pPr>
            <w:r w:rsidRPr="000B726C">
              <w:rPr>
                <w:sz w:val="18"/>
                <w:szCs w:val="18"/>
              </w:rPr>
              <w:t>III</w:t>
            </w:r>
          </w:p>
        </w:tc>
      </w:tr>
      <w:tr w:rsidR="00C404E5" w:rsidRPr="000B726C" w14:paraId="0488425E" w14:textId="77777777" w:rsidTr="00F7147A">
        <w:trPr>
          <w:cantSplit/>
        </w:trPr>
        <w:tc>
          <w:tcPr>
            <w:tcW w:w="3114" w:type="dxa"/>
            <w:tcBorders>
              <w:bottom w:val="single" w:sz="4" w:space="0" w:color="auto"/>
            </w:tcBorders>
          </w:tcPr>
          <w:p w14:paraId="2260318A" w14:textId="77777777" w:rsidR="00C404E5" w:rsidRPr="007521D1" w:rsidRDefault="00C404E5" w:rsidP="00F7147A">
            <w:pPr>
              <w:spacing w:before="20" w:after="20"/>
              <w:rPr>
                <w:rFonts w:eastAsia="Wingdings-Regular"/>
                <w:sz w:val="18"/>
                <w:szCs w:val="18"/>
              </w:rPr>
            </w:pPr>
            <w:r w:rsidRPr="006225D1">
              <w:rPr>
                <w:sz w:val="18"/>
                <w:szCs w:val="18"/>
              </w:rPr>
              <w:t xml:space="preserve">E. </w:t>
            </w:r>
            <w:r w:rsidRPr="00D701DD">
              <w:rPr>
                <w:sz w:val="18"/>
                <w:szCs w:val="18"/>
              </w:rPr>
              <w:t>Was follow-up adequate?</w:t>
            </w:r>
          </w:p>
        </w:tc>
        <w:tc>
          <w:tcPr>
            <w:tcW w:w="3685" w:type="dxa"/>
            <w:tcBorders>
              <w:bottom w:val="single" w:sz="4" w:space="0" w:color="auto"/>
            </w:tcBorders>
          </w:tcPr>
          <w:p w14:paraId="5F594563" w14:textId="77777777" w:rsidR="00C404E5" w:rsidRPr="007521D1" w:rsidRDefault="00C404E5" w:rsidP="00F7147A">
            <w:pPr>
              <w:spacing w:before="20" w:after="20"/>
              <w:rPr>
                <w:rFonts w:eastAsia="Wingdings-Regular"/>
                <w:sz w:val="18"/>
                <w:szCs w:val="18"/>
              </w:rPr>
            </w:pPr>
            <w:r w:rsidRPr="00D701DD">
              <w:rPr>
                <w:sz w:val="18"/>
                <w:szCs w:val="18"/>
              </w:rPr>
              <w:t>Was follow-up long enough for outcomes to occur?</w:t>
            </w:r>
          </w:p>
        </w:tc>
        <w:tc>
          <w:tcPr>
            <w:tcW w:w="1134" w:type="dxa"/>
            <w:tcBorders>
              <w:bottom w:val="single" w:sz="4" w:space="0" w:color="auto"/>
            </w:tcBorders>
            <w:vAlign w:val="center"/>
          </w:tcPr>
          <w:p w14:paraId="7EC7C106" w14:textId="77777777" w:rsidR="00C404E5" w:rsidRPr="000B726C" w:rsidRDefault="00C404E5" w:rsidP="00F7147A">
            <w:pPr>
              <w:autoSpaceDE w:val="0"/>
              <w:autoSpaceDN w:val="0"/>
              <w:adjustRightInd w:val="0"/>
              <w:spacing w:before="20" w:after="20"/>
              <w:jc w:val="center"/>
              <w:rPr>
                <w:sz w:val="18"/>
                <w:szCs w:val="18"/>
              </w:rPr>
            </w:pPr>
            <w:r>
              <w:rPr>
                <w:rFonts w:eastAsia="Wingdings-Regular"/>
                <w:sz w:val="18"/>
                <w:szCs w:val="18"/>
              </w:rPr>
              <w:t>NA</w:t>
            </w:r>
          </w:p>
        </w:tc>
        <w:tc>
          <w:tcPr>
            <w:tcW w:w="993" w:type="dxa"/>
          </w:tcPr>
          <w:p w14:paraId="5045101E" w14:textId="77777777" w:rsidR="00C404E5" w:rsidRPr="000B726C" w:rsidRDefault="00C404E5" w:rsidP="00F7147A">
            <w:pPr>
              <w:autoSpaceDE w:val="0"/>
              <w:autoSpaceDN w:val="0"/>
              <w:adjustRightInd w:val="0"/>
              <w:spacing w:before="20" w:after="20"/>
              <w:rPr>
                <w:sz w:val="18"/>
                <w:szCs w:val="18"/>
              </w:rPr>
            </w:pPr>
            <w:r>
              <w:rPr>
                <w:sz w:val="18"/>
                <w:szCs w:val="18"/>
              </w:rPr>
              <w:t>III</w:t>
            </w:r>
          </w:p>
        </w:tc>
      </w:tr>
    </w:tbl>
    <w:p w14:paraId="7DCD704C" w14:textId="77777777" w:rsidR="00F26B31" w:rsidRPr="001257E3" w:rsidRDefault="00F26B31" w:rsidP="0096400E">
      <w:pPr>
        <w:pStyle w:val="08Tablefootnotes"/>
      </w:pPr>
      <w:r w:rsidRPr="001257E3">
        <w:t>Note: Quality criteria adapted from NHMRC (2000) How to use the evidence: assessment and application of scientific evidence. NHMRC, Canberra.</w:t>
      </w:r>
    </w:p>
    <w:p w14:paraId="4D5A1336" w14:textId="77777777" w:rsidR="00F26B31" w:rsidRPr="001257E3" w:rsidRDefault="00F26B31" w:rsidP="0096400E">
      <w:pPr>
        <w:pStyle w:val="08Tablefootnotes"/>
      </w:pPr>
      <w:r w:rsidRPr="001257E3">
        <w:t>Assess criterion using Y (yes), N (no), NR (not reported) or NA (not applicable).</w:t>
      </w:r>
    </w:p>
    <w:p w14:paraId="139FE559" w14:textId="77777777" w:rsidR="00F26B31" w:rsidRPr="001257E3" w:rsidRDefault="00F26B31" w:rsidP="0096400E">
      <w:pPr>
        <w:pStyle w:val="08Tablefootnotes"/>
      </w:pPr>
      <w:r w:rsidRPr="001257E3">
        <w:t>Error categories as follows: (I) leads to exclusion of the study; (II) automatically leads to a poor rating; (III) leads to a one grade reduction in quality rating (eg, good to fair, or fair to poor); and (IV) errors that are may or may not be sufficient to lead to a decrease in rating.</w:t>
      </w:r>
    </w:p>
    <w:p w14:paraId="782E3BEE" w14:textId="77777777" w:rsidR="00F26B31" w:rsidRPr="001257E3" w:rsidRDefault="00F26B31" w:rsidP="0096400E">
      <w:pPr>
        <w:pStyle w:val="08Tablefootnotes"/>
      </w:pPr>
      <w:r w:rsidRPr="001257E3">
        <w:t>Where applicable, provide clarification for any of the criteria, particularly where it may result in downgrading of the study quality.</w:t>
      </w:r>
    </w:p>
    <w:p w14:paraId="20BE06EF" w14:textId="77777777" w:rsidR="00F26B31" w:rsidRDefault="00F26B31" w:rsidP="0096400E">
      <w:pPr>
        <w:pStyle w:val="08Tablefootnotes"/>
      </w:pPr>
      <w:r w:rsidRPr="001257E3">
        <w:t>Quality ratings are good, fair or poor.</w:t>
      </w:r>
    </w:p>
    <w:p w14:paraId="24E43411" w14:textId="77777777" w:rsidR="00C404E5" w:rsidRPr="00D701DD" w:rsidRDefault="00C404E5" w:rsidP="00C404E5">
      <w:r w:rsidRPr="00D701DD">
        <w:t>Comments</w:t>
      </w:r>
      <w:r>
        <w:t>: All patients received both clinical and MRI assessment; only 2 patients excluded from analysis; two different assessors used – no discussion of consistency between the two and their before and after management plans; authors noted an average of 11.9 weeks between clinical assessment and MRI – seven patients had improved by this point so that MRI findings were not going to influence management.</w:t>
      </w:r>
    </w:p>
    <w:p w14:paraId="61AE43DE" w14:textId="77777777" w:rsidR="00C404E5" w:rsidRPr="00D701DD" w:rsidRDefault="00C404E5" w:rsidP="00C404E5">
      <w:r>
        <w:t xml:space="preserve">Quality rating </w:t>
      </w:r>
      <w:r w:rsidRPr="00D701DD">
        <w:t>[Good/Fair/Poor]</w:t>
      </w:r>
      <w:r>
        <w:t>: Fair</w:t>
      </w:r>
    </w:p>
    <w:p w14:paraId="351CC0D6" w14:textId="77777777" w:rsidR="00F26B31" w:rsidRDefault="00F26B31" w:rsidP="007F2B80">
      <w:pPr>
        <w:pStyle w:val="BodyText"/>
      </w:pPr>
    </w:p>
    <w:p w14:paraId="7A66C019" w14:textId="77777777" w:rsidR="00C404E5" w:rsidRDefault="00C404E5" w:rsidP="00C404E5">
      <w:pPr>
        <w:sectPr w:rsidR="00C404E5" w:rsidSect="007F2B80">
          <w:pgSz w:w="11906" w:h="16838" w:code="9"/>
          <w:pgMar w:top="1134" w:right="1134" w:bottom="1701" w:left="1701" w:header="680" w:footer="1021" w:gutter="0"/>
          <w:cols w:space="708"/>
          <w:docGrid w:linePitch="360"/>
        </w:sectPr>
      </w:pPr>
    </w:p>
    <w:p w14:paraId="4E9F838A" w14:textId="10D8E1FD" w:rsidR="00E67947" w:rsidRDefault="00DF4403" w:rsidP="00DF4403">
      <w:pPr>
        <w:pStyle w:val="CaptionAppTable"/>
      </w:pPr>
      <w:r>
        <w:t>Table A-6.8</w:t>
      </w:r>
      <w:r>
        <w:tab/>
        <w:t>Randomised controlled trial Gilbert 2004</w:t>
      </w:r>
    </w:p>
    <w:tbl>
      <w:tblPr>
        <w:tblStyle w:val="TableGrid2"/>
        <w:tblW w:w="8926" w:type="dxa"/>
        <w:tblLayout w:type="fixed"/>
        <w:tblLook w:val="04A0" w:firstRow="1" w:lastRow="0" w:firstColumn="1" w:lastColumn="0" w:noHBand="0" w:noVBand="1"/>
        <w:tblDescription w:val="Table A-6.8 shows a randomised controlled trial by Gilbert (2004)."/>
      </w:tblPr>
      <w:tblGrid>
        <w:gridCol w:w="3114"/>
        <w:gridCol w:w="3685"/>
        <w:gridCol w:w="1134"/>
        <w:gridCol w:w="993"/>
      </w:tblGrid>
      <w:tr w:rsidR="00E67947" w:rsidRPr="00CB6AC7" w14:paraId="5B93E38E" w14:textId="77777777" w:rsidTr="00F7147A">
        <w:trPr>
          <w:cantSplit/>
          <w:tblHeader/>
        </w:trPr>
        <w:tc>
          <w:tcPr>
            <w:tcW w:w="3114" w:type="dxa"/>
            <w:tcBorders>
              <w:bottom w:val="single" w:sz="4" w:space="0" w:color="auto"/>
            </w:tcBorders>
            <w:shd w:val="clear" w:color="auto" w:fill="366091"/>
          </w:tcPr>
          <w:p w14:paraId="5D556AE1" w14:textId="77777777" w:rsidR="00E67947" w:rsidRPr="00CB6AC7" w:rsidRDefault="00E67947" w:rsidP="00F7147A">
            <w:pPr>
              <w:pStyle w:val="01Tableheadingorsubheading"/>
            </w:pPr>
            <w:r>
              <w:t>Quality criteria</w:t>
            </w:r>
          </w:p>
        </w:tc>
        <w:tc>
          <w:tcPr>
            <w:tcW w:w="3685" w:type="dxa"/>
            <w:tcBorders>
              <w:bottom w:val="single" w:sz="4" w:space="0" w:color="auto"/>
            </w:tcBorders>
            <w:shd w:val="clear" w:color="auto" w:fill="366091"/>
          </w:tcPr>
          <w:p w14:paraId="30F20FE8" w14:textId="77777777" w:rsidR="00E67947" w:rsidRPr="00CB6AC7" w:rsidRDefault="00E67947" w:rsidP="00F7147A">
            <w:pPr>
              <w:pStyle w:val="01Tableheadingorsubheading"/>
            </w:pPr>
            <w:r>
              <w:t>Questions considered</w:t>
            </w:r>
          </w:p>
        </w:tc>
        <w:tc>
          <w:tcPr>
            <w:tcW w:w="1134" w:type="dxa"/>
            <w:tcBorders>
              <w:bottom w:val="single" w:sz="4" w:space="0" w:color="auto"/>
            </w:tcBorders>
            <w:shd w:val="clear" w:color="auto" w:fill="366091"/>
          </w:tcPr>
          <w:p w14:paraId="51590CC6" w14:textId="77777777" w:rsidR="00E67947" w:rsidRPr="00CB6AC7" w:rsidRDefault="00E67947" w:rsidP="00F7147A">
            <w:pPr>
              <w:pStyle w:val="01Tableheadingorsubheading"/>
              <w:jc w:val="center"/>
            </w:pPr>
            <w:r w:rsidRPr="00CB6AC7">
              <w:t>Y</w:t>
            </w:r>
            <w:r>
              <w:t>es, no, not reported (NR) or not applicable (NA)</w:t>
            </w:r>
          </w:p>
        </w:tc>
        <w:tc>
          <w:tcPr>
            <w:tcW w:w="993" w:type="dxa"/>
            <w:shd w:val="clear" w:color="auto" w:fill="366091"/>
          </w:tcPr>
          <w:p w14:paraId="604BEB6F" w14:textId="77777777" w:rsidR="00E67947" w:rsidRPr="00CB6AC7" w:rsidRDefault="00E67947" w:rsidP="00F7147A">
            <w:pPr>
              <w:pStyle w:val="01Tableheadingorsubheading"/>
            </w:pPr>
            <w:r w:rsidRPr="00CB6AC7">
              <w:t>Level</w:t>
            </w:r>
          </w:p>
        </w:tc>
      </w:tr>
      <w:tr w:rsidR="00E67947" w:rsidRPr="000B726C" w14:paraId="0779F86A" w14:textId="77777777" w:rsidTr="00F7147A">
        <w:trPr>
          <w:cantSplit/>
          <w:trHeight w:val="70"/>
        </w:trPr>
        <w:tc>
          <w:tcPr>
            <w:tcW w:w="3114" w:type="dxa"/>
            <w:vMerge w:val="restart"/>
          </w:tcPr>
          <w:p w14:paraId="538D9D72" w14:textId="77777777" w:rsidR="00E67947" w:rsidRPr="00650DDF" w:rsidRDefault="00E67947" w:rsidP="00F7147A">
            <w:pPr>
              <w:spacing w:before="20" w:after="20"/>
              <w:rPr>
                <w:rFonts w:eastAsia="Wingdings-Regular"/>
                <w:sz w:val="18"/>
                <w:szCs w:val="18"/>
              </w:rPr>
            </w:pPr>
            <w:r w:rsidRPr="00650DDF">
              <w:rPr>
                <w:sz w:val="18"/>
                <w:szCs w:val="18"/>
              </w:rPr>
              <w:t xml:space="preserve">A. </w:t>
            </w:r>
            <w:r w:rsidRPr="007B5727">
              <w:rPr>
                <w:sz w:val="18"/>
                <w:szCs w:val="18"/>
              </w:rPr>
              <w:t>Was assignment of subjects to treatment group randomised?</w:t>
            </w:r>
          </w:p>
        </w:tc>
        <w:tc>
          <w:tcPr>
            <w:tcW w:w="3685" w:type="dxa"/>
          </w:tcPr>
          <w:p w14:paraId="7ADDF69A" w14:textId="77777777" w:rsidR="00E67947" w:rsidRPr="007521D1" w:rsidRDefault="00E67947" w:rsidP="00F7147A">
            <w:pPr>
              <w:spacing w:before="20" w:after="20"/>
              <w:rPr>
                <w:rFonts w:eastAsia="Wingdings-Regular"/>
                <w:sz w:val="18"/>
                <w:szCs w:val="18"/>
              </w:rPr>
            </w:pPr>
            <w:r w:rsidRPr="007B5727">
              <w:rPr>
                <w:sz w:val="18"/>
                <w:szCs w:val="18"/>
              </w:rPr>
              <w:t>Was the use of randomisation reported?</w:t>
            </w:r>
          </w:p>
        </w:tc>
        <w:tc>
          <w:tcPr>
            <w:tcW w:w="1134" w:type="dxa"/>
            <w:vAlign w:val="center"/>
          </w:tcPr>
          <w:p w14:paraId="304A6A22" w14:textId="77777777" w:rsidR="00E67947" w:rsidRPr="000B726C" w:rsidRDefault="00E67947" w:rsidP="00F7147A">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vAlign w:val="center"/>
          </w:tcPr>
          <w:p w14:paraId="31D65B51" w14:textId="77777777" w:rsidR="00E67947" w:rsidRPr="000B726C" w:rsidRDefault="00E67947" w:rsidP="00F7147A">
            <w:pPr>
              <w:autoSpaceDE w:val="0"/>
              <w:autoSpaceDN w:val="0"/>
              <w:adjustRightInd w:val="0"/>
              <w:spacing w:before="20" w:after="20"/>
              <w:rPr>
                <w:rFonts w:eastAsia="Wingdings-Regular"/>
                <w:sz w:val="18"/>
                <w:szCs w:val="18"/>
              </w:rPr>
            </w:pPr>
            <w:r w:rsidRPr="000B726C">
              <w:rPr>
                <w:rFonts w:eastAsia="Wingdings-Regular"/>
                <w:sz w:val="18"/>
                <w:szCs w:val="18"/>
              </w:rPr>
              <w:t>I</w:t>
            </w:r>
          </w:p>
        </w:tc>
      </w:tr>
      <w:tr w:rsidR="00E67947" w:rsidRPr="000B726C" w14:paraId="12B7FDC1" w14:textId="77777777" w:rsidTr="00F7147A">
        <w:trPr>
          <w:cantSplit/>
          <w:trHeight w:val="433"/>
        </w:trPr>
        <w:tc>
          <w:tcPr>
            <w:tcW w:w="3114" w:type="dxa"/>
            <w:vMerge/>
          </w:tcPr>
          <w:p w14:paraId="6D3BA0A5" w14:textId="77777777" w:rsidR="00E67947" w:rsidRPr="000B726C" w:rsidRDefault="00E67947" w:rsidP="00F7147A">
            <w:pPr>
              <w:autoSpaceDE w:val="0"/>
              <w:autoSpaceDN w:val="0"/>
              <w:adjustRightInd w:val="0"/>
              <w:spacing w:before="20" w:after="20"/>
              <w:jc w:val="center"/>
              <w:rPr>
                <w:rFonts w:eastAsia="Wingdings-Regular"/>
                <w:sz w:val="18"/>
                <w:szCs w:val="18"/>
              </w:rPr>
            </w:pPr>
          </w:p>
        </w:tc>
        <w:tc>
          <w:tcPr>
            <w:tcW w:w="3685" w:type="dxa"/>
          </w:tcPr>
          <w:p w14:paraId="238EC53E" w14:textId="77777777" w:rsidR="00E67947" w:rsidRPr="007521D1" w:rsidRDefault="00E67947" w:rsidP="00F7147A">
            <w:pPr>
              <w:spacing w:before="20" w:after="20"/>
              <w:rPr>
                <w:rFonts w:eastAsia="Wingdings-Regular"/>
                <w:sz w:val="18"/>
                <w:szCs w:val="18"/>
              </w:rPr>
            </w:pPr>
            <w:r w:rsidRPr="007B5727">
              <w:rPr>
                <w:sz w:val="18"/>
                <w:szCs w:val="18"/>
              </w:rPr>
              <w:t>Was the method of randomisation reported?</w:t>
            </w:r>
          </w:p>
        </w:tc>
        <w:tc>
          <w:tcPr>
            <w:tcW w:w="1134" w:type="dxa"/>
            <w:vAlign w:val="center"/>
          </w:tcPr>
          <w:p w14:paraId="37319332" w14:textId="77777777" w:rsidR="00E67947" w:rsidRPr="000B726C" w:rsidRDefault="00E67947" w:rsidP="00F7147A">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vAlign w:val="center"/>
          </w:tcPr>
          <w:p w14:paraId="03E8BD6F" w14:textId="77777777" w:rsidR="00E67947" w:rsidRPr="000B726C" w:rsidRDefault="00E67947" w:rsidP="00F7147A">
            <w:pPr>
              <w:autoSpaceDE w:val="0"/>
              <w:autoSpaceDN w:val="0"/>
              <w:adjustRightInd w:val="0"/>
              <w:spacing w:before="20" w:after="20"/>
              <w:rPr>
                <w:sz w:val="18"/>
                <w:szCs w:val="18"/>
              </w:rPr>
            </w:pPr>
            <w:r w:rsidRPr="000B726C">
              <w:rPr>
                <w:sz w:val="18"/>
                <w:szCs w:val="18"/>
              </w:rPr>
              <w:t>III</w:t>
            </w:r>
          </w:p>
        </w:tc>
      </w:tr>
      <w:tr w:rsidR="00E67947" w:rsidRPr="000B726C" w14:paraId="178FBC1A" w14:textId="77777777" w:rsidTr="00F7147A">
        <w:trPr>
          <w:cantSplit/>
        </w:trPr>
        <w:tc>
          <w:tcPr>
            <w:tcW w:w="3114" w:type="dxa"/>
            <w:vMerge/>
          </w:tcPr>
          <w:p w14:paraId="378E91F5" w14:textId="77777777" w:rsidR="00E67947" w:rsidRPr="007521D1" w:rsidRDefault="00E67947" w:rsidP="00F7147A">
            <w:pPr>
              <w:spacing w:before="20" w:after="20"/>
              <w:rPr>
                <w:sz w:val="18"/>
                <w:szCs w:val="18"/>
              </w:rPr>
            </w:pPr>
          </w:p>
        </w:tc>
        <w:tc>
          <w:tcPr>
            <w:tcW w:w="3685" w:type="dxa"/>
          </w:tcPr>
          <w:p w14:paraId="73822A5C" w14:textId="77777777" w:rsidR="00E67947" w:rsidRPr="00D701DD" w:rsidRDefault="00E67947" w:rsidP="00F7147A">
            <w:pPr>
              <w:spacing w:before="20" w:after="20"/>
              <w:rPr>
                <w:sz w:val="18"/>
                <w:szCs w:val="18"/>
              </w:rPr>
            </w:pPr>
            <w:r w:rsidRPr="007B5727">
              <w:rPr>
                <w:sz w:val="18"/>
                <w:szCs w:val="18"/>
              </w:rPr>
              <w:t>Was the method of randomisation appropriate?</w:t>
            </w:r>
          </w:p>
        </w:tc>
        <w:tc>
          <w:tcPr>
            <w:tcW w:w="1134" w:type="dxa"/>
            <w:vAlign w:val="center"/>
          </w:tcPr>
          <w:p w14:paraId="639FFAC3" w14:textId="77777777" w:rsidR="00E67947" w:rsidRDefault="00E67947" w:rsidP="00F7147A">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0B6407E6" w14:textId="77777777" w:rsidR="00E67947" w:rsidRPr="000B726C" w:rsidRDefault="00E67947" w:rsidP="00F7147A">
            <w:pPr>
              <w:autoSpaceDE w:val="0"/>
              <w:autoSpaceDN w:val="0"/>
              <w:adjustRightInd w:val="0"/>
              <w:spacing w:before="20" w:after="20"/>
              <w:rPr>
                <w:sz w:val="18"/>
                <w:szCs w:val="18"/>
              </w:rPr>
            </w:pPr>
            <w:r>
              <w:rPr>
                <w:sz w:val="18"/>
                <w:szCs w:val="18"/>
              </w:rPr>
              <w:t>I-III</w:t>
            </w:r>
          </w:p>
        </w:tc>
      </w:tr>
      <w:tr w:rsidR="00E67947" w:rsidRPr="000B726C" w14:paraId="63086D00" w14:textId="77777777" w:rsidTr="00F7147A">
        <w:trPr>
          <w:cantSplit/>
        </w:trPr>
        <w:tc>
          <w:tcPr>
            <w:tcW w:w="3114" w:type="dxa"/>
            <w:vMerge w:val="restart"/>
          </w:tcPr>
          <w:p w14:paraId="002FF81B" w14:textId="77777777" w:rsidR="00E67947" w:rsidRPr="007521D1" w:rsidRDefault="00E67947" w:rsidP="00F7147A">
            <w:pPr>
              <w:spacing w:before="20" w:after="20"/>
              <w:rPr>
                <w:rFonts w:eastAsia="Wingdings-Regular"/>
                <w:sz w:val="18"/>
                <w:szCs w:val="18"/>
              </w:rPr>
            </w:pPr>
            <w:r w:rsidRPr="007521D1">
              <w:rPr>
                <w:sz w:val="18"/>
                <w:szCs w:val="18"/>
              </w:rPr>
              <w:t xml:space="preserve">B. </w:t>
            </w:r>
            <w:r w:rsidRPr="007B5727">
              <w:rPr>
                <w:sz w:val="18"/>
                <w:szCs w:val="18"/>
              </w:rPr>
              <w:t>Was allocation to treatment groups concealed from those responsible for recruiting subjects?</w:t>
            </w:r>
          </w:p>
        </w:tc>
        <w:tc>
          <w:tcPr>
            <w:tcW w:w="3685" w:type="dxa"/>
          </w:tcPr>
          <w:p w14:paraId="4B4DE24C" w14:textId="77777777" w:rsidR="00E67947" w:rsidRPr="007521D1" w:rsidRDefault="00E67947" w:rsidP="00F7147A">
            <w:pPr>
              <w:spacing w:before="20" w:after="20"/>
              <w:rPr>
                <w:rFonts w:eastAsia="Wingdings-Regular"/>
                <w:sz w:val="18"/>
                <w:szCs w:val="18"/>
              </w:rPr>
            </w:pPr>
            <w:r w:rsidRPr="007B5727">
              <w:rPr>
                <w:sz w:val="18"/>
                <w:szCs w:val="18"/>
              </w:rPr>
              <w:t>Was a method of allocation concealment reported?</w:t>
            </w:r>
          </w:p>
        </w:tc>
        <w:tc>
          <w:tcPr>
            <w:tcW w:w="1134" w:type="dxa"/>
            <w:vAlign w:val="center"/>
          </w:tcPr>
          <w:p w14:paraId="05EF6A30" w14:textId="77777777" w:rsidR="00E67947" w:rsidRPr="000B726C" w:rsidRDefault="00E67947" w:rsidP="00F7147A">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4CC95681" w14:textId="77777777" w:rsidR="00E67947" w:rsidRPr="000B726C" w:rsidRDefault="00E67947" w:rsidP="00F7147A">
            <w:pPr>
              <w:autoSpaceDE w:val="0"/>
              <w:autoSpaceDN w:val="0"/>
              <w:adjustRightInd w:val="0"/>
              <w:spacing w:before="20" w:after="20"/>
              <w:rPr>
                <w:sz w:val="18"/>
                <w:szCs w:val="18"/>
              </w:rPr>
            </w:pPr>
            <w:r>
              <w:rPr>
                <w:sz w:val="18"/>
                <w:szCs w:val="18"/>
              </w:rPr>
              <w:t>III</w:t>
            </w:r>
          </w:p>
        </w:tc>
      </w:tr>
      <w:tr w:rsidR="00E67947" w:rsidRPr="000B726C" w14:paraId="73EDD358" w14:textId="77777777" w:rsidTr="00F7147A">
        <w:trPr>
          <w:cantSplit/>
          <w:trHeight w:val="661"/>
        </w:trPr>
        <w:tc>
          <w:tcPr>
            <w:tcW w:w="3114" w:type="dxa"/>
            <w:vMerge/>
          </w:tcPr>
          <w:p w14:paraId="554A868B" w14:textId="77777777" w:rsidR="00E67947" w:rsidRPr="007521D1" w:rsidRDefault="00E67947" w:rsidP="00F7147A">
            <w:pPr>
              <w:spacing w:before="20" w:after="20"/>
              <w:rPr>
                <w:rFonts w:eastAsia="Wingdings-Regular"/>
                <w:sz w:val="18"/>
                <w:szCs w:val="18"/>
              </w:rPr>
            </w:pPr>
          </w:p>
        </w:tc>
        <w:tc>
          <w:tcPr>
            <w:tcW w:w="3685" w:type="dxa"/>
          </w:tcPr>
          <w:p w14:paraId="271871C4" w14:textId="77777777" w:rsidR="00E67947" w:rsidRPr="007521D1" w:rsidRDefault="00E67947" w:rsidP="00F7147A">
            <w:pPr>
              <w:spacing w:before="20" w:after="20"/>
              <w:rPr>
                <w:rFonts w:eastAsia="Wingdings-Regular"/>
                <w:sz w:val="18"/>
                <w:szCs w:val="18"/>
              </w:rPr>
            </w:pPr>
            <w:r w:rsidRPr="007B5727">
              <w:rPr>
                <w:sz w:val="18"/>
                <w:szCs w:val="18"/>
              </w:rPr>
              <w:t>Was the method of allocation concealment adequate?</w:t>
            </w:r>
          </w:p>
        </w:tc>
        <w:tc>
          <w:tcPr>
            <w:tcW w:w="1134" w:type="dxa"/>
            <w:vAlign w:val="center"/>
          </w:tcPr>
          <w:p w14:paraId="6FD13BED" w14:textId="77777777" w:rsidR="00E67947" w:rsidRPr="000B726C" w:rsidRDefault="00E67947" w:rsidP="00F7147A">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48F4D720" w14:textId="77777777" w:rsidR="00E67947" w:rsidRPr="000B726C" w:rsidRDefault="00E67947" w:rsidP="00F7147A">
            <w:pPr>
              <w:autoSpaceDE w:val="0"/>
              <w:autoSpaceDN w:val="0"/>
              <w:adjustRightInd w:val="0"/>
              <w:spacing w:before="20" w:after="20"/>
              <w:rPr>
                <w:sz w:val="18"/>
                <w:szCs w:val="18"/>
              </w:rPr>
            </w:pPr>
            <w:r>
              <w:rPr>
                <w:sz w:val="18"/>
                <w:szCs w:val="18"/>
              </w:rPr>
              <w:t>III</w:t>
            </w:r>
          </w:p>
        </w:tc>
      </w:tr>
      <w:tr w:rsidR="00E67947" w:rsidRPr="000B726C" w14:paraId="165A6399" w14:textId="77777777" w:rsidTr="00F7147A">
        <w:trPr>
          <w:cantSplit/>
          <w:trHeight w:val="1183"/>
        </w:trPr>
        <w:tc>
          <w:tcPr>
            <w:tcW w:w="3114" w:type="dxa"/>
          </w:tcPr>
          <w:p w14:paraId="05D1C651" w14:textId="77777777" w:rsidR="00E67947" w:rsidRPr="007521D1" w:rsidRDefault="00E67947" w:rsidP="00F7147A">
            <w:pPr>
              <w:spacing w:before="20" w:after="20"/>
              <w:rPr>
                <w:rFonts w:eastAsia="Wingdings-Regular"/>
                <w:sz w:val="18"/>
                <w:szCs w:val="18"/>
              </w:rPr>
            </w:pPr>
            <w:r w:rsidRPr="006225D1">
              <w:rPr>
                <w:sz w:val="18"/>
                <w:szCs w:val="18"/>
              </w:rPr>
              <w:t xml:space="preserve">C. </w:t>
            </w:r>
            <w:r w:rsidRPr="007B5727">
              <w:rPr>
                <w:sz w:val="18"/>
                <w:szCs w:val="18"/>
              </w:rPr>
              <w:t>Was the study double-blinded?</w:t>
            </w:r>
          </w:p>
        </w:tc>
        <w:tc>
          <w:tcPr>
            <w:tcW w:w="3685" w:type="dxa"/>
          </w:tcPr>
          <w:p w14:paraId="5BB1C1C1" w14:textId="77777777" w:rsidR="00E67947" w:rsidRPr="007521D1" w:rsidRDefault="00E67947" w:rsidP="00F7147A">
            <w:pPr>
              <w:spacing w:before="20" w:after="20"/>
              <w:rPr>
                <w:rFonts w:eastAsia="Wingdings-Regular"/>
                <w:sz w:val="18"/>
                <w:szCs w:val="18"/>
              </w:rPr>
            </w:pPr>
            <w:r w:rsidRPr="007B5727">
              <w:rPr>
                <w:sz w:val="18"/>
                <w:szCs w:val="18"/>
              </w:rPr>
              <w:t>Were subjects and investigators blinded to treatment arm?</w:t>
            </w:r>
          </w:p>
        </w:tc>
        <w:tc>
          <w:tcPr>
            <w:tcW w:w="1134" w:type="dxa"/>
            <w:vAlign w:val="center"/>
          </w:tcPr>
          <w:p w14:paraId="4D62E905" w14:textId="77777777" w:rsidR="00E67947" w:rsidRPr="000B726C" w:rsidRDefault="00E67947" w:rsidP="00F7147A">
            <w:pPr>
              <w:autoSpaceDE w:val="0"/>
              <w:autoSpaceDN w:val="0"/>
              <w:adjustRightInd w:val="0"/>
              <w:spacing w:before="20" w:after="20"/>
              <w:jc w:val="center"/>
              <w:rPr>
                <w:rFonts w:eastAsia="Wingdings-Regular"/>
                <w:sz w:val="18"/>
                <w:szCs w:val="18"/>
              </w:rPr>
            </w:pPr>
            <w:r>
              <w:rPr>
                <w:rFonts w:eastAsia="Wingdings-Regular"/>
                <w:sz w:val="18"/>
                <w:szCs w:val="18"/>
              </w:rPr>
              <w:t>No</w:t>
            </w:r>
          </w:p>
        </w:tc>
        <w:tc>
          <w:tcPr>
            <w:tcW w:w="993" w:type="dxa"/>
          </w:tcPr>
          <w:p w14:paraId="669251D6" w14:textId="77777777" w:rsidR="00E67947" w:rsidRPr="000B726C" w:rsidRDefault="00E67947" w:rsidP="00F7147A">
            <w:pPr>
              <w:autoSpaceDE w:val="0"/>
              <w:autoSpaceDN w:val="0"/>
              <w:adjustRightInd w:val="0"/>
              <w:spacing w:before="20" w:after="20"/>
              <w:rPr>
                <w:sz w:val="18"/>
                <w:szCs w:val="18"/>
              </w:rPr>
            </w:pPr>
            <w:r>
              <w:rPr>
                <w:sz w:val="18"/>
                <w:szCs w:val="18"/>
              </w:rPr>
              <w:t>II-IV</w:t>
            </w:r>
          </w:p>
        </w:tc>
      </w:tr>
      <w:tr w:rsidR="00E67947" w:rsidRPr="000B726C" w14:paraId="050BCE32" w14:textId="77777777" w:rsidTr="00F7147A">
        <w:trPr>
          <w:cantSplit/>
        </w:trPr>
        <w:tc>
          <w:tcPr>
            <w:tcW w:w="3114" w:type="dxa"/>
            <w:vMerge w:val="restart"/>
          </w:tcPr>
          <w:p w14:paraId="24ABAACB" w14:textId="77777777" w:rsidR="00E67947" w:rsidRPr="007521D1" w:rsidRDefault="00E67947" w:rsidP="00F7147A">
            <w:pPr>
              <w:spacing w:before="20" w:after="20"/>
              <w:rPr>
                <w:rFonts w:eastAsia="Wingdings-Regular"/>
                <w:sz w:val="18"/>
                <w:szCs w:val="18"/>
              </w:rPr>
            </w:pPr>
            <w:r w:rsidRPr="006225D1">
              <w:rPr>
                <w:sz w:val="18"/>
                <w:szCs w:val="18"/>
              </w:rPr>
              <w:t xml:space="preserve">D. </w:t>
            </w:r>
            <w:r w:rsidRPr="007B5727">
              <w:rPr>
                <w:sz w:val="18"/>
                <w:szCs w:val="18"/>
              </w:rPr>
              <w:t>Were patient characteristics and demographics similar between treatment arms at baseline?</w:t>
            </w:r>
          </w:p>
        </w:tc>
        <w:tc>
          <w:tcPr>
            <w:tcW w:w="3685" w:type="dxa"/>
          </w:tcPr>
          <w:p w14:paraId="68C3E8CA" w14:textId="77777777" w:rsidR="00E67947" w:rsidRPr="007521D1" w:rsidRDefault="00E67947" w:rsidP="00F7147A">
            <w:pPr>
              <w:spacing w:before="20" w:after="20"/>
              <w:rPr>
                <w:rFonts w:eastAsia="Wingdings-Regular"/>
                <w:sz w:val="18"/>
                <w:szCs w:val="18"/>
              </w:rPr>
            </w:pPr>
            <w:r w:rsidRPr="007B5727">
              <w:rPr>
                <w:sz w:val="18"/>
                <w:szCs w:val="18"/>
              </w:rPr>
              <w:t>Were baseline patient characteristics and demographics reported?</w:t>
            </w:r>
          </w:p>
        </w:tc>
        <w:tc>
          <w:tcPr>
            <w:tcW w:w="1134" w:type="dxa"/>
            <w:vAlign w:val="center"/>
          </w:tcPr>
          <w:p w14:paraId="3EC66C51" w14:textId="77777777" w:rsidR="00E67947" w:rsidRPr="000B726C" w:rsidRDefault="00E67947" w:rsidP="00F7147A">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5D363E95" w14:textId="77777777" w:rsidR="00E67947" w:rsidRPr="000B726C" w:rsidRDefault="00E67947" w:rsidP="00F7147A">
            <w:pPr>
              <w:autoSpaceDE w:val="0"/>
              <w:autoSpaceDN w:val="0"/>
              <w:adjustRightInd w:val="0"/>
              <w:spacing w:before="20" w:after="20"/>
              <w:rPr>
                <w:sz w:val="18"/>
                <w:szCs w:val="18"/>
              </w:rPr>
            </w:pPr>
            <w:r>
              <w:rPr>
                <w:sz w:val="18"/>
                <w:szCs w:val="18"/>
              </w:rPr>
              <w:t>III</w:t>
            </w:r>
          </w:p>
        </w:tc>
      </w:tr>
      <w:tr w:rsidR="00E67947" w:rsidRPr="000B726C" w14:paraId="67BB2ADA" w14:textId="77777777" w:rsidTr="00F7147A">
        <w:trPr>
          <w:cantSplit/>
          <w:trHeight w:val="1488"/>
        </w:trPr>
        <w:tc>
          <w:tcPr>
            <w:tcW w:w="3114" w:type="dxa"/>
            <w:vMerge/>
          </w:tcPr>
          <w:p w14:paraId="30F21581" w14:textId="77777777" w:rsidR="00E67947" w:rsidRPr="007521D1" w:rsidRDefault="00E67947" w:rsidP="00F7147A">
            <w:pPr>
              <w:spacing w:before="20" w:after="20"/>
              <w:rPr>
                <w:rFonts w:eastAsia="Wingdings-Regular"/>
                <w:sz w:val="18"/>
                <w:szCs w:val="18"/>
              </w:rPr>
            </w:pPr>
          </w:p>
        </w:tc>
        <w:tc>
          <w:tcPr>
            <w:tcW w:w="3685" w:type="dxa"/>
          </w:tcPr>
          <w:p w14:paraId="522FB853" w14:textId="77777777" w:rsidR="00E67947" w:rsidRPr="007521D1" w:rsidRDefault="00E67947" w:rsidP="00F7147A">
            <w:pPr>
              <w:spacing w:before="20" w:after="20"/>
              <w:rPr>
                <w:rFonts w:eastAsia="Wingdings-Regular"/>
                <w:sz w:val="18"/>
                <w:szCs w:val="18"/>
              </w:rPr>
            </w:pPr>
            <w:r w:rsidRPr="007B5727">
              <w:rPr>
                <w:sz w:val="18"/>
                <w:szCs w:val="18"/>
              </w:rPr>
              <w:t>Were the characteristics similar between treatment arms?</w:t>
            </w:r>
          </w:p>
        </w:tc>
        <w:tc>
          <w:tcPr>
            <w:tcW w:w="1134" w:type="dxa"/>
            <w:vAlign w:val="center"/>
          </w:tcPr>
          <w:p w14:paraId="0BBF266A" w14:textId="77777777" w:rsidR="00E67947" w:rsidRPr="000B726C" w:rsidRDefault="00E67947" w:rsidP="00F7147A">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3F317751" w14:textId="77777777" w:rsidR="00E67947" w:rsidRPr="000B726C" w:rsidRDefault="00E67947" w:rsidP="00F7147A">
            <w:pPr>
              <w:autoSpaceDE w:val="0"/>
              <w:autoSpaceDN w:val="0"/>
              <w:adjustRightInd w:val="0"/>
              <w:spacing w:before="20" w:after="20"/>
              <w:rPr>
                <w:sz w:val="18"/>
                <w:szCs w:val="18"/>
              </w:rPr>
            </w:pPr>
            <w:r>
              <w:rPr>
                <w:sz w:val="18"/>
                <w:szCs w:val="18"/>
              </w:rPr>
              <w:t>III-IV</w:t>
            </w:r>
          </w:p>
        </w:tc>
      </w:tr>
      <w:tr w:rsidR="00E67947" w:rsidRPr="000B726C" w14:paraId="45B833B4" w14:textId="77777777" w:rsidTr="00F7147A">
        <w:trPr>
          <w:cantSplit/>
        </w:trPr>
        <w:tc>
          <w:tcPr>
            <w:tcW w:w="3114" w:type="dxa"/>
            <w:vMerge w:val="restart"/>
          </w:tcPr>
          <w:p w14:paraId="1267D187" w14:textId="77777777" w:rsidR="00E67947" w:rsidRPr="007521D1" w:rsidRDefault="00E67947" w:rsidP="00F7147A">
            <w:pPr>
              <w:spacing w:before="20" w:after="20"/>
              <w:rPr>
                <w:rFonts w:eastAsia="Wingdings-Regular"/>
                <w:sz w:val="18"/>
                <w:szCs w:val="18"/>
              </w:rPr>
            </w:pPr>
            <w:r w:rsidRPr="006225D1">
              <w:rPr>
                <w:sz w:val="18"/>
                <w:szCs w:val="18"/>
              </w:rPr>
              <w:t xml:space="preserve">E. </w:t>
            </w:r>
            <w:r w:rsidRPr="007B5727">
              <w:rPr>
                <w:sz w:val="18"/>
                <w:szCs w:val="18"/>
              </w:rPr>
              <w:t>Were all randomised participants included in the analysis?</w:t>
            </w:r>
          </w:p>
        </w:tc>
        <w:tc>
          <w:tcPr>
            <w:tcW w:w="3685" w:type="dxa"/>
          </w:tcPr>
          <w:p w14:paraId="33DDE3D6" w14:textId="77777777" w:rsidR="00E67947" w:rsidRPr="007521D1" w:rsidRDefault="00E67947" w:rsidP="00F7147A">
            <w:pPr>
              <w:spacing w:before="20" w:after="20"/>
              <w:rPr>
                <w:rFonts w:eastAsia="Wingdings-Regular"/>
                <w:sz w:val="18"/>
                <w:szCs w:val="18"/>
              </w:rPr>
            </w:pPr>
            <w:r w:rsidRPr="007B5727">
              <w:rPr>
                <w:sz w:val="18"/>
                <w:szCs w:val="18"/>
              </w:rPr>
              <w:t>Was loss to follow-up reported?</w:t>
            </w:r>
          </w:p>
        </w:tc>
        <w:tc>
          <w:tcPr>
            <w:tcW w:w="1134" w:type="dxa"/>
            <w:vAlign w:val="center"/>
          </w:tcPr>
          <w:p w14:paraId="627A60A2" w14:textId="77777777" w:rsidR="00E67947" w:rsidRPr="000B726C" w:rsidRDefault="00E67947" w:rsidP="00F7147A">
            <w:pPr>
              <w:autoSpaceDE w:val="0"/>
              <w:autoSpaceDN w:val="0"/>
              <w:adjustRightInd w:val="0"/>
              <w:spacing w:before="20" w:after="20"/>
              <w:jc w:val="center"/>
              <w:rPr>
                <w:sz w:val="18"/>
                <w:szCs w:val="18"/>
              </w:rPr>
            </w:pPr>
            <w:r>
              <w:rPr>
                <w:sz w:val="18"/>
                <w:szCs w:val="18"/>
              </w:rPr>
              <w:t>Yes</w:t>
            </w:r>
          </w:p>
        </w:tc>
        <w:tc>
          <w:tcPr>
            <w:tcW w:w="993" w:type="dxa"/>
          </w:tcPr>
          <w:p w14:paraId="0BDA032B" w14:textId="77777777" w:rsidR="00E67947" w:rsidRPr="000B726C" w:rsidRDefault="00E67947" w:rsidP="00F7147A">
            <w:pPr>
              <w:autoSpaceDE w:val="0"/>
              <w:autoSpaceDN w:val="0"/>
              <w:adjustRightInd w:val="0"/>
              <w:spacing w:before="20" w:after="20"/>
              <w:rPr>
                <w:sz w:val="18"/>
                <w:szCs w:val="18"/>
              </w:rPr>
            </w:pPr>
            <w:r>
              <w:rPr>
                <w:sz w:val="18"/>
                <w:szCs w:val="18"/>
              </w:rPr>
              <w:t>II</w:t>
            </w:r>
          </w:p>
        </w:tc>
      </w:tr>
      <w:tr w:rsidR="00E67947" w:rsidRPr="000B726C" w14:paraId="3A4EAEA1" w14:textId="77777777" w:rsidTr="00F7147A">
        <w:trPr>
          <w:cantSplit/>
        </w:trPr>
        <w:tc>
          <w:tcPr>
            <w:tcW w:w="3114" w:type="dxa"/>
            <w:vMerge/>
          </w:tcPr>
          <w:p w14:paraId="46A46B3D" w14:textId="77777777" w:rsidR="00E67947" w:rsidRPr="007B5727" w:rsidRDefault="00E67947" w:rsidP="00F7147A">
            <w:pPr>
              <w:spacing w:before="20" w:after="20"/>
              <w:rPr>
                <w:sz w:val="18"/>
                <w:szCs w:val="18"/>
              </w:rPr>
            </w:pPr>
          </w:p>
        </w:tc>
        <w:tc>
          <w:tcPr>
            <w:tcW w:w="3685" w:type="dxa"/>
          </w:tcPr>
          <w:p w14:paraId="2CB2DDC0" w14:textId="77777777" w:rsidR="00E67947" w:rsidRPr="00D701DD" w:rsidRDefault="00E67947" w:rsidP="00F7147A">
            <w:pPr>
              <w:spacing w:before="20" w:after="20"/>
              <w:rPr>
                <w:sz w:val="18"/>
                <w:szCs w:val="18"/>
              </w:rPr>
            </w:pPr>
            <w:r w:rsidRPr="007B5727">
              <w:rPr>
                <w:sz w:val="18"/>
                <w:szCs w:val="18"/>
              </w:rPr>
              <w:t>Was loss to follow-up appropriately accounted for in the analysis?</w:t>
            </w:r>
          </w:p>
        </w:tc>
        <w:tc>
          <w:tcPr>
            <w:tcW w:w="1134" w:type="dxa"/>
            <w:vAlign w:val="center"/>
          </w:tcPr>
          <w:p w14:paraId="64F1D960" w14:textId="77777777" w:rsidR="00E67947" w:rsidRDefault="00E67947" w:rsidP="00F7147A">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2D2D34C8" w14:textId="77777777" w:rsidR="00E67947" w:rsidRDefault="00E67947" w:rsidP="00F7147A">
            <w:pPr>
              <w:autoSpaceDE w:val="0"/>
              <w:autoSpaceDN w:val="0"/>
              <w:adjustRightInd w:val="0"/>
              <w:spacing w:before="20" w:after="20"/>
              <w:rPr>
                <w:sz w:val="18"/>
                <w:szCs w:val="18"/>
              </w:rPr>
            </w:pPr>
            <w:r>
              <w:rPr>
                <w:sz w:val="18"/>
                <w:szCs w:val="18"/>
              </w:rPr>
              <w:t>III-IV</w:t>
            </w:r>
          </w:p>
        </w:tc>
      </w:tr>
      <w:tr w:rsidR="00E67947" w:rsidRPr="000B726C" w14:paraId="3DA0BB67" w14:textId="77777777" w:rsidTr="00F7147A">
        <w:trPr>
          <w:cantSplit/>
        </w:trPr>
        <w:tc>
          <w:tcPr>
            <w:tcW w:w="3114" w:type="dxa"/>
            <w:vMerge w:val="restart"/>
          </w:tcPr>
          <w:p w14:paraId="778E2562" w14:textId="77777777" w:rsidR="00E67947" w:rsidRPr="006225D1" w:rsidRDefault="00E67947" w:rsidP="00F7147A">
            <w:pPr>
              <w:spacing w:before="20" w:after="20"/>
              <w:rPr>
                <w:sz w:val="18"/>
                <w:szCs w:val="18"/>
              </w:rPr>
            </w:pPr>
            <w:r w:rsidRPr="007B5727">
              <w:rPr>
                <w:sz w:val="18"/>
                <w:szCs w:val="18"/>
              </w:rPr>
              <w:t>F. Was outcome assessment likely to be subject to bias?</w:t>
            </w:r>
          </w:p>
        </w:tc>
        <w:tc>
          <w:tcPr>
            <w:tcW w:w="3685" w:type="dxa"/>
          </w:tcPr>
          <w:p w14:paraId="233D2B12" w14:textId="77777777" w:rsidR="00E67947" w:rsidRPr="00D701DD" w:rsidRDefault="00E67947" w:rsidP="00F7147A">
            <w:pPr>
              <w:spacing w:before="20" w:after="20"/>
              <w:rPr>
                <w:sz w:val="18"/>
                <w:szCs w:val="18"/>
              </w:rPr>
            </w:pPr>
            <w:r w:rsidRPr="007B5727">
              <w:rPr>
                <w:sz w:val="18"/>
                <w:szCs w:val="18"/>
              </w:rPr>
              <w:t>Were all relevant outcomes measured in a standard, valid, and reliable way?</w:t>
            </w:r>
          </w:p>
        </w:tc>
        <w:tc>
          <w:tcPr>
            <w:tcW w:w="1134" w:type="dxa"/>
            <w:vAlign w:val="center"/>
          </w:tcPr>
          <w:p w14:paraId="7CAA1EC9" w14:textId="77777777" w:rsidR="00E67947" w:rsidRDefault="00E67947" w:rsidP="00F7147A">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256C0FA4" w14:textId="77777777" w:rsidR="00E67947" w:rsidRDefault="00E67947" w:rsidP="00F7147A">
            <w:pPr>
              <w:autoSpaceDE w:val="0"/>
              <w:autoSpaceDN w:val="0"/>
              <w:adjustRightInd w:val="0"/>
              <w:spacing w:before="20" w:after="20"/>
              <w:rPr>
                <w:sz w:val="18"/>
                <w:szCs w:val="18"/>
              </w:rPr>
            </w:pPr>
            <w:r>
              <w:rPr>
                <w:sz w:val="18"/>
                <w:szCs w:val="18"/>
              </w:rPr>
              <w:t>III-IV</w:t>
            </w:r>
          </w:p>
        </w:tc>
      </w:tr>
      <w:tr w:rsidR="00E67947" w:rsidRPr="000B726C" w14:paraId="0E7F3049" w14:textId="77777777" w:rsidTr="00F7147A">
        <w:trPr>
          <w:cantSplit/>
        </w:trPr>
        <w:tc>
          <w:tcPr>
            <w:tcW w:w="3114" w:type="dxa"/>
            <w:vMerge/>
          </w:tcPr>
          <w:p w14:paraId="5A423A6E" w14:textId="77777777" w:rsidR="00E67947" w:rsidRPr="007B5727" w:rsidRDefault="00E67947" w:rsidP="00F7147A">
            <w:pPr>
              <w:spacing w:before="20" w:after="20"/>
              <w:rPr>
                <w:sz w:val="18"/>
                <w:szCs w:val="18"/>
              </w:rPr>
            </w:pPr>
          </w:p>
        </w:tc>
        <w:tc>
          <w:tcPr>
            <w:tcW w:w="3685" w:type="dxa"/>
          </w:tcPr>
          <w:p w14:paraId="39C869E6" w14:textId="77777777" w:rsidR="00E67947" w:rsidRPr="00D701DD" w:rsidRDefault="00E67947" w:rsidP="00F7147A">
            <w:pPr>
              <w:spacing w:before="20" w:after="20"/>
              <w:rPr>
                <w:sz w:val="18"/>
                <w:szCs w:val="18"/>
              </w:rPr>
            </w:pPr>
            <w:r w:rsidRPr="007B5727">
              <w:rPr>
                <w:sz w:val="18"/>
                <w:szCs w:val="18"/>
              </w:rPr>
              <w:t>Was outcome assessment blinded to treatment allocation?</w:t>
            </w:r>
          </w:p>
        </w:tc>
        <w:tc>
          <w:tcPr>
            <w:tcW w:w="1134" w:type="dxa"/>
            <w:vAlign w:val="center"/>
          </w:tcPr>
          <w:p w14:paraId="58937186" w14:textId="77777777" w:rsidR="00E67947" w:rsidRDefault="00E67947" w:rsidP="00F7147A">
            <w:pPr>
              <w:autoSpaceDE w:val="0"/>
              <w:autoSpaceDN w:val="0"/>
              <w:adjustRightInd w:val="0"/>
              <w:spacing w:before="20" w:after="20"/>
              <w:jc w:val="center"/>
              <w:rPr>
                <w:rFonts w:eastAsia="Wingdings-Regular"/>
                <w:sz w:val="18"/>
                <w:szCs w:val="18"/>
              </w:rPr>
            </w:pPr>
            <w:r>
              <w:rPr>
                <w:rFonts w:eastAsia="Wingdings-Regular"/>
                <w:sz w:val="18"/>
                <w:szCs w:val="18"/>
              </w:rPr>
              <w:t xml:space="preserve">No </w:t>
            </w:r>
          </w:p>
        </w:tc>
        <w:tc>
          <w:tcPr>
            <w:tcW w:w="993" w:type="dxa"/>
          </w:tcPr>
          <w:p w14:paraId="2B76FAC5" w14:textId="77777777" w:rsidR="00E67947" w:rsidRDefault="00E67947" w:rsidP="00F7147A">
            <w:pPr>
              <w:autoSpaceDE w:val="0"/>
              <w:autoSpaceDN w:val="0"/>
              <w:adjustRightInd w:val="0"/>
              <w:spacing w:before="20" w:after="20"/>
              <w:rPr>
                <w:sz w:val="18"/>
                <w:szCs w:val="18"/>
              </w:rPr>
            </w:pPr>
            <w:r>
              <w:rPr>
                <w:sz w:val="18"/>
                <w:szCs w:val="18"/>
              </w:rPr>
              <w:t>III</w:t>
            </w:r>
          </w:p>
        </w:tc>
      </w:tr>
      <w:tr w:rsidR="00E67947" w:rsidRPr="000B726C" w14:paraId="701726B0" w14:textId="77777777" w:rsidTr="00F7147A">
        <w:trPr>
          <w:cantSplit/>
        </w:trPr>
        <w:tc>
          <w:tcPr>
            <w:tcW w:w="3114" w:type="dxa"/>
            <w:vMerge/>
          </w:tcPr>
          <w:p w14:paraId="406C1665" w14:textId="77777777" w:rsidR="00E67947" w:rsidRPr="007B5727" w:rsidRDefault="00E67947" w:rsidP="00F7147A">
            <w:pPr>
              <w:spacing w:before="20" w:after="20"/>
              <w:rPr>
                <w:sz w:val="18"/>
                <w:szCs w:val="18"/>
              </w:rPr>
            </w:pPr>
          </w:p>
        </w:tc>
        <w:tc>
          <w:tcPr>
            <w:tcW w:w="3685" w:type="dxa"/>
          </w:tcPr>
          <w:p w14:paraId="0DA3EB2C" w14:textId="77777777" w:rsidR="00E67947" w:rsidRPr="00D701DD" w:rsidRDefault="00E67947" w:rsidP="00F7147A">
            <w:pPr>
              <w:spacing w:before="20" w:after="20"/>
              <w:rPr>
                <w:sz w:val="18"/>
                <w:szCs w:val="18"/>
              </w:rPr>
            </w:pPr>
            <w:r w:rsidRPr="007B5727">
              <w:rPr>
                <w:sz w:val="18"/>
                <w:szCs w:val="18"/>
              </w:rPr>
              <w:t>If outcome assessment was not blinded, were outcomes objective and unlikely to be influenced by blinding of assessment?</w:t>
            </w:r>
          </w:p>
        </w:tc>
        <w:tc>
          <w:tcPr>
            <w:tcW w:w="1134" w:type="dxa"/>
            <w:vAlign w:val="center"/>
          </w:tcPr>
          <w:p w14:paraId="6481BF97" w14:textId="77777777" w:rsidR="00E67947" w:rsidRDefault="00E67947" w:rsidP="00F7147A">
            <w:pPr>
              <w:autoSpaceDE w:val="0"/>
              <w:autoSpaceDN w:val="0"/>
              <w:adjustRightInd w:val="0"/>
              <w:spacing w:before="20" w:after="20"/>
              <w:jc w:val="center"/>
              <w:rPr>
                <w:rFonts w:eastAsia="Wingdings-Regular"/>
                <w:sz w:val="18"/>
                <w:szCs w:val="18"/>
              </w:rPr>
            </w:pPr>
            <w:r>
              <w:rPr>
                <w:rFonts w:eastAsia="Wingdings-Regular"/>
                <w:sz w:val="18"/>
                <w:szCs w:val="18"/>
              </w:rPr>
              <w:t>NA</w:t>
            </w:r>
          </w:p>
        </w:tc>
        <w:tc>
          <w:tcPr>
            <w:tcW w:w="993" w:type="dxa"/>
          </w:tcPr>
          <w:p w14:paraId="609FDE11" w14:textId="77777777" w:rsidR="00E67947" w:rsidRDefault="00E67947" w:rsidP="00F7147A">
            <w:pPr>
              <w:autoSpaceDE w:val="0"/>
              <w:autoSpaceDN w:val="0"/>
              <w:adjustRightInd w:val="0"/>
              <w:spacing w:before="20" w:after="20"/>
              <w:rPr>
                <w:sz w:val="18"/>
                <w:szCs w:val="18"/>
              </w:rPr>
            </w:pPr>
            <w:r>
              <w:rPr>
                <w:sz w:val="18"/>
                <w:szCs w:val="18"/>
              </w:rPr>
              <w:t>III</w:t>
            </w:r>
          </w:p>
        </w:tc>
      </w:tr>
      <w:tr w:rsidR="00E67947" w:rsidRPr="000B726C" w14:paraId="6C720F66" w14:textId="77777777" w:rsidTr="00F7147A">
        <w:trPr>
          <w:cantSplit/>
        </w:trPr>
        <w:tc>
          <w:tcPr>
            <w:tcW w:w="3114" w:type="dxa"/>
            <w:vMerge w:val="restart"/>
          </w:tcPr>
          <w:p w14:paraId="43341916" w14:textId="77777777" w:rsidR="00E67947" w:rsidRPr="006225D1" w:rsidRDefault="00E67947" w:rsidP="00F7147A">
            <w:pPr>
              <w:spacing w:before="20" w:after="20"/>
              <w:rPr>
                <w:sz w:val="18"/>
                <w:szCs w:val="18"/>
              </w:rPr>
            </w:pPr>
            <w:r w:rsidRPr="007B5727">
              <w:rPr>
                <w:sz w:val="18"/>
                <w:szCs w:val="18"/>
              </w:rPr>
              <w:t>G. Were the statistical methods appropriate?</w:t>
            </w:r>
          </w:p>
        </w:tc>
        <w:tc>
          <w:tcPr>
            <w:tcW w:w="3685" w:type="dxa"/>
          </w:tcPr>
          <w:p w14:paraId="40B33117" w14:textId="77777777" w:rsidR="00E67947" w:rsidRPr="00D701DD" w:rsidRDefault="00E67947" w:rsidP="00F7147A">
            <w:pPr>
              <w:spacing w:before="20" w:after="20"/>
              <w:rPr>
                <w:sz w:val="18"/>
                <w:szCs w:val="18"/>
              </w:rPr>
            </w:pPr>
            <w:r w:rsidRPr="007B5727">
              <w:rPr>
                <w:sz w:val="18"/>
                <w:szCs w:val="18"/>
              </w:rPr>
              <w:t>Were the methods used for comparing results between treatment arms appropriate?</w:t>
            </w:r>
          </w:p>
        </w:tc>
        <w:tc>
          <w:tcPr>
            <w:tcW w:w="1134" w:type="dxa"/>
            <w:vAlign w:val="center"/>
          </w:tcPr>
          <w:p w14:paraId="356F1FDD" w14:textId="77777777" w:rsidR="00E67947" w:rsidRDefault="00E67947" w:rsidP="00F7147A">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03263954" w14:textId="77777777" w:rsidR="00E67947" w:rsidRDefault="00E67947" w:rsidP="00F7147A">
            <w:pPr>
              <w:autoSpaceDE w:val="0"/>
              <w:autoSpaceDN w:val="0"/>
              <w:adjustRightInd w:val="0"/>
              <w:spacing w:before="20" w:after="20"/>
              <w:rPr>
                <w:sz w:val="18"/>
                <w:szCs w:val="18"/>
              </w:rPr>
            </w:pPr>
            <w:r>
              <w:rPr>
                <w:sz w:val="18"/>
                <w:szCs w:val="18"/>
              </w:rPr>
              <w:t>III</w:t>
            </w:r>
          </w:p>
        </w:tc>
      </w:tr>
      <w:tr w:rsidR="00E67947" w:rsidRPr="000B726C" w14:paraId="1B1162CE" w14:textId="77777777" w:rsidTr="00F7147A">
        <w:trPr>
          <w:cantSplit/>
        </w:trPr>
        <w:tc>
          <w:tcPr>
            <w:tcW w:w="3114" w:type="dxa"/>
            <w:vMerge/>
          </w:tcPr>
          <w:p w14:paraId="6EC5AB9F" w14:textId="77777777" w:rsidR="00E67947" w:rsidRPr="007B5727" w:rsidRDefault="00E67947" w:rsidP="00F7147A">
            <w:pPr>
              <w:spacing w:before="20" w:after="20"/>
              <w:rPr>
                <w:sz w:val="18"/>
                <w:szCs w:val="18"/>
              </w:rPr>
            </w:pPr>
          </w:p>
        </w:tc>
        <w:tc>
          <w:tcPr>
            <w:tcW w:w="3685" w:type="dxa"/>
          </w:tcPr>
          <w:p w14:paraId="3055F55D" w14:textId="77777777" w:rsidR="00E67947" w:rsidRPr="00D701DD" w:rsidRDefault="00E67947" w:rsidP="00F7147A">
            <w:pPr>
              <w:spacing w:before="20" w:after="20"/>
              <w:rPr>
                <w:sz w:val="18"/>
                <w:szCs w:val="18"/>
              </w:rPr>
            </w:pPr>
            <w:r w:rsidRPr="007B5727">
              <w:rPr>
                <w:sz w:val="18"/>
                <w:szCs w:val="18"/>
              </w:rPr>
              <w:t>If the study was carried out at more than one site, are the results comparable for all sites?</w:t>
            </w:r>
          </w:p>
        </w:tc>
        <w:tc>
          <w:tcPr>
            <w:tcW w:w="1134" w:type="dxa"/>
            <w:vAlign w:val="center"/>
          </w:tcPr>
          <w:p w14:paraId="6CB2BB56" w14:textId="77777777" w:rsidR="00E67947" w:rsidRDefault="00E67947" w:rsidP="00F7147A">
            <w:pPr>
              <w:autoSpaceDE w:val="0"/>
              <w:autoSpaceDN w:val="0"/>
              <w:adjustRightInd w:val="0"/>
              <w:spacing w:before="20" w:after="20"/>
              <w:jc w:val="center"/>
              <w:rPr>
                <w:rFonts w:eastAsia="Wingdings-Regular"/>
                <w:sz w:val="18"/>
                <w:szCs w:val="18"/>
              </w:rPr>
            </w:pPr>
            <w:r>
              <w:rPr>
                <w:rFonts w:eastAsia="Wingdings-Regular"/>
                <w:sz w:val="18"/>
                <w:szCs w:val="18"/>
              </w:rPr>
              <w:t>NR</w:t>
            </w:r>
          </w:p>
        </w:tc>
        <w:tc>
          <w:tcPr>
            <w:tcW w:w="993" w:type="dxa"/>
          </w:tcPr>
          <w:p w14:paraId="1FC9C82E" w14:textId="77777777" w:rsidR="00E67947" w:rsidRDefault="00E67947" w:rsidP="00F7147A">
            <w:pPr>
              <w:autoSpaceDE w:val="0"/>
              <w:autoSpaceDN w:val="0"/>
              <w:adjustRightInd w:val="0"/>
              <w:spacing w:before="20" w:after="20"/>
              <w:rPr>
                <w:sz w:val="18"/>
                <w:szCs w:val="18"/>
              </w:rPr>
            </w:pPr>
            <w:r>
              <w:rPr>
                <w:sz w:val="18"/>
                <w:szCs w:val="18"/>
              </w:rPr>
              <w:t>IV</w:t>
            </w:r>
          </w:p>
        </w:tc>
      </w:tr>
      <w:tr w:rsidR="00E67947" w:rsidRPr="000B726C" w14:paraId="10A4604C" w14:textId="77777777" w:rsidTr="00F7147A">
        <w:trPr>
          <w:cantSplit/>
        </w:trPr>
        <w:tc>
          <w:tcPr>
            <w:tcW w:w="3114" w:type="dxa"/>
            <w:vMerge w:val="restart"/>
          </w:tcPr>
          <w:p w14:paraId="0508475D" w14:textId="77777777" w:rsidR="00E67947" w:rsidRPr="006225D1" w:rsidRDefault="00E67947" w:rsidP="00F7147A">
            <w:pPr>
              <w:spacing w:before="20" w:after="20"/>
              <w:rPr>
                <w:sz w:val="18"/>
                <w:szCs w:val="18"/>
              </w:rPr>
            </w:pPr>
            <w:r w:rsidRPr="007B5727">
              <w:rPr>
                <w:sz w:val="18"/>
                <w:szCs w:val="18"/>
              </w:rPr>
              <w:t>H. If appropriate, were any subgroup analyses carried out?</w:t>
            </w:r>
          </w:p>
        </w:tc>
        <w:tc>
          <w:tcPr>
            <w:tcW w:w="3685" w:type="dxa"/>
          </w:tcPr>
          <w:p w14:paraId="29A67C0D" w14:textId="77777777" w:rsidR="00E67947" w:rsidRPr="00D701DD" w:rsidRDefault="00E67947" w:rsidP="00F7147A">
            <w:pPr>
              <w:spacing w:before="20" w:after="20"/>
              <w:rPr>
                <w:sz w:val="18"/>
                <w:szCs w:val="18"/>
              </w:rPr>
            </w:pPr>
            <w:r w:rsidRPr="007B5727">
              <w:rPr>
                <w:sz w:val="18"/>
                <w:szCs w:val="18"/>
              </w:rPr>
              <w:t>Were subgroup analyses reported?</w:t>
            </w:r>
          </w:p>
        </w:tc>
        <w:tc>
          <w:tcPr>
            <w:tcW w:w="1134" w:type="dxa"/>
            <w:vAlign w:val="center"/>
          </w:tcPr>
          <w:p w14:paraId="72F1BA37" w14:textId="77777777" w:rsidR="00E67947" w:rsidRDefault="00E67947" w:rsidP="00F7147A">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3E81B25D" w14:textId="77777777" w:rsidR="00E67947" w:rsidRDefault="00E67947" w:rsidP="00F7147A">
            <w:pPr>
              <w:autoSpaceDE w:val="0"/>
              <w:autoSpaceDN w:val="0"/>
              <w:adjustRightInd w:val="0"/>
              <w:spacing w:before="20" w:after="20"/>
              <w:rPr>
                <w:sz w:val="18"/>
                <w:szCs w:val="18"/>
              </w:rPr>
            </w:pPr>
            <w:r>
              <w:rPr>
                <w:sz w:val="18"/>
                <w:szCs w:val="18"/>
              </w:rPr>
              <w:t>III-IV</w:t>
            </w:r>
          </w:p>
        </w:tc>
      </w:tr>
      <w:tr w:rsidR="00E67947" w:rsidRPr="000B726C" w14:paraId="4A351245" w14:textId="77777777" w:rsidTr="00F7147A">
        <w:trPr>
          <w:cantSplit/>
        </w:trPr>
        <w:tc>
          <w:tcPr>
            <w:tcW w:w="3114" w:type="dxa"/>
            <w:vMerge/>
            <w:tcBorders>
              <w:bottom w:val="single" w:sz="4" w:space="0" w:color="auto"/>
            </w:tcBorders>
          </w:tcPr>
          <w:p w14:paraId="0D0EF42B" w14:textId="77777777" w:rsidR="00E67947" w:rsidRPr="006225D1" w:rsidRDefault="00E67947" w:rsidP="00F7147A">
            <w:pPr>
              <w:spacing w:before="20" w:after="20"/>
              <w:rPr>
                <w:sz w:val="18"/>
                <w:szCs w:val="18"/>
              </w:rPr>
            </w:pPr>
          </w:p>
        </w:tc>
        <w:tc>
          <w:tcPr>
            <w:tcW w:w="3685" w:type="dxa"/>
            <w:tcBorders>
              <w:bottom w:val="single" w:sz="4" w:space="0" w:color="auto"/>
            </w:tcBorders>
          </w:tcPr>
          <w:p w14:paraId="11B9BDB6" w14:textId="77777777" w:rsidR="00E67947" w:rsidRPr="00D701DD" w:rsidRDefault="00E67947" w:rsidP="00F7147A">
            <w:pPr>
              <w:spacing w:before="20" w:after="20"/>
              <w:rPr>
                <w:sz w:val="18"/>
                <w:szCs w:val="18"/>
              </w:rPr>
            </w:pPr>
            <w:r w:rsidRPr="007B5727">
              <w:rPr>
                <w:sz w:val="18"/>
                <w:szCs w:val="18"/>
              </w:rPr>
              <w:t>Were subgroup analyses appropriate?</w:t>
            </w:r>
          </w:p>
        </w:tc>
        <w:tc>
          <w:tcPr>
            <w:tcW w:w="1134" w:type="dxa"/>
            <w:tcBorders>
              <w:bottom w:val="single" w:sz="4" w:space="0" w:color="auto"/>
            </w:tcBorders>
            <w:vAlign w:val="center"/>
          </w:tcPr>
          <w:p w14:paraId="1DAFA96A" w14:textId="77777777" w:rsidR="00E67947" w:rsidRDefault="00E67947" w:rsidP="00F7147A">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7703071E" w14:textId="4C81755C" w:rsidR="00E67947" w:rsidRDefault="004744AD" w:rsidP="00F7147A">
            <w:pPr>
              <w:autoSpaceDE w:val="0"/>
              <w:autoSpaceDN w:val="0"/>
              <w:adjustRightInd w:val="0"/>
              <w:spacing w:before="20" w:after="20"/>
              <w:rPr>
                <w:sz w:val="18"/>
                <w:szCs w:val="18"/>
              </w:rPr>
            </w:pPr>
            <w:r>
              <w:rPr>
                <w:sz w:val="18"/>
                <w:szCs w:val="18"/>
              </w:rPr>
              <w:t>III-</w:t>
            </w:r>
            <w:r w:rsidR="00E67947">
              <w:rPr>
                <w:sz w:val="18"/>
                <w:szCs w:val="18"/>
              </w:rPr>
              <w:t>IV</w:t>
            </w:r>
          </w:p>
        </w:tc>
      </w:tr>
    </w:tbl>
    <w:p w14:paraId="58861DB2" w14:textId="77777777" w:rsidR="00E67947" w:rsidRDefault="00E67947" w:rsidP="00E67947"/>
    <w:p w14:paraId="05CB0C81" w14:textId="77777777" w:rsidR="00F26B31" w:rsidRPr="001257E3" w:rsidRDefault="00F26B31" w:rsidP="0096400E">
      <w:pPr>
        <w:pStyle w:val="08Tablefootnotes"/>
      </w:pPr>
      <w:r w:rsidRPr="001257E3">
        <w:t>Note: Quality criteria adapted from NHMRC (2000) How to use the evidence: assessment and application of scientific evidence. NHMRC, Canberra.</w:t>
      </w:r>
    </w:p>
    <w:p w14:paraId="59AB6C5B" w14:textId="77777777" w:rsidR="00F26B31" w:rsidRPr="001257E3" w:rsidRDefault="00F26B31" w:rsidP="0096400E">
      <w:pPr>
        <w:pStyle w:val="08Tablefootnotes"/>
      </w:pPr>
      <w:r w:rsidRPr="001257E3">
        <w:t>Assess criterion using Y (yes), N (no), NR (not reported) or NA (not applicable).</w:t>
      </w:r>
    </w:p>
    <w:p w14:paraId="2068C171" w14:textId="77777777" w:rsidR="00F26B31" w:rsidRPr="001257E3" w:rsidRDefault="00F26B31" w:rsidP="0096400E">
      <w:pPr>
        <w:pStyle w:val="08Tablefootnotes"/>
      </w:pPr>
      <w:r w:rsidRPr="001257E3">
        <w:t>Error categories as follows: (I) leads to exclusion of the study; (II) automatically leads to a poor rating; (III) leads to a one grade reduction in quality rating (eg, good to fair, or fair to poor); and (IV) errors that are may or may not be sufficient to lead to a decrease in rating.</w:t>
      </w:r>
    </w:p>
    <w:p w14:paraId="6DD1D27B" w14:textId="77777777" w:rsidR="00F26B31" w:rsidRPr="001257E3" w:rsidRDefault="00F26B31" w:rsidP="0096400E">
      <w:pPr>
        <w:pStyle w:val="08Tablefootnotes"/>
      </w:pPr>
      <w:r w:rsidRPr="001257E3">
        <w:t>Where applicable, provide clarification for any of the criteria, particularly where it may result in downgrading of the study quality.</w:t>
      </w:r>
    </w:p>
    <w:p w14:paraId="2584AEFF" w14:textId="77777777" w:rsidR="00F26B31" w:rsidRDefault="00F26B31" w:rsidP="0096400E">
      <w:pPr>
        <w:pStyle w:val="08Tablefootnotes"/>
      </w:pPr>
      <w:r w:rsidRPr="001257E3">
        <w:t xml:space="preserve">Quality </w:t>
      </w:r>
      <w:r>
        <w:t>ratings are good, fair or poor.</w:t>
      </w:r>
    </w:p>
    <w:p w14:paraId="1F6DB726" w14:textId="77777777" w:rsidR="00E67947" w:rsidRPr="008202CB" w:rsidRDefault="00E67947" w:rsidP="00E67947">
      <w:pPr>
        <w:pStyle w:val="02Tabletext"/>
      </w:pPr>
      <w:r w:rsidRPr="008202CB">
        <w:t xml:space="preserve">Comments: Pragmatic RCT – patients randomised to early imaging or selective imaging and clinicians allowed to order investigative tests according to clinical judgement; results reported here based on subgroup analysis for diagnostic impact, and overall group for therapeutic impact. </w:t>
      </w:r>
    </w:p>
    <w:p w14:paraId="4F17E3E0" w14:textId="77777777" w:rsidR="00E67947" w:rsidRPr="007B5727" w:rsidRDefault="00E67947" w:rsidP="00E67947">
      <w:pPr>
        <w:autoSpaceDE w:val="0"/>
        <w:autoSpaceDN w:val="0"/>
        <w:adjustRightInd w:val="0"/>
        <w:spacing w:after="0"/>
        <w:rPr>
          <w:sz w:val="18"/>
          <w:szCs w:val="18"/>
        </w:rPr>
      </w:pPr>
      <w:r>
        <w:rPr>
          <w:sz w:val="18"/>
          <w:szCs w:val="18"/>
        </w:rPr>
        <w:t xml:space="preserve">Quality rating </w:t>
      </w:r>
      <w:r w:rsidRPr="007B5727">
        <w:rPr>
          <w:sz w:val="18"/>
          <w:szCs w:val="18"/>
        </w:rPr>
        <w:t>[Good/Fair/Poor]</w:t>
      </w:r>
      <w:r>
        <w:rPr>
          <w:sz w:val="18"/>
          <w:szCs w:val="18"/>
        </w:rPr>
        <w:t>: Good</w:t>
      </w:r>
    </w:p>
    <w:p w14:paraId="6E3A3F48" w14:textId="77777777" w:rsidR="00F26B31" w:rsidRDefault="00F26B31" w:rsidP="007F2B80">
      <w:pPr>
        <w:pStyle w:val="BodyText"/>
      </w:pPr>
    </w:p>
    <w:p w14:paraId="2C06E436" w14:textId="77777777" w:rsidR="00E67947" w:rsidRDefault="00E67947" w:rsidP="00E67947">
      <w:pPr>
        <w:sectPr w:rsidR="00E67947" w:rsidSect="007F2B80">
          <w:pgSz w:w="11906" w:h="16838" w:code="9"/>
          <w:pgMar w:top="1134" w:right="1134" w:bottom="1701" w:left="1701" w:header="680" w:footer="1021" w:gutter="0"/>
          <w:cols w:space="708"/>
          <w:docGrid w:linePitch="360"/>
        </w:sectPr>
      </w:pPr>
    </w:p>
    <w:p w14:paraId="62E57603" w14:textId="05599C6F" w:rsidR="002C68F3" w:rsidRDefault="00DF4403" w:rsidP="00DF4403">
      <w:pPr>
        <w:pStyle w:val="CaptionAppTable"/>
      </w:pPr>
      <w:r>
        <w:t>Table A-6.9</w:t>
      </w:r>
      <w:r>
        <w:tab/>
        <w:t>Randomised controlled trial Dey 2004</w:t>
      </w:r>
    </w:p>
    <w:tbl>
      <w:tblPr>
        <w:tblStyle w:val="TableGrid2"/>
        <w:tblW w:w="8926" w:type="dxa"/>
        <w:tblLayout w:type="fixed"/>
        <w:tblLook w:val="04A0" w:firstRow="1" w:lastRow="0" w:firstColumn="1" w:lastColumn="0" w:noHBand="0" w:noVBand="1"/>
        <w:tblDescription w:val="Table A-6.9 shows a randomised controlled trial by Dey (2004)."/>
      </w:tblPr>
      <w:tblGrid>
        <w:gridCol w:w="3114"/>
        <w:gridCol w:w="3685"/>
        <w:gridCol w:w="1134"/>
        <w:gridCol w:w="993"/>
      </w:tblGrid>
      <w:tr w:rsidR="002C68F3" w:rsidRPr="00CB6AC7" w14:paraId="4B79A725" w14:textId="77777777" w:rsidTr="00F7147A">
        <w:trPr>
          <w:cantSplit/>
          <w:tblHeader/>
        </w:trPr>
        <w:tc>
          <w:tcPr>
            <w:tcW w:w="3114" w:type="dxa"/>
            <w:tcBorders>
              <w:bottom w:val="single" w:sz="4" w:space="0" w:color="auto"/>
            </w:tcBorders>
            <w:shd w:val="clear" w:color="auto" w:fill="366091"/>
          </w:tcPr>
          <w:p w14:paraId="0B56D999" w14:textId="77777777" w:rsidR="002C68F3" w:rsidRPr="00CB6AC7" w:rsidRDefault="002C68F3" w:rsidP="00F7147A">
            <w:pPr>
              <w:pStyle w:val="01Tableheadingorsubheading"/>
            </w:pPr>
            <w:r>
              <w:t>Quality criteria</w:t>
            </w:r>
          </w:p>
        </w:tc>
        <w:tc>
          <w:tcPr>
            <w:tcW w:w="3685" w:type="dxa"/>
            <w:tcBorders>
              <w:bottom w:val="single" w:sz="4" w:space="0" w:color="auto"/>
            </w:tcBorders>
            <w:shd w:val="clear" w:color="auto" w:fill="366091"/>
          </w:tcPr>
          <w:p w14:paraId="1DE67217" w14:textId="77777777" w:rsidR="002C68F3" w:rsidRPr="00CB6AC7" w:rsidRDefault="002C68F3" w:rsidP="00F7147A">
            <w:pPr>
              <w:pStyle w:val="01Tableheadingorsubheading"/>
            </w:pPr>
            <w:r>
              <w:t>Questions considered</w:t>
            </w:r>
          </w:p>
        </w:tc>
        <w:tc>
          <w:tcPr>
            <w:tcW w:w="1134" w:type="dxa"/>
            <w:tcBorders>
              <w:bottom w:val="single" w:sz="4" w:space="0" w:color="auto"/>
            </w:tcBorders>
            <w:shd w:val="clear" w:color="auto" w:fill="366091"/>
          </w:tcPr>
          <w:p w14:paraId="2CB395FA" w14:textId="77777777" w:rsidR="002C68F3" w:rsidRPr="00CB6AC7" w:rsidRDefault="002C68F3" w:rsidP="00F7147A">
            <w:pPr>
              <w:pStyle w:val="01Tableheadingorsubheading"/>
              <w:jc w:val="center"/>
            </w:pPr>
            <w:r w:rsidRPr="00CB6AC7">
              <w:t>Y</w:t>
            </w:r>
            <w:r>
              <w:t>es, no, not reported (NR) or not applicable (NA)</w:t>
            </w:r>
          </w:p>
        </w:tc>
        <w:tc>
          <w:tcPr>
            <w:tcW w:w="993" w:type="dxa"/>
            <w:shd w:val="clear" w:color="auto" w:fill="366091"/>
          </w:tcPr>
          <w:p w14:paraId="008D6573" w14:textId="77777777" w:rsidR="002C68F3" w:rsidRPr="00CB6AC7" w:rsidRDefault="002C68F3" w:rsidP="00F7147A">
            <w:pPr>
              <w:pStyle w:val="01Tableheadingorsubheading"/>
            </w:pPr>
            <w:r w:rsidRPr="00CB6AC7">
              <w:t>Level</w:t>
            </w:r>
          </w:p>
        </w:tc>
      </w:tr>
      <w:tr w:rsidR="002C68F3" w:rsidRPr="000B726C" w14:paraId="792F0798" w14:textId="77777777" w:rsidTr="00F7147A">
        <w:trPr>
          <w:cantSplit/>
          <w:trHeight w:val="70"/>
        </w:trPr>
        <w:tc>
          <w:tcPr>
            <w:tcW w:w="3114" w:type="dxa"/>
            <w:vMerge w:val="restart"/>
          </w:tcPr>
          <w:p w14:paraId="150E2364" w14:textId="77777777" w:rsidR="002C68F3" w:rsidRPr="00650DDF" w:rsidRDefault="002C68F3" w:rsidP="00F7147A">
            <w:pPr>
              <w:spacing w:before="20" w:after="20"/>
              <w:rPr>
                <w:rFonts w:eastAsia="Wingdings-Regular"/>
                <w:sz w:val="18"/>
                <w:szCs w:val="18"/>
              </w:rPr>
            </w:pPr>
            <w:r w:rsidRPr="00650DDF">
              <w:rPr>
                <w:sz w:val="18"/>
                <w:szCs w:val="18"/>
              </w:rPr>
              <w:t xml:space="preserve">A. </w:t>
            </w:r>
            <w:r w:rsidRPr="007B5727">
              <w:rPr>
                <w:sz w:val="18"/>
                <w:szCs w:val="18"/>
              </w:rPr>
              <w:t>Was assignment of subjects to treatment group randomised?</w:t>
            </w:r>
          </w:p>
        </w:tc>
        <w:tc>
          <w:tcPr>
            <w:tcW w:w="3685" w:type="dxa"/>
          </w:tcPr>
          <w:p w14:paraId="5A707650" w14:textId="77777777" w:rsidR="002C68F3" w:rsidRPr="007521D1" w:rsidRDefault="002C68F3" w:rsidP="00F7147A">
            <w:pPr>
              <w:spacing w:before="20" w:after="20"/>
              <w:rPr>
                <w:rFonts w:eastAsia="Wingdings-Regular"/>
                <w:sz w:val="18"/>
                <w:szCs w:val="18"/>
              </w:rPr>
            </w:pPr>
            <w:r w:rsidRPr="007B5727">
              <w:rPr>
                <w:sz w:val="18"/>
                <w:szCs w:val="18"/>
              </w:rPr>
              <w:t>Was the use of randomisation reported?</w:t>
            </w:r>
          </w:p>
        </w:tc>
        <w:tc>
          <w:tcPr>
            <w:tcW w:w="1134" w:type="dxa"/>
            <w:vAlign w:val="center"/>
          </w:tcPr>
          <w:p w14:paraId="2777C3BD" w14:textId="77777777" w:rsidR="002C68F3" w:rsidRPr="000B726C" w:rsidRDefault="002C68F3" w:rsidP="00F7147A">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vAlign w:val="center"/>
          </w:tcPr>
          <w:p w14:paraId="389CF9FC" w14:textId="77777777" w:rsidR="002C68F3" w:rsidRPr="000B726C" w:rsidRDefault="002C68F3" w:rsidP="00F7147A">
            <w:pPr>
              <w:autoSpaceDE w:val="0"/>
              <w:autoSpaceDN w:val="0"/>
              <w:adjustRightInd w:val="0"/>
              <w:spacing w:before="20" w:after="20"/>
              <w:rPr>
                <w:rFonts w:eastAsia="Wingdings-Regular"/>
                <w:sz w:val="18"/>
                <w:szCs w:val="18"/>
              </w:rPr>
            </w:pPr>
            <w:r w:rsidRPr="000B726C">
              <w:rPr>
                <w:rFonts w:eastAsia="Wingdings-Regular"/>
                <w:sz w:val="18"/>
                <w:szCs w:val="18"/>
              </w:rPr>
              <w:t>I</w:t>
            </w:r>
          </w:p>
        </w:tc>
      </w:tr>
      <w:tr w:rsidR="002C68F3" w:rsidRPr="000B726C" w14:paraId="08350C35" w14:textId="77777777" w:rsidTr="00F7147A">
        <w:trPr>
          <w:cantSplit/>
          <w:trHeight w:val="433"/>
        </w:trPr>
        <w:tc>
          <w:tcPr>
            <w:tcW w:w="3114" w:type="dxa"/>
            <w:vMerge/>
          </w:tcPr>
          <w:p w14:paraId="1C434443" w14:textId="77777777" w:rsidR="002C68F3" w:rsidRPr="000B726C" w:rsidRDefault="002C68F3" w:rsidP="00F7147A">
            <w:pPr>
              <w:autoSpaceDE w:val="0"/>
              <w:autoSpaceDN w:val="0"/>
              <w:adjustRightInd w:val="0"/>
              <w:spacing w:before="20" w:after="20"/>
              <w:jc w:val="center"/>
              <w:rPr>
                <w:rFonts w:eastAsia="Wingdings-Regular"/>
                <w:sz w:val="18"/>
                <w:szCs w:val="18"/>
              </w:rPr>
            </w:pPr>
          </w:p>
        </w:tc>
        <w:tc>
          <w:tcPr>
            <w:tcW w:w="3685" w:type="dxa"/>
          </w:tcPr>
          <w:p w14:paraId="5B9E8359" w14:textId="77777777" w:rsidR="002C68F3" w:rsidRPr="007521D1" w:rsidRDefault="002C68F3" w:rsidP="00F7147A">
            <w:pPr>
              <w:spacing w:before="20" w:after="20"/>
              <w:rPr>
                <w:rFonts w:eastAsia="Wingdings-Regular"/>
                <w:sz w:val="18"/>
                <w:szCs w:val="18"/>
              </w:rPr>
            </w:pPr>
            <w:r w:rsidRPr="007B5727">
              <w:rPr>
                <w:sz w:val="18"/>
                <w:szCs w:val="18"/>
              </w:rPr>
              <w:t>Was the method of randomisation reported?</w:t>
            </w:r>
          </w:p>
        </w:tc>
        <w:tc>
          <w:tcPr>
            <w:tcW w:w="1134" w:type="dxa"/>
            <w:vAlign w:val="center"/>
          </w:tcPr>
          <w:p w14:paraId="6B21D255" w14:textId="77777777" w:rsidR="002C68F3" w:rsidRPr="000B726C" w:rsidRDefault="002C68F3" w:rsidP="00F7147A">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vAlign w:val="center"/>
          </w:tcPr>
          <w:p w14:paraId="0B8F0164" w14:textId="77777777" w:rsidR="002C68F3" w:rsidRPr="000B726C" w:rsidRDefault="002C68F3" w:rsidP="00F7147A">
            <w:pPr>
              <w:autoSpaceDE w:val="0"/>
              <w:autoSpaceDN w:val="0"/>
              <w:adjustRightInd w:val="0"/>
              <w:spacing w:before="20" w:after="20"/>
              <w:rPr>
                <w:sz w:val="18"/>
                <w:szCs w:val="18"/>
              </w:rPr>
            </w:pPr>
            <w:r w:rsidRPr="000B726C">
              <w:rPr>
                <w:sz w:val="18"/>
                <w:szCs w:val="18"/>
              </w:rPr>
              <w:t>III</w:t>
            </w:r>
          </w:p>
        </w:tc>
      </w:tr>
      <w:tr w:rsidR="002C68F3" w:rsidRPr="000B726C" w14:paraId="18F86A5B" w14:textId="77777777" w:rsidTr="00F7147A">
        <w:trPr>
          <w:cantSplit/>
        </w:trPr>
        <w:tc>
          <w:tcPr>
            <w:tcW w:w="3114" w:type="dxa"/>
            <w:vMerge/>
          </w:tcPr>
          <w:p w14:paraId="76220D8A" w14:textId="77777777" w:rsidR="002C68F3" w:rsidRPr="007521D1" w:rsidRDefault="002C68F3" w:rsidP="00F7147A">
            <w:pPr>
              <w:spacing w:before="20" w:after="20"/>
              <w:rPr>
                <w:sz w:val="18"/>
                <w:szCs w:val="18"/>
              </w:rPr>
            </w:pPr>
          </w:p>
        </w:tc>
        <w:tc>
          <w:tcPr>
            <w:tcW w:w="3685" w:type="dxa"/>
          </w:tcPr>
          <w:p w14:paraId="136E617E" w14:textId="77777777" w:rsidR="002C68F3" w:rsidRPr="00D701DD" w:rsidRDefault="002C68F3" w:rsidP="00F7147A">
            <w:pPr>
              <w:spacing w:before="20" w:after="20"/>
              <w:rPr>
                <w:sz w:val="18"/>
                <w:szCs w:val="18"/>
              </w:rPr>
            </w:pPr>
            <w:r w:rsidRPr="007B5727">
              <w:rPr>
                <w:sz w:val="18"/>
                <w:szCs w:val="18"/>
              </w:rPr>
              <w:t>Was the method of randomisation appropriate?</w:t>
            </w:r>
          </w:p>
        </w:tc>
        <w:tc>
          <w:tcPr>
            <w:tcW w:w="1134" w:type="dxa"/>
            <w:vAlign w:val="center"/>
          </w:tcPr>
          <w:p w14:paraId="0C9EEA14" w14:textId="77777777" w:rsidR="002C68F3" w:rsidRDefault="002C68F3" w:rsidP="00F7147A">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4786C9CC" w14:textId="77777777" w:rsidR="002C68F3" w:rsidRPr="000B726C" w:rsidRDefault="002C68F3" w:rsidP="00F7147A">
            <w:pPr>
              <w:autoSpaceDE w:val="0"/>
              <w:autoSpaceDN w:val="0"/>
              <w:adjustRightInd w:val="0"/>
              <w:spacing w:before="20" w:after="20"/>
              <w:rPr>
                <w:sz w:val="18"/>
                <w:szCs w:val="18"/>
              </w:rPr>
            </w:pPr>
            <w:r>
              <w:rPr>
                <w:sz w:val="18"/>
                <w:szCs w:val="18"/>
              </w:rPr>
              <w:t>I-III</w:t>
            </w:r>
          </w:p>
        </w:tc>
      </w:tr>
      <w:tr w:rsidR="002C68F3" w:rsidRPr="000B726C" w14:paraId="0351FA35" w14:textId="77777777" w:rsidTr="00F7147A">
        <w:trPr>
          <w:cantSplit/>
        </w:trPr>
        <w:tc>
          <w:tcPr>
            <w:tcW w:w="3114" w:type="dxa"/>
            <w:vMerge w:val="restart"/>
          </w:tcPr>
          <w:p w14:paraId="0D14F755" w14:textId="77777777" w:rsidR="002C68F3" w:rsidRPr="007521D1" w:rsidRDefault="002C68F3" w:rsidP="00F7147A">
            <w:pPr>
              <w:spacing w:before="20" w:after="20"/>
              <w:rPr>
                <w:rFonts w:eastAsia="Wingdings-Regular"/>
                <w:sz w:val="18"/>
                <w:szCs w:val="18"/>
              </w:rPr>
            </w:pPr>
            <w:r w:rsidRPr="007521D1">
              <w:rPr>
                <w:sz w:val="18"/>
                <w:szCs w:val="18"/>
              </w:rPr>
              <w:t xml:space="preserve">B. </w:t>
            </w:r>
            <w:r w:rsidRPr="007B5727">
              <w:rPr>
                <w:sz w:val="18"/>
                <w:szCs w:val="18"/>
              </w:rPr>
              <w:t>Was allocation to treatment groups concealed from those responsible for recruiting subjects?</w:t>
            </w:r>
          </w:p>
        </w:tc>
        <w:tc>
          <w:tcPr>
            <w:tcW w:w="3685" w:type="dxa"/>
          </w:tcPr>
          <w:p w14:paraId="78613C49" w14:textId="77777777" w:rsidR="002C68F3" w:rsidRPr="007521D1" w:rsidRDefault="002C68F3" w:rsidP="00F7147A">
            <w:pPr>
              <w:spacing w:before="20" w:after="20"/>
              <w:rPr>
                <w:rFonts w:eastAsia="Wingdings-Regular"/>
                <w:sz w:val="18"/>
                <w:szCs w:val="18"/>
              </w:rPr>
            </w:pPr>
            <w:r w:rsidRPr="007B5727">
              <w:rPr>
                <w:sz w:val="18"/>
                <w:szCs w:val="18"/>
              </w:rPr>
              <w:t>Was a method of allocation concealment reported?</w:t>
            </w:r>
          </w:p>
        </w:tc>
        <w:tc>
          <w:tcPr>
            <w:tcW w:w="1134" w:type="dxa"/>
            <w:vAlign w:val="center"/>
          </w:tcPr>
          <w:p w14:paraId="4552B681" w14:textId="77777777" w:rsidR="002C68F3" w:rsidRPr="000B726C" w:rsidRDefault="002C68F3" w:rsidP="00F7147A">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1130419E" w14:textId="77777777" w:rsidR="002C68F3" w:rsidRPr="000B726C" w:rsidRDefault="002C68F3" w:rsidP="00F7147A">
            <w:pPr>
              <w:autoSpaceDE w:val="0"/>
              <w:autoSpaceDN w:val="0"/>
              <w:adjustRightInd w:val="0"/>
              <w:spacing w:before="20" w:after="20"/>
              <w:rPr>
                <w:sz w:val="18"/>
                <w:szCs w:val="18"/>
              </w:rPr>
            </w:pPr>
            <w:r>
              <w:rPr>
                <w:sz w:val="18"/>
                <w:szCs w:val="18"/>
              </w:rPr>
              <w:t>III</w:t>
            </w:r>
          </w:p>
        </w:tc>
      </w:tr>
      <w:tr w:rsidR="002C68F3" w:rsidRPr="000B726C" w14:paraId="098C4183" w14:textId="77777777" w:rsidTr="00F7147A">
        <w:trPr>
          <w:cantSplit/>
          <w:trHeight w:val="661"/>
        </w:trPr>
        <w:tc>
          <w:tcPr>
            <w:tcW w:w="3114" w:type="dxa"/>
            <w:vMerge/>
          </w:tcPr>
          <w:p w14:paraId="7AF87261" w14:textId="77777777" w:rsidR="002C68F3" w:rsidRPr="007521D1" w:rsidRDefault="002C68F3" w:rsidP="00F7147A">
            <w:pPr>
              <w:spacing w:before="20" w:after="20"/>
              <w:rPr>
                <w:rFonts w:eastAsia="Wingdings-Regular"/>
                <w:sz w:val="18"/>
                <w:szCs w:val="18"/>
              </w:rPr>
            </w:pPr>
          </w:p>
        </w:tc>
        <w:tc>
          <w:tcPr>
            <w:tcW w:w="3685" w:type="dxa"/>
          </w:tcPr>
          <w:p w14:paraId="2848FD1C" w14:textId="77777777" w:rsidR="002C68F3" w:rsidRPr="007521D1" w:rsidRDefault="002C68F3" w:rsidP="00F7147A">
            <w:pPr>
              <w:spacing w:before="20" w:after="20"/>
              <w:rPr>
                <w:rFonts w:eastAsia="Wingdings-Regular"/>
                <w:sz w:val="18"/>
                <w:szCs w:val="18"/>
              </w:rPr>
            </w:pPr>
            <w:r w:rsidRPr="007B5727">
              <w:rPr>
                <w:sz w:val="18"/>
                <w:szCs w:val="18"/>
              </w:rPr>
              <w:t>Was the method of allocation concealment adequate?</w:t>
            </w:r>
          </w:p>
        </w:tc>
        <w:tc>
          <w:tcPr>
            <w:tcW w:w="1134" w:type="dxa"/>
            <w:vAlign w:val="center"/>
          </w:tcPr>
          <w:p w14:paraId="1322EDF8" w14:textId="77777777" w:rsidR="002C68F3" w:rsidRPr="000B726C" w:rsidRDefault="002C68F3" w:rsidP="00F7147A">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3E1011EB" w14:textId="77777777" w:rsidR="002C68F3" w:rsidRPr="000B726C" w:rsidRDefault="002C68F3" w:rsidP="00F7147A">
            <w:pPr>
              <w:autoSpaceDE w:val="0"/>
              <w:autoSpaceDN w:val="0"/>
              <w:adjustRightInd w:val="0"/>
              <w:spacing w:before="20" w:after="20"/>
              <w:rPr>
                <w:sz w:val="18"/>
                <w:szCs w:val="18"/>
              </w:rPr>
            </w:pPr>
            <w:r>
              <w:rPr>
                <w:sz w:val="18"/>
                <w:szCs w:val="18"/>
              </w:rPr>
              <w:t>III</w:t>
            </w:r>
          </w:p>
        </w:tc>
      </w:tr>
      <w:tr w:rsidR="002C68F3" w:rsidRPr="000B726C" w14:paraId="2228B4F5" w14:textId="77777777" w:rsidTr="00F7147A">
        <w:trPr>
          <w:cantSplit/>
          <w:trHeight w:val="1183"/>
        </w:trPr>
        <w:tc>
          <w:tcPr>
            <w:tcW w:w="3114" w:type="dxa"/>
          </w:tcPr>
          <w:p w14:paraId="64B9E999" w14:textId="77777777" w:rsidR="002C68F3" w:rsidRPr="007521D1" w:rsidRDefault="002C68F3" w:rsidP="00F7147A">
            <w:pPr>
              <w:spacing w:before="20" w:after="20"/>
              <w:rPr>
                <w:rFonts w:eastAsia="Wingdings-Regular"/>
                <w:sz w:val="18"/>
                <w:szCs w:val="18"/>
              </w:rPr>
            </w:pPr>
            <w:r w:rsidRPr="006225D1">
              <w:rPr>
                <w:sz w:val="18"/>
                <w:szCs w:val="18"/>
              </w:rPr>
              <w:t xml:space="preserve">C. </w:t>
            </w:r>
            <w:r w:rsidRPr="007B5727">
              <w:rPr>
                <w:sz w:val="18"/>
                <w:szCs w:val="18"/>
              </w:rPr>
              <w:t>Was the study double-blinded?</w:t>
            </w:r>
          </w:p>
        </w:tc>
        <w:tc>
          <w:tcPr>
            <w:tcW w:w="3685" w:type="dxa"/>
          </w:tcPr>
          <w:p w14:paraId="4B437676" w14:textId="77777777" w:rsidR="002C68F3" w:rsidRPr="007521D1" w:rsidRDefault="002C68F3" w:rsidP="00F7147A">
            <w:pPr>
              <w:spacing w:before="20" w:after="20"/>
              <w:rPr>
                <w:rFonts w:eastAsia="Wingdings-Regular"/>
                <w:sz w:val="18"/>
                <w:szCs w:val="18"/>
              </w:rPr>
            </w:pPr>
            <w:r w:rsidRPr="007B5727">
              <w:rPr>
                <w:sz w:val="18"/>
                <w:szCs w:val="18"/>
              </w:rPr>
              <w:t>Were subjects and investigators blinded to treatment arm?</w:t>
            </w:r>
          </w:p>
        </w:tc>
        <w:tc>
          <w:tcPr>
            <w:tcW w:w="1134" w:type="dxa"/>
            <w:vAlign w:val="center"/>
          </w:tcPr>
          <w:p w14:paraId="76246B93" w14:textId="77777777" w:rsidR="002C68F3" w:rsidRPr="000B726C" w:rsidRDefault="002C68F3" w:rsidP="00F7147A">
            <w:pPr>
              <w:autoSpaceDE w:val="0"/>
              <w:autoSpaceDN w:val="0"/>
              <w:adjustRightInd w:val="0"/>
              <w:spacing w:before="20" w:after="20"/>
              <w:jc w:val="center"/>
              <w:rPr>
                <w:rFonts w:eastAsia="Wingdings-Regular"/>
                <w:sz w:val="18"/>
                <w:szCs w:val="18"/>
              </w:rPr>
            </w:pPr>
            <w:r>
              <w:rPr>
                <w:rFonts w:eastAsia="Wingdings-Regular"/>
                <w:sz w:val="18"/>
                <w:szCs w:val="18"/>
              </w:rPr>
              <w:t>No</w:t>
            </w:r>
          </w:p>
        </w:tc>
        <w:tc>
          <w:tcPr>
            <w:tcW w:w="993" w:type="dxa"/>
          </w:tcPr>
          <w:p w14:paraId="6E3FD704" w14:textId="77777777" w:rsidR="002C68F3" w:rsidRPr="000B726C" w:rsidRDefault="002C68F3" w:rsidP="00F7147A">
            <w:pPr>
              <w:autoSpaceDE w:val="0"/>
              <w:autoSpaceDN w:val="0"/>
              <w:adjustRightInd w:val="0"/>
              <w:spacing w:before="20" w:after="20"/>
              <w:rPr>
                <w:sz w:val="18"/>
                <w:szCs w:val="18"/>
              </w:rPr>
            </w:pPr>
            <w:r>
              <w:rPr>
                <w:sz w:val="18"/>
                <w:szCs w:val="18"/>
              </w:rPr>
              <w:t>II-IV</w:t>
            </w:r>
          </w:p>
        </w:tc>
      </w:tr>
      <w:tr w:rsidR="002C68F3" w:rsidRPr="000B726C" w14:paraId="7C235766" w14:textId="77777777" w:rsidTr="00F7147A">
        <w:trPr>
          <w:cantSplit/>
        </w:trPr>
        <w:tc>
          <w:tcPr>
            <w:tcW w:w="3114" w:type="dxa"/>
            <w:vMerge w:val="restart"/>
          </w:tcPr>
          <w:p w14:paraId="0EB2E244" w14:textId="77777777" w:rsidR="002C68F3" w:rsidRPr="007521D1" w:rsidRDefault="002C68F3" w:rsidP="00F7147A">
            <w:pPr>
              <w:spacing w:before="20" w:after="20"/>
              <w:rPr>
                <w:rFonts w:eastAsia="Wingdings-Regular"/>
                <w:sz w:val="18"/>
                <w:szCs w:val="18"/>
              </w:rPr>
            </w:pPr>
            <w:r w:rsidRPr="006225D1">
              <w:rPr>
                <w:sz w:val="18"/>
                <w:szCs w:val="18"/>
              </w:rPr>
              <w:t xml:space="preserve">D. </w:t>
            </w:r>
            <w:r w:rsidRPr="007B5727">
              <w:rPr>
                <w:sz w:val="18"/>
                <w:szCs w:val="18"/>
              </w:rPr>
              <w:t>Were patient characteristics and demographics similar between treatment arms at baseline?</w:t>
            </w:r>
          </w:p>
        </w:tc>
        <w:tc>
          <w:tcPr>
            <w:tcW w:w="3685" w:type="dxa"/>
          </w:tcPr>
          <w:p w14:paraId="7F9EF436" w14:textId="77777777" w:rsidR="002C68F3" w:rsidRPr="007521D1" w:rsidRDefault="002C68F3" w:rsidP="00F7147A">
            <w:pPr>
              <w:spacing w:before="20" w:after="20"/>
              <w:rPr>
                <w:rFonts w:eastAsia="Wingdings-Regular"/>
                <w:sz w:val="18"/>
                <w:szCs w:val="18"/>
              </w:rPr>
            </w:pPr>
            <w:r w:rsidRPr="007B5727">
              <w:rPr>
                <w:sz w:val="18"/>
                <w:szCs w:val="18"/>
              </w:rPr>
              <w:t>Were baseline patient characteristics and demographics reported?</w:t>
            </w:r>
          </w:p>
        </w:tc>
        <w:tc>
          <w:tcPr>
            <w:tcW w:w="1134" w:type="dxa"/>
            <w:vAlign w:val="center"/>
          </w:tcPr>
          <w:p w14:paraId="100BAD96" w14:textId="77777777" w:rsidR="002C68F3" w:rsidRPr="000B726C" w:rsidRDefault="002C68F3" w:rsidP="00F7147A">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2B0F119C" w14:textId="77777777" w:rsidR="002C68F3" w:rsidRPr="000B726C" w:rsidRDefault="002C68F3" w:rsidP="00F7147A">
            <w:pPr>
              <w:autoSpaceDE w:val="0"/>
              <w:autoSpaceDN w:val="0"/>
              <w:adjustRightInd w:val="0"/>
              <w:spacing w:before="20" w:after="20"/>
              <w:rPr>
                <w:sz w:val="18"/>
                <w:szCs w:val="18"/>
              </w:rPr>
            </w:pPr>
            <w:r>
              <w:rPr>
                <w:sz w:val="18"/>
                <w:szCs w:val="18"/>
              </w:rPr>
              <w:t>III</w:t>
            </w:r>
          </w:p>
        </w:tc>
      </w:tr>
      <w:tr w:rsidR="002C68F3" w:rsidRPr="000B726C" w14:paraId="0BE1867F" w14:textId="77777777" w:rsidTr="00F7147A">
        <w:trPr>
          <w:cantSplit/>
          <w:trHeight w:val="1488"/>
        </w:trPr>
        <w:tc>
          <w:tcPr>
            <w:tcW w:w="3114" w:type="dxa"/>
            <w:vMerge/>
          </w:tcPr>
          <w:p w14:paraId="72DCDA10" w14:textId="77777777" w:rsidR="002C68F3" w:rsidRPr="007521D1" w:rsidRDefault="002C68F3" w:rsidP="00F7147A">
            <w:pPr>
              <w:spacing w:before="20" w:after="20"/>
              <w:rPr>
                <w:rFonts w:eastAsia="Wingdings-Regular"/>
                <w:sz w:val="18"/>
                <w:szCs w:val="18"/>
              </w:rPr>
            </w:pPr>
          </w:p>
        </w:tc>
        <w:tc>
          <w:tcPr>
            <w:tcW w:w="3685" w:type="dxa"/>
          </w:tcPr>
          <w:p w14:paraId="1DA69B50" w14:textId="77777777" w:rsidR="002C68F3" w:rsidRPr="007521D1" w:rsidRDefault="002C68F3" w:rsidP="00F7147A">
            <w:pPr>
              <w:spacing w:before="20" w:after="20"/>
              <w:rPr>
                <w:rFonts w:eastAsia="Wingdings-Regular"/>
                <w:sz w:val="18"/>
                <w:szCs w:val="18"/>
              </w:rPr>
            </w:pPr>
            <w:r w:rsidRPr="007B5727">
              <w:rPr>
                <w:sz w:val="18"/>
                <w:szCs w:val="18"/>
              </w:rPr>
              <w:t>Were the characteristics similar between treatment arms?</w:t>
            </w:r>
          </w:p>
        </w:tc>
        <w:tc>
          <w:tcPr>
            <w:tcW w:w="1134" w:type="dxa"/>
            <w:vAlign w:val="center"/>
          </w:tcPr>
          <w:p w14:paraId="1BA11D83" w14:textId="77777777" w:rsidR="002C68F3" w:rsidRPr="000B726C" w:rsidRDefault="002C68F3" w:rsidP="00F7147A">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0EF5EF14" w14:textId="77777777" w:rsidR="002C68F3" w:rsidRPr="000B726C" w:rsidRDefault="002C68F3" w:rsidP="00F7147A">
            <w:pPr>
              <w:autoSpaceDE w:val="0"/>
              <w:autoSpaceDN w:val="0"/>
              <w:adjustRightInd w:val="0"/>
              <w:spacing w:before="20" w:after="20"/>
              <w:rPr>
                <w:sz w:val="18"/>
                <w:szCs w:val="18"/>
              </w:rPr>
            </w:pPr>
            <w:r>
              <w:rPr>
                <w:sz w:val="18"/>
                <w:szCs w:val="18"/>
              </w:rPr>
              <w:t>III-IV</w:t>
            </w:r>
          </w:p>
        </w:tc>
      </w:tr>
      <w:tr w:rsidR="002C68F3" w:rsidRPr="000B726C" w14:paraId="747EEAF7" w14:textId="77777777" w:rsidTr="00F7147A">
        <w:trPr>
          <w:cantSplit/>
        </w:trPr>
        <w:tc>
          <w:tcPr>
            <w:tcW w:w="3114" w:type="dxa"/>
            <w:vMerge w:val="restart"/>
          </w:tcPr>
          <w:p w14:paraId="65F15A66" w14:textId="77777777" w:rsidR="002C68F3" w:rsidRPr="007521D1" w:rsidRDefault="002C68F3" w:rsidP="00F7147A">
            <w:pPr>
              <w:spacing w:before="20" w:after="20"/>
              <w:rPr>
                <w:rFonts w:eastAsia="Wingdings-Regular"/>
                <w:sz w:val="18"/>
                <w:szCs w:val="18"/>
              </w:rPr>
            </w:pPr>
            <w:r w:rsidRPr="006225D1">
              <w:rPr>
                <w:sz w:val="18"/>
                <w:szCs w:val="18"/>
              </w:rPr>
              <w:t xml:space="preserve">E. </w:t>
            </w:r>
            <w:r w:rsidRPr="007B5727">
              <w:rPr>
                <w:sz w:val="18"/>
                <w:szCs w:val="18"/>
              </w:rPr>
              <w:t>Were all randomised participants included in the analysis?</w:t>
            </w:r>
          </w:p>
        </w:tc>
        <w:tc>
          <w:tcPr>
            <w:tcW w:w="3685" w:type="dxa"/>
          </w:tcPr>
          <w:p w14:paraId="7725F7F5" w14:textId="77777777" w:rsidR="002C68F3" w:rsidRPr="007521D1" w:rsidRDefault="002C68F3" w:rsidP="00F7147A">
            <w:pPr>
              <w:spacing w:before="20" w:after="20"/>
              <w:rPr>
                <w:rFonts w:eastAsia="Wingdings-Regular"/>
                <w:sz w:val="18"/>
                <w:szCs w:val="18"/>
              </w:rPr>
            </w:pPr>
            <w:r w:rsidRPr="007B5727">
              <w:rPr>
                <w:sz w:val="18"/>
                <w:szCs w:val="18"/>
              </w:rPr>
              <w:t>Was loss to follow-up reported?</w:t>
            </w:r>
          </w:p>
        </w:tc>
        <w:tc>
          <w:tcPr>
            <w:tcW w:w="1134" w:type="dxa"/>
            <w:vAlign w:val="center"/>
          </w:tcPr>
          <w:p w14:paraId="06A66A58" w14:textId="77777777" w:rsidR="002C68F3" w:rsidRPr="000B726C" w:rsidRDefault="002C68F3" w:rsidP="00F7147A">
            <w:pPr>
              <w:autoSpaceDE w:val="0"/>
              <w:autoSpaceDN w:val="0"/>
              <w:adjustRightInd w:val="0"/>
              <w:spacing w:before="20" w:after="20"/>
              <w:jc w:val="center"/>
              <w:rPr>
                <w:sz w:val="18"/>
                <w:szCs w:val="18"/>
              </w:rPr>
            </w:pPr>
            <w:r>
              <w:rPr>
                <w:sz w:val="18"/>
                <w:szCs w:val="18"/>
              </w:rPr>
              <w:t>Yes</w:t>
            </w:r>
          </w:p>
        </w:tc>
        <w:tc>
          <w:tcPr>
            <w:tcW w:w="993" w:type="dxa"/>
          </w:tcPr>
          <w:p w14:paraId="394A5A81" w14:textId="77777777" w:rsidR="002C68F3" w:rsidRPr="000B726C" w:rsidRDefault="002C68F3" w:rsidP="00F7147A">
            <w:pPr>
              <w:autoSpaceDE w:val="0"/>
              <w:autoSpaceDN w:val="0"/>
              <w:adjustRightInd w:val="0"/>
              <w:spacing w:before="20" w:after="20"/>
              <w:rPr>
                <w:sz w:val="18"/>
                <w:szCs w:val="18"/>
              </w:rPr>
            </w:pPr>
            <w:r>
              <w:rPr>
                <w:sz w:val="18"/>
                <w:szCs w:val="18"/>
              </w:rPr>
              <w:t>II</w:t>
            </w:r>
          </w:p>
        </w:tc>
      </w:tr>
      <w:tr w:rsidR="002C68F3" w:rsidRPr="000B726C" w14:paraId="14344A09" w14:textId="77777777" w:rsidTr="00F7147A">
        <w:trPr>
          <w:cantSplit/>
        </w:trPr>
        <w:tc>
          <w:tcPr>
            <w:tcW w:w="3114" w:type="dxa"/>
            <w:vMerge/>
          </w:tcPr>
          <w:p w14:paraId="4408F958" w14:textId="77777777" w:rsidR="002C68F3" w:rsidRPr="007B5727" w:rsidRDefault="002C68F3" w:rsidP="00F7147A">
            <w:pPr>
              <w:spacing w:before="20" w:after="20"/>
              <w:rPr>
                <w:sz w:val="18"/>
                <w:szCs w:val="18"/>
              </w:rPr>
            </w:pPr>
          </w:p>
        </w:tc>
        <w:tc>
          <w:tcPr>
            <w:tcW w:w="3685" w:type="dxa"/>
          </w:tcPr>
          <w:p w14:paraId="2752894D" w14:textId="77777777" w:rsidR="002C68F3" w:rsidRPr="00D701DD" w:rsidRDefault="002C68F3" w:rsidP="00F7147A">
            <w:pPr>
              <w:spacing w:before="20" w:after="20"/>
              <w:rPr>
                <w:sz w:val="18"/>
                <w:szCs w:val="18"/>
              </w:rPr>
            </w:pPr>
            <w:r w:rsidRPr="007B5727">
              <w:rPr>
                <w:sz w:val="18"/>
                <w:szCs w:val="18"/>
              </w:rPr>
              <w:t>Was loss to follow-up appropriately accounted for in the analysis?</w:t>
            </w:r>
          </w:p>
        </w:tc>
        <w:tc>
          <w:tcPr>
            <w:tcW w:w="1134" w:type="dxa"/>
            <w:vAlign w:val="center"/>
          </w:tcPr>
          <w:p w14:paraId="246A0AC4" w14:textId="77777777" w:rsidR="002C68F3" w:rsidRDefault="002C68F3" w:rsidP="00F7147A">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132BD919" w14:textId="77777777" w:rsidR="002C68F3" w:rsidRDefault="002C68F3" w:rsidP="00F7147A">
            <w:pPr>
              <w:autoSpaceDE w:val="0"/>
              <w:autoSpaceDN w:val="0"/>
              <w:adjustRightInd w:val="0"/>
              <w:spacing w:before="20" w:after="20"/>
              <w:rPr>
                <w:sz w:val="18"/>
                <w:szCs w:val="18"/>
              </w:rPr>
            </w:pPr>
            <w:r>
              <w:rPr>
                <w:sz w:val="18"/>
                <w:szCs w:val="18"/>
              </w:rPr>
              <w:t>III-IV</w:t>
            </w:r>
          </w:p>
        </w:tc>
      </w:tr>
      <w:tr w:rsidR="002C68F3" w:rsidRPr="000B726C" w14:paraId="3DAFD84E" w14:textId="77777777" w:rsidTr="00F7147A">
        <w:trPr>
          <w:cantSplit/>
        </w:trPr>
        <w:tc>
          <w:tcPr>
            <w:tcW w:w="3114" w:type="dxa"/>
            <w:vMerge w:val="restart"/>
          </w:tcPr>
          <w:p w14:paraId="3508E65B" w14:textId="77777777" w:rsidR="002C68F3" w:rsidRPr="006225D1" w:rsidRDefault="002C68F3" w:rsidP="00F7147A">
            <w:pPr>
              <w:spacing w:before="20" w:after="20"/>
              <w:rPr>
                <w:sz w:val="18"/>
                <w:szCs w:val="18"/>
              </w:rPr>
            </w:pPr>
            <w:r w:rsidRPr="007B5727">
              <w:rPr>
                <w:sz w:val="18"/>
                <w:szCs w:val="18"/>
              </w:rPr>
              <w:t>F. Was outcome assessment likely to be subject to bias?</w:t>
            </w:r>
          </w:p>
        </w:tc>
        <w:tc>
          <w:tcPr>
            <w:tcW w:w="3685" w:type="dxa"/>
          </w:tcPr>
          <w:p w14:paraId="3179F58B" w14:textId="77777777" w:rsidR="002C68F3" w:rsidRPr="00D701DD" w:rsidRDefault="002C68F3" w:rsidP="00F7147A">
            <w:pPr>
              <w:spacing w:before="20" w:after="20"/>
              <w:rPr>
                <w:sz w:val="18"/>
                <w:szCs w:val="18"/>
              </w:rPr>
            </w:pPr>
            <w:r w:rsidRPr="007B5727">
              <w:rPr>
                <w:sz w:val="18"/>
                <w:szCs w:val="18"/>
              </w:rPr>
              <w:t>Were all relevant outcomes measured in a standard, valid, and reliable way?</w:t>
            </w:r>
          </w:p>
        </w:tc>
        <w:tc>
          <w:tcPr>
            <w:tcW w:w="1134" w:type="dxa"/>
            <w:vAlign w:val="center"/>
          </w:tcPr>
          <w:p w14:paraId="2ECDB016" w14:textId="77777777" w:rsidR="002C68F3" w:rsidRDefault="002C68F3" w:rsidP="00F7147A">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23E9069F" w14:textId="77777777" w:rsidR="002C68F3" w:rsidRDefault="002C68F3" w:rsidP="00F7147A">
            <w:pPr>
              <w:autoSpaceDE w:val="0"/>
              <w:autoSpaceDN w:val="0"/>
              <w:adjustRightInd w:val="0"/>
              <w:spacing w:before="20" w:after="20"/>
              <w:rPr>
                <w:sz w:val="18"/>
                <w:szCs w:val="18"/>
              </w:rPr>
            </w:pPr>
            <w:r>
              <w:rPr>
                <w:sz w:val="18"/>
                <w:szCs w:val="18"/>
              </w:rPr>
              <w:t>III-IV</w:t>
            </w:r>
          </w:p>
        </w:tc>
      </w:tr>
      <w:tr w:rsidR="002C68F3" w:rsidRPr="000B726C" w14:paraId="0987DAB2" w14:textId="77777777" w:rsidTr="00F7147A">
        <w:trPr>
          <w:cantSplit/>
        </w:trPr>
        <w:tc>
          <w:tcPr>
            <w:tcW w:w="3114" w:type="dxa"/>
            <w:vMerge/>
          </w:tcPr>
          <w:p w14:paraId="1E09FA4F" w14:textId="77777777" w:rsidR="002C68F3" w:rsidRPr="007B5727" w:rsidRDefault="002C68F3" w:rsidP="00F7147A">
            <w:pPr>
              <w:spacing w:before="20" w:after="20"/>
              <w:rPr>
                <w:sz w:val="18"/>
                <w:szCs w:val="18"/>
              </w:rPr>
            </w:pPr>
          </w:p>
        </w:tc>
        <w:tc>
          <w:tcPr>
            <w:tcW w:w="3685" w:type="dxa"/>
          </w:tcPr>
          <w:p w14:paraId="7FD47798" w14:textId="77777777" w:rsidR="002C68F3" w:rsidRPr="00D701DD" w:rsidRDefault="002C68F3" w:rsidP="00F7147A">
            <w:pPr>
              <w:spacing w:before="20" w:after="20"/>
              <w:rPr>
                <w:sz w:val="18"/>
                <w:szCs w:val="18"/>
              </w:rPr>
            </w:pPr>
            <w:r w:rsidRPr="007B5727">
              <w:rPr>
                <w:sz w:val="18"/>
                <w:szCs w:val="18"/>
              </w:rPr>
              <w:t>Was outcome assessment blinded to treatment allocation?</w:t>
            </w:r>
          </w:p>
        </w:tc>
        <w:tc>
          <w:tcPr>
            <w:tcW w:w="1134" w:type="dxa"/>
            <w:vAlign w:val="center"/>
          </w:tcPr>
          <w:p w14:paraId="14FD0CB0" w14:textId="77777777" w:rsidR="002C68F3" w:rsidRDefault="002C68F3" w:rsidP="00F7147A">
            <w:pPr>
              <w:autoSpaceDE w:val="0"/>
              <w:autoSpaceDN w:val="0"/>
              <w:adjustRightInd w:val="0"/>
              <w:spacing w:before="20" w:after="20"/>
              <w:jc w:val="center"/>
              <w:rPr>
                <w:rFonts w:eastAsia="Wingdings-Regular"/>
                <w:sz w:val="18"/>
                <w:szCs w:val="18"/>
              </w:rPr>
            </w:pPr>
            <w:r>
              <w:rPr>
                <w:rFonts w:eastAsia="Wingdings-Regular"/>
                <w:sz w:val="18"/>
                <w:szCs w:val="18"/>
              </w:rPr>
              <w:t xml:space="preserve">No </w:t>
            </w:r>
          </w:p>
        </w:tc>
        <w:tc>
          <w:tcPr>
            <w:tcW w:w="993" w:type="dxa"/>
          </w:tcPr>
          <w:p w14:paraId="4ADC8930" w14:textId="77777777" w:rsidR="002C68F3" w:rsidRDefault="002C68F3" w:rsidP="00F7147A">
            <w:pPr>
              <w:autoSpaceDE w:val="0"/>
              <w:autoSpaceDN w:val="0"/>
              <w:adjustRightInd w:val="0"/>
              <w:spacing w:before="20" w:after="20"/>
              <w:rPr>
                <w:sz w:val="18"/>
                <w:szCs w:val="18"/>
              </w:rPr>
            </w:pPr>
            <w:r>
              <w:rPr>
                <w:sz w:val="18"/>
                <w:szCs w:val="18"/>
              </w:rPr>
              <w:t>III</w:t>
            </w:r>
          </w:p>
        </w:tc>
      </w:tr>
      <w:tr w:rsidR="002C68F3" w:rsidRPr="000B726C" w14:paraId="53D43EBB" w14:textId="77777777" w:rsidTr="00F7147A">
        <w:trPr>
          <w:cantSplit/>
        </w:trPr>
        <w:tc>
          <w:tcPr>
            <w:tcW w:w="3114" w:type="dxa"/>
            <w:vMerge/>
          </w:tcPr>
          <w:p w14:paraId="3BDD937D" w14:textId="77777777" w:rsidR="002C68F3" w:rsidRPr="007B5727" w:rsidRDefault="002C68F3" w:rsidP="00F7147A">
            <w:pPr>
              <w:spacing w:before="20" w:after="20"/>
              <w:rPr>
                <w:sz w:val="18"/>
                <w:szCs w:val="18"/>
              </w:rPr>
            </w:pPr>
          </w:p>
        </w:tc>
        <w:tc>
          <w:tcPr>
            <w:tcW w:w="3685" w:type="dxa"/>
          </w:tcPr>
          <w:p w14:paraId="3E6FFE6C" w14:textId="77777777" w:rsidR="002C68F3" w:rsidRPr="00D701DD" w:rsidRDefault="002C68F3" w:rsidP="00F7147A">
            <w:pPr>
              <w:spacing w:before="20" w:after="20"/>
              <w:rPr>
                <w:sz w:val="18"/>
                <w:szCs w:val="18"/>
              </w:rPr>
            </w:pPr>
            <w:r w:rsidRPr="007B5727">
              <w:rPr>
                <w:sz w:val="18"/>
                <w:szCs w:val="18"/>
              </w:rPr>
              <w:t>If outcome assessment was not blinded, were outcomes objective and unlikely to be influenced by blinding of assessment?</w:t>
            </w:r>
          </w:p>
        </w:tc>
        <w:tc>
          <w:tcPr>
            <w:tcW w:w="1134" w:type="dxa"/>
            <w:vAlign w:val="center"/>
          </w:tcPr>
          <w:p w14:paraId="6980512B" w14:textId="77777777" w:rsidR="002C68F3" w:rsidRDefault="002C68F3" w:rsidP="00F7147A">
            <w:pPr>
              <w:autoSpaceDE w:val="0"/>
              <w:autoSpaceDN w:val="0"/>
              <w:adjustRightInd w:val="0"/>
              <w:spacing w:before="20" w:after="20"/>
              <w:jc w:val="center"/>
              <w:rPr>
                <w:rFonts w:eastAsia="Wingdings-Regular"/>
                <w:sz w:val="18"/>
                <w:szCs w:val="18"/>
              </w:rPr>
            </w:pPr>
            <w:r>
              <w:rPr>
                <w:rFonts w:eastAsia="Wingdings-Regular"/>
                <w:sz w:val="18"/>
                <w:szCs w:val="18"/>
              </w:rPr>
              <w:t>No</w:t>
            </w:r>
          </w:p>
        </w:tc>
        <w:tc>
          <w:tcPr>
            <w:tcW w:w="993" w:type="dxa"/>
          </w:tcPr>
          <w:p w14:paraId="7AB6D9F3" w14:textId="77777777" w:rsidR="002C68F3" w:rsidRDefault="002C68F3" w:rsidP="00F7147A">
            <w:pPr>
              <w:autoSpaceDE w:val="0"/>
              <w:autoSpaceDN w:val="0"/>
              <w:adjustRightInd w:val="0"/>
              <w:spacing w:before="20" w:after="20"/>
              <w:rPr>
                <w:sz w:val="18"/>
                <w:szCs w:val="18"/>
              </w:rPr>
            </w:pPr>
            <w:r>
              <w:rPr>
                <w:sz w:val="18"/>
                <w:szCs w:val="18"/>
              </w:rPr>
              <w:t>III</w:t>
            </w:r>
          </w:p>
        </w:tc>
      </w:tr>
      <w:tr w:rsidR="002C68F3" w:rsidRPr="000B726C" w14:paraId="6AB5482E" w14:textId="77777777" w:rsidTr="00F7147A">
        <w:trPr>
          <w:cantSplit/>
        </w:trPr>
        <w:tc>
          <w:tcPr>
            <w:tcW w:w="3114" w:type="dxa"/>
            <w:vMerge w:val="restart"/>
          </w:tcPr>
          <w:p w14:paraId="107764BA" w14:textId="77777777" w:rsidR="002C68F3" w:rsidRPr="006225D1" w:rsidRDefault="002C68F3" w:rsidP="00F7147A">
            <w:pPr>
              <w:spacing w:before="20" w:after="20"/>
              <w:rPr>
                <w:sz w:val="18"/>
                <w:szCs w:val="18"/>
              </w:rPr>
            </w:pPr>
            <w:r w:rsidRPr="007B5727">
              <w:rPr>
                <w:sz w:val="18"/>
                <w:szCs w:val="18"/>
              </w:rPr>
              <w:t>G. Were the statistical methods appropriate?</w:t>
            </w:r>
          </w:p>
        </w:tc>
        <w:tc>
          <w:tcPr>
            <w:tcW w:w="3685" w:type="dxa"/>
          </w:tcPr>
          <w:p w14:paraId="4F5FF069" w14:textId="77777777" w:rsidR="002C68F3" w:rsidRPr="00D701DD" w:rsidRDefault="002C68F3" w:rsidP="00F7147A">
            <w:pPr>
              <w:spacing w:before="20" w:after="20"/>
              <w:rPr>
                <w:sz w:val="18"/>
                <w:szCs w:val="18"/>
              </w:rPr>
            </w:pPr>
            <w:r w:rsidRPr="007B5727">
              <w:rPr>
                <w:sz w:val="18"/>
                <w:szCs w:val="18"/>
              </w:rPr>
              <w:t>Were the methods used for comparing results between treatment arms appropriate?</w:t>
            </w:r>
          </w:p>
        </w:tc>
        <w:tc>
          <w:tcPr>
            <w:tcW w:w="1134" w:type="dxa"/>
            <w:vAlign w:val="center"/>
          </w:tcPr>
          <w:p w14:paraId="2E96D8DE" w14:textId="77777777" w:rsidR="002C68F3" w:rsidRDefault="002C68F3" w:rsidP="00F7147A">
            <w:pPr>
              <w:autoSpaceDE w:val="0"/>
              <w:autoSpaceDN w:val="0"/>
              <w:adjustRightInd w:val="0"/>
              <w:spacing w:before="20" w:after="20"/>
              <w:jc w:val="center"/>
              <w:rPr>
                <w:rFonts w:eastAsia="Wingdings-Regular"/>
                <w:sz w:val="18"/>
                <w:szCs w:val="18"/>
              </w:rPr>
            </w:pPr>
            <w:r>
              <w:rPr>
                <w:rFonts w:eastAsia="Wingdings-Regular"/>
                <w:sz w:val="18"/>
                <w:szCs w:val="18"/>
              </w:rPr>
              <w:t>Yes</w:t>
            </w:r>
          </w:p>
        </w:tc>
        <w:tc>
          <w:tcPr>
            <w:tcW w:w="993" w:type="dxa"/>
          </w:tcPr>
          <w:p w14:paraId="6C0A85A0" w14:textId="77777777" w:rsidR="002C68F3" w:rsidRDefault="002C68F3" w:rsidP="00F7147A">
            <w:pPr>
              <w:autoSpaceDE w:val="0"/>
              <w:autoSpaceDN w:val="0"/>
              <w:adjustRightInd w:val="0"/>
              <w:spacing w:before="20" w:after="20"/>
              <w:rPr>
                <w:sz w:val="18"/>
                <w:szCs w:val="18"/>
              </w:rPr>
            </w:pPr>
            <w:r>
              <w:rPr>
                <w:sz w:val="18"/>
                <w:szCs w:val="18"/>
              </w:rPr>
              <w:t>III</w:t>
            </w:r>
          </w:p>
        </w:tc>
      </w:tr>
      <w:tr w:rsidR="002C68F3" w:rsidRPr="000B726C" w14:paraId="77763F11" w14:textId="77777777" w:rsidTr="00F7147A">
        <w:trPr>
          <w:cantSplit/>
        </w:trPr>
        <w:tc>
          <w:tcPr>
            <w:tcW w:w="3114" w:type="dxa"/>
            <w:vMerge/>
          </w:tcPr>
          <w:p w14:paraId="479EECB2" w14:textId="77777777" w:rsidR="002C68F3" w:rsidRPr="007B5727" w:rsidRDefault="002C68F3" w:rsidP="00F7147A">
            <w:pPr>
              <w:spacing w:before="20" w:after="20"/>
              <w:rPr>
                <w:sz w:val="18"/>
                <w:szCs w:val="18"/>
              </w:rPr>
            </w:pPr>
          </w:p>
        </w:tc>
        <w:tc>
          <w:tcPr>
            <w:tcW w:w="3685" w:type="dxa"/>
          </w:tcPr>
          <w:p w14:paraId="36EB364A" w14:textId="77777777" w:rsidR="002C68F3" w:rsidRPr="00D701DD" w:rsidRDefault="002C68F3" w:rsidP="00F7147A">
            <w:pPr>
              <w:spacing w:before="20" w:after="20"/>
              <w:rPr>
                <w:sz w:val="18"/>
                <w:szCs w:val="18"/>
              </w:rPr>
            </w:pPr>
            <w:r w:rsidRPr="007B5727">
              <w:rPr>
                <w:sz w:val="18"/>
                <w:szCs w:val="18"/>
              </w:rPr>
              <w:t>If the study was carried out at more than one site, are the results comparable for all sites?</w:t>
            </w:r>
          </w:p>
        </w:tc>
        <w:tc>
          <w:tcPr>
            <w:tcW w:w="1134" w:type="dxa"/>
            <w:vAlign w:val="center"/>
          </w:tcPr>
          <w:p w14:paraId="788E959D" w14:textId="77777777" w:rsidR="002C68F3" w:rsidRDefault="002C68F3" w:rsidP="00F7147A">
            <w:pPr>
              <w:autoSpaceDE w:val="0"/>
              <w:autoSpaceDN w:val="0"/>
              <w:adjustRightInd w:val="0"/>
              <w:spacing w:before="20" w:after="20"/>
              <w:jc w:val="center"/>
              <w:rPr>
                <w:rFonts w:eastAsia="Wingdings-Regular"/>
                <w:sz w:val="18"/>
                <w:szCs w:val="18"/>
              </w:rPr>
            </w:pPr>
            <w:r>
              <w:rPr>
                <w:rFonts w:eastAsia="Wingdings-Regular"/>
                <w:sz w:val="18"/>
                <w:szCs w:val="18"/>
              </w:rPr>
              <w:t>NR</w:t>
            </w:r>
          </w:p>
        </w:tc>
        <w:tc>
          <w:tcPr>
            <w:tcW w:w="993" w:type="dxa"/>
          </w:tcPr>
          <w:p w14:paraId="110E94FC" w14:textId="77777777" w:rsidR="002C68F3" w:rsidRDefault="002C68F3" w:rsidP="00F7147A">
            <w:pPr>
              <w:autoSpaceDE w:val="0"/>
              <w:autoSpaceDN w:val="0"/>
              <w:adjustRightInd w:val="0"/>
              <w:spacing w:before="20" w:after="20"/>
              <w:rPr>
                <w:sz w:val="18"/>
                <w:szCs w:val="18"/>
              </w:rPr>
            </w:pPr>
            <w:r>
              <w:rPr>
                <w:sz w:val="18"/>
                <w:szCs w:val="18"/>
              </w:rPr>
              <w:t>IV</w:t>
            </w:r>
          </w:p>
        </w:tc>
      </w:tr>
      <w:tr w:rsidR="002C68F3" w:rsidRPr="000B726C" w14:paraId="32CF1E82" w14:textId="77777777" w:rsidTr="00F7147A">
        <w:trPr>
          <w:cantSplit/>
        </w:trPr>
        <w:tc>
          <w:tcPr>
            <w:tcW w:w="3114" w:type="dxa"/>
            <w:vMerge w:val="restart"/>
          </w:tcPr>
          <w:p w14:paraId="0E5E5FDF" w14:textId="77777777" w:rsidR="002C68F3" w:rsidRPr="006225D1" w:rsidRDefault="002C68F3" w:rsidP="00F7147A">
            <w:pPr>
              <w:spacing w:before="20" w:after="20"/>
              <w:rPr>
                <w:sz w:val="18"/>
                <w:szCs w:val="18"/>
              </w:rPr>
            </w:pPr>
            <w:r w:rsidRPr="007B5727">
              <w:rPr>
                <w:sz w:val="18"/>
                <w:szCs w:val="18"/>
              </w:rPr>
              <w:t>H. If appropriate, were any subgroup analyses carried out?</w:t>
            </w:r>
          </w:p>
        </w:tc>
        <w:tc>
          <w:tcPr>
            <w:tcW w:w="3685" w:type="dxa"/>
          </w:tcPr>
          <w:p w14:paraId="5590A8AE" w14:textId="77777777" w:rsidR="002C68F3" w:rsidRPr="00D701DD" w:rsidRDefault="002C68F3" w:rsidP="00F7147A">
            <w:pPr>
              <w:spacing w:before="20" w:after="20"/>
              <w:rPr>
                <w:sz w:val="18"/>
                <w:szCs w:val="18"/>
              </w:rPr>
            </w:pPr>
            <w:r w:rsidRPr="007B5727">
              <w:rPr>
                <w:sz w:val="18"/>
                <w:szCs w:val="18"/>
              </w:rPr>
              <w:t>Were subgroup analyses reported?</w:t>
            </w:r>
          </w:p>
        </w:tc>
        <w:tc>
          <w:tcPr>
            <w:tcW w:w="1134" w:type="dxa"/>
            <w:vAlign w:val="center"/>
          </w:tcPr>
          <w:p w14:paraId="29A3FDAB" w14:textId="77777777" w:rsidR="002C68F3" w:rsidRDefault="002C68F3" w:rsidP="00F7147A">
            <w:pPr>
              <w:autoSpaceDE w:val="0"/>
              <w:autoSpaceDN w:val="0"/>
              <w:adjustRightInd w:val="0"/>
              <w:spacing w:before="20" w:after="20"/>
              <w:jc w:val="center"/>
              <w:rPr>
                <w:rFonts w:eastAsia="Wingdings-Regular"/>
                <w:sz w:val="18"/>
                <w:szCs w:val="18"/>
              </w:rPr>
            </w:pPr>
            <w:r>
              <w:rPr>
                <w:rFonts w:eastAsia="Wingdings-Regular"/>
                <w:sz w:val="18"/>
                <w:szCs w:val="18"/>
              </w:rPr>
              <w:t>No</w:t>
            </w:r>
          </w:p>
        </w:tc>
        <w:tc>
          <w:tcPr>
            <w:tcW w:w="993" w:type="dxa"/>
          </w:tcPr>
          <w:p w14:paraId="13475686" w14:textId="77777777" w:rsidR="002C68F3" w:rsidRDefault="002C68F3" w:rsidP="00F7147A">
            <w:pPr>
              <w:autoSpaceDE w:val="0"/>
              <w:autoSpaceDN w:val="0"/>
              <w:adjustRightInd w:val="0"/>
              <w:spacing w:before="20" w:after="20"/>
              <w:rPr>
                <w:sz w:val="18"/>
                <w:szCs w:val="18"/>
              </w:rPr>
            </w:pPr>
            <w:r>
              <w:rPr>
                <w:sz w:val="18"/>
                <w:szCs w:val="18"/>
              </w:rPr>
              <w:t>III-IV</w:t>
            </w:r>
          </w:p>
        </w:tc>
      </w:tr>
      <w:tr w:rsidR="002C68F3" w:rsidRPr="000B726C" w14:paraId="308FD880" w14:textId="77777777" w:rsidTr="00F7147A">
        <w:trPr>
          <w:cantSplit/>
        </w:trPr>
        <w:tc>
          <w:tcPr>
            <w:tcW w:w="3114" w:type="dxa"/>
            <w:vMerge/>
            <w:tcBorders>
              <w:bottom w:val="single" w:sz="4" w:space="0" w:color="auto"/>
            </w:tcBorders>
          </w:tcPr>
          <w:p w14:paraId="4ED2342C" w14:textId="77777777" w:rsidR="002C68F3" w:rsidRPr="006225D1" w:rsidRDefault="002C68F3" w:rsidP="00F7147A">
            <w:pPr>
              <w:spacing w:before="20" w:after="20"/>
              <w:rPr>
                <w:sz w:val="18"/>
                <w:szCs w:val="18"/>
              </w:rPr>
            </w:pPr>
          </w:p>
        </w:tc>
        <w:tc>
          <w:tcPr>
            <w:tcW w:w="3685" w:type="dxa"/>
            <w:tcBorders>
              <w:bottom w:val="single" w:sz="4" w:space="0" w:color="auto"/>
            </w:tcBorders>
          </w:tcPr>
          <w:p w14:paraId="712858BE" w14:textId="77777777" w:rsidR="002C68F3" w:rsidRPr="00D701DD" w:rsidRDefault="002C68F3" w:rsidP="00F7147A">
            <w:pPr>
              <w:spacing w:before="20" w:after="20"/>
              <w:rPr>
                <w:sz w:val="18"/>
                <w:szCs w:val="18"/>
              </w:rPr>
            </w:pPr>
            <w:r w:rsidRPr="007B5727">
              <w:rPr>
                <w:sz w:val="18"/>
                <w:szCs w:val="18"/>
              </w:rPr>
              <w:t>Were subgroup analyses appropriate?</w:t>
            </w:r>
          </w:p>
        </w:tc>
        <w:tc>
          <w:tcPr>
            <w:tcW w:w="1134" w:type="dxa"/>
            <w:tcBorders>
              <w:bottom w:val="single" w:sz="4" w:space="0" w:color="auto"/>
            </w:tcBorders>
            <w:vAlign w:val="center"/>
          </w:tcPr>
          <w:p w14:paraId="33E16C48" w14:textId="77777777" w:rsidR="002C68F3" w:rsidRDefault="002C68F3" w:rsidP="00F7147A">
            <w:pPr>
              <w:autoSpaceDE w:val="0"/>
              <w:autoSpaceDN w:val="0"/>
              <w:adjustRightInd w:val="0"/>
              <w:spacing w:before="20" w:after="20"/>
              <w:jc w:val="center"/>
              <w:rPr>
                <w:rFonts w:eastAsia="Wingdings-Regular"/>
                <w:sz w:val="18"/>
                <w:szCs w:val="18"/>
              </w:rPr>
            </w:pPr>
            <w:r>
              <w:rPr>
                <w:rFonts w:eastAsia="Wingdings-Regular"/>
                <w:sz w:val="18"/>
                <w:szCs w:val="18"/>
              </w:rPr>
              <w:t>NR</w:t>
            </w:r>
          </w:p>
        </w:tc>
        <w:tc>
          <w:tcPr>
            <w:tcW w:w="993" w:type="dxa"/>
          </w:tcPr>
          <w:p w14:paraId="6A03D85A" w14:textId="77777777" w:rsidR="002C68F3" w:rsidRDefault="002C68F3" w:rsidP="00F7147A">
            <w:pPr>
              <w:autoSpaceDE w:val="0"/>
              <w:autoSpaceDN w:val="0"/>
              <w:adjustRightInd w:val="0"/>
              <w:spacing w:before="20" w:after="20"/>
              <w:rPr>
                <w:sz w:val="18"/>
                <w:szCs w:val="18"/>
              </w:rPr>
            </w:pPr>
            <w:r>
              <w:rPr>
                <w:sz w:val="18"/>
                <w:szCs w:val="18"/>
              </w:rPr>
              <w:t>III-IV</w:t>
            </w:r>
          </w:p>
        </w:tc>
      </w:tr>
    </w:tbl>
    <w:p w14:paraId="3157BB6B" w14:textId="77777777" w:rsidR="00F26B31" w:rsidRPr="001257E3" w:rsidRDefault="00F26B31" w:rsidP="0096400E">
      <w:pPr>
        <w:pStyle w:val="08Tablefootnotes"/>
      </w:pPr>
      <w:r w:rsidRPr="001257E3">
        <w:t>Note: Quality criteria adapted from NHMRC (2000) How to use the evidence: assessment and application of scientific evidence. NHMRC, Canberra.</w:t>
      </w:r>
    </w:p>
    <w:p w14:paraId="0DBDC790" w14:textId="77777777" w:rsidR="00F26B31" w:rsidRPr="001257E3" w:rsidRDefault="00F26B31" w:rsidP="0096400E">
      <w:pPr>
        <w:pStyle w:val="08Tablefootnotes"/>
      </w:pPr>
      <w:r w:rsidRPr="001257E3">
        <w:t>Assess criterion using Y (yes), N (no), NR (not reported) or NA (not applicable).</w:t>
      </w:r>
    </w:p>
    <w:p w14:paraId="449D8650" w14:textId="77777777" w:rsidR="00F26B31" w:rsidRPr="001257E3" w:rsidRDefault="00F26B31" w:rsidP="0096400E">
      <w:pPr>
        <w:pStyle w:val="08Tablefootnotes"/>
      </w:pPr>
      <w:r w:rsidRPr="001257E3">
        <w:t>Error categories as follows: (I) leads to exclusion of the study; (II) automatically leads to a poor rating; (III) leads to a one grade reduction in quality rating (eg, good to fair, or fair to poor); and (IV) errors that are may or may not be sufficient to lead to a decrease in rating.</w:t>
      </w:r>
    </w:p>
    <w:p w14:paraId="6A368696" w14:textId="77777777" w:rsidR="00F26B31" w:rsidRPr="001257E3" w:rsidRDefault="00F26B31" w:rsidP="0096400E">
      <w:pPr>
        <w:pStyle w:val="08Tablefootnotes"/>
      </w:pPr>
      <w:r w:rsidRPr="001257E3">
        <w:t>Where applicable, provide clarification for any of the criteria, particularly where it may result in downgrading of the study quality.</w:t>
      </w:r>
    </w:p>
    <w:p w14:paraId="48D610A4" w14:textId="77777777" w:rsidR="00F26B31" w:rsidRDefault="00F26B31" w:rsidP="0096400E">
      <w:pPr>
        <w:pStyle w:val="08Tablefootnotes"/>
      </w:pPr>
      <w:r w:rsidRPr="001257E3">
        <w:t>Quality ratings are good, fair or poor.</w:t>
      </w:r>
    </w:p>
    <w:p w14:paraId="0104EFA0" w14:textId="77777777" w:rsidR="002C68F3" w:rsidRPr="008202CB" w:rsidRDefault="002C68F3" w:rsidP="002C68F3">
      <w:r>
        <w:t xml:space="preserve">Comment: Cluster RCT – randomisation undertaken by Centre for Cancer Epidemiology; one control centre pulled out but adjusted for in multivariate analysis; open-label so may have affected control group adherence to best practice and hence biased comparison. </w:t>
      </w:r>
    </w:p>
    <w:p w14:paraId="35698865" w14:textId="77777777" w:rsidR="002C68F3" w:rsidRPr="007B5727" w:rsidRDefault="002C68F3" w:rsidP="002C68F3">
      <w:r>
        <w:t xml:space="preserve">Quality rating </w:t>
      </w:r>
      <w:r w:rsidRPr="007B5727">
        <w:t>[Good/Fair/Poor]</w:t>
      </w:r>
      <w:r>
        <w:t>: Fair</w:t>
      </w:r>
    </w:p>
    <w:p w14:paraId="19717E3E" w14:textId="77777777" w:rsidR="002C68F3" w:rsidRPr="001257E3" w:rsidRDefault="002C68F3" w:rsidP="002C68F3"/>
    <w:p w14:paraId="57494FD9" w14:textId="77777777" w:rsidR="00F26B31" w:rsidRDefault="00F26B31" w:rsidP="007F2B80">
      <w:pPr>
        <w:pStyle w:val="BodyText"/>
        <w:sectPr w:rsidR="00F26B31" w:rsidSect="007F2B80">
          <w:pgSz w:w="11906" w:h="16838" w:code="9"/>
          <w:pgMar w:top="1134" w:right="1134" w:bottom="1701" w:left="1701" w:header="680" w:footer="1021" w:gutter="0"/>
          <w:cols w:space="708"/>
          <w:docGrid w:linePitch="360"/>
        </w:sectPr>
      </w:pPr>
    </w:p>
    <w:p w14:paraId="50B51348" w14:textId="30A6F683" w:rsidR="002C68F3" w:rsidRDefault="00DF4403" w:rsidP="00DF4403">
      <w:pPr>
        <w:pStyle w:val="CaptionAppTable"/>
      </w:pPr>
      <w:r>
        <w:t>Table A-6.10</w:t>
      </w:r>
      <w:r>
        <w:tab/>
        <w:t>Cohort Study Li 2011</w:t>
      </w:r>
    </w:p>
    <w:tbl>
      <w:tblPr>
        <w:tblStyle w:val="TableGrid2"/>
        <w:tblW w:w="8926" w:type="dxa"/>
        <w:tblLayout w:type="fixed"/>
        <w:tblLook w:val="04A0" w:firstRow="1" w:lastRow="0" w:firstColumn="1" w:lastColumn="0" w:noHBand="0" w:noVBand="1"/>
        <w:tblDescription w:val="Table A-6.10 shows a cohort study by Li (2011)."/>
      </w:tblPr>
      <w:tblGrid>
        <w:gridCol w:w="3114"/>
        <w:gridCol w:w="3685"/>
        <w:gridCol w:w="1134"/>
        <w:gridCol w:w="993"/>
      </w:tblGrid>
      <w:tr w:rsidR="002C68F3" w:rsidRPr="00CB6AC7" w14:paraId="70640703" w14:textId="77777777" w:rsidTr="00F7147A">
        <w:trPr>
          <w:cantSplit/>
          <w:tblHeader/>
        </w:trPr>
        <w:tc>
          <w:tcPr>
            <w:tcW w:w="3114" w:type="dxa"/>
            <w:tcBorders>
              <w:bottom w:val="single" w:sz="4" w:space="0" w:color="auto"/>
            </w:tcBorders>
            <w:shd w:val="clear" w:color="auto" w:fill="366091"/>
          </w:tcPr>
          <w:p w14:paraId="09C38084" w14:textId="77777777" w:rsidR="002C68F3" w:rsidRPr="00CB6AC7" w:rsidRDefault="002C68F3" w:rsidP="00F7147A">
            <w:pPr>
              <w:pStyle w:val="01Tableheadingorsubheading"/>
            </w:pPr>
            <w:r>
              <w:t>Quality criteria</w:t>
            </w:r>
          </w:p>
        </w:tc>
        <w:tc>
          <w:tcPr>
            <w:tcW w:w="3685" w:type="dxa"/>
            <w:tcBorders>
              <w:bottom w:val="single" w:sz="4" w:space="0" w:color="auto"/>
            </w:tcBorders>
            <w:shd w:val="clear" w:color="auto" w:fill="366091"/>
          </w:tcPr>
          <w:p w14:paraId="2C260818" w14:textId="77777777" w:rsidR="002C68F3" w:rsidRPr="00CB6AC7" w:rsidRDefault="002C68F3" w:rsidP="00F7147A">
            <w:pPr>
              <w:pStyle w:val="01Tableheadingorsubheading"/>
            </w:pPr>
            <w:r>
              <w:t>Questions considered</w:t>
            </w:r>
          </w:p>
        </w:tc>
        <w:tc>
          <w:tcPr>
            <w:tcW w:w="1134" w:type="dxa"/>
            <w:tcBorders>
              <w:bottom w:val="single" w:sz="4" w:space="0" w:color="auto"/>
            </w:tcBorders>
            <w:shd w:val="clear" w:color="auto" w:fill="366091"/>
          </w:tcPr>
          <w:p w14:paraId="4A1146C7" w14:textId="77777777" w:rsidR="002C68F3" w:rsidRPr="00CB6AC7" w:rsidRDefault="002C68F3" w:rsidP="00F7147A">
            <w:pPr>
              <w:pStyle w:val="01Tableheadingorsubheading"/>
              <w:jc w:val="center"/>
            </w:pPr>
            <w:r w:rsidRPr="00CB6AC7">
              <w:t>Y</w:t>
            </w:r>
            <w:r>
              <w:t>es, no, not reported (NR) or not applicable (NA)</w:t>
            </w:r>
          </w:p>
        </w:tc>
        <w:tc>
          <w:tcPr>
            <w:tcW w:w="993" w:type="dxa"/>
            <w:shd w:val="clear" w:color="auto" w:fill="366091"/>
          </w:tcPr>
          <w:p w14:paraId="13D513C4" w14:textId="77777777" w:rsidR="002C68F3" w:rsidRPr="00CB6AC7" w:rsidRDefault="002C68F3" w:rsidP="00F7147A">
            <w:pPr>
              <w:pStyle w:val="01Tableheadingorsubheading"/>
            </w:pPr>
            <w:r w:rsidRPr="00CB6AC7">
              <w:t>Level</w:t>
            </w:r>
          </w:p>
        </w:tc>
      </w:tr>
      <w:tr w:rsidR="002C68F3" w:rsidRPr="000B726C" w14:paraId="0EA46871" w14:textId="77777777" w:rsidTr="00F7147A">
        <w:trPr>
          <w:cantSplit/>
          <w:trHeight w:val="70"/>
        </w:trPr>
        <w:tc>
          <w:tcPr>
            <w:tcW w:w="3114" w:type="dxa"/>
            <w:vMerge w:val="restart"/>
          </w:tcPr>
          <w:p w14:paraId="486E02DD" w14:textId="77777777" w:rsidR="002C68F3" w:rsidRPr="00650DDF" w:rsidRDefault="002C68F3" w:rsidP="00F7147A">
            <w:pPr>
              <w:spacing w:before="20" w:after="20"/>
              <w:rPr>
                <w:rFonts w:eastAsia="Wingdings-Regular"/>
                <w:sz w:val="18"/>
                <w:szCs w:val="18"/>
              </w:rPr>
            </w:pPr>
            <w:r w:rsidRPr="00650DDF">
              <w:rPr>
                <w:sz w:val="18"/>
                <w:szCs w:val="18"/>
              </w:rPr>
              <w:t xml:space="preserve">A. </w:t>
            </w:r>
            <w:r w:rsidRPr="00D701DD">
              <w:rPr>
                <w:sz w:val="18"/>
                <w:szCs w:val="18"/>
              </w:rPr>
              <w:t>Was the selection of subjects appropriate?</w:t>
            </w:r>
          </w:p>
        </w:tc>
        <w:tc>
          <w:tcPr>
            <w:tcW w:w="3685" w:type="dxa"/>
          </w:tcPr>
          <w:p w14:paraId="3F70AD08" w14:textId="77777777" w:rsidR="002C68F3" w:rsidRPr="007521D1" w:rsidRDefault="002C68F3" w:rsidP="00F7147A">
            <w:pPr>
              <w:spacing w:before="20" w:after="20"/>
              <w:rPr>
                <w:rFonts w:eastAsia="Wingdings-Regular"/>
                <w:sz w:val="18"/>
                <w:szCs w:val="18"/>
              </w:rPr>
            </w:pPr>
            <w:r w:rsidRPr="00D701DD">
              <w:rPr>
                <w:sz w:val="18"/>
                <w:szCs w:val="18"/>
              </w:rPr>
              <w:t>Were the two groups being studied selected from source populations that are comparable in all respects other than the factor under investigation?</w:t>
            </w:r>
          </w:p>
        </w:tc>
        <w:tc>
          <w:tcPr>
            <w:tcW w:w="1134" w:type="dxa"/>
            <w:vAlign w:val="center"/>
          </w:tcPr>
          <w:p w14:paraId="60AAD017" w14:textId="77777777" w:rsidR="002C68F3" w:rsidRPr="000B726C" w:rsidRDefault="002C68F3" w:rsidP="00F7147A">
            <w:pPr>
              <w:autoSpaceDE w:val="0"/>
              <w:autoSpaceDN w:val="0"/>
              <w:adjustRightInd w:val="0"/>
              <w:spacing w:before="20" w:after="20"/>
              <w:jc w:val="center"/>
              <w:rPr>
                <w:rFonts w:eastAsia="Wingdings-Regular"/>
                <w:sz w:val="18"/>
                <w:szCs w:val="18"/>
              </w:rPr>
            </w:pPr>
            <w:r>
              <w:rPr>
                <w:rFonts w:eastAsia="Wingdings-Regular"/>
                <w:sz w:val="18"/>
                <w:szCs w:val="18"/>
              </w:rPr>
              <w:t>No</w:t>
            </w:r>
          </w:p>
        </w:tc>
        <w:tc>
          <w:tcPr>
            <w:tcW w:w="993" w:type="dxa"/>
            <w:vAlign w:val="center"/>
          </w:tcPr>
          <w:p w14:paraId="13FDE770" w14:textId="77777777" w:rsidR="002C68F3" w:rsidRPr="000B726C" w:rsidRDefault="002C68F3" w:rsidP="00F7147A">
            <w:pPr>
              <w:autoSpaceDE w:val="0"/>
              <w:autoSpaceDN w:val="0"/>
              <w:adjustRightInd w:val="0"/>
              <w:spacing w:before="20" w:after="20"/>
              <w:rPr>
                <w:rFonts w:eastAsia="Wingdings-Regular"/>
                <w:sz w:val="18"/>
                <w:szCs w:val="18"/>
              </w:rPr>
            </w:pPr>
            <w:r w:rsidRPr="000B726C">
              <w:rPr>
                <w:rFonts w:eastAsia="Wingdings-Regular"/>
                <w:sz w:val="18"/>
                <w:szCs w:val="18"/>
              </w:rPr>
              <w:t>I</w:t>
            </w:r>
            <w:r>
              <w:rPr>
                <w:rFonts w:eastAsia="Wingdings-Regular"/>
                <w:sz w:val="18"/>
                <w:szCs w:val="18"/>
              </w:rPr>
              <w:t>I-IV</w:t>
            </w:r>
          </w:p>
        </w:tc>
      </w:tr>
      <w:tr w:rsidR="002C68F3" w:rsidRPr="000B726C" w14:paraId="3EA8C04C" w14:textId="77777777" w:rsidTr="00F7147A">
        <w:trPr>
          <w:cantSplit/>
          <w:trHeight w:val="1183"/>
        </w:trPr>
        <w:tc>
          <w:tcPr>
            <w:tcW w:w="3114" w:type="dxa"/>
            <w:vMerge/>
          </w:tcPr>
          <w:p w14:paraId="544765BB" w14:textId="77777777" w:rsidR="002C68F3" w:rsidRPr="000B726C" w:rsidRDefault="002C68F3" w:rsidP="00F7147A">
            <w:pPr>
              <w:autoSpaceDE w:val="0"/>
              <w:autoSpaceDN w:val="0"/>
              <w:adjustRightInd w:val="0"/>
              <w:spacing w:before="20" w:after="20"/>
              <w:jc w:val="center"/>
              <w:rPr>
                <w:rFonts w:eastAsia="Wingdings-Regular"/>
                <w:sz w:val="18"/>
                <w:szCs w:val="18"/>
              </w:rPr>
            </w:pPr>
          </w:p>
        </w:tc>
        <w:tc>
          <w:tcPr>
            <w:tcW w:w="3685" w:type="dxa"/>
          </w:tcPr>
          <w:p w14:paraId="521696FE" w14:textId="77777777" w:rsidR="002C68F3" w:rsidRPr="007521D1" w:rsidRDefault="002C68F3" w:rsidP="00F7147A">
            <w:pPr>
              <w:spacing w:before="20" w:after="20"/>
              <w:rPr>
                <w:rFonts w:eastAsia="Wingdings-Regular"/>
                <w:sz w:val="18"/>
                <w:szCs w:val="18"/>
              </w:rPr>
            </w:pPr>
            <w:r w:rsidRPr="00D701DD">
              <w:rPr>
                <w:sz w:val="18"/>
                <w:szCs w:val="18"/>
              </w:rPr>
              <w:t>Was the likelihood that some eligible subjects might have the outcome at the time of enrolment adequately accounted for in the analysis?</w:t>
            </w:r>
          </w:p>
        </w:tc>
        <w:tc>
          <w:tcPr>
            <w:tcW w:w="1134" w:type="dxa"/>
            <w:vAlign w:val="center"/>
          </w:tcPr>
          <w:p w14:paraId="47AB62DE" w14:textId="77777777" w:rsidR="002C68F3" w:rsidRPr="000B726C" w:rsidRDefault="002C68F3" w:rsidP="00F7147A">
            <w:pPr>
              <w:autoSpaceDE w:val="0"/>
              <w:autoSpaceDN w:val="0"/>
              <w:adjustRightInd w:val="0"/>
              <w:spacing w:before="20" w:after="20"/>
              <w:jc w:val="center"/>
              <w:rPr>
                <w:rFonts w:eastAsia="Wingdings-Regular"/>
                <w:sz w:val="18"/>
                <w:szCs w:val="18"/>
              </w:rPr>
            </w:pPr>
            <w:r>
              <w:rPr>
                <w:rFonts w:eastAsia="Wingdings-Regular"/>
                <w:sz w:val="18"/>
                <w:szCs w:val="18"/>
              </w:rPr>
              <w:t>NA</w:t>
            </w:r>
          </w:p>
        </w:tc>
        <w:tc>
          <w:tcPr>
            <w:tcW w:w="993" w:type="dxa"/>
            <w:vAlign w:val="center"/>
          </w:tcPr>
          <w:p w14:paraId="14FCBB43" w14:textId="77777777" w:rsidR="002C68F3" w:rsidRPr="000B726C" w:rsidRDefault="002C68F3" w:rsidP="00F7147A">
            <w:pPr>
              <w:autoSpaceDE w:val="0"/>
              <w:autoSpaceDN w:val="0"/>
              <w:adjustRightInd w:val="0"/>
              <w:spacing w:before="20" w:after="20"/>
              <w:rPr>
                <w:sz w:val="18"/>
                <w:szCs w:val="18"/>
              </w:rPr>
            </w:pPr>
            <w:r w:rsidRPr="000B726C">
              <w:rPr>
                <w:sz w:val="18"/>
                <w:szCs w:val="18"/>
              </w:rPr>
              <w:t>III</w:t>
            </w:r>
          </w:p>
        </w:tc>
      </w:tr>
      <w:tr w:rsidR="002C68F3" w:rsidRPr="000B726C" w14:paraId="3B9DCC0F" w14:textId="77777777" w:rsidTr="00F7147A">
        <w:trPr>
          <w:cantSplit/>
        </w:trPr>
        <w:tc>
          <w:tcPr>
            <w:tcW w:w="3114" w:type="dxa"/>
            <w:vMerge w:val="restart"/>
          </w:tcPr>
          <w:p w14:paraId="6AE5FDF8" w14:textId="77777777" w:rsidR="002C68F3" w:rsidRPr="007521D1" w:rsidRDefault="002C68F3" w:rsidP="00F7147A">
            <w:pPr>
              <w:spacing w:before="20" w:after="20"/>
              <w:rPr>
                <w:rFonts w:eastAsia="Wingdings-Regular"/>
                <w:sz w:val="18"/>
                <w:szCs w:val="18"/>
              </w:rPr>
            </w:pPr>
            <w:r w:rsidRPr="007521D1">
              <w:rPr>
                <w:sz w:val="18"/>
                <w:szCs w:val="18"/>
              </w:rPr>
              <w:t xml:space="preserve">B. </w:t>
            </w:r>
            <w:r w:rsidRPr="00D701DD">
              <w:rPr>
                <w:sz w:val="18"/>
                <w:szCs w:val="18"/>
              </w:rPr>
              <w:t>Were all recruited participants included in the analysis?</w:t>
            </w:r>
          </w:p>
        </w:tc>
        <w:tc>
          <w:tcPr>
            <w:tcW w:w="3685" w:type="dxa"/>
          </w:tcPr>
          <w:p w14:paraId="144D158C" w14:textId="77777777" w:rsidR="002C68F3" w:rsidRPr="007521D1" w:rsidRDefault="002C68F3" w:rsidP="00F7147A">
            <w:pPr>
              <w:spacing w:before="20" w:after="20"/>
              <w:rPr>
                <w:rFonts w:eastAsia="Wingdings-Regular"/>
                <w:sz w:val="18"/>
                <w:szCs w:val="18"/>
              </w:rPr>
            </w:pPr>
            <w:r w:rsidRPr="00D701DD">
              <w:rPr>
                <w:sz w:val="18"/>
                <w:szCs w:val="18"/>
              </w:rPr>
              <w:t>Does the study report whether all people who were asked to take part did so, in each of the groups being studied?</w:t>
            </w:r>
          </w:p>
        </w:tc>
        <w:tc>
          <w:tcPr>
            <w:tcW w:w="1134" w:type="dxa"/>
            <w:vAlign w:val="center"/>
          </w:tcPr>
          <w:p w14:paraId="6C405879" w14:textId="77777777" w:rsidR="002C68F3" w:rsidRPr="000B726C" w:rsidRDefault="002C68F3" w:rsidP="00F7147A">
            <w:pPr>
              <w:autoSpaceDE w:val="0"/>
              <w:autoSpaceDN w:val="0"/>
              <w:adjustRightInd w:val="0"/>
              <w:spacing w:before="20" w:after="20"/>
              <w:jc w:val="center"/>
              <w:rPr>
                <w:rFonts w:eastAsia="Wingdings-Regular"/>
                <w:sz w:val="18"/>
                <w:szCs w:val="18"/>
              </w:rPr>
            </w:pPr>
            <w:r>
              <w:rPr>
                <w:rFonts w:eastAsia="Wingdings-Regular"/>
                <w:sz w:val="18"/>
                <w:szCs w:val="18"/>
              </w:rPr>
              <w:t>No</w:t>
            </w:r>
          </w:p>
        </w:tc>
        <w:tc>
          <w:tcPr>
            <w:tcW w:w="993" w:type="dxa"/>
          </w:tcPr>
          <w:p w14:paraId="7B8F1822" w14:textId="77777777" w:rsidR="002C68F3" w:rsidRPr="000B726C" w:rsidRDefault="002C68F3" w:rsidP="00F7147A">
            <w:pPr>
              <w:autoSpaceDE w:val="0"/>
              <w:autoSpaceDN w:val="0"/>
              <w:adjustRightInd w:val="0"/>
              <w:spacing w:before="20" w:after="20"/>
              <w:rPr>
                <w:sz w:val="18"/>
                <w:szCs w:val="18"/>
              </w:rPr>
            </w:pPr>
            <w:r>
              <w:rPr>
                <w:sz w:val="18"/>
                <w:szCs w:val="18"/>
              </w:rPr>
              <w:t>III</w:t>
            </w:r>
          </w:p>
        </w:tc>
      </w:tr>
      <w:tr w:rsidR="002C68F3" w:rsidRPr="000B726C" w14:paraId="50CB7973" w14:textId="77777777" w:rsidTr="00F7147A">
        <w:trPr>
          <w:cantSplit/>
          <w:trHeight w:val="299"/>
        </w:trPr>
        <w:tc>
          <w:tcPr>
            <w:tcW w:w="3114" w:type="dxa"/>
            <w:vMerge/>
          </w:tcPr>
          <w:p w14:paraId="2FAA3118" w14:textId="77777777" w:rsidR="002C68F3" w:rsidRPr="007521D1" w:rsidRDefault="002C68F3" w:rsidP="00F7147A">
            <w:pPr>
              <w:spacing w:before="20" w:after="20"/>
              <w:rPr>
                <w:rFonts w:eastAsia="Wingdings-Regular"/>
                <w:sz w:val="18"/>
                <w:szCs w:val="18"/>
              </w:rPr>
            </w:pPr>
          </w:p>
        </w:tc>
        <w:tc>
          <w:tcPr>
            <w:tcW w:w="3685" w:type="dxa"/>
          </w:tcPr>
          <w:p w14:paraId="2F2A30CC" w14:textId="77777777" w:rsidR="002C68F3" w:rsidRPr="007521D1" w:rsidRDefault="002C68F3" w:rsidP="00F7147A">
            <w:pPr>
              <w:spacing w:before="20" w:after="20"/>
              <w:rPr>
                <w:rFonts w:eastAsia="Wingdings-Regular"/>
                <w:sz w:val="18"/>
                <w:szCs w:val="18"/>
              </w:rPr>
            </w:pPr>
            <w:r w:rsidRPr="00D701DD">
              <w:rPr>
                <w:sz w:val="18"/>
                <w:szCs w:val="18"/>
              </w:rPr>
              <w:t>Was loss to follow-up and exclusions from analysis reported?</w:t>
            </w:r>
          </w:p>
        </w:tc>
        <w:tc>
          <w:tcPr>
            <w:tcW w:w="1134" w:type="dxa"/>
            <w:vAlign w:val="center"/>
          </w:tcPr>
          <w:p w14:paraId="009EDC1A" w14:textId="77777777" w:rsidR="002C68F3" w:rsidRPr="000B726C" w:rsidRDefault="002C68F3" w:rsidP="00F7147A">
            <w:pPr>
              <w:autoSpaceDE w:val="0"/>
              <w:autoSpaceDN w:val="0"/>
              <w:adjustRightInd w:val="0"/>
              <w:spacing w:before="20" w:after="20"/>
              <w:jc w:val="center"/>
              <w:rPr>
                <w:rFonts w:eastAsia="Wingdings-Regular"/>
                <w:sz w:val="18"/>
                <w:szCs w:val="18"/>
              </w:rPr>
            </w:pPr>
            <w:r>
              <w:rPr>
                <w:rFonts w:eastAsia="Wingdings-Regular"/>
                <w:sz w:val="18"/>
                <w:szCs w:val="18"/>
              </w:rPr>
              <w:t>No</w:t>
            </w:r>
          </w:p>
        </w:tc>
        <w:tc>
          <w:tcPr>
            <w:tcW w:w="993" w:type="dxa"/>
          </w:tcPr>
          <w:p w14:paraId="696E8AB0" w14:textId="77777777" w:rsidR="002C68F3" w:rsidRPr="000B726C" w:rsidRDefault="002C68F3" w:rsidP="00F7147A">
            <w:pPr>
              <w:autoSpaceDE w:val="0"/>
              <w:autoSpaceDN w:val="0"/>
              <w:adjustRightInd w:val="0"/>
              <w:spacing w:before="20" w:after="20"/>
              <w:rPr>
                <w:sz w:val="18"/>
                <w:szCs w:val="18"/>
              </w:rPr>
            </w:pPr>
            <w:r>
              <w:rPr>
                <w:sz w:val="18"/>
                <w:szCs w:val="18"/>
              </w:rPr>
              <w:t>II</w:t>
            </w:r>
          </w:p>
        </w:tc>
      </w:tr>
      <w:tr w:rsidR="002C68F3" w:rsidRPr="000B726C" w14:paraId="5D9846A4" w14:textId="77777777" w:rsidTr="00F7147A">
        <w:trPr>
          <w:cantSplit/>
          <w:trHeight w:val="299"/>
        </w:trPr>
        <w:tc>
          <w:tcPr>
            <w:tcW w:w="3114" w:type="dxa"/>
            <w:vMerge/>
          </w:tcPr>
          <w:p w14:paraId="28FF0B38" w14:textId="77777777" w:rsidR="002C68F3" w:rsidRPr="007521D1" w:rsidRDefault="002C68F3" w:rsidP="00F7147A">
            <w:pPr>
              <w:spacing w:before="20" w:after="20"/>
              <w:rPr>
                <w:rFonts w:eastAsia="Wingdings-Regular"/>
                <w:sz w:val="18"/>
                <w:szCs w:val="18"/>
              </w:rPr>
            </w:pPr>
          </w:p>
        </w:tc>
        <w:tc>
          <w:tcPr>
            <w:tcW w:w="3685" w:type="dxa"/>
          </w:tcPr>
          <w:p w14:paraId="5B5E2009" w14:textId="77777777" w:rsidR="002C68F3" w:rsidRPr="007521D1" w:rsidRDefault="002C68F3" w:rsidP="00F7147A">
            <w:pPr>
              <w:spacing w:before="20" w:after="20"/>
              <w:rPr>
                <w:rFonts w:eastAsia="Wingdings-Regular"/>
                <w:sz w:val="18"/>
                <w:szCs w:val="18"/>
              </w:rPr>
            </w:pPr>
            <w:r w:rsidRPr="00D701DD">
              <w:rPr>
                <w:sz w:val="18"/>
                <w:szCs w:val="18"/>
              </w:rPr>
              <w:t>Was loss to follow-up and exclusions from analysis appropriately accounted for in the analysis?</w:t>
            </w:r>
          </w:p>
        </w:tc>
        <w:tc>
          <w:tcPr>
            <w:tcW w:w="1134" w:type="dxa"/>
            <w:vAlign w:val="center"/>
          </w:tcPr>
          <w:p w14:paraId="44FFD80E" w14:textId="77777777" w:rsidR="002C68F3" w:rsidRDefault="002C68F3" w:rsidP="00F7147A">
            <w:pPr>
              <w:autoSpaceDE w:val="0"/>
              <w:autoSpaceDN w:val="0"/>
              <w:adjustRightInd w:val="0"/>
              <w:spacing w:before="20" w:after="20"/>
              <w:jc w:val="center"/>
              <w:rPr>
                <w:rFonts w:eastAsia="Wingdings-Regular"/>
                <w:sz w:val="18"/>
                <w:szCs w:val="18"/>
              </w:rPr>
            </w:pPr>
            <w:r>
              <w:rPr>
                <w:rFonts w:eastAsia="Wingdings-Regular"/>
                <w:sz w:val="18"/>
                <w:szCs w:val="18"/>
              </w:rPr>
              <w:t>NR</w:t>
            </w:r>
          </w:p>
        </w:tc>
        <w:tc>
          <w:tcPr>
            <w:tcW w:w="993" w:type="dxa"/>
          </w:tcPr>
          <w:p w14:paraId="2610624F" w14:textId="77777777" w:rsidR="002C68F3" w:rsidRDefault="002C68F3" w:rsidP="00F7147A">
            <w:pPr>
              <w:autoSpaceDE w:val="0"/>
              <w:autoSpaceDN w:val="0"/>
              <w:adjustRightInd w:val="0"/>
              <w:spacing w:before="20" w:after="20"/>
              <w:rPr>
                <w:sz w:val="18"/>
                <w:szCs w:val="18"/>
              </w:rPr>
            </w:pPr>
            <w:r>
              <w:rPr>
                <w:sz w:val="18"/>
                <w:szCs w:val="18"/>
              </w:rPr>
              <w:t>III-IV</w:t>
            </w:r>
          </w:p>
        </w:tc>
      </w:tr>
      <w:tr w:rsidR="002C68F3" w:rsidRPr="000B726C" w14:paraId="591CB7A0" w14:textId="77777777" w:rsidTr="00F7147A">
        <w:trPr>
          <w:cantSplit/>
          <w:trHeight w:val="1183"/>
        </w:trPr>
        <w:tc>
          <w:tcPr>
            <w:tcW w:w="3114" w:type="dxa"/>
          </w:tcPr>
          <w:p w14:paraId="35DAE888" w14:textId="77777777" w:rsidR="002C68F3" w:rsidRPr="007521D1" w:rsidRDefault="002C68F3" w:rsidP="00F7147A">
            <w:pPr>
              <w:spacing w:before="20" w:after="20"/>
              <w:rPr>
                <w:rFonts w:eastAsia="Wingdings-Regular"/>
                <w:sz w:val="18"/>
                <w:szCs w:val="18"/>
              </w:rPr>
            </w:pPr>
            <w:r w:rsidRPr="006225D1">
              <w:rPr>
                <w:sz w:val="18"/>
                <w:szCs w:val="18"/>
              </w:rPr>
              <w:t xml:space="preserve">C. </w:t>
            </w:r>
            <w:r w:rsidRPr="00D701DD">
              <w:rPr>
                <w:sz w:val="18"/>
                <w:szCs w:val="18"/>
              </w:rPr>
              <w:t>Does the study design/analysis adequately control for potential confounding variables?</w:t>
            </w:r>
          </w:p>
        </w:tc>
        <w:tc>
          <w:tcPr>
            <w:tcW w:w="3685" w:type="dxa"/>
          </w:tcPr>
          <w:p w14:paraId="2A1772EA" w14:textId="77777777" w:rsidR="002C68F3" w:rsidRPr="007521D1" w:rsidRDefault="002C68F3" w:rsidP="00F7147A">
            <w:pPr>
              <w:spacing w:before="20" w:after="20"/>
              <w:rPr>
                <w:rFonts w:eastAsia="Wingdings-Regular"/>
                <w:sz w:val="18"/>
                <w:szCs w:val="18"/>
              </w:rPr>
            </w:pPr>
            <w:r w:rsidRPr="00D701DD">
              <w:rPr>
                <w:sz w:val="18"/>
                <w:szCs w:val="18"/>
              </w:rPr>
              <w:t>Does the study adequately control for demographic characteristics, clinical features, and other potential confounding variables in the study design or analysis?</w:t>
            </w:r>
          </w:p>
        </w:tc>
        <w:tc>
          <w:tcPr>
            <w:tcW w:w="1134" w:type="dxa"/>
            <w:vAlign w:val="center"/>
          </w:tcPr>
          <w:p w14:paraId="60A035C0" w14:textId="77777777" w:rsidR="002C68F3" w:rsidRPr="000B726C" w:rsidRDefault="002C68F3" w:rsidP="00F7147A">
            <w:pPr>
              <w:autoSpaceDE w:val="0"/>
              <w:autoSpaceDN w:val="0"/>
              <w:adjustRightInd w:val="0"/>
              <w:spacing w:before="20" w:after="20"/>
              <w:jc w:val="center"/>
              <w:rPr>
                <w:rFonts w:eastAsia="Wingdings-Regular"/>
                <w:sz w:val="18"/>
                <w:szCs w:val="18"/>
              </w:rPr>
            </w:pPr>
            <w:r>
              <w:rPr>
                <w:rFonts w:eastAsia="Wingdings-Regular"/>
                <w:sz w:val="18"/>
                <w:szCs w:val="18"/>
              </w:rPr>
              <w:t>No</w:t>
            </w:r>
          </w:p>
        </w:tc>
        <w:tc>
          <w:tcPr>
            <w:tcW w:w="993" w:type="dxa"/>
          </w:tcPr>
          <w:p w14:paraId="7D3AF02C" w14:textId="77777777" w:rsidR="002C68F3" w:rsidRPr="000B726C" w:rsidRDefault="002C68F3" w:rsidP="00F7147A">
            <w:pPr>
              <w:autoSpaceDE w:val="0"/>
              <w:autoSpaceDN w:val="0"/>
              <w:adjustRightInd w:val="0"/>
              <w:spacing w:before="20" w:after="20"/>
              <w:rPr>
                <w:sz w:val="18"/>
                <w:szCs w:val="18"/>
              </w:rPr>
            </w:pPr>
            <w:r>
              <w:rPr>
                <w:sz w:val="18"/>
                <w:szCs w:val="18"/>
              </w:rPr>
              <w:t>II-IV</w:t>
            </w:r>
          </w:p>
        </w:tc>
      </w:tr>
      <w:tr w:rsidR="002C68F3" w:rsidRPr="000B726C" w14:paraId="405CC71E" w14:textId="77777777" w:rsidTr="00F7147A">
        <w:trPr>
          <w:cantSplit/>
        </w:trPr>
        <w:tc>
          <w:tcPr>
            <w:tcW w:w="3114" w:type="dxa"/>
            <w:vMerge w:val="restart"/>
          </w:tcPr>
          <w:p w14:paraId="3DBD67B1" w14:textId="77777777" w:rsidR="002C68F3" w:rsidRPr="007521D1" w:rsidRDefault="002C68F3" w:rsidP="00F7147A">
            <w:pPr>
              <w:spacing w:before="20" w:after="20"/>
              <w:rPr>
                <w:rFonts w:eastAsia="Wingdings-Regular"/>
                <w:sz w:val="18"/>
                <w:szCs w:val="18"/>
              </w:rPr>
            </w:pPr>
            <w:r w:rsidRPr="006225D1">
              <w:rPr>
                <w:sz w:val="18"/>
                <w:szCs w:val="18"/>
              </w:rPr>
              <w:t xml:space="preserve">D. </w:t>
            </w:r>
            <w:r w:rsidRPr="00D701DD">
              <w:rPr>
                <w:sz w:val="18"/>
                <w:szCs w:val="18"/>
              </w:rPr>
              <w:t>Was outcome assessment subject to bias?</w:t>
            </w:r>
          </w:p>
        </w:tc>
        <w:tc>
          <w:tcPr>
            <w:tcW w:w="3685" w:type="dxa"/>
          </w:tcPr>
          <w:p w14:paraId="263FC0BA" w14:textId="77777777" w:rsidR="002C68F3" w:rsidRPr="007521D1" w:rsidRDefault="002C68F3" w:rsidP="00F7147A">
            <w:pPr>
              <w:spacing w:before="20" w:after="20"/>
              <w:rPr>
                <w:rFonts w:eastAsia="Wingdings-Regular"/>
                <w:sz w:val="18"/>
                <w:szCs w:val="18"/>
              </w:rPr>
            </w:pPr>
            <w:r w:rsidRPr="00D701DD">
              <w:rPr>
                <w:sz w:val="18"/>
                <w:szCs w:val="18"/>
              </w:rPr>
              <w:t>Were all relevant outcomes measured in a standard, valid, and reliable way?</w:t>
            </w:r>
          </w:p>
        </w:tc>
        <w:tc>
          <w:tcPr>
            <w:tcW w:w="1134" w:type="dxa"/>
            <w:vAlign w:val="center"/>
          </w:tcPr>
          <w:p w14:paraId="76D167B9" w14:textId="77777777" w:rsidR="002C68F3" w:rsidRPr="000B726C" w:rsidRDefault="002C68F3" w:rsidP="00F7147A">
            <w:pPr>
              <w:autoSpaceDE w:val="0"/>
              <w:autoSpaceDN w:val="0"/>
              <w:adjustRightInd w:val="0"/>
              <w:spacing w:before="20" w:after="20"/>
              <w:jc w:val="center"/>
              <w:rPr>
                <w:rFonts w:eastAsia="Wingdings-Regular"/>
                <w:sz w:val="18"/>
                <w:szCs w:val="18"/>
              </w:rPr>
            </w:pPr>
            <w:r>
              <w:rPr>
                <w:rFonts w:eastAsia="Wingdings-Regular"/>
                <w:sz w:val="18"/>
                <w:szCs w:val="18"/>
              </w:rPr>
              <w:t>No</w:t>
            </w:r>
          </w:p>
        </w:tc>
        <w:tc>
          <w:tcPr>
            <w:tcW w:w="993" w:type="dxa"/>
          </w:tcPr>
          <w:p w14:paraId="5A852156" w14:textId="77777777" w:rsidR="002C68F3" w:rsidRPr="000B726C" w:rsidRDefault="002C68F3" w:rsidP="00F7147A">
            <w:pPr>
              <w:autoSpaceDE w:val="0"/>
              <w:autoSpaceDN w:val="0"/>
              <w:adjustRightInd w:val="0"/>
              <w:spacing w:before="20" w:after="20"/>
              <w:rPr>
                <w:sz w:val="18"/>
                <w:szCs w:val="18"/>
              </w:rPr>
            </w:pPr>
            <w:r>
              <w:rPr>
                <w:sz w:val="18"/>
                <w:szCs w:val="18"/>
              </w:rPr>
              <w:t>III-IV</w:t>
            </w:r>
          </w:p>
        </w:tc>
      </w:tr>
      <w:tr w:rsidR="002C68F3" w:rsidRPr="000B726C" w14:paraId="10A3202C" w14:textId="77777777" w:rsidTr="00F7147A">
        <w:trPr>
          <w:cantSplit/>
          <w:trHeight w:val="673"/>
        </w:trPr>
        <w:tc>
          <w:tcPr>
            <w:tcW w:w="3114" w:type="dxa"/>
            <w:vMerge/>
          </w:tcPr>
          <w:p w14:paraId="424FB2CC" w14:textId="77777777" w:rsidR="002C68F3" w:rsidRPr="007521D1" w:rsidRDefault="002C68F3" w:rsidP="00F7147A">
            <w:pPr>
              <w:spacing w:before="20" w:after="20"/>
              <w:rPr>
                <w:rFonts w:eastAsia="Wingdings-Regular"/>
                <w:sz w:val="18"/>
                <w:szCs w:val="18"/>
              </w:rPr>
            </w:pPr>
          </w:p>
        </w:tc>
        <w:tc>
          <w:tcPr>
            <w:tcW w:w="3685" w:type="dxa"/>
          </w:tcPr>
          <w:p w14:paraId="068B2157" w14:textId="77777777" w:rsidR="002C68F3" w:rsidRPr="007521D1" w:rsidRDefault="002C68F3" w:rsidP="00F7147A">
            <w:pPr>
              <w:spacing w:before="20" w:after="20"/>
              <w:rPr>
                <w:rFonts w:eastAsia="Wingdings-Regular"/>
                <w:sz w:val="18"/>
                <w:szCs w:val="18"/>
              </w:rPr>
            </w:pPr>
            <w:r w:rsidRPr="00D701DD">
              <w:rPr>
                <w:sz w:val="18"/>
                <w:szCs w:val="18"/>
              </w:rPr>
              <w:t>Was outcome assessment blinded to exposure status?</w:t>
            </w:r>
          </w:p>
        </w:tc>
        <w:tc>
          <w:tcPr>
            <w:tcW w:w="1134" w:type="dxa"/>
            <w:vAlign w:val="center"/>
          </w:tcPr>
          <w:p w14:paraId="228AC94B" w14:textId="77777777" w:rsidR="002C68F3" w:rsidRPr="000B726C" w:rsidRDefault="002C68F3" w:rsidP="00F7147A">
            <w:pPr>
              <w:autoSpaceDE w:val="0"/>
              <w:autoSpaceDN w:val="0"/>
              <w:adjustRightInd w:val="0"/>
              <w:spacing w:before="20" w:after="20"/>
              <w:jc w:val="center"/>
              <w:rPr>
                <w:rFonts w:eastAsia="Wingdings-Regular"/>
                <w:sz w:val="18"/>
                <w:szCs w:val="18"/>
              </w:rPr>
            </w:pPr>
            <w:r>
              <w:rPr>
                <w:rFonts w:eastAsia="Wingdings-Regular"/>
                <w:sz w:val="18"/>
                <w:szCs w:val="18"/>
              </w:rPr>
              <w:t>No</w:t>
            </w:r>
          </w:p>
        </w:tc>
        <w:tc>
          <w:tcPr>
            <w:tcW w:w="993" w:type="dxa"/>
          </w:tcPr>
          <w:p w14:paraId="41590F0C" w14:textId="77777777" w:rsidR="002C68F3" w:rsidRPr="000B726C" w:rsidRDefault="002C68F3" w:rsidP="00F7147A">
            <w:pPr>
              <w:autoSpaceDE w:val="0"/>
              <w:autoSpaceDN w:val="0"/>
              <w:adjustRightInd w:val="0"/>
              <w:spacing w:before="20" w:after="20"/>
              <w:rPr>
                <w:sz w:val="18"/>
                <w:szCs w:val="18"/>
              </w:rPr>
            </w:pPr>
            <w:r>
              <w:rPr>
                <w:sz w:val="18"/>
                <w:szCs w:val="18"/>
              </w:rPr>
              <w:t>III</w:t>
            </w:r>
          </w:p>
        </w:tc>
      </w:tr>
      <w:tr w:rsidR="002C68F3" w:rsidRPr="000B726C" w14:paraId="6BAC0B84" w14:textId="77777777" w:rsidTr="00F7147A">
        <w:trPr>
          <w:cantSplit/>
          <w:trHeight w:val="672"/>
        </w:trPr>
        <w:tc>
          <w:tcPr>
            <w:tcW w:w="3114" w:type="dxa"/>
            <w:vMerge/>
          </w:tcPr>
          <w:p w14:paraId="5D15DF2C" w14:textId="77777777" w:rsidR="002C68F3" w:rsidRPr="007521D1" w:rsidRDefault="002C68F3" w:rsidP="00F7147A">
            <w:pPr>
              <w:spacing w:before="20" w:after="20"/>
              <w:rPr>
                <w:rFonts w:eastAsia="Wingdings-Regular"/>
                <w:sz w:val="18"/>
                <w:szCs w:val="18"/>
              </w:rPr>
            </w:pPr>
          </w:p>
        </w:tc>
        <w:tc>
          <w:tcPr>
            <w:tcW w:w="3685" w:type="dxa"/>
          </w:tcPr>
          <w:p w14:paraId="2B1F74C0" w14:textId="77777777" w:rsidR="002C68F3" w:rsidRPr="007521D1" w:rsidRDefault="002C68F3" w:rsidP="00F7147A">
            <w:pPr>
              <w:spacing w:before="20" w:after="20"/>
              <w:rPr>
                <w:rFonts w:eastAsia="Wingdings-Regular"/>
                <w:sz w:val="18"/>
                <w:szCs w:val="18"/>
              </w:rPr>
            </w:pPr>
            <w:r w:rsidRPr="00D701DD">
              <w:rPr>
                <w:sz w:val="18"/>
                <w:szCs w:val="18"/>
              </w:rPr>
              <w:t>If outcome assessment was not blinded, were outcomes objective and unlikely to be influenced by blinding of assessment?</w:t>
            </w:r>
          </w:p>
        </w:tc>
        <w:tc>
          <w:tcPr>
            <w:tcW w:w="1134" w:type="dxa"/>
            <w:vAlign w:val="center"/>
          </w:tcPr>
          <w:p w14:paraId="70CEB473" w14:textId="77777777" w:rsidR="002C68F3" w:rsidRDefault="002C68F3" w:rsidP="00F7147A">
            <w:pPr>
              <w:autoSpaceDE w:val="0"/>
              <w:autoSpaceDN w:val="0"/>
              <w:adjustRightInd w:val="0"/>
              <w:spacing w:before="20" w:after="20"/>
              <w:jc w:val="center"/>
              <w:rPr>
                <w:rFonts w:eastAsia="Wingdings-Regular"/>
                <w:sz w:val="18"/>
                <w:szCs w:val="18"/>
              </w:rPr>
            </w:pPr>
            <w:r>
              <w:rPr>
                <w:rFonts w:eastAsia="Wingdings-Regular"/>
                <w:sz w:val="18"/>
                <w:szCs w:val="18"/>
              </w:rPr>
              <w:t>No</w:t>
            </w:r>
          </w:p>
        </w:tc>
        <w:tc>
          <w:tcPr>
            <w:tcW w:w="993" w:type="dxa"/>
          </w:tcPr>
          <w:p w14:paraId="44EDA3A7" w14:textId="77777777" w:rsidR="002C68F3" w:rsidRDefault="002C68F3" w:rsidP="00F7147A">
            <w:pPr>
              <w:autoSpaceDE w:val="0"/>
              <w:autoSpaceDN w:val="0"/>
              <w:adjustRightInd w:val="0"/>
              <w:spacing w:before="20" w:after="20"/>
              <w:rPr>
                <w:sz w:val="18"/>
                <w:szCs w:val="18"/>
              </w:rPr>
            </w:pPr>
            <w:r>
              <w:rPr>
                <w:sz w:val="18"/>
                <w:szCs w:val="18"/>
              </w:rPr>
              <w:t>III</w:t>
            </w:r>
          </w:p>
        </w:tc>
      </w:tr>
      <w:tr w:rsidR="002C68F3" w:rsidRPr="000B726C" w14:paraId="29635F54" w14:textId="77777777" w:rsidTr="00F7147A">
        <w:trPr>
          <w:cantSplit/>
          <w:trHeight w:val="997"/>
        </w:trPr>
        <w:tc>
          <w:tcPr>
            <w:tcW w:w="3114" w:type="dxa"/>
          </w:tcPr>
          <w:p w14:paraId="4242BC97" w14:textId="77777777" w:rsidR="002C68F3" w:rsidRPr="007521D1" w:rsidRDefault="002C68F3" w:rsidP="00F7147A">
            <w:pPr>
              <w:spacing w:before="20" w:after="20"/>
              <w:rPr>
                <w:rFonts w:eastAsia="Wingdings-Regular"/>
                <w:sz w:val="18"/>
                <w:szCs w:val="18"/>
              </w:rPr>
            </w:pPr>
            <w:r w:rsidRPr="006225D1">
              <w:rPr>
                <w:sz w:val="18"/>
                <w:szCs w:val="18"/>
              </w:rPr>
              <w:t xml:space="preserve">E. </w:t>
            </w:r>
            <w:r w:rsidRPr="00D701DD">
              <w:rPr>
                <w:sz w:val="18"/>
                <w:szCs w:val="18"/>
              </w:rPr>
              <w:t>Was follow-up adequate?</w:t>
            </w:r>
          </w:p>
        </w:tc>
        <w:tc>
          <w:tcPr>
            <w:tcW w:w="3685" w:type="dxa"/>
          </w:tcPr>
          <w:p w14:paraId="1549CD71" w14:textId="77777777" w:rsidR="002C68F3" w:rsidRPr="007521D1" w:rsidRDefault="002C68F3" w:rsidP="00F7147A">
            <w:pPr>
              <w:spacing w:before="20" w:after="20"/>
              <w:rPr>
                <w:rFonts w:eastAsia="Wingdings-Regular"/>
                <w:sz w:val="18"/>
                <w:szCs w:val="18"/>
              </w:rPr>
            </w:pPr>
            <w:r w:rsidRPr="00D701DD">
              <w:rPr>
                <w:sz w:val="18"/>
                <w:szCs w:val="18"/>
              </w:rPr>
              <w:t>Was follow-up long enough for outcomes to occur?</w:t>
            </w:r>
          </w:p>
        </w:tc>
        <w:tc>
          <w:tcPr>
            <w:tcW w:w="1134" w:type="dxa"/>
            <w:vAlign w:val="center"/>
          </w:tcPr>
          <w:p w14:paraId="4B5B20B2" w14:textId="77777777" w:rsidR="002C68F3" w:rsidRPr="000B726C" w:rsidRDefault="002C68F3" w:rsidP="00F7147A">
            <w:pPr>
              <w:autoSpaceDE w:val="0"/>
              <w:autoSpaceDN w:val="0"/>
              <w:adjustRightInd w:val="0"/>
              <w:spacing w:before="20" w:after="20"/>
              <w:jc w:val="center"/>
              <w:rPr>
                <w:sz w:val="18"/>
                <w:szCs w:val="18"/>
              </w:rPr>
            </w:pPr>
            <w:r>
              <w:rPr>
                <w:sz w:val="18"/>
                <w:szCs w:val="18"/>
              </w:rPr>
              <w:t>NA</w:t>
            </w:r>
          </w:p>
        </w:tc>
        <w:tc>
          <w:tcPr>
            <w:tcW w:w="993" w:type="dxa"/>
          </w:tcPr>
          <w:p w14:paraId="020232CC" w14:textId="77777777" w:rsidR="002C68F3" w:rsidRPr="000B726C" w:rsidRDefault="002C68F3" w:rsidP="00F7147A">
            <w:pPr>
              <w:autoSpaceDE w:val="0"/>
              <w:autoSpaceDN w:val="0"/>
              <w:adjustRightInd w:val="0"/>
              <w:spacing w:before="20" w:after="20"/>
              <w:rPr>
                <w:sz w:val="18"/>
                <w:szCs w:val="18"/>
              </w:rPr>
            </w:pPr>
            <w:r>
              <w:rPr>
                <w:sz w:val="18"/>
                <w:szCs w:val="18"/>
              </w:rPr>
              <w:t>III</w:t>
            </w:r>
          </w:p>
        </w:tc>
      </w:tr>
    </w:tbl>
    <w:p w14:paraId="49A8ED2B" w14:textId="77777777" w:rsidR="00F26B31" w:rsidRPr="001257E3" w:rsidRDefault="00F26B31" w:rsidP="0096400E">
      <w:pPr>
        <w:pStyle w:val="08Tablefootnotes"/>
      </w:pPr>
      <w:r w:rsidRPr="001257E3">
        <w:t>Note: Quality criteria adapted from NHMRC (2000) How to use the evidence: assessment and application of scientific evidence. NHMRC, Canberra.</w:t>
      </w:r>
    </w:p>
    <w:p w14:paraId="709F68BA" w14:textId="77777777" w:rsidR="00F26B31" w:rsidRPr="001257E3" w:rsidRDefault="00F26B31" w:rsidP="0096400E">
      <w:pPr>
        <w:pStyle w:val="08Tablefootnotes"/>
      </w:pPr>
      <w:r w:rsidRPr="001257E3">
        <w:t>Assess criterion using Y (yes), N (no), NR (not reported) or NA (not applicable).</w:t>
      </w:r>
    </w:p>
    <w:p w14:paraId="2E81AD2B" w14:textId="77777777" w:rsidR="00F26B31" w:rsidRPr="001257E3" w:rsidRDefault="00F26B31" w:rsidP="0096400E">
      <w:pPr>
        <w:pStyle w:val="08Tablefootnotes"/>
      </w:pPr>
      <w:r w:rsidRPr="001257E3">
        <w:t>Error categories as follows: (I) leads to exclusion of the study; (II) automatically leads to a poor rating; (III) leads to a one grade reduction in quality rating (eg, good to fair, or fair to poor); and (IV) errors that are may or may not be sufficient to lead to a decrease in rating.</w:t>
      </w:r>
    </w:p>
    <w:p w14:paraId="3FDD1F5E" w14:textId="77777777" w:rsidR="00F26B31" w:rsidRPr="001257E3" w:rsidRDefault="00F26B31" w:rsidP="0096400E">
      <w:pPr>
        <w:pStyle w:val="08Tablefootnotes"/>
      </w:pPr>
      <w:r w:rsidRPr="001257E3">
        <w:t>Where applicable, provide clarification for any of the criteria, particularly where it may result in downgrading of the study quality.</w:t>
      </w:r>
    </w:p>
    <w:p w14:paraId="21091D56" w14:textId="33FA4BF0" w:rsidR="003F70DC" w:rsidRDefault="00F26B31" w:rsidP="0096400E">
      <w:pPr>
        <w:pStyle w:val="08Tablefootnotes"/>
      </w:pPr>
      <w:r w:rsidRPr="001257E3">
        <w:t>Quality ratings are good, fair or poor.</w:t>
      </w:r>
    </w:p>
    <w:p w14:paraId="0CB015D4" w14:textId="77777777" w:rsidR="002C68F3" w:rsidRPr="00D701DD" w:rsidRDefault="002C68F3" w:rsidP="002C68F3">
      <w:r w:rsidRPr="00D701DD">
        <w:t>Comments</w:t>
      </w:r>
      <w:r>
        <w:t>: Historical comparison – 2009 cohort compared with 1996 cohort; no comparison of demographic and clinical characteristics between the two cohorts; outcomes likely assessed by different clinicians at different timepoints.</w:t>
      </w:r>
    </w:p>
    <w:p w14:paraId="24400730" w14:textId="45B0C75C" w:rsidR="003F70DC" w:rsidRPr="00DF4403" w:rsidRDefault="002C68F3" w:rsidP="00DF4403">
      <w:r>
        <w:t xml:space="preserve">Quality rating </w:t>
      </w:r>
      <w:r w:rsidRPr="00D701DD">
        <w:t>[Good/Fair/Poor]</w:t>
      </w:r>
      <w:r>
        <w:t>: Poor</w:t>
      </w:r>
    </w:p>
    <w:p w14:paraId="75B72AF4" w14:textId="77777777" w:rsidR="00F26B31" w:rsidRDefault="00F26B31" w:rsidP="002467DB">
      <w:pPr>
        <w:pStyle w:val="Heading4"/>
        <w:numPr>
          <w:ilvl w:val="6"/>
          <w:numId w:val="51"/>
        </w:numPr>
      </w:pPr>
      <w:bookmarkStart w:id="1238" w:name="_Ref422836177"/>
      <w:bookmarkStart w:id="1239" w:name="_Ref422908843"/>
      <w:bookmarkStart w:id="1240" w:name="_Toc424046898"/>
      <w:bookmarkStart w:id="1241" w:name="_Toc430100759"/>
      <w:r>
        <w:t>MBS Information</w:t>
      </w:r>
      <w:bookmarkEnd w:id="1238"/>
      <w:bookmarkEnd w:id="1239"/>
      <w:bookmarkEnd w:id="1240"/>
      <w:bookmarkEnd w:id="1241"/>
    </w:p>
    <w:p w14:paraId="0EF7D41F" w14:textId="77777777" w:rsidR="00F26B31" w:rsidRDefault="00F26B31" w:rsidP="003925E0">
      <w:pPr>
        <w:pStyle w:val="Heading5"/>
      </w:pPr>
      <w:bookmarkStart w:id="1242" w:name="_Ref424033721"/>
      <w:bookmarkStart w:id="1243" w:name="_Ref424033981"/>
      <w:bookmarkStart w:id="1244" w:name="_Ref424034053"/>
      <w:bookmarkStart w:id="1245" w:name="_Ref424034160"/>
      <w:bookmarkStart w:id="1246" w:name="_Ref424034221"/>
      <w:bookmarkStart w:id="1247" w:name="_Ref424034397"/>
      <w:bookmarkStart w:id="1248" w:name="_Toc424046899"/>
      <w:bookmarkStart w:id="1249" w:name="_Toc430100760"/>
      <w:r>
        <w:t>Services per capita, geographic and temporal trends</w:t>
      </w:r>
      <w:bookmarkEnd w:id="1242"/>
      <w:bookmarkEnd w:id="1243"/>
      <w:bookmarkEnd w:id="1244"/>
      <w:bookmarkEnd w:id="1245"/>
      <w:bookmarkEnd w:id="1246"/>
      <w:bookmarkEnd w:id="1247"/>
      <w:bookmarkEnd w:id="1248"/>
      <w:bookmarkEnd w:id="1249"/>
    </w:p>
    <w:p w14:paraId="549157F1" w14:textId="77777777" w:rsidR="00F26B31" w:rsidRPr="00113D5E" w:rsidRDefault="00F26B31" w:rsidP="0075360A">
      <w:pPr>
        <w:pStyle w:val="CaptionAppTable"/>
      </w:pPr>
      <w:bookmarkStart w:id="1250" w:name="_Ref423515140"/>
      <w:bookmarkStart w:id="1251" w:name="_Toc424046973"/>
      <w:r>
        <w:t>Table A-</w:t>
      </w:r>
      <w:r w:rsidR="0030244E">
        <w:fldChar w:fldCharType="begin"/>
      </w:r>
      <w:r w:rsidR="0030244E">
        <w:instrText xml:space="preserve"> STYLEREF 7 \s </w:instrText>
      </w:r>
      <w:r w:rsidR="0030244E">
        <w:fldChar w:fldCharType="separate"/>
      </w:r>
      <w:r w:rsidR="0030244E">
        <w:rPr>
          <w:b/>
          <w:bCs/>
          <w:noProof/>
          <w:lang w:val="en-US"/>
        </w:rPr>
        <w:t>Error! No text of specified style in document.</w:t>
      </w:r>
      <w:r w:rsidR="0030244E">
        <w:rPr>
          <w:noProof/>
        </w:rPr>
        <w:fldChar w:fldCharType="end"/>
      </w:r>
      <w:r>
        <w:t>.</w:t>
      </w:r>
      <w:fldSimple w:instr=" SEQ Table_A- \* ARABIC \s 7 ">
        <w:r w:rsidR="0030244E">
          <w:rPr>
            <w:noProof/>
          </w:rPr>
          <w:t>1</w:t>
        </w:r>
      </w:fldSimple>
      <w:bookmarkEnd w:id="1250"/>
      <w:r>
        <w:tab/>
        <w:t>Services per 100,000 population for main X-ray items</w:t>
      </w:r>
      <w:r w:rsidRPr="00931C12">
        <w:t xml:space="preserve"> </w:t>
      </w:r>
      <w:r>
        <w:t>(</w:t>
      </w:r>
      <w:r w:rsidRPr="005C4568">
        <w:t>58106, 58112 and 58121</w:t>
      </w:r>
      <w:r>
        <w:t>), 2009-10 to 2013-14</w:t>
      </w:r>
      <w:bookmarkEnd w:id="1251"/>
    </w:p>
    <w:tbl>
      <w:tblPr>
        <w:tblStyle w:val="TableGrid"/>
        <w:tblW w:w="5000" w:type="pct"/>
        <w:tblLayout w:type="fixed"/>
        <w:tblLook w:val="04A0" w:firstRow="1" w:lastRow="0" w:firstColumn="1" w:lastColumn="0" w:noHBand="0" w:noVBand="1"/>
        <w:tblDescription w:val="Table A-7.1 lists the number of services per 100,000 population in each state and territory for the main X-ray items (58106, 58112 and 58121) for the years 2009-10 to 2013-14."/>
      </w:tblPr>
      <w:tblGrid>
        <w:gridCol w:w="844"/>
        <w:gridCol w:w="1124"/>
        <w:gridCol w:w="774"/>
        <w:gridCol w:w="774"/>
        <w:gridCol w:w="774"/>
        <w:gridCol w:w="808"/>
        <w:gridCol w:w="739"/>
        <w:gridCol w:w="774"/>
        <w:gridCol w:w="774"/>
        <w:gridCol w:w="774"/>
        <w:gridCol w:w="902"/>
      </w:tblGrid>
      <w:tr w:rsidR="00F26B31" w:rsidRPr="00D23FA3" w14:paraId="530B2502" w14:textId="77777777" w:rsidTr="005E4ED8">
        <w:trPr>
          <w:tblHeader/>
        </w:trPr>
        <w:tc>
          <w:tcPr>
            <w:tcW w:w="466" w:type="pct"/>
            <w:tcBorders>
              <w:bottom w:val="single" w:sz="4" w:space="0" w:color="auto"/>
            </w:tcBorders>
          </w:tcPr>
          <w:p w14:paraId="66E7989B" w14:textId="77777777" w:rsidR="00F26B31" w:rsidRPr="006A6F22" w:rsidRDefault="00F26B31" w:rsidP="007F4C6F">
            <w:pPr>
              <w:pStyle w:val="01Tableheaderrow"/>
            </w:pPr>
            <w:r>
              <w:t>Item</w:t>
            </w:r>
          </w:p>
        </w:tc>
        <w:tc>
          <w:tcPr>
            <w:tcW w:w="620" w:type="pct"/>
            <w:tcBorders>
              <w:bottom w:val="single" w:sz="4" w:space="0" w:color="auto"/>
            </w:tcBorders>
          </w:tcPr>
          <w:p w14:paraId="5DD66D44" w14:textId="7C74357C" w:rsidR="00F26B31" w:rsidRPr="00D23FA3" w:rsidRDefault="004342AE" w:rsidP="007F4C6F">
            <w:pPr>
              <w:pStyle w:val="01Tableheaderrow"/>
            </w:pPr>
            <w:r>
              <w:t>Attribute</w:t>
            </w:r>
          </w:p>
        </w:tc>
        <w:tc>
          <w:tcPr>
            <w:tcW w:w="427" w:type="pct"/>
            <w:tcBorders>
              <w:bottom w:val="single" w:sz="4" w:space="0" w:color="auto"/>
            </w:tcBorders>
          </w:tcPr>
          <w:p w14:paraId="062AA651" w14:textId="77777777" w:rsidR="00F26B31" w:rsidRPr="00D23FA3" w:rsidRDefault="00F26B31" w:rsidP="007F4C6F">
            <w:pPr>
              <w:pStyle w:val="01Tableheaderrow"/>
            </w:pPr>
            <w:r w:rsidRPr="00D23FA3">
              <w:t>NSW</w:t>
            </w:r>
          </w:p>
        </w:tc>
        <w:tc>
          <w:tcPr>
            <w:tcW w:w="427" w:type="pct"/>
            <w:tcBorders>
              <w:bottom w:val="single" w:sz="4" w:space="0" w:color="auto"/>
            </w:tcBorders>
          </w:tcPr>
          <w:p w14:paraId="2D3B3862" w14:textId="77777777" w:rsidR="00F26B31" w:rsidRPr="00D23FA3" w:rsidRDefault="00F26B31" w:rsidP="007F4C6F">
            <w:pPr>
              <w:pStyle w:val="01Tableheaderrow"/>
            </w:pPr>
            <w:r w:rsidRPr="00D23FA3">
              <w:t>VIC</w:t>
            </w:r>
          </w:p>
        </w:tc>
        <w:tc>
          <w:tcPr>
            <w:tcW w:w="427" w:type="pct"/>
            <w:tcBorders>
              <w:bottom w:val="single" w:sz="4" w:space="0" w:color="auto"/>
            </w:tcBorders>
          </w:tcPr>
          <w:p w14:paraId="53EEE1F7" w14:textId="77777777" w:rsidR="00F26B31" w:rsidRPr="00D23FA3" w:rsidRDefault="00F26B31" w:rsidP="007F4C6F">
            <w:pPr>
              <w:pStyle w:val="01Tableheaderrow"/>
            </w:pPr>
            <w:r w:rsidRPr="00D23FA3">
              <w:t>QLD</w:t>
            </w:r>
          </w:p>
        </w:tc>
        <w:tc>
          <w:tcPr>
            <w:tcW w:w="446" w:type="pct"/>
            <w:tcBorders>
              <w:bottom w:val="single" w:sz="4" w:space="0" w:color="auto"/>
            </w:tcBorders>
          </w:tcPr>
          <w:p w14:paraId="0E5F9CD2" w14:textId="77777777" w:rsidR="00F26B31" w:rsidRPr="00D23FA3" w:rsidRDefault="00F26B31" w:rsidP="007F4C6F">
            <w:pPr>
              <w:pStyle w:val="01Tableheaderrow"/>
            </w:pPr>
            <w:r w:rsidRPr="00D23FA3">
              <w:t>SA</w:t>
            </w:r>
          </w:p>
        </w:tc>
        <w:tc>
          <w:tcPr>
            <w:tcW w:w="408" w:type="pct"/>
            <w:tcBorders>
              <w:bottom w:val="single" w:sz="4" w:space="0" w:color="auto"/>
            </w:tcBorders>
          </w:tcPr>
          <w:p w14:paraId="050FE0D6" w14:textId="77777777" w:rsidR="00F26B31" w:rsidRPr="00D23FA3" w:rsidRDefault="00F26B31" w:rsidP="007F4C6F">
            <w:pPr>
              <w:pStyle w:val="01Tableheaderrow"/>
            </w:pPr>
            <w:r w:rsidRPr="00D23FA3">
              <w:t>WA</w:t>
            </w:r>
          </w:p>
        </w:tc>
        <w:tc>
          <w:tcPr>
            <w:tcW w:w="427" w:type="pct"/>
            <w:tcBorders>
              <w:bottom w:val="single" w:sz="4" w:space="0" w:color="auto"/>
            </w:tcBorders>
          </w:tcPr>
          <w:p w14:paraId="4D311C3A" w14:textId="77777777" w:rsidR="00F26B31" w:rsidRPr="00D23FA3" w:rsidRDefault="00F26B31" w:rsidP="007F4C6F">
            <w:pPr>
              <w:pStyle w:val="01Tableheaderrow"/>
            </w:pPr>
            <w:r w:rsidRPr="00D23FA3">
              <w:t>TAS</w:t>
            </w:r>
          </w:p>
        </w:tc>
        <w:tc>
          <w:tcPr>
            <w:tcW w:w="427" w:type="pct"/>
            <w:tcBorders>
              <w:bottom w:val="single" w:sz="4" w:space="0" w:color="auto"/>
            </w:tcBorders>
          </w:tcPr>
          <w:p w14:paraId="7014B688" w14:textId="77777777" w:rsidR="00F26B31" w:rsidRPr="00D23FA3" w:rsidRDefault="00F26B31" w:rsidP="007F4C6F">
            <w:pPr>
              <w:pStyle w:val="01Tableheaderrow"/>
            </w:pPr>
            <w:r w:rsidRPr="00D23FA3">
              <w:t>ACT</w:t>
            </w:r>
          </w:p>
        </w:tc>
        <w:tc>
          <w:tcPr>
            <w:tcW w:w="427" w:type="pct"/>
            <w:tcBorders>
              <w:bottom w:val="single" w:sz="4" w:space="0" w:color="auto"/>
            </w:tcBorders>
          </w:tcPr>
          <w:p w14:paraId="65AB7AF6" w14:textId="77777777" w:rsidR="00F26B31" w:rsidRPr="00D23FA3" w:rsidRDefault="00F26B31" w:rsidP="007F4C6F">
            <w:pPr>
              <w:pStyle w:val="01Tableheaderrow"/>
            </w:pPr>
            <w:r w:rsidRPr="00D23FA3">
              <w:t>NT</w:t>
            </w:r>
          </w:p>
        </w:tc>
        <w:tc>
          <w:tcPr>
            <w:tcW w:w="498" w:type="pct"/>
            <w:tcBorders>
              <w:bottom w:val="single" w:sz="4" w:space="0" w:color="auto"/>
            </w:tcBorders>
          </w:tcPr>
          <w:p w14:paraId="7E991D6F" w14:textId="77777777" w:rsidR="00F26B31" w:rsidRPr="00D23FA3" w:rsidRDefault="00F26B31" w:rsidP="007F4C6F">
            <w:pPr>
              <w:pStyle w:val="01Tableheaderrow"/>
            </w:pPr>
            <w:r w:rsidRPr="00D23FA3">
              <w:t>Average</w:t>
            </w:r>
          </w:p>
        </w:tc>
      </w:tr>
      <w:tr w:rsidR="004342AE" w:rsidRPr="005E4ED8" w14:paraId="3F274264" w14:textId="77777777" w:rsidTr="005E4ED8">
        <w:tc>
          <w:tcPr>
            <w:tcW w:w="466" w:type="pct"/>
            <w:vMerge w:val="restart"/>
            <w:shd w:val="clear" w:color="auto" w:fill="auto"/>
          </w:tcPr>
          <w:p w14:paraId="6D9796F7" w14:textId="77777777" w:rsidR="004342AE" w:rsidRPr="005E4ED8" w:rsidRDefault="004342AE" w:rsidP="005E4ED8">
            <w:pPr>
              <w:pStyle w:val="02Tabletext"/>
              <w:rPr>
                <w:sz w:val="16"/>
              </w:rPr>
            </w:pPr>
            <w:r w:rsidRPr="005E4ED8">
              <w:rPr>
                <w:sz w:val="16"/>
              </w:rPr>
              <w:t>58106</w:t>
            </w:r>
          </w:p>
        </w:tc>
        <w:tc>
          <w:tcPr>
            <w:tcW w:w="620" w:type="pct"/>
          </w:tcPr>
          <w:p w14:paraId="6B876861" w14:textId="77777777" w:rsidR="004342AE" w:rsidRPr="005E4ED8" w:rsidRDefault="004342AE" w:rsidP="005E4ED8">
            <w:pPr>
              <w:pStyle w:val="02Tabletext"/>
              <w:rPr>
                <w:sz w:val="16"/>
              </w:rPr>
            </w:pPr>
            <w:r w:rsidRPr="005E4ED8">
              <w:rPr>
                <w:sz w:val="16"/>
              </w:rPr>
              <w:t>2009-2010</w:t>
            </w:r>
          </w:p>
        </w:tc>
        <w:tc>
          <w:tcPr>
            <w:tcW w:w="427" w:type="pct"/>
          </w:tcPr>
          <w:p w14:paraId="44BC4BBF" w14:textId="77777777" w:rsidR="004342AE" w:rsidRPr="005E4ED8" w:rsidRDefault="004342AE" w:rsidP="005E4ED8">
            <w:pPr>
              <w:pStyle w:val="02Tabletext"/>
              <w:rPr>
                <w:sz w:val="16"/>
              </w:rPr>
            </w:pPr>
            <w:r w:rsidRPr="005E4ED8">
              <w:rPr>
                <w:sz w:val="16"/>
              </w:rPr>
              <w:t>1,653</w:t>
            </w:r>
          </w:p>
        </w:tc>
        <w:tc>
          <w:tcPr>
            <w:tcW w:w="427" w:type="pct"/>
          </w:tcPr>
          <w:p w14:paraId="06B2B7A1" w14:textId="77777777" w:rsidR="004342AE" w:rsidRPr="005E4ED8" w:rsidRDefault="004342AE" w:rsidP="005E4ED8">
            <w:pPr>
              <w:pStyle w:val="02Tabletext"/>
              <w:rPr>
                <w:sz w:val="16"/>
              </w:rPr>
            </w:pPr>
            <w:r w:rsidRPr="005E4ED8">
              <w:rPr>
                <w:sz w:val="16"/>
              </w:rPr>
              <w:t>1,432</w:t>
            </w:r>
          </w:p>
        </w:tc>
        <w:tc>
          <w:tcPr>
            <w:tcW w:w="427" w:type="pct"/>
          </w:tcPr>
          <w:p w14:paraId="113B5BC8" w14:textId="77777777" w:rsidR="004342AE" w:rsidRPr="005E4ED8" w:rsidRDefault="004342AE" w:rsidP="005E4ED8">
            <w:pPr>
              <w:pStyle w:val="02Tabletext"/>
              <w:rPr>
                <w:sz w:val="16"/>
              </w:rPr>
            </w:pPr>
            <w:r w:rsidRPr="005E4ED8">
              <w:rPr>
                <w:sz w:val="16"/>
              </w:rPr>
              <w:t>1,499</w:t>
            </w:r>
          </w:p>
        </w:tc>
        <w:tc>
          <w:tcPr>
            <w:tcW w:w="446" w:type="pct"/>
          </w:tcPr>
          <w:p w14:paraId="2D3CB54A" w14:textId="77777777" w:rsidR="004342AE" w:rsidRPr="005E4ED8" w:rsidRDefault="004342AE" w:rsidP="005E4ED8">
            <w:pPr>
              <w:pStyle w:val="02Tabletext"/>
              <w:rPr>
                <w:sz w:val="16"/>
              </w:rPr>
            </w:pPr>
            <w:r w:rsidRPr="005E4ED8">
              <w:rPr>
                <w:sz w:val="16"/>
              </w:rPr>
              <w:t>1,384</w:t>
            </w:r>
          </w:p>
        </w:tc>
        <w:tc>
          <w:tcPr>
            <w:tcW w:w="408" w:type="pct"/>
          </w:tcPr>
          <w:p w14:paraId="0D03A31D" w14:textId="77777777" w:rsidR="004342AE" w:rsidRPr="005E4ED8" w:rsidRDefault="004342AE" w:rsidP="005E4ED8">
            <w:pPr>
              <w:pStyle w:val="02Tabletext"/>
              <w:rPr>
                <w:sz w:val="16"/>
              </w:rPr>
            </w:pPr>
            <w:r w:rsidRPr="005E4ED8">
              <w:rPr>
                <w:sz w:val="16"/>
              </w:rPr>
              <w:t>1,285</w:t>
            </w:r>
          </w:p>
        </w:tc>
        <w:tc>
          <w:tcPr>
            <w:tcW w:w="427" w:type="pct"/>
          </w:tcPr>
          <w:p w14:paraId="5F955119" w14:textId="77777777" w:rsidR="004342AE" w:rsidRPr="005E4ED8" w:rsidRDefault="004342AE" w:rsidP="005E4ED8">
            <w:pPr>
              <w:pStyle w:val="02Tabletext"/>
              <w:rPr>
                <w:sz w:val="16"/>
              </w:rPr>
            </w:pPr>
            <w:r w:rsidRPr="005E4ED8">
              <w:rPr>
                <w:sz w:val="16"/>
              </w:rPr>
              <w:t>1,604</w:t>
            </w:r>
          </w:p>
        </w:tc>
        <w:tc>
          <w:tcPr>
            <w:tcW w:w="427" w:type="pct"/>
          </w:tcPr>
          <w:p w14:paraId="7E550372" w14:textId="77777777" w:rsidR="004342AE" w:rsidRPr="005E4ED8" w:rsidRDefault="004342AE" w:rsidP="005E4ED8">
            <w:pPr>
              <w:pStyle w:val="02Tabletext"/>
              <w:rPr>
                <w:sz w:val="16"/>
              </w:rPr>
            </w:pPr>
            <w:r w:rsidRPr="005E4ED8">
              <w:rPr>
                <w:sz w:val="16"/>
              </w:rPr>
              <w:t>901</w:t>
            </w:r>
          </w:p>
        </w:tc>
        <w:tc>
          <w:tcPr>
            <w:tcW w:w="427" w:type="pct"/>
          </w:tcPr>
          <w:p w14:paraId="1E7224AD" w14:textId="77777777" w:rsidR="004342AE" w:rsidRPr="005E4ED8" w:rsidRDefault="004342AE" w:rsidP="005E4ED8">
            <w:pPr>
              <w:pStyle w:val="02Tabletext"/>
              <w:rPr>
                <w:sz w:val="16"/>
              </w:rPr>
            </w:pPr>
            <w:r w:rsidRPr="005E4ED8">
              <w:rPr>
                <w:sz w:val="16"/>
              </w:rPr>
              <w:t>723</w:t>
            </w:r>
          </w:p>
        </w:tc>
        <w:tc>
          <w:tcPr>
            <w:tcW w:w="498" w:type="pct"/>
          </w:tcPr>
          <w:p w14:paraId="1BF5C8DB" w14:textId="77777777" w:rsidR="004342AE" w:rsidRPr="005E4ED8" w:rsidRDefault="004342AE" w:rsidP="005E4ED8">
            <w:pPr>
              <w:pStyle w:val="02Tabletext"/>
              <w:rPr>
                <w:sz w:val="16"/>
              </w:rPr>
            </w:pPr>
            <w:r w:rsidRPr="005E4ED8">
              <w:rPr>
                <w:sz w:val="16"/>
              </w:rPr>
              <w:t>1,488</w:t>
            </w:r>
          </w:p>
        </w:tc>
      </w:tr>
      <w:tr w:rsidR="004342AE" w:rsidRPr="005E4ED8" w14:paraId="10ABFE3B" w14:textId="77777777" w:rsidTr="005E4ED8">
        <w:tc>
          <w:tcPr>
            <w:tcW w:w="466" w:type="pct"/>
            <w:vMerge/>
            <w:shd w:val="clear" w:color="auto" w:fill="auto"/>
          </w:tcPr>
          <w:p w14:paraId="602ABF15" w14:textId="77777777" w:rsidR="004342AE" w:rsidRPr="005E4ED8" w:rsidRDefault="004342AE" w:rsidP="005E4ED8">
            <w:pPr>
              <w:pStyle w:val="02Tabletext"/>
              <w:rPr>
                <w:sz w:val="16"/>
              </w:rPr>
            </w:pPr>
          </w:p>
        </w:tc>
        <w:tc>
          <w:tcPr>
            <w:tcW w:w="620" w:type="pct"/>
          </w:tcPr>
          <w:p w14:paraId="62F170C7" w14:textId="77777777" w:rsidR="004342AE" w:rsidRPr="005E4ED8" w:rsidRDefault="004342AE" w:rsidP="005E4ED8">
            <w:pPr>
              <w:pStyle w:val="02Tabletext"/>
              <w:rPr>
                <w:sz w:val="16"/>
              </w:rPr>
            </w:pPr>
            <w:r w:rsidRPr="005E4ED8">
              <w:rPr>
                <w:sz w:val="16"/>
              </w:rPr>
              <w:t>2010-2011</w:t>
            </w:r>
          </w:p>
        </w:tc>
        <w:tc>
          <w:tcPr>
            <w:tcW w:w="427" w:type="pct"/>
          </w:tcPr>
          <w:p w14:paraId="63806E90" w14:textId="77777777" w:rsidR="004342AE" w:rsidRPr="005E4ED8" w:rsidRDefault="004342AE" w:rsidP="005E4ED8">
            <w:pPr>
              <w:pStyle w:val="02Tabletext"/>
              <w:rPr>
                <w:sz w:val="16"/>
              </w:rPr>
            </w:pPr>
            <w:r w:rsidRPr="005E4ED8">
              <w:rPr>
                <w:sz w:val="16"/>
              </w:rPr>
              <w:t>1,632</w:t>
            </w:r>
          </w:p>
        </w:tc>
        <w:tc>
          <w:tcPr>
            <w:tcW w:w="427" w:type="pct"/>
          </w:tcPr>
          <w:p w14:paraId="511E7635" w14:textId="77777777" w:rsidR="004342AE" w:rsidRPr="005E4ED8" w:rsidRDefault="004342AE" w:rsidP="005E4ED8">
            <w:pPr>
              <w:pStyle w:val="02Tabletext"/>
              <w:rPr>
                <w:sz w:val="16"/>
              </w:rPr>
            </w:pPr>
            <w:r w:rsidRPr="005E4ED8">
              <w:rPr>
                <w:sz w:val="16"/>
              </w:rPr>
              <w:t>1,442</w:t>
            </w:r>
          </w:p>
        </w:tc>
        <w:tc>
          <w:tcPr>
            <w:tcW w:w="427" w:type="pct"/>
          </w:tcPr>
          <w:p w14:paraId="18A9BEAD" w14:textId="77777777" w:rsidR="004342AE" w:rsidRPr="005E4ED8" w:rsidRDefault="004342AE" w:rsidP="005E4ED8">
            <w:pPr>
              <w:pStyle w:val="02Tabletext"/>
              <w:rPr>
                <w:sz w:val="16"/>
              </w:rPr>
            </w:pPr>
            <w:r w:rsidRPr="005E4ED8">
              <w:rPr>
                <w:sz w:val="16"/>
              </w:rPr>
              <w:t>1,501</w:t>
            </w:r>
          </w:p>
        </w:tc>
        <w:tc>
          <w:tcPr>
            <w:tcW w:w="446" w:type="pct"/>
          </w:tcPr>
          <w:p w14:paraId="4304AA25" w14:textId="77777777" w:rsidR="004342AE" w:rsidRPr="005E4ED8" w:rsidRDefault="004342AE" w:rsidP="005E4ED8">
            <w:pPr>
              <w:pStyle w:val="02Tabletext"/>
              <w:rPr>
                <w:sz w:val="16"/>
              </w:rPr>
            </w:pPr>
            <w:r w:rsidRPr="005E4ED8">
              <w:rPr>
                <w:sz w:val="16"/>
              </w:rPr>
              <w:t>1,323</w:t>
            </w:r>
          </w:p>
        </w:tc>
        <w:tc>
          <w:tcPr>
            <w:tcW w:w="408" w:type="pct"/>
          </w:tcPr>
          <w:p w14:paraId="2500293B" w14:textId="77777777" w:rsidR="004342AE" w:rsidRPr="005E4ED8" w:rsidRDefault="004342AE" w:rsidP="005E4ED8">
            <w:pPr>
              <w:pStyle w:val="02Tabletext"/>
              <w:rPr>
                <w:sz w:val="16"/>
              </w:rPr>
            </w:pPr>
            <w:r w:rsidRPr="005E4ED8">
              <w:rPr>
                <w:sz w:val="16"/>
              </w:rPr>
              <w:t>1,252</w:t>
            </w:r>
          </w:p>
        </w:tc>
        <w:tc>
          <w:tcPr>
            <w:tcW w:w="427" w:type="pct"/>
          </w:tcPr>
          <w:p w14:paraId="123A8378" w14:textId="77777777" w:rsidR="004342AE" w:rsidRPr="005E4ED8" w:rsidRDefault="004342AE" w:rsidP="005E4ED8">
            <w:pPr>
              <w:pStyle w:val="02Tabletext"/>
              <w:rPr>
                <w:sz w:val="16"/>
              </w:rPr>
            </w:pPr>
            <w:r w:rsidRPr="005E4ED8">
              <w:rPr>
                <w:sz w:val="16"/>
              </w:rPr>
              <w:t>1,619</w:t>
            </w:r>
          </w:p>
        </w:tc>
        <w:tc>
          <w:tcPr>
            <w:tcW w:w="427" w:type="pct"/>
          </w:tcPr>
          <w:p w14:paraId="69D24D8F" w14:textId="77777777" w:rsidR="004342AE" w:rsidRPr="005E4ED8" w:rsidRDefault="004342AE" w:rsidP="005E4ED8">
            <w:pPr>
              <w:pStyle w:val="02Tabletext"/>
              <w:rPr>
                <w:sz w:val="16"/>
              </w:rPr>
            </w:pPr>
            <w:r w:rsidRPr="005E4ED8">
              <w:rPr>
                <w:sz w:val="16"/>
              </w:rPr>
              <w:t>891</w:t>
            </w:r>
          </w:p>
        </w:tc>
        <w:tc>
          <w:tcPr>
            <w:tcW w:w="427" w:type="pct"/>
          </w:tcPr>
          <w:p w14:paraId="43F66547" w14:textId="77777777" w:rsidR="004342AE" w:rsidRPr="005E4ED8" w:rsidRDefault="004342AE" w:rsidP="005E4ED8">
            <w:pPr>
              <w:pStyle w:val="02Tabletext"/>
              <w:rPr>
                <w:sz w:val="16"/>
              </w:rPr>
            </w:pPr>
            <w:r w:rsidRPr="005E4ED8">
              <w:rPr>
                <w:sz w:val="16"/>
              </w:rPr>
              <w:t>690</w:t>
            </w:r>
          </w:p>
        </w:tc>
        <w:tc>
          <w:tcPr>
            <w:tcW w:w="498" w:type="pct"/>
          </w:tcPr>
          <w:p w14:paraId="5E983812" w14:textId="77777777" w:rsidR="004342AE" w:rsidRPr="005E4ED8" w:rsidRDefault="004342AE" w:rsidP="005E4ED8">
            <w:pPr>
              <w:pStyle w:val="02Tabletext"/>
              <w:rPr>
                <w:sz w:val="16"/>
              </w:rPr>
            </w:pPr>
            <w:r w:rsidRPr="005E4ED8">
              <w:rPr>
                <w:sz w:val="16"/>
              </w:rPr>
              <w:t>1,475</w:t>
            </w:r>
          </w:p>
        </w:tc>
      </w:tr>
      <w:tr w:rsidR="004342AE" w:rsidRPr="005E4ED8" w14:paraId="2CC06156" w14:textId="77777777" w:rsidTr="005E4ED8">
        <w:tc>
          <w:tcPr>
            <w:tcW w:w="466" w:type="pct"/>
            <w:vMerge/>
            <w:shd w:val="clear" w:color="auto" w:fill="auto"/>
          </w:tcPr>
          <w:p w14:paraId="3144E24B" w14:textId="77777777" w:rsidR="004342AE" w:rsidRPr="005E4ED8" w:rsidRDefault="004342AE" w:rsidP="005E4ED8">
            <w:pPr>
              <w:pStyle w:val="02Tabletext"/>
              <w:rPr>
                <w:sz w:val="16"/>
              </w:rPr>
            </w:pPr>
          </w:p>
        </w:tc>
        <w:tc>
          <w:tcPr>
            <w:tcW w:w="620" w:type="pct"/>
          </w:tcPr>
          <w:p w14:paraId="3AAA2E50" w14:textId="77777777" w:rsidR="004342AE" w:rsidRPr="005E4ED8" w:rsidRDefault="004342AE" w:rsidP="005E4ED8">
            <w:pPr>
              <w:pStyle w:val="02Tabletext"/>
              <w:rPr>
                <w:sz w:val="16"/>
              </w:rPr>
            </w:pPr>
            <w:r w:rsidRPr="005E4ED8">
              <w:rPr>
                <w:sz w:val="16"/>
              </w:rPr>
              <w:t>2011-2012</w:t>
            </w:r>
          </w:p>
        </w:tc>
        <w:tc>
          <w:tcPr>
            <w:tcW w:w="427" w:type="pct"/>
          </w:tcPr>
          <w:p w14:paraId="2DBF8F73" w14:textId="77777777" w:rsidR="004342AE" w:rsidRPr="005E4ED8" w:rsidRDefault="004342AE" w:rsidP="005E4ED8">
            <w:pPr>
              <w:pStyle w:val="02Tabletext"/>
              <w:rPr>
                <w:sz w:val="16"/>
              </w:rPr>
            </w:pPr>
            <w:r w:rsidRPr="005E4ED8">
              <w:rPr>
                <w:sz w:val="16"/>
              </w:rPr>
              <w:t>1,593</w:t>
            </w:r>
          </w:p>
        </w:tc>
        <w:tc>
          <w:tcPr>
            <w:tcW w:w="427" w:type="pct"/>
          </w:tcPr>
          <w:p w14:paraId="28EF0732" w14:textId="77777777" w:rsidR="004342AE" w:rsidRPr="005E4ED8" w:rsidRDefault="004342AE" w:rsidP="005E4ED8">
            <w:pPr>
              <w:pStyle w:val="02Tabletext"/>
              <w:rPr>
                <w:sz w:val="16"/>
              </w:rPr>
            </w:pPr>
            <w:r w:rsidRPr="005E4ED8">
              <w:rPr>
                <w:sz w:val="16"/>
              </w:rPr>
              <w:t>1,448</w:t>
            </w:r>
          </w:p>
        </w:tc>
        <w:tc>
          <w:tcPr>
            <w:tcW w:w="427" w:type="pct"/>
          </w:tcPr>
          <w:p w14:paraId="74F3C986" w14:textId="77777777" w:rsidR="004342AE" w:rsidRPr="005E4ED8" w:rsidRDefault="004342AE" w:rsidP="005E4ED8">
            <w:pPr>
              <w:pStyle w:val="02Tabletext"/>
              <w:rPr>
                <w:sz w:val="16"/>
              </w:rPr>
            </w:pPr>
            <w:r w:rsidRPr="005E4ED8">
              <w:rPr>
                <w:sz w:val="16"/>
              </w:rPr>
              <w:t>1,520</w:t>
            </w:r>
          </w:p>
        </w:tc>
        <w:tc>
          <w:tcPr>
            <w:tcW w:w="446" w:type="pct"/>
          </w:tcPr>
          <w:p w14:paraId="47871B01" w14:textId="77777777" w:rsidR="004342AE" w:rsidRPr="005E4ED8" w:rsidRDefault="004342AE" w:rsidP="005E4ED8">
            <w:pPr>
              <w:pStyle w:val="02Tabletext"/>
              <w:rPr>
                <w:sz w:val="16"/>
              </w:rPr>
            </w:pPr>
            <w:r w:rsidRPr="005E4ED8">
              <w:rPr>
                <w:sz w:val="16"/>
              </w:rPr>
              <w:t>1,303</w:t>
            </w:r>
          </w:p>
        </w:tc>
        <w:tc>
          <w:tcPr>
            <w:tcW w:w="408" w:type="pct"/>
          </w:tcPr>
          <w:p w14:paraId="2523E2FC" w14:textId="77777777" w:rsidR="004342AE" w:rsidRPr="005E4ED8" w:rsidRDefault="004342AE" w:rsidP="005E4ED8">
            <w:pPr>
              <w:pStyle w:val="02Tabletext"/>
              <w:rPr>
                <w:sz w:val="16"/>
              </w:rPr>
            </w:pPr>
            <w:r w:rsidRPr="005E4ED8">
              <w:rPr>
                <w:sz w:val="16"/>
              </w:rPr>
              <w:t>1,183</w:t>
            </w:r>
          </w:p>
        </w:tc>
        <w:tc>
          <w:tcPr>
            <w:tcW w:w="427" w:type="pct"/>
          </w:tcPr>
          <w:p w14:paraId="6CC7AD6B" w14:textId="77777777" w:rsidR="004342AE" w:rsidRPr="005E4ED8" w:rsidRDefault="004342AE" w:rsidP="005E4ED8">
            <w:pPr>
              <w:pStyle w:val="02Tabletext"/>
              <w:rPr>
                <w:sz w:val="16"/>
              </w:rPr>
            </w:pPr>
            <w:r w:rsidRPr="005E4ED8">
              <w:rPr>
                <w:sz w:val="16"/>
              </w:rPr>
              <w:t>1,609</w:t>
            </w:r>
          </w:p>
        </w:tc>
        <w:tc>
          <w:tcPr>
            <w:tcW w:w="427" w:type="pct"/>
          </w:tcPr>
          <w:p w14:paraId="4354D3D6" w14:textId="77777777" w:rsidR="004342AE" w:rsidRPr="005E4ED8" w:rsidRDefault="004342AE" w:rsidP="005E4ED8">
            <w:pPr>
              <w:pStyle w:val="02Tabletext"/>
              <w:rPr>
                <w:sz w:val="16"/>
              </w:rPr>
            </w:pPr>
            <w:r w:rsidRPr="005E4ED8">
              <w:rPr>
                <w:sz w:val="16"/>
              </w:rPr>
              <w:t>849</w:t>
            </w:r>
          </w:p>
        </w:tc>
        <w:tc>
          <w:tcPr>
            <w:tcW w:w="427" w:type="pct"/>
          </w:tcPr>
          <w:p w14:paraId="284F9D39" w14:textId="77777777" w:rsidR="004342AE" w:rsidRPr="005E4ED8" w:rsidRDefault="004342AE" w:rsidP="005E4ED8">
            <w:pPr>
              <w:pStyle w:val="02Tabletext"/>
              <w:rPr>
                <w:sz w:val="16"/>
              </w:rPr>
            </w:pPr>
            <w:r w:rsidRPr="005E4ED8">
              <w:rPr>
                <w:sz w:val="16"/>
              </w:rPr>
              <w:t>740</w:t>
            </w:r>
          </w:p>
        </w:tc>
        <w:tc>
          <w:tcPr>
            <w:tcW w:w="498" w:type="pct"/>
          </w:tcPr>
          <w:p w14:paraId="114F5D71" w14:textId="77777777" w:rsidR="004342AE" w:rsidRPr="005E4ED8" w:rsidRDefault="004342AE" w:rsidP="005E4ED8">
            <w:pPr>
              <w:pStyle w:val="02Tabletext"/>
              <w:rPr>
                <w:sz w:val="16"/>
              </w:rPr>
            </w:pPr>
            <w:r w:rsidRPr="005E4ED8">
              <w:rPr>
                <w:sz w:val="16"/>
              </w:rPr>
              <w:t>1,458</w:t>
            </w:r>
          </w:p>
        </w:tc>
      </w:tr>
      <w:tr w:rsidR="004342AE" w:rsidRPr="005E4ED8" w14:paraId="6715E0E5" w14:textId="77777777" w:rsidTr="005E4ED8">
        <w:tc>
          <w:tcPr>
            <w:tcW w:w="466" w:type="pct"/>
            <w:vMerge/>
            <w:shd w:val="clear" w:color="auto" w:fill="auto"/>
          </w:tcPr>
          <w:p w14:paraId="6B62FD4D" w14:textId="77777777" w:rsidR="004342AE" w:rsidRPr="005E4ED8" w:rsidRDefault="004342AE" w:rsidP="005E4ED8">
            <w:pPr>
              <w:pStyle w:val="02Tabletext"/>
              <w:rPr>
                <w:sz w:val="16"/>
              </w:rPr>
            </w:pPr>
          </w:p>
        </w:tc>
        <w:tc>
          <w:tcPr>
            <w:tcW w:w="620" w:type="pct"/>
          </w:tcPr>
          <w:p w14:paraId="4F9C63BD" w14:textId="77777777" w:rsidR="004342AE" w:rsidRPr="005E4ED8" w:rsidRDefault="004342AE" w:rsidP="005E4ED8">
            <w:pPr>
              <w:pStyle w:val="02Tabletext"/>
              <w:rPr>
                <w:sz w:val="16"/>
              </w:rPr>
            </w:pPr>
            <w:r w:rsidRPr="005E4ED8">
              <w:rPr>
                <w:sz w:val="16"/>
              </w:rPr>
              <w:t>2012-2013</w:t>
            </w:r>
          </w:p>
        </w:tc>
        <w:tc>
          <w:tcPr>
            <w:tcW w:w="427" w:type="pct"/>
          </w:tcPr>
          <w:p w14:paraId="3DAB31BC" w14:textId="77777777" w:rsidR="004342AE" w:rsidRPr="005E4ED8" w:rsidRDefault="004342AE" w:rsidP="005E4ED8">
            <w:pPr>
              <w:pStyle w:val="02Tabletext"/>
              <w:rPr>
                <w:sz w:val="16"/>
              </w:rPr>
            </w:pPr>
            <w:r w:rsidRPr="005E4ED8">
              <w:rPr>
                <w:sz w:val="16"/>
              </w:rPr>
              <w:t>1,546</w:t>
            </w:r>
          </w:p>
        </w:tc>
        <w:tc>
          <w:tcPr>
            <w:tcW w:w="427" w:type="pct"/>
          </w:tcPr>
          <w:p w14:paraId="6B9FDE99" w14:textId="77777777" w:rsidR="004342AE" w:rsidRPr="005E4ED8" w:rsidRDefault="004342AE" w:rsidP="005E4ED8">
            <w:pPr>
              <w:pStyle w:val="02Tabletext"/>
              <w:rPr>
                <w:sz w:val="16"/>
              </w:rPr>
            </w:pPr>
            <w:r w:rsidRPr="005E4ED8">
              <w:rPr>
                <w:sz w:val="16"/>
              </w:rPr>
              <w:t>1,412</w:t>
            </w:r>
          </w:p>
        </w:tc>
        <w:tc>
          <w:tcPr>
            <w:tcW w:w="427" w:type="pct"/>
          </w:tcPr>
          <w:p w14:paraId="6F2B8399" w14:textId="77777777" w:rsidR="004342AE" w:rsidRPr="005E4ED8" w:rsidRDefault="004342AE" w:rsidP="005E4ED8">
            <w:pPr>
              <w:pStyle w:val="02Tabletext"/>
              <w:rPr>
                <w:sz w:val="16"/>
              </w:rPr>
            </w:pPr>
            <w:r w:rsidRPr="005E4ED8">
              <w:rPr>
                <w:sz w:val="16"/>
              </w:rPr>
              <w:t>1,501</w:t>
            </w:r>
          </w:p>
        </w:tc>
        <w:tc>
          <w:tcPr>
            <w:tcW w:w="446" w:type="pct"/>
          </w:tcPr>
          <w:p w14:paraId="736473B3" w14:textId="77777777" w:rsidR="004342AE" w:rsidRPr="005E4ED8" w:rsidRDefault="004342AE" w:rsidP="005E4ED8">
            <w:pPr>
              <w:pStyle w:val="02Tabletext"/>
              <w:rPr>
                <w:sz w:val="16"/>
              </w:rPr>
            </w:pPr>
            <w:r w:rsidRPr="005E4ED8">
              <w:rPr>
                <w:sz w:val="16"/>
              </w:rPr>
              <w:t>1,232</w:t>
            </w:r>
          </w:p>
        </w:tc>
        <w:tc>
          <w:tcPr>
            <w:tcW w:w="408" w:type="pct"/>
          </w:tcPr>
          <w:p w14:paraId="6FB78240" w14:textId="77777777" w:rsidR="004342AE" w:rsidRPr="005E4ED8" w:rsidRDefault="004342AE" w:rsidP="005E4ED8">
            <w:pPr>
              <w:pStyle w:val="02Tabletext"/>
              <w:rPr>
                <w:sz w:val="16"/>
              </w:rPr>
            </w:pPr>
            <w:r w:rsidRPr="005E4ED8">
              <w:rPr>
                <w:sz w:val="16"/>
              </w:rPr>
              <w:t>1,093</w:t>
            </w:r>
          </w:p>
        </w:tc>
        <w:tc>
          <w:tcPr>
            <w:tcW w:w="427" w:type="pct"/>
          </w:tcPr>
          <w:p w14:paraId="6E0CC490" w14:textId="77777777" w:rsidR="004342AE" w:rsidRPr="005E4ED8" w:rsidRDefault="004342AE" w:rsidP="005E4ED8">
            <w:pPr>
              <w:pStyle w:val="02Tabletext"/>
              <w:rPr>
                <w:sz w:val="16"/>
              </w:rPr>
            </w:pPr>
            <w:r w:rsidRPr="005E4ED8">
              <w:rPr>
                <w:sz w:val="16"/>
              </w:rPr>
              <w:t>1,669</w:t>
            </w:r>
          </w:p>
        </w:tc>
        <w:tc>
          <w:tcPr>
            <w:tcW w:w="427" w:type="pct"/>
          </w:tcPr>
          <w:p w14:paraId="7ADDB721" w14:textId="77777777" w:rsidR="004342AE" w:rsidRPr="005E4ED8" w:rsidRDefault="004342AE" w:rsidP="005E4ED8">
            <w:pPr>
              <w:pStyle w:val="02Tabletext"/>
              <w:rPr>
                <w:sz w:val="16"/>
              </w:rPr>
            </w:pPr>
            <w:r w:rsidRPr="005E4ED8">
              <w:rPr>
                <w:sz w:val="16"/>
              </w:rPr>
              <w:t>850</w:t>
            </w:r>
          </w:p>
        </w:tc>
        <w:tc>
          <w:tcPr>
            <w:tcW w:w="427" w:type="pct"/>
          </w:tcPr>
          <w:p w14:paraId="26C75FB5" w14:textId="77777777" w:rsidR="004342AE" w:rsidRPr="005E4ED8" w:rsidRDefault="004342AE" w:rsidP="005E4ED8">
            <w:pPr>
              <w:pStyle w:val="02Tabletext"/>
              <w:rPr>
                <w:sz w:val="16"/>
              </w:rPr>
            </w:pPr>
            <w:r w:rsidRPr="005E4ED8">
              <w:rPr>
                <w:sz w:val="16"/>
              </w:rPr>
              <w:t>862</w:t>
            </w:r>
          </w:p>
        </w:tc>
        <w:tc>
          <w:tcPr>
            <w:tcW w:w="498" w:type="pct"/>
          </w:tcPr>
          <w:p w14:paraId="49AF59D3" w14:textId="77777777" w:rsidR="004342AE" w:rsidRPr="005E4ED8" w:rsidRDefault="004342AE" w:rsidP="005E4ED8">
            <w:pPr>
              <w:pStyle w:val="02Tabletext"/>
              <w:rPr>
                <w:sz w:val="16"/>
              </w:rPr>
            </w:pPr>
            <w:r w:rsidRPr="005E4ED8">
              <w:rPr>
                <w:sz w:val="16"/>
              </w:rPr>
              <w:t>1,418</w:t>
            </w:r>
          </w:p>
        </w:tc>
      </w:tr>
      <w:tr w:rsidR="004342AE" w:rsidRPr="005E4ED8" w14:paraId="203A6ACA" w14:textId="77777777" w:rsidTr="005E4ED8">
        <w:tc>
          <w:tcPr>
            <w:tcW w:w="466" w:type="pct"/>
            <w:vMerge/>
            <w:shd w:val="clear" w:color="auto" w:fill="auto"/>
          </w:tcPr>
          <w:p w14:paraId="4D61AAF3" w14:textId="77777777" w:rsidR="004342AE" w:rsidRPr="005E4ED8" w:rsidRDefault="004342AE" w:rsidP="005E4ED8">
            <w:pPr>
              <w:pStyle w:val="02Tabletext"/>
              <w:rPr>
                <w:sz w:val="16"/>
              </w:rPr>
            </w:pPr>
          </w:p>
        </w:tc>
        <w:tc>
          <w:tcPr>
            <w:tcW w:w="620" w:type="pct"/>
          </w:tcPr>
          <w:p w14:paraId="36E80C7C" w14:textId="77777777" w:rsidR="004342AE" w:rsidRPr="005E4ED8" w:rsidRDefault="004342AE" w:rsidP="005E4ED8">
            <w:pPr>
              <w:pStyle w:val="02Tabletext"/>
              <w:rPr>
                <w:sz w:val="16"/>
              </w:rPr>
            </w:pPr>
            <w:r w:rsidRPr="005E4ED8">
              <w:rPr>
                <w:sz w:val="16"/>
              </w:rPr>
              <w:t>2013-2014</w:t>
            </w:r>
          </w:p>
        </w:tc>
        <w:tc>
          <w:tcPr>
            <w:tcW w:w="427" w:type="pct"/>
          </w:tcPr>
          <w:p w14:paraId="7F33D393" w14:textId="77777777" w:rsidR="004342AE" w:rsidRPr="005E4ED8" w:rsidRDefault="004342AE" w:rsidP="005E4ED8">
            <w:pPr>
              <w:pStyle w:val="02Tabletext"/>
              <w:rPr>
                <w:sz w:val="16"/>
              </w:rPr>
            </w:pPr>
            <w:r w:rsidRPr="005E4ED8">
              <w:rPr>
                <w:sz w:val="16"/>
              </w:rPr>
              <w:t>1,497</w:t>
            </w:r>
          </w:p>
        </w:tc>
        <w:tc>
          <w:tcPr>
            <w:tcW w:w="427" w:type="pct"/>
          </w:tcPr>
          <w:p w14:paraId="0248A924" w14:textId="77777777" w:rsidR="004342AE" w:rsidRPr="005E4ED8" w:rsidRDefault="004342AE" w:rsidP="005E4ED8">
            <w:pPr>
              <w:pStyle w:val="02Tabletext"/>
              <w:rPr>
                <w:sz w:val="16"/>
              </w:rPr>
            </w:pPr>
            <w:r w:rsidRPr="005E4ED8">
              <w:rPr>
                <w:sz w:val="16"/>
              </w:rPr>
              <w:t>1,354</w:t>
            </w:r>
          </w:p>
        </w:tc>
        <w:tc>
          <w:tcPr>
            <w:tcW w:w="427" w:type="pct"/>
          </w:tcPr>
          <w:p w14:paraId="388D6B92" w14:textId="77777777" w:rsidR="004342AE" w:rsidRPr="005E4ED8" w:rsidRDefault="004342AE" w:rsidP="005E4ED8">
            <w:pPr>
              <w:pStyle w:val="02Tabletext"/>
              <w:rPr>
                <w:sz w:val="16"/>
              </w:rPr>
            </w:pPr>
            <w:r w:rsidRPr="005E4ED8">
              <w:rPr>
                <w:sz w:val="16"/>
              </w:rPr>
              <w:t>1,480</w:t>
            </w:r>
          </w:p>
        </w:tc>
        <w:tc>
          <w:tcPr>
            <w:tcW w:w="446" w:type="pct"/>
          </w:tcPr>
          <w:p w14:paraId="2464A14D" w14:textId="77777777" w:rsidR="004342AE" w:rsidRPr="005E4ED8" w:rsidRDefault="004342AE" w:rsidP="005E4ED8">
            <w:pPr>
              <w:pStyle w:val="02Tabletext"/>
              <w:rPr>
                <w:sz w:val="16"/>
              </w:rPr>
            </w:pPr>
            <w:r w:rsidRPr="005E4ED8">
              <w:rPr>
                <w:sz w:val="16"/>
              </w:rPr>
              <w:t>1,207</w:t>
            </w:r>
          </w:p>
        </w:tc>
        <w:tc>
          <w:tcPr>
            <w:tcW w:w="408" w:type="pct"/>
          </w:tcPr>
          <w:p w14:paraId="438CC89C" w14:textId="77777777" w:rsidR="004342AE" w:rsidRPr="005E4ED8" w:rsidRDefault="004342AE" w:rsidP="005E4ED8">
            <w:pPr>
              <w:pStyle w:val="02Tabletext"/>
              <w:rPr>
                <w:sz w:val="16"/>
              </w:rPr>
            </w:pPr>
            <w:r w:rsidRPr="005E4ED8">
              <w:rPr>
                <w:sz w:val="16"/>
              </w:rPr>
              <w:t>1,057</w:t>
            </w:r>
          </w:p>
        </w:tc>
        <w:tc>
          <w:tcPr>
            <w:tcW w:w="427" w:type="pct"/>
          </w:tcPr>
          <w:p w14:paraId="0AF8E703" w14:textId="77777777" w:rsidR="004342AE" w:rsidRPr="005E4ED8" w:rsidRDefault="004342AE" w:rsidP="005E4ED8">
            <w:pPr>
              <w:pStyle w:val="02Tabletext"/>
              <w:rPr>
                <w:sz w:val="16"/>
              </w:rPr>
            </w:pPr>
            <w:r w:rsidRPr="005E4ED8">
              <w:rPr>
                <w:sz w:val="16"/>
              </w:rPr>
              <w:t>1,655</w:t>
            </w:r>
          </w:p>
        </w:tc>
        <w:tc>
          <w:tcPr>
            <w:tcW w:w="427" w:type="pct"/>
          </w:tcPr>
          <w:p w14:paraId="09C30581" w14:textId="77777777" w:rsidR="004342AE" w:rsidRPr="005E4ED8" w:rsidRDefault="004342AE" w:rsidP="005E4ED8">
            <w:pPr>
              <w:pStyle w:val="02Tabletext"/>
              <w:rPr>
                <w:sz w:val="16"/>
              </w:rPr>
            </w:pPr>
            <w:r w:rsidRPr="005E4ED8">
              <w:rPr>
                <w:sz w:val="16"/>
              </w:rPr>
              <w:t>844</w:t>
            </w:r>
          </w:p>
        </w:tc>
        <w:tc>
          <w:tcPr>
            <w:tcW w:w="427" w:type="pct"/>
          </w:tcPr>
          <w:p w14:paraId="19B6EE2C" w14:textId="77777777" w:rsidR="004342AE" w:rsidRPr="005E4ED8" w:rsidRDefault="004342AE" w:rsidP="005E4ED8">
            <w:pPr>
              <w:pStyle w:val="02Tabletext"/>
              <w:rPr>
                <w:sz w:val="16"/>
              </w:rPr>
            </w:pPr>
            <w:r w:rsidRPr="005E4ED8">
              <w:rPr>
                <w:sz w:val="16"/>
              </w:rPr>
              <w:t>926</w:t>
            </w:r>
          </w:p>
        </w:tc>
        <w:tc>
          <w:tcPr>
            <w:tcW w:w="498" w:type="pct"/>
          </w:tcPr>
          <w:p w14:paraId="19DBCC54" w14:textId="77777777" w:rsidR="004342AE" w:rsidRPr="005E4ED8" w:rsidRDefault="004342AE" w:rsidP="005E4ED8">
            <w:pPr>
              <w:pStyle w:val="02Tabletext"/>
              <w:rPr>
                <w:sz w:val="16"/>
              </w:rPr>
            </w:pPr>
            <w:r w:rsidRPr="005E4ED8">
              <w:rPr>
                <w:sz w:val="16"/>
              </w:rPr>
              <w:t>1,377</w:t>
            </w:r>
          </w:p>
        </w:tc>
      </w:tr>
      <w:tr w:rsidR="004342AE" w:rsidRPr="005E4ED8" w14:paraId="2CA468F4" w14:textId="77777777" w:rsidTr="005E4ED8">
        <w:tc>
          <w:tcPr>
            <w:tcW w:w="466" w:type="pct"/>
            <w:vMerge/>
            <w:shd w:val="clear" w:color="auto" w:fill="auto"/>
          </w:tcPr>
          <w:p w14:paraId="7C1F8AAA" w14:textId="77777777" w:rsidR="004342AE" w:rsidRPr="005E4ED8" w:rsidRDefault="004342AE" w:rsidP="005E4ED8">
            <w:pPr>
              <w:pStyle w:val="02Tabletext"/>
              <w:rPr>
                <w:sz w:val="16"/>
              </w:rPr>
            </w:pPr>
          </w:p>
        </w:tc>
        <w:tc>
          <w:tcPr>
            <w:tcW w:w="620" w:type="pct"/>
            <w:tcBorders>
              <w:bottom w:val="single" w:sz="4" w:space="0" w:color="auto"/>
            </w:tcBorders>
          </w:tcPr>
          <w:p w14:paraId="6117A04E" w14:textId="77777777" w:rsidR="004342AE" w:rsidRPr="005E4ED8" w:rsidRDefault="004342AE" w:rsidP="005E4ED8">
            <w:pPr>
              <w:pStyle w:val="02Tabletext"/>
              <w:rPr>
                <w:sz w:val="16"/>
              </w:rPr>
            </w:pPr>
            <w:r w:rsidRPr="005E4ED8">
              <w:rPr>
                <w:sz w:val="16"/>
              </w:rPr>
              <w:t>% change from average, 2013-14</w:t>
            </w:r>
          </w:p>
        </w:tc>
        <w:tc>
          <w:tcPr>
            <w:tcW w:w="427" w:type="pct"/>
            <w:tcBorders>
              <w:bottom w:val="single" w:sz="4" w:space="0" w:color="auto"/>
            </w:tcBorders>
          </w:tcPr>
          <w:p w14:paraId="626DB69C" w14:textId="77777777" w:rsidR="004342AE" w:rsidRPr="005E4ED8" w:rsidRDefault="004342AE" w:rsidP="005E4ED8">
            <w:pPr>
              <w:pStyle w:val="02Tabletext"/>
              <w:rPr>
                <w:sz w:val="16"/>
              </w:rPr>
            </w:pPr>
            <w:r w:rsidRPr="005E4ED8">
              <w:rPr>
                <w:sz w:val="16"/>
              </w:rPr>
              <w:t>8.7%</w:t>
            </w:r>
          </w:p>
        </w:tc>
        <w:tc>
          <w:tcPr>
            <w:tcW w:w="427" w:type="pct"/>
            <w:tcBorders>
              <w:bottom w:val="single" w:sz="4" w:space="0" w:color="auto"/>
            </w:tcBorders>
          </w:tcPr>
          <w:p w14:paraId="26037C8E" w14:textId="77777777" w:rsidR="004342AE" w:rsidRPr="005E4ED8" w:rsidRDefault="004342AE" w:rsidP="005E4ED8">
            <w:pPr>
              <w:pStyle w:val="02Tabletext"/>
              <w:rPr>
                <w:sz w:val="16"/>
              </w:rPr>
            </w:pPr>
            <w:r w:rsidRPr="005E4ED8">
              <w:rPr>
                <w:sz w:val="16"/>
              </w:rPr>
              <w:t>-1.7%</w:t>
            </w:r>
          </w:p>
        </w:tc>
        <w:tc>
          <w:tcPr>
            <w:tcW w:w="427" w:type="pct"/>
            <w:tcBorders>
              <w:bottom w:val="single" w:sz="4" w:space="0" w:color="auto"/>
            </w:tcBorders>
          </w:tcPr>
          <w:p w14:paraId="6ECE0D0E" w14:textId="77777777" w:rsidR="004342AE" w:rsidRPr="005E4ED8" w:rsidRDefault="004342AE" w:rsidP="005E4ED8">
            <w:pPr>
              <w:pStyle w:val="02Tabletext"/>
              <w:rPr>
                <w:sz w:val="16"/>
              </w:rPr>
            </w:pPr>
            <w:r w:rsidRPr="005E4ED8">
              <w:rPr>
                <w:sz w:val="16"/>
              </w:rPr>
              <w:t>7.5%</w:t>
            </w:r>
          </w:p>
        </w:tc>
        <w:tc>
          <w:tcPr>
            <w:tcW w:w="446" w:type="pct"/>
            <w:tcBorders>
              <w:bottom w:val="single" w:sz="4" w:space="0" w:color="auto"/>
            </w:tcBorders>
          </w:tcPr>
          <w:p w14:paraId="71D7B823" w14:textId="77777777" w:rsidR="004342AE" w:rsidRPr="005E4ED8" w:rsidRDefault="004342AE" w:rsidP="005E4ED8">
            <w:pPr>
              <w:pStyle w:val="02Tabletext"/>
              <w:rPr>
                <w:sz w:val="16"/>
              </w:rPr>
            </w:pPr>
            <w:r w:rsidRPr="005E4ED8">
              <w:rPr>
                <w:sz w:val="16"/>
              </w:rPr>
              <w:t>-12.3%</w:t>
            </w:r>
          </w:p>
        </w:tc>
        <w:tc>
          <w:tcPr>
            <w:tcW w:w="408" w:type="pct"/>
            <w:tcBorders>
              <w:bottom w:val="single" w:sz="4" w:space="0" w:color="auto"/>
            </w:tcBorders>
          </w:tcPr>
          <w:p w14:paraId="7BBFFFD6" w14:textId="77777777" w:rsidR="004342AE" w:rsidRPr="005E4ED8" w:rsidRDefault="004342AE" w:rsidP="005E4ED8">
            <w:pPr>
              <w:pStyle w:val="02Tabletext"/>
              <w:rPr>
                <w:sz w:val="16"/>
              </w:rPr>
            </w:pPr>
            <w:r w:rsidRPr="005E4ED8">
              <w:rPr>
                <w:sz w:val="16"/>
              </w:rPr>
              <w:t>-23.2%</w:t>
            </w:r>
          </w:p>
        </w:tc>
        <w:tc>
          <w:tcPr>
            <w:tcW w:w="427" w:type="pct"/>
            <w:tcBorders>
              <w:bottom w:val="single" w:sz="4" w:space="0" w:color="auto"/>
            </w:tcBorders>
          </w:tcPr>
          <w:p w14:paraId="0FC6AEF4" w14:textId="77777777" w:rsidR="004342AE" w:rsidRPr="005E4ED8" w:rsidRDefault="004342AE" w:rsidP="005E4ED8">
            <w:pPr>
              <w:pStyle w:val="02Tabletext"/>
              <w:rPr>
                <w:sz w:val="16"/>
              </w:rPr>
            </w:pPr>
            <w:r w:rsidRPr="005E4ED8">
              <w:rPr>
                <w:sz w:val="16"/>
              </w:rPr>
              <w:t>20.2%</w:t>
            </w:r>
          </w:p>
        </w:tc>
        <w:tc>
          <w:tcPr>
            <w:tcW w:w="427" w:type="pct"/>
            <w:tcBorders>
              <w:bottom w:val="single" w:sz="4" w:space="0" w:color="auto"/>
            </w:tcBorders>
          </w:tcPr>
          <w:p w14:paraId="54328402" w14:textId="77777777" w:rsidR="004342AE" w:rsidRPr="005E4ED8" w:rsidRDefault="004342AE" w:rsidP="005E4ED8">
            <w:pPr>
              <w:pStyle w:val="02Tabletext"/>
              <w:rPr>
                <w:sz w:val="16"/>
              </w:rPr>
            </w:pPr>
            <w:r w:rsidRPr="005E4ED8">
              <w:rPr>
                <w:sz w:val="16"/>
              </w:rPr>
              <w:t>-38.7%</w:t>
            </w:r>
          </w:p>
        </w:tc>
        <w:tc>
          <w:tcPr>
            <w:tcW w:w="427" w:type="pct"/>
            <w:tcBorders>
              <w:bottom w:val="single" w:sz="4" w:space="0" w:color="auto"/>
            </w:tcBorders>
          </w:tcPr>
          <w:p w14:paraId="30FF1180" w14:textId="77777777" w:rsidR="004342AE" w:rsidRPr="005E4ED8" w:rsidRDefault="004342AE" w:rsidP="005E4ED8">
            <w:pPr>
              <w:pStyle w:val="02Tabletext"/>
              <w:rPr>
                <w:sz w:val="16"/>
              </w:rPr>
            </w:pPr>
            <w:r w:rsidRPr="005E4ED8">
              <w:rPr>
                <w:sz w:val="16"/>
              </w:rPr>
              <w:t>-32.8%</w:t>
            </w:r>
          </w:p>
        </w:tc>
        <w:tc>
          <w:tcPr>
            <w:tcW w:w="498" w:type="pct"/>
            <w:tcBorders>
              <w:bottom w:val="single" w:sz="4" w:space="0" w:color="auto"/>
            </w:tcBorders>
          </w:tcPr>
          <w:p w14:paraId="444F2DFF" w14:textId="77777777" w:rsidR="004342AE" w:rsidRPr="005E4ED8" w:rsidRDefault="004342AE" w:rsidP="005E4ED8">
            <w:pPr>
              <w:pStyle w:val="02Tabletext"/>
              <w:rPr>
                <w:sz w:val="16"/>
              </w:rPr>
            </w:pPr>
            <w:r w:rsidRPr="005E4ED8">
              <w:rPr>
                <w:sz w:val="16"/>
              </w:rPr>
              <w:t>–</w:t>
            </w:r>
          </w:p>
        </w:tc>
      </w:tr>
      <w:tr w:rsidR="004342AE" w:rsidRPr="005E4ED8" w14:paraId="26DC7588" w14:textId="77777777" w:rsidTr="005E4ED8">
        <w:tc>
          <w:tcPr>
            <w:tcW w:w="466" w:type="pct"/>
            <w:vMerge/>
            <w:shd w:val="clear" w:color="auto" w:fill="auto"/>
          </w:tcPr>
          <w:p w14:paraId="3A5B1FE6" w14:textId="77777777" w:rsidR="004342AE" w:rsidRPr="005E4ED8" w:rsidRDefault="004342AE" w:rsidP="005E4ED8">
            <w:pPr>
              <w:pStyle w:val="02Tabletext"/>
              <w:rPr>
                <w:sz w:val="16"/>
              </w:rPr>
            </w:pPr>
          </w:p>
        </w:tc>
        <w:tc>
          <w:tcPr>
            <w:tcW w:w="620" w:type="pct"/>
            <w:tcBorders>
              <w:bottom w:val="single" w:sz="4" w:space="0" w:color="auto"/>
            </w:tcBorders>
          </w:tcPr>
          <w:p w14:paraId="54E38A6D" w14:textId="77777777" w:rsidR="004342AE" w:rsidRPr="005E4ED8" w:rsidRDefault="004342AE" w:rsidP="005E4ED8">
            <w:pPr>
              <w:pStyle w:val="02Tabletext"/>
              <w:rPr>
                <w:sz w:val="16"/>
              </w:rPr>
            </w:pPr>
            <w:r w:rsidRPr="005E4ED8">
              <w:rPr>
                <w:sz w:val="16"/>
              </w:rPr>
              <w:t>4-year growth</w:t>
            </w:r>
          </w:p>
        </w:tc>
        <w:tc>
          <w:tcPr>
            <w:tcW w:w="427" w:type="pct"/>
            <w:tcBorders>
              <w:bottom w:val="single" w:sz="4" w:space="0" w:color="auto"/>
            </w:tcBorders>
          </w:tcPr>
          <w:p w14:paraId="38426990" w14:textId="77777777" w:rsidR="004342AE" w:rsidRPr="005E4ED8" w:rsidRDefault="004342AE" w:rsidP="005E4ED8">
            <w:pPr>
              <w:pStyle w:val="02Tabletext"/>
              <w:rPr>
                <w:sz w:val="16"/>
              </w:rPr>
            </w:pPr>
            <w:r w:rsidRPr="005E4ED8">
              <w:rPr>
                <w:sz w:val="16"/>
              </w:rPr>
              <w:t>-8.3%</w:t>
            </w:r>
          </w:p>
        </w:tc>
        <w:tc>
          <w:tcPr>
            <w:tcW w:w="427" w:type="pct"/>
            <w:tcBorders>
              <w:bottom w:val="single" w:sz="4" w:space="0" w:color="auto"/>
            </w:tcBorders>
          </w:tcPr>
          <w:p w14:paraId="66D89DB7" w14:textId="77777777" w:rsidR="004342AE" w:rsidRPr="005E4ED8" w:rsidRDefault="004342AE" w:rsidP="005E4ED8">
            <w:pPr>
              <w:pStyle w:val="02Tabletext"/>
              <w:rPr>
                <w:sz w:val="16"/>
              </w:rPr>
            </w:pPr>
            <w:r w:rsidRPr="005E4ED8">
              <w:rPr>
                <w:sz w:val="16"/>
              </w:rPr>
              <w:t>-6.1%</w:t>
            </w:r>
          </w:p>
        </w:tc>
        <w:tc>
          <w:tcPr>
            <w:tcW w:w="427" w:type="pct"/>
            <w:tcBorders>
              <w:bottom w:val="single" w:sz="4" w:space="0" w:color="auto"/>
            </w:tcBorders>
          </w:tcPr>
          <w:p w14:paraId="1F275E9B" w14:textId="77777777" w:rsidR="004342AE" w:rsidRPr="005E4ED8" w:rsidRDefault="004342AE" w:rsidP="005E4ED8">
            <w:pPr>
              <w:pStyle w:val="02Tabletext"/>
              <w:rPr>
                <w:sz w:val="16"/>
              </w:rPr>
            </w:pPr>
            <w:r w:rsidRPr="005E4ED8">
              <w:rPr>
                <w:sz w:val="16"/>
              </w:rPr>
              <w:t>-1.4%</w:t>
            </w:r>
          </w:p>
        </w:tc>
        <w:tc>
          <w:tcPr>
            <w:tcW w:w="446" w:type="pct"/>
            <w:tcBorders>
              <w:bottom w:val="single" w:sz="4" w:space="0" w:color="auto"/>
            </w:tcBorders>
          </w:tcPr>
          <w:p w14:paraId="44653414" w14:textId="77777777" w:rsidR="004342AE" w:rsidRPr="005E4ED8" w:rsidRDefault="004342AE" w:rsidP="005E4ED8">
            <w:pPr>
              <w:pStyle w:val="02Tabletext"/>
              <w:rPr>
                <w:sz w:val="16"/>
              </w:rPr>
            </w:pPr>
            <w:r w:rsidRPr="005E4ED8">
              <w:rPr>
                <w:sz w:val="16"/>
              </w:rPr>
              <w:t>-8.8%</w:t>
            </w:r>
          </w:p>
        </w:tc>
        <w:tc>
          <w:tcPr>
            <w:tcW w:w="408" w:type="pct"/>
            <w:tcBorders>
              <w:bottom w:val="single" w:sz="4" w:space="0" w:color="auto"/>
            </w:tcBorders>
          </w:tcPr>
          <w:p w14:paraId="798BBFF3" w14:textId="77777777" w:rsidR="004342AE" w:rsidRPr="005E4ED8" w:rsidRDefault="004342AE" w:rsidP="005E4ED8">
            <w:pPr>
              <w:pStyle w:val="02Tabletext"/>
              <w:rPr>
                <w:sz w:val="16"/>
              </w:rPr>
            </w:pPr>
            <w:r w:rsidRPr="005E4ED8">
              <w:rPr>
                <w:sz w:val="16"/>
              </w:rPr>
              <w:t>-15.6%</w:t>
            </w:r>
          </w:p>
        </w:tc>
        <w:tc>
          <w:tcPr>
            <w:tcW w:w="427" w:type="pct"/>
            <w:tcBorders>
              <w:bottom w:val="single" w:sz="4" w:space="0" w:color="auto"/>
            </w:tcBorders>
          </w:tcPr>
          <w:p w14:paraId="014FC192" w14:textId="77777777" w:rsidR="004342AE" w:rsidRPr="005E4ED8" w:rsidRDefault="004342AE" w:rsidP="005E4ED8">
            <w:pPr>
              <w:pStyle w:val="02Tabletext"/>
              <w:rPr>
                <w:sz w:val="16"/>
              </w:rPr>
            </w:pPr>
            <w:r w:rsidRPr="005E4ED8">
              <w:rPr>
                <w:sz w:val="16"/>
              </w:rPr>
              <w:t>2.2%</w:t>
            </w:r>
          </w:p>
        </w:tc>
        <w:tc>
          <w:tcPr>
            <w:tcW w:w="427" w:type="pct"/>
            <w:tcBorders>
              <w:bottom w:val="single" w:sz="4" w:space="0" w:color="auto"/>
            </w:tcBorders>
          </w:tcPr>
          <w:p w14:paraId="6BC1ADEA" w14:textId="77777777" w:rsidR="004342AE" w:rsidRPr="005E4ED8" w:rsidRDefault="004342AE" w:rsidP="005E4ED8">
            <w:pPr>
              <w:pStyle w:val="02Tabletext"/>
              <w:rPr>
                <w:sz w:val="16"/>
              </w:rPr>
            </w:pPr>
            <w:r w:rsidRPr="005E4ED8">
              <w:rPr>
                <w:sz w:val="16"/>
              </w:rPr>
              <w:t>-5.3%</w:t>
            </w:r>
          </w:p>
        </w:tc>
        <w:tc>
          <w:tcPr>
            <w:tcW w:w="427" w:type="pct"/>
            <w:tcBorders>
              <w:bottom w:val="single" w:sz="4" w:space="0" w:color="auto"/>
            </w:tcBorders>
          </w:tcPr>
          <w:p w14:paraId="0039ECD7" w14:textId="77777777" w:rsidR="004342AE" w:rsidRPr="005E4ED8" w:rsidRDefault="004342AE" w:rsidP="005E4ED8">
            <w:pPr>
              <w:pStyle w:val="02Tabletext"/>
              <w:rPr>
                <w:sz w:val="16"/>
              </w:rPr>
            </w:pPr>
            <w:r w:rsidRPr="005E4ED8">
              <w:rPr>
                <w:sz w:val="16"/>
              </w:rPr>
              <w:t>34.2%</w:t>
            </w:r>
          </w:p>
        </w:tc>
        <w:tc>
          <w:tcPr>
            <w:tcW w:w="498" w:type="pct"/>
            <w:tcBorders>
              <w:bottom w:val="single" w:sz="4" w:space="0" w:color="auto"/>
            </w:tcBorders>
          </w:tcPr>
          <w:p w14:paraId="493F924D" w14:textId="77777777" w:rsidR="004342AE" w:rsidRPr="005E4ED8" w:rsidRDefault="004342AE" w:rsidP="005E4ED8">
            <w:pPr>
              <w:pStyle w:val="02Tabletext"/>
              <w:rPr>
                <w:sz w:val="16"/>
              </w:rPr>
            </w:pPr>
            <w:r w:rsidRPr="005E4ED8">
              <w:rPr>
                <w:sz w:val="16"/>
              </w:rPr>
              <w:t>-6.6%</w:t>
            </w:r>
          </w:p>
        </w:tc>
      </w:tr>
      <w:tr w:rsidR="004342AE" w:rsidRPr="005E4ED8" w14:paraId="755F3450" w14:textId="77777777" w:rsidTr="005E4ED8">
        <w:tc>
          <w:tcPr>
            <w:tcW w:w="466" w:type="pct"/>
            <w:vMerge/>
            <w:tcBorders>
              <w:bottom w:val="single" w:sz="12" w:space="0" w:color="auto"/>
            </w:tcBorders>
            <w:shd w:val="clear" w:color="auto" w:fill="auto"/>
          </w:tcPr>
          <w:p w14:paraId="7295B74C" w14:textId="77777777" w:rsidR="004342AE" w:rsidRPr="005E4ED8" w:rsidRDefault="004342AE" w:rsidP="005E4ED8">
            <w:pPr>
              <w:pStyle w:val="02Tabletext"/>
              <w:rPr>
                <w:sz w:val="16"/>
              </w:rPr>
            </w:pPr>
          </w:p>
        </w:tc>
        <w:tc>
          <w:tcPr>
            <w:tcW w:w="620" w:type="pct"/>
            <w:tcBorders>
              <w:top w:val="single" w:sz="4" w:space="0" w:color="auto"/>
              <w:bottom w:val="single" w:sz="12" w:space="0" w:color="auto"/>
            </w:tcBorders>
          </w:tcPr>
          <w:p w14:paraId="74A5D717" w14:textId="77777777" w:rsidR="004342AE" w:rsidRPr="005E4ED8" w:rsidRDefault="004342AE" w:rsidP="005E4ED8">
            <w:pPr>
              <w:pStyle w:val="02Tabletext"/>
              <w:rPr>
                <w:sz w:val="16"/>
              </w:rPr>
            </w:pPr>
            <w:r w:rsidRPr="005E4ED8">
              <w:rPr>
                <w:sz w:val="16"/>
              </w:rPr>
              <w:t>5-year growth</w:t>
            </w:r>
          </w:p>
        </w:tc>
        <w:tc>
          <w:tcPr>
            <w:tcW w:w="427" w:type="pct"/>
            <w:tcBorders>
              <w:top w:val="single" w:sz="4" w:space="0" w:color="auto"/>
              <w:bottom w:val="single" w:sz="12" w:space="0" w:color="auto"/>
            </w:tcBorders>
          </w:tcPr>
          <w:p w14:paraId="1939908F" w14:textId="77777777" w:rsidR="004342AE" w:rsidRPr="005E4ED8" w:rsidRDefault="004342AE" w:rsidP="005E4ED8">
            <w:pPr>
              <w:pStyle w:val="02Tabletext"/>
              <w:rPr>
                <w:sz w:val="16"/>
              </w:rPr>
            </w:pPr>
            <w:r w:rsidRPr="005E4ED8">
              <w:rPr>
                <w:sz w:val="16"/>
              </w:rPr>
              <w:t>-9.4%</w:t>
            </w:r>
          </w:p>
        </w:tc>
        <w:tc>
          <w:tcPr>
            <w:tcW w:w="427" w:type="pct"/>
            <w:tcBorders>
              <w:top w:val="single" w:sz="4" w:space="0" w:color="auto"/>
              <w:bottom w:val="single" w:sz="12" w:space="0" w:color="auto"/>
            </w:tcBorders>
          </w:tcPr>
          <w:p w14:paraId="506B7386" w14:textId="77777777" w:rsidR="004342AE" w:rsidRPr="005E4ED8" w:rsidRDefault="004342AE" w:rsidP="005E4ED8">
            <w:pPr>
              <w:pStyle w:val="02Tabletext"/>
              <w:rPr>
                <w:sz w:val="16"/>
              </w:rPr>
            </w:pPr>
            <w:r w:rsidRPr="005E4ED8">
              <w:rPr>
                <w:sz w:val="16"/>
              </w:rPr>
              <w:t>-5.4%</w:t>
            </w:r>
          </w:p>
        </w:tc>
        <w:tc>
          <w:tcPr>
            <w:tcW w:w="427" w:type="pct"/>
            <w:tcBorders>
              <w:top w:val="single" w:sz="4" w:space="0" w:color="auto"/>
              <w:bottom w:val="single" w:sz="12" w:space="0" w:color="auto"/>
            </w:tcBorders>
          </w:tcPr>
          <w:p w14:paraId="453BB0A6" w14:textId="77777777" w:rsidR="004342AE" w:rsidRPr="005E4ED8" w:rsidRDefault="004342AE" w:rsidP="005E4ED8">
            <w:pPr>
              <w:pStyle w:val="02Tabletext"/>
              <w:rPr>
                <w:sz w:val="16"/>
              </w:rPr>
            </w:pPr>
            <w:r w:rsidRPr="005E4ED8">
              <w:rPr>
                <w:sz w:val="16"/>
              </w:rPr>
              <w:t>-1.3%</w:t>
            </w:r>
          </w:p>
        </w:tc>
        <w:tc>
          <w:tcPr>
            <w:tcW w:w="446" w:type="pct"/>
            <w:tcBorders>
              <w:top w:val="single" w:sz="4" w:space="0" w:color="auto"/>
              <w:bottom w:val="single" w:sz="12" w:space="0" w:color="auto"/>
            </w:tcBorders>
          </w:tcPr>
          <w:p w14:paraId="1DF4A966" w14:textId="77777777" w:rsidR="004342AE" w:rsidRPr="005E4ED8" w:rsidRDefault="004342AE" w:rsidP="005E4ED8">
            <w:pPr>
              <w:pStyle w:val="02Tabletext"/>
              <w:rPr>
                <w:sz w:val="16"/>
              </w:rPr>
            </w:pPr>
            <w:r w:rsidRPr="005E4ED8">
              <w:rPr>
                <w:sz w:val="16"/>
              </w:rPr>
              <w:t>-12.8%</w:t>
            </w:r>
          </w:p>
        </w:tc>
        <w:tc>
          <w:tcPr>
            <w:tcW w:w="408" w:type="pct"/>
            <w:tcBorders>
              <w:top w:val="single" w:sz="4" w:space="0" w:color="auto"/>
              <w:bottom w:val="single" w:sz="12" w:space="0" w:color="auto"/>
            </w:tcBorders>
          </w:tcPr>
          <w:p w14:paraId="4E136068" w14:textId="77777777" w:rsidR="004342AE" w:rsidRPr="005E4ED8" w:rsidRDefault="004342AE" w:rsidP="005E4ED8">
            <w:pPr>
              <w:pStyle w:val="02Tabletext"/>
              <w:rPr>
                <w:sz w:val="16"/>
              </w:rPr>
            </w:pPr>
            <w:r w:rsidRPr="005E4ED8">
              <w:rPr>
                <w:sz w:val="16"/>
              </w:rPr>
              <w:t>-17.7%</w:t>
            </w:r>
          </w:p>
        </w:tc>
        <w:tc>
          <w:tcPr>
            <w:tcW w:w="427" w:type="pct"/>
            <w:tcBorders>
              <w:top w:val="single" w:sz="4" w:space="0" w:color="auto"/>
              <w:bottom w:val="single" w:sz="12" w:space="0" w:color="auto"/>
            </w:tcBorders>
          </w:tcPr>
          <w:p w14:paraId="58665204" w14:textId="77777777" w:rsidR="004342AE" w:rsidRPr="005E4ED8" w:rsidRDefault="004342AE" w:rsidP="005E4ED8">
            <w:pPr>
              <w:pStyle w:val="02Tabletext"/>
              <w:rPr>
                <w:sz w:val="16"/>
              </w:rPr>
            </w:pPr>
            <w:r w:rsidRPr="005E4ED8">
              <w:rPr>
                <w:sz w:val="16"/>
              </w:rPr>
              <w:t>3.2%</w:t>
            </w:r>
          </w:p>
        </w:tc>
        <w:tc>
          <w:tcPr>
            <w:tcW w:w="427" w:type="pct"/>
            <w:tcBorders>
              <w:top w:val="single" w:sz="4" w:space="0" w:color="auto"/>
              <w:bottom w:val="single" w:sz="12" w:space="0" w:color="auto"/>
            </w:tcBorders>
          </w:tcPr>
          <w:p w14:paraId="6865544B" w14:textId="77777777" w:rsidR="004342AE" w:rsidRPr="005E4ED8" w:rsidRDefault="004342AE" w:rsidP="005E4ED8">
            <w:pPr>
              <w:pStyle w:val="02Tabletext"/>
              <w:rPr>
                <w:sz w:val="16"/>
              </w:rPr>
            </w:pPr>
            <w:r w:rsidRPr="005E4ED8">
              <w:rPr>
                <w:sz w:val="16"/>
              </w:rPr>
              <w:t>-6.3%</w:t>
            </w:r>
          </w:p>
        </w:tc>
        <w:tc>
          <w:tcPr>
            <w:tcW w:w="427" w:type="pct"/>
            <w:tcBorders>
              <w:top w:val="single" w:sz="4" w:space="0" w:color="auto"/>
              <w:bottom w:val="single" w:sz="12" w:space="0" w:color="auto"/>
            </w:tcBorders>
          </w:tcPr>
          <w:p w14:paraId="125FB038" w14:textId="77777777" w:rsidR="004342AE" w:rsidRPr="005E4ED8" w:rsidRDefault="004342AE" w:rsidP="005E4ED8">
            <w:pPr>
              <w:pStyle w:val="02Tabletext"/>
              <w:rPr>
                <w:sz w:val="16"/>
              </w:rPr>
            </w:pPr>
            <w:r w:rsidRPr="005E4ED8">
              <w:rPr>
                <w:sz w:val="16"/>
              </w:rPr>
              <w:t>28.1%</w:t>
            </w:r>
          </w:p>
        </w:tc>
        <w:tc>
          <w:tcPr>
            <w:tcW w:w="498" w:type="pct"/>
            <w:tcBorders>
              <w:top w:val="single" w:sz="4" w:space="0" w:color="auto"/>
              <w:bottom w:val="single" w:sz="12" w:space="0" w:color="auto"/>
            </w:tcBorders>
          </w:tcPr>
          <w:p w14:paraId="7BF80831" w14:textId="77777777" w:rsidR="004342AE" w:rsidRPr="005E4ED8" w:rsidRDefault="004342AE" w:rsidP="005E4ED8">
            <w:pPr>
              <w:pStyle w:val="02Tabletext"/>
              <w:rPr>
                <w:sz w:val="16"/>
              </w:rPr>
            </w:pPr>
            <w:r w:rsidRPr="005E4ED8">
              <w:rPr>
                <w:sz w:val="16"/>
              </w:rPr>
              <w:t>-7.5%</w:t>
            </w:r>
          </w:p>
        </w:tc>
      </w:tr>
      <w:tr w:rsidR="005E4ED8" w:rsidRPr="005E4ED8" w14:paraId="7121967F" w14:textId="77777777" w:rsidTr="005E4ED8">
        <w:tc>
          <w:tcPr>
            <w:tcW w:w="466" w:type="pct"/>
            <w:vMerge w:val="restart"/>
            <w:tcBorders>
              <w:top w:val="single" w:sz="12" w:space="0" w:color="auto"/>
            </w:tcBorders>
            <w:shd w:val="clear" w:color="auto" w:fill="auto"/>
          </w:tcPr>
          <w:p w14:paraId="6066CC49" w14:textId="77777777" w:rsidR="005E4ED8" w:rsidRPr="005E4ED8" w:rsidRDefault="005E4ED8" w:rsidP="005E4ED8">
            <w:pPr>
              <w:pStyle w:val="02Tabletext"/>
              <w:rPr>
                <w:sz w:val="16"/>
              </w:rPr>
            </w:pPr>
            <w:r w:rsidRPr="005E4ED8">
              <w:rPr>
                <w:sz w:val="16"/>
              </w:rPr>
              <w:t>58112</w:t>
            </w:r>
          </w:p>
        </w:tc>
        <w:tc>
          <w:tcPr>
            <w:tcW w:w="620" w:type="pct"/>
            <w:tcBorders>
              <w:top w:val="single" w:sz="12" w:space="0" w:color="auto"/>
            </w:tcBorders>
          </w:tcPr>
          <w:p w14:paraId="62B7E3A9" w14:textId="77777777" w:rsidR="005E4ED8" w:rsidRPr="005E4ED8" w:rsidRDefault="005E4ED8" w:rsidP="005E4ED8">
            <w:pPr>
              <w:pStyle w:val="02Tabletext"/>
              <w:rPr>
                <w:sz w:val="16"/>
              </w:rPr>
            </w:pPr>
            <w:r w:rsidRPr="005E4ED8">
              <w:rPr>
                <w:sz w:val="16"/>
              </w:rPr>
              <w:t>2009-2010</w:t>
            </w:r>
          </w:p>
        </w:tc>
        <w:tc>
          <w:tcPr>
            <w:tcW w:w="427" w:type="pct"/>
            <w:tcBorders>
              <w:top w:val="single" w:sz="12" w:space="0" w:color="auto"/>
            </w:tcBorders>
          </w:tcPr>
          <w:p w14:paraId="43A5ADC0" w14:textId="77777777" w:rsidR="005E4ED8" w:rsidRPr="005E4ED8" w:rsidRDefault="005E4ED8" w:rsidP="005E4ED8">
            <w:pPr>
              <w:pStyle w:val="02Tabletext"/>
              <w:rPr>
                <w:sz w:val="16"/>
              </w:rPr>
            </w:pPr>
            <w:r w:rsidRPr="005E4ED8">
              <w:rPr>
                <w:sz w:val="16"/>
              </w:rPr>
              <w:t>665</w:t>
            </w:r>
          </w:p>
        </w:tc>
        <w:tc>
          <w:tcPr>
            <w:tcW w:w="427" w:type="pct"/>
            <w:tcBorders>
              <w:top w:val="single" w:sz="12" w:space="0" w:color="auto"/>
            </w:tcBorders>
          </w:tcPr>
          <w:p w14:paraId="4607730B" w14:textId="77777777" w:rsidR="005E4ED8" w:rsidRPr="005E4ED8" w:rsidRDefault="005E4ED8" w:rsidP="005E4ED8">
            <w:pPr>
              <w:pStyle w:val="02Tabletext"/>
              <w:rPr>
                <w:sz w:val="16"/>
              </w:rPr>
            </w:pPr>
            <w:r w:rsidRPr="005E4ED8">
              <w:rPr>
                <w:sz w:val="16"/>
              </w:rPr>
              <w:t>553</w:t>
            </w:r>
          </w:p>
        </w:tc>
        <w:tc>
          <w:tcPr>
            <w:tcW w:w="427" w:type="pct"/>
            <w:tcBorders>
              <w:top w:val="single" w:sz="12" w:space="0" w:color="auto"/>
            </w:tcBorders>
          </w:tcPr>
          <w:p w14:paraId="26D55419" w14:textId="77777777" w:rsidR="005E4ED8" w:rsidRPr="005E4ED8" w:rsidRDefault="005E4ED8" w:rsidP="005E4ED8">
            <w:pPr>
              <w:pStyle w:val="02Tabletext"/>
              <w:rPr>
                <w:sz w:val="16"/>
              </w:rPr>
            </w:pPr>
            <w:r w:rsidRPr="005E4ED8">
              <w:rPr>
                <w:sz w:val="16"/>
              </w:rPr>
              <w:t>636</w:t>
            </w:r>
          </w:p>
        </w:tc>
        <w:tc>
          <w:tcPr>
            <w:tcW w:w="446" w:type="pct"/>
            <w:tcBorders>
              <w:top w:val="single" w:sz="12" w:space="0" w:color="auto"/>
            </w:tcBorders>
          </w:tcPr>
          <w:p w14:paraId="61081A86" w14:textId="77777777" w:rsidR="005E4ED8" w:rsidRPr="005E4ED8" w:rsidRDefault="005E4ED8" w:rsidP="005E4ED8">
            <w:pPr>
              <w:pStyle w:val="02Tabletext"/>
              <w:rPr>
                <w:sz w:val="16"/>
              </w:rPr>
            </w:pPr>
            <w:r w:rsidRPr="005E4ED8">
              <w:rPr>
                <w:sz w:val="16"/>
              </w:rPr>
              <w:t>615</w:t>
            </w:r>
          </w:p>
        </w:tc>
        <w:tc>
          <w:tcPr>
            <w:tcW w:w="408" w:type="pct"/>
            <w:tcBorders>
              <w:top w:val="single" w:sz="12" w:space="0" w:color="auto"/>
            </w:tcBorders>
          </w:tcPr>
          <w:p w14:paraId="0EEE5F8C" w14:textId="77777777" w:rsidR="005E4ED8" w:rsidRPr="005E4ED8" w:rsidRDefault="005E4ED8" w:rsidP="005E4ED8">
            <w:pPr>
              <w:pStyle w:val="02Tabletext"/>
              <w:rPr>
                <w:sz w:val="16"/>
              </w:rPr>
            </w:pPr>
            <w:r w:rsidRPr="005E4ED8">
              <w:rPr>
                <w:sz w:val="16"/>
              </w:rPr>
              <w:t>412</w:t>
            </w:r>
          </w:p>
        </w:tc>
        <w:tc>
          <w:tcPr>
            <w:tcW w:w="427" w:type="pct"/>
            <w:tcBorders>
              <w:top w:val="single" w:sz="12" w:space="0" w:color="auto"/>
            </w:tcBorders>
          </w:tcPr>
          <w:p w14:paraId="69D441AB" w14:textId="77777777" w:rsidR="005E4ED8" w:rsidRPr="005E4ED8" w:rsidRDefault="005E4ED8" w:rsidP="005E4ED8">
            <w:pPr>
              <w:pStyle w:val="02Tabletext"/>
              <w:rPr>
                <w:sz w:val="16"/>
              </w:rPr>
            </w:pPr>
            <w:r w:rsidRPr="005E4ED8">
              <w:rPr>
                <w:sz w:val="16"/>
              </w:rPr>
              <w:t>627</w:t>
            </w:r>
          </w:p>
        </w:tc>
        <w:tc>
          <w:tcPr>
            <w:tcW w:w="427" w:type="pct"/>
            <w:tcBorders>
              <w:top w:val="single" w:sz="12" w:space="0" w:color="auto"/>
            </w:tcBorders>
          </w:tcPr>
          <w:p w14:paraId="0EE825B9" w14:textId="77777777" w:rsidR="005E4ED8" w:rsidRPr="005E4ED8" w:rsidRDefault="005E4ED8" w:rsidP="005E4ED8">
            <w:pPr>
              <w:pStyle w:val="02Tabletext"/>
              <w:rPr>
                <w:sz w:val="16"/>
              </w:rPr>
            </w:pPr>
            <w:r w:rsidRPr="005E4ED8">
              <w:rPr>
                <w:sz w:val="16"/>
              </w:rPr>
              <w:t>320</w:t>
            </w:r>
          </w:p>
        </w:tc>
        <w:tc>
          <w:tcPr>
            <w:tcW w:w="427" w:type="pct"/>
            <w:tcBorders>
              <w:top w:val="single" w:sz="12" w:space="0" w:color="auto"/>
            </w:tcBorders>
          </w:tcPr>
          <w:p w14:paraId="7AFBF38F" w14:textId="77777777" w:rsidR="005E4ED8" w:rsidRPr="005E4ED8" w:rsidRDefault="005E4ED8" w:rsidP="005E4ED8">
            <w:pPr>
              <w:pStyle w:val="02Tabletext"/>
              <w:rPr>
                <w:sz w:val="16"/>
              </w:rPr>
            </w:pPr>
            <w:r w:rsidRPr="005E4ED8">
              <w:rPr>
                <w:sz w:val="16"/>
              </w:rPr>
              <w:t>271</w:t>
            </w:r>
          </w:p>
        </w:tc>
        <w:tc>
          <w:tcPr>
            <w:tcW w:w="498" w:type="pct"/>
            <w:tcBorders>
              <w:top w:val="single" w:sz="12" w:space="0" w:color="auto"/>
            </w:tcBorders>
          </w:tcPr>
          <w:p w14:paraId="2EBBAE7C" w14:textId="77777777" w:rsidR="005E4ED8" w:rsidRPr="005E4ED8" w:rsidRDefault="005E4ED8" w:rsidP="005E4ED8">
            <w:pPr>
              <w:pStyle w:val="02Tabletext"/>
              <w:rPr>
                <w:sz w:val="16"/>
              </w:rPr>
            </w:pPr>
            <w:r w:rsidRPr="005E4ED8">
              <w:rPr>
                <w:sz w:val="16"/>
              </w:rPr>
              <w:t>592</w:t>
            </w:r>
          </w:p>
        </w:tc>
      </w:tr>
      <w:tr w:rsidR="005E4ED8" w:rsidRPr="005E4ED8" w14:paraId="59E669A9" w14:textId="77777777" w:rsidTr="005E4ED8">
        <w:tc>
          <w:tcPr>
            <w:tcW w:w="466" w:type="pct"/>
            <w:vMerge/>
            <w:shd w:val="clear" w:color="auto" w:fill="auto"/>
          </w:tcPr>
          <w:p w14:paraId="309782F8" w14:textId="77777777" w:rsidR="005E4ED8" w:rsidRPr="005E4ED8" w:rsidRDefault="005E4ED8" w:rsidP="005E4ED8">
            <w:pPr>
              <w:pStyle w:val="02Tabletext"/>
              <w:rPr>
                <w:sz w:val="16"/>
              </w:rPr>
            </w:pPr>
          </w:p>
        </w:tc>
        <w:tc>
          <w:tcPr>
            <w:tcW w:w="620" w:type="pct"/>
          </w:tcPr>
          <w:p w14:paraId="3F882F3F" w14:textId="77777777" w:rsidR="005E4ED8" w:rsidRPr="005E4ED8" w:rsidRDefault="005E4ED8" w:rsidP="005E4ED8">
            <w:pPr>
              <w:pStyle w:val="02Tabletext"/>
              <w:rPr>
                <w:sz w:val="16"/>
              </w:rPr>
            </w:pPr>
            <w:r w:rsidRPr="005E4ED8">
              <w:rPr>
                <w:sz w:val="16"/>
              </w:rPr>
              <w:t>2010-2011</w:t>
            </w:r>
          </w:p>
        </w:tc>
        <w:tc>
          <w:tcPr>
            <w:tcW w:w="427" w:type="pct"/>
          </w:tcPr>
          <w:p w14:paraId="668964D8" w14:textId="77777777" w:rsidR="005E4ED8" w:rsidRPr="005E4ED8" w:rsidRDefault="005E4ED8" w:rsidP="005E4ED8">
            <w:pPr>
              <w:pStyle w:val="02Tabletext"/>
              <w:rPr>
                <w:sz w:val="16"/>
              </w:rPr>
            </w:pPr>
            <w:r w:rsidRPr="005E4ED8">
              <w:rPr>
                <w:sz w:val="16"/>
              </w:rPr>
              <w:t>659</w:t>
            </w:r>
          </w:p>
        </w:tc>
        <w:tc>
          <w:tcPr>
            <w:tcW w:w="427" w:type="pct"/>
          </w:tcPr>
          <w:p w14:paraId="3FEE8DF5" w14:textId="77777777" w:rsidR="005E4ED8" w:rsidRPr="005E4ED8" w:rsidRDefault="005E4ED8" w:rsidP="005E4ED8">
            <w:pPr>
              <w:pStyle w:val="02Tabletext"/>
              <w:rPr>
                <w:sz w:val="16"/>
              </w:rPr>
            </w:pPr>
            <w:r w:rsidRPr="005E4ED8">
              <w:rPr>
                <w:sz w:val="16"/>
              </w:rPr>
              <w:t>552</w:t>
            </w:r>
          </w:p>
        </w:tc>
        <w:tc>
          <w:tcPr>
            <w:tcW w:w="427" w:type="pct"/>
          </w:tcPr>
          <w:p w14:paraId="3DC8C187" w14:textId="77777777" w:rsidR="005E4ED8" w:rsidRPr="005E4ED8" w:rsidRDefault="005E4ED8" w:rsidP="005E4ED8">
            <w:pPr>
              <w:pStyle w:val="02Tabletext"/>
              <w:rPr>
                <w:sz w:val="16"/>
              </w:rPr>
            </w:pPr>
            <w:r w:rsidRPr="005E4ED8">
              <w:rPr>
                <w:sz w:val="16"/>
              </w:rPr>
              <w:t>641</w:t>
            </w:r>
          </w:p>
        </w:tc>
        <w:tc>
          <w:tcPr>
            <w:tcW w:w="446" w:type="pct"/>
          </w:tcPr>
          <w:p w14:paraId="59B5237F" w14:textId="77777777" w:rsidR="005E4ED8" w:rsidRPr="005E4ED8" w:rsidRDefault="005E4ED8" w:rsidP="005E4ED8">
            <w:pPr>
              <w:pStyle w:val="02Tabletext"/>
              <w:rPr>
                <w:sz w:val="16"/>
              </w:rPr>
            </w:pPr>
            <w:r w:rsidRPr="005E4ED8">
              <w:rPr>
                <w:sz w:val="16"/>
              </w:rPr>
              <w:t>574</w:t>
            </w:r>
          </w:p>
        </w:tc>
        <w:tc>
          <w:tcPr>
            <w:tcW w:w="408" w:type="pct"/>
          </w:tcPr>
          <w:p w14:paraId="151F959B" w14:textId="77777777" w:rsidR="005E4ED8" w:rsidRPr="005E4ED8" w:rsidRDefault="005E4ED8" w:rsidP="005E4ED8">
            <w:pPr>
              <w:pStyle w:val="02Tabletext"/>
              <w:rPr>
                <w:sz w:val="16"/>
              </w:rPr>
            </w:pPr>
            <w:r w:rsidRPr="005E4ED8">
              <w:rPr>
                <w:sz w:val="16"/>
              </w:rPr>
              <w:t>405</w:t>
            </w:r>
          </w:p>
        </w:tc>
        <w:tc>
          <w:tcPr>
            <w:tcW w:w="427" w:type="pct"/>
          </w:tcPr>
          <w:p w14:paraId="77BB264F" w14:textId="77777777" w:rsidR="005E4ED8" w:rsidRPr="005E4ED8" w:rsidRDefault="005E4ED8" w:rsidP="005E4ED8">
            <w:pPr>
              <w:pStyle w:val="02Tabletext"/>
              <w:rPr>
                <w:sz w:val="16"/>
              </w:rPr>
            </w:pPr>
            <w:r w:rsidRPr="005E4ED8">
              <w:rPr>
                <w:sz w:val="16"/>
              </w:rPr>
              <w:t>569</w:t>
            </w:r>
          </w:p>
        </w:tc>
        <w:tc>
          <w:tcPr>
            <w:tcW w:w="427" w:type="pct"/>
          </w:tcPr>
          <w:p w14:paraId="61B99E15" w14:textId="77777777" w:rsidR="005E4ED8" w:rsidRPr="005E4ED8" w:rsidRDefault="005E4ED8" w:rsidP="005E4ED8">
            <w:pPr>
              <w:pStyle w:val="02Tabletext"/>
              <w:rPr>
                <w:sz w:val="16"/>
              </w:rPr>
            </w:pPr>
            <w:r w:rsidRPr="005E4ED8">
              <w:rPr>
                <w:sz w:val="16"/>
              </w:rPr>
              <w:t>311</w:t>
            </w:r>
          </w:p>
        </w:tc>
        <w:tc>
          <w:tcPr>
            <w:tcW w:w="427" w:type="pct"/>
          </w:tcPr>
          <w:p w14:paraId="28F26F5C" w14:textId="77777777" w:rsidR="005E4ED8" w:rsidRPr="005E4ED8" w:rsidRDefault="005E4ED8" w:rsidP="005E4ED8">
            <w:pPr>
              <w:pStyle w:val="02Tabletext"/>
              <w:rPr>
                <w:sz w:val="16"/>
              </w:rPr>
            </w:pPr>
            <w:r w:rsidRPr="005E4ED8">
              <w:rPr>
                <w:sz w:val="16"/>
              </w:rPr>
              <w:t>244</w:t>
            </w:r>
          </w:p>
        </w:tc>
        <w:tc>
          <w:tcPr>
            <w:tcW w:w="498" w:type="pct"/>
          </w:tcPr>
          <w:p w14:paraId="77A6ED31" w14:textId="77777777" w:rsidR="005E4ED8" w:rsidRPr="005E4ED8" w:rsidRDefault="005E4ED8" w:rsidP="005E4ED8">
            <w:pPr>
              <w:pStyle w:val="02Tabletext"/>
              <w:rPr>
                <w:sz w:val="16"/>
              </w:rPr>
            </w:pPr>
            <w:r w:rsidRPr="005E4ED8">
              <w:rPr>
                <w:sz w:val="16"/>
              </w:rPr>
              <w:t>585</w:t>
            </w:r>
          </w:p>
        </w:tc>
      </w:tr>
      <w:tr w:rsidR="005E4ED8" w:rsidRPr="005E4ED8" w14:paraId="0D681C20" w14:textId="77777777" w:rsidTr="005E4ED8">
        <w:tc>
          <w:tcPr>
            <w:tcW w:w="466" w:type="pct"/>
            <w:vMerge/>
            <w:shd w:val="clear" w:color="auto" w:fill="auto"/>
          </w:tcPr>
          <w:p w14:paraId="777051C8" w14:textId="77777777" w:rsidR="005E4ED8" w:rsidRPr="005E4ED8" w:rsidRDefault="005E4ED8" w:rsidP="005E4ED8">
            <w:pPr>
              <w:pStyle w:val="02Tabletext"/>
              <w:rPr>
                <w:sz w:val="16"/>
              </w:rPr>
            </w:pPr>
          </w:p>
        </w:tc>
        <w:tc>
          <w:tcPr>
            <w:tcW w:w="620" w:type="pct"/>
          </w:tcPr>
          <w:p w14:paraId="2AFE5A3F" w14:textId="77777777" w:rsidR="005E4ED8" w:rsidRPr="005E4ED8" w:rsidRDefault="005E4ED8" w:rsidP="005E4ED8">
            <w:pPr>
              <w:pStyle w:val="02Tabletext"/>
              <w:rPr>
                <w:sz w:val="16"/>
              </w:rPr>
            </w:pPr>
            <w:r w:rsidRPr="005E4ED8">
              <w:rPr>
                <w:sz w:val="16"/>
              </w:rPr>
              <w:t>2011-2012</w:t>
            </w:r>
          </w:p>
        </w:tc>
        <w:tc>
          <w:tcPr>
            <w:tcW w:w="427" w:type="pct"/>
          </w:tcPr>
          <w:p w14:paraId="7AD8EEA3" w14:textId="77777777" w:rsidR="005E4ED8" w:rsidRPr="005E4ED8" w:rsidRDefault="005E4ED8" w:rsidP="005E4ED8">
            <w:pPr>
              <w:pStyle w:val="02Tabletext"/>
              <w:rPr>
                <w:sz w:val="16"/>
              </w:rPr>
            </w:pPr>
            <w:r w:rsidRPr="005E4ED8">
              <w:rPr>
                <w:sz w:val="16"/>
              </w:rPr>
              <w:t>672</w:t>
            </w:r>
          </w:p>
        </w:tc>
        <w:tc>
          <w:tcPr>
            <w:tcW w:w="427" w:type="pct"/>
          </w:tcPr>
          <w:p w14:paraId="6F47D58E" w14:textId="77777777" w:rsidR="005E4ED8" w:rsidRPr="005E4ED8" w:rsidRDefault="005E4ED8" w:rsidP="005E4ED8">
            <w:pPr>
              <w:pStyle w:val="02Tabletext"/>
              <w:rPr>
                <w:sz w:val="16"/>
              </w:rPr>
            </w:pPr>
            <w:r w:rsidRPr="005E4ED8">
              <w:rPr>
                <w:sz w:val="16"/>
              </w:rPr>
              <w:t>554</w:t>
            </w:r>
          </w:p>
        </w:tc>
        <w:tc>
          <w:tcPr>
            <w:tcW w:w="427" w:type="pct"/>
          </w:tcPr>
          <w:p w14:paraId="31D8899F" w14:textId="77777777" w:rsidR="005E4ED8" w:rsidRPr="005E4ED8" w:rsidRDefault="005E4ED8" w:rsidP="005E4ED8">
            <w:pPr>
              <w:pStyle w:val="02Tabletext"/>
              <w:rPr>
                <w:sz w:val="16"/>
              </w:rPr>
            </w:pPr>
            <w:r w:rsidRPr="005E4ED8">
              <w:rPr>
                <w:sz w:val="16"/>
              </w:rPr>
              <w:t>648</w:t>
            </w:r>
          </w:p>
        </w:tc>
        <w:tc>
          <w:tcPr>
            <w:tcW w:w="446" w:type="pct"/>
          </w:tcPr>
          <w:p w14:paraId="5B2454EE" w14:textId="77777777" w:rsidR="005E4ED8" w:rsidRPr="005E4ED8" w:rsidRDefault="005E4ED8" w:rsidP="005E4ED8">
            <w:pPr>
              <w:pStyle w:val="02Tabletext"/>
              <w:rPr>
                <w:sz w:val="16"/>
              </w:rPr>
            </w:pPr>
            <w:r w:rsidRPr="005E4ED8">
              <w:rPr>
                <w:sz w:val="16"/>
              </w:rPr>
              <w:t>572</w:t>
            </w:r>
          </w:p>
        </w:tc>
        <w:tc>
          <w:tcPr>
            <w:tcW w:w="408" w:type="pct"/>
          </w:tcPr>
          <w:p w14:paraId="1BDB02D5" w14:textId="77777777" w:rsidR="005E4ED8" w:rsidRPr="005E4ED8" w:rsidRDefault="005E4ED8" w:rsidP="005E4ED8">
            <w:pPr>
              <w:pStyle w:val="02Tabletext"/>
              <w:rPr>
                <w:sz w:val="16"/>
              </w:rPr>
            </w:pPr>
            <w:r w:rsidRPr="005E4ED8">
              <w:rPr>
                <w:sz w:val="16"/>
              </w:rPr>
              <w:t>396</w:t>
            </w:r>
          </w:p>
        </w:tc>
        <w:tc>
          <w:tcPr>
            <w:tcW w:w="427" w:type="pct"/>
          </w:tcPr>
          <w:p w14:paraId="3C086D16" w14:textId="77777777" w:rsidR="005E4ED8" w:rsidRPr="005E4ED8" w:rsidRDefault="005E4ED8" w:rsidP="005E4ED8">
            <w:pPr>
              <w:pStyle w:val="02Tabletext"/>
              <w:rPr>
                <w:sz w:val="16"/>
              </w:rPr>
            </w:pPr>
            <w:r w:rsidRPr="005E4ED8">
              <w:rPr>
                <w:sz w:val="16"/>
              </w:rPr>
              <w:t>559</w:t>
            </w:r>
          </w:p>
        </w:tc>
        <w:tc>
          <w:tcPr>
            <w:tcW w:w="427" w:type="pct"/>
          </w:tcPr>
          <w:p w14:paraId="2A4DB850" w14:textId="77777777" w:rsidR="005E4ED8" w:rsidRPr="005E4ED8" w:rsidRDefault="005E4ED8" w:rsidP="005E4ED8">
            <w:pPr>
              <w:pStyle w:val="02Tabletext"/>
              <w:rPr>
                <w:sz w:val="16"/>
              </w:rPr>
            </w:pPr>
            <w:r w:rsidRPr="005E4ED8">
              <w:rPr>
                <w:sz w:val="16"/>
              </w:rPr>
              <w:t>325</w:t>
            </w:r>
          </w:p>
        </w:tc>
        <w:tc>
          <w:tcPr>
            <w:tcW w:w="427" w:type="pct"/>
          </w:tcPr>
          <w:p w14:paraId="02A4AE4E" w14:textId="77777777" w:rsidR="005E4ED8" w:rsidRPr="005E4ED8" w:rsidRDefault="005E4ED8" w:rsidP="005E4ED8">
            <w:pPr>
              <w:pStyle w:val="02Tabletext"/>
              <w:rPr>
                <w:sz w:val="16"/>
              </w:rPr>
            </w:pPr>
            <w:r w:rsidRPr="005E4ED8">
              <w:rPr>
                <w:sz w:val="16"/>
              </w:rPr>
              <w:t>292</w:t>
            </w:r>
          </w:p>
        </w:tc>
        <w:tc>
          <w:tcPr>
            <w:tcW w:w="498" w:type="pct"/>
          </w:tcPr>
          <w:p w14:paraId="02BFA6A1" w14:textId="77777777" w:rsidR="005E4ED8" w:rsidRPr="005E4ED8" w:rsidRDefault="005E4ED8" w:rsidP="005E4ED8">
            <w:pPr>
              <w:pStyle w:val="02Tabletext"/>
              <w:rPr>
                <w:sz w:val="16"/>
              </w:rPr>
            </w:pPr>
            <w:r w:rsidRPr="005E4ED8">
              <w:rPr>
                <w:sz w:val="16"/>
              </w:rPr>
              <w:t>590</w:t>
            </w:r>
          </w:p>
        </w:tc>
      </w:tr>
      <w:tr w:rsidR="005E4ED8" w:rsidRPr="005E4ED8" w14:paraId="7EB9A57A" w14:textId="77777777" w:rsidTr="005E4ED8">
        <w:tc>
          <w:tcPr>
            <w:tcW w:w="466" w:type="pct"/>
            <w:vMerge/>
            <w:shd w:val="clear" w:color="auto" w:fill="auto"/>
          </w:tcPr>
          <w:p w14:paraId="6E0BB37C" w14:textId="77777777" w:rsidR="005E4ED8" w:rsidRPr="005E4ED8" w:rsidRDefault="005E4ED8" w:rsidP="005E4ED8">
            <w:pPr>
              <w:pStyle w:val="02Tabletext"/>
              <w:rPr>
                <w:sz w:val="16"/>
              </w:rPr>
            </w:pPr>
          </w:p>
        </w:tc>
        <w:tc>
          <w:tcPr>
            <w:tcW w:w="620" w:type="pct"/>
          </w:tcPr>
          <w:p w14:paraId="51F199A5" w14:textId="77777777" w:rsidR="005E4ED8" w:rsidRPr="005E4ED8" w:rsidRDefault="005E4ED8" w:rsidP="005E4ED8">
            <w:pPr>
              <w:pStyle w:val="02Tabletext"/>
              <w:rPr>
                <w:sz w:val="16"/>
              </w:rPr>
            </w:pPr>
            <w:r w:rsidRPr="005E4ED8">
              <w:rPr>
                <w:sz w:val="16"/>
              </w:rPr>
              <w:t>2012-2013</w:t>
            </w:r>
          </w:p>
        </w:tc>
        <w:tc>
          <w:tcPr>
            <w:tcW w:w="427" w:type="pct"/>
          </w:tcPr>
          <w:p w14:paraId="3CA03179" w14:textId="77777777" w:rsidR="005E4ED8" w:rsidRPr="005E4ED8" w:rsidRDefault="005E4ED8" w:rsidP="005E4ED8">
            <w:pPr>
              <w:pStyle w:val="02Tabletext"/>
              <w:rPr>
                <w:sz w:val="16"/>
              </w:rPr>
            </w:pPr>
            <w:r w:rsidRPr="005E4ED8">
              <w:rPr>
                <w:sz w:val="16"/>
              </w:rPr>
              <w:t>639</w:t>
            </w:r>
          </w:p>
        </w:tc>
        <w:tc>
          <w:tcPr>
            <w:tcW w:w="427" w:type="pct"/>
          </w:tcPr>
          <w:p w14:paraId="6896C353" w14:textId="77777777" w:rsidR="005E4ED8" w:rsidRPr="005E4ED8" w:rsidRDefault="005E4ED8" w:rsidP="005E4ED8">
            <w:pPr>
              <w:pStyle w:val="02Tabletext"/>
              <w:rPr>
                <w:sz w:val="16"/>
              </w:rPr>
            </w:pPr>
            <w:r w:rsidRPr="005E4ED8">
              <w:rPr>
                <w:sz w:val="16"/>
              </w:rPr>
              <w:t>538</w:t>
            </w:r>
          </w:p>
        </w:tc>
        <w:tc>
          <w:tcPr>
            <w:tcW w:w="427" w:type="pct"/>
          </w:tcPr>
          <w:p w14:paraId="7AD03538" w14:textId="77777777" w:rsidR="005E4ED8" w:rsidRPr="005E4ED8" w:rsidRDefault="005E4ED8" w:rsidP="005E4ED8">
            <w:pPr>
              <w:pStyle w:val="02Tabletext"/>
              <w:rPr>
                <w:sz w:val="16"/>
              </w:rPr>
            </w:pPr>
            <w:r w:rsidRPr="005E4ED8">
              <w:rPr>
                <w:sz w:val="16"/>
              </w:rPr>
              <w:t>630</w:t>
            </w:r>
          </w:p>
        </w:tc>
        <w:tc>
          <w:tcPr>
            <w:tcW w:w="446" w:type="pct"/>
          </w:tcPr>
          <w:p w14:paraId="20969F08" w14:textId="77777777" w:rsidR="005E4ED8" w:rsidRPr="005E4ED8" w:rsidRDefault="005E4ED8" w:rsidP="005E4ED8">
            <w:pPr>
              <w:pStyle w:val="02Tabletext"/>
              <w:rPr>
                <w:sz w:val="16"/>
              </w:rPr>
            </w:pPr>
            <w:r w:rsidRPr="005E4ED8">
              <w:rPr>
                <w:sz w:val="16"/>
              </w:rPr>
              <w:t>560</w:t>
            </w:r>
          </w:p>
        </w:tc>
        <w:tc>
          <w:tcPr>
            <w:tcW w:w="408" w:type="pct"/>
          </w:tcPr>
          <w:p w14:paraId="4D5FA8C8" w14:textId="77777777" w:rsidR="005E4ED8" w:rsidRPr="005E4ED8" w:rsidRDefault="005E4ED8" w:rsidP="005E4ED8">
            <w:pPr>
              <w:pStyle w:val="02Tabletext"/>
              <w:rPr>
                <w:sz w:val="16"/>
              </w:rPr>
            </w:pPr>
            <w:r w:rsidRPr="005E4ED8">
              <w:rPr>
                <w:sz w:val="16"/>
              </w:rPr>
              <w:t>389</w:t>
            </w:r>
          </w:p>
        </w:tc>
        <w:tc>
          <w:tcPr>
            <w:tcW w:w="427" w:type="pct"/>
          </w:tcPr>
          <w:p w14:paraId="69DAE74E" w14:textId="77777777" w:rsidR="005E4ED8" w:rsidRPr="005E4ED8" w:rsidRDefault="005E4ED8" w:rsidP="005E4ED8">
            <w:pPr>
              <w:pStyle w:val="02Tabletext"/>
              <w:rPr>
                <w:sz w:val="16"/>
              </w:rPr>
            </w:pPr>
            <w:r w:rsidRPr="005E4ED8">
              <w:rPr>
                <w:sz w:val="16"/>
              </w:rPr>
              <w:t>607</w:t>
            </w:r>
          </w:p>
        </w:tc>
        <w:tc>
          <w:tcPr>
            <w:tcW w:w="427" w:type="pct"/>
          </w:tcPr>
          <w:p w14:paraId="0DE895B2" w14:textId="77777777" w:rsidR="005E4ED8" w:rsidRPr="005E4ED8" w:rsidRDefault="005E4ED8" w:rsidP="005E4ED8">
            <w:pPr>
              <w:pStyle w:val="02Tabletext"/>
              <w:rPr>
                <w:sz w:val="16"/>
              </w:rPr>
            </w:pPr>
            <w:r w:rsidRPr="005E4ED8">
              <w:rPr>
                <w:sz w:val="16"/>
              </w:rPr>
              <w:t>363</w:t>
            </w:r>
          </w:p>
        </w:tc>
        <w:tc>
          <w:tcPr>
            <w:tcW w:w="427" w:type="pct"/>
          </w:tcPr>
          <w:p w14:paraId="2EC398E5" w14:textId="77777777" w:rsidR="005E4ED8" w:rsidRPr="005E4ED8" w:rsidRDefault="005E4ED8" w:rsidP="005E4ED8">
            <w:pPr>
              <w:pStyle w:val="02Tabletext"/>
              <w:rPr>
                <w:sz w:val="16"/>
              </w:rPr>
            </w:pPr>
            <w:r w:rsidRPr="005E4ED8">
              <w:rPr>
                <w:sz w:val="16"/>
              </w:rPr>
              <w:t>330</w:t>
            </w:r>
          </w:p>
        </w:tc>
        <w:tc>
          <w:tcPr>
            <w:tcW w:w="498" w:type="pct"/>
          </w:tcPr>
          <w:p w14:paraId="20CD4AC2" w14:textId="77777777" w:rsidR="005E4ED8" w:rsidRPr="005E4ED8" w:rsidRDefault="005E4ED8" w:rsidP="005E4ED8">
            <w:pPr>
              <w:pStyle w:val="02Tabletext"/>
              <w:rPr>
                <w:sz w:val="16"/>
              </w:rPr>
            </w:pPr>
            <w:r w:rsidRPr="005E4ED8">
              <w:rPr>
                <w:sz w:val="16"/>
              </w:rPr>
              <w:t>572</w:t>
            </w:r>
          </w:p>
        </w:tc>
      </w:tr>
      <w:tr w:rsidR="005E4ED8" w:rsidRPr="005E4ED8" w14:paraId="21D9C2F7" w14:textId="77777777" w:rsidTr="005E4ED8">
        <w:tc>
          <w:tcPr>
            <w:tcW w:w="466" w:type="pct"/>
            <w:vMerge/>
            <w:shd w:val="clear" w:color="auto" w:fill="auto"/>
          </w:tcPr>
          <w:p w14:paraId="330E3195" w14:textId="77777777" w:rsidR="005E4ED8" w:rsidRPr="005E4ED8" w:rsidRDefault="005E4ED8" w:rsidP="005E4ED8">
            <w:pPr>
              <w:pStyle w:val="02Tabletext"/>
              <w:rPr>
                <w:sz w:val="16"/>
              </w:rPr>
            </w:pPr>
          </w:p>
        </w:tc>
        <w:tc>
          <w:tcPr>
            <w:tcW w:w="620" w:type="pct"/>
          </w:tcPr>
          <w:p w14:paraId="4290E923" w14:textId="77777777" w:rsidR="005E4ED8" w:rsidRPr="005E4ED8" w:rsidRDefault="005E4ED8" w:rsidP="005E4ED8">
            <w:pPr>
              <w:pStyle w:val="02Tabletext"/>
              <w:rPr>
                <w:sz w:val="16"/>
              </w:rPr>
            </w:pPr>
            <w:r w:rsidRPr="005E4ED8">
              <w:rPr>
                <w:sz w:val="16"/>
              </w:rPr>
              <w:t>2013-2014</w:t>
            </w:r>
          </w:p>
        </w:tc>
        <w:tc>
          <w:tcPr>
            <w:tcW w:w="427" w:type="pct"/>
          </w:tcPr>
          <w:p w14:paraId="4C4CAC8B" w14:textId="77777777" w:rsidR="005E4ED8" w:rsidRPr="005E4ED8" w:rsidRDefault="005E4ED8" w:rsidP="005E4ED8">
            <w:pPr>
              <w:pStyle w:val="02Tabletext"/>
              <w:rPr>
                <w:sz w:val="16"/>
              </w:rPr>
            </w:pPr>
            <w:r w:rsidRPr="005E4ED8">
              <w:rPr>
                <w:sz w:val="16"/>
              </w:rPr>
              <w:t>606</w:t>
            </w:r>
          </w:p>
        </w:tc>
        <w:tc>
          <w:tcPr>
            <w:tcW w:w="427" w:type="pct"/>
          </w:tcPr>
          <w:p w14:paraId="34843F9E" w14:textId="77777777" w:rsidR="005E4ED8" w:rsidRPr="005E4ED8" w:rsidRDefault="005E4ED8" w:rsidP="005E4ED8">
            <w:pPr>
              <w:pStyle w:val="02Tabletext"/>
              <w:rPr>
                <w:sz w:val="16"/>
              </w:rPr>
            </w:pPr>
            <w:r w:rsidRPr="005E4ED8">
              <w:rPr>
                <w:sz w:val="16"/>
              </w:rPr>
              <w:t>518</w:t>
            </w:r>
          </w:p>
        </w:tc>
        <w:tc>
          <w:tcPr>
            <w:tcW w:w="427" w:type="pct"/>
          </w:tcPr>
          <w:p w14:paraId="5089522F" w14:textId="77777777" w:rsidR="005E4ED8" w:rsidRPr="005E4ED8" w:rsidRDefault="005E4ED8" w:rsidP="005E4ED8">
            <w:pPr>
              <w:pStyle w:val="02Tabletext"/>
              <w:rPr>
                <w:sz w:val="16"/>
              </w:rPr>
            </w:pPr>
            <w:r w:rsidRPr="005E4ED8">
              <w:rPr>
                <w:sz w:val="16"/>
              </w:rPr>
              <w:t>648</w:t>
            </w:r>
          </w:p>
        </w:tc>
        <w:tc>
          <w:tcPr>
            <w:tcW w:w="446" w:type="pct"/>
          </w:tcPr>
          <w:p w14:paraId="3F22C159" w14:textId="77777777" w:rsidR="005E4ED8" w:rsidRPr="005E4ED8" w:rsidRDefault="005E4ED8" w:rsidP="005E4ED8">
            <w:pPr>
              <w:pStyle w:val="02Tabletext"/>
              <w:rPr>
                <w:sz w:val="16"/>
              </w:rPr>
            </w:pPr>
            <w:r w:rsidRPr="005E4ED8">
              <w:rPr>
                <w:sz w:val="16"/>
              </w:rPr>
              <w:t>545</w:t>
            </w:r>
          </w:p>
        </w:tc>
        <w:tc>
          <w:tcPr>
            <w:tcW w:w="408" w:type="pct"/>
          </w:tcPr>
          <w:p w14:paraId="336038DE" w14:textId="77777777" w:rsidR="005E4ED8" w:rsidRPr="005E4ED8" w:rsidRDefault="005E4ED8" w:rsidP="005E4ED8">
            <w:pPr>
              <w:pStyle w:val="02Tabletext"/>
              <w:rPr>
                <w:sz w:val="16"/>
              </w:rPr>
            </w:pPr>
            <w:r w:rsidRPr="005E4ED8">
              <w:rPr>
                <w:sz w:val="16"/>
              </w:rPr>
              <w:t>385</w:t>
            </w:r>
          </w:p>
        </w:tc>
        <w:tc>
          <w:tcPr>
            <w:tcW w:w="427" w:type="pct"/>
          </w:tcPr>
          <w:p w14:paraId="0D7265B5" w14:textId="77777777" w:rsidR="005E4ED8" w:rsidRPr="005E4ED8" w:rsidRDefault="005E4ED8" w:rsidP="005E4ED8">
            <w:pPr>
              <w:pStyle w:val="02Tabletext"/>
              <w:rPr>
                <w:sz w:val="16"/>
              </w:rPr>
            </w:pPr>
            <w:r w:rsidRPr="005E4ED8">
              <w:rPr>
                <w:sz w:val="16"/>
              </w:rPr>
              <w:t>618</w:t>
            </w:r>
          </w:p>
        </w:tc>
        <w:tc>
          <w:tcPr>
            <w:tcW w:w="427" w:type="pct"/>
          </w:tcPr>
          <w:p w14:paraId="78B4880C" w14:textId="77777777" w:rsidR="005E4ED8" w:rsidRPr="005E4ED8" w:rsidRDefault="005E4ED8" w:rsidP="005E4ED8">
            <w:pPr>
              <w:pStyle w:val="02Tabletext"/>
              <w:rPr>
                <w:sz w:val="16"/>
              </w:rPr>
            </w:pPr>
            <w:r w:rsidRPr="005E4ED8">
              <w:rPr>
                <w:sz w:val="16"/>
              </w:rPr>
              <w:t>328</w:t>
            </w:r>
          </w:p>
        </w:tc>
        <w:tc>
          <w:tcPr>
            <w:tcW w:w="427" w:type="pct"/>
          </w:tcPr>
          <w:p w14:paraId="40D43683" w14:textId="77777777" w:rsidR="005E4ED8" w:rsidRPr="005E4ED8" w:rsidRDefault="005E4ED8" w:rsidP="005E4ED8">
            <w:pPr>
              <w:pStyle w:val="02Tabletext"/>
              <w:rPr>
                <w:sz w:val="16"/>
              </w:rPr>
            </w:pPr>
            <w:r w:rsidRPr="005E4ED8">
              <w:rPr>
                <w:sz w:val="16"/>
              </w:rPr>
              <w:t>370</w:t>
            </w:r>
          </w:p>
        </w:tc>
        <w:tc>
          <w:tcPr>
            <w:tcW w:w="498" w:type="pct"/>
          </w:tcPr>
          <w:p w14:paraId="283C06B3" w14:textId="77777777" w:rsidR="005E4ED8" w:rsidRPr="005E4ED8" w:rsidRDefault="005E4ED8" w:rsidP="005E4ED8">
            <w:pPr>
              <w:pStyle w:val="02Tabletext"/>
              <w:rPr>
                <w:sz w:val="16"/>
              </w:rPr>
            </w:pPr>
            <w:r w:rsidRPr="005E4ED8">
              <w:rPr>
                <w:sz w:val="16"/>
              </w:rPr>
              <w:t>558</w:t>
            </w:r>
          </w:p>
        </w:tc>
      </w:tr>
      <w:tr w:rsidR="005E4ED8" w:rsidRPr="005E4ED8" w14:paraId="53CEADDE" w14:textId="77777777" w:rsidTr="005E4ED8">
        <w:tc>
          <w:tcPr>
            <w:tcW w:w="466" w:type="pct"/>
            <w:vMerge/>
            <w:shd w:val="clear" w:color="auto" w:fill="auto"/>
          </w:tcPr>
          <w:p w14:paraId="3A195193" w14:textId="77777777" w:rsidR="005E4ED8" w:rsidRPr="005E4ED8" w:rsidRDefault="005E4ED8" w:rsidP="005E4ED8">
            <w:pPr>
              <w:pStyle w:val="02Tabletext"/>
              <w:rPr>
                <w:sz w:val="16"/>
              </w:rPr>
            </w:pPr>
          </w:p>
        </w:tc>
        <w:tc>
          <w:tcPr>
            <w:tcW w:w="620" w:type="pct"/>
          </w:tcPr>
          <w:p w14:paraId="785B580E" w14:textId="77777777" w:rsidR="005E4ED8" w:rsidRPr="005E4ED8" w:rsidRDefault="005E4ED8" w:rsidP="005E4ED8">
            <w:pPr>
              <w:pStyle w:val="02Tabletext"/>
              <w:rPr>
                <w:sz w:val="16"/>
              </w:rPr>
            </w:pPr>
            <w:r w:rsidRPr="005E4ED8">
              <w:rPr>
                <w:sz w:val="16"/>
              </w:rPr>
              <w:t>% change from average, 2013-14</w:t>
            </w:r>
          </w:p>
        </w:tc>
        <w:tc>
          <w:tcPr>
            <w:tcW w:w="427" w:type="pct"/>
          </w:tcPr>
          <w:p w14:paraId="634E0140" w14:textId="77777777" w:rsidR="005E4ED8" w:rsidRPr="005E4ED8" w:rsidRDefault="005E4ED8" w:rsidP="005E4ED8">
            <w:pPr>
              <w:pStyle w:val="02Tabletext"/>
              <w:rPr>
                <w:sz w:val="16"/>
              </w:rPr>
            </w:pPr>
            <w:r w:rsidRPr="005E4ED8">
              <w:rPr>
                <w:sz w:val="16"/>
              </w:rPr>
              <w:t>8.6%</w:t>
            </w:r>
          </w:p>
        </w:tc>
        <w:tc>
          <w:tcPr>
            <w:tcW w:w="427" w:type="pct"/>
          </w:tcPr>
          <w:p w14:paraId="4292F14E" w14:textId="77777777" w:rsidR="005E4ED8" w:rsidRPr="005E4ED8" w:rsidRDefault="005E4ED8" w:rsidP="005E4ED8">
            <w:pPr>
              <w:pStyle w:val="02Tabletext"/>
              <w:rPr>
                <w:sz w:val="16"/>
              </w:rPr>
            </w:pPr>
            <w:r w:rsidRPr="005E4ED8">
              <w:rPr>
                <w:sz w:val="16"/>
              </w:rPr>
              <w:t>-7.2%</w:t>
            </w:r>
          </w:p>
        </w:tc>
        <w:tc>
          <w:tcPr>
            <w:tcW w:w="427" w:type="pct"/>
          </w:tcPr>
          <w:p w14:paraId="1A401D3F" w14:textId="77777777" w:rsidR="005E4ED8" w:rsidRPr="005E4ED8" w:rsidRDefault="005E4ED8" w:rsidP="005E4ED8">
            <w:pPr>
              <w:pStyle w:val="02Tabletext"/>
              <w:rPr>
                <w:sz w:val="16"/>
              </w:rPr>
            </w:pPr>
            <w:r w:rsidRPr="005E4ED8">
              <w:rPr>
                <w:sz w:val="16"/>
              </w:rPr>
              <w:t>16.1%</w:t>
            </w:r>
          </w:p>
        </w:tc>
        <w:tc>
          <w:tcPr>
            <w:tcW w:w="446" w:type="pct"/>
          </w:tcPr>
          <w:p w14:paraId="28AEC08C" w14:textId="77777777" w:rsidR="005E4ED8" w:rsidRPr="005E4ED8" w:rsidRDefault="005E4ED8" w:rsidP="005E4ED8">
            <w:pPr>
              <w:pStyle w:val="02Tabletext"/>
              <w:rPr>
                <w:sz w:val="16"/>
              </w:rPr>
            </w:pPr>
            <w:r w:rsidRPr="005E4ED8">
              <w:rPr>
                <w:sz w:val="16"/>
              </w:rPr>
              <w:t>-2.3%</w:t>
            </w:r>
          </w:p>
        </w:tc>
        <w:tc>
          <w:tcPr>
            <w:tcW w:w="408" w:type="pct"/>
          </w:tcPr>
          <w:p w14:paraId="531D7959" w14:textId="77777777" w:rsidR="005E4ED8" w:rsidRPr="005E4ED8" w:rsidRDefault="005E4ED8" w:rsidP="005E4ED8">
            <w:pPr>
              <w:pStyle w:val="02Tabletext"/>
              <w:rPr>
                <w:sz w:val="16"/>
              </w:rPr>
            </w:pPr>
            <w:r w:rsidRPr="005E4ED8">
              <w:rPr>
                <w:sz w:val="16"/>
              </w:rPr>
              <w:t>-31.0%</w:t>
            </w:r>
          </w:p>
        </w:tc>
        <w:tc>
          <w:tcPr>
            <w:tcW w:w="427" w:type="pct"/>
          </w:tcPr>
          <w:p w14:paraId="2CC537E8" w14:textId="77777777" w:rsidR="005E4ED8" w:rsidRPr="005E4ED8" w:rsidRDefault="005E4ED8" w:rsidP="005E4ED8">
            <w:pPr>
              <w:pStyle w:val="02Tabletext"/>
              <w:rPr>
                <w:sz w:val="16"/>
              </w:rPr>
            </w:pPr>
            <w:r w:rsidRPr="005E4ED8">
              <w:rPr>
                <w:sz w:val="16"/>
              </w:rPr>
              <w:t>10.8%</w:t>
            </w:r>
          </w:p>
        </w:tc>
        <w:tc>
          <w:tcPr>
            <w:tcW w:w="427" w:type="pct"/>
          </w:tcPr>
          <w:p w14:paraId="24FE7A54" w14:textId="77777777" w:rsidR="005E4ED8" w:rsidRPr="005E4ED8" w:rsidRDefault="005E4ED8" w:rsidP="005E4ED8">
            <w:pPr>
              <w:pStyle w:val="02Tabletext"/>
              <w:rPr>
                <w:sz w:val="16"/>
              </w:rPr>
            </w:pPr>
            <w:r w:rsidRPr="005E4ED8">
              <w:rPr>
                <w:sz w:val="16"/>
              </w:rPr>
              <w:t>-41.2%</w:t>
            </w:r>
          </w:p>
        </w:tc>
        <w:tc>
          <w:tcPr>
            <w:tcW w:w="427" w:type="pct"/>
          </w:tcPr>
          <w:p w14:paraId="51A7A116" w14:textId="77777777" w:rsidR="005E4ED8" w:rsidRPr="005E4ED8" w:rsidRDefault="005E4ED8" w:rsidP="005E4ED8">
            <w:pPr>
              <w:pStyle w:val="02Tabletext"/>
              <w:rPr>
                <w:sz w:val="16"/>
              </w:rPr>
            </w:pPr>
            <w:r w:rsidRPr="005E4ED8">
              <w:rPr>
                <w:sz w:val="16"/>
              </w:rPr>
              <w:t>-33.7%</w:t>
            </w:r>
          </w:p>
        </w:tc>
        <w:tc>
          <w:tcPr>
            <w:tcW w:w="498" w:type="pct"/>
          </w:tcPr>
          <w:p w14:paraId="26DBA827" w14:textId="77777777" w:rsidR="005E4ED8" w:rsidRPr="005E4ED8" w:rsidRDefault="005E4ED8" w:rsidP="005E4ED8">
            <w:pPr>
              <w:pStyle w:val="02Tabletext"/>
              <w:rPr>
                <w:sz w:val="16"/>
              </w:rPr>
            </w:pPr>
            <w:r w:rsidRPr="005E4ED8">
              <w:rPr>
                <w:sz w:val="16"/>
              </w:rPr>
              <w:t>–</w:t>
            </w:r>
          </w:p>
        </w:tc>
      </w:tr>
      <w:tr w:rsidR="005E4ED8" w:rsidRPr="005E4ED8" w14:paraId="563D131C" w14:textId="77777777" w:rsidTr="005E4ED8">
        <w:tc>
          <w:tcPr>
            <w:tcW w:w="466" w:type="pct"/>
            <w:vMerge/>
            <w:shd w:val="clear" w:color="auto" w:fill="auto"/>
          </w:tcPr>
          <w:p w14:paraId="3AF1055A" w14:textId="77777777" w:rsidR="005E4ED8" w:rsidRPr="005E4ED8" w:rsidRDefault="005E4ED8" w:rsidP="005E4ED8">
            <w:pPr>
              <w:pStyle w:val="02Tabletext"/>
              <w:rPr>
                <w:sz w:val="16"/>
              </w:rPr>
            </w:pPr>
          </w:p>
        </w:tc>
        <w:tc>
          <w:tcPr>
            <w:tcW w:w="620" w:type="pct"/>
          </w:tcPr>
          <w:p w14:paraId="4B671028" w14:textId="77777777" w:rsidR="005E4ED8" w:rsidRPr="005E4ED8" w:rsidRDefault="005E4ED8" w:rsidP="005E4ED8">
            <w:pPr>
              <w:pStyle w:val="02Tabletext"/>
              <w:rPr>
                <w:sz w:val="16"/>
              </w:rPr>
            </w:pPr>
            <w:r w:rsidRPr="005E4ED8">
              <w:rPr>
                <w:sz w:val="16"/>
              </w:rPr>
              <w:t>4-year growth</w:t>
            </w:r>
          </w:p>
        </w:tc>
        <w:tc>
          <w:tcPr>
            <w:tcW w:w="427" w:type="pct"/>
          </w:tcPr>
          <w:p w14:paraId="4BE3ACCA" w14:textId="77777777" w:rsidR="005E4ED8" w:rsidRPr="005E4ED8" w:rsidRDefault="005E4ED8" w:rsidP="005E4ED8">
            <w:pPr>
              <w:pStyle w:val="02Tabletext"/>
              <w:rPr>
                <w:sz w:val="16"/>
              </w:rPr>
            </w:pPr>
            <w:r w:rsidRPr="005E4ED8">
              <w:rPr>
                <w:sz w:val="16"/>
              </w:rPr>
              <w:t>-8.0%</w:t>
            </w:r>
          </w:p>
        </w:tc>
        <w:tc>
          <w:tcPr>
            <w:tcW w:w="427" w:type="pct"/>
          </w:tcPr>
          <w:p w14:paraId="7868AE8D" w14:textId="77777777" w:rsidR="005E4ED8" w:rsidRPr="005E4ED8" w:rsidRDefault="005E4ED8" w:rsidP="005E4ED8">
            <w:pPr>
              <w:pStyle w:val="02Tabletext"/>
              <w:rPr>
                <w:sz w:val="16"/>
              </w:rPr>
            </w:pPr>
            <w:r w:rsidRPr="005E4ED8">
              <w:rPr>
                <w:sz w:val="16"/>
              </w:rPr>
              <w:t>-6.2%</w:t>
            </w:r>
          </w:p>
        </w:tc>
        <w:tc>
          <w:tcPr>
            <w:tcW w:w="427" w:type="pct"/>
          </w:tcPr>
          <w:p w14:paraId="62FD4A03" w14:textId="77777777" w:rsidR="005E4ED8" w:rsidRPr="005E4ED8" w:rsidRDefault="005E4ED8" w:rsidP="005E4ED8">
            <w:pPr>
              <w:pStyle w:val="02Tabletext"/>
              <w:rPr>
                <w:sz w:val="16"/>
              </w:rPr>
            </w:pPr>
            <w:r w:rsidRPr="005E4ED8">
              <w:rPr>
                <w:sz w:val="16"/>
              </w:rPr>
              <w:t>1.1%</w:t>
            </w:r>
          </w:p>
        </w:tc>
        <w:tc>
          <w:tcPr>
            <w:tcW w:w="446" w:type="pct"/>
          </w:tcPr>
          <w:p w14:paraId="2A0D396C" w14:textId="77777777" w:rsidR="005E4ED8" w:rsidRPr="005E4ED8" w:rsidRDefault="005E4ED8" w:rsidP="005E4ED8">
            <w:pPr>
              <w:pStyle w:val="02Tabletext"/>
              <w:rPr>
                <w:sz w:val="16"/>
              </w:rPr>
            </w:pPr>
            <w:r w:rsidRPr="005E4ED8">
              <w:rPr>
                <w:sz w:val="16"/>
              </w:rPr>
              <w:t>-5.1%</w:t>
            </w:r>
          </w:p>
        </w:tc>
        <w:tc>
          <w:tcPr>
            <w:tcW w:w="408" w:type="pct"/>
          </w:tcPr>
          <w:p w14:paraId="5860A007" w14:textId="77777777" w:rsidR="005E4ED8" w:rsidRPr="005E4ED8" w:rsidRDefault="005E4ED8" w:rsidP="005E4ED8">
            <w:pPr>
              <w:pStyle w:val="02Tabletext"/>
              <w:rPr>
                <w:sz w:val="16"/>
              </w:rPr>
            </w:pPr>
            <w:r w:rsidRPr="005E4ED8">
              <w:rPr>
                <w:sz w:val="16"/>
              </w:rPr>
              <w:t>-4.9%</w:t>
            </w:r>
          </w:p>
        </w:tc>
        <w:tc>
          <w:tcPr>
            <w:tcW w:w="427" w:type="pct"/>
          </w:tcPr>
          <w:p w14:paraId="0DE80470" w14:textId="77777777" w:rsidR="005E4ED8" w:rsidRPr="005E4ED8" w:rsidRDefault="005E4ED8" w:rsidP="005E4ED8">
            <w:pPr>
              <w:pStyle w:val="02Tabletext"/>
              <w:rPr>
                <w:sz w:val="16"/>
              </w:rPr>
            </w:pPr>
            <w:r w:rsidRPr="005E4ED8">
              <w:rPr>
                <w:sz w:val="16"/>
              </w:rPr>
              <w:t>8.6%</w:t>
            </w:r>
          </w:p>
        </w:tc>
        <w:tc>
          <w:tcPr>
            <w:tcW w:w="427" w:type="pct"/>
          </w:tcPr>
          <w:p w14:paraId="18FEF2A3" w14:textId="77777777" w:rsidR="005E4ED8" w:rsidRPr="005E4ED8" w:rsidRDefault="005E4ED8" w:rsidP="005E4ED8">
            <w:pPr>
              <w:pStyle w:val="02Tabletext"/>
              <w:rPr>
                <w:sz w:val="16"/>
              </w:rPr>
            </w:pPr>
            <w:r w:rsidRPr="005E4ED8">
              <w:rPr>
                <w:sz w:val="16"/>
              </w:rPr>
              <w:t>5.5%</w:t>
            </w:r>
          </w:p>
        </w:tc>
        <w:tc>
          <w:tcPr>
            <w:tcW w:w="427" w:type="pct"/>
          </w:tcPr>
          <w:p w14:paraId="07AF28AA" w14:textId="77777777" w:rsidR="005E4ED8" w:rsidRPr="005E4ED8" w:rsidRDefault="005E4ED8" w:rsidP="005E4ED8">
            <w:pPr>
              <w:pStyle w:val="02Tabletext"/>
              <w:rPr>
                <w:sz w:val="16"/>
              </w:rPr>
            </w:pPr>
            <w:r w:rsidRPr="005E4ED8">
              <w:rPr>
                <w:sz w:val="16"/>
              </w:rPr>
              <w:t>51.6%</w:t>
            </w:r>
          </w:p>
        </w:tc>
        <w:tc>
          <w:tcPr>
            <w:tcW w:w="498" w:type="pct"/>
          </w:tcPr>
          <w:p w14:paraId="65B7C63E" w14:textId="77777777" w:rsidR="005E4ED8" w:rsidRPr="005E4ED8" w:rsidRDefault="005E4ED8" w:rsidP="005E4ED8">
            <w:pPr>
              <w:pStyle w:val="02Tabletext"/>
              <w:rPr>
                <w:sz w:val="16"/>
              </w:rPr>
            </w:pPr>
            <w:r w:rsidRPr="005E4ED8">
              <w:rPr>
                <w:sz w:val="16"/>
              </w:rPr>
              <w:t>-4.6%</w:t>
            </w:r>
          </w:p>
        </w:tc>
      </w:tr>
      <w:tr w:rsidR="005E4ED8" w:rsidRPr="005E4ED8" w14:paraId="4E63A7E5" w14:textId="77777777" w:rsidTr="005E4ED8">
        <w:tc>
          <w:tcPr>
            <w:tcW w:w="466" w:type="pct"/>
            <w:vMerge/>
            <w:tcBorders>
              <w:bottom w:val="single" w:sz="12" w:space="0" w:color="auto"/>
            </w:tcBorders>
            <w:shd w:val="clear" w:color="auto" w:fill="auto"/>
          </w:tcPr>
          <w:p w14:paraId="00130A2B" w14:textId="77777777" w:rsidR="005E4ED8" w:rsidRPr="005E4ED8" w:rsidRDefault="005E4ED8" w:rsidP="005E4ED8">
            <w:pPr>
              <w:pStyle w:val="02Tabletext"/>
              <w:rPr>
                <w:sz w:val="16"/>
              </w:rPr>
            </w:pPr>
          </w:p>
        </w:tc>
        <w:tc>
          <w:tcPr>
            <w:tcW w:w="620" w:type="pct"/>
            <w:tcBorders>
              <w:bottom w:val="single" w:sz="12" w:space="0" w:color="auto"/>
            </w:tcBorders>
          </w:tcPr>
          <w:p w14:paraId="7579C3CC" w14:textId="77777777" w:rsidR="005E4ED8" w:rsidRPr="005E4ED8" w:rsidRDefault="005E4ED8" w:rsidP="005E4ED8">
            <w:pPr>
              <w:pStyle w:val="02Tabletext"/>
              <w:rPr>
                <w:sz w:val="16"/>
              </w:rPr>
            </w:pPr>
            <w:r w:rsidRPr="005E4ED8">
              <w:rPr>
                <w:sz w:val="16"/>
              </w:rPr>
              <w:t>5-year growth</w:t>
            </w:r>
          </w:p>
        </w:tc>
        <w:tc>
          <w:tcPr>
            <w:tcW w:w="427" w:type="pct"/>
            <w:tcBorders>
              <w:bottom w:val="single" w:sz="12" w:space="0" w:color="auto"/>
            </w:tcBorders>
          </w:tcPr>
          <w:p w14:paraId="5B596172" w14:textId="77777777" w:rsidR="005E4ED8" w:rsidRPr="005E4ED8" w:rsidRDefault="005E4ED8" w:rsidP="005E4ED8">
            <w:pPr>
              <w:pStyle w:val="02Tabletext"/>
              <w:rPr>
                <w:sz w:val="16"/>
              </w:rPr>
            </w:pPr>
            <w:r w:rsidRPr="005E4ED8">
              <w:rPr>
                <w:sz w:val="16"/>
              </w:rPr>
              <w:t>-8.9%</w:t>
            </w:r>
          </w:p>
        </w:tc>
        <w:tc>
          <w:tcPr>
            <w:tcW w:w="427" w:type="pct"/>
            <w:tcBorders>
              <w:bottom w:val="single" w:sz="12" w:space="0" w:color="auto"/>
            </w:tcBorders>
          </w:tcPr>
          <w:p w14:paraId="0EFC2F1B" w14:textId="77777777" w:rsidR="005E4ED8" w:rsidRPr="005E4ED8" w:rsidRDefault="005E4ED8" w:rsidP="005E4ED8">
            <w:pPr>
              <w:pStyle w:val="02Tabletext"/>
              <w:rPr>
                <w:sz w:val="16"/>
              </w:rPr>
            </w:pPr>
            <w:r w:rsidRPr="005E4ED8">
              <w:rPr>
                <w:sz w:val="16"/>
              </w:rPr>
              <w:t>-6.3%</w:t>
            </w:r>
          </w:p>
        </w:tc>
        <w:tc>
          <w:tcPr>
            <w:tcW w:w="427" w:type="pct"/>
            <w:tcBorders>
              <w:bottom w:val="single" w:sz="12" w:space="0" w:color="auto"/>
            </w:tcBorders>
          </w:tcPr>
          <w:p w14:paraId="7BA7C65E" w14:textId="77777777" w:rsidR="005E4ED8" w:rsidRPr="005E4ED8" w:rsidRDefault="005E4ED8" w:rsidP="005E4ED8">
            <w:pPr>
              <w:pStyle w:val="02Tabletext"/>
              <w:rPr>
                <w:sz w:val="16"/>
              </w:rPr>
            </w:pPr>
            <w:r w:rsidRPr="005E4ED8">
              <w:rPr>
                <w:sz w:val="16"/>
              </w:rPr>
              <w:t>1.9%</w:t>
            </w:r>
          </w:p>
        </w:tc>
        <w:tc>
          <w:tcPr>
            <w:tcW w:w="446" w:type="pct"/>
            <w:tcBorders>
              <w:bottom w:val="single" w:sz="12" w:space="0" w:color="auto"/>
            </w:tcBorders>
          </w:tcPr>
          <w:p w14:paraId="6E7200C0" w14:textId="77777777" w:rsidR="005E4ED8" w:rsidRPr="005E4ED8" w:rsidRDefault="005E4ED8" w:rsidP="005E4ED8">
            <w:pPr>
              <w:pStyle w:val="02Tabletext"/>
              <w:rPr>
                <w:sz w:val="16"/>
              </w:rPr>
            </w:pPr>
            <w:r w:rsidRPr="005E4ED8">
              <w:rPr>
                <w:sz w:val="16"/>
              </w:rPr>
              <w:t>-11.4%</w:t>
            </w:r>
          </w:p>
        </w:tc>
        <w:tc>
          <w:tcPr>
            <w:tcW w:w="408" w:type="pct"/>
            <w:tcBorders>
              <w:bottom w:val="single" w:sz="12" w:space="0" w:color="auto"/>
            </w:tcBorders>
          </w:tcPr>
          <w:p w14:paraId="2693C8A7" w14:textId="77777777" w:rsidR="005E4ED8" w:rsidRPr="005E4ED8" w:rsidRDefault="005E4ED8" w:rsidP="005E4ED8">
            <w:pPr>
              <w:pStyle w:val="02Tabletext"/>
              <w:rPr>
                <w:sz w:val="16"/>
              </w:rPr>
            </w:pPr>
            <w:r w:rsidRPr="005E4ED8">
              <w:rPr>
                <w:sz w:val="16"/>
              </w:rPr>
              <w:t>-6.6%</w:t>
            </w:r>
          </w:p>
        </w:tc>
        <w:tc>
          <w:tcPr>
            <w:tcW w:w="427" w:type="pct"/>
            <w:tcBorders>
              <w:bottom w:val="single" w:sz="12" w:space="0" w:color="auto"/>
            </w:tcBorders>
          </w:tcPr>
          <w:p w14:paraId="0E856EBC" w14:textId="77777777" w:rsidR="005E4ED8" w:rsidRPr="005E4ED8" w:rsidRDefault="005E4ED8" w:rsidP="005E4ED8">
            <w:pPr>
              <w:pStyle w:val="02Tabletext"/>
              <w:rPr>
                <w:sz w:val="16"/>
              </w:rPr>
            </w:pPr>
            <w:r w:rsidRPr="005E4ED8">
              <w:rPr>
                <w:sz w:val="16"/>
              </w:rPr>
              <w:t>-1.4%</w:t>
            </w:r>
          </w:p>
        </w:tc>
        <w:tc>
          <w:tcPr>
            <w:tcW w:w="427" w:type="pct"/>
            <w:tcBorders>
              <w:bottom w:val="single" w:sz="12" w:space="0" w:color="auto"/>
            </w:tcBorders>
          </w:tcPr>
          <w:p w14:paraId="2FF5E163" w14:textId="77777777" w:rsidR="005E4ED8" w:rsidRPr="005E4ED8" w:rsidRDefault="005E4ED8" w:rsidP="005E4ED8">
            <w:pPr>
              <w:pStyle w:val="02Tabletext"/>
              <w:rPr>
                <w:sz w:val="16"/>
              </w:rPr>
            </w:pPr>
            <w:r w:rsidRPr="005E4ED8">
              <w:rPr>
                <w:sz w:val="16"/>
              </w:rPr>
              <w:t>2.5%</w:t>
            </w:r>
          </w:p>
        </w:tc>
        <w:tc>
          <w:tcPr>
            <w:tcW w:w="427" w:type="pct"/>
            <w:tcBorders>
              <w:bottom w:val="single" w:sz="12" w:space="0" w:color="auto"/>
            </w:tcBorders>
          </w:tcPr>
          <w:p w14:paraId="06D46A8F" w14:textId="77777777" w:rsidR="005E4ED8" w:rsidRPr="005E4ED8" w:rsidRDefault="005E4ED8" w:rsidP="005E4ED8">
            <w:pPr>
              <w:pStyle w:val="02Tabletext"/>
              <w:rPr>
                <w:sz w:val="16"/>
              </w:rPr>
            </w:pPr>
            <w:r w:rsidRPr="005E4ED8">
              <w:rPr>
                <w:sz w:val="16"/>
              </w:rPr>
              <w:t>36.5%</w:t>
            </w:r>
          </w:p>
        </w:tc>
        <w:tc>
          <w:tcPr>
            <w:tcW w:w="498" w:type="pct"/>
            <w:tcBorders>
              <w:bottom w:val="single" w:sz="12" w:space="0" w:color="auto"/>
            </w:tcBorders>
          </w:tcPr>
          <w:p w14:paraId="1E08B064" w14:textId="77777777" w:rsidR="005E4ED8" w:rsidRPr="005E4ED8" w:rsidRDefault="005E4ED8" w:rsidP="005E4ED8">
            <w:pPr>
              <w:pStyle w:val="02Tabletext"/>
              <w:rPr>
                <w:sz w:val="16"/>
              </w:rPr>
            </w:pPr>
            <w:r w:rsidRPr="005E4ED8">
              <w:rPr>
                <w:sz w:val="16"/>
              </w:rPr>
              <w:t>-5.7%</w:t>
            </w:r>
          </w:p>
        </w:tc>
      </w:tr>
      <w:tr w:rsidR="005E4ED8" w:rsidRPr="005E4ED8" w14:paraId="5040081B" w14:textId="77777777" w:rsidTr="00390C1C">
        <w:tc>
          <w:tcPr>
            <w:tcW w:w="466" w:type="pct"/>
            <w:vMerge w:val="restart"/>
            <w:tcBorders>
              <w:top w:val="single" w:sz="12" w:space="0" w:color="auto"/>
            </w:tcBorders>
            <w:shd w:val="clear" w:color="auto" w:fill="auto"/>
          </w:tcPr>
          <w:p w14:paraId="602CE58A" w14:textId="77777777" w:rsidR="005E4ED8" w:rsidRPr="005E4ED8" w:rsidRDefault="005E4ED8" w:rsidP="005E4ED8">
            <w:pPr>
              <w:pStyle w:val="02Tabletext"/>
              <w:rPr>
                <w:sz w:val="16"/>
              </w:rPr>
            </w:pPr>
            <w:r w:rsidRPr="005E4ED8">
              <w:rPr>
                <w:sz w:val="16"/>
              </w:rPr>
              <w:t>58121</w:t>
            </w:r>
          </w:p>
        </w:tc>
        <w:tc>
          <w:tcPr>
            <w:tcW w:w="620" w:type="pct"/>
            <w:tcBorders>
              <w:top w:val="single" w:sz="12" w:space="0" w:color="auto"/>
            </w:tcBorders>
          </w:tcPr>
          <w:p w14:paraId="356EC7CF" w14:textId="77777777" w:rsidR="005E4ED8" w:rsidRPr="005E4ED8" w:rsidRDefault="005E4ED8" w:rsidP="005E4ED8">
            <w:pPr>
              <w:pStyle w:val="02Tabletext"/>
              <w:rPr>
                <w:sz w:val="16"/>
              </w:rPr>
            </w:pPr>
            <w:r w:rsidRPr="005E4ED8">
              <w:rPr>
                <w:sz w:val="16"/>
              </w:rPr>
              <w:t>2009-2010a</w:t>
            </w:r>
          </w:p>
        </w:tc>
        <w:tc>
          <w:tcPr>
            <w:tcW w:w="427" w:type="pct"/>
            <w:tcBorders>
              <w:top w:val="single" w:sz="12" w:space="0" w:color="auto"/>
            </w:tcBorders>
          </w:tcPr>
          <w:p w14:paraId="75F42085" w14:textId="77777777" w:rsidR="005E4ED8" w:rsidRPr="005E4ED8" w:rsidRDefault="005E4ED8" w:rsidP="005E4ED8">
            <w:pPr>
              <w:pStyle w:val="02Tabletext"/>
              <w:rPr>
                <w:sz w:val="16"/>
              </w:rPr>
            </w:pPr>
            <w:r w:rsidRPr="005E4ED8">
              <w:rPr>
                <w:sz w:val="16"/>
              </w:rPr>
              <w:t>290</w:t>
            </w:r>
          </w:p>
        </w:tc>
        <w:tc>
          <w:tcPr>
            <w:tcW w:w="427" w:type="pct"/>
            <w:tcBorders>
              <w:top w:val="single" w:sz="12" w:space="0" w:color="auto"/>
            </w:tcBorders>
          </w:tcPr>
          <w:p w14:paraId="319083BB" w14:textId="77777777" w:rsidR="005E4ED8" w:rsidRPr="005E4ED8" w:rsidRDefault="005E4ED8" w:rsidP="005E4ED8">
            <w:pPr>
              <w:pStyle w:val="02Tabletext"/>
              <w:rPr>
                <w:sz w:val="16"/>
              </w:rPr>
            </w:pPr>
            <w:r w:rsidRPr="005E4ED8">
              <w:rPr>
                <w:sz w:val="16"/>
              </w:rPr>
              <w:t>275</w:t>
            </w:r>
          </w:p>
        </w:tc>
        <w:tc>
          <w:tcPr>
            <w:tcW w:w="427" w:type="pct"/>
            <w:tcBorders>
              <w:top w:val="single" w:sz="12" w:space="0" w:color="auto"/>
            </w:tcBorders>
          </w:tcPr>
          <w:p w14:paraId="101A68B0" w14:textId="77777777" w:rsidR="005E4ED8" w:rsidRPr="005E4ED8" w:rsidRDefault="005E4ED8" w:rsidP="005E4ED8">
            <w:pPr>
              <w:pStyle w:val="02Tabletext"/>
              <w:rPr>
                <w:sz w:val="16"/>
              </w:rPr>
            </w:pPr>
            <w:r w:rsidRPr="005E4ED8">
              <w:rPr>
                <w:sz w:val="16"/>
              </w:rPr>
              <w:t>357</w:t>
            </w:r>
          </w:p>
        </w:tc>
        <w:tc>
          <w:tcPr>
            <w:tcW w:w="446" w:type="pct"/>
            <w:tcBorders>
              <w:top w:val="single" w:sz="12" w:space="0" w:color="auto"/>
            </w:tcBorders>
          </w:tcPr>
          <w:p w14:paraId="602EF3EA" w14:textId="77777777" w:rsidR="005E4ED8" w:rsidRPr="005E4ED8" w:rsidRDefault="005E4ED8" w:rsidP="005E4ED8">
            <w:pPr>
              <w:pStyle w:val="02Tabletext"/>
              <w:rPr>
                <w:sz w:val="16"/>
              </w:rPr>
            </w:pPr>
            <w:r w:rsidRPr="005E4ED8">
              <w:rPr>
                <w:sz w:val="16"/>
              </w:rPr>
              <w:t>350</w:t>
            </w:r>
          </w:p>
        </w:tc>
        <w:tc>
          <w:tcPr>
            <w:tcW w:w="408" w:type="pct"/>
            <w:tcBorders>
              <w:top w:val="single" w:sz="12" w:space="0" w:color="auto"/>
            </w:tcBorders>
          </w:tcPr>
          <w:p w14:paraId="045038E5" w14:textId="77777777" w:rsidR="005E4ED8" w:rsidRPr="005E4ED8" w:rsidRDefault="005E4ED8" w:rsidP="005E4ED8">
            <w:pPr>
              <w:pStyle w:val="02Tabletext"/>
              <w:rPr>
                <w:sz w:val="16"/>
              </w:rPr>
            </w:pPr>
            <w:r w:rsidRPr="005E4ED8">
              <w:rPr>
                <w:sz w:val="16"/>
              </w:rPr>
              <w:t>308</w:t>
            </w:r>
          </w:p>
        </w:tc>
        <w:tc>
          <w:tcPr>
            <w:tcW w:w="427" w:type="pct"/>
            <w:tcBorders>
              <w:top w:val="single" w:sz="12" w:space="0" w:color="auto"/>
            </w:tcBorders>
          </w:tcPr>
          <w:p w14:paraId="14A3575A" w14:textId="77777777" w:rsidR="005E4ED8" w:rsidRPr="005E4ED8" w:rsidRDefault="005E4ED8" w:rsidP="005E4ED8">
            <w:pPr>
              <w:pStyle w:val="02Tabletext"/>
              <w:rPr>
                <w:sz w:val="16"/>
              </w:rPr>
            </w:pPr>
            <w:r w:rsidRPr="005E4ED8">
              <w:rPr>
                <w:sz w:val="16"/>
              </w:rPr>
              <w:t>169</w:t>
            </w:r>
          </w:p>
        </w:tc>
        <w:tc>
          <w:tcPr>
            <w:tcW w:w="427" w:type="pct"/>
            <w:tcBorders>
              <w:top w:val="single" w:sz="12" w:space="0" w:color="auto"/>
            </w:tcBorders>
          </w:tcPr>
          <w:p w14:paraId="595AC6F9" w14:textId="77777777" w:rsidR="005E4ED8" w:rsidRPr="005E4ED8" w:rsidRDefault="005E4ED8" w:rsidP="005E4ED8">
            <w:pPr>
              <w:pStyle w:val="02Tabletext"/>
              <w:rPr>
                <w:sz w:val="16"/>
              </w:rPr>
            </w:pPr>
            <w:r w:rsidRPr="005E4ED8">
              <w:rPr>
                <w:sz w:val="16"/>
              </w:rPr>
              <w:t>170</w:t>
            </w:r>
          </w:p>
        </w:tc>
        <w:tc>
          <w:tcPr>
            <w:tcW w:w="427" w:type="pct"/>
            <w:tcBorders>
              <w:top w:val="single" w:sz="12" w:space="0" w:color="auto"/>
            </w:tcBorders>
          </w:tcPr>
          <w:p w14:paraId="0A902FE7" w14:textId="77777777" w:rsidR="005E4ED8" w:rsidRPr="005E4ED8" w:rsidRDefault="005E4ED8" w:rsidP="005E4ED8">
            <w:pPr>
              <w:pStyle w:val="02Tabletext"/>
              <w:rPr>
                <w:sz w:val="16"/>
              </w:rPr>
            </w:pPr>
            <w:r w:rsidRPr="005E4ED8">
              <w:rPr>
                <w:sz w:val="16"/>
              </w:rPr>
              <w:t>124</w:t>
            </w:r>
          </w:p>
        </w:tc>
        <w:tc>
          <w:tcPr>
            <w:tcW w:w="498" w:type="pct"/>
            <w:tcBorders>
              <w:top w:val="single" w:sz="12" w:space="0" w:color="auto"/>
            </w:tcBorders>
          </w:tcPr>
          <w:p w14:paraId="588A648B" w14:textId="77777777" w:rsidR="005E4ED8" w:rsidRPr="005E4ED8" w:rsidRDefault="005E4ED8" w:rsidP="005E4ED8">
            <w:pPr>
              <w:pStyle w:val="02Tabletext"/>
              <w:rPr>
                <w:sz w:val="16"/>
              </w:rPr>
            </w:pPr>
            <w:r w:rsidRPr="005E4ED8">
              <w:rPr>
                <w:sz w:val="16"/>
              </w:rPr>
              <w:t>300</w:t>
            </w:r>
          </w:p>
        </w:tc>
      </w:tr>
      <w:tr w:rsidR="005E4ED8" w:rsidRPr="005E4ED8" w14:paraId="483D0F6E" w14:textId="77777777" w:rsidTr="00390C1C">
        <w:tc>
          <w:tcPr>
            <w:tcW w:w="466" w:type="pct"/>
            <w:vMerge/>
            <w:shd w:val="clear" w:color="auto" w:fill="auto"/>
          </w:tcPr>
          <w:p w14:paraId="4383C4F5" w14:textId="77777777" w:rsidR="005E4ED8" w:rsidRPr="005E4ED8" w:rsidRDefault="005E4ED8" w:rsidP="005E4ED8">
            <w:pPr>
              <w:pStyle w:val="02Tabletext"/>
              <w:rPr>
                <w:sz w:val="16"/>
              </w:rPr>
            </w:pPr>
          </w:p>
        </w:tc>
        <w:tc>
          <w:tcPr>
            <w:tcW w:w="620" w:type="pct"/>
          </w:tcPr>
          <w:p w14:paraId="3127B9FB" w14:textId="77777777" w:rsidR="005E4ED8" w:rsidRPr="005E4ED8" w:rsidRDefault="005E4ED8" w:rsidP="005E4ED8">
            <w:pPr>
              <w:pStyle w:val="02Tabletext"/>
              <w:rPr>
                <w:sz w:val="16"/>
              </w:rPr>
            </w:pPr>
            <w:r w:rsidRPr="005E4ED8">
              <w:rPr>
                <w:sz w:val="16"/>
              </w:rPr>
              <w:t>2010-2011</w:t>
            </w:r>
          </w:p>
        </w:tc>
        <w:tc>
          <w:tcPr>
            <w:tcW w:w="427" w:type="pct"/>
          </w:tcPr>
          <w:p w14:paraId="5C1696E4" w14:textId="77777777" w:rsidR="005E4ED8" w:rsidRPr="005E4ED8" w:rsidRDefault="005E4ED8" w:rsidP="005E4ED8">
            <w:pPr>
              <w:pStyle w:val="02Tabletext"/>
              <w:rPr>
                <w:sz w:val="16"/>
              </w:rPr>
            </w:pPr>
            <w:r w:rsidRPr="005E4ED8">
              <w:rPr>
                <w:sz w:val="16"/>
              </w:rPr>
              <w:t>707</w:t>
            </w:r>
          </w:p>
        </w:tc>
        <w:tc>
          <w:tcPr>
            <w:tcW w:w="427" w:type="pct"/>
          </w:tcPr>
          <w:p w14:paraId="69A79852" w14:textId="77777777" w:rsidR="005E4ED8" w:rsidRPr="005E4ED8" w:rsidRDefault="005E4ED8" w:rsidP="005E4ED8">
            <w:pPr>
              <w:pStyle w:val="02Tabletext"/>
              <w:rPr>
                <w:sz w:val="16"/>
              </w:rPr>
            </w:pPr>
            <w:r w:rsidRPr="005E4ED8">
              <w:rPr>
                <w:sz w:val="16"/>
              </w:rPr>
              <w:t>633</w:t>
            </w:r>
          </w:p>
        </w:tc>
        <w:tc>
          <w:tcPr>
            <w:tcW w:w="427" w:type="pct"/>
          </w:tcPr>
          <w:p w14:paraId="5D8B666B" w14:textId="77777777" w:rsidR="005E4ED8" w:rsidRPr="005E4ED8" w:rsidRDefault="005E4ED8" w:rsidP="005E4ED8">
            <w:pPr>
              <w:pStyle w:val="02Tabletext"/>
              <w:rPr>
                <w:sz w:val="16"/>
              </w:rPr>
            </w:pPr>
            <w:r w:rsidRPr="005E4ED8">
              <w:rPr>
                <w:sz w:val="16"/>
              </w:rPr>
              <w:t>755</w:t>
            </w:r>
          </w:p>
        </w:tc>
        <w:tc>
          <w:tcPr>
            <w:tcW w:w="446" w:type="pct"/>
          </w:tcPr>
          <w:p w14:paraId="47E4EE89" w14:textId="77777777" w:rsidR="005E4ED8" w:rsidRPr="005E4ED8" w:rsidRDefault="005E4ED8" w:rsidP="005E4ED8">
            <w:pPr>
              <w:pStyle w:val="02Tabletext"/>
              <w:rPr>
                <w:sz w:val="16"/>
              </w:rPr>
            </w:pPr>
            <w:r w:rsidRPr="005E4ED8">
              <w:rPr>
                <w:sz w:val="16"/>
              </w:rPr>
              <w:t>862</w:t>
            </w:r>
          </w:p>
        </w:tc>
        <w:tc>
          <w:tcPr>
            <w:tcW w:w="408" w:type="pct"/>
          </w:tcPr>
          <w:p w14:paraId="349FEB8A" w14:textId="77777777" w:rsidR="005E4ED8" w:rsidRPr="005E4ED8" w:rsidRDefault="005E4ED8" w:rsidP="005E4ED8">
            <w:pPr>
              <w:pStyle w:val="02Tabletext"/>
              <w:rPr>
                <w:sz w:val="16"/>
              </w:rPr>
            </w:pPr>
            <w:r w:rsidRPr="005E4ED8">
              <w:rPr>
                <w:sz w:val="16"/>
              </w:rPr>
              <w:t>775</w:t>
            </w:r>
          </w:p>
        </w:tc>
        <w:tc>
          <w:tcPr>
            <w:tcW w:w="427" w:type="pct"/>
          </w:tcPr>
          <w:p w14:paraId="761BEAF1" w14:textId="77777777" w:rsidR="005E4ED8" w:rsidRPr="005E4ED8" w:rsidRDefault="005E4ED8" w:rsidP="005E4ED8">
            <w:pPr>
              <w:pStyle w:val="02Tabletext"/>
              <w:rPr>
                <w:sz w:val="16"/>
              </w:rPr>
            </w:pPr>
            <w:r w:rsidRPr="005E4ED8">
              <w:rPr>
                <w:sz w:val="16"/>
              </w:rPr>
              <w:t>377</w:t>
            </w:r>
          </w:p>
        </w:tc>
        <w:tc>
          <w:tcPr>
            <w:tcW w:w="427" w:type="pct"/>
          </w:tcPr>
          <w:p w14:paraId="28110947" w14:textId="77777777" w:rsidR="005E4ED8" w:rsidRPr="005E4ED8" w:rsidRDefault="005E4ED8" w:rsidP="005E4ED8">
            <w:pPr>
              <w:pStyle w:val="02Tabletext"/>
              <w:rPr>
                <w:sz w:val="16"/>
              </w:rPr>
            </w:pPr>
            <w:r w:rsidRPr="005E4ED8">
              <w:rPr>
                <w:sz w:val="16"/>
              </w:rPr>
              <w:t>387</w:t>
            </w:r>
          </w:p>
        </w:tc>
        <w:tc>
          <w:tcPr>
            <w:tcW w:w="427" w:type="pct"/>
          </w:tcPr>
          <w:p w14:paraId="309DA7A9" w14:textId="77777777" w:rsidR="005E4ED8" w:rsidRPr="005E4ED8" w:rsidRDefault="005E4ED8" w:rsidP="005E4ED8">
            <w:pPr>
              <w:pStyle w:val="02Tabletext"/>
              <w:rPr>
                <w:sz w:val="16"/>
              </w:rPr>
            </w:pPr>
            <w:r w:rsidRPr="005E4ED8">
              <w:rPr>
                <w:sz w:val="16"/>
              </w:rPr>
              <w:t>289</w:t>
            </w:r>
          </w:p>
        </w:tc>
        <w:tc>
          <w:tcPr>
            <w:tcW w:w="498" w:type="pct"/>
          </w:tcPr>
          <w:p w14:paraId="2B35C115" w14:textId="77777777" w:rsidR="005E4ED8" w:rsidRPr="005E4ED8" w:rsidRDefault="005E4ED8" w:rsidP="005E4ED8">
            <w:pPr>
              <w:pStyle w:val="02Tabletext"/>
              <w:rPr>
                <w:sz w:val="16"/>
              </w:rPr>
            </w:pPr>
            <w:r w:rsidRPr="005E4ED8">
              <w:rPr>
                <w:sz w:val="16"/>
              </w:rPr>
              <w:t>700</w:t>
            </w:r>
          </w:p>
        </w:tc>
      </w:tr>
      <w:tr w:rsidR="005E4ED8" w:rsidRPr="005E4ED8" w14:paraId="5A330A7C" w14:textId="77777777" w:rsidTr="00390C1C">
        <w:tc>
          <w:tcPr>
            <w:tcW w:w="466" w:type="pct"/>
            <w:vMerge/>
            <w:shd w:val="clear" w:color="auto" w:fill="auto"/>
          </w:tcPr>
          <w:p w14:paraId="6985CFC4" w14:textId="77777777" w:rsidR="005E4ED8" w:rsidRPr="005E4ED8" w:rsidRDefault="005E4ED8" w:rsidP="005E4ED8">
            <w:pPr>
              <w:pStyle w:val="02Tabletext"/>
              <w:rPr>
                <w:sz w:val="16"/>
              </w:rPr>
            </w:pPr>
          </w:p>
        </w:tc>
        <w:tc>
          <w:tcPr>
            <w:tcW w:w="620" w:type="pct"/>
          </w:tcPr>
          <w:p w14:paraId="4D80861E" w14:textId="77777777" w:rsidR="005E4ED8" w:rsidRPr="005E4ED8" w:rsidRDefault="005E4ED8" w:rsidP="005E4ED8">
            <w:pPr>
              <w:pStyle w:val="02Tabletext"/>
              <w:rPr>
                <w:sz w:val="16"/>
              </w:rPr>
            </w:pPr>
            <w:r w:rsidRPr="005E4ED8">
              <w:rPr>
                <w:sz w:val="16"/>
              </w:rPr>
              <w:t>2011-2012</w:t>
            </w:r>
          </w:p>
        </w:tc>
        <w:tc>
          <w:tcPr>
            <w:tcW w:w="427" w:type="pct"/>
          </w:tcPr>
          <w:p w14:paraId="56A606A9" w14:textId="77777777" w:rsidR="005E4ED8" w:rsidRPr="005E4ED8" w:rsidRDefault="005E4ED8" w:rsidP="005E4ED8">
            <w:pPr>
              <w:pStyle w:val="02Tabletext"/>
              <w:rPr>
                <w:sz w:val="16"/>
              </w:rPr>
            </w:pPr>
            <w:r w:rsidRPr="005E4ED8">
              <w:rPr>
                <w:sz w:val="16"/>
              </w:rPr>
              <w:t>711</w:t>
            </w:r>
          </w:p>
        </w:tc>
        <w:tc>
          <w:tcPr>
            <w:tcW w:w="427" w:type="pct"/>
          </w:tcPr>
          <w:p w14:paraId="3A5A7276" w14:textId="77777777" w:rsidR="005E4ED8" w:rsidRPr="005E4ED8" w:rsidRDefault="005E4ED8" w:rsidP="005E4ED8">
            <w:pPr>
              <w:pStyle w:val="02Tabletext"/>
              <w:rPr>
                <w:sz w:val="16"/>
              </w:rPr>
            </w:pPr>
            <w:r w:rsidRPr="005E4ED8">
              <w:rPr>
                <w:sz w:val="16"/>
              </w:rPr>
              <w:t>626</w:t>
            </w:r>
          </w:p>
        </w:tc>
        <w:tc>
          <w:tcPr>
            <w:tcW w:w="427" w:type="pct"/>
          </w:tcPr>
          <w:p w14:paraId="3AE5F661" w14:textId="77777777" w:rsidR="005E4ED8" w:rsidRPr="005E4ED8" w:rsidRDefault="005E4ED8" w:rsidP="005E4ED8">
            <w:pPr>
              <w:pStyle w:val="02Tabletext"/>
              <w:rPr>
                <w:sz w:val="16"/>
              </w:rPr>
            </w:pPr>
            <w:r w:rsidRPr="005E4ED8">
              <w:rPr>
                <w:sz w:val="16"/>
              </w:rPr>
              <w:t>804</w:t>
            </w:r>
          </w:p>
        </w:tc>
        <w:tc>
          <w:tcPr>
            <w:tcW w:w="446" w:type="pct"/>
          </w:tcPr>
          <w:p w14:paraId="2329B517" w14:textId="77777777" w:rsidR="005E4ED8" w:rsidRPr="005E4ED8" w:rsidRDefault="005E4ED8" w:rsidP="005E4ED8">
            <w:pPr>
              <w:pStyle w:val="02Tabletext"/>
              <w:rPr>
                <w:sz w:val="16"/>
              </w:rPr>
            </w:pPr>
            <w:r w:rsidRPr="005E4ED8">
              <w:rPr>
                <w:sz w:val="16"/>
              </w:rPr>
              <w:t>911</w:t>
            </w:r>
          </w:p>
        </w:tc>
        <w:tc>
          <w:tcPr>
            <w:tcW w:w="408" w:type="pct"/>
          </w:tcPr>
          <w:p w14:paraId="121502A2" w14:textId="77777777" w:rsidR="005E4ED8" w:rsidRPr="005E4ED8" w:rsidRDefault="005E4ED8" w:rsidP="005E4ED8">
            <w:pPr>
              <w:pStyle w:val="02Tabletext"/>
              <w:rPr>
                <w:sz w:val="16"/>
              </w:rPr>
            </w:pPr>
            <w:r w:rsidRPr="005E4ED8">
              <w:rPr>
                <w:sz w:val="16"/>
              </w:rPr>
              <w:t>694</w:t>
            </w:r>
          </w:p>
        </w:tc>
        <w:tc>
          <w:tcPr>
            <w:tcW w:w="427" w:type="pct"/>
          </w:tcPr>
          <w:p w14:paraId="4B12BB12" w14:textId="77777777" w:rsidR="005E4ED8" w:rsidRPr="005E4ED8" w:rsidRDefault="005E4ED8" w:rsidP="005E4ED8">
            <w:pPr>
              <w:pStyle w:val="02Tabletext"/>
              <w:rPr>
                <w:sz w:val="16"/>
              </w:rPr>
            </w:pPr>
            <w:r w:rsidRPr="005E4ED8">
              <w:rPr>
                <w:sz w:val="16"/>
              </w:rPr>
              <w:t>323</w:t>
            </w:r>
          </w:p>
        </w:tc>
        <w:tc>
          <w:tcPr>
            <w:tcW w:w="427" w:type="pct"/>
          </w:tcPr>
          <w:p w14:paraId="289F808D" w14:textId="77777777" w:rsidR="005E4ED8" w:rsidRPr="005E4ED8" w:rsidRDefault="005E4ED8" w:rsidP="005E4ED8">
            <w:pPr>
              <w:pStyle w:val="02Tabletext"/>
              <w:rPr>
                <w:sz w:val="16"/>
              </w:rPr>
            </w:pPr>
            <w:r w:rsidRPr="005E4ED8">
              <w:rPr>
                <w:sz w:val="16"/>
              </w:rPr>
              <w:t>408</w:t>
            </w:r>
          </w:p>
        </w:tc>
        <w:tc>
          <w:tcPr>
            <w:tcW w:w="427" w:type="pct"/>
          </w:tcPr>
          <w:p w14:paraId="0A1360FE" w14:textId="77777777" w:rsidR="005E4ED8" w:rsidRPr="005E4ED8" w:rsidRDefault="005E4ED8" w:rsidP="005E4ED8">
            <w:pPr>
              <w:pStyle w:val="02Tabletext"/>
              <w:rPr>
                <w:sz w:val="16"/>
              </w:rPr>
            </w:pPr>
            <w:r w:rsidRPr="005E4ED8">
              <w:rPr>
                <w:sz w:val="16"/>
              </w:rPr>
              <w:t>260</w:t>
            </w:r>
          </w:p>
        </w:tc>
        <w:tc>
          <w:tcPr>
            <w:tcW w:w="498" w:type="pct"/>
          </w:tcPr>
          <w:p w14:paraId="247C937E" w14:textId="77777777" w:rsidR="005E4ED8" w:rsidRPr="005E4ED8" w:rsidRDefault="005E4ED8" w:rsidP="005E4ED8">
            <w:pPr>
              <w:pStyle w:val="02Tabletext"/>
              <w:rPr>
                <w:sz w:val="16"/>
              </w:rPr>
            </w:pPr>
            <w:r w:rsidRPr="005E4ED8">
              <w:rPr>
                <w:sz w:val="16"/>
              </w:rPr>
              <w:t>703</w:t>
            </w:r>
          </w:p>
        </w:tc>
      </w:tr>
      <w:tr w:rsidR="005E4ED8" w:rsidRPr="005E4ED8" w14:paraId="5891FD11" w14:textId="77777777" w:rsidTr="00390C1C">
        <w:tc>
          <w:tcPr>
            <w:tcW w:w="466" w:type="pct"/>
            <w:vMerge/>
            <w:shd w:val="clear" w:color="auto" w:fill="auto"/>
          </w:tcPr>
          <w:p w14:paraId="73261C59" w14:textId="77777777" w:rsidR="005E4ED8" w:rsidRPr="005E4ED8" w:rsidRDefault="005E4ED8" w:rsidP="005E4ED8">
            <w:pPr>
              <w:pStyle w:val="02Tabletext"/>
              <w:rPr>
                <w:sz w:val="16"/>
              </w:rPr>
            </w:pPr>
          </w:p>
        </w:tc>
        <w:tc>
          <w:tcPr>
            <w:tcW w:w="620" w:type="pct"/>
          </w:tcPr>
          <w:p w14:paraId="181A725A" w14:textId="77777777" w:rsidR="005E4ED8" w:rsidRPr="005E4ED8" w:rsidRDefault="005E4ED8" w:rsidP="005E4ED8">
            <w:pPr>
              <w:pStyle w:val="02Tabletext"/>
              <w:rPr>
                <w:sz w:val="16"/>
              </w:rPr>
            </w:pPr>
            <w:r w:rsidRPr="005E4ED8">
              <w:rPr>
                <w:sz w:val="16"/>
              </w:rPr>
              <w:t>2012-2013</w:t>
            </w:r>
          </w:p>
        </w:tc>
        <w:tc>
          <w:tcPr>
            <w:tcW w:w="427" w:type="pct"/>
          </w:tcPr>
          <w:p w14:paraId="49A1AF73" w14:textId="77777777" w:rsidR="005E4ED8" w:rsidRPr="005E4ED8" w:rsidRDefault="005E4ED8" w:rsidP="005E4ED8">
            <w:pPr>
              <w:pStyle w:val="02Tabletext"/>
              <w:rPr>
                <w:sz w:val="16"/>
              </w:rPr>
            </w:pPr>
            <w:r w:rsidRPr="005E4ED8">
              <w:rPr>
                <w:sz w:val="16"/>
              </w:rPr>
              <w:t>616</w:t>
            </w:r>
          </w:p>
        </w:tc>
        <w:tc>
          <w:tcPr>
            <w:tcW w:w="427" w:type="pct"/>
          </w:tcPr>
          <w:p w14:paraId="5AD4B6ED" w14:textId="77777777" w:rsidR="005E4ED8" w:rsidRPr="005E4ED8" w:rsidRDefault="005E4ED8" w:rsidP="005E4ED8">
            <w:pPr>
              <w:pStyle w:val="02Tabletext"/>
              <w:rPr>
                <w:sz w:val="16"/>
              </w:rPr>
            </w:pPr>
            <w:r w:rsidRPr="005E4ED8">
              <w:rPr>
                <w:sz w:val="16"/>
              </w:rPr>
              <w:t>539</w:t>
            </w:r>
          </w:p>
        </w:tc>
        <w:tc>
          <w:tcPr>
            <w:tcW w:w="427" w:type="pct"/>
          </w:tcPr>
          <w:p w14:paraId="2D7A8E5F" w14:textId="77777777" w:rsidR="005E4ED8" w:rsidRPr="005E4ED8" w:rsidRDefault="005E4ED8" w:rsidP="005E4ED8">
            <w:pPr>
              <w:pStyle w:val="02Tabletext"/>
              <w:rPr>
                <w:sz w:val="16"/>
              </w:rPr>
            </w:pPr>
            <w:r w:rsidRPr="005E4ED8">
              <w:rPr>
                <w:sz w:val="16"/>
              </w:rPr>
              <w:t>731</w:t>
            </w:r>
          </w:p>
        </w:tc>
        <w:tc>
          <w:tcPr>
            <w:tcW w:w="446" w:type="pct"/>
          </w:tcPr>
          <w:p w14:paraId="51B4980B" w14:textId="77777777" w:rsidR="005E4ED8" w:rsidRPr="005E4ED8" w:rsidRDefault="005E4ED8" w:rsidP="005E4ED8">
            <w:pPr>
              <w:pStyle w:val="02Tabletext"/>
              <w:rPr>
                <w:sz w:val="16"/>
              </w:rPr>
            </w:pPr>
            <w:r w:rsidRPr="005E4ED8">
              <w:rPr>
                <w:sz w:val="16"/>
              </w:rPr>
              <w:t>690</w:t>
            </w:r>
          </w:p>
        </w:tc>
        <w:tc>
          <w:tcPr>
            <w:tcW w:w="408" w:type="pct"/>
          </w:tcPr>
          <w:p w14:paraId="1839CD6B" w14:textId="77777777" w:rsidR="005E4ED8" w:rsidRPr="005E4ED8" w:rsidRDefault="005E4ED8" w:rsidP="005E4ED8">
            <w:pPr>
              <w:pStyle w:val="02Tabletext"/>
              <w:rPr>
                <w:sz w:val="16"/>
              </w:rPr>
            </w:pPr>
            <w:r w:rsidRPr="005E4ED8">
              <w:rPr>
                <w:sz w:val="16"/>
              </w:rPr>
              <w:t>564</w:t>
            </w:r>
          </w:p>
        </w:tc>
        <w:tc>
          <w:tcPr>
            <w:tcW w:w="427" w:type="pct"/>
          </w:tcPr>
          <w:p w14:paraId="7C8A392A" w14:textId="77777777" w:rsidR="005E4ED8" w:rsidRPr="005E4ED8" w:rsidRDefault="005E4ED8" w:rsidP="005E4ED8">
            <w:pPr>
              <w:pStyle w:val="02Tabletext"/>
              <w:rPr>
                <w:sz w:val="16"/>
              </w:rPr>
            </w:pPr>
            <w:r w:rsidRPr="005E4ED8">
              <w:rPr>
                <w:sz w:val="16"/>
              </w:rPr>
              <w:t>367</w:t>
            </w:r>
          </w:p>
        </w:tc>
        <w:tc>
          <w:tcPr>
            <w:tcW w:w="427" w:type="pct"/>
          </w:tcPr>
          <w:p w14:paraId="5DC00268" w14:textId="77777777" w:rsidR="005E4ED8" w:rsidRPr="005E4ED8" w:rsidRDefault="005E4ED8" w:rsidP="005E4ED8">
            <w:pPr>
              <w:pStyle w:val="02Tabletext"/>
              <w:rPr>
                <w:sz w:val="16"/>
              </w:rPr>
            </w:pPr>
            <w:r w:rsidRPr="005E4ED8">
              <w:rPr>
                <w:sz w:val="16"/>
              </w:rPr>
              <w:t>339</w:t>
            </w:r>
          </w:p>
        </w:tc>
        <w:tc>
          <w:tcPr>
            <w:tcW w:w="427" w:type="pct"/>
          </w:tcPr>
          <w:p w14:paraId="2A293D41" w14:textId="77777777" w:rsidR="005E4ED8" w:rsidRPr="005E4ED8" w:rsidRDefault="005E4ED8" w:rsidP="005E4ED8">
            <w:pPr>
              <w:pStyle w:val="02Tabletext"/>
              <w:rPr>
                <w:sz w:val="16"/>
              </w:rPr>
            </w:pPr>
            <w:r w:rsidRPr="005E4ED8">
              <w:rPr>
                <w:sz w:val="16"/>
              </w:rPr>
              <w:t>382</w:t>
            </w:r>
          </w:p>
        </w:tc>
        <w:tc>
          <w:tcPr>
            <w:tcW w:w="498" w:type="pct"/>
          </w:tcPr>
          <w:p w14:paraId="0B1FA88E" w14:textId="77777777" w:rsidR="005E4ED8" w:rsidRPr="005E4ED8" w:rsidRDefault="005E4ED8" w:rsidP="005E4ED8">
            <w:pPr>
              <w:pStyle w:val="02Tabletext"/>
              <w:rPr>
                <w:sz w:val="16"/>
              </w:rPr>
            </w:pPr>
            <w:r w:rsidRPr="005E4ED8">
              <w:rPr>
                <w:sz w:val="16"/>
              </w:rPr>
              <w:t>607</w:t>
            </w:r>
          </w:p>
        </w:tc>
      </w:tr>
      <w:tr w:rsidR="005E4ED8" w:rsidRPr="005E4ED8" w14:paraId="5D9E5B22" w14:textId="77777777" w:rsidTr="00390C1C">
        <w:tc>
          <w:tcPr>
            <w:tcW w:w="466" w:type="pct"/>
            <w:vMerge/>
            <w:shd w:val="clear" w:color="auto" w:fill="auto"/>
          </w:tcPr>
          <w:p w14:paraId="73A658D4" w14:textId="77777777" w:rsidR="005E4ED8" w:rsidRPr="005E4ED8" w:rsidRDefault="005E4ED8" w:rsidP="005E4ED8">
            <w:pPr>
              <w:pStyle w:val="02Tabletext"/>
              <w:rPr>
                <w:sz w:val="16"/>
              </w:rPr>
            </w:pPr>
          </w:p>
        </w:tc>
        <w:tc>
          <w:tcPr>
            <w:tcW w:w="620" w:type="pct"/>
          </w:tcPr>
          <w:p w14:paraId="4FAAAD2F" w14:textId="77777777" w:rsidR="005E4ED8" w:rsidRPr="005E4ED8" w:rsidRDefault="005E4ED8" w:rsidP="005E4ED8">
            <w:pPr>
              <w:pStyle w:val="02Tabletext"/>
              <w:rPr>
                <w:sz w:val="16"/>
              </w:rPr>
            </w:pPr>
            <w:r w:rsidRPr="005E4ED8">
              <w:rPr>
                <w:sz w:val="16"/>
              </w:rPr>
              <w:t>2013-2014</w:t>
            </w:r>
          </w:p>
        </w:tc>
        <w:tc>
          <w:tcPr>
            <w:tcW w:w="427" w:type="pct"/>
          </w:tcPr>
          <w:p w14:paraId="61C2BAC4" w14:textId="77777777" w:rsidR="005E4ED8" w:rsidRPr="005E4ED8" w:rsidRDefault="005E4ED8" w:rsidP="005E4ED8">
            <w:pPr>
              <w:pStyle w:val="02Tabletext"/>
              <w:rPr>
                <w:sz w:val="16"/>
              </w:rPr>
            </w:pPr>
            <w:r w:rsidRPr="005E4ED8">
              <w:rPr>
                <w:sz w:val="16"/>
              </w:rPr>
              <w:t>383</w:t>
            </w:r>
          </w:p>
        </w:tc>
        <w:tc>
          <w:tcPr>
            <w:tcW w:w="427" w:type="pct"/>
          </w:tcPr>
          <w:p w14:paraId="0683D11D" w14:textId="77777777" w:rsidR="005E4ED8" w:rsidRPr="005E4ED8" w:rsidRDefault="005E4ED8" w:rsidP="005E4ED8">
            <w:pPr>
              <w:pStyle w:val="02Tabletext"/>
              <w:rPr>
                <w:sz w:val="16"/>
              </w:rPr>
            </w:pPr>
            <w:r w:rsidRPr="005E4ED8">
              <w:rPr>
                <w:sz w:val="16"/>
              </w:rPr>
              <w:t>327</w:t>
            </w:r>
          </w:p>
        </w:tc>
        <w:tc>
          <w:tcPr>
            <w:tcW w:w="427" w:type="pct"/>
          </w:tcPr>
          <w:p w14:paraId="09FA0C32" w14:textId="77777777" w:rsidR="005E4ED8" w:rsidRPr="005E4ED8" w:rsidRDefault="005E4ED8" w:rsidP="005E4ED8">
            <w:pPr>
              <w:pStyle w:val="02Tabletext"/>
              <w:rPr>
                <w:sz w:val="16"/>
              </w:rPr>
            </w:pPr>
            <w:r w:rsidRPr="005E4ED8">
              <w:rPr>
                <w:sz w:val="16"/>
              </w:rPr>
              <w:t>647</w:t>
            </w:r>
          </w:p>
        </w:tc>
        <w:tc>
          <w:tcPr>
            <w:tcW w:w="446" w:type="pct"/>
          </w:tcPr>
          <w:p w14:paraId="58B298A7" w14:textId="77777777" w:rsidR="005E4ED8" w:rsidRPr="005E4ED8" w:rsidRDefault="005E4ED8" w:rsidP="005E4ED8">
            <w:pPr>
              <w:pStyle w:val="02Tabletext"/>
              <w:rPr>
                <w:sz w:val="16"/>
              </w:rPr>
            </w:pPr>
            <w:r w:rsidRPr="005E4ED8">
              <w:rPr>
                <w:sz w:val="16"/>
              </w:rPr>
              <w:t>448</w:t>
            </w:r>
          </w:p>
        </w:tc>
        <w:tc>
          <w:tcPr>
            <w:tcW w:w="408" w:type="pct"/>
          </w:tcPr>
          <w:p w14:paraId="56972B3D" w14:textId="77777777" w:rsidR="005E4ED8" w:rsidRPr="005E4ED8" w:rsidRDefault="005E4ED8" w:rsidP="005E4ED8">
            <w:pPr>
              <w:pStyle w:val="02Tabletext"/>
              <w:rPr>
                <w:sz w:val="16"/>
              </w:rPr>
            </w:pPr>
            <w:r w:rsidRPr="005E4ED8">
              <w:rPr>
                <w:sz w:val="16"/>
              </w:rPr>
              <w:t>418</w:t>
            </w:r>
          </w:p>
        </w:tc>
        <w:tc>
          <w:tcPr>
            <w:tcW w:w="427" w:type="pct"/>
          </w:tcPr>
          <w:p w14:paraId="0062A492" w14:textId="77777777" w:rsidR="005E4ED8" w:rsidRPr="005E4ED8" w:rsidRDefault="005E4ED8" w:rsidP="005E4ED8">
            <w:pPr>
              <w:pStyle w:val="02Tabletext"/>
              <w:rPr>
                <w:sz w:val="16"/>
              </w:rPr>
            </w:pPr>
            <w:r w:rsidRPr="005E4ED8">
              <w:rPr>
                <w:sz w:val="16"/>
              </w:rPr>
              <w:t>266</w:t>
            </w:r>
          </w:p>
        </w:tc>
        <w:tc>
          <w:tcPr>
            <w:tcW w:w="427" w:type="pct"/>
          </w:tcPr>
          <w:p w14:paraId="63502D9C" w14:textId="77777777" w:rsidR="005E4ED8" w:rsidRPr="005E4ED8" w:rsidRDefault="005E4ED8" w:rsidP="005E4ED8">
            <w:pPr>
              <w:pStyle w:val="02Tabletext"/>
              <w:rPr>
                <w:sz w:val="16"/>
              </w:rPr>
            </w:pPr>
            <w:r w:rsidRPr="005E4ED8">
              <w:rPr>
                <w:sz w:val="16"/>
              </w:rPr>
              <w:t>140</w:t>
            </w:r>
          </w:p>
        </w:tc>
        <w:tc>
          <w:tcPr>
            <w:tcW w:w="427" w:type="pct"/>
          </w:tcPr>
          <w:p w14:paraId="15F298D6" w14:textId="77777777" w:rsidR="005E4ED8" w:rsidRPr="005E4ED8" w:rsidRDefault="005E4ED8" w:rsidP="005E4ED8">
            <w:pPr>
              <w:pStyle w:val="02Tabletext"/>
              <w:rPr>
                <w:sz w:val="16"/>
              </w:rPr>
            </w:pPr>
            <w:r w:rsidRPr="005E4ED8">
              <w:rPr>
                <w:sz w:val="16"/>
              </w:rPr>
              <w:t>426</w:t>
            </w:r>
          </w:p>
        </w:tc>
        <w:tc>
          <w:tcPr>
            <w:tcW w:w="498" w:type="pct"/>
          </w:tcPr>
          <w:p w14:paraId="16DDFF78" w14:textId="77777777" w:rsidR="005E4ED8" w:rsidRPr="005E4ED8" w:rsidRDefault="005E4ED8" w:rsidP="005E4ED8">
            <w:pPr>
              <w:pStyle w:val="02Tabletext"/>
              <w:rPr>
                <w:sz w:val="16"/>
              </w:rPr>
            </w:pPr>
            <w:r w:rsidRPr="005E4ED8">
              <w:rPr>
                <w:sz w:val="16"/>
              </w:rPr>
              <w:t>424</w:t>
            </w:r>
          </w:p>
        </w:tc>
      </w:tr>
      <w:tr w:rsidR="005E4ED8" w:rsidRPr="005E4ED8" w14:paraId="751AFC99" w14:textId="77777777" w:rsidTr="00390C1C">
        <w:tc>
          <w:tcPr>
            <w:tcW w:w="466" w:type="pct"/>
            <w:vMerge/>
            <w:shd w:val="clear" w:color="auto" w:fill="auto"/>
          </w:tcPr>
          <w:p w14:paraId="1F1B1E91" w14:textId="77777777" w:rsidR="005E4ED8" w:rsidRPr="005E4ED8" w:rsidRDefault="005E4ED8" w:rsidP="005E4ED8">
            <w:pPr>
              <w:pStyle w:val="02Tabletext"/>
              <w:rPr>
                <w:sz w:val="16"/>
              </w:rPr>
            </w:pPr>
          </w:p>
        </w:tc>
        <w:tc>
          <w:tcPr>
            <w:tcW w:w="620" w:type="pct"/>
          </w:tcPr>
          <w:p w14:paraId="6E7053C6" w14:textId="77777777" w:rsidR="005E4ED8" w:rsidRPr="005E4ED8" w:rsidRDefault="005E4ED8" w:rsidP="005E4ED8">
            <w:pPr>
              <w:pStyle w:val="02Tabletext"/>
              <w:rPr>
                <w:sz w:val="16"/>
              </w:rPr>
            </w:pPr>
            <w:r w:rsidRPr="005E4ED8">
              <w:rPr>
                <w:sz w:val="16"/>
              </w:rPr>
              <w:t>% change from average, 2013-14</w:t>
            </w:r>
          </w:p>
        </w:tc>
        <w:tc>
          <w:tcPr>
            <w:tcW w:w="427" w:type="pct"/>
          </w:tcPr>
          <w:p w14:paraId="664ACE7C" w14:textId="77777777" w:rsidR="005E4ED8" w:rsidRPr="005E4ED8" w:rsidRDefault="005E4ED8" w:rsidP="005E4ED8">
            <w:pPr>
              <w:pStyle w:val="02Tabletext"/>
              <w:rPr>
                <w:sz w:val="16"/>
              </w:rPr>
            </w:pPr>
            <w:r w:rsidRPr="005E4ED8">
              <w:rPr>
                <w:sz w:val="16"/>
              </w:rPr>
              <w:t>-9.7%</w:t>
            </w:r>
          </w:p>
        </w:tc>
        <w:tc>
          <w:tcPr>
            <w:tcW w:w="427" w:type="pct"/>
          </w:tcPr>
          <w:p w14:paraId="5EE0591D" w14:textId="77777777" w:rsidR="005E4ED8" w:rsidRPr="005E4ED8" w:rsidRDefault="005E4ED8" w:rsidP="005E4ED8">
            <w:pPr>
              <w:pStyle w:val="02Tabletext"/>
              <w:rPr>
                <w:sz w:val="16"/>
              </w:rPr>
            </w:pPr>
            <w:r w:rsidRPr="005E4ED8">
              <w:rPr>
                <w:sz w:val="16"/>
              </w:rPr>
              <w:t>-22.9%</w:t>
            </w:r>
          </w:p>
        </w:tc>
        <w:tc>
          <w:tcPr>
            <w:tcW w:w="427" w:type="pct"/>
          </w:tcPr>
          <w:p w14:paraId="5FC7A738" w14:textId="77777777" w:rsidR="005E4ED8" w:rsidRPr="005E4ED8" w:rsidRDefault="005E4ED8" w:rsidP="005E4ED8">
            <w:pPr>
              <w:pStyle w:val="02Tabletext"/>
              <w:rPr>
                <w:sz w:val="16"/>
              </w:rPr>
            </w:pPr>
            <w:r w:rsidRPr="005E4ED8">
              <w:rPr>
                <w:sz w:val="16"/>
              </w:rPr>
              <w:t>52.6%</w:t>
            </w:r>
          </w:p>
        </w:tc>
        <w:tc>
          <w:tcPr>
            <w:tcW w:w="446" w:type="pct"/>
          </w:tcPr>
          <w:p w14:paraId="0966E896" w14:textId="77777777" w:rsidR="005E4ED8" w:rsidRPr="005E4ED8" w:rsidRDefault="005E4ED8" w:rsidP="005E4ED8">
            <w:pPr>
              <w:pStyle w:val="02Tabletext"/>
              <w:rPr>
                <w:sz w:val="16"/>
              </w:rPr>
            </w:pPr>
            <w:r w:rsidRPr="005E4ED8">
              <w:rPr>
                <w:sz w:val="16"/>
              </w:rPr>
              <w:t>5.7%</w:t>
            </w:r>
          </w:p>
        </w:tc>
        <w:tc>
          <w:tcPr>
            <w:tcW w:w="408" w:type="pct"/>
          </w:tcPr>
          <w:p w14:paraId="4BF582C8" w14:textId="77777777" w:rsidR="005E4ED8" w:rsidRPr="005E4ED8" w:rsidRDefault="005E4ED8" w:rsidP="005E4ED8">
            <w:pPr>
              <w:pStyle w:val="02Tabletext"/>
              <w:rPr>
                <w:sz w:val="16"/>
              </w:rPr>
            </w:pPr>
            <w:r w:rsidRPr="005E4ED8">
              <w:rPr>
                <w:sz w:val="16"/>
              </w:rPr>
              <w:t>-1.4%</w:t>
            </w:r>
          </w:p>
        </w:tc>
        <w:tc>
          <w:tcPr>
            <w:tcW w:w="427" w:type="pct"/>
          </w:tcPr>
          <w:p w14:paraId="24A706A7" w14:textId="77777777" w:rsidR="005E4ED8" w:rsidRPr="005E4ED8" w:rsidRDefault="005E4ED8" w:rsidP="005E4ED8">
            <w:pPr>
              <w:pStyle w:val="02Tabletext"/>
              <w:rPr>
                <w:sz w:val="16"/>
              </w:rPr>
            </w:pPr>
            <w:r w:rsidRPr="005E4ED8">
              <w:rPr>
                <w:sz w:val="16"/>
              </w:rPr>
              <w:t>-37.3%</w:t>
            </w:r>
          </w:p>
        </w:tc>
        <w:tc>
          <w:tcPr>
            <w:tcW w:w="427" w:type="pct"/>
          </w:tcPr>
          <w:p w14:paraId="36B6FFE6" w14:textId="77777777" w:rsidR="005E4ED8" w:rsidRPr="005E4ED8" w:rsidRDefault="005E4ED8" w:rsidP="005E4ED8">
            <w:pPr>
              <w:pStyle w:val="02Tabletext"/>
              <w:rPr>
                <w:sz w:val="16"/>
              </w:rPr>
            </w:pPr>
            <w:r w:rsidRPr="005E4ED8">
              <w:rPr>
                <w:sz w:val="16"/>
              </w:rPr>
              <w:t>-67.0%</w:t>
            </w:r>
          </w:p>
        </w:tc>
        <w:tc>
          <w:tcPr>
            <w:tcW w:w="427" w:type="pct"/>
          </w:tcPr>
          <w:p w14:paraId="2583DC1E" w14:textId="77777777" w:rsidR="005E4ED8" w:rsidRPr="005E4ED8" w:rsidRDefault="005E4ED8" w:rsidP="005E4ED8">
            <w:pPr>
              <w:pStyle w:val="02Tabletext"/>
              <w:rPr>
                <w:sz w:val="16"/>
              </w:rPr>
            </w:pPr>
            <w:r w:rsidRPr="005E4ED8">
              <w:rPr>
                <w:sz w:val="16"/>
              </w:rPr>
              <w:t>0.5%</w:t>
            </w:r>
          </w:p>
        </w:tc>
        <w:tc>
          <w:tcPr>
            <w:tcW w:w="498" w:type="pct"/>
          </w:tcPr>
          <w:p w14:paraId="4EA04244" w14:textId="77777777" w:rsidR="005E4ED8" w:rsidRPr="005E4ED8" w:rsidRDefault="005E4ED8" w:rsidP="005E4ED8">
            <w:pPr>
              <w:pStyle w:val="02Tabletext"/>
              <w:rPr>
                <w:sz w:val="16"/>
              </w:rPr>
            </w:pPr>
            <w:r w:rsidRPr="005E4ED8">
              <w:rPr>
                <w:sz w:val="16"/>
              </w:rPr>
              <w:t>–</w:t>
            </w:r>
          </w:p>
        </w:tc>
      </w:tr>
      <w:tr w:rsidR="005E4ED8" w:rsidRPr="005E4ED8" w14:paraId="4CBE1D93" w14:textId="77777777" w:rsidTr="00390C1C">
        <w:tc>
          <w:tcPr>
            <w:tcW w:w="466" w:type="pct"/>
            <w:vMerge/>
            <w:tcBorders>
              <w:bottom w:val="single" w:sz="12" w:space="0" w:color="auto"/>
            </w:tcBorders>
            <w:shd w:val="clear" w:color="auto" w:fill="auto"/>
          </w:tcPr>
          <w:p w14:paraId="275967E1" w14:textId="77777777" w:rsidR="005E4ED8" w:rsidRPr="005E4ED8" w:rsidRDefault="005E4ED8" w:rsidP="005E4ED8">
            <w:pPr>
              <w:pStyle w:val="02Tabletext"/>
              <w:rPr>
                <w:sz w:val="16"/>
              </w:rPr>
            </w:pPr>
          </w:p>
        </w:tc>
        <w:tc>
          <w:tcPr>
            <w:tcW w:w="620" w:type="pct"/>
            <w:tcBorders>
              <w:bottom w:val="single" w:sz="12" w:space="0" w:color="auto"/>
            </w:tcBorders>
          </w:tcPr>
          <w:p w14:paraId="2BF2E49A" w14:textId="77777777" w:rsidR="005E4ED8" w:rsidRPr="005E4ED8" w:rsidRDefault="005E4ED8" w:rsidP="005E4ED8">
            <w:pPr>
              <w:pStyle w:val="02Tabletext"/>
              <w:rPr>
                <w:sz w:val="16"/>
              </w:rPr>
            </w:pPr>
            <w:r w:rsidRPr="005E4ED8">
              <w:rPr>
                <w:sz w:val="16"/>
              </w:rPr>
              <w:t>4-year growth</w:t>
            </w:r>
          </w:p>
        </w:tc>
        <w:tc>
          <w:tcPr>
            <w:tcW w:w="427" w:type="pct"/>
            <w:tcBorders>
              <w:bottom w:val="single" w:sz="12" w:space="0" w:color="auto"/>
            </w:tcBorders>
          </w:tcPr>
          <w:p w14:paraId="2038B4D3" w14:textId="77777777" w:rsidR="005E4ED8" w:rsidRPr="005E4ED8" w:rsidRDefault="005E4ED8" w:rsidP="005E4ED8">
            <w:pPr>
              <w:pStyle w:val="02Tabletext"/>
              <w:rPr>
                <w:sz w:val="16"/>
              </w:rPr>
            </w:pPr>
            <w:r w:rsidRPr="005E4ED8">
              <w:rPr>
                <w:sz w:val="16"/>
              </w:rPr>
              <w:t>-45.8%</w:t>
            </w:r>
          </w:p>
        </w:tc>
        <w:tc>
          <w:tcPr>
            <w:tcW w:w="427" w:type="pct"/>
            <w:tcBorders>
              <w:bottom w:val="single" w:sz="12" w:space="0" w:color="auto"/>
            </w:tcBorders>
          </w:tcPr>
          <w:p w14:paraId="3A7DC411" w14:textId="77777777" w:rsidR="005E4ED8" w:rsidRPr="005E4ED8" w:rsidRDefault="005E4ED8" w:rsidP="005E4ED8">
            <w:pPr>
              <w:pStyle w:val="02Tabletext"/>
              <w:rPr>
                <w:sz w:val="16"/>
              </w:rPr>
            </w:pPr>
            <w:r w:rsidRPr="005E4ED8">
              <w:rPr>
                <w:sz w:val="16"/>
              </w:rPr>
              <w:t>-48.3%</w:t>
            </w:r>
          </w:p>
        </w:tc>
        <w:tc>
          <w:tcPr>
            <w:tcW w:w="427" w:type="pct"/>
            <w:tcBorders>
              <w:bottom w:val="single" w:sz="12" w:space="0" w:color="auto"/>
            </w:tcBorders>
          </w:tcPr>
          <w:p w14:paraId="05D7899C" w14:textId="77777777" w:rsidR="005E4ED8" w:rsidRPr="005E4ED8" w:rsidRDefault="005E4ED8" w:rsidP="005E4ED8">
            <w:pPr>
              <w:pStyle w:val="02Tabletext"/>
              <w:rPr>
                <w:sz w:val="16"/>
              </w:rPr>
            </w:pPr>
            <w:r w:rsidRPr="005E4ED8">
              <w:rPr>
                <w:sz w:val="16"/>
              </w:rPr>
              <w:t>-14.3%</w:t>
            </w:r>
          </w:p>
        </w:tc>
        <w:tc>
          <w:tcPr>
            <w:tcW w:w="446" w:type="pct"/>
            <w:tcBorders>
              <w:bottom w:val="single" w:sz="12" w:space="0" w:color="auto"/>
            </w:tcBorders>
          </w:tcPr>
          <w:p w14:paraId="38C6D973" w14:textId="77777777" w:rsidR="005E4ED8" w:rsidRPr="005E4ED8" w:rsidRDefault="005E4ED8" w:rsidP="005E4ED8">
            <w:pPr>
              <w:pStyle w:val="02Tabletext"/>
              <w:rPr>
                <w:sz w:val="16"/>
              </w:rPr>
            </w:pPr>
            <w:r w:rsidRPr="005E4ED8">
              <w:rPr>
                <w:sz w:val="16"/>
              </w:rPr>
              <w:t>-48.0%</w:t>
            </w:r>
          </w:p>
        </w:tc>
        <w:tc>
          <w:tcPr>
            <w:tcW w:w="408" w:type="pct"/>
            <w:tcBorders>
              <w:bottom w:val="single" w:sz="12" w:space="0" w:color="auto"/>
            </w:tcBorders>
          </w:tcPr>
          <w:p w14:paraId="3F90D7F6" w14:textId="77777777" w:rsidR="005E4ED8" w:rsidRPr="005E4ED8" w:rsidRDefault="005E4ED8" w:rsidP="005E4ED8">
            <w:pPr>
              <w:pStyle w:val="02Tabletext"/>
              <w:rPr>
                <w:sz w:val="16"/>
              </w:rPr>
            </w:pPr>
            <w:r w:rsidRPr="005E4ED8">
              <w:rPr>
                <w:sz w:val="16"/>
              </w:rPr>
              <w:t>-46.1%</w:t>
            </w:r>
          </w:p>
        </w:tc>
        <w:tc>
          <w:tcPr>
            <w:tcW w:w="427" w:type="pct"/>
            <w:tcBorders>
              <w:bottom w:val="single" w:sz="12" w:space="0" w:color="auto"/>
            </w:tcBorders>
          </w:tcPr>
          <w:p w14:paraId="32B9C146" w14:textId="77777777" w:rsidR="005E4ED8" w:rsidRPr="005E4ED8" w:rsidRDefault="005E4ED8" w:rsidP="005E4ED8">
            <w:pPr>
              <w:pStyle w:val="02Tabletext"/>
              <w:rPr>
                <w:sz w:val="16"/>
              </w:rPr>
            </w:pPr>
            <w:r w:rsidRPr="005E4ED8">
              <w:rPr>
                <w:sz w:val="16"/>
              </w:rPr>
              <w:t>-29.4%</w:t>
            </w:r>
          </w:p>
        </w:tc>
        <w:tc>
          <w:tcPr>
            <w:tcW w:w="427" w:type="pct"/>
            <w:tcBorders>
              <w:bottom w:val="single" w:sz="12" w:space="0" w:color="auto"/>
            </w:tcBorders>
          </w:tcPr>
          <w:p w14:paraId="1B386A28" w14:textId="77777777" w:rsidR="005E4ED8" w:rsidRPr="005E4ED8" w:rsidRDefault="005E4ED8" w:rsidP="005E4ED8">
            <w:pPr>
              <w:pStyle w:val="02Tabletext"/>
              <w:rPr>
                <w:sz w:val="16"/>
              </w:rPr>
            </w:pPr>
            <w:r w:rsidRPr="005E4ED8">
              <w:rPr>
                <w:sz w:val="16"/>
              </w:rPr>
              <w:t>-63.8%</w:t>
            </w:r>
          </w:p>
        </w:tc>
        <w:tc>
          <w:tcPr>
            <w:tcW w:w="427" w:type="pct"/>
            <w:tcBorders>
              <w:bottom w:val="single" w:sz="12" w:space="0" w:color="auto"/>
            </w:tcBorders>
          </w:tcPr>
          <w:p w14:paraId="5E4D3E32" w14:textId="77777777" w:rsidR="005E4ED8" w:rsidRPr="005E4ED8" w:rsidRDefault="005E4ED8" w:rsidP="005E4ED8">
            <w:pPr>
              <w:pStyle w:val="02Tabletext"/>
              <w:rPr>
                <w:sz w:val="16"/>
              </w:rPr>
            </w:pPr>
            <w:r w:rsidRPr="005E4ED8">
              <w:rPr>
                <w:sz w:val="16"/>
              </w:rPr>
              <w:t>47.4%</w:t>
            </w:r>
          </w:p>
        </w:tc>
        <w:tc>
          <w:tcPr>
            <w:tcW w:w="498" w:type="pct"/>
            <w:tcBorders>
              <w:bottom w:val="single" w:sz="12" w:space="0" w:color="auto"/>
            </w:tcBorders>
          </w:tcPr>
          <w:p w14:paraId="5457F0CF" w14:textId="77777777" w:rsidR="005E4ED8" w:rsidRPr="005E4ED8" w:rsidRDefault="005E4ED8" w:rsidP="005E4ED8">
            <w:pPr>
              <w:pStyle w:val="02Tabletext"/>
              <w:rPr>
                <w:sz w:val="16"/>
              </w:rPr>
            </w:pPr>
            <w:r w:rsidRPr="005E4ED8">
              <w:rPr>
                <w:sz w:val="16"/>
              </w:rPr>
              <w:t>-39.4%</w:t>
            </w:r>
          </w:p>
        </w:tc>
      </w:tr>
      <w:tr w:rsidR="005E4ED8" w:rsidRPr="005E4ED8" w14:paraId="64CA496F" w14:textId="77777777" w:rsidTr="00390C1C">
        <w:tc>
          <w:tcPr>
            <w:tcW w:w="466" w:type="pct"/>
            <w:vMerge w:val="restart"/>
            <w:tcBorders>
              <w:top w:val="single" w:sz="12" w:space="0" w:color="auto"/>
            </w:tcBorders>
            <w:shd w:val="clear" w:color="auto" w:fill="auto"/>
          </w:tcPr>
          <w:p w14:paraId="34816B37" w14:textId="1134C578" w:rsidR="005E4ED8" w:rsidRPr="005E4ED8" w:rsidRDefault="00665043" w:rsidP="005E4ED8">
            <w:pPr>
              <w:pStyle w:val="02Tabletext"/>
              <w:rPr>
                <w:sz w:val="16"/>
              </w:rPr>
            </w:pPr>
            <w:r>
              <w:rPr>
                <w:sz w:val="16"/>
              </w:rPr>
              <w:t>All items</w:t>
            </w:r>
          </w:p>
        </w:tc>
        <w:tc>
          <w:tcPr>
            <w:tcW w:w="620" w:type="pct"/>
            <w:tcBorders>
              <w:top w:val="single" w:sz="12" w:space="0" w:color="auto"/>
            </w:tcBorders>
          </w:tcPr>
          <w:p w14:paraId="63FAFC83" w14:textId="77777777" w:rsidR="005E4ED8" w:rsidRPr="005E4ED8" w:rsidRDefault="005E4ED8" w:rsidP="005E4ED8">
            <w:pPr>
              <w:pStyle w:val="02Tabletext"/>
              <w:rPr>
                <w:sz w:val="16"/>
              </w:rPr>
            </w:pPr>
            <w:r w:rsidRPr="005E4ED8">
              <w:rPr>
                <w:sz w:val="16"/>
              </w:rPr>
              <w:t>2009-2010b</w:t>
            </w:r>
          </w:p>
        </w:tc>
        <w:tc>
          <w:tcPr>
            <w:tcW w:w="427" w:type="pct"/>
            <w:tcBorders>
              <w:top w:val="single" w:sz="12" w:space="0" w:color="auto"/>
            </w:tcBorders>
          </w:tcPr>
          <w:p w14:paraId="2EB61E22" w14:textId="77777777" w:rsidR="005E4ED8" w:rsidRPr="005E4ED8" w:rsidRDefault="005E4ED8" w:rsidP="005E4ED8">
            <w:pPr>
              <w:pStyle w:val="02Tabletext"/>
              <w:rPr>
                <w:sz w:val="16"/>
              </w:rPr>
            </w:pPr>
            <w:r w:rsidRPr="005E4ED8">
              <w:rPr>
                <w:sz w:val="16"/>
              </w:rPr>
              <w:t xml:space="preserve"> 2,608 </w:t>
            </w:r>
          </w:p>
        </w:tc>
        <w:tc>
          <w:tcPr>
            <w:tcW w:w="427" w:type="pct"/>
            <w:tcBorders>
              <w:top w:val="single" w:sz="12" w:space="0" w:color="auto"/>
            </w:tcBorders>
          </w:tcPr>
          <w:p w14:paraId="1BAED173" w14:textId="77777777" w:rsidR="005E4ED8" w:rsidRPr="005E4ED8" w:rsidRDefault="005E4ED8" w:rsidP="005E4ED8">
            <w:pPr>
              <w:pStyle w:val="02Tabletext"/>
              <w:rPr>
                <w:sz w:val="16"/>
              </w:rPr>
            </w:pPr>
            <w:r w:rsidRPr="005E4ED8">
              <w:rPr>
                <w:sz w:val="16"/>
              </w:rPr>
              <w:t xml:space="preserve"> 2,260 </w:t>
            </w:r>
          </w:p>
        </w:tc>
        <w:tc>
          <w:tcPr>
            <w:tcW w:w="427" w:type="pct"/>
            <w:tcBorders>
              <w:top w:val="single" w:sz="12" w:space="0" w:color="auto"/>
            </w:tcBorders>
          </w:tcPr>
          <w:p w14:paraId="1CA5ED1D" w14:textId="77777777" w:rsidR="005E4ED8" w:rsidRPr="005E4ED8" w:rsidRDefault="005E4ED8" w:rsidP="005E4ED8">
            <w:pPr>
              <w:pStyle w:val="02Tabletext"/>
              <w:rPr>
                <w:sz w:val="16"/>
              </w:rPr>
            </w:pPr>
            <w:r w:rsidRPr="005E4ED8">
              <w:rPr>
                <w:sz w:val="16"/>
              </w:rPr>
              <w:t xml:space="preserve"> 2,492 </w:t>
            </w:r>
          </w:p>
        </w:tc>
        <w:tc>
          <w:tcPr>
            <w:tcW w:w="446" w:type="pct"/>
            <w:tcBorders>
              <w:top w:val="single" w:sz="12" w:space="0" w:color="auto"/>
            </w:tcBorders>
          </w:tcPr>
          <w:p w14:paraId="24863E30" w14:textId="77777777" w:rsidR="005E4ED8" w:rsidRPr="005E4ED8" w:rsidRDefault="005E4ED8" w:rsidP="005E4ED8">
            <w:pPr>
              <w:pStyle w:val="02Tabletext"/>
              <w:rPr>
                <w:sz w:val="16"/>
              </w:rPr>
            </w:pPr>
            <w:r w:rsidRPr="005E4ED8">
              <w:rPr>
                <w:sz w:val="16"/>
              </w:rPr>
              <w:t xml:space="preserve"> 2,349 </w:t>
            </w:r>
          </w:p>
        </w:tc>
        <w:tc>
          <w:tcPr>
            <w:tcW w:w="408" w:type="pct"/>
            <w:tcBorders>
              <w:top w:val="single" w:sz="12" w:space="0" w:color="auto"/>
            </w:tcBorders>
          </w:tcPr>
          <w:p w14:paraId="4D0C8A4F" w14:textId="77777777" w:rsidR="005E4ED8" w:rsidRPr="005E4ED8" w:rsidRDefault="005E4ED8" w:rsidP="005E4ED8">
            <w:pPr>
              <w:pStyle w:val="02Tabletext"/>
              <w:rPr>
                <w:sz w:val="16"/>
              </w:rPr>
            </w:pPr>
            <w:r w:rsidRPr="005E4ED8">
              <w:rPr>
                <w:sz w:val="16"/>
              </w:rPr>
              <w:t xml:space="preserve"> 2,005 </w:t>
            </w:r>
          </w:p>
        </w:tc>
        <w:tc>
          <w:tcPr>
            <w:tcW w:w="427" w:type="pct"/>
            <w:tcBorders>
              <w:top w:val="single" w:sz="12" w:space="0" w:color="auto"/>
            </w:tcBorders>
          </w:tcPr>
          <w:p w14:paraId="7522CE7D" w14:textId="77777777" w:rsidR="005E4ED8" w:rsidRPr="005E4ED8" w:rsidRDefault="005E4ED8" w:rsidP="005E4ED8">
            <w:pPr>
              <w:pStyle w:val="02Tabletext"/>
              <w:rPr>
                <w:sz w:val="16"/>
              </w:rPr>
            </w:pPr>
            <w:r w:rsidRPr="005E4ED8">
              <w:rPr>
                <w:sz w:val="16"/>
              </w:rPr>
              <w:t xml:space="preserve"> 2,400 </w:t>
            </w:r>
          </w:p>
        </w:tc>
        <w:tc>
          <w:tcPr>
            <w:tcW w:w="427" w:type="pct"/>
            <w:tcBorders>
              <w:top w:val="single" w:sz="12" w:space="0" w:color="auto"/>
            </w:tcBorders>
          </w:tcPr>
          <w:p w14:paraId="535890CA" w14:textId="77777777" w:rsidR="005E4ED8" w:rsidRPr="005E4ED8" w:rsidRDefault="005E4ED8" w:rsidP="005E4ED8">
            <w:pPr>
              <w:pStyle w:val="02Tabletext"/>
              <w:rPr>
                <w:sz w:val="16"/>
              </w:rPr>
            </w:pPr>
            <w:r w:rsidRPr="005E4ED8">
              <w:rPr>
                <w:sz w:val="16"/>
              </w:rPr>
              <w:t xml:space="preserve"> 1,391 </w:t>
            </w:r>
          </w:p>
        </w:tc>
        <w:tc>
          <w:tcPr>
            <w:tcW w:w="427" w:type="pct"/>
            <w:tcBorders>
              <w:top w:val="single" w:sz="12" w:space="0" w:color="auto"/>
            </w:tcBorders>
          </w:tcPr>
          <w:p w14:paraId="07B76722" w14:textId="77777777" w:rsidR="005E4ED8" w:rsidRPr="005E4ED8" w:rsidRDefault="005E4ED8" w:rsidP="005E4ED8">
            <w:pPr>
              <w:pStyle w:val="02Tabletext"/>
              <w:rPr>
                <w:sz w:val="16"/>
              </w:rPr>
            </w:pPr>
            <w:r w:rsidRPr="005E4ED8">
              <w:rPr>
                <w:sz w:val="16"/>
              </w:rPr>
              <w:t xml:space="preserve"> 1,118 </w:t>
            </w:r>
          </w:p>
        </w:tc>
        <w:tc>
          <w:tcPr>
            <w:tcW w:w="498" w:type="pct"/>
            <w:tcBorders>
              <w:top w:val="single" w:sz="12" w:space="0" w:color="auto"/>
            </w:tcBorders>
          </w:tcPr>
          <w:p w14:paraId="21FC3D59" w14:textId="77777777" w:rsidR="005E4ED8" w:rsidRPr="005E4ED8" w:rsidRDefault="005E4ED8" w:rsidP="005E4ED8">
            <w:pPr>
              <w:pStyle w:val="02Tabletext"/>
              <w:rPr>
                <w:sz w:val="16"/>
              </w:rPr>
            </w:pPr>
            <w:r w:rsidRPr="005E4ED8">
              <w:rPr>
                <w:sz w:val="16"/>
              </w:rPr>
              <w:t xml:space="preserve"> 2,380 </w:t>
            </w:r>
          </w:p>
        </w:tc>
      </w:tr>
      <w:tr w:rsidR="005E4ED8" w:rsidRPr="005E4ED8" w14:paraId="5EA23DCD" w14:textId="77777777" w:rsidTr="00390C1C">
        <w:tc>
          <w:tcPr>
            <w:tcW w:w="466" w:type="pct"/>
            <w:vMerge/>
            <w:shd w:val="clear" w:color="auto" w:fill="auto"/>
          </w:tcPr>
          <w:p w14:paraId="3F7019D1" w14:textId="77777777" w:rsidR="005E4ED8" w:rsidRPr="005E4ED8" w:rsidRDefault="005E4ED8" w:rsidP="005E4ED8">
            <w:pPr>
              <w:pStyle w:val="02Tabletext"/>
              <w:rPr>
                <w:sz w:val="16"/>
              </w:rPr>
            </w:pPr>
          </w:p>
        </w:tc>
        <w:tc>
          <w:tcPr>
            <w:tcW w:w="620" w:type="pct"/>
          </w:tcPr>
          <w:p w14:paraId="4A9B2F62" w14:textId="77777777" w:rsidR="005E4ED8" w:rsidRPr="005E4ED8" w:rsidRDefault="005E4ED8" w:rsidP="005E4ED8">
            <w:pPr>
              <w:pStyle w:val="02Tabletext"/>
              <w:rPr>
                <w:sz w:val="16"/>
              </w:rPr>
            </w:pPr>
            <w:r w:rsidRPr="005E4ED8">
              <w:rPr>
                <w:sz w:val="16"/>
              </w:rPr>
              <w:t>2010-2011</w:t>
            </w:r>
          </w:p>
        </w:tc>
        <w:tc>
          <w:tcPr>
            <w:tcW w:w="427" w:type="pct"/>
          </w:tcPr>
          <w:p w14:paraId="3E758EE1" w14:textId="77777777" w:rsidR="005E4ED8" w:rsidRPr="005E4ED8" w:rsidRDefault="005E4ED8" w:rsidP="005E4ED8">
            <w:pPr>
              <w:pStyle w:val="02Tabletext"/>
              <w:rPr>
                <w:sz w:val="16"/>
              </w:rPr>
            </w:pPr>
            <w:r w:rsidRPr="005E4ED8">
              <w:rPr>
                <w:sz w:val="16"/>
              </w:rPr>
              <w:t xml:space="preserve"> 2,998 </w:t>
            </w:r>
          </w:p>
        </w:tc>
        <w:tc>
          <w:tcPr>
            <w:tcW w:w="427" w:type="pct"/>
          </w:tcPr>
          <w:p w14:paraId="3EF72422" w14:textId="77777777" w:rsidR="005E4ED8" w:rsidRPr="005E4ED8" w:rsidRDefault="005E4ED8" w:rsidP="005E4ED8">
            <w:pPr>
              <w:pStyle w:val="02Tabletext"/>
              <w:rPr>
                <w:sz w:val="16"/>
              </w:rPr>
            </w:pPr>
            <w:r w:rsidRPr="005E4ED8">
              <w:rPr>
                <w:sz w:val="16"/>
              </w:rPr>
              <w:t xml:space="preserve"> 2,627 </w:t>
            </w:r>
          </w:p>
        </w:tc>
        <w:tc>
          <w:tcPr>
            <w:tcW w:w="427" w:type="pct"/>
          </w:tcPr>
          <w:p w14:paraId="2A31F063" w14:textId="77777777" w:rsidR="005E4ED8" w:rsidRPr="005E4ED8" w:rsidRDefault="005E4ED8" w:rsidP="005E4ED8">
            <w:pPr>
              <w:pStyle w:val="02Tabletext"/>
              <w:rPr>
                <w:sz w:val="16"/>
              </w:rPr>
            </w:pPr>
            <w:r w:rsidRPr="005E4ED8">
              <w:rPr>
                <w:sz w:val="16"/>
              </w:rPr>
              <w:t xml:space="preserve"> 2,897 </w:t>
            </w:r>
          </w:p>
        </w:tc>
        <w:tc>
          <w:tcPr>
            <w:tcW w:w="446" w:type="pct"/>
          </w:tcPr>
          <w:p w14:paraId="58DFDD1B" w14:textId="77777777" w:rsidR="005E4ED8" w:rsidRPr="005E4ED8" w:rsidRDefault="005E4ED8" w:rsidP="005E4ED8">
            <w:pPr>
              <w:pStyle w:val="02Tabletext"/>
              <w:rPr>
                <w:sz w:val="16"/>
              </w:rPr>
            </w:pPr>
            <w:r w:rsidRPr="005E4ED8">
              <w:rPr>
                <w:sz w:val="16"/>
              </w:rPr>
              <w:t xml:space="preserve"> 2,759 </w:t>
            </w:r>
          </w:p>
        </w:tc>
        <w:tc>
          <w:tcPr>
            <w:tcW w:w="408" w:type="pct"/>
          </w:tcPr>
          <w:p w14:paraId="1F32382A" w14:textId="77777777" w:rsidR="005E4ED8" w:rsidRPr="005E4ED8" w:rsidRDefault="005E4ED8" w:rsidP="005E4ED8">
            <w:pPr>
              <w:pStyle w:val="02Tabletext"/>
              <w:rPr>
                <w:sz w:val="16"/>
              </w:rPr>
            </w:pPr>
            <w:r w:rsidRPr="005E4ED8">
              <w:rPr>
                <w:sz w:val="16"/>
              </w:rPr>
              <w:t xml:space="preserve"> 2,432 </w:t>
            </w:r>
          </w:p>
        </w:tc>
        <w:tc>
          <w:tcPr>
            <w:tcW w:w="427" w:type="pct"/>
          </w:tcPr>
          <w:p w14:paraId="64A1778D" w14:textId="77777777" w:rsidR="005E4ED8" w:rsidRPr="005E4ED8" w:rsidRDefault="005E4ED8" w:rsidP="005E4ED8">
            <w:pPr>
              <w:pStyle w:val="02Tabletext"/>
              <w:rPr>
                <w:sz w:val="16"/>
              </w:rPr>
            </w:pPr>
            <w:r w:rsidRPr="005E4ED8">
              <w:rPr>
                <w:sz w:val="16"/>
              </w:rPr>
              <w:t xml:space="preserve"> 2,565 </w:t>
            </w:r>
          </w:p>
        </w:tc>
        <w:tc>
          <w:tcPr>
            <w:tcW w:w="427" w:type="pct"/>
          </w:tcPr>
          <w:p w14:paraId="21744354" w14:textId="77777777" w:rsidR="005E4ED8" w:rsidRPr="005E4ED8" w:rsidRDefault="005E4ED8" w:rsidP="005E4ED8">
            <w:pPr>
              <w:pStyle w:val="02Tabletext"/>
              <w:rPr>
                <w:sz w:val="16"/>
              </w:rPr>
            </w:pPr>
            <w:r w:rsidRPr="005E4ED8">
              <w:rPr>
                <w:sz w:val="16"/>
              </w:rPr>
              <w:t xml:space="preserve"> 1,589 </w:t>
            </w:r>
          </w:p>
        </w:tc>
        <w:tc>
          <w:tcPr>
            <w:tcW w:w="427" w:type="pct"/>
          </w:tcPr>
          <w:p w14:paraId="04479E99" w14:textId="77777777" w:rsidR="005E4ED8" w:rsidRPr="005E4ED8" w:rsidRDefault="005E4ED8" w:rsidP="005E4ED8">
            <w:pPr>
              <w:pStyle w:val="02Tabletext"/>
              <w:rPr>
                <w:sz w:val="16"/>
              </w:rPr>
            </w:pPr>
            <w:r w:rsidRPr="005E4ED8">
              <w:rPr>
                <w:sz w:val="16"/>
              </w:rPr>
              <w:t xml:space="preserve"> 1,223 </w:t>
            </w:r>
          </w:p>
        </w:tc>
        <w:tc>
          <w:tcPr>
            <w:tcW w:w="498" w:type="pct"/>
          </w:tcPr>
          <w:p w14:paraId="4A9C0615" w14:textId="77777777" w:rsidR="005E4ED8" w:rsidRPr="005E4ED8" w:rsidRDefault="005E4ED8" w:rsidP="005E4ED8">
            <w:pPr>
              <w:pStyle w:val="02Tabletext"/>
              <w:rPr>
                <w:sz w:val="16"/>
              </w:rPr>
            </w:pPr>
            <w:r w:rsidRPr="005E4ED8">
              <w:rPr>
                <w:sz w:val="16"/>
              </w:rPr>
              <w:t xml:space="preserve"> 2,760 </w:t>
            </w:r>
          </w:p>
        </w:tc>
      </w:tr>
      <w:tr w:rsidR="005E4ED8" w:rsidRPr="005E4ED8" w14:paraId="0BD8894A" w14:textId="77777777" w:rsidTr="00390C1C">
        <w:tc>
          <w:tcPr>
            <w:tcW w:w="466" w:type="pct"/>
            <w:vMerge/>
            <w:shd w:val="clear" w:color="auto" w:fill="auto"/>
          </w:tcPr>
          <w:p w14:paraId="1129CA13" w14:textId="77777777" w:rsidR="005E4ED8" w:rsidRPr="005E4ED8" w:rsidRDefault="005E4ED8" w:rsidP="005E4ED8">
            <w:pPr>
              <w:pStyle w:val="02Tabletext"/>
              <w:rPr>
                <w:sz w:val="16"/>
              </w:rPr>
            </w:pPr>
          </w:p>
        </w:tc>
        <w:tc>
          <w:tcPr>
            <w:tcW w:w="620" w:type="pct"/>
          </w:tcPr>
          <w:p w14:paraId="0B3A0443" w14:textId="77777777" w:rsidR="005E4ED8" w:rsidRPr="005E4ED8" w:rsidRDefault="005E4ED8" w:rsidP="005E4ED8">
            <w:pPr>
              <w:pStyle w:val="02Tabletext"/>
              <w:rPr>
                <w:sz w:val="16"/>
              </w:rPr>
            </w:pPr>
            <w:r w:rsidRPr="005E4ED8">
              <w:rPr>
                <w:sz w:val="16"/>
              </w:rPr>
              <w:t>2011-2012</w:t>
            </w:r>
          </w:p>
        </w:tc>
        <w:tc>
          <w:tcPr>
            <w:tcW w:w="427" w:type="pct"/>
          </w:tcPr>
          <w:p w14:paraId="4BC22B26" w14:textId="77777777" w:rsidR="005E4ED8" w:rsidRPr="005E4ED8" w:rsidRDefault="005E4ED8" w:rsidP="005E4ED8">
            <w:pPr>
              <w:pStyle w:val="02Tabletext"/>
              <w:rPr>
                <w:sz w:val="16"/>
              </w:rPr>
            </w:pPr>
            <w:r w:rsidRPr="005E4ED8">
              <w:rPr>
                <w:sz w:val="16"/>
              </w:rPr>
              <w:t xml:space="preserve"> 2,976 </w:t>
            </w:r>
          </w:p>
        </w:tc>
        <w:tc>
          <w:tcPr>
            <w:tcW w:w="427" w:type="pct"/>
          </w:tcPr>
          <w:p w14:paraId="72FE1C1B" w14:textId="77777777" w:rsidR="005E4ED8" w:rsidRPr="005E4ED8" w:rsidRDefault="005E4ED8" w:rsidP="005E4ED8">
            <w:pPr>
              <w:pStyle w:val="02Tabletext"/>
              <w:rPr>
                <w:sz w:val="16"/>
              </w:rPr>
            </w:pPr>
            <w:r w:rsidRPr="005E4ED8">
              <w:rPr>
                <w:sz w:val="16"/>
              </w:rPr>
              <w:t xml:space="preserve"> 2,628 </w:t>
            </w:r>
          </w:p>
        </w:tc>
        <w:tc>
          <w:tcPr>
            <w:tcW w:w="427" w:type="pct"/>
          </w:tcPr>
          <w:p w14:paraId="198926B5" w14:textId="77777777" w:rsidR="005E4ED8" w:rsidRPr="005E4ED8" w:rsidRDefault="005E4ED8" w:rsidP="005E4ED8">
            <w:pPr>
              <w:pStyle w:val="02Tabletext"/>
              <w:rPr>
                <w:sz w:val="16"/>
              </w:rPr>
            </w:pPr>
            <w:r w:rsidRPr="005E4ED8">
              <w:rPr>
                <w:sz w:val="16"/>
              </w:rPr>
              <w:t xml:space="preserve"> 2,972 </w:t>
            </w:r>
          </w:p>
        </w:tc>
        <w:tc>
          <w:tcPr>
            <w:tcW w:w="446" w:type="pct"/>
          </w:tcPr>
          <w:p w14:paraId="3D9E9AA3" w14:textId="77777777" w:rsidR="005E4ED8" w:rsidRPr="005E4ED8" w:rsidRDefault="005E4ED8" w:rsidP="005E4ED8">
            <w:pPr>
              <w:pStyle w:val="02Tabletext"/>
              <w:rPr>
                <w:sz w:val="16"/>
              </w:rPr>
            </w:pPr>
            <w:r w:rsidRPr="005E4ED8">
              <w:rPr>
                <w:sz w:val="16"/>
              </w:rPr>
              <w:t xml:space="preserve"> 2,786 </w:t>
            </w:r>
          </w:p>
        </w:tc>
        <w:tc>
          <w:tcPr>
            <w:tcW w:w="408" w:type="pct"/>
          </w:tcPr>
          <w:p w14:paraId="089F317D" w14:textId="77777777" w:rsidR="005E4ED8" w:rsidRPr="005E4ED8" w:rsidRDefault="005E4ED8" w:rsidP="005E4ED8">
            <w:pPr>
              <w:pStyle w:val="02Tabletext"/>
              <w:rPr>
                <w:sz w:val="16"/>
              </w:rPr>
            </w:pPr>
            <w:r w:rsidRPr="005E4ED8">
              <w:rPr>
                <w:sz w:val="16"/>
              </w:rPr>
              <w:t xml:space="preserve"> 2,273 </w:t>
            </w:r>
          </w:p>
        </w:tc>
        <w:tc>
          <w:tcPr>
            <w:tcW w:w="427" w:type="pct"/>
          </w:tcPr>
          <w:p w14:paraId="5E3A4CD1" w14:textId="77777777" w:rsidR="005E4ED8" w:rsidRPr="005E4ED8" w:rsidRDefault="005E4ED8" w:rsidP="005E4ED8">
            <w:pPr>
              <w:pStyle w:val="02Tabletext"/>
              <w:rPr>
                <w:sz w:val="16"/>
              </w:rPr>
            </w:pPr>
            <w:r w:rsidRPr="005E4ED8">
              <w:rPr>
                <w:sz w:val="16"/>
              </w:rPr>
              <w:t xml:space="preserve"> 2,491 </w:t>
            </w:r>
          </w:p>
        </w:tc>
        <w:tc>
          <w:tcPr>
            <w:tcW w:w="427" w:type="pct"/>
          </w:tcPr>
          <w:p w14:paraId="7DA1E7E8" w14:textId="77777777" w:rsidR="005E4ED8" w:rsidRPr="005E4ED8" w:rsidRDefault="005E4ED8" w:rsidP="005E4ED8">
            <w:pPr>
              <w:pStyle w:val="02Tabletext"/>
              <w:rPr>
                <w:sz w:val="16"/>
              </w:rPr>
            </w:pPr>
            <w:r w:rsidRPr="005E4ED8">
              <w:rPr>
                <w:sz w:val="16"/>
              </w:rPr>
              <w:t xml:space="preserve"> 1,582 </w:t>
            </w:r>
          </w:p>
        </w:tc>
        <w:tc>
          <w:tcPr>
            <w:tcW w:w="427" w:type="pct"/>
          </w:tcPr>
          <w:p w14:paraId="474AA465" w14:textId="77777777" w:rsidR="005E4ED8" w:rsidRPr="005E4ED8" w:rsidRDefault="005E4ED8" w:rsidP="005E4ED8">
            <w:pPr>
              <w:pStyle w:val="02Tabletext"/>
              <w:rPr>
                <w:sz w:val="16"/>
              </w:rPr>
            </w:pPr>
            <w:r w:rsidRPr="005E4ED8">
              <w:rPr>
                <w:sz w:val="16"/>
              </w:rPr>
              <w:t xml:space="preserve"> 1,292 </w:t>
            </w:r>
          </w:p>
        </w:tc>
        <w:tc>
          <w:tcPr>
            <w:tcW w:w="498" w:type="pct"/>
          </w:tcPr>
          <w:p w14:paraId="15918CF0" w14:textId="77777777" w:rsidR="005E4ED8" w:rsidRPr="005E4ED8" w:rsidRDefault="005E4ED8" w:rsidP="005E4ED8">
            <w:pPr>
              <w:pStyle w:val="02Tabletext"/>
              <w:rPr>
                <w:sz w:val="16"/>
              </w:rPr>
            </w:pPr>
            <w:r w:rsidRPr="005E4ED8">
              <w:rPr>
                <w:sz w:val="16"/>
              </w:rPr>
              <w:t xml:space="preserve"> 2,751 </w:t>
            </w:r>
          </w:p>
        </w:tc>
      </w:tr>
      <w:tr w:rsidR="005E4ED8" w:rsidRPr="005E4ED8" w14:paraId="1C0FBB31" w14:textId="77777777" w:rsidTr="00390C1C">
        <w:tc>
          <w:tcPr>
            <w:tcW w:w="466" w:type="pct"/>
            <w:vMerge/>
            <w:shd w:val="clear" w:color="auto" w:fill="auto"/>
          </w:tcPr>
          <w:p w14:paraId="0D1794E8" w14:textId="77777777" w:rsidR="005E4ED8" w:rsidRPr="005E4ED8" w:rsidRDefault="005E4ED8" w:rsidP="005E4ED8">
            <w:pPr>
              <w:pStyle w:val="02Tabletext"/>
              <w:rPr>
                <w:sz w:val="16"/>
              </w:rPr>
            </w:pPr>
          </w:p>
        </w:tc>
        <w:tc>
          <w:tcPr>
            <w:tcW w:w="620" w:type="pct"/>
          </w:tcPr>
          <w:p w14:paraId="5CB84486" w14:textId="77777777" w:rsidR="005E4ED8" w:rsidRPr="005E4ED8" w:rsidRDefault="005E4ED8" w:rsidP="005E4ED8">
            <w:pPr>
              <w:pStyle w:val="02Tabletext"/>
              <w:rPr>
                <w:sz w:val="16"/>
              </w:rPr>
            </w:pPr>
            <w:r w:rsidRPr="005E4ED8">
              <w:rPr>
                <w:sz w:val="16"/>
              </w:rPr>
              <w:t>2012-2013</w:t>
            </w:r>
          </w:p>
        </w:tc>
        <w:tc>
          <w:tcPr>
            <w:tcW w:w="427" w:type="pct"/>
          </w:tcPr>
          <w:p w14:paraId="2429A405" w14:textId="77777777" w:rsidR="005E4ED8" w:rsidRPr="005E4ED8" w:rsidRDefault="005E4ED8" w:rsidP="005E4ED8">
            <w:pPr>
              <w:pStyle w:val="02Tabletext"/>
              <w:rPr>
                <w:sz w:val="16"/>
              </w:rPr>
            </w:pPr>
            <w:r w:rsidRPr="005E4ED8">
              <w:rPr>
                <w:sz w:val="16"/>
              </w:rPr>
              <w:t xml:space="preserve"> 2,801 </w:t>
            </w:r>
          </w:p>
        </w:tc>
        <w:tc>
          <w:tcPr>
            <w:tcW w:w="427" w:type="pct"/>
          </w:tcPr>
          <w:p w14:paraId="6C861766" w14:textId="77777777" w:rsidR="005E4ED8" w:rsidRPr="005E4ED8" w:rsidRDefault="005E4ED8" w:rsidP="005E4ED8">
            <w:pPr>
              <w:pStyle w:val="02Tabletext"/>
              <w:rPr>
                <w:sz w:val="16"/>
              </w:rPr>
            </w:pPr>
            <w:r w:rsidRPr="005E4ED8">
              <w:rPr>
                <w:sz w:val="16"/>
              </w:rPr>
              <w:t xml:space="preserve"> 2,489 </w:t>
            </w:r>
          </w:p>
        </w:tc>
        <w:tc>
          <w:tcPr>
            <w:tcW w:w="427" w:type="pct"/>
          </w:tcPr>
          <w:p w14:paraId="6F3C9E1C" w14:textId="77777777" w:rsidR="005E4ED8" w:rsidRPr="005E4ED8" w:rsidRDefault="005E4ED8" w:rsidP="005E4ED8">
            <w:pPr>
              <w:pStyle w:val="02Tabletext"/>
              <w:rPr>
                <w:sz w:val="16"/>
              </w:rPr>
            </w:pPr>
            <w:r w:rsidRPr="005E4ED8">
              <w:rPr>
                <w:sz w:val="16"/>
              </w:rPr>
              <w:t xml:space="preserve"> 2,862 </w:t>
            </w:r>
          </w:p>
        </w:tc>
        <w:tc>
          <w:tcPr>
            <w:tcW w:w="446" w:type="pct"/>
          </w:tcPr>
          <w:p w14:paraId="038A9455" w14:textId="77777777" w:rsidR="005E4ED8" w:rsidRPr="005E4ED8" w:rsidRDefault="005E4ED8" w:rsidP="005E4ED8">
            <w:pPr>
              <w:pStyle w:val="02Tabletext"/>
              <w:rPr>
                <w:sz w:val="16"/>
              </w:rPr>
            </w:pPr>
            <w:r w:rsidRPr="005E4ED8">
              <w:rPr>
                <w:sz w:val="16"/>
              </w:rPr>
              <w:t xml:space="preserve"> 2,482 </w:t>
            </w:r>
          </w:p>
        </w:tc>
        <w:tc>
          <w:tcPr>
            <w:tcW w:w="408" w:type="pct"/>
          </w:tcPr>
          <w:p w14:paraId="7669339A" w14:textId="77777777" w:rsidR="005E4ED8" w:rsidRPr="005E4ED8" w:rsidRDefault="005E4ED8" w:rsidP="005E4ED8">
            <w:pPr>
              <w:pStyle w:val="02Tabletext"/>
              <w:rPr>
                <w:sz w:val="16"/>
              </w:rPr>
            </w:pPr>
            <w:r w:rsidRPr="005E4ED8">
              <w:rPr>
                <w:sz w:val="16"/>
              </w:rPr>
              <w:t xml:space="preserve"> 2,046 </w:t>
            </w:r>
          </w:p>
        </w:tc>
        <w:tc>
          <w:tcPr>
            <w:tcW w:w="427" w:type="pct"/>
          </w:tcPr>
          <w:p w14:paraId="3CED9A06" w14:textId="77777777" w:rsidR="005E4ED8" w:rsidRPr="005E4ED8" w:rsidRDefault="005E4ED8" w:rsidP="005E4ED8">
            <w:pPr>
              <w:pStyle w:val="02Tabletext"/>
              <w:rPr>
                <w:sz w:val="16"/>
              </w:rPr>
            </w:pPr>
            <w:r w:rsidRPr="005E4ED8">
              <w:rPr>
                <w:sz w:val="16"/>
              </w:rPr>
              <w:t xml:space="preserve"> 2,643 </w:t>
            </w:r>
          </w:p>
        </w:tc>
        <w:tc>
          <w:tcPr>
            <w:tcW w:w="427" w:type="pct"/>
          </w:tcPr>
          <w:p w14:paraId="023AB46C" w14:textId="77777777" w:rsidR="005E4ED8" w:rsidRPr="005E4ED8" w:rsidRDefault="005E4ED8" w:rsidP="005E4ED8">
            <w:pPr>
              <w:pStyle w:val="02Tabletext"/>
              <w:rPr>
                <w:sz w:val="16"/>
              </w:rPr>
            </w:pPr>
            <w:r w:rsidRPr="005E4ED8">
              <w:rPr>
                <w:sz w:val="16"/>
              </w:rPr>
              <w:t xml:space="preserve"> 1,552 </w:t>
            </w:r>
          </w:p>
        </w:tc>
        <w:tc>
          <w:tcPr>
            <w:tcW w:w="427" w:type="pct"/>
          </w:tcPr>
          <w:p w14:paraId="2128375A" w14:textId="77777777" w:rsidR="005E4ED8" w:rsidRPr="005E4ED8" w:rsidRDefault="005E4ED8" w:rsidP="005E4ED8">
            <w:pPr>
              <w:pStyle w:val="02Tabletext"/>
              <w:rPr>
                <w:sz w:val="16"/>
              </w:rPr>
            </w:pPr>
            <w:r w:rsidRPr="005E4ED8">
              <w:rPr>
                <w:sz w:val="16"/>
              </w:rPr>
              <w:t xml:space="preserve"> 1,574 </w:t>
            </w:r>
          </w:p>
        </w:tc>
        <w:tc>
          <w:tcPr>
            <w:tcW w:w="498" w:type="pct"/>
          </w:tcPr>
          <w:p w14:paraId="1EE0404E" w14:textId="77777777" w:rsidR="005E4ED8" w:rsidRPr="005E4ED8" w:rsidRDefault="005E4ED8" w:rsidP="005E4ED8">
            <w:pPr>
              <w:pStyle w:val="02Tabletext"/>
              <w:rPr>
                <w:sz w:val="16"/>
              </w:rPr>
            </w:pPr>
            <w:r w:rsidRPr="005E4ED8">
              <w:rPr>
                <w:sz w:val="16"/>
              </w:rPr>
              <w:t xml:space="preserve"> 2,597 </w:t>
            </w:r>
          </w:p>
        </w:tc>
      </w:tr>
      <w:tr w:rsidR="005E4ED8" w:rsidRPr="005E4ED8" w14:paraId="338C3A2C" w14:textId="77777777" w:rsidTr="00390C1C">
        <w:tc>
          <w:tcPr>
            <w:tcW w:w="466" w:type="pct"/>
            <w:vMerge/>
            <w:shd w:val="clear" w:color="auto" w:fill="auto"/>
          </w:tcPr>
          <w:p w14:paraId="228D0BE3" w14:textId="77777777" w:rsidR="005E4ED8" w:rsidRPr="005E4ED8" w:rsidRDefault="005E4ED8" w:rsidP="005E4ED8">
            <w:pPr>
              <w:pStyle w:val="02Tabletext"/>
              <w:rPr>
                <w:sz w:val="16"/>
              </w:rPr>
            </w:pPr>
          </w:p>
        </w:tc>
        <w:tc>
          <w:tcPr>
            <w:tcW w:w="620" w:type="pct"/>
          </w:tcPr>
          <w:p w14:paraId="180DC913" w14:textId="77777777" w:rsidR="005E4ED8" w:rsidRPr="005E4ED8" w:rsidRDefault="005E4ED8" w:rsidP="005E4ED8">
            <w:pPr>
              <w:pStyle w:val="02Tabletext"/>
              <w:rPr>
                <w:sz w:val="16"/>
              </w:rPr>
            </w:pPr>
            <w:r w:rsidRPr="005E4ED8">
              <w:rPr>
                <w:sz w:val="16"/>
              </w:rPr>
              <w:t>2013-2014</w:t>
            </w:r>
          </w:p>
        </w:tc>
        <w:tc>
          <w:tcPr>
            <w:tcW w:w="427" w:type="pct"/>
          </w:tcPr>
          <w:p w14:paraId="63E7ADED" w14:textId="77777777" w:rsidR="005E4ED8" w:rsidRPr="005E4ED8" w:rsidRDefault="005E4ED8" w:rsidP="005E4ED8">
            <w:pPr>
              <w:pStyle w:val="02Tabletext"/>
              <w:rPr>
                <w:sz w:val="16"/>
              </w:rPr>
            </w:pPr>
            <w:r w:rsidRPr="005E4ED8">
              <w:rPr>
                <w:sz w:val="16"/>
              </w:rPr>
              <w:t xml:space="preserve"> 2,486 </w:t>
            </w:r>
          </w:p>
        </w:tc>
        <w:tc>
          <w:tcPr>
            <w:tcW w:w="427" w:type="pct"/>
          </w:tcPr>
          <w:p w14:paraId="4A0836A3" w14:textId="77777777" w:rsidR="005E4ED8" w:rsidRPr="005E4ED8" w:rsidRDefault="005E4ED8" w:rsidP="005E4ED8">
            <w:pPr>
              <w:pStyle w:val="02Tabletext"/>
              <w:rPr>
                <w:sz w:val="16"/>
              </w:rPr>
            </w:pPr>
            <w:r w:rsidRPr="005E4ED8">
              <w:rPr>
                <w:sz w:val="16"/>
              </w:rPr>
              <w:t xml:space="preserve"> 2,199 </w:t>
            </w:r>
          </w:p>
        </w:tc>
        <w:tc>
          <w:tcPr>
            <w:tcW w:w="427" w:type="pct"/>
          </w:tcPr>
          <w:p w14:paraId="3824E761" w14:textId="77777777" w:rsidR="005E4ED8" w:rsidRPr="005E4ED8" w:rsidRDefault="005E4ED8" w:rsidP="005E4ED8">
            <w:pPr>
              <w:pStyle w:val="02Tabletext"/>
              <w:rPr>
                <w:sz w:val="16"/>
              </w:rPr>
            </w:pPr>
            <w:r w:rsidRPr="005E4ED8">
              <w:rPr>
                <w:sz w:val="16"/>
              </w:rPr>
              <w:t xml:space="preserve"> 2,775 </w:t>
            </w:r>
          </w:p>
        </w:tc>
        <w:tc>
          <w:tcPr>
            <w:tcW w:w="446" w:type="pct"/>
          </w:tcPr>
          <w:p w14:paraId="7ACD37BF" w14:textId="77777777" w:rsidR="005E4ED8" w:rsidRPr="005E4ED8" w:rsidRDefault="005E4ED8" w:rsidP="005E4ED8">
            <w:pPr>
              <w:pStyle w:val="02Tabletext"/>
              <w:rPr>
                <w:sz w:val="16"/>
              </w:rPr>
            </w:pPr>
            <w:r w:rsidRPr="005E4ED8">
              <w:rPr>
                <w:sz w:val="16"/>
              </w:rPr>
              <w:t xml:space="preserve"> 2,200 </w:t>
            </w:r>
          </w:p>
        </w:tc>
        <w:tc>
          <w:tcPr>
            <w:tcW w:w="408" w:type="pct"/>
          </w:tcPr>
          <w:p w14:paraId="2DE08D7A" w14:textId="77777777" w:rsidR="005E4ED8" w:rsidRPr="005E4ED8" w:rsidRDefault="005E4ED8" w:rsidP="005E4ED8">
            <w:pPr>
              <w:pStyle w:val="02Tabletext"/>
              <w:rPr>
                <w:sz w:val="16"/>
              </w:rPr>
            </w:pPr>
            <w:r w:rsidRPr="005E4ED8">
              <w:rPr>
                <w:sz w:val="16"/>
              </w:rPr>
              <w:t xml:space="preserve"> 1,860 </w:t>
            </w:r>
          </w:p>
        </w:tc>
        <w:tc>
          <w:tcPr>
            <w:tcW w:w="427" w:type="pct"/>
          </w:tcPr>
          <w:p w14:paraId="1AA05B29" w14:textId="77777777" w:rsidR="005E4ED8" w:rsidRPr="005E4ED8" w:rsidRDefault="005E4ED8" w:rsidP="005E4ED8">
            <w:pPr>
              <w:pStyle w:val="02Tabletext"/>
              <w:rPr>
                <w:sz w:val="16"/>
              </w:rPr>
            </w:pPr>
            <w:r w:rsidRPr="005E4ED8">
              <w:rPr>
                <w:sz w:val="16"/>
              </w:rPr>
              <w:t xml:space="preserve"> 2,539 </w:t>
            </w:r>
          </w:p>
        </w:tc>
        <w:tc>
          <w:tcPr>
            <w:tcW w:w="427" w:type="pct"/>
          </w:tcPr>
          <w:p w14:paraId="14D60592" w14:textId="77777777" w:rsidR="005E4ED8" w:rsidRPr="005E4ED8" w:rsidRDefault="005E4ED8" w:rsidP="005E4ED8">
            <w:pPr>
              <w:pStyle w:val="02Tabletext"/>
              <w:rPr>
                <w:sz w:val="16"/>
              </w:rPr>
            </w:pPr>
            <w:r w:rsidRPr="005E4ED8">
              <w:rPr>
                <w:sz w:val="16"/>
              </w:rPr>
              <w:t xml:space="preserve"> 1,312 </w:t>
            </w:r>
          </w:p>
        </w:tc>
        <w:tc>
          <w:tcPr>
            <w:tcW w:w="427" w:type="pct"/>
          </w:tcPr>
          <w:p w14:paraId="71A06510" w14:textId="77777777" w:rsidR="005E4ED8" w:rsidRPr="005E4ED8" w:rsidRDefault="005E4ED8" w:rsidP="005E4ED8">
            <w:pPr>
              <w:pStyle w:val="02Tabletext"/>
              <w:rPr>
                <w:sz w:val="16"/>
              </w:rPr>
            </w:pPr>
            <w:r w:rsidRPr="005E4ED8">
              <w:rPr>
                <w:sz w:val="16"/>
              </w:rPr>
              <w:t xml:space="preserve"> 1,722 </w:t>
            </w:r>
          </w:p>
        </w:tc>
        <w:tc>
          <w:tcPr>
            <w:tcW w:w="498" w:type="pct"/>
          </w:tcPr>
          <w:p w14:paraId="31520B67" w14:textId="77777777" w:rsidR="005E4ED8" w:rsidRPr="005E4ED8" w:rsidRDefault="005E4ED8" w:rsidP="005E4ED8">
            <w:pPr>
              <w:pStyle w:val="02Tabletext"/>
              <w:rPr>
                <w:sz w:val="16"/>
              </w:rPr>
            </w:pPr>
            <w:r w:rsidRPr="005E4ED8">
              <w:rPr>
                <w:sz w:val="16"/>
              </w:rPr>
              <w:t xml:space="preserve"> 2,359 </w:t>
            </w:r>
          </w:p>
        </w:tc>
      </w:tr>
      <w:tr w:rsidR="005E4ED8" w:rsidRPr="005E4ED8" w14:paraId="61641065" w14:textId="77777777" w:rsidTr="00390C1C">
        <w:tc>
          <w:tcPr>
            <w:tcW w:w="466" w:type="pct"/>
            <w:vMerge/>
            <w:shd w:val="clear" w:color="auto" w:fill="auto"/>
          </w:tcPr>
          <w:p w14:paraId="25A075F7" w14:textId="77777777" w:rsidR="005E4ED8" w:rsidRPr="005E4ED8" w:rsidRDefault="005E4ED8" w:rsidP="005E4ED8">
            <w:pPr>
              <w:pStyle w:val="02Tabletext"/>
              <w:rPr>
                <w:sz w:val="16"/>
              </w:rPr>
            </w:pPr>
          </w:p>
        </w:tc>
        <w:tc>
          <w:tcPr>
            <w:tcW w:w="620" w:type="pct"/>
          </w:tcPr>
          <w:p w14:paraId="17DA3F41" w14:textId="77777777" w:rsidR="005E4ED8" w:rsidRPr="005E4ED8" w:rsidRDefault="005E4ED8" w:rsidP="005E4ED8">
            <w:pPr>
              <w:pStyle w:val="02Tabletext"/>
              <w:rPr>
                <w:sz w:val="16"/>
              </w:rPr>
            </w:pPr>
            <w:r w:rsidRPr="005E4ED8">
              <w:rPr>
                <w:sz w:val="16"/>
              </w:rPr>
              <w:t>% change from average, 2013-14</w:t>
            </w:r>
          </w:p>
        </w:tc>
        <w:tc>
          <w:tcPr>
            <w:tcW w:w="427" w:type="pct"/>
          </w:tcPr>
          <w:p w14:paraId="2AB94EC5" w14:textId="77777777" w:rsidR="005E4ED8" w:rsidRPr="005E4ED8" w:rsidRDefault="005E4ED8" w:rsidP="005E4ED8">
            <w:pPr>
              <w:pStyle w:val="02Tabletext"/>
              <w:rPr>
                <w:sz w:val="16"/>
              </w:rPr>
            </w:pPr>
            <w:r w:rsidRPr="005E4ED8">
              <w:rPr>
                <w:sz w:val="16"/>
              </w:rPr>
              <w:t>5.4%</w:t>
            </w:r>
          </w:p>
        </w:tc>
        <w:tc>
          <w:tcPr>
            <w:tcW w:w="427" w:type="pct"/>
          </w:tcPr>
          <w:p w14:paraId="220FB136" w14:textId="77777777" w:rsidR="005E4ED8" w:rsidRPr="005E4ED8" w:rsidRDefault="005E4ED8" w:rsidP="005E4ED8">
            <w:pPr>
              <w:pStyle w:val="02Tabletext"/>
              <w:rPr>
                <w:sz w:val="16"/>
              </w:rPr>
            </w:pPr>
            <w:r w:rsidRPr="005E4ED8">
              <w:rPr>
                <w:sz w:val="16"/>
              </w:rPr>
              <w:t>-6.8%</w:t>
            </w:r>
          </w:p>
        </w:tc>
        <w:tc>
          <w:tcPr>
            <w:tcW w:w="427" w:type="pct"/>
          </w:tcPr>
          <w:p w14:paraId="4F0E2FB2" w14:textId="77777777" w:rsidR="005E4ED8" w:rsidRPr="005E4ED8" w:rsidRDefault="005E4ED8" w:rsidP="005E4ED8">
            <w:pPr>
              <w:pStyle w:val="02Tabletext"/>
              <w:rPr>
                <w:sz w:val="16"/>
              </w:rPr>
            </w:pPr>
            <w:r w:rsidRPr="005E4ED8">
              <w:rPr>
                <w:sz w:val="16"/>
              </w:rPr>
              <w:t>17.6%</w:t>
            </w:r>
          </w:p>
        </w:tc>
        <w:tc>
          <w:tcPr>
            <w:tcW w:w="446" w:type="pct"/>
          </w:tcPr>
          <w:p w14:paraId="6E4899A7" w14:textId="77777777" w:rsidR="005E4ED8" w:rsidRPr="005E4ED8" w:rsidRDefault="005E4ED8" w:rsidP="005E4ED8">
            <w:pPr>
              <w:pStyle w:val="02Tabletext"/>
              <w:rPr>
                <w:sz w:val="16"/>
              </w:rPr>
            </w:pPr>
            <w:r w:rsidRPr="005E4ED8">
              <w:rPr>
                <w:sz w:val="16"/>
              </w:rPr>
              <w:t>-6.7%</w:t>
            </w:r>
          </w:p>
        </w:tc>
        <w:tc>
          <w:tcPr>
            <w:tcW w:w="408" w:type="pct"/>
          </w:tcPr>
          <w:p w14:paraId="723B7B46" w14:textId="77777777" w:rsidR="005E4ED8" w:rsidRPr="005E4ED8" w:rsidRDefault="005E4ED8" w:rsidP="005E4ED8">
            <w:pPr>
              <w:pStyle w:val="02Tabletext"/>
              <w:rPr>
                <w:sz w:val="16"/>
              </w:rPr>
            </w:pPr>
            <w:r w:rsidRPr="005E4ED8">
              <w:rPr>
                <w:sz w:val="16"/>
              </w:rPr>
              <w:t>-21.2%</w:t>
            </w:r>
          </w:p>
        </w:tc>
        <w:tc>
          <w:tcPr>
            <w:tcW w:w="427" w:type="pct"/>
          </w:tcPr>
          <w:p w14:paraId="6EF523F0" w14:textId="77777777" w:rsidR="005E4ED8" w:rsidRPr="005E4ED8" w:rsidRDefault="005E4ED8" w:rsidP="005E4ED8">
            <w:pPr>
              <w:pStyle w:val="02Tabletext"/>
              <w:rPr>
                <w:sz w:val="16"/>
              </w:rPr>
            </w:pPr>
            <w:r w:rsidRPr="005E4ED8">
              <w:rPr>
                <w:sz w:val="16"/>
              </w:rPr>
              <w:t>7.6%</w:t>
            </w:r>
          </w:p>
        </w:tc>
        <w:tc>
          <w:tcPr>
            <w:tcW w:w="427" w:type="pct"/>
          </w:tcPr>
          <w:p w14:paraId="4D70A39A" w14:textId="77777777" w:rsidR="005E4ED8" w:rsidRPr="005E4ED8" w:rsidRDefault="005E4ED8" w:rsidP="005E4ED8">
            <w:pPr>
              <w:pStyle w:val="02Tabletext"/>
              <w:rPr>
                <w:sz w:val="16"/>
              </w:rPr>
            </w:pPr>
            <w:r w:rsidRPr="005E4ED8">
              <w:rPr>
                <w:sz w:val="16"/>
              </w:rPr>
              <w:t>-44.4%</w:t>
            </w:r>
          </w:p>
        </w:tc>
        <w:tc>
          <w:tcPr>
            <w:tcW w:w="427" w:type="pct"/>
          </w:tcPr>
          <w:p w14:paraId="754116B2" w14:textId="77777777" w:rsidR="005E4ED8" w:rsidRPr="005E4ED8" w:rsidRDefault="005E4ED8" w:rsidP="005E4ED8">
            <w:pPr>
              <w:pStyle w:val="02Tabletext"/>
              <w:rPr>
                <w:sz w:val="16"/>
              </w:rPr>
            </w:pPr>
            <w:r w:rsidRPr="005E4ED8">
              <w:rPr>
                <w:sz w:val="16"/>
              </w:rPr>
              <w:t>-27.0%</w:t>
            </w:r>
          </w:p>
        </w:tc>
        <w:tc>
          <w:tcPr>
            <w:tcW w:w="498" w:type="pct"/>
          </w:tcPr>
          <w:p w14:paraId="5D109D01" w14:textId="77777777" w:rsidR="005E4ED8" w:rsidRPr="005E4ED8" w:rsidRDefault="005E4ED8" w:rsidP="005E4ED8">
            <w:pPr>
              <w:pStyle w:val="02Tabletext"/>
              <w:rPr>
                <w:sz w:val="16"/>
              </w:rPr>
            </w:pPr>
            <w:r w:rsidRPr="005E4ED8">
              <w:rPr>
                <w:sz w:val="16"/>
              </w:rPr>
              <w:t>–</w:t>
            </w:r>
          </w:p>
        </w:tc>
      </w:tr>
      <w:tr w:rsidR="005E4ED8" w:rsidRPr="005E4ED8" w14:paraId="220BA2AD" w14:textId="77777777" w:rsidTr="00390C1C">
        <w:tc>
          <w:tcPr>
            <w:tcW w:w="466" w:type="pct"/>
            <w:vMerge/>
            <w:shd w:val="clear" w:color="auto" w:fill="auto"/>
          </w:tcPr>
          <w:p w14:paraId="56D5D525" w14:textId="77777777" w:rsidR="005E4ED8" w:rsidRPr="005E4ED8" w:rsidRDefault="005E4ED8" w:rsidP="005E4ED8">
            <w:pPr>
              <w:pStyle w:val="02Tabletext"/>
              <w:rPr>
                <w:sz w:val="16"/>
              </w:rPr>
            </w:pPr>
          </w:p>
        </w:tc>
        <w:tc>
          <w:tcPr>
            <w:tcW w:w="620" w:type="pct"/>
          </w:tcPr>
          <w:p w14:paraId="645EE034" w14:textId="77777777" w:rsidR="005E4ED8" w:rsidRPr="005E4ED8" w:rsidRDefault="005E4ED8" w:rsidP="005E4ED8">
            <w:pPr>
              <w:pStyle w:val="02Tabletext"/>
              <w:rPr>
                <w:sz w:val="16"/>
              </w:rPr>
            </w:pPr>
            <w:r w:rsidRPr="005E4ED8">
              <w:rPr>
                <w:sz w:val="16"/>
              </w:rPr>
              <w:t>4-year growth</w:t>
            </w:r>
          </w:p>
        </w:tc>
        <w:tc>
          <w:tcPr>
            <w:tcW w:w="427" w:type="pct"/>
          </w:tcPr>
          <w:p w14:paraId="26CC1D15" w14:textId="77777777" w:rsidR="005E4ED8" w:rsidRPr="005E4ED8" w:rsidRDefault="005E4ED8" w:rsidP="005E4ED8">
            <w:pPr>
              <w:pStyle w:val="02Tabletext"/>
              <w:rPr>
                <w:sz w:val="16"/>
              </w:rPr>
            </w:pPr>
            <w:r w:rsidRPr="005E4ED8">
              <w:rPr>
                <w:sz w:val="16"/>
              </w:rPr>
              <w:t>-17.1%</w:t>
            </w:r>
          </w:p>
        </w:tc>
        <w:tc>
          <w:tcPr>
            <w:tcW w:w="427" w:type="pct"/>
          </w:tcPr>
          <w:p w14:paraId="7F848192" w14:textId="77777777" w:rsidR="005E4ED8" w:rsidRPr="005E4ED8" w:rsidRDefault="005E4ED8" w:rsidP="005E4ED8">
            <w:pPr>
              <w:pStyle w:val="02Tabletext"/>
              <w:rPr>
                <w:sz w:val="16"/>
              </w:rPr>
            </w:pPr>
            <w:r w:rsidRPr="005E4ED8">
              <w:rPr>
                <w:sz w:val="16"/>
              </w:rPr>
              <w:t>-16.3%</w:t>
            </w:r>
          </w:p>
        </w:tc>
        <w:tc>
          <w:tcPr>
            <w:tcW w:w="427" w:type="pct"/>
          </w:tcPr>
          <w:p w14:paraId="196BC12B" w14:textId="77777777" w:rsidR="005E4ED8" w:rsidRPr="005E4ED8" w:rsidRDefault="005E4ED8" w:rsidP="005E4ED8">
            <w:pPr>
              <w:pStyle w:val="02Tabletext"/>
              <w:rPr>
                <w:sz w:val="16"/>
              </w:rPr>
            </w:pPr>
            <w:r w:rsidRPr="005E4ED8">
              <w:rPr>
                <w:sz w:val="16"/>
              </w:rPr>
              <w:t>-4.2%</w:t>
            </w:r>
          </w:p>
        </w:tc>
        <w:tc>
          <w:tcPr>
            <w:tcW w:w="446" w:type="pct"/>
          </w:tcPr>
          <w:p w14:paraId="55DE3D4D" w14:textId="77777777" w:rsidR="005E4ED8" w:rsidRPr="005E4ED8" w:rsidRDefault="005E4ED8" w:rsidP="005E4ED8">
            <w:pPr>
              <w:pStyle w:val="02Tabletext"/>
              <w:rPr>
                <w:sz w:val="16"/>
              </w:rPr>
            </w:pPr>
            <w:r w:rsidRPr="005E4ED8">
              <w:rPr>
                <w:sz w:val="16"/>
              </w:rPr>
              <w:t>-20.3%</w:t>
            </w:r>
          </w:p>
        </w:tc>
        <w:tc>
          <w:tcPr>
            <w:tcW w:w="408" w:type="pct"/>
          </w:tcPr>
          <w:p w14:paraId="49E29308" w14:textId="77777777" w:rsidR="005E4ED8" w:rsidRPr="005E4ED8" w:rsidRDefault="005E4ED8" w:rsidP="005E4ED8">
            <w:pPr>
              <w:pStyle w:val="02Tabletext"/>
              <w:rPr>
                <w:sz w:val="16"/>
              </w:rPr>
            </w:pPr>
            <w:r w:rsidRPr="005E4ED8">
              <w:rPr>
                <w:sz w:val="16"/>
              </w:rPr>
              <w:t>-23.5%</w:t>
            </w:r>
          </w:p>
        </w:tc>
        <w:tc>
          <w:tcPr>
            <w:tcW w:w="427" w:type="pct"/>
          </w:tcPr>
          <w:p w14:paraId="142F6E81" w14:textId="77777777" w:rsidR="005E4ED8" w:rsidRPr="005E4ED8" w:rsidRDefault="005E4ED8" w:rsidP="005E4ED8">
            <w:pPr>
              <w:pStyle w:val="02Tabletext"/>
              <w:rPr>
                <w:sz w:val="16"/>
              </w:rPr>
            </w:pPr>
            <w:r w:rsidRPr="005E4ED8">
              <w:rPr>
                <w:sz w:val="16"/>
              </w:rPr>
              <w:t>-1.0%</w:t>
            </w:r>
          </w:p>
        </w:tc>
        <w:tc>
          <w:tcPr>
            <w:tcW w:w="427" w:type="pct"/>
          </w:tcPr>
          <w:p w14:paraId="7AAF011C" w14:textId="77777777" w:rsidR="005E4ED8" w:rsidRPr="005E4ED8" w:rsidRDefault="005E4ED8" w:rsidP="005E4ED8">
            <w:pPr>
              <w:pStyle w:val="02Tabletext"/>
              <w:rPr>
                <w:sz w:val="16"/>
              </w:rPr>
            </w:pPr>
            <w:r w:rsidRPr="005E4ED8">
              <w:rPr>
                <w:sz w:val="16"/>
              </w:rPr>
              <w:t>-17.4%</w:t>
            </w:r>
          </w:p>
        </w:tc>
        <w:tc>
          <w:tcPr>
            <w:tcW w:w="427" w:type="pct"/>
          </w:tcPr>
          <w:p w14:paraId="26CA7C7E" w14:textId="77777777" w:rsidR="005E4ED8" w:rsidRPr="005E4ED8" w:rsidRDefault="005E4ED8" w:rsidP="005E4ED8">
            <w:pPr>
              <w:pStyle w:val="02Tabletext"/>
              <w:rPr>
                <w:sz w:val="16"/>
              </w:rPr>
            </w:pPr>
            <w:r w:rsidRPr="005E4ED8">
              <w:rPr>
                <w:sz w:val="16"/>
              </w:rPr>
              <w:t>40.8%</w:t>
            </w:r>
          </w:p>
        </w:tc>
        <w:tc>
          <w:tcPr>
            <w:tcW w:w="498" w:type="pct"/>
          </w:tcPr>
          <w:p w14:paraId="4116C836" w14:textId="77777777" w:rsidR="005E4ED8" w:rsidRPr="005E4ED8" w:rsidRDefault="005E4ED8" w:rsidP="005E4ED8">
            <w:pPr>
              <w:pStyle w:val="02Tabletext"/>
              <w:rPr>
                <w:sz w:val="16"/>
              </w:rPr>
            </w:pPr>
            <w:r w:rsidRPr="005E4ED8">
              <w:rPr>
                <w:sz w:val="16"/>
              </w:rPr>
              <w:t>-14.5%</w:t>
            </w:r>
          </w:p>
        </w:tc>
      </w:tr>
    </w:tbl>
    <w:p w14:paraId="336C7F45" w14:textId="77777777" w:rsidR="00F26B31" w:rsidRDefault="00F26B31" w:rsidP="007F2B80">
      <w:pPr>
        <w:pStyle w:val="08Tablefootnotes"/>
      </w:pPr>
      <w:r>
        <w:t xml:space="preserve">Source: </w:t>
      </w:r>
      <w:r w:rsidRPr="0044268F">
        <w:t xml:space="preserve">Department of Human Services, Medicare </w:t>
      </w:r>
      <w:r>
        <w:t>Australia Statistics. Accessed 30 June 2015</w:t>
      </w:r>
    </w:p>
    <w:p w14:paraId="645B4B49" w14:textId="77777777" w:rsidR="00F26B31" w:rsidRDefault="00F26B31" w:rsidP="007F2B80">
      <w:pPr>
        <w:pStyle w:val="08Tablefootnotes"/>
      </w:pPr>
      <w:r>
        <w:t>Note: Services</w:t>
      </w:r>
      <w:r w:rsidRPr="00741A7E">
        <w:t xml:space="preserve"> per capita (i</w:t>
      </w:r>
      <w:r>
        <w:t>.</w:t>
      </w:r>
      <w:r w:rsidRPr="00741A7E">
        <w:t xml:space="preserve">e. per 100,000 population) is calculated by </w:t>
      </w:r>
      <w:r>
        <w:t>dividing the number of services</w:t>
      </w:r>
      <w:r w:rsidRPr="00741A7E">
        <w:t xml:space="preserve"> processed in a month by the number of people enrolled in Medicare at the end of that month</w:t>
      </w:r>
      <w:r>
        <w:t>.</w:t>
      </w:r>
    </w:p>
    <w:p w14:paraId="1D642BD4" w14:textId="77777777" w:rsidR="00F26B31" w:rsidRPr="00BB6AA6" w:rsidRDefault="00F26B31" w:rsidP="007F2B80">
      <w:pPr>
        <w:pStyle w:val="08Tablefootnotes"/>
      </w:pPr>
      <w:r w:rsidRPr="00D82B67">
        <w:rPr>
          <w:b/>
        </w:rPr>
        <w:t>a</w:t>
      </w:r>
      <w:r>
        <w:t xml:space="preserve"> Services in the 2009-10 financial year are from 1 January 2010 only, when this MBS item was introduced.</w:t>
      </w:r>
      <w:r w:rsidRPr="00BB6AA6">
        <w:t xml:space="preserve"> </w:t>
      </w:r>
      <w:r>
        <w:t>As a results, only 4-year growth is shown for this item.</w:t>
      </w:r>
    </w:p>
    <w:p w14:paraId="26F2249B" w14:textId="77777777" w:rsidR="00F26B31" w:rsidRPr="00BB6AA6" w:rsidRDefault="00F26B31" w:rsidP="007F2B80">
      <w:pPr>
        <w:pStyle w:val="09Tablefootnoteslast-nostick"/>
      </w:pPr>
      <w:r w:rsidRPr="00D82B67">
        <w:rPr>
          <w:b/>
        </w:rPr>
        <w:t>b</w:t>
      </w:r>
      <w:r>
        <w:t xml:space="preserve"> Total services for main X-ray items in 2009-2010 includes only 6 months of data for item 58121. As a results, only 4-year growth is shown.</w:t>
      </w:r>
    </w:p>
    <w:p w14:paraId="327317D0" w14:textId="77777777" w:rsidR="00F26B31" w:rsidRPr="0072205A" w:rsidRDefault="00F26B31" w:rsidP="0075360A">
      <w:pPr>
        <w:pStyle w:val="CaptionAppTable"/>
      </w:pPr>
      <w:bookmarkStart w:id="1252" w:name="_Ref423525270"/>
      <w:bookmarkStart w:id="1253" w:name="_Toc424046974"/>
      <w:r>
        <w:t>Table A-</w:t>
      </w:r>
      <w:r w:rsidR="0030244E">
        <w:fldChar w:fldCharType="begin"/>
      </w:r>
      <w:r w:rsidR="0030244E">
        <w:instrText xml:space="preserve"> STYLEREF 7 \s </w:instrText>
      </w:r>
      <w:r w:rsidR="0030244E">
        <w:fldChar w:fldCharType="separate"/>
      </w:r>
      <w:r w:rsidR="0030244E">
        <w:rPr>
          <w:b/>
          <w:bCs/>
          <w:noProof/>
          <w:lang w:val="en-US"/>
        </w:rPr>
        <w:t>Error! No text of specified style in document.</w:t>
      </w:r>
      <w:r w:rsidR="0030244E">
        <w:rPr>
          <w:noProof/>
        </w:rPr>
        <w:fldChar w:fldCharType="end"/>
      </w:r>
      <w:r>
        <w:t>.</w:t>
      </w:r>
      <w:fldSimple w:instr=" SEQ Table_A- \* ARABIC \s 7 ">
        <w:r w:rsidR="0030244E">
          <w:rPr>
            <w:noProof/>
          </w:rPr>
          <w:t>2</w:t>
        </w:r>
      </w:fldSimple>
      <w:bookmarkEnd w:id="1252"/>
      <w:r>
        <w:tab/>
        <w:t>Services per 100,000 population for main CT item (56223), 2009-10 to 2013-14</w:t>
      </w:r>
      <w:bookmarkEnd w:id="1253"/>
    </w:p>
    <w:tbl>
      <w:tblPr>
        <w:tblStyle w:val="TableGrid"/>
        <w:tblW w:w="5000" w:type="pct"/>
        <w:tblLook w:val="04A0" w:firstRow="1" w:lastRow="0" w:firstColumn="1" w:lastColumn="0" w:noHBand="0" w:noVBand="1"/>
        <w:tblDescription w:val="Table A-7.2 lists the number of services per 100,000 population in each state and territory for the main CT item (56223) for the years 2009-10 to 2013-14."/>
      </w:tblPr>
      <w:tblGrid>
        <w:gridCol w:w="1407"/>
        <w:gridCol w:w="721"/>
        <w:gridCol w:w="858"/>
        <w:gridCol w:w="858"/>
        <w:gridCol w:w="856"/>
        <w:gridCol w:w="859"/>
        <w:gridCol w:w="859"/>
        <w:gridCol w:w="857"/>
        <w:gridCol w:w="859"/>
        <w:gridCol w:w="927"/>
      </w:tblGrid>
      <w:tr w:rsidR="00F26B31" w:rsidRPr="00D23FA3" w14:paraId="27437B41" w14:textId="77777777" w:rsidTr="007F2B80">
        <w:trPr>
          <w:tblHeader/>
        </w:trPr>
        <w:tc>
          <w:tcPr>
            <w:tcW w:w="781" w:type="pct"/>
          </w:tcPr>
          <w:p w14:paraId="046567AC" w14:textId="308843F8" w:rsidR="00F26B31" w:rsidRPr="00D23FA3" w:rsidRDefault="001E0805" w:rsidP="007F4C6F">
            <w:pPr>
              <w:pStyle w:val="01Tableheaderrow"/>
            </w:pPr>
            <w:r>
              <w:t>Attribute</w:t>
            </w:r>
          </w:p>
        </w:tc>
        <w:tc>
          <w:tcPr>
            <w:tcW w:w="402" w:type="pct"/>
          </w:tcPr>
          <w:p w14:paraId="4146F48C" w14:textId="77777777" w:rsidR="00F26B31" w:rsidRPr="00D23FA3" w:rsidRDefault="00F26B31" w:rsidP="007F4C6F">
            <w:pPr>
              <w:pStyle w:val="01Tableheaderrow"/>
            </w:pPr>
            <w:r w:rsidRPr="00D23FA3">
              <w:t>NSW</w:t>
            </w:r>
          </w:p>
        </w:tc>
        <w:tc>
          <w:tcPr>
            <w:tcW w:w="478" w:type="pct"/>
          </w:tcPr>
          <w:p w14:paraId="5A206823" w14:textId="77777777" w:rsidR="00F26B31" w:rsidRPr="00D23FA3" w:rsidRDefault="00F26B31" w:rsidP="007F4C6F">
            <w:pPr>
              <w:pStyle w:val="01Tableheaderrow"/>
            </w:pPr>
            <w:r w:rsidRPr="00D23FA3">
              <w:t>VIC</w:t>
            </w:r>
          </w:p>
        </w:tc>
        <w:tc>
          <w:tcPr>
            <w:tcW w:w="478" w:type="pct"/>
          </w:tcPr>
          <w:p w14:paraId="2847F948" w14:textId="77777777" w:rsidR="00F26B31" w:rsidRPr="00D23FA3" w:rsidRDefault="00F26B31" w:rsidP="007F4C6F">
            <w:pPr>
              <w:pStyle w:val="01Tableheaderrow"/>
            </w:pPr>
            <w:r w:rsidRPr="00D23FA3">
              <w:t>QLD</w:t>
            </w:r>
          </w:p>
        </w:tc>
        <w:tc>
          <w:tcPr>
            <w:tcW w:w="477" w:type="pct"/>
          </w:tcPr>
          <w:p w14:paraId="6C330E94" w14:textId="77777777" w:rsidR="00F26B31" w:rsidRPr="00D23FA3" w:rsidRDefault="00F26B31" w:rsidP="007F4C6F">
            <w:pPr>
              <w:pStyle w:val="01Tableheaderrow"/>
            </w:pPr>
            <w:r w:rsidRPr="00D23FA3">
              <w:t>SA</w:t>
            </w:r>
          </w:p>
        </w:tc>
        <w:tc>
          <w:tcPr>
            <w:tcW w:w="478" w:type="pct"/>
          </w:tcPr>
          <w:p w14:paraId="7DC33248" w14:textId="77777777" w:rsidR="00F26B31" w:rsidRPr="00D23FA3" w:rsidRDefault="00F26B31" w:rsidP="007F4C6F">
            <w:pPr>
              <w:pStyle w:val="01Tableheaderrow"/>
            </w:pPr>
            <w:r w:rsidRPr="00D23FA3">
              <w:t>WA</w:t>
            </w:r>
          </w:p>
        </w:tc>
        <w:tc>
          <w:tcPr>
            <w:tcW w:w="478" w:type="pct"/>
          </w:tcPr>
          <w:p w14:paraId="446CF15D" w14:textId="77777777" w:rsidR="00F26B31" w:rsidRPr="00D23FA3" w:rsidRDefault="00F26B31" w:rsidP="007F4C6F">
            <w:pPr>
              <w:pStyle w:val="01Tableheaderrow"/>
            </w:pPr>
            <w:r w:rsidRPr="00D23FA3">
              <w:t>TAS</w:t>
            </w:r>
          </w:p>
        </w:tc>
        <w:tc>
          <w:tcPr>
            <w:tcW w:w="477" w:type="pct"/>
          </w:tcPr>
          <w:p w14:paraId="22744458" w14:textId="77777777" w:rsidR="00F26B31" w:rsidRPr="00D23FA3" w:rsidRDefault="00F26B31" w:rsidP="007F4C6F">
            <w:pPr>
              <w:pStyle w:val="01Tableheaderrow"/>
            </w:pPr>
            <w:r w:rsidRPr="00D23FA3">
              <w:t>ACT</w:t>
            </w:r>
          </w:p>
        </w:tc>
        <w:tc>
          <w:tcPr>
            <w:tcW w:w="478" w:type="pct"/>
          </w:tcPr>
          <w:p w14:paraId="616EA95A" w14:textId="77777777" w:rsidR="00F26B31" w:rsidRPr="00D23FA3" w:rsidRDefault="00F26B31" w:rsidP="007F4C6F">
            <w:pPr>
              <w:pStyle w:val="01Tableheaderrow"/>
            </w:pPr>
            <w:r w:rsidRPr="00D23FA3">
              <w:t>NT</w:t>
            </w:r>
          </w:p>
        </w:tc>
        <w:tc>
          <w:tcPr>
            <w:tcW w:w="474" w:type="pct"/>
          </w:tcPr>
          <w:p w14:paraId="6D63C32D" w14:textId="77777777" w:rsidR="00F26B31" w:rsidRPr="00D23FA3" w:rsidRDefault="00F26B31" w:rsidP="007F4C6F">
            <w:pPr>
              <w:pStyle w:val="01Tableheaderrow"/>
            </w:pPr>
            <w:r w:rsidRPr="00D23FA3">
              <w:t>Average</w:t>
            </w:r>
          </w:p>
        </w:tc>
      </w:tr>
      <w:tr w:rsidR="00F26B31" w:rsidRPr="005E4ED8" w14:paraId="15A61C47" w14:textId="77777777" w:rsidTr="007F2B80">
        <w:tc>
          <w:tcPr>
            <w:tcW w:w="781" w:type="pct"/>
          </w:tcPr>
          <w:p w14:paraId="62DC2149" w14:textId="77777777" w:rsidR="00F26B31" w:rsidRPr="005E4ED8" w:rsidRDefault="00F26B31" w:rsidP="005E4ED8">
            <w:pPr>
              <w:pStyle w:val="02Tabletext"/>
              <w:rPr>
                <w:sz w:val="16"/>
              </w:rPr>
            </w:pPr>
            <w:r w:rsidRPr="005E4ED8">
              <w:rPr>
                <w:sz w:val="16"/>
              </w:rPr>
              <w:t>2009-2010</w:t>
            </w:r>
          </w:p>
        </w:tc>
        <w:tc>
          <w:tcPr>
            <w:tcW w:w="402" w:type="pct"/>
          </w:tcPr>
          <w:p w14:paraId="31F5E1F6" w14:textId="77777777" w:rsidR="00F26B31" w:rsidRPr="001E0805" w:rsidRDefault="00F26B31" w:rsidP="001E0805">
            <w:pPr>
              <w:pStyle w:val="02Tabletext"/>
              <w:jc w:val="right"/>
              <w:rPr>
                <w:sz w:val="16"/>
              </w:rPr>
            </w:pPr>
            <w:r w:rsidRPr="001E0805">
              <w:rPr>
                <w:sz w:val="16"/>
              </w:rPr>
              <w:t>1,331</w:t>
            </w:r>
          </w:p>
        </w:tc>
        <w:tc>
          <w:tcPr>
            <w:tcW w:w="478" w:type="pct"/>
          </w:tcPr>
          <w:p w14:paraId="40EA582F" w14:textId="77777777" w:rsidR="00F26B31" w:rsidRPr="001E0805" w:rsidRDefault="00F26B31" w:rsidP="001E0805">
            <w:pPr>
              <w:pStyle w:val="02Tabletext"/>
              <w:jc w:val="right"/>
              <w:rPr>
                <w:sz w:val="16"/>
              </w:rPr>
            </w:pPr>
            <w:r w:rsidRPr="001E0805">
              <w:rPr>
                <w:sz w:val="16"/>
              </w:rPr>
              <w:t>1,231</w:t>
            </w:r>
          </w:p>
        </w:tc>
        <w:tc>
          <w:tcPr>
            <w:tcW w:w="478" w:type="pct"/>
          </w:tcPr>
          <w:p w14:paraId="7945D74A" w14:textId="77777777" w:rsidR="00F26B31" w:rsidRPr="001E0805" w:rsidRDefault="00F26B31" w:rsidP="001E0805">
            <w:pPr>
              <w:pStyle w:val="02Tabletext"/>
              <w:jc w:val="right"/>
              <w:rPr>
                <w:sz w:val="16"/>
              </w:rPr>
            </w:pPr>
            <w:r w:rsidRPr="001E0805">
              <w:rPr>
                <w:sz w:val="16"/>
              </w:rPr>
              <w:t>1,164</w:t>
            </w:r>
          </w:p>
        </w:tc>
        <w:tc>
          <w:tcPr>
            <w:tcW w:w="477" w:type="pct"/>
          </w:tcPr>
          <w:p w14:paraId="07613862" w14:textId="77777777" w:rsidR="00F26B31" w:rsidRPr="001E0805" w:rsidRDefault="00F26B31" w:rsidP="001E0805">
            <w:pPr>
              <w:pStyle w:val="02Tabletext"/>
              <w:jc w:val="right"/>
              <w:rPr>
                <w:sz w:val="16"/>
              </w:rPr>
            </w:pPr>
            <w:r w:rsidRPr="001E0805">
              <w:rPr>
                <w:sz w:val="16"/>
              </w:rPr>
              <w:t>1,300</w:t>
            </w:r>
          </w:p>
        </w:tc>
        <w:tc>
          <w:tcPr>
            <w:tcW w:w="478" w:type="pct"/>
          </w:tcPr>
          <w:p w14:paraId="37BCBCE0" w14:textId="77777777" w:rsidR="00F26B31" w:rsidRPr="001E0805" w:rsidRDefault="00F26B31" w:rsidP="001E0805">
            <w:pPr>
              <w:pStyle w:val="02Tabletext"/>
              <w:jc w:val="right"/>
              <w:rPr>
                <w:sz w:val="16"/>
              </w:rPr>
            </w:pPr>
            <w:r w:rsidRPr="001E0805">
              <w:rPr>
                <w:sz w:val="16"/>
              </w:rPr>
              <w:t>1,053</w:t>
            </w:r>
          </w:p>
        </w:tc>
        <w:tc>
          <w:tcPr>
            <w:tcW w:w="478" w:type="pct"/>
          </w:tcPr>
          <w:p w14:paraId="5EA6BCD5" w14:textId="77777777" w:rsidR="00F26B31" w:rsidRPr="001E0805" w:rsidRDefault="00F26B31" w:rsidP="001E0805">
            <w:pPr>
              <w:pStyle w:val="02Tabletext"/>
              <w:jc w:val="right"/>
              <w:rPr>
                <w:sz w:val="16"/>
              </w:rPr>
            </w:pPr>
            <w:r w:rsidRPr="001E0805">
              <w:rPr>
                <w:sz w:val="16"/>
              </w:rPr>
              <w:t>1,177</w:t>
            </w:r>
          </w:p>
        </w:tc>
        <w:tc>
          <w:tcPr>
            <w:tcW w:w="477" w:type="pct"/>
          </w:tcPr>
          <w:p w14:paraId="3DA720F4" w14:textId="77777777" w:rsidR="00F26B31" w:rsidRPr="001E0805" w:rsidRDefault="00F26B31" w:rsidP="001E0805">
            <w:pPr>
              <w:pStyle w:val="02Tabletext"/>
              <w:jc w:val="right"/>
              <w:rPr>
                <w:sz w:val="16"/>
              </w:rPr>
            </w:pPr>
            <w:r w:rsidRPr="001E0805">
              <w:rPr>
                <w:sz w:val="16"/>
              </w:rPr>
              <w:t>678</w:t>
            </w:r>
          </w:p>
        </w:tc>
        <w:tc>
          <w:tcPr>
            <w:tcW w:w="478" w:type="pct"/>
          </w:tcPr>
          <w:p w14:paraId="4FA807DB" w14:textId="77777777" w:rsidR="00F26B31" w:rsidRPr="001E0805" w:rsidRDefault="00F26B31" w:rsidP="001E0805">
            <w:pPr>
              <w:pStyle w:val="02Tabletext"/>
              <w:jc w:val="right"/>
              <w:rPr>
                <w:sz w:val="16"/>
              </w:rPr>
            </w:pPr>
            <w:r w:rsidRPr="001E0805">
              <w:rPr>
                <w:sz w:val="16"/>
              </w:rPr>
              <w:t>419</w:t>
            </w:r>
          </w:p>
        </w:tc>
        <w:tc>
          <w:tcPr>
            <w:tcW w:w="474" w:type="pct"/>
          </w:tcPr>
          <w:p w14:paraId="7C4246E1" w14:textId="77777777" w:rsidR="00F26B31" w:rsidRPr="001E0805" w:rsidRDefault="00F26B31" w:rsidP="001E0805">
            <w:pPr>
              <w:pStyle w:val="02Tabletext"/>
              <w:jc w:val="right"/>
              <w:rPr>
                <w:sz w:val="16"/>
              </w:rPr>
            </w:pPr>
            <w:r w:rsidRPr="001E0805">
              <w:rPr>
                <w:sz w:val="16"/>
              </w:rPr>
              <w:t>1,219</w:t>
            </w:r>
          </w:p>
        </w:tc>
      </w:tr>
      <w:tr w:rsidR="00F26B31" w:rsidRPr="005E4ED8" w14:paraId="4EF5FE81" w14:textId="77777777" w:rsidTr="007F2B80">
        <w:tc>
          <w:tcPr>
            <w:tcW w:w="781" w:type="pct"/>
          </w:tcPr>
          <w:p w14:paraId="2097910F" w14:textId="77777777" w:rsidR="00F26B31" w:rsidRPr="005E4ED8" w:rsidRDefault="00F26B31" w:rsidP="005E4ED8">
            <w:pPr>
              <w:pStyle w:val="02Tabletext"/>
              <w:rPr>
                <w:sz w:val="16"/>
              </w:rPr>
            </w:pPr>
            <w:r w:rsidRPr="005E4ED8">
              <w:rPr>
                <w:sz w:val="16"/>
              </w:rPr>
              <w:t>2010-2011</w:t>
            </w:r>
          </w:p>
        </w:tc>
        <w:tc>
          <w:tcPr>
            <w:tcW w:w="402" w:type="pct"/>
          </w:tcPr>
          <w:p w14:paraId="71A4A7F1" w14:textId="77777777" w:rsidR="00F26B31" w:rsidRPr="001E0805" w:rsidRDefault="00F26B31" w:rsidP="001E0805">
            <w:pPr>
              <w:pStyle w:val="02Tabletext"/>
              <w:jc w:val="right"/>
              <w:rPr>
                <w:sz w:val="16"/>
              </w:rPr>
            </w:pPr>
            <w:r w:rsidRPr="001E0805">
              <w:rPr>
                <w:sz w:val="16"/>
              </w:rPr>
              <w:t>1,230</w:t>
            </w:r>
          </w:p>
        </w:tc>
        <w:tc>
          <w:tcPr>
            <w:tcW w:w="478" w:type="pct"/>
          </w:tcPr>
          <w:p w14:paraId="54CBAAEE" w14:textId="77777777" w:rsidR="00F26B31" w:rsidRPr="001E0805" w:rsidRDefault="00F26B31" w:rsidP="001E0805">
            <w:pPr>
              <w:pStyle w:val="02Tabletext"/>
              <w:jc w:val="right"/>
              <w:rPr>
                <w:sz w:val="16"/>
              </w:rPr>
            </w:pPr>
            <w:r w:rsidRPr="001E0805">
              <w:rPr>
                <w:sz w:val="16"/>
              </w:rPr>
              <w:t>1,083</w:t>
            </w:r>
          </w:p>
        </w:tc>
        <w:tc>
          <w:tcPr>
            <w:tcW w:w="478" w:type="pct"/>
          </w:tcPr>
          <w:p w14:paraId="24695955" w14:textId="77777777" w:rsidR="00F26B31" w:rsidRPr="001E0805" w:rsidRDefault="00F26B31" w:rsidP="001E0805">
            <w:pPr>
              <w:pStyle w:val="02Tabletext"/>
              <w:jc w:val="right"/>
              <w:rPr>
                <w:sz w:val="16"/>
              </w:rPr>
            </w:pPr>
            <w:r w:rsidRPr="001E0805">
              <w:rPr>
                <w:sz w:val="16"/>
              </w:rPr>
              <w:t>1,076</w:t>
            </w:r>
          </w:p>
        </w:tc>
        <w:tc>
          <w:tcPr>
            <w:tcW w:w="477" w:type="pct"/>
          </w:tcPr>
          <w:p w14:paraId="7894E8CB" w14:textId="77777777" w:rsidR="00F26B31" w:rsidRPr="001E0805" w:rsidRDefault="00F26B31" w:rsidP="001E0805">
            <w:pPr>
              <w:pStyle w:val="02Tabletext"/>
              <w:jc w:val="right"/>
              <w:rPr>
                <w:sz w:val="16"/>
              </w:rPr>
            </w:pPr>
            <w:r w:rsidRPr="001E0805">
              <w:rPr>
                <w:sz w:val="16"/>
              </w:rPr>
              <w:t>1,153</w:t>
            </w:r>
          </w:p>
        </w:tc>
        <w:tc>
          <w:tcPr>
            <w:tcW w:w="478" w:type="pct"/>
          </w:tcPr>
          <w:p w14:paraId="03B3A890" w14:textId="77777777" w:rsidR="00F26B31" w:rsidRPr="001E0805" w:rsidRDefault="00F26B31" w:rsidP="001E0805">
            <w:pPr>
              <w:pStyle w:val="02Tabletext"/>
              <w:jc w:val="right"/>
              <w:rPr>
                <w:sz w:val="16"/>
              </w:rPr>
            </w:pPr>
            <w:r w:rsidRPr="001E0805">
              <w:rPr>
                <w:sz w:val="16"/>
              </w:rPr>
              <w:t>934</w:t>
            </w:r>
          </w:p>
        </w:tc>
        <w:tc>
          <w:tcPr>
            <w:tcW w:w="478" w:type="pct"/>
          </w:tcPr>
          <w:p w14:paraId="1E5656AF" w14:textId="77777777" w:rsidR="00F26B31" w:rsidRPr="001E0805" w:rsidRDefault="00F26B31" w:rsidP="001E0805">
            <w:pPr>
              <w:pStyle w:val="02Tabletext"/>
              <w:jc w:val="right"/>
              <w:rPr>
                <w:sz w:val="16"/>
              </w:rPr>
            </w:pPr>
            <w:r w:rsidRPr="001E0805">
              <w:rPr>
                <w:sz w:val="16"/>
              </w:rPr>
              <w:t>1,027</w:t>
            </w:r>
          </w:p>
        </w:tc>
        <w:tc>
          <w:tcPr>
            <w:tcW w:w="477" w:type="pct"/>
          </w:tcPr>
          <w:p w14:paraId="71483E27" w14:textId="77777777" w:rsidR="00F26B31" w:rsidRPr="001E0805" w:rsidRDefault="00F26B31" w:rsidP="001E0805">
            <w:pPr>
              <w:pStyle w:val="02Tabletext"/>
              <w:jc w:val="right"/>
              <w:rPr>
                <w:sz w:val="16"/>
              </w:rPr>
            </w:pPr>
            <w:r w:rsidRPr="001E0805">
              <w:rPr>
                <w:sz w:val="16"/>
              </w:rPr>
              <w:t>541</w:t>
            </w:r>
          </w:p>
        </w:tc>
        <w:tc>
          <w:tcPr>
            <w:tcW w:w="478" w:type="pct"/>
          </w:tcPr>
          <w:p w14:paraId="7B85626A" w14:textId="77777777" w:rsidR="00F26B31" w:rsidRPr="001E0805" w:rsidRDefault="00F26B31" w:rsidP="001E0805">
            <w:pPr>
              <w:pStyle w:val="02Tabletext"/>
              <w:jc w:val="right"/>
              <w:rPr>
                <w:sz w:val="16"/>
              </w:rPr>
            </w:pPr>
            <w:r w:rsidRPr="001E0805">
              <w:rPr>
                <w:sz w:val="16"/>
              </w:rPr>
              <w:t>375</w:t>
            </w:r>
          </w:p>
        </w:tc>
        <w:tc>
          <w:tcPr>
            <w:tcW w:w="474" w:type="pct"/>
          </w:tcPr>
          <w:p w14:paraId="471D6D46" w14:textId="77777777" w:rsidR="00F26B31" w:rsidRPr="001E0805" w:rsidRDefault="00F26B31" w:rsidP="001E0805">
            <w:pPr>
              <w:pStyle w:val="02Tabletext"/>
              <w:jc w:val="right"/>
              <w:rPr>
                <w:sz w:val="16"/>
              </w:rPr>
            </w:pPr>
            <w:r w:rsidRPr="001E0805">
              <w:rPr>
                <w:sz w:val="16"/>
              </w:rPr>
              <w:t>1,102</w:t>
            </w:r>
          </w:p>
        </w:tc>
      </w:tr>
      <w:tr w:rsidR="00F26B31" w:rsidRPr="005E4ED8" w14:paraId="4543369B" w14:textId="77777777" w:rsidTr="007F2B80">
        <w:tc>
          <w:tcPr>
            <w:tcW w:w="781" w:type="pct"/>
          </w:tcPr>
          <w:p w14:paraId="4E31802A" w14:textId="77777777" w:rsidR="00F26B31" w:rsidRPr="005E4ED8" w:rsidRDefault="00F26B31" w:rsidP="005E4ED8">
            <w:pPr>
              <w:pStyle w:val="02Tabletext"/>
              <w:rPr>
                <w:sz w:val="16"/>
              </w:rPr>
            </w:pPr>
            <w:r w:rsidRPr="005E4ED8">
              <w:rPr>
                <w:sz w:val="16"/>
              </w:rPr>
              <w:t>2011-2012</w:t>
            </w:r>
          </w:p>
        </w:tc>
        <w:tc>
          <w:tcPr>
            <w:tcW w:w="402" w:type="pct"/>
          </w:tcPr>
          <w:p w14:paraId="5C0EBB46" w14:textId="77777777" w:rsidR="00F26B31" w:rsidRPr="001E0805" w:rsidRDefault="00F26B31" w:rsidP="001E0805">
            <w:pPr>
              <w:pStyle w:val="02Tabletext"/>
              <w:jc w:val="right"/>
              <w:rPr>
                <w:sz w:val="16"/>
              </w:rPr>
            </w:pPr>
            <w:r w:rsidRPr="001E0805">
              <w:rPr>
                <w:sz w:val="16"/>
              </w:rPr>
              <w:t>1,361</w:t>
            </w:r>
          </w:p>
        </w:tc>
        <w:tc>
          <w:tcPr>
            <w:tcW w:w="478" w:type="pct"/>
          </w:tcPr>
          <w:p w14:paraId="3C335B79" w14:textId="77777777" w:rsidR="00F26B31" w:rsidRPr="001E0805" w:rsidRDefault="00F26B31" w:rsidP="001E0805">
            <w:pPr>
              <w:pStyle w:val="02Tabletext"/>
              <w:jc w:val="right"/>
              <w:rPr>
                <w:sz w:val="16"/>
              </w:rPr>
            </w:pPr>
            <w:r w:rsidRPr="001E0805">
              <w:rPr>
                <w:sz w:val="16"/>
              </w:rPr>
              <w:t>1,195</w:t>
            </w:r>
          </w:p>
        </w:tc>
        <w:tc>
          <w:tcPr>
            <w:tcW w:w="478" w:type="pct"/>
          </w:tcPr>
          <w:p w14:paraId="19491224" w14:textId="77777777" w:rsidR="00F26B31" w:rsidRPr="001E0805" w:rsidRDefault="00F26B31" w:rsidP="001E0805">
            <w:pPr>
              <w:pStyle w:val="02Tabletext"/>
              <w:jc w:val="right"/>
              <w:rPr>
                <w:sz w:val="16"/>
              </w:rPr>
            </w:pPr>
            <w:r w:rsidRPr="001E0805">
              <w:rPr>
                <w:sz w:val="16"/>
              </w:rPr>
              <w:t>1,225</w:t>
            </w:r>
          </w:p>
        </w:tc>
        <w:tc>
          <w:tcPr>
            <w:tcW w:w="477" w:type="pct"/>
          </w:tcPr>
          <w:p w14:paraId="2349B91C" w14:textId="77777777" w:rsidR="00F26B31" w:rsidRPr="001E0805" w:rsidRDefault="00F26B31" w:rsidP="001E0805">
            <w:pPr>
              <w:pStyle w:val="02Tabletext"/>
              <w:jc w:val="right"/>
              <w:rPr>
                <w:sz w:val="16"/>
              </w:rPr>
            </w:pPr>
            <w:r w:rsidRPr="001E0805">
              <w:rPr>
                <w:sz w:val="16"/>
              </w:rPr>
              <w:t>1,263</w:t>
            </w:r>
          </w:p>
        </w:tc>
        <w:tc>
          <w:tcPr>
            <w:tcW w:w="478" w:type="pct"/>
          </w:tcPr>
          <w:p w14:paraId="5E4F2C54" w14:textId="77777777" w:rsidR="00F26B31" w:rsidRPr="001E0805" w:rsidRDefault="00F26B31" w:rsidP="001E0805">
            <w:pPr>
              <w:pStyle w:val="02Tabletext"/>
              <w:jc w:val="right"/>
              <w:rPr>
                <w:sz w:val="16"/>
              </w:rPr>
            </w:pPr>
            <w:r w:rsidRPr="001E0805">
              <w:rPr>
                <w:sz w:val="16"/>
              </w:rPr>
              <w:t>1,009</w:t>
            </w:r>
          </w:p>
        </w:tc>
        <w:tc>
          <w:tcPr>
            <w:tcW w:w="478" w:type="pct"/>
          </w:tcPr>
          <w:p w14:paraId="1E648575" w14:textId="77777777" w:rsidR="00F26B31" w:rsidRPr="001E0805" w:rsidRDefault="00F26B31" w:rsidP="001E0805">
            <w:pPr>
              <w:pStyle w:val="02Tabletext"/>
              <w:jc w:val="right"/>
              <w:rPr>
                <w:sz w:val="16"/>
              </w:rPr>
            </w:pPr>
            <w:r w:rsidRPr="001E0805">
              <w:rPr>
                <w:sz w:val="16"/>
              </w:rPr>
              <w:t>1,075</w:t>
            </w:r>
          </w:p>
        </w:tc>
        <w:tc>
          <w:tcPr>
            <w:tcW w:w="477" w:type="pct"/>
          </w:tcPr>
          <w:p w14:paraId="1160A569" w14:textId="77777777" w:rsidR="00F26B31" w:rsidRPr="001E0805" w:rsidRDefault="00F26B31" w:rsidP="001E0805">
            <w:pPr>
              <w:pStyle w:val="02Tabletext"/>
              <w:jc w:val="right"/>
              <w:rPr>
                <w:sz w:val="16"/>
              </w:rPr>
            </w:pPr>
            <w:r w:rsidRPr="001E0805">
              <w:rPr>
                <w:sz w:val="16"/>
              </w:rPr>
              <w:t>632</w:t>
            </w:r>
          </w:p>
        </w:tc>
        <w:tc>
          <w:tcPr>
            <w:tcW w:w="478" w:type="pct"/>
          </w:tcPr>
          <w:p w14:paraId="43B660B2" w14:textId="77777777" w:rsidR="00F26B31" w:rsidRPr="001E0805" w:rsidRDefault="00F26B31" w:rsidP="001E0805">
            <w:pPr>
              <w:pStyle w:val="02Tabletext"/>
              <w:jc w:val="right"/>
              <w:rPr>
                <w:sz w:val="16"/>
              </w:rPr>
            </w:pPr>
            <w:r w:rsidRPr="001E0805">
              <w:rPr>
                <w:sz w:val="16"/>
              </w:rPr>
              <w:t>386</w:t>
            </w:r>
          </w:p>
        </w:tc>
        <w:tc>
          <w:tcPr>
            <w:tcW w:w="474" w:type="pct"/>
          </w:tcPr>
          <w:p w14:paraId="46A8654E" w14:textId="77777777" w:rsidR="00F26B31" w:rsidRPr="001E0805" w:rsidRDefault="00F26B31" w:rsidP="001E0805">
            <w:pPr>
              <w:pStyle w:val="02Tabletext"/>
              <w:jc w:val="right"/>
              <w:rPr>
                <w:sz w:val="16"/>
              </w:rPr>
            </w:pPr>
            <w:r w:rsidRPr="001E0805">
              <w:rPr>
                <w:sz w:val="16"/>
              </w:rPr>
              <w:t>1,220</w:t>
            </w:r>
          </w:p>
        </w:tc>
      </w:tr>
      <w:tr w:rsidR="00F26B31" w:rsidRPr="005E4ED8" w14:paraId="3E65275F" w14:textId="77777777" w:rsidTr="007F2B80">
        <w:tc>
          <w:tcPr>
            <w:tcW w:w="781" w:type="pct"/>
          </w:tcPr>
          <w:p w14:paraId="3E92A6E9" w14:textId="77777777" w:rsidR="00F26B31" w:rsidRPr="005E4ED8" w:rsidRDefault="00F26B31" w:rsidP="005E4ED8">
            <w:pPr>
              <w:pStyle w:val="02Tabletext"/>
              <w:rPr>
                <w:sz w:val="16"/>
              </w:rPr>
            </w:pPr>
            <w:r w:rsidRPr="005E4ED8">
              <w:rPr>
                <w:sz w:val="16"/>
              </w:rPr>
              <w:t>2012-2013</w:t>
            </w:r>
          </w:p>
        </w:tc>
        <w:tc>
          <w:tcPr>
            <w:tcW w:w="402" w:type="pct"/>
          </w:tcPr>
          <w:p w14:paraId="1B1A00E1" w14:textId="77777777" w:rsidR="00F26B31" w:rsidRPr="001E0805" w:rsidRDefault="00F26B31" w:rsidP="001E0805">
            <w:pPr>
              <w:pStyle w:val="02Tabletext"/>
              <w:jc w:val="right"/>
              <w:rPr>
                <w:sz w:val="16"/>
              </w:rPr>
            </w:pPr>
            <w:r w:rsidRPr="001E0805">
              <w:rPr>
                <w:sz w:val="16"/>
              </w:rPr>
              <w:t>1,429</w:t>
            </w:r>
          </w:p>
        </w:tc>
        <w:tc>
          <w:tcPr>
            <w:tcW w:w="478" w:type="pct"/>
          </w:tcPr>
          <w:p w14:paraId="4FA06F1C" w14:textId="77777777" w:rsidR="00F26B31" w:rsidRPr="001E0805" w:rsidRDefault="00F26B31" w:rsidP="001E0805">
            <w:pPr>
              <w:pStyle w:val="02Tabletext"/>
              <w:jc w:val="right"/>
              <w:rPr>
                <w:sz w:val="16"/>
              </w:rPr>
            </w:pPr>
            <w:r w:rsidRPr="001E0805">
              <w:rPr>
                <w:sz w:val="16"/>
              </w:rPr>
              <w:t>1,271</w:t>
            </w:r>
          </w:p>
        </w:tc>
        <w:tc>
          <w:tcPr>
            <w:tcW w:w="478" w:type="pct"/>
          </w:tcPr>
          <w:p w14:paraId="58D367ED" w14:textId="77777777" w:rsidR="00F26B31" w:rsidRPr="001E0805" w:rsidRDefault="00F26B31" w:rsidP="001E0805">
            <w:pPr>
              <w:pStyle w:val="02Tabletext"/>
              <w:jc w:val="right"/>
              <w:rPr>
                <w:sz w:val="16"/>
              </w:rPr>
            </w:pPr>
            <w:r w:rsidRPr="001E0805">
              <w:rPr>
                <w:sz w:val="16"/>
              </w:rPr>
              <w:t>1,287</w:t>
            </w:r>
          </w:p>
        </w:tc>
        <w:tc>
          <w:tcPr>
            <w:tcW w:w="477" w:type="pct"/>
          </w:tcPr>
          <w:p w14:paraId="4146D85F" w14:textId="77777777" w:rsidR="00F26B31" w:rsidRPr="001E0805" w:rsidRDefault="00F26B31" w:rsidP="001E0805">
            <w:pPr>
              <w:pStyle w:val="02Tabletext"/>
              <w:jc w:val="right"/>
              <w:rPr>
                <w:sz w:val="16"/>
              </w:rPr>
            </w:pPr>
            <w:r w:rsidRPr="001E0805">
              <w:rPr>
                <w:sz w:val="16"/>
              </w:rPr>
              <w:t>1,284</w:t>
            </w:r>
          </w:p>
        </w:tc>
        <w:tc>
          <w:tcPr>
            <w:tcW w:w="478" w:type="pct"/>
          </w:tcPr>
          <w:p w14:paraId="55E79638" w14:textId="77777777" w:rsidR="00F26B31" w:rsidRPr="001E0805" w:rsidRDefault="00F26B31" w:rsidP="001E0805">
            <w:pPr>
              <w:pStyle w:val="02Tabletext"/>
              <w:jc w:val="right"/>
              <w:rPr>
                <w:sz w:val="16"/>
              </w:rPr>
            </w:pPr>
            <w:r w:rsidRPr="001E0805">
              <w:rPr>
                <w:sz w:val="16"/>
              </w:rPr>
              <w:t>1,042</w:t>
            </w:r>
          </w:p>
        </w:tc>
        <w:tc>
          <w:tcPr>
            <w:tcW w:w="478" w:type="pct"/>
          </w:tcPr>
          <w:p w14:paraId="307AB6CA" w14:textId="77777777" w:rsidR="00F26B31" w:rsidRPr="001E0805" w:rsidRDefault="00F26B31" w:rsidP="001E0805">
            <w:pPr>
              <w:pStyle w:val="02Tabletext"/>
              <w:jc w:val="right"/>
              <w:rPr>
                <w:sz w:val="16"/>
              </w:rPr>
            </w:pPr>
            <w:r w:rsidRPr="001E0805">
              <w:rPr>
                <w:sz w:val="16"/>
              </w:rPr>
              <w:t>1,175</w:t>
            </w:r>
          </w:p>
        </w:tc>
        <w:tc>
          <w:tcPr>
            <w:tcW w:w="477" w:type="pct"/>
          </w:tcPr>
          <w:p w14:paraId="6EC3320E" w14:textId="77777777" w:rsidR="00F26B31" w:rsidRPr="001E0805" w:rsidRDefault="00F26B31" w:rsidP="001E0805">
            <w:pPr>
              <w:pStyle w:val="02Tabletext"/>
              <w:jc w:val="right"/>
              <w:rPr>
                <w:sz w:val="16"/>
              </w:rPr>
            </w:pPr>
            <w:r w:rsidRPr="001E0805">
              <w:rPr>
                <w:sz w:val="16"/>
              </w:rPr>
              <w:t>713</w:t>
            </w:r>
          </w:p>
        </w:tc>
        <w:tc>
          <w:tcPr>
            <w:tcW w:w="478" w:type="pct"/>
          </w:tcPr>
          <w:p w14:paraId="516438A6" w14:textId="77777777" w:rsidR="00F26B31" w:rsidRPr="001E0805" w:rsidRDefault="00F26B31" w:rsidP="001E0805">
            <w:pPr>
              <w:pStyle w:val="02Tabletext"/>
              <w:jc w:val="right"/>
              <w:rPr>
                <w:sz w:val="16"/>
              </w:rPr>
            </w:pPr>
            <w:r w:rsidRPr="001E0805">
              <w:rPr>
                <w:sz w:val="16"/>
              </w:rPr>
              <w:t>540</w:t>
            </w:r>
          </w:p>
        </w:tc>
        <w:tc>
          <w:tcPr>
            <w:tcW w:w="474" w:type="pct"/>
          </w:tcPr>
          <w:p w14:paraId="0CDE11FF" w14:textId="77777777" w:rsidR="00F26B31" w:rsidRPr="001E0805" w:rsidRDefault="00F26B31" w:rsidP="001E0805">
            <w:pPr>
              <w:pStyle w:val="02Tabletext"/>
              <w:jc w:val="right"/>
              <w:rPr>
                <w:sz w:val="16"/>
              </w:rPr>
            </w:pPr>
            <w:r w:rsidRPr="001E0805">
              <w:rPr>
                <w:sz w:val="16"/>
              </w:rPr>
              <w:t>1,284</w:t>
            </w:r>
          </w:p>
        </w:tc>
      </w:tr>
      <w:tr w:rsidR="00F26B31" w:rsidRPr="005E4ED8" w14:paraId="0B56AF65" w14:textId="77777777" w:rsidTr="007F2B80">
        <w:tc>
          <w:tcPr>
            <w:tcW w:w="781" w:type="pct"/>
          </w:tcPr>
          <w:p w14:paraId="49A44925" w14:textId="77777777" w:rsidR="00F26B31" w:rsidRPr="005E4ED8" w:rsidRDefault="00F26B31" w:rsidP="005E4ED8">
            <w:pPr>
              <w:pStyle w:val="02Tabletext"/>
              <w:rPr>
                <w:sz w:val="16"/>
              </w:rPr>
            </w:pPr>
            <w:r w:rsidRPr="005E4ED8">
              <w:rPr>
                <w:sz w:val="16"/>
              </w:rPr>
              <w:t>2013-2014</w:t>
            </w:r>
          </w:p>
        </w:tc>
        <w:tc>
          <w:tcPr>
            <w:tcW w:w="402" w:type="pct"/>
          </w:tcPr>
          <w:p w14:paraId="3E96DDEB" w14:textId="77777777" w:rsidR="00F26B31" w:rsidRPr="001E0805" w:rsidRDefault="00F26B31" w:rsidP="001E0805">
            <w:pPr>
              <w:pStyle w:val="02Tabletext"/>
              <w:jc w:val="right"/>
              <w:rPr>
                <w:sz w:val="16"/>
              </w:rPr>
            </w:pPr>
            <w:r w:rsidRPr="001E0805">
              <w:rPr>
                <w:sz w:val="16"/>
              </w:rPr>
              <w:t>1,467</w:t>
            </w:r>
          </w:p>
        </w:tc>
        <w:tc>
          <w:tcPr>
            <w:tcW w:w="478" w:type="pct"/>
          </w:tcPr>
          <w:p w14:paraId="3CCC532B" w14:textId="77777777" w:rsidR="00F26B31" w:rsidRPr="001E0805" w:rsidRDefault="00F26B31" w:rsidP="001E0805">
            <w:pPr>
              <w:pStyle w:val="02Tabletext"/>
              <w:jc w:val="right"/>
              <w:rPr>
                <w:sz w:val="16"/>
              </w:rPr>
            </w:pPr>
            <w:r w:rsidRPr="001E0805">
              <w:rPr>
                <w:sz w:val="16"/>
              </w:rPr>
              <w:t>1,275</w:t>
            </w:r>
          </w:p>
        </w:tc>
        <w:tc>
          <w:tcPr>
            <w:tcW w:w="478" w:type="pct"/>
          </w:tcPr>
          <w:p w14:paraId="059F6773" w14:textId="77777777" w:rsidR="00F26B31" w:rsidRPr="001E0805" w:rsidRDefault="00F26B31" w:rsidP="001E0805">
            <w:pPr>
              <w:pStyle w:val="02Tabletext"/>
              <w:jc w:val="right"/>
              <w:rPr>
                <w:sz w:val="16"/>
              </w:rPr>
            </w:pPr>
            <w:r w:rsidRPr="001E0805">
              <w:rPr>
                <w:sz w:val="16"/>
              </w:rPr>
              <w:t>1,390</w:t>
            </w:r>
          </w:p>
        </w:tc>
        <w:tc>
          <w:tcPr>
            <w:tcW w:w="477" w:type="pct"/>
          </w:tcPr>
          <w:p w14:paraId="4F505D8D" w14:textId="77777777" w:rsidR="00F26B31" w:rsidRPr="001E0805" w:rsidRDefault="00F26B31" w:rsidP="001E0805">
            <w:pPr>
              <w:pStyle w:val="02Tabletext"/>
              <w:jc w:val="right"/>
              <w:rPr>
                <w:sz w:val="16"/>
              </w:rPr>
            </w:pPr>
            <w:r w:rsidRPr="001E0805">
              <w:rPr>
                <w:sz w:val="16"/>
              </w:rPr>
              <w:t>1,342</w:t>
            </w:r>
          </w:p>
        </w:tc>
        <w:tc>
          <w:tcPr>
            <w:tcW w:w="478" w:type="pct"/>
          </w:tcPr>
          <w:p w14:paraId="5921BB98" w14:textId="77777777" w:rsidR="00F26B31" w:rsidRPr="001E0805" w:rsidRDefault="00F26B31" w:rsidP="001E0805">
            <w:pPr>
              <w:pStyle w:val="02Tabletext"/>
              <w:jc w:val="right"/>
              <w:rPr>
                <w:sz w:val="16"/>
              </w:rPr>
            </w:pPr>
            <w:r w:rsidRPr="001E0805">
              <w:rPr>
                <w:sz w:val="16"/>
              </w:rPr>
              <w:t>1,091</w:t>
            </w:r>
          </w:p>
        </w:tc>
        <w:tc>
          <w:tcPr>
            <w:tcW w:w="478" w:type="pct"/>
          </w:tcPr>
          <w:p w14:paraId="7E269A18" w14:textId="77777777" w:rsidR="00F26B31" w:rsidRPr="001E0805" w:rsidRDefault="00F26B31" w:rsidP="001E0805">
            <w:pPr>
              <w:pStyle w:val="02Tabletext"/>
              <w:jc w:val="right"/>
              <w:rPr>
                <w:sz w:val="16"/>
              </w:rPr>
            </w:pPr>
            <w:r w:rsidRPr="001E0805">
              <w:rPr>
                <w:sz w:val="16"/>
              </w:rPr>
              <w:t>1,207</w:t>
            </w:r>
          </w:p>
        </w:tc>
        <w:tc>
          <w:tcPr>
            <w:tcW w:w="477" w:type="pct"/>
          </w:tcPr>
          <w:p w14:paraId="29F28FCB" w14:textId="77777777" w:rsidR="00F26B31" w:rsidRPr="001E0805" w:rsidRDefault="00F26B31" w:rsidP="001E0805">
            <w:pPr>
              <w:pStyle w:val="02Tabletext"/>
              <w:jc w:val="right"/>
              <w:rPr>
                <w:sz w:val="16"/>
              </w:rPr>
            </w:pPr>
            <w:r w:rsidRPr="001E0805">
              <w:rPr>
                <w:sz w:val="16"/>
              </w:rPr>
              <w:t>714</w:t>
            </w:r>
          </w:p>
        </w:tc>
        <w:tc>
          <w:tcPr>
            <w:tcW w:w="478" w:type="pct"/>
          </w:tcPr>
          <w:p w14:paraId="59832900" w14:textId="77777777" w:rsidR="00F26B31" w:rsidRPr="001E0805" w:rsidRDefault="00F26B31" w:rsidP="001E0805">
            <w:pPr>
              <w:pStyle w:val="02Tabletext"/>
              <w:jc w:val="right"/>
              <w:rPr>
                <w:sz w:val="16"/>
              </w:rPr>
            </w:pPr>
            <w:r w:rsidRPr="001E0805">
              <w:rPr>
                <w:sz w:val="16"/>
              </w:rPr>
              <w:t>636</w:t>
            </w:r>
          </w:p>
        </w:tc>
        <w:tc>
          <w:tcPr>
            <w:tcW w:w="474" w:type="pct"/>
          </w:tcPr>
          <w:p w14:paraId="17C8BF11" w14:textId="77777777" w:rsidR="00F26B31" w:rsidRPr="001E0805" w:rsidRDefault="00F26B31" w:rsidP="001E0805">
            <w:pPr>
              <w:pStyle w:val="02Tabletext"/>
              <w:jc w:val="right"/>
              <w:rPr>
                <w:sz w:val="16"/>
              </w:rPr>
            </w:pPr>
            <w:r w:rsidRPr="001E0805">
              <w:rPr>
                <w:sz w:val="16"/>
              </w:rPr>
              <w:t>1,328</w:t>
            </w:r>
          </w:p>
        </w:tc>
      </w:tr>
      <w:tr w:rsidR="00F26B31" w:rsidRPr="005E4ED8" w14:paraId="6907D4B8" w14:textId="77777777" w:rsidTr="007F2B80">
        <w:tc>
          <w:tcPr>
            <w:tcW w:w="781" w:type="pct"/>
          </w:tcPr>
          <w:p w14:paraId="17935C5B" w14:textId="77777777" w:rsidR="00F26B31" w:rsidRPr="005E4ED8" w:rsidRDefault="00F26B31" w:rsidP="005E4ED8">
            <w:pPr>
              <w:pStyle w:val="02Tabletext"/>
              <w:rPr>
                <w:sz w:val="16"/>
              </w:rPr>
            </w:pPr>
            <w:r w:rsidRPr="005E4ED8">
              <w:rPr>
                <w:sz w:val="16"/>
              </w:rPr>
              <w:t>% change from average, 2013-14</w:t>
            </w:r>
          </w:p>
        </w:tc>
        <w:tc>
          <w:tcPr>
            <w:tcW w:w="402" w:type="pct"/>
          </w:tcPr>
          <w:p w14:paraId="0B4ADE69" w14:textId="77777777" w:rsidR="00F26B31" w:rsidRPr="001E0805" w:rsidRDefault="00F26B31" w:rsidP="001E0805">
            <w:pPr>
              <w:pStyle w:val="02Tabletext"/>
              <w:jc w:val="right"/>
              <w:rPr>
                <w:sz w:val="16"/>
              </w:rPr>
            </w:pPr>
            <w:r w:rsidRPr="001E0805">
              <w:rPr>
                <w:sz w:val="16"/>
              </w:rPr>
              <w:t>10.5%</w:t>
            </w:r>
          </w:p>
        </w:tc>
        <w:tc>
          <w:tcPr>
            <w:tcW w:w="478" w:type="pct"/>
          </w:tcPr>
          <w:p w14:paraId="52432355" w14:textId="77777777" w:rsidR="00F26B31" w:rsidRPr="001E0805" w:rsidRDefault="00F26B31" w:rsidP="001E0805">
            <w:pPr>
              <w:pStyle w:val="02Tabletext"/>
              <w:jc w:val="right"/>
              <w:rPr>
                <w:sz w:val="16"/>
              </w:rPr>
            </w:pPr>
            <w:r w:rsidRPr="001E0805">
              <w:rPr>
                <w:sz w:val="16"/>
              </w:rPr>
              <w:t>-4.0%</w:t>
            </w:r>
          </w:p>
        </w:tc>
        <w:tc>
          <w:tcPr>
            <w:tcW w:w="478" w:type="pct"/>
          </w:tcPr>
          <w:p w14:paraId="74AF4EC4" w14:textId="77777777" w:rsidR="00F26B31" w:rsidRPr="001E0805" w:rsidRDefault="00F26B31" w:rsidP="001E0805">
            <w:pPr>
              <w:pStyle w:val="02Tabletext"/>
              <w:jc w:val="right"/>
              <w:rPr>
                <w:sz w:val="16"/>
              </w:rPr>
            </w:pPr>
            <w:r w:rsidRPr="001E0805">
              <w:rPr>
                <w:sz w:val="16"/>
              </w:rPr>
              <w:t>4.7%</w:t>
            </w:r>
          </w:p>
        </w:tc>
        <w:tc>
          <w:tcPr>
            <w:tcW w:w="477" w:type="pct"/>
          </w:tcPr>
          <w:p w14:paraId="046D9BB6" w14:textId="77777777" w:rsidR="00F26B31" w:rsidRPr="001E0805" w:rsidRDefault="00F26B31" w:rsidP="001E0805">
            <w:pPr>
              <w:pStyle w:val="02Tabletext"/>
              <w:jc w:val="right"/>
              <w:rPr>
                <w:sz w:val="16"/>
              </w:rPr>
            </w:pPr>
            <w:r w:rsidRPr="001E0805">
              <w:rPr>
                <w:sz w:val="16"/>
              </w:rPr>
              <w:t>1.1%</w:t>
            </w:r>
          </w:p>
        </w:tc>
        <w:tc>
          <w:tcPr>
            <w:tcW w:w="478" w:type="pct"/>
          </w:tcPr>
          <w:p w14:paraId="7BFB34CF" w14:textId="77777777" w:rsidR="00F26B31" w:rsidRPr="001E0805" w:rsidRDefault="00F26B31" w:rsidP="001E0805">
            <w:pPr>
              <w:pStyle w:val="02Tabletext"/>
              <w:jc w:val="right"/>
              <w:rPr>
                <w:sz w:val="16"/>
              </w:rPr>
            </w:pPr>
            <w:r w:rsidRPr="001E0805">
              <w:rPr>
                <w:sz w:val="16"/>
              </w:rPr>
              <w:t>-17.8%</w:t>
            </w:r>
          </w:p>
        </w:tc>
        <w:tc>
          <w:tcPr>
            <w:tcW w:w="478" w:type="pct"/>
          </w:tcPr>
          <w:p w14:paraId="6F25E308" w14:textId="77777777" w:rsidR="00F26B31" w:rsidRPr="001E0805" w:rsidRDefault="00F26B31" w:rsidP="001E0805">
            <w:pPr>
              <w:pStyle w:val="02Tabletext"/>
              <w:jc w:val="right"/>
              <w:rPr>
                <w:sz w:val="16"/>
              </w:rPr>
            </w:pPr>
            <w:r w:rsidRPr="001E0805">
              <w:rPr>
                <w:sz w:val="16"/>
              </w:rPr>
              <w:t>-9.1%</w:t>
            </w:r>
          </w:p>
        </w:tc>
        <w:tc>
          <w:tcPr>
            <w:tcW w:w="477" w:type="pct"/>
          </w:tcPr>
          <w:p w14:paraId="1B83913C" w14:textId="77777777" w:rsidR="00F26B31" w:rsidRPr="001E0805" w:rsidRDefault="00F26B31" w:rsidP="001E0805">
            <w:pPr>
              <w:pStyle w:val="02Tabletext"/>
              <w:jc w:val="right"/>
              <w:rPr>
                <w:sz w:val="16"/>
              </w:rPr>
            </w:pPr>
            <w:r w:rsidRPr="001E0805">
              <w:rPr>
                <w:sz w:val="16"/>
              </w:rPr>
              <w:t>-46.2%</w:t>
            </w:r>
          </w:p>
        </w:tc>
        <w:tc>
          <w:tcPr>
            <w:tcW w:w="478" w:type="pct"/>
          </w:tcPr>
          <w:p w14:paraId="216770DB" w14:textId="77777777" w:rsidR="00F26B31" w:rsidRPr="001E0805" w:rsidRDefault="00F26B31" w:rsidP="001E0805">
            <w:pPr>
              <w:pStyle w:val="02Tabletext"/>
              <w:jc w:val="right"/>
              <w:rPr>
                <w:sz w:val="16"/>
              </w:rPr>
            </w:pPr>
            <w:r w:rsidRPr="001E0805">
              <w:rPr>
                <w:sz w:val="16"/>
              </w:rPr>
              <w:t>-52.1%</w:t>
            </w:r>
          </w:p>
        </w:tc>
        <w:tc>
          <w:tcPr>
            <w:tcW w:w="474" w:type="pct"/>
          </w:tcPr>
          <w:p w14:paraId="18615508" w14:textId="77777777" w:rsidR="00F26B31" w:rsidRPr="001E0805" w:rsidRDefault="00F26B31" w:rsidP="001E0805">
            <w:pPr>
              <w:pStyle w:val="02Tabletext"/>
              <w:jc w:val="right"/>
              <w:rPr>
                <w:sz w:val="16"/>
              </w:rPr>
            </w:pPr>
            <w:r w:rsidRPr="001E0805">
              <w:rPr>
                <w:sz w:val="16"/>
              </w:rPr>
              <w:t>–</w:t>
            </w:r>
          </w:p>
        </w:tc>
      </w:tr>
      <w:tr w:rsidR="00F26B31" w:rsidRPr="005E4ED8" w14:paraId="7A106E83" w14:textId="77777777" w:rsidTr="007F2B80">
        <w:tc>
          <w:tcPr>
            <w:tcW w:w="781" w:type="pct"/>
          </w:tcPr>
          <w:p w14:paraId="6C787540" w14:textId="77777777" w:rsidR="00F26B31" w:rsidRPr="005E4ED8" w:rsidRDefault="00F26B31" w:rsidP="005E4ED8">
            <w:pPr>
              <w:pStyle w:val="02Tabletext"/>
              <w:rPr>
                <w:sz w:val="16"/>
              </w:rPr>
            </w:pPr>
            <w:r w:rsidRPr="005E4ED8">
              <w:rPr>
                <w:sz w:val="16"/>
              </w:rPr>
              <w:t>5-year growth</w:t>
            </w:r>
          </w:p>
        </w:tc>
        <w:tc>
          <w:tcPr>
            <w:tcW w:w="402" w:type="pct"/>
          </w:tcPr>
          <w:p w14:paraId="6437135B" w14:textId="77777777" w:rsidR="00F26B31" w:rsidRPr="001E0805" w:rsidRDefault="00F26B31" w:rsidP="001E0805">
            <w:pPr>
              <w:pStyle w:val="02Tabletext"/>
              <w:jc w:val="right"/>
              <w:rPr>
                <w:sz w:val="16"/>
              </w:rPr>
            </w:pPr>
            <w:r w:rsidRPr="001E0805">
              <w:rPr>
                <w:sz w:val="16"/>
              </w:rPr>
              <w:t>10.2%</w:t>
            </w:r>
          </w:p>
        </w:tc>
        <w:tc>
          <w:tcPr>
            <w:tcW w:w="478" w:type="pct"/>
          </w:tcPr>
          <w:p w14:paraId="2FEE74AF" w14:textId="77777777" w:rsidR="00F26B31" w:rsidRPr="001E0805" w:rsidRDefault="00F26B31" w:rsidP="001E0805">
            <w:pPr>
              <w:pStyle w:val="02Tabletext"/>
              <w:jc w:val="right"/>
              <w:rPr>
                <w:sz w:val="16"/>
              </w:rPr>
            </w:pPr>
            <w:r w:rsidRPr="001E0805">
              <w:rPr>
                <w:sz w:val="16"/>
              </w:rPr>
              <w:t>3.6%</w:t>
            </w:r>
          </w:p>
        </w:tc>
        <w:tc>
          <w:tcPr>
            <w:tcW w:w="478" w:type="pct"/>
          </w:tcPr>
          <w:p w14:paraId="69FF2341" w14:textId="77777777" w:rsidR="00F26B31" w:rsidRPr="001E0805" w:rsidRDefault="00F26B31" w:rsidP="001E0805">
            <w:pPr>
              <w:pStyle w:val="02Tabletext"/>
              <w:jc w:val="right"/>
              <w:rPr>
                <w:sz w:val="16"/>
              </w:rPr>
            </w:pPr>
            <w:r w:rsidRPr="001E0805">
              <w:rPr>
                <w:sz w:val="16"/>
              </w:rPr>
              <w:t>19.4%</w:t>
            </w:r>
          </w:p>
        </w:tc>
        <w:tc>
          <w:tcPr>
            <w:tcW w:w="477" w:type="pct"/>
          </w:tcPr>
          <w:p w14:paraId="7BF871F7" w14:textId="77777777" w:rsidR="00F26B31" w:rsidRPr="001E0805" w:rsidRDefault="00F26B31" w:rsidP="001E0805">
            <w:pPr>
              <w:pStyle w:val="02Tabletext"/>
              <w:jc w:val="right"/>
              <w:rPr>
                <w:sz w:val="16"/>
              </w:rPr>
            </w:pPr>
            <w:r w:rsidRPr="001E0805">
              <w:rPr>
                <w:sz w:val="16"/>
              </w:rPr>
              <w:t>3.2%</w:t>
            </w:r>
          </w:p>
        </w:tc>
        <w:tc>
          <w:tcPr>
            <w:tcW w:w="478" w:type="pct"/>
          </w:tcPr>
          <w:p w14:paraId="05390C84" w14:textId="77777777" w:rsidR="00F26B31" w:rsidRPr="001E0805" w:rsidRDefault="00F26B31" w:rsidP="001E0805">
            <w:pPr>
              <w:pStyle w:val="02Tabletext"/>
              <w:jc w:val="right"/>
              <w:rPr>
                <w:sz w:val="16"/>
              </w:rPr>
            </w:pPr>
            <w:r w:rsidRPr="001E0805">
              <w:rPr>
                <w:sz w:val="16"/>
              </w:rPr>
              <w:t>3.6%</w:t>
            </w:r>
          </w:p>
        </w:tc>
        <w:tc>
          <w:tcPr>
            <w:tcW w:w="478" w:type="pct"/>
          </w:tcPr>
          <w:p w14:paraId="78A1DA20" w14:textId="77777777" w:rsidR="00F26B31" w:rsidRPr="001E0805" w:rsidRDefault="00F26B31" w:rsidP="001E0805">
            <w:pPr>
              <w:pStyle w:val="02Tabletext"/>
              <w:jc w:val="right"/>
              <w:rPr>
                <w:sz w:val="16"/>
              </w:rPr>
            </w:pPr>
            <w:r w:rsidRPr="001E0805">
              <w:rPr>
                <w:sz w:val="16"/>
              </w:rPr>
              <w:t>2.5%</w:t>
            </w:r>
          </w:p>
        </w:tc>
        <w:tc>
          <w:tcPr>
            <w:tcW w:w="477" w:type="pct"/>
          </w:tcPr>
          <w:p w14:paraId="7439E3F9" w14:textId="77777777" w:rsidR="00F26B31" w:rsidRPr="001E0805" w:rsidRDefault="00F26B31" w:rsidP="001E0805">
            <w:pPr>
              <w:pStyle w:val="02Tabletext"/>
              <w:jc w:val="right"/>
              <w:rPr>
                <w:sz w:val="16"/>
              </w:rPr>
            </w:pPr>
            <w:r w:rsidRPr="001E0805">
              <w:rPr>
                <w:sz w:val="16"/>
              </w:rPr>
              <w:t>5.3%</w:t>
            </w:r>
          </w:p>
        </w:tc>
        <w:tc>
          <w:tcPr>
            <w:tcW w:w="478" w:type="pct"/>
          </w:tcPr>
          <w:p w14:paraId="6BEBCC74" w14:textId="77777777" w:rsidR="00F26B31" w:rsidRPr="001E0805" w:rsidRDefault="00F26B31" w:rsidP="001E0805">
            <w:pPr>
              <w:pStyle w:val="02Tabletext"/>
              <w:jc w:val="right"/>
              <w:rPr>
                <w:sz w:val="16"/>
              </w:rPr>
            </w:pPr>
            <w:r w:rsidRPr="001E0805">
              <w:rPr>
                <w:sz w:val="16"/>
              </w:rPr>
              <w:t>51.8%</w:t>
            </w:r>
          </w:p>
        </w:tc>
        <w:tc>
          <w:tcPr>
            <w:tcW w:w="474" w:type="pct"/>
          </w:tcPr>
          <w:p w14:paraId="500F67DD" w14:textId="77777777" w:rsidR="00F26B31" w:rsidRPr="001E0805" w:rsidRDefault="00F26B31" w:rsidP="001E0805">
            <w:pPr>
              <w:pStyle w:val="02Tabletext"/>
              <w:jc w:val="right"/>
              <w:rPr>
                <w:sz w:val="16"/>
              </w:rPr>
            </w:pPr>
            <w:r w:rsidRPr="001E0805">
              <w:rPr>
                <w:sz w:val="16"/>
              </w:rPr>
              <w:t>8.9%</w:t>
            </w:r>
          </w:p>
        </w:tc>
      </w:tr>
      <w:tr w:rsidR="00F26B31" w:rsidRPr="005E4ED8" w14:paraId="6C886826" w14:textId="77777777" w:rsidTr="007F2B80">
        <w:tc>
          <w:tcPr>
            <w:tcW w:w="781" w:type="pct"/>
          </w:tcPr>
          <w:p w14:paraId="636C80A3" w14:textId="77777777" w:rsidR="00F26B31" w:rsidRPr="005E4ED8" w:rsidRDefault="00F26B31" w:rsidP="005E4ED8">
            <w:pPr>
              <w:pStyle w:val="02Tabletext"/>
              <w:rPr>
                <w:sz w:val="16"/>
              </w:rPr>
            </w:pPr>
            <w:r w:rsidRPr="005E4ED8">
              <w:rPr>
                <w:sz w:val="16"/>
              </w:rPr>
              <w:t>4-year growth</w:t>
            </w:r>
            <w:r w:rsidRPr="005E4ED8">
              <w:rPr>
                <w:rStyle w:val="FootnoteReference"/>
                <w:sz w:val="16"/>
                <w:vertAlign w:val="baseline"/>
              </w:rPr>
              <w:footnoteReference w:id="78"/>
            </w:r>
          </w:p>
        </w:tc>
        <w:tc>
          <w:tcPr>
            <w:tcW w:w="402" w:type="pct"/>
          </w:tcPr>
          <w:p w14:paraId="548FE087" w14:textId="77777777" w:rsidR="00F26B31" w:rsidRPr="001E0805" w:rsidRDefault="00F26B31" w:rsidP="001E0805">
            <w:pPr>
              <w:pStyle w:val="02Tabletext"/>
              <w:jc w:val="right"/>
              <w:rPr>
                <w:sz w:val="16"/>
              </w:rPr>
            </w:pPr>
            <w:r w:rsidRPr="001E0805">
              <w:rPr>
                <w:sz w:val="16"/>
              </w:rPr>
              <w:t>19.3%</w:t>
            </w:r>
          </w:p>
        </w:tc>
        <w:tc>
          <w:tcPr>
            <w:tcW w:w="478" w:type="pct"/>
          </w:tcPr>
          <w:p w14:paraId="2EA589CA" w14:textId="77777777" w:rsidR="00F26B31" w:rsidRPr="001E0805" w:rsidRDefault="00F26B31" w:rsidP="001E0805">
            <w:pPr>
              <w:pStyle w:val="02Tabletext"/>
              <w:jc w:val="right"/>
              <w:rPr>
                <w:sz w:val="16"/>
              </w:rPr>
            </w:pPr>
            <w:r w:rsidRPr="001E0805">
              <w:rPr>
                <w:sz w:val="16"/>
              </w:rPr>
              <w:t>17.7%</w:t>
            </w:r>
          </w:p>
        </w:tc>
        <w:tc>
          <w:tcPr>
            <w:tcW w:w="478" w:type="pct"/>
          </w:tcPr>
          <w:p w14:paraId="1FA3CFB2" w14:textId="77777777" w:rsidR="00F26B31" w:rsidRPr="001E0805" w:rsidRDefault="00F26B31" w:rsidP="001E0805">
            <w:pPr>
              <w:pStyle w:val="02Tabletext"/>
              <w:jc w:val="right"/>
              <w:rPr>
                <w:sz w:val="16"/>
              </w:rPr>
            </w:pPr>
            <w:r w:rsidRPr="001E0805">
              <w:rPr>
                <w:sz w:val="16"/>
              </w:rPr>
              <w:t>29.2%</w:t>
            </w:r>
          </w:p>
        </w:tc>
        <w:tc>
          <w:tcPr>
            <w:tcW w:w="477" w:type="pct"/>
          </w:tcPr>
          <w:p w14:paraId="6A6393D0" w14:textId="77777777" w:rsidR="00F26B31" w:rsidRPr="001E0805" w:rsidRDefault="00F26B31" w:rsidP="001E0805">
            <w:pPr>
              <w:pStyle w:val="02Tabletext"/>
              <w:jc w:val="right"/>
              <w:rPr>
                <w:sz w:val="16"/>
              </w:rPr>
            </w:pPr>
            <w:r w:rsidRPr="001E0805">
              <w:rPr>
                <w:sz w:val="16"/>
              </w:rPr>
              <w:t>16.4%</w:t>
            </w:r>
          </w:p>
        </w:tc>
        <w:tc>
          <w:tcPr>
            <w:tcW w:w="478" w:type="pct"/>
          </w:tcPr>
          <w:p w14:paraId="092A7C97" w14:textId="77777777" w:rsidR="00F26B31" w:rsidRPr="001E0805" w:rsidRDefault="00F26B31" w:rsidP="001E0805">
            <w:pPr>
              <w:pStyle w:val="02Tabletext"/>
              <w:jc w:val="right"/>
              <w:rPr>
                <w:sz w:val="16"/>
              </w:rPr>
            </w:pPr>
            <w:r w:rsidRPr="001E0805">
              <w:rPr>
                <w:sz w:val="16"/>
              </w:rPr>
              <w:t>16.8%</w:t>
            </w:r>
          </w:p>
        </w:tc>
        <w:tc>
          <w:tcPr>
            <w:tcW w:w="478" w:type="pct"/>
          </w:tcPr>
          <w:p w14:paraId="3DFA6128" w14:textId="77777777" w:rsidR="00F26B31" w:rsidRPr="001E0805" w:rsidRDefault="00F26B31" w:rsidP="001E0805">
            <w:pPr>
              <w:pStyle w:val="02Tabletext"/>
              <w:jc w:val="right"/>
              <w:rPr>
                <w:sz w:val="16"/>
              </w:rPr>
            </w:pPr>
            <w:r w:rsidRPr="001E0805">
              <w:rPr>
                <w:sz w:val="16"/>
              </w:rPr>
              <w:t>17.5%</w:t>
            </w:r>
          </w:p>
        </w:tc>
        <w:tc>
          <w:tcPr>
            <w:tcW w:w="477" w:type="pct"/>
          </w:tcPr>
          <w:p w14:paraId="496E0D21" w14:textId="77777777" w:rsidR="00F26B31" w:rsidRPr="001E0805" w:rsidRDefault="00F26B31" w:rsidP="001E0805">
            <w:pPr>
              <w:pStyle w:val="02Tabletext"/>
              <w:jc w:val="right"/>
              <w:rPr>
                <w:sz w:val="16"/>
              </w:rPr>
            </w:pPr>
            <w:r w:rsidRPr="001E0805">
              <w:rPr>
                <w:sz w:val="16"/>
              </w:rPr>
              <w:t>32.0%</w:t>
            </w:r>
          </w:p>
        </w:tc>
        <w:tc>
          <w:tcPr>
            <w:tcW w:w="478" w:type="pct"/>
          </w:tcPr>
          <w:p w14:paraId="1DFA7D69" w14:textId="77777777" w:rsidR="00F26B31" w:rsidRPr="001E0805" w:rsidRDefault="00F26B31" w:rsidP="001E0805">
            <w:pPr>
              <w:pStyle w:val="02Tabletext"/>
              <w:jc w:val="right"/>
              <w:rPr>
                <w:sz w:val="16"/>
              </w:rPr>
            </w:pPr>
            <w:r w:rsidRPr="001E0805">
              <w:rPr>
                <w:sz w:val="16"/>
              </w:rPr>
              <w:t>69.6%</w:t>
            </w:r>
          </w:p>
        </w:tc>
        <w:tc>
          <w:tcPr>
            <w:tcW w:w="474" w:type="pct"/>
          </w:tcPr>
          <w:p w14:paraId="2DA9F77E" w14:textId="77777777" w:rsidR="00F26B31" w:rsidRPr="001E0805" w:rsidRDefault="00F26B31" w:rsidP="001E0805">
            <w:pPr>
              <w:pStyle w:val="02Tabletext"/>
              <w:jc w:val="right"/>
              <w:rPr>
                <w:sz w:val="16"/>
              </w:rPr>
            </w:pPr>
            <w:r w:rsidRPr="001E0805">
              <w:rPr>
                <w:sz w:val="16"/>
              </w:rPr>
              <w:t>20.5%</w:t>
            </w:r>
          </w:p>
        </w:tc>
      </w:tr>
    </w:tbl>
    <w:p w14:paraId="48106FAB" w14:textId="77777777" w:rsidR="00F26B31" w:rsidRDefault="00F26B31" w:rsidP="007F2B80">
      <w:pPr>
        <w:pStyle w:val="08Tablefootnotes"/>
      </w:pPr>
      <w:r>
        <w:t xml:space="preserve">Source: </w:t>
      </w:r>
      <w:r w:rsidRPr="0044268F">
        <w:t xml:space="preserve">Department of Human Services, Medicare </w:t>
      </w:r>
      <w:r>
        <w:t>Australia Statistics. Accessed 30 June 2015</w:t>
      </w:r>
    </w:p>
    <w:p w14:paraId="3998C252" w14:textId="77777777" w:rsidR="00F26B31" w:rsidRDefault="00F26B31" w:rsidP="007F2B80">
      <w:pPr>
        <w:pStyle w:val="09Tablefootnoteslast-nostick"/>
      </w:pPr>
      <w:r>
        <w:t>Note: Services</w:t>
      </w:r>
      <w:r w:rsidRPr="00741A7E">
        <w:t xml:space="preserve"> per capita (i</w:t>
      </w:r>
      <w:r>
        <w:t>.</w:t>
      </w:r>
      <w:r w:rsidRPr="00741A7E">
        <w:t xml:space="preserve">e. per 100,000 population) is calculated by </w:t>
      </w:r>
      <w:r>
        <w:t>dividing the number of services</w:t>
      </w:r>
      <w:r w:rsidRPr="00741A7E">
        <w:t xml:space="preserve"> processed in a month by the number of people enrolled in Medicare at the end of that month</w:t>
      </w:r>
      <w:r>
        <w:t>.</w:t>
      </w:r>
    </w:p>
    <w:p w14:paraId="34639D68" w14:textId="77777777" w:rsidR="00F26B31" w:rsidRDefault="00F26B31" w:rsidP="0075360A">
      <w:pPr>
        <w:pStyle w:val="CaptionAppTable"/>
      </w:pPr>
      <w:bookmarkStart w:id="1254" w:name="_Ref423529468"/>
      <w:bookmarkStart w:id="1255" w:name="_Toc424046975"/>
      <w:r>
        <w:t>Table A-</w:t>
      </w:r>
      <w:r w:rsidR="0030244E">
        <w:fldChar w:fldCharType="begin"/>
      </w:r>
      <w:r w:rsidR="0030244E">
        <w:instrText xml:space="preserve"> STYLEREF 7 \s </w:instrText>
      </w:r>
      <w:r w:rsidR="0030244E">
        <w:fldChar w:fldCharType="separate"/>
      </w:r>
      <w:r w:rsidR="0030244E">
        <w:rPr>
          <w:b/>
          <w:bCs/>
          <w:noProof/>
          <w:lang w:val="en-US"/>
        </w:rPr>
        <w:t>Error! No text of specified style in document.</w:t>
      </w:r>
      <w:r w:rsidR="0030244E">
        <w:rPr>
          <w:noProof/>
        </w:rPr>
        <w:fldChar w:fldCharType="end"/>
      </w:r>
      <w:r>
        <w:t>.</w:t>
      </w:r>
      <w:fldSimple w:instr=" SEQ Table_A- \* ARABIC \s 7 ">
        <w:r w:rsidR="0030244E">
          <w:rPr>
            <w:noProof/>
          </w:rPr>
          <w:t>3</w:t>
        </w:r>
      </w:fldSimple>
      <w:bookmarkEnd w:id="1254"/>
      <w:r>
        <w:tab/>
        <w:t>Services per 100,000 population for main MRI items (63154, 63204, 63176, 63179, 63167), 2009-10 to 2013-14</w:t>
      </w:r>
      <w:bookmarkEnd w:id="1255"/>
    </w:p>
    <w:tbl>
      <w:tblPr>
        <w:tblStyle w:val="TableGrid"/>
        <w:tblW w:w="5000" w:type="pct"/>
        <w:tblLook w:val="04A0" w:firstRow="1" w:lastRow="0" w:firstColumn="1" w:lastColumn="0" w:noHBand="0" w:noVBand="1"/>
        <w:tblDescription w:val="Table A-7.3 lists the number of services per 100,000 population in each state and territory for the main MRI items (63154, 63204, 63176, 63179, 63167) for each year from 2009-10 to 2013-14."/>
      </w:tblPr>
      <w:tblGrid>
        <w:gridCol w:w="847"/>
        <w:gridCol w:w="1416"/>
        <w:gridCol w:w="1133"/>
        <w:gridCol w:w="1133"/>
        <w:gridCol w:w="1133"/>
        <w:gridCol w:w="1133"/>
        <w:gridCol w:w="1133"/>
        <w:gridCol w:w="1133"/>
      </w:tblGrid>
      <w:tr w:rsidR="00F26B31" w:rsidRPr="00D23FA3" w14:paraId="43AB3D32" w14:textId="77777777" w:rsidTr="007F2B80">
        <w:trPr>
          <w:tblHeader/>
        </w:trPr>
        <w:tc>
          <w:tcPr>
            <w:tcW w:w="467" w:type="pct"/>
            <w:tcBorders>
              <w:bottom w:val="single" w:sz="4" w:space="0" w:color="auto"/>
            </w:tcBorders>
          </w:tcPr>
          <w:p w14:paraId="6C9A5B8C" w14:textId="76A43D7C" w:rsidR="00F26B31" w:rsidRPr="00D23FA3" w:rsidRDefault="00F26B31" w:rsidP="001E0805">
            <w:pPr>
              <w:pStyle w:val="01Tableheaderrow"/>
            </w:pPr>
            <w:r>
              <w:t>Item</w:t>
            </w:r>
          </w:p>
        </w:tc>
        <w:tc>
          <w:tcPr>
            <w:tcW w:w="781" w:type="pct"/>
          </w:tcPr>
          <w:p w14:paraId="78B6EF9C" w14:textId="15D7A753" w:rsidR="00F26B31" w:rsidRPr="00D23FA3" w:rsidRDefault="001E0805" w:rsidP="007F4C6F">
            <w:pPr>
              <w:pStyle w:val="01Tableheaderrow"/>
            </w:pPr>
            <w:r>
              <w:t>Attribute</w:t>
            </w:r>
          </w:p>
        </w:tc>
        <w:tc>
          <w:tcPr>
            <w:tcW w:w="625" w:type="pct"/>
          </w:tcPr>
          <w:p w14:paraId="1D13274A" w14:textId="77777777" w:rsidR="00F26B31" w:rsidRPr="00D23FA3" w:rsidRDefault="00F26B31" w:rsidP="007F4C6F">
            <w:pPr>
              <w:pStyle w:val="01Tableheaderrow"/>
            </w:pPr>
            <w:r w:rsidRPr="00750A36">
              <w:t>NSW/ACT</w:t>
            </w:r>
          </w:p>
        </w:tc>
        <w:tc>
          <w:tcPr>
            <w:tcW w:w="625" w:type="pct"/>
          </w:tcPr>
          <w:p w14:paraId="02D6FFDA" w14:textId="77777777" w:rsidR="00F26B31" w:rsidRPr="00D23FA3" w:rsidRDefault="00F26B31" w:rsidP="007F4C6F">
            <w:pPr>
              <w:pStyle w:val="01Tableheaderrow"/>
            </w:pPr>
            <w:r w:rsidRPr="00750A36">
              <w:t>VIC/TAS</w:t>
            </w:r>
          </w:p>
        </w:tc>
        <w:tc>
          <w:tcPr>
            <w:tcW w:w="625" w:type="pct"/>
          </w:tcPr>
          <w:p w14:paraId="0D2209FE" w14:textId="77777777" w:rsidR="00F26B31" w:rsidRPr="00D23FA3" w:rsidRDefault="00F26B31" w:rsidP="007F4C6F">
            <w:pPr>
              <w:pStyle w:val="01Tableheaderrow"/>
            </w:pPr>
            <w:r w:rsidRPr="00750A36">
              <w:t>QLD</w:t>
            </w:r>
          </w:p>
        </w:tc>
        <w:tc>
          <w:tcPr>
            <w:tcW w:w="625" w:type="pct"/>
          </w:tcPr>
          <w:p w14:paraId="6DE606CD" w14:textId="77777777" w:rsidR="00F26B31" w:rsidRPr="00D23FA3" w:rsidRDefault="00F26B31" w:rsidP="007F4C6F">
            <w:pPr>
              <w:pStyle w:val="01Tableheaderrow"/>
            </w:pPr>
            <w:r w:rsidRPr="00750A36">
              <w:t>SA/NT</w:t>
            </w:r>
          </w:p>
        </w:tc>
        <w:tc>
          <w:tcPr>
            <w:tcW w:w="625" w:type="pct"/>
          </w:tcPr>
          <w:p w14:paraId="2C9FD9C8" w14:textId="77777777" w:rsidR="00F26B31" w:rsidRPr="00D23FA3" w:rsidRDefault="00F26B31" w:rsidP="007F4C6F">
            <w:pPr>
              <w:pStyle w:val="01Tableheaderrow"/>
            </w:pPr>
            <w:r w:rsidRPr="00750A36">
              <w:t>WA</w:t>
            </w:r>
          </w:p>
        </w:tc>
        <w:tc>
          <w:tcPr>
            <w:tcW w:w="625" w:type="pct"/>
          </w:tcPr>
          <w:p w14:paraId="0B7286D4" w14:textId="77777777" w:rsidR="00F26B31" w:rsidRPr="00D23FA3" w:rsidRDefault="00F26B31" w:rsidP="007F4C6F">
            <w:pPr>
              <w:pStyle w:val="01Tableheaderrow"/>
            </w:pPr>
            <w:r w:rsidRPr="00D23FA3">
              <w:t>Average</w:t>
            </w:r>
          </w:p>
        </w:tc>
      </w:tr>
      <w:tr w:rsidR="001E0805" w:rsidRPr="00D23FA3" w14:paraId="5FE84486" w14:textId="77777777" w:rsidTr="00390C1C">
        <w:tc>
          <w:tcPr>
            <w:tcW w:w="467" w:type="pct"/>
            <w:vMerge w:val="restart"/>
            <w:shd w:val="clear" w:color="auto" w:fill="auto"/>
          </w:tcPr>
          <w:p w14:paraId="1B577A43" w14:textId="77777777" w:rsidR="001E0805" w:rsidRPr="00665043" w:rsidRDefault="001E0805" w:rsidP="00665043">
            <w:pPr>
              <w:pStyle w:val="03Tabletextspacebefore"/>
              <w:rPr>
                <w:b/>
                <w:bCs/>
              </w:rPr>
            </w:pPr>
            <w:r w:rsidRPr="00665043">
              <w:rPr>
                <w:b/>
                <w:bCs/>
              </w:rPr>
              <w:t>63154</w:t>
            </w:r>
          </w:p>
        </w:tc>
        <w:tc>
          <w:tcPr>
            <w:tcW w:w="781" w:type="pct"/>
          </w:tcPr>
          <w:p w14:paraId="05FA20AE" w14:textId="77777777" w:rsidR="001E0805" w:rsidRPr="00665043" w:rsidRDefault="001E0805" w:rsidP="00665043">
            <w:pPr>
              <w:pStyle w:val="03Tabletextspacebefore"/>
              <w:rPr>
                <w:b/>
                <w:bCs/>
              </w:rPr>
            </w:pPr>
            <w:r w:rsidRPr="00665043">
              <w:rPr>
                <w:b/>
                <w:bCs/>
              </w:rPr>
              <w:t>2009-2010</w:t>
            </w:r>
          </w:p>
        </w:tc>
        <w:tc>
          <w:tcPr>
            <w:tcW w:w="625" w:type="pct"/>
          </w:tcPr>
          <w:p w14:paraId="67C4597F" w14:textId="77777777" w:rsidR="001E0805" w:rsidRPr="001E0805" w:rsidRDefault="001E0805" w:rsidP="00665043">
            <w:pPr>
              <w:pStyle w:val="07Tableright-aligned"/>
            </w:pPr>
            <w:r w:rsidRPr="001E0805">
              <w:t>23</w:t>
            </w:r>
          </w:p>
        </w:tc>
        <w:tc>
          <w:tcPr>
            <w:tcW w:w="625" w:type="pct"/>
          </w:tcPr>
          <w:p w14:paraId="72AA565E" w14:textId="77777777" w:rsidR="001E0805" w:rsidRPr="001E0805" w:rsidRDefault="001E0805" w:rsidP="00665043">
            <w:pPr>
              <w:pStyle w:val="07Tableright-aligned"/>
            </w:pPr>
            <w:r w:rsidRPr="001E0805">
              <w:t>31</w:t>
            </w:r>
          </w:p>
        </w:tc>
        <w:tc>
          <w:tcPr>
            <w:tcW w:w="625" w:type="pct"/>
          </w:tcPr>
          <w:p w14:paraId="0BC0504F" w14:textId="77777777" w:rsidR="001E0805" w:rsidRPr="001E0805" w:rsidRDefault="001E0805" w:rsidP="00665043">
            <w:pPr>
              <w:pStyle w:val="07Tableright-aligned"/>
            </w:pPr>
            <w:r w:rsidRPr="001E0805">
              <w:t>20</w:t>
            </w:r>
          </w:p>
        </w:tc>
        <w:tc>
          <w:tcPr>
            <w:tcW w:w="625" w:type="pct"/>
          </w:tcPr>
          <w:p w14:paraId="6BD5996C" w14:textId="77777777" w:rsidR="001E0805" w:rsidRPr="001E0805" w:rsidRDefault="001E0805" w:rsidP="00665043">
            <w:pPr>
              <w:pStyle w:val="07Tableright-aligned"/>
            </w:pPr>
            <w:r w:rsidRPr="001E0805">
              <w:t>24</w:t>
            </w:r>
          </w:p>
        </w:tc>
        <w:tc>
          <w:tcPr>
            <w:tcW w:w="625" w:type="pct"/>
          </w:tcPr>
          <w:p w14:paraId="7C6BC34F" w14:textId="77777777" w:rsidR="001E0805" w:rsidRPr="001E0805" w:rsidRDefault="001E0805" w:rsidP="00665043">
            <w:pPr>
              <w:pStyle w:val="07Tableright-aligned"/>
            </w:pPr>
            <w:r w:rsidRPr="001E0805">
              <w:t>25</w:t>
            </w:r>
          </w:p>
        </w:tc>
        <w:tc>
          <w:tcPr>
            <w:tcW w:w="625" w:type="pct"/>
          </w:tcPr>
          <w:p w14:paraId="4D30B04C" w14:textId="77777777" w:rsidR="001E0805" w:rsidRPr="001E0805" w:rsidRDefault="001E0805" w:rsidP="00665043">
            <w:pPr>
              <w:pStyle w:val="07Tableright-aligned"/>
            </w:pPr>
            <w:r w:rsidRPr="001E0805">
              <w:t>25</w:t>
            </w:r>
          </w:p>
        </w:tc>
      </w:tr>
      <w:tr w:rsidR="001E0805" w:rsidRPr="00D23FA3" w14:paraId="0A45D9AF" w14:textId="77777777" w:rsidTr="00390C1C">
        <w:tc>
          <w:tcPr>
            <w:tcW w:w="467" w:type="pct"/>
            <w:vMerge/>
            <w:shd w:val="clear" w:color="auto" w:fill="auto"/>
          </w:tcPr>
          <w:p w14:paraId="6C99BE9D" w14:textId="77777777" w:rsidR="001E0805" w:rsidRPr="00665043" w:rsidRDefault="001E0805" w:rsidP="00665043">
            <w:pPr>
              <w:pStyle w:val="03Tabletextspacebefore"/>
              <w:rPr>
                <w:b/>
                <w:bCs/>
              </w:rPr>
            </w:pPr>
          </w:p>
        </w:tc>
        <w:tc>
          <w:tcPr>
            <w:tcW w:w="781" w:type="pct"/>
          </w:tcPr>
          <w:p w14:paraId="6132897D" w14:textId="77777777" w:rsidR="001E0805" w:rsidRPr="00665043" w:rsidRDefault="001E0805" w:rsidP="00665043">
            <w:pPr>
              <w:pStyle w:val="03Tabletextspacebefore"/>
              <w:rPr>
                <w:b/>
                <w:bCs/>
              </w:rPr>
            </w:pPr>
            <w:r w:rsidRPr="00665043">
              <w:rPr>
                <w:b/>
                <w:bCs/>
              </w:rPr>
              <w:t>2010-2011</w:t>
            </w:r>
          </w:p>
        </w:tc>
        <w:tc>
          <w:tcPr>
            <w:tcW w:w="625" w:type="pct"/>
          </w:tcPr>
          <w:p w14:paraId="6AD1755F" w14:textId="77777777" w:rsidR="001E0805" w:rsidRPr="001E0805" w:rsidRDefault="001E0805" w:rsidP="00665043">
            <w:pPr>
              <w:pStyle w:val="07Tableright-aligned"/>
            </w:pPr>
            <w:r w:rsidRPr="001E0805">
              <w:t>22</w:t>
            </w:r>
          </w:p>
        </w:tc>
        <w:tc>
          <w:tcPr>
            <w:tcW w:w="625" w:type="pct"/>
          </w:tcPr>
          <w:p w14:paraId="0090AC1C" w14:textId="77777777" w:rsidR="001E0805" w:rsidRPr="001E0805" w:rsidRDefault="001E0805" w:rsidP="00665043">
            <w:pPr>
              <w:pStyle w:val="07Tableright-aligned"/>
            </w:pPr>
            <w:r w:rsidRPr="001E0805">
              <w:t>29</w:t>
            </w:r>
          </w:p>
        </w:tc>
        <w:tc>
          <w:tcPr>
            <w:tcW w:w="625" w:type="pct"/>
          </w:tcPr>
          <w:p w14:paraId="4927658B" w14:textId="77777777" w:rsidR="001E0805" w:rsidRPr="001E0805" w:rsidRDefault="001E0805" w:rsidP="00665043">
            <w:pPr>
              <w:pStyle w:val="07Tableright-aligned"/>
            </w:pPr>
            <w:r w:rsidRPr="001E0805">
              <w:t>19</w:t>
            </w:r>
          </w:p>
        </w:tc>
        <w:tc>
          <w:tcPr>
            <w:tcW w:w="625" w:type="pct"/>
          </w:tcPr>
          <w:p w14:paraId="076F6842" w14:textId="77777777" w:rsidR="001E0805" w:rsidRPr="001E0805" w:rsidRDefault="001E0805" w:rsidP="00665043">
            <w:pPr>
              <w:pStyle w:val="07Tableright-aligned"/>
            </w:pPr>
            <w:r w:rsidRPr="001E0805">
              <w:t>25</w:t>
            </w:r>
          </w:p>
        </w:tc>
        <w:tc>
          <w:tcPr>
            <w:tcW w:w="625" w:type="pct"/>
          </w:tcPr>
          <w:p w14:paraId="57FF53FD" w14:textId="77777777" w:rsidR="001E0805" w:rsidRPr="001E0805" w:rsidRDefault="001E0805" w:rsidP="00665043">
            <w:pPr>
              <w:pStyle w:val="07Tableright-aligned"/>
            </w:pPr>
            <w:r w:rsidRPr="001E0805">
              <w:t>25</w:t>
            </w:r>
          </w:p>
        </w:tc>
        <w:tc>
          <w:tcPr>
            <w:tcW w:w="625" w:type="pct"/>
          </w:tcPr>
          <w:p w14:paraId="7945EA99" w14:textId="77777777" w:rsidR="001E0805" w:rsidRPr="001E0805" w:rsidRDefault="001E0805" w:rsidP="00665043">
            <w:pPr>
              <w:pStyle w:val="07Tableright-aligned"/>
            </w:pPr>
            <w:r w:rsidRPr="001E0805">
              <w:t>24</w:t>
            </w:r>
          </w:p>
        </w:tc>
      </w:tr>
      <w:tr w:rsidR="001E0805" w:rsidRPr="00D23FA3" w14:paraId="4BBE2193" w14:textId="77777777" w:rsidTr="00390C1C">
        <w:tc>
          <w:tcPr>
            <w:tcW w:w="467" w:type="pct"/>
            <w:vMerge/>
            <w:shd w:val="clear" w:color="auto" w:fill="auto"/>
          </w:tcPr>
          <w:p w14:paraId="34BCC9D8" w14:textId="77777777" w:rsidR="001E0805" w:rsidRPr="00665043" w:rsidRDefault="001E0805" w:rsidP="00665043">
            <w:pPr>
              <w:pStyle w:val="03Tabletextspacebefore"/>
              <w:rPr>
                <w:b/>
                <w:bCs/>
              </w:rPr>
            </w:pPr>
          </w:p>
        </w:tc>
        <w:tc>
          <w:tcPr>
            <w:tcW w:w="781" w:type="pct"/>
          </w:tcPr>
          <w:p w14:paraId="499830F2" w14:textId="77777777" w:rsidR="001E0805" w:rsidRPr="00665043" w:rsidRDefault="001E0805" w:rsidP="00665043">
            <w:pPr>
              <w:pStyle w:val="03Tabletextspacebefore"/>
              <w:rPr>
                <w:b/>
                <w:bCs/>
              </w:rPr>
            </w:pPr>
            <w:r w:rsidRPr="00665043">
              <w:rPr>
                <w:b/>
                <w:bCs/>
              </w:rPr>
              <w:t>2011-2012</w:t>
            </w:r>
          </w:p>
        </w:tc>
        <w:tc>
          <w:tcPr>
            <w:tcW w:w="625" w:type="pct"/>
          </w:tcPr>
          <w:p w14:paraId="6E9A86B5" w14:textId="77777777" w:rsidR="001E0805" w:rsidRPr="001E0805" w:rsidRDefault="001E0805" w:rsidP="00665043">
            <w:pPr>
              <w:pStyle w:val="07Tableright-aligned"/>
            </w:pPr>
            <w:r w:rsidRPr="001E0805">
              <w:t>22</w:t>
            </w:r>
          </w:p>
        </w:tc>
        <w:tc>
          <w:tcPr>
            <w:tcW w:w="625" w:type="pct"/>
          </w:tcPr>
          <w:p w14:paraId="392EC2F1" w14:textId="77777777" w:rsidR="001E0805" w:rsidRPr="001E0805" w:rsidRDefault="001E0805" w:rsidP="00665043">
            <w:pPr>
              <w:pStyle w:val="07Tableright-aligned"/>
            </w:pPr>
            <w:r w:rsidRPr="001E0805">
              <w:t>31</w:t>
            </w:r>
          </w:p>
        </w:tc>
        <w:tc>
          <w:tcPr>
            <w:tcW w:w="625" w:type="pct"/>
          </w:tcPr>
          <w:p w14:paraId="51F974B0" w14:textId="77777777" w:rsidR="001E0805" w:rsidRPr="001E0805" w:rsidRDefault="001E0805" w:rsidP="00665043">
            <w:pPr>
              <w:pStyle w:val="07Tableright-aligned"/>
            </w:pPr>
            <w:r w:rsidRPr="001E0805">
              <w:t>20</w:t>
            </w:r>
          </w:p>
        </w:tc>
        <w:tc>
          <w:tcPr>
            <w:tcW w:w="625" w:type="pct"/>
          </w:tcPr>
          <w:p w14:paraId="69FE554F" w14:textId="77777777" w:rsidR="001E0805" w:rsidRPr="001E0805" w:rsidRDefault="001E0805" w:rsidP="00665043">
            <w:pPr>
              <w:pStyle w:val="07Tableright-aligned"/>
            </w:pPr>
            <w:r w:rsidRPr="001E0805">
              <w:t>25</w:t>
            </w:r>
          </w:p>
        </w:tc>
        <w:tc>
          <w:tcPr>
            <w:tcW w:w="625" w:type="pct"/>
          </w:tcPr>
          <w:p w14:paraId="5D1B9B94" w14:textId="77777777" w:rsidR="001E0805" w:rsidRPr="001E0805" w:rsidRDefault="001E0805" w:rsidP="00665043">
            <w:pPr>
              <w:pStyle w:val="07Tableright-aligned"/>
            </w:pPr>
            <w:r w:rsidRPr="001E0805">
              <w:t>23</w:t>
            </w:r>
          </w:p>
        </w:tc>
        <w:tc>
          <w:tcPr>
            <w:tcW w:w="625" w:type="pct"/>
          </w:tcPr>
          <w:p w14:paraId="072C5B7B" w14:textId="77777777" w:rsidR="001E0805" w:rsidRPr="001E0805" w:rsidRDefault="001E0805" w:rsidP="00665043">
            <w:pPr>
              <w:pStyle w:val="07Tableright-aligned"/>
            </w:pPr>
            <w:r w:rsidRPr="001E0805">
              <w:t>24</w:t>
            </w:r>
          </w:p>
        </w:tc>
      </w:tr>
      <w:tr w:rsidR="001E0805" w:rsidRPr="00D23FA3" w14:paraId="11198AD0" w14:textId="77777777" w:rsidTr="00390C1C">
        <w:tc>
          <w:tcPr>
            <w:tcW w:w="467" w:type="pct"/>
            <w:vMerge/>
            <w:shd w:val="clear" w:color="auto" w:fill="auto"/>
          </w:tcPr>
          <w:p w14:paraId="581ADE77" w14:textId="77777777" w:rsidR="001E0805" w:rsidRPr="00665043" w:rsidRDefault="001E0805" w:rsidP="00665043">
            <w:pPr>
              <w:pStyle w:val="03Tabletextspacebefore"/>
              <w:rPr>
                <w:b/>
                <w:bCs/>
              </w:rPr>
            </w:pPr>
          </w:p>
        </w:tc>
        <w:tc>
          <w:tcPr>
            <w:tcW w:w="781" w:type="pct"/>
          </w:tcPr>
          <w:p w14:paraId="19D561CF" w14:textId="77777777" w:rsidR="001E0805" w:rsidRPr="00665043" w:rsidRDefault="001E0805" w:rsidP="00665043">
            <w:pPr>
              <w:pStyle w:val="03Tabletextspacebefore"/>
              <w:rPr>
                <w:b/>
                <w:bCs/>
              </w:rPr>
            </w:pPr>
            <w:r w:rsidRPr="00665043">
              <w:rPr>
                <w:b/>
                <w:bCs/>
              </w:rPr>
              <w:t>2012-2013</w:t>
            </w:r>
          </w:p>
        </w:tc>
        <w:tc>
          <w:tcPr>
            <w:tcW w:w="625" w:type="pct"/>
          </w:tcPr>
          <w:p w14:paraId="2A160F3A" w14:textId="77777777" w:rsidR="001E0805" w:rsidRPr="001E0805" w:rsidRDefault="001E0805" w:rsidP="00665043">
            <w:pPr>
              <w:pStyle w:val="07Tableright-aligned"/>
            </w:pPr>
            <w:r w:rsidRPr="001E0805">
              <w:t>25</w:t>
            </w:r>
          </w:p>
        </w:tc>
        <w:tc>
          <w:tcPr>
            <w:tcW w:w="625" w:type="pct"/>
          </w:tcPr>
          <w:p w14:paraId="2B52F36C" w14:textId="77777777" w:rsidR="001E0805" w:rsidRPr="001E0805" w:rsidRDefault="001E0805" w:rsidP="00665043">
            <w:pPr>
              <w:pStyle w:val="07Tableright-aligned"/>
            </w:pPr>
            <w:r w:rsidRPr="001E0805">
              <w:t>32</w:t>
            </w:r>
          </w:p>
        </w:tc>
        <w:tc>
          <w:tcPr>
            <w:tcW w:w="625" w:type="pct"/>
          </w:tcPr>
          <w:p w14:paraId="2851376C" w14:textId="77777777" w:rsidR="001E0805" w:rsidRPr="001E0805" w:rsidRDefault="001E0805" w:rsidP="00665043">
            <w:pPr>
              <w:pStyle w:val="07Tableright-aligned"/>
            </w:pPr>
            <w:r w:rsidRPr="001E0805">
              <w:t>21</w:t>
            </w:r>
          </w:p>
        </w:tc>
        <w:tc>
          <w:tcPr>
            <w:tcW w:w="625" w:type="pct"/>
          </w:tcPr>
          <w:p w14:paraId="4EC8051F" w14:textId="77777777" w:rsidR="001E0805" w:rsidRPr="001E0805" w:rsidRDefault="001E0805" w:rsidP="00665043">
            <w:pPr>
              <w:pStyle w:val="07Tableright-aligned"/>
            </w:pPr>
            <w:r w:rsidRPr="001E0805">
              <w:t>21</w:t>
            </w:r>
          </w:p>
        </w:tc>
        <w:tc>
          <w:tcPr>
            <w:tcW w:w="625" w:type="pct"/>
          </w:tcPr>
          <w:p w14:paraId="6A795CC3" w14:textId="77777777" w:rsidR="001E0805" w:rsidRPr="001E0805" w:rsidRDefault="001E0805" w:rsidP="00665043">
            <w:pPr>
              <w:pStyle w:val="07Tableright-aligned"/>
            </w:pPr>
            <w:r w:rsidRPr="001E0805">
              <w:t>22</w:t>
            </w:r>
          </w:p>
        </w:tc>
        <w:tc>
          <w:tcPr>
            <w:tcW w:w="625" w:type="pct"/>
          </w:tcPr>
          <w:p w14:paraId="4CE89143" w14:textId="77777777" w:rsidR="001E0805" w:rsidRPr="001E0805" w:rsidRDefault="001E0805" w:rsidP="00665043">
            <w:pPr>
              <w:pStyle w:val="07Tableright-aligned"/>
            </w:pPr>
            <w:r w:rsidRPr="001E0805">
              <w:t>26</w:t>
            </w:r>
          </w:p>
        </w:tc>
      </w:tr>
      <w:tr w:rsidR="001E0805" w:rsidRPr="00D23FA3" w14:paraId="2B4CA3BA" w14:textId="77777777" w:rsidTr="00390C1C">
        <w:tc>
          <w:tcPr>
            <w:tcW w:w="467" w:type="pct"/>
            <w:vMerge/>
            <w:shd w:val="clear" w:color="auto" w:fill="auto"/>
          </w:tcPr>
          <w:p w14:paraId="1BEF0E61" w14:textId="77777777" w:rsidR="001E0805" w:rsidRPr="00665043" w:rsidRDefault="001E0805" w:rsidP="00665043">
            <w:pPr>
              <w:pStyle w:val="03Tabletextspacebefore"/>
              <w:rPr>
                <w:b/>
                <w:bCs/>
              </w:rPr>
            </w:pPr>
          </w:p>
        </w:tc>
        <w:tc>
          <w:tcPr>
            <w:tcW w:w="781" w:type="pct"/>
          </w:tcPr>
          <w:p w14:paraId="3D075749" w14:textId="77777777" w:rsidR="001E0805" w:rsidRPr="00665043" w:rsidRDefault="001E0805" w:rsidP="00665043">
            <w:pPr>
              <w:pStyle w:val="03Tabletextspacebefore"/>
              <w:rPr>
                <w:b/>
                <w:bCs/>
              </w:rPr>
            </w:pPr>
            <w:r w:rsidRPr="00665043">
              <w:rPr>
                <w:b/>
                <w:bCs/>
              </w:rPr>
              <w:t>2013-2014</w:t>
            </w:r>
          </w:p>
        </w:tc>
        <w:tc>
          <w:tcPr>
            <w:tcW w:w="625" w:type="pct"/>
          </w:tcPr>
          <w:p w14:paraId="5DAC6043" w14:textId="77777777" w:rsidR="001E0805" w:rsidRPr="001E0805" w:rsidRDefault="001E0805" w:rsidP="00665043">
            <w:pPr>
              <w:pStyle w:val="07Tableright-aligned"/>
            </w:pPr>
            <w:r w:rsidRPr="001E0805">
              <w:t>27</w:t>
            </w:r>
          </w:p>
        </w:tc>
        <w:tc>
          <w:tcPr>
            <w:tcW w:w="625" w:type="pct"/>
          </w:tcPr>
          <w:p w14:paraId="38F5D4E3" w14:textId="77777777" w:rsidR="001E0805" w:rsidRPr="001E0805" w:rsidRDefault="001E0805" w:rsidP="00665043">
            <w:pPr>
              <w:pStyle w:val="07Tableright-aligned"/>
            </w:pPr>
            <w:r w:rsidRPr="001E0805">
              <w:t>36</w:t>
            </w:r>
          </w:p>
        </w:tc>
        <w:tc>
          <w:tcPr>
            <w:tcW w:w="625" w:type="pct"/>
          </w:tcPr>
          <w:p w14:paraId="49F4ED8B" w14:textId="77777777" w:rsidR="001E0805" w:rsidRPr="001E0805" w:rsidRDefault="001E0805" w:rsidP="00665043">
            <w:pPr>
              <w:pStyle w:val="07Tableright-aligned"/>
            </w:pPr>
            <w:r w:rsidRPr="001E0805">
              <w:t>22</w:t>
            </w:r>
          </w:p>
        </w:tc>
        <w:tc>
          <w:tcPr>
            <w:tcW w:w="625" w:type="pct"/>
          </w:tcPr>
          <w:p w14:paraId="5449C89C" w14:textId="77777777" w:rsidR="001E0805" w:rsidRPr="001E0805" w:rsidRDefault="001E0805" w:rsidP="00665043">
            <w:pPr>
              <w:pStyle w:val="07Tableright-aligned"/>
            </w:pPr>
            <w:r w:rsidRPr="001E0805">
              <w:t>27</w:t>
            </w:r>
          </w:p>
        </w:tc>
        <w:tc>
          <w:tcPr>
            <w:tcW w:w="625" w:type="pct"/>
          </w:tcPr>
          <w:p w14:paraId="2DA1DDB8" w14:textId="77777777" w:rsidR="001E0805" w:rsidRPr="001E0805" w:rsidRDefault="001E0805" w:rsidP="00665043">
            <w:pPr>
              <w:pStyle w:val="07Tableright-aligned"/>
            </w:pPr>
            <w:r w:rsidRPr="001E0805">
              <w:t>23</w:t>
            </w:r>
          </w:p>
        </w:tc>
        <w:tc>
          <w:tcPr>
            <w:tcW w:w="625" w:type="pct"/>
          </w:tcPr>
          <w:p w14:paraId="35C3958A" w14:textId="77777777" w:rsidR="001E0805" w:rsidRPr="001E0805" w:rsidRDefault="001E0805" w:rsidP="00665043">
            <w:pPr>
              <w:pStyle w:val="07Tableright-aligned"/>
            </w:pPr>
            <w:r w:rsidRPr="001E0805">
              <w:t>28</w:t>
            </w:r>
          </w:p>
        </w:tc>
      </w:tr>
      <w:tr w:rsidR="001E0805" w:rsidRPr="00D23FA3" w14:paraId="7739C4FA" w14:textId="77777777" w:rsidTr="00390C1C">
        <w:tc>
          <w:tcPr>
            <w:tcW w:w="467" w:type="pct"/>
            <w:vMerge/>
            <w:shd w:val="clear" w:color="auto" w:fill="auto"/>
          </w:tcPr>
          <w:p w14:paraId="3631F32F" w14:textId="77777777" w:rsidR="001E0805" w:rsidRPr="00665043" w:rsidRDefault="001E0805" w:rsidP="00665043">
            <w:pPr>
              <w:pStyle w:val="03Tabletextspacebefore"/>
              <w:rPr>
                <w:b/>
                <w:bCs/>
              </w:rPr>
            </w:pPr>
          </w:p>
        </w:tc>
        <w:tc>
          <w:tcPr>
            <w:tcW w:w="781" w:type="pct"/>
          </w:tcPr>
          <w:p w14:paraId="354B1908" w14:textId="77777777" w:rsidR="001E0805" w:rsidRPr="00665043" w:rsidRDefault="001E0805" w:rsidP="00665043">
            <w:pPr>
              <w:pStyle w:val="03Tabletextspacebefore"/>
              <w:rPr>
                <w:b/>
                <w:bCs/>
              </w:rPr>
            </w:pPr>
            <w:r w:rsidRPr="00665043">
              <w:rPr>
                <w:b/>
                <w:bCs/>
              </w:rPr>
              <w:t>% change from average, 2013-14</w:t>
            </w:r>
          </w:p>
        </w:tc>
        <w:tc>
          <w:tcPr>
            <w:tcW w:w="625" w:type="pct"/>
          </w:tcPr>
          <w:p w14:paraId="1D0C2246" w14:textId="77777777" w:rsidR="001E0805" w:rsidRPr="001E0805" w:rsidRDefault="001E0805" w:rsidP="00665043">
            <w:pPr>
              <w:pStyle w:val="07Tableright-aligned"/>
            </w:pPr>
            <w:r w:rsidRPr="001E0805">
              <w:t>-3.6%</w:t>
            </w:r>
          </w:p>
        </w:tc>
        <w:tc>
          <w:tcPr>
            <w:tcW w:w="625" w:type="pct"/>
          </w:tcPr>
          <w:p w14:paraId="758B8D26" w14:textId="77777777" w:rsidR="001E0805" w:rsidRPr="001E0805" w:rsidRDefault="001E0805" w:rsidP="00665043">
            <w:pPr>
              <w:pStyle w:val="07Tableright-aligned"/>
            </w:pPr>
            <w:r w:rsidRPr="001E0805">
              <w:t>28.6%</w:t>
            </w:r>
          </w:p>
        </w:tc>
        <w:tc>
          <w:tcPr>
            <w:tcW w:w="625" w:type="pct"/>
          </w:tcPr>
          <w:p w14:paraId="05B2F414" w14:textId="77777777" w:rsidR="001E0805" w:rsidRPr="001E0805" w:rsidRDefault="001E0805" w:rsidP="00665043">
            <w:pPr>
              <w:pStyle w:val="07Tableright-aligned"/>
            </w:pPr>
            <w:r w:rsidRPr="001E0805">
              <w:t>-21.4%</w:t>
            </w:r>
          </w:p>
        </w:tc>
        <w:tc>
          <w:tcPr>
            <w:tcW w:w="625" w:type="pct"/>
          </w:tcPr>
          <w:p w14:paraId="3D4A4DC0" w14:textId="77777777" w:rsidR="001E0805" w:rsidRPr="001E0805" w:rsidRDefault="001E0805" w:rsidP="00665043">
            <w:pPr>
              <w:pStyle w:val="07Tableright-aligned"/>
            </w:pPr>
            <w:r w:rsidRPr="001E0805">
              <w:t>-3.6%</w:t>
            </w:r>
          </w:p>
        </w:tc>
        <w:tc>
          <w:tcPr>
            <w:tcW w:w="625" w:type="pct"/>
          </w:tcPr>
          <w:p w14:paraId="66959836" w14:textId="77777777" w:rsidR="001E0805" w:rsidRPr="001E0805" w:rsidRDefault="001E0805" w:rsidP="00665043">
            <w:pPr>
              <w:pStyle w:val="07Tableright-aligned"/>
            </w:pPr>
            <w:r w:rsidRPr="001E0805">
              <w:t>-17.9%</w:t>
            </w:r>
          </w:p>
        </w:tc>
        <w:tc>
          <w:tcPr>
            <w:tcW w:w="625" w:type="pct"/>
          </w:tcPr>
          <w:p w14:paraId="13FD4B2D" w14:textId="77777777" w:rsidR="001E0805" w:rsidRPr="001E0805" w:rsidRDefault="001E0805" w:rsidP="00665043">
            <w:pPr>
              <w:pStyle w:val="07Tableright-aligned"/>
            </w:pPr>
            <w:r w:rsidRPr="001E0805">
              <w:t>–</w:t>
            </w:r>
          </w:p>
        </w:tc>
      </w:tr>
      <w:tr w:rsidR="001E0805" w:rsidRPr="00D23FA3" w14:paraId="15187F93" w14:textId="77777777" w:rsidTr="00390C1C">
        <w:tc>
          <w:tcPr>
            <w:tcW w:w="467" w:type="pct"/>
            <w:vMerge/>
            <w:tcBorders>
              <w:bottom w:val="single" w:sz="12" w:space="0" w:color="auto"/>
            </w:tcBorders>
            <w:shd w:val="clear" w:color="auto" w:fill="auto"/>
          </w:tcPr>
          <w:p w14:paraId="7E469D88" w14:textId="77777777" w:rsidR="001E0805" w:rsidRPr="00665043" w:rsidRDefault="001E0805" w:rsidP="00665043">
            <w:pPr>
              <w:pStyle w:val="03Tabletextspacebefore"/>
              <w:rPr>
                <w:b/>
                <w:bCs/>
              </w:rPr>
            </w:pPr>
          </w:p>
        </w:tc>
        <w:tc>
          <w:tcPr>
            <w:tcW w:w="781" w:type="pct"/>
            <w:tcBorders>
              <w:bottom w:val="single" w:sz="12" w:space="0" w:color="auto"/>
            </w:tcBorders>
          </w:tcPr>
          <w:p w14:paraId="76166E34" w14:textId="77777777" w:rsidR="001E0805" w:rsidRPr="00665043" w:rsidRDefault="001E0805" w:rsidP="00665043">
            <w:pPr>
              <w:pStyle w:val="03Tabletextspacebefore"/>
              <w:rPr>
                <w:b/>
                <w:bCs/>
              </w:rPr>
            </w:pPr>
            <w:r w:rsidRPr="00665043">
              <w:rPr>
                <w:b/>
                <w:bCs/>
              </w:rPr>
              <w:t>5-year growth</w:t>
            </w:r>
          </w:p>
        </w:tc>
        <w:tc>
          <w:tcPr>
            <w:tcW w:w="625" w:type="pct"/>
            <w:tcBorders>
              <w:bottom w:val="single" w:sz="12" w:space="0" w:color="auto"/>
            </w:tcBorders>
          </w:tcPr>
          <w:p w14:paraId="558EAE36" w14:textId="77777777" w:rsidR="001E0805" w:rsidRPr="001E0805" w:rsidRDefault="001E0805" w:rsidP="00665043">
            <w:pPr>
              <w:pStyle w:val="07Tableright-aligned"/>
            </w:pPr>
            <w:r w:rsidRPr="001E0805">
              <w:t>17.4%</w:t>
            </w:r>
          </w:p>
        </w:tc>
        <w:tc>
          <w:tcPr>
            <w:tcW w:w="625" w:type="pct"/>
            <w:tcBorders>
              <w:bottom w:val="single" w:sz="12" w:space="0" w:color="auto"/>
            </w:tcBorders>
          </w:tcPr>
          <w:p w14:paraId="5DBE280E" w14:textId="77777777" w:rsidR="001E0805" w:rsidRPr="001E0805" w:rsidRDefault="001E0805" w:rsidP="00665043">
            <w:pPr>
              <w:pStyle w:val="07Tableright-aligned"/>
            </w:pPr>
            <w:r w:rsidRPr="001E0805">
              <w:t>16.1%</w:t>
            </w:r>
          </w:p>
        </w:tc>
        <w:tc>
          <w:tcPr>
            <w:tcW w:w="625" w:type="pct"/>
            <w:tcBorders>
              <w:bottom w:val="single" w:sz="12" w:space="0" w:color="auto"/>
            </w:tcBorders>
          </w:tcPr>
          <w:p w14:paraId="63138424" w14:textId="77777777" w:rsidR="001E0805" w:rsidRPr="001E0805" w:rsidRDefault="001E0805" w:rsidP="00665043">
            <w:pPr>
              <w:pStyle w:val="07Tableright-aligned"/>
            </w:pPr>
            <w:r w:rsidRPr="001E0805">
              <w:t>10.0%</w:t>
            </w:r>
          </w:p>
        </w:tc>
        <w:tc>
          <w:tcPr>
            <w:tcW w:w="625" w:type="pct"/>
            <w:tcBorders>
              <w:bottom w:val="single" w:sz="12" w:space="0" w:color="auto"/>
            </w:tcBorders>
          </w:tcPr>
          <w:p w14:paraId="7EC137DC" w14:textId="77777777" w:rsidR="001E0805" w:rsidRPr="001E0805" w:rsidRDefault="001E0805" w:rsidP="00665043">
            <w:pPr>
              <w:pStyle w:val="07Tableright-aligned"/>
            </w:pPr>
            <w:r w:rsidRPr="001E0805">
              <w:t>12.5%</w:t>
            </w:r>
          </w:p>
        </w:tc>
        <w:tc>
          <w:tcPr>
            <w:tcW w:w="625" w:type="pct"/>
            <w:tcBorders>
              <w:bottom w:val="single" w:sz="12" w:space="0" w:color="auto"/>
            </w:tcBorders>
          </w:tcPr>
          <w:p w14:paraId="5588EA82" w14:textId="77777777" w:rsidR="001E0805" w:rsidRPr="001E0805" w:rsidRDefault="001E0805" w:rsidP="00665043">
            <w:pPr>
              <w:pStyle w:val="07Tableright-aligned"/>
            </w:pPr>
            <w:r w:rsidRPr="001E0805">
              <w:t>-8.0%</w:t>
            </w:r>
          </w:p>
        </w:tc>
        <w:tc>
          <w:tcPr>
            <w:tcW w:w="625" w:type="pct"/>
            <w:tcBorders>
              <w:bottom w:val="single" w:sz="12" w:space="0" w:color="auto"/>
            </w:tcBorders>
          </w:tcPr>
          <w:p w14:paraId="0099532C" w14:textId="77777777" w:rsidR="001E0805" w:rsidRPr="001E0805" w:rsidRDefault="001E0805" w:rsidP="00665043">
            <w:pPr>
              <w:pStyle w:val="07Tableright-aligned"/>
            </w:pPr>
            <w:r w:rsidRPr="001E0805">
              <w:t>12.0%</w:t>
            </w:r>
          </w:p>
        </w:tc>
      </w:tr>
      <w:tr w:rsidR="00665043" w:rsidRPr="00D23FA3" w14:paraId="1A2006AF" w14:textId="77777777" w:rsidTr="00390C1C">
        <w:tc>
          <w:tcPr>
            <w:tcW w:w="467" w:type="pct"/>
            <w:vMerge w:val="restart"/>
            <w:tcBorders>
              <w:top w:val="single" w:sz="12" w:space="0" w:color="auto"/>
            </w:tcBorders>
            <w:shd w:val="clear" w:color="auto" w:fill="auto"/>
          </w:tcPr>
          <w:p w14:paraId="67E2F3E8" w14:textId="77777777" w:rsidR="00665043" w:rsidRPr="00D23FA3" w:rsidRDefault="00665043" w:rsidP="007F2B80">
            <w:pPr>
              <w:pStyle w:val="03Tabletextspacebefore"/>
              <w:keepNext/>
              <w:rPr>
                <w:b/>
              </w:rPr>
            </w:pPr>
            <w:r>
              <w:rPr>
                <w:b/>
              </w:rPr>
              <w:t>63204</w:t>
            </w:r>
          </w:p>
        </w:tc>
        <w:tc>
          <w:tcPr>
            <w:tcW w:w="781" w:type="pct"/>
            <w:tcBorders>
              <w:top w:val="single" w:sz="12" w:space="0" w:color="auto"/>
            </w:tcBorders>
          </w:tcPr>
          <w:p w14:paraId="08B3F7E5" w14:textId="77777777" w:rsidR="00665043" w:rsidRPr="00D23FA3" w:rsidRDefault="00665043" w:rsidP="007F2B80">
            <w:pPr>
              <w:pStyle w:val="03Tabletextspacebefore"/>
              <w:keepNext/>
              <w:rPr>
                <w:b/>
              </w:rPr>
            </w:pPr>
            <w:r w:rsidRPr="00D23FA3">
              <w:rPr>
                <w:b/>
              </w:rPr>
              <w:t>2009-2010</w:t>
            </w:r>
          </w:p>
        </w:tc>
        <w:tc>
          <w:tcPr>
            <w:tcW w:w="625" w:type="pct"/>
            <w:tcBorders>
              <w:top w:val="single" w:sz="12" w:space="0" w:color="auto"/>
            </w:tcBorders>
          </w:tcPr>
          <w:p w14:paraId="7B39B77F" w14:textId="77777777" w:rsidR="00665043" w:rsidRPr="00196018" w:rsidRDefault="00665043" w:rsidP="007F2B80">
            <w:pPr>
              <w:pStyle w:val="07Tableright-aligned"/>
              <w:keepNext/>
            </w:pPr>
            <w:r w:rsidRPr="00E30EE5">
              <w:t>22</w:t>
            </w:r>
          </w:p>
        </w:tc>
        <w:tc>
          <w:tcPr>
            <w:tcW w:w="625" w:type="pct"/>
            <w:tcBorders>
              <w:top w:val="single" w:sz="12" w:space="0" w:color="auto"/>
            </w:tcBorders>
          </w:tcPr>
          <w:p w14:paraId="704182E3" w14:textId="77777777" w:rsidR="00665043" w:rsidRPr="00196018" w:rsidRDefault="00665043" w:rsidP="007F2B80">
            <w:pPr>
              <w:pStyle w:val="07Tableright-aligned"/>
              <w:keepNext/>
            </w:pPr>
            <w:r w:rsidRPr="00E30EE5">
              <w:t>28</w:t>
            </w:r>
          </w:p>
        </w:tc>
        <w:tc>
          <w:tcPr>
            <w:tcW w:w="625" w:type="pct"/>
            <w:tcBorders>
              <w:top w:val="single" w:sz="12" w:space="0" w:color="auto"/>
            </w:tcBorders>
          </w:tcPr>
          <w:p w14:paraId="1C473321" w14:textId="77777777" w:rsidR="00665043" w:rsidRPr="00196018" w:rsidRDefault="00665043" w:rsidP="007F2B80">
            <w:pPr>
              <w:pStyle w:val="07Tableright-aligned"/>
              <w:keepNext/>
            </w:pPr>
            <w:r w:rsidRPr="00E30EE5">
              <w:t>29</w:t>
            </w:r>
          </w:p>
        </w:tc>
        <w:tc>
          <w:tcPr>
            <w:tcW w:w="625" w:type="pct"/>
            <w:tcBorders>
              <w:top w:val="single" w:sz="12" w:space="0" w:color="auto"/>
            </w:tcBorders>
          </w:tcPr>
          <w:p w14:paraId="72814BC8" w14:textId="77777777" w:rsidR="00665043" w:rsidRPr="00196018" w:rsidRDefault="00665043" w:rsidP="007F2B80">
            <w:pPr>
              <w:pStyle w:val="07Tableright-aligned"/>
              <w:keepNext/>
            </w:pPr>
            <w:r w:rsidRPr="00E30EE5">
              <w:t>29</w:t>
            </w:r>
          </w:p>
        </w:tc>
        <w:tc>
          <w:tcPr>
            <w:tcW w:w="625" w:type="pct"/>
            <w:tcBorders>
              <w:top w:val="single" w:sz="12" w:space="0" w:color="auto"/>
            </w:tcBorders>
          </w:tcPr>
          <w:p w14:paraId="65452CD8" w14:textId="77777777" w:rsidR="00665043" w:rsidRPr="00196018" w:rsidRDefault="00665043" w:rsidP="007F2B80">
            <w:pPr>
              <w:pStyle w:val="07Tableright-aligned"/>
              <w:keepNext/>
            </w:pPr>
            <w:r w:rsidRPr="00E30EE5">
              <w:t>11</w:t>
            </w:r>
          </w:p>
        </w:tc>
        <w:tc>
          <w:tcPr>
            <w:tcW w:w="625" w:type="pct"/>
            <w:tcBorders>
              <w:top w:val="single" w:sz="12" w:space="0" w:color="auto"/>
            </w:tcBorders>
          </w:tcPr>
          <w:p w14:paraId="29D6379B" w14:textId="77777777" w:rsidR="00665043" w:rsidRPr="00196018" w:rsidRDefault="00665043" w:rsidP="007F2B80">
            <w:pPr>
              <w:pStyle w:val="07Tableright-aligned"/>
              <w:keepNext/>
            </w:pPr>
            <w:r w:rsidRPr="00E30EE5">
              <w:t>24</w:t>
            </w:r>
          </w:p>
        </w:tc>
      </w:tr>
      <w:tr w:rsidR="00665043" w:rsidRPr="00D23FA3" w14:paraId="212D58B7" w14:textId="77777777" w:rsidTr="00390C1C">
        <w:tc>
          <w:tcPr>
            <w:tcW w:w="467" w:type="pct"/>
            <w:vMerge/>
            <w:shd w:val="clear" w:color="auto" w:fill="auto"/>
          </w:tcPr>
          <w:p w14:paraId="59AD2517" w14:textId="77777777" w:rsidR="00665043" w:rsidRPr="00D23FA3" w:rsidRDefault="00665043" w:rsidP="007F2B80">
            <w:pPr>
              <w:pStyle w:val="03Tabletextspacebefore"/>
              <w:keepNext/>
              <w:rPr>
                <w:b/>
              </w:rPr>
            </w:pPr>
          </w:p>
        </w:tc>
        <w:tc>
          <w:tcPr>
            <w:tcW w:w="781" w:type="pct"/>
          </w:tcPr>
          <w:p w14:paraId="6274C210" w14:textId="77777777" w:rsidR="00665043" w:rsidRPr="00D23FA3" w:rsidRDefault="00665043" w:rsidP="007F2B80">
            <w:pPr>
              <w:pStyle w:val="03Tabletextspacebefore"/>
              <w:keepNext/>
              <w:rPr>
                <w:b/>
              </w:rPr>
            </w:pPr>
            <w:r w:rsidRPr="00D23FA3">
              <w:rPr>
                <w:b/>
              </w:rPr>
              <w:t>2010-2011</w:t>
            </w:r>
          </w:p>
        </w:tc>
        <w:tc>
          <w:tcPr>
            <w:tcW w:w="625" w:type="pct"/>
          </w:tcPr>
          <w:p w14:paraId="3445D06E" w14:textId="77777777" w:rsidR="00665043" w:rsidRPr="00196018" w:rsidRDefault="00665043" w:rsidP="007F2B80">
            <w:pPr>
              <w:pStyle w:val="07Tableright-aligned"/>
              <w:keepNext/>
            </w:pPr>
            <w:r w:rsidRPr="00E30EE5">
              <w:t>21</w:t>
            </w:r>
          </w:p>
        </w:tc>
        <w:tc>
          <w:tcPr>
            <w:tcW w:w="625" w:type="pct"/>
          </w:tcPr>
          <w:p w14:paraId="7559E606" w14:textId="77777777" w:rsidR="00665043" w:rsidRPr="00196018" w:rsidRDefault="00665043" w:rsidP="007F2B80">
            <w:pPr>
              <w:pStyle w:val="07Tableright-aligned"/>
              <w:keepNext/>
            </w:pPr>
            <w:r w:rsidRPr="00E30EE5">
              <w:t>29</w:t>
            </w:r>
          </w:p>
        </w:tc>
        <w:tc>
          <w:tcPr>
            <w:tcW w:w="625" w:type="pct"/>
          </w:tcPr>
          <w:p w14:paraId="14DA5AC2" w14:textId="77777777" w:rsidR="00665043" w:rsidRPr="00196018" w:rsidRDefault="00665043" w:rsidP="007F2B80">
            <w:pPr>
              <w:pStyle w:val="07Tableright-aligned"/>
              <w:keepNext/>
            </w:pPr>
            <w:r w:rsidRPr="00E30EE5">
              <w:t>31</w:t>
            </w:r>
          </w:p>
        </w:tc>
        <w:tc>
          <w:tcPr>
            <w:tcW w:w="625" w:type="pct"/>
          </w:tcPr>
          <w:p w14:paraId="17D89195" w14:textId="77777777" w:rsidR="00665043" w:rsidRPr="00196018" w:rsidRDefault="00665043" w:rsidP="007F2B80">
            <w:pPr>
              <w:pStyle w:val="07Tableright-aligned"/>
              <w:keepNext/>
            </w:pPr>
            <w:r w:rsidRPr="00E30EE5">
              <w:t>33</w:t>
            </w:r>
          </w:p>
        </w:tc>
        <w:tc>
          <w:tcPr>
            <w:tcW w:w="625" w:type="pct"/>
          </w:tcPr>
          <w:p w14:paraId="6A55B115" w14:textId="77777777" w:rsidR="00665043" w:rsidRPr="00196018" w:rsidRDefault="00665043" w:rsidP="007F2B80">
            <w:pPr>
              <w:pStyle w:val="07Tableright-aligned"/>
              <w:keepNext/>
            </w:pPr>
            <w:r w:rsidRPr="00E30EE5">
              <w:t>11</w:t>
            </w:r>
          </w:p>
        </w:tc>
        <w:tc>
          <w:tcPr>
            <w:tcW w:w="625" w:type="pct"/>
          </w:tcPr>
          <w:p w14:paraId="7477560E" w14:textId="77777777" w:rsidR="00665043" w:rsidRPr="00196018" w:rsidRDefault="00665043" w:rsidP="007F2B80">
            <w:pPr>
              <w:pStyle w:val="07Tableright-aligned"/>
              <w:keepNext/>
            </w:pPr>
            <w:r w:rsidRPr="00E30EE5">
              <w:t>25</w:t>
            </w:r>
          </w:p>
        </w:tc>
      </w:tr>
      <w:tr w:rsidR="00665043" w:rsidRPr="00D23FA3" w14:paraId="4A609688" w14:textId="77777777" w:rsidTr="00390C1C">
        <w:tc>
          <w:tcPr>
            <w:tcW w:w="467" w:type="pct"/>
            <w:vMerge/>
            <w:shd w:val="clear" w:color="auto" w:fill="auto"/>
          </w:tcPr>
          <w:p w14:paraId="63B1213F" w14:textId="77777777" w:rsidR="00665043" w:rsidRPr="00D23FA3" w:rsidRDefault="00665043" w:rsidP="007F2B80">
            <w:pPr>
              <w:pStyle w:val="03Tabletextspacebefore"/>
              <w:keepNext/>
              <w:rPr>
                <w:b/>
              </w:rPr>
            </w:pPr>
          </w:p>
        </w:tc>
        <w:tc>
          <w:tcPr>
            <w:tcW w:w="781" w:type="pct"/>
          </w:tcPr>
          <w:p w14:paraId="1D5553A4" w14:textId="77777777" w:rsidR="00665043" w:rsidRPr="00D23FA3" w:rsidRDefault="00665043" w:rsidP="007F2B80">
            <w:pPr>
              <w:pStyle w:val="03Tabletextspacebefore"/>
              <w:keepNext/>
              <w:rPr>
                <w:b/>
              </w:rPr>
            </w:pPr>
            <w:r w:rsidRPr="00D23FA3">
              <w:rPr>
                <w:b/>
              </w:rPr>
              <w:t>2011-2012</w:t>
            </w:r>
          </w:p>
        </w:tc>
        <w:tc>
          <w:tcPr>
            <w:tcW w:w="625" w:type="pct"/>
          </w:tcPr>
          <w:p w14:paraId="6D7687AD" w14:textId="77777777" w:rsidR="00665043" w:rsidRPr="00196018" w:rsidRDefault="00665043" w:rsidP="007F2B80">
            <w:pPr>
              <w:pStyle w:val="07Tableright-aligned"/>
              <w:keepNext/>
            </w:pPr>
            <w:r w:rsidRPr="00E30EE5">
              <w:t>22</w:t>
            </w:r>
          </w:p>
        </w:tc>
        <w:tc>
          <w:tcPr>
            <w:tcW w:w="625" w:type="pct"/>
          </w:tcPr>
          <w:p w14:paraId="773FF486" w14:textId="77777777" w:rsidR="00665043" w:rsidRPr="00196018" w:rsidRDefault="00665043" w:rsidP="007F2B80">
            <w:pPr>
              <w:pStyle w:val="07Tableright-aligned"/>
              <w:keepNext/>
            </w:pPr>
            <w:r w:rsidRPr="00E30EE5">
              <w:t>30</w:t>
            </w:r>
          </w:p>
        </w:tc>
        <w:tc>
          <w:tcPr>
            <w:tcW w:w="625" w:type="pct"/>
          </w:tcPr>
          <w:p w14:paraId="6B94C278" w14:textId="77777777" w:rsidR="00665043" w:rsidRPr="00196018" w:rsidRDefault="00665043" w:rsidP="007F2B80">
            <w:pPr>
              <w:pStyle w:val="07Tableright-aligned"/>
              <w:keepNext/>
            </w:pPr>
            <w:r w:rsidRPr="00E30EE5">
              <w:t>32</w:t>
            </w:r>
          </w:p>
        </w:tc>
        <w:tc>
          <w:tcPr>
            <w:tcW w:w="625" w:type="pct"/>
          </w:tcPr>
          <w:p w14:paraId="44F5774B" w14:textId="77777777" w:rsidR="00665043" w:rsidRPr="00196018" w:rsidRDefault="00665043" w:rsidP="007F2B80">
            <w:pPr>
              <w:pStyle w:val="07Tableright-aligned"/>
              <w:keepNext/>
            </w:pPr>
            <w:r w:rsidRPr="00E30EE5">
              <w:t>35</w:t>
            </w:r>
          </w:p>
        </w:tc>
        <w:tc>
          <w:tcPr>
            <w:tcW w:w="625" w:type="pct"/>
          </w:tcPr>
          <w:p w14:paraId="17EE6246" w14:textId="77777777" w:rsidR="00665043" w:rsidRPr="00196018" w:rsidRDefault="00665043" w:rsidP="007F2B80">
            <w:pPr>
              <w:pStyle w:val="07Tableright-aligned"/>
              <w:keepNext/>
            </w:pPr>
            <w:r w:rsidRPr="00E30EE5">
              <w:t>12</w:t>
            </w:r>
          </w:p>
        </w:tc>
        <w:tc>
          <w:tcPr>
            <w:tcW w:w="625" w:type="pct"/>
          </w:tcPr>
          <w:p w14:paraId="2F3CCBBB" w14:textId="77777777" w:rsidR="00665043" w:rsidRPr="00196018" w:rsidRDefault="00665043" w:rsidP="007F2B80">
            <w:pPr>
              <w:pStyle w:val="07Tableright-aligned"/>
              <w:keepNext/>
            </w:pPr>
            <w:r w:rsidRPr="00E30EE5">
              <w:t>26</w:t>
            </w:r>
          </w:p>
        </w:tc>
      </w:tr>
      <w:tr w:rsidR="00665043" w:rsidRPr="00D23FA3" w14:paraId="3CCF91CF" w14:textId="77777777" w:rsidTr="00390C1C">
        <w:tc>
          <w:tcPr>
            <w:tcW w:w="467" w:type="pct"/>
            <w:vMerge/>
            <w:shd w:val="clear" w:color="auto" w:fill="auto"/>
          </w:tcPr>
          <w:p w14:paraId="767BB1D3" w14:textId="77777777" w:rsidR="00665043" w:rsidRPr="00D23FA3" w:rsidRDefault="00665043" w:rsidP="007F2B80">
            <w:pPr>
              <w:pStyle w:val="03Tabletextspacebefore"/>
              <w:keepNext/>
              <w:rPr>
                <w:b/>
              </w:rPr>
            </w:pPr>
          </w:p>
        </w:tc>
        <w:tc>
          <w:tcPr>
            <w:tcW w:w="781" w:type="pct"/>
          </w:tcPr>
          <w:p w14:paraId="0261E45E" w14:textId="77777777" w:rsidR="00665043" w:rsidRPr="00D23FA3" w:rsidRDefault="00665043" w:rsidP="007F2B80">
            <w:pPr>
              <w:pStyle w:val="03Tabletextspacebefore"/>
              <w:keepNext/>
              <w:rPr>
                <w:b/>
              </w:rPr>
            </w:pPr>
            <w:r w:rsidRPr="00D23FA3">
              <w:rPr>
                <w:b/>
              </w:rPr>
              <w:t>2012-2013</w:t>
            </w:r>
          </w:p>
        </w:tc>
        <w:tc>
          <w:tcPr>
            <w:tcW w:w="625" w:type="pct"/>
          </w:tcPr>
          <w:p w14:paraId="00828F3E" w14:textId="77777777" w:rsidR="00665043" w:rsidRPr="00196018" w:rsidRDefault="00665043" w:rsidP="007F2B80">
            <w:pPr>
              <w:pStyle w:val="07Tableright-aligned"/>
              <w:keepNext/>
            </w:pPr>
            <w:r w:rsidRPr="00E30EE5">
              <w:t>23</w:t>
            </w:r>
          </w:p>
        </w:tc>
        <w:tc>
          <w:tcPr>
            <w:tcW w:w="625" w:type="pct"/>
          </w:tcPr>
          <w:p w14:paraId="2BBDEDA2" w14:textId="77777777" w:rsidR="00665043" w:rsidRPr="00196018" w:rsidRDefault="00665043" w:rsidP="007F2B80">
            <w:pPr>
              <w:pStyle w:val="07Tableright-aligned"/>
              <w:keepNext/>
            </w:pPr>
            <w:r w:rsidRPr="00E30EE5">
              <w:t>32</w:t>
            </w:r>
          </w:p>
        </w:tc>
        <w:tc>
          <w:tcPr>
            <w:tcW w:w="625" w:type="pct"/>
          </w:tcPr>
          <w:p w14:paraId="30521B7D" w14:textId="77777777" w:rsidR="00665043" w:rsidRPr="00196018" w:rsidRDefault="00665043" w:rsidP="007F2B80">
            <w:pPr>
              <w:pStyle w:val="07Tableright-aligned"/>
              <w:keepNext/>
            </w:pPr>
            <w:r w:rsidRPr="00E30EE5">
              <w:t>34</w:t>
            </w:r>
          </w:p>
        </w:tc>
        <w:tc>
          <w:tcPr>
            <w:tcW w:w="625" w:type="pct"/>
          </w:tcPr>
          <w:p w14:paraId="58F56795" w14:textId="77777777" w:rsidR="00665043" w:rsidRPr="00196018" w:rsidRDefault="00665043" w:rsidP="007F2B80">
            <w:pPr>
              <w:pStyle w:val="07Tableright-aligned"/>
              <w:keepNext/>
            </w:pPr>
            <w:r w:rsidRPr="00E30EE5">
              <w:t>37</w:t>
            </w:r>
          </w:p>
        </w:tc>
        <w:tc>
          <w:tcPr>
            <w:tcW w:w="625" w:type="pct"/>
          </w:tcPr>
          <w:p w14:paraId="5993A72A" w14:textId="77777777" w:rsidR="00665043" w:rsidRPr="00196018" w:rsidRDefault="00665043" w:rsidP="007F2B80">
            <w:pPr>
              <w:pStyle w:val="07Tableright-aligned"/>
              <w:keepNext/>
            </w:pPr>
            <w:r w:rsidRPr="00E30EE5">
              <w:t>11</w:t>
            </w:r>
          </w:p>
        </w:tc>
        <w:tc>
          <w:tcPr>
            <w:tcW w:w="625" w:type="pct"/>
          </w:tcPr>
          <w:p w14:paraId="1080EB4D" w14:textId="77777777" w:rsidR="00665043" w:rsidRPr="00196018" w:rsidRDefault="00665043" w:rsidP="007F2B80">
            <w:pPr>
              <w:pStyle w:val="07Tableright-aligned"/>
              <w:keepNext/>
            </w:pPr>
            <w:r w:rsidRPr="00E30EE5">
              <w:t>28</w:t>
            </w:r>
          </w:p>
        </w:tc>
      </w:tr>
      <w:tr w:rsidR="00665043" w:rsidRPr="00D23FA3" w14:paraId="3D49D199" w14:textId="77777777" w:rsidTr="00390C1C">
        <w:tc>
          <w:tcPr>
            <w:tcW w:w="467" w:type="pct"/>
            <w:vMerge/>
            <w:shd w:val="clear" w:color="auto" w:fill="auto"/>
          </w:tcPr>
          <w:p w14:paraId="02198BD1" w14:textId="77777777" w:rsidR="00665043" w:rsidRPr="00D23FA3" w:rsidRDefault="00665043" w:rsidP="007F2B80">
            <w:pPr>
              <w:pStyle w:val="03Tabletextspacebefore"/>
              <w:keepNext/>
              <w:rPr>
                <w:b/>
              </w:rPr>
            </w:pPr>
          </w:p>
        </w:tc>
        <w:tc>
          <w:tcPr>
            <w:tcW w:w="781" w:type="pct"/>
          </w:tcPr>
          <w:p w14:paraId="29158DB2" w14:textId="77777777" w:rsidR="00665043" w:rsidRPr="00D23FA3" w:rsidRDefault="00665043" w:rsidP="007F2B80">
            <w:pPr>
              <w:pStyle w:val="03Tabletextspacebefore"/>
              <w:keepNext/>
              <w:rPr>
                <w:b/>
              </w:rPr>
            </w:pPr>
            <w:r w:rsidRPr="00D23FA3">
              <w:rPr>
                <w:b/>
              </w:rPr>
              <w:t>2013-2014</w:t>
            </w:r>
          </w:p>
        </w:tc>
        <w:tc>
          <w:tcPr>
            <w:tcW w:w="625" w:type="pct"/>
          </w:tcPr>
          <w:p w14:paraId="3AE9A50E" w14:textId="77777777" w:rsidR="00665043" w:rsidRPr="00196018" w:rsidRDefault="00665043" w:rsidP="007F2B80">
            <w:pPr>
              <w:pStyle w:val="07Tableright-aligned"/>
              <w:keepNext/>
            </w:pPr>
            <w:r w:rsidRPr="00E30EE5">
              <w:t>26</w:t>
            </w:r>
          </w:p>
        </w:tc>
        <w:tc>
          <w:tcPr>
            <w:tcW w:w="625" w:type="pct"/>
          </w:tcPr>
          <w:p w14:paraId="306DEE31" w14:textId="77777777" w:rsidR="00665043" w:rsidRPr="00196018" w:rsidRDefault="00665043" w:rsidP="007F2B80">
            <w:pPr>
              <w:pStyle w:val="07Tableright-aligned"/>
              <w:keepNext/>
            </w:pPr>
            <w:r w:rsidRPr="00E30EE5">
              <w:t>35</w:t>
            </w:r>
          </w:p>
        </w:tc>
        <w:tc>
          <w:tcPr>
            <w:tcW w:w="625" w:type="pct"/>
          </w:tcPr>
          <w:p w14:paraId="04579B0E" w14:textId="77777777" w:rsidR="00665043" w:rsidRPr="00196018" w:rsidRDefault="00665043" w:rsidP="007F2B80">
            <w:pPr>
              <w:pStyle w:val="07Tableright-aligned"/>
              <w:keepNext/>
            </w:pPr>
            <w:r w:rsidRPr="00E30EE5">
              <w:t>35</w:t>
            </w:r>
          </w:p>
        </w:tc>
        <w:tc>
          <w:tcPr>
            <w:tcW w:w="625" w:type="pct"/>
          </w:tcPr>
          <w:p w14:paraId="2FE425FA" w14:textId="77777777" w:rsidR="00665043" w:rsidRPr="00196018" w:rsidRDefault="00665043" w:rsidP="007F2B80">
            <w:pPr>
              <w:pStyle w:val="07Tableright-aligned"/>
              <w:keepNext/>
            </w:pPr>
            <w:r w:rsidRPr="00E30EE5">
              <w:t>36</w:t>
            </w:r>
          </w:p>
        </w:tc>
        <w:tc>
          <w:tcPr>
            <w:tcW w:w="625" w:type="pct"/>
          </w:tcPr>
          <w:p w14:paraId="5E91C302" w14:textId="77777777" w:rsidR="00665043" w:rsidRPr="00196018" w:rsidRDefault="00665043" w:rsidP="007F2B80">
            <w:pPr>
              <w:pStyle w:val="07Tableright-aligned"/>
              <w:keepNext/>
            </w:pPr>
            <w:r w:rsidRPr="00E30EE5">
              <w:t>14</w:t>
            </w:r>
          </w:p>
        </w:tc>
        <w:tc>
          <w:tcPr>
            <w:tcW w:w="625" w:type="pct"/>
          </w:tcPr>
          <w:p w14:paraId="18F2FFBE" w14:textId="77777777" w:rsidR="00665043" w:rsidRPr="00196018" w:rsidRDefault="00665043" w:rsidP="007F2B80">
            <w:pPr>
              <w:pStyle w:val="07Tableright-aligned"/>
              <w:keepNext/>
            </w:pPr>
            <w:r w:rsidRPr="00E30EE5">
              <w:t>30</w:t>
            </w:r>
          </w:p>
        </w:tc>
      </w:tr>
      <w:tr w:rsidR="00665043" w:rsidRPr="00D23FA3" w14:paraId="64E7037C" w14:textId="77777777" w:rsidTr="00390C1C">
        <w:tc>
          <w:tcPr>
            <w:tcW w:w="467" w:type="pct"/>
            <w:vMerge/>
            <w:shd w:val="clear" w:color="auto" w:fill="auto"/>
          </w:tcPr>
          <w:p w14:paraId="53FAAF8D" w14:textId="77777777" w:rsidR="00665043" w:rsidRPr="00D23FA3" w:rsidRDefault="00665043" w:rsidP="007F2B80">
            <w:pPr>
              <w:pStyle w:val="03Tabletextspacebefore"/>
              <w:keepNext/>
              <w:rPr>
                <w:b/>
              </w:rPr>
            </w:pPr>
          </w:p>
        </w:tc>
        <w:tc>
          <w:tcPr>
            <w:tcW w:w="781" w:type="pct"/>
          </w:tcPr>
          <w:p w14:paraId="532D8D50" w14:textId="77777777" w:rsidR="00665043" w:rsidRPr="00D23FA3" w:rsidRDefault="00665043" w:rsidP="007F2B80">
            <w:pPr>
              <w:pStyle w:val="03Tabletextspacebefore"/>
              <w:keepNext/>
              <w:rPr>
                <w:b/>
              </w:rPr>
            </w:pPr>
            <w:r>
              <w:rPr>
                <w:b/>
              </w:rPr>
              <w:t>% change from average, 2013-14</w:t>
            </w:r>
          </w:p>
        </w:tc>
        <w:tc>
          <w:tcPr>
            <w:tcW w:w="625" w:type="pct"/>
          </w:tcPr>
          <w:p w14:paraId="15930EC8" w14:textId="77777777" w:rsidR="00665043" w:rsidRPr="00E30EE5" w:rsidRDefault="00665043" w:rsidP="007F2B80">
            <w:pPr>
              <w:pStyle w:val="07Tableright-aligned"/>
              <w:keepNext/>
            </w:pPr>
            <w:r w:rsidRPr="007358F8">
              <w:t>-13.3%</w:t>
            </w:r>
          </w:p>
        </w:tc>
        <w:tc>
          <w:tcPr>
            <w:tcW w:w="625" w:type="pct"/>
          </w:tcPr>
          <w:p w14:paraId="45AAC488" w14:textId="77777777" w:rsidR="00665043" w:rsidRPr="00E30EE5" w:rsidRDefault="00665043" w:rsidP="007F2B80">
            <w:pPr>
              <w:pStyle w:val="07Tableright-aligned"/>
              <w:keepNext/>
            </w:pPr>
            <w:r w:rsidRPr="007358F8">
              <w:t>16.7%</w:t>
            </w:r>
          </w:p>
        </w:tc>
        <w:tc>
          <w:tcPr>
            <w:tcW w:w="625" w:type="pct"/>
          </w:tcPr>
          <w:p w14:paraId="43425FE3" w14:textId="77777777" w:rsidR="00665043" w:rsidRPr="00E30EE5" w:rsidRDefault="00665043" w:rsidP="007F2B80">
            <w:pPr>
              <w:pStyle w:val="07Tableright-aligned"/>
              <w:keepNext/>
            </w:pPr>
            <w:r w:rsidRPr="007358F8">
              <w:t>16.7%</w:t>
            </w:r>
          </w:p>
        </w:tc>
        <w:tc>
          <w:tcPr>
            <w:tcW w:w="625" w:type="pct"/>
          </w:tcPr>
          <w:p w14:paraId="64655012" w14:textId="77777777" w:rsidR="00665043" w:rsidRPr="00E30EE5" w:rsidRDefault="00665043" w:rsidP="007F2B80">
            <w:pPr>
              <w:pStyle w:val="07Tableright-aligned"/>
              <w:keepNext/>
            </w:pPr>
            <w:r w:rsidRPr="007358F8">
              <w:t>20.0%</w:t>
            </w:r>
          </w:p>
        </w:tc>
        <w:tc>
          <w:tcPr>
            <w:tcW w:w="625" w:type="pct"/>
          </w:tcPr>
          <w:p w14:paraId="1DBD9CC1" w14:textId="77777777" w:rsidR="00665043" w:rsidRPr="00E30EE5" w:rsidRDefault="00665043" w:rsidP="007F2B80">
            <w:pPr>
              <w:pStyle w:val="07Tableright-aligned"/>
              <w:keepNext/>
            </w:pPr>
            <w:r w:rsidRPr="007358F8">
              <w:t>-53.3%</w:t>
            </w:r>
          </w:p>
        </w:tc>
        <w:tc>
          <w:tcPr>
            <w:tcW w:w="625" w:type="pct"/>
          </w:tcPr>
          <w:p w14:paraId="0E336644" w14:textId="77777777" w:rsidR="00665043" w:rsidRPr="00E30EE5" w:rsidRDefault="00665043" w:rsidP="007F2B80">
            <w:pPr>
              <w:pStyle w:val="07Tableright-aligned"/>
              <w:keepNext/>
            </w:pPr>
            <w:r>
              <w:t>–</w:t>
            </w:r>
          </w:p>
        </w:tc>
      </w:tr>
      <w:tr w:rsidR="00665043" w:rsidRPr="00D23FA3" w14:paraId="204BE9A1" w14:textId="77777777" w:rsidTr="00390C1C">
        <w:tc>
          <w:tcPr>
            <w:tcW w:w="467" w:type="pct"/>
            <w:vMerge/>
            <w:tcBorders>
              <w:bottom w:val="single" w:sz="12" w:space="0" w:color="auto"/>
            </w:tcBorders>
            <w:shd w:val="clear" w:color="auto" w:fill="auto"/>
          </w:tcPr>
          <w:p w14:paraId="0D7DA283" w14:textId="77777777" w:rsidR="00665043" w:rsidRDefault="00665043" w:rsidP="007F2B80">
            <w:pPr>
              <w:pStyle w:val="03Tabletextspacebefore"/>
              <w:rPr>
                <w:b/>
              </w:rPr>
            </w:pPr>
          </w:p>
        </w:tc>
        <w:tc>
          <w:tcPr>
            <w:tcW w:w="781" w:type="pct"/>
            <w:tcBorders>
              <w:bottom w:val="single" w:sz="12" w:space="0" w:color="auto"/>
            </w:tcBorders>
          </w:tcPr>
          <w:p w14:paraId="27D035BC" w14:textId="77777777" w:rsidR="00665043" w:rsidRPr="00D23FA3" w:rsidRDefault="00665043" w:rsidP="007F2B80">
            <w:pPr>
              <w:pStyle w:val="03Tabletextspacebefore"/>
              <w:rPr>
                <w:b/>
              </w:rPr>
            </w:pPr>
            <w:r>
              <w:rPr>
                <w:b/>
              </w:rPr>
              <w:t>5-year growth</w:t>
            </w:r>
          </w:p>
        </w:tc>
        <w:tc>
          <w:tcPr>
            <w:tcW w:w="625" w:type="pct"/>
            <w:tcBorders>
              <w:bottom w:val="single" w:sz="12" w:space="0" w:color="auto"/>
            </w:tcBorders>
          </w:tcPr>
          <w:p w14:paraId="79AA4556" w14:textId="77777777" w:rsidR="00665043" w:rsidRPr="0088267F" w:rsidRDefault="00665043" w:rsidP="007F2B80">
            <w:pPr>
              <w:pStyle w:val="07Tableright-aligned"/>
            </w:pPr>
            <w:r w:rsidRPr="001E7A18">
              <w:t>18.2%</w:t>
            </w:r>
          </w:p>
        </w:tc>
        <w:tc>
          <w:tcPr>
            <w:tcW w:w="625" w:type="pct"/>
            <w:tcBorders>
              <w:bottom w:val="single" w:sz="12" w:space="0" w:color="auto"/>
            </w:tcBorders>
          </w:tcPr>
          <w:p w14:paraId="1432DE7E" w14:textId="77777777" w:rsidR="00665043" w:rsidRPr="0088267F" w:rsidRDefault="00665043" w:rsidP="007F2B80">
            <w:pPr>
              <w:pStyle w:val="07Tableright-aligned"/>
            </w:pPr>
            <w:r w:rsidRPr="001E7A18">
              <w:t>25.0%</w:t>
            </w:r>
          </w:p>
        </w:tc>
        <w:tc>
          <w:tcPr>
            <w:tcW w:w="625" w:type="pct"/>
            <w:tcBorders>
              <w:bottom w:val="single" w:sz="12" w:space="0" w:color="auto"/>
            </w:tcBorders>
          </w:tcPr>
          <w:p w14:paraId="7E8E5120" w14:textId="77777777" w:rsidR="00665043" w:rsidRPr="0088267F" w:rsidRDefault="00665043" w:rsidP="007F2B80">
            <w:pPr>
              <w:pStyle w:val="07Tableright-aligned"/>
            </w:pPr>
            <w:r w:rsidRPr="001E7A18">
              <w:t>20.7%</w:t>
            </w:r>
          </w:p>
        </w:tc>
        <w:tc>
          <w:tcPr>
            <w:tcW w:w="625" w:type="pct"/>
            <w:tcBorders>
              <w:bottom w:val="single" w:sz="12" w:space="0" w:color="auto"/>
            </w:tcBorders>
          </w:tcPr>
          <w:p w14:paraId="34CB3229" w14:textId="77777777" w:rsidR="00665043" w:rsidRPr="0088267F" w:rsidRDefault="00665043" w:rsidP="007F2B80">
            <w:pPr>
              <w:pStyle w:val="07Tableright-aligned"/>
            </w:pPr>
            <w:r w:rsidRPr="001E7A18">
              <w:t>24.1%</w:t>
            </w:r>
          </w:p>
        </w:tc>
        <w:tc>
          <w:tcPr>
            <w:tcW w:w="625" w:type="pct"/>
            <w:tcBorders>
              <w:bottom w:val="single" w:sz="12" w:space="0" w:color="auto"/>
            </w:tcBorders>
          </w:tcPr>
          <w:p w14:paraId="72501A58" w14:textId="77777777" w:rsidR="00665043" w:rsidRPr="0088267F" w:rsidRDefault="00665043" w:rsidP="007F2B80">
            <w:pPr>
              <w:pStyle w:val="07Tableright-aligned"/>
            </w:pPr>
            <w:r w:rsidRPr="001E7A18">
              <w:t>27.3%</w:t>
            </w:r>
          </w:p>
        </w:tc>
        <w:tc>
          <w:tcPr>
            <w:tcW w:w="625" w:type="pct"/>
            <w:tcBorders>
              <w:bottom w:val="single" w:sz="12" w:space="0" w:color="auto"/>
            </w:tcBorders>
          </w:tcPr>
          <w:p w14:paraId="060F9ECE" w14:textId="77777777" w:rsidR="00665043" w:rsidRPr="0088267F" w:rsidRDefault="00665043" w:rsidP="007F2B80">
            <w:pPr>
              <w:pStyle w:val="07Tableright-aligned"/>
            </w:pPr>
            <w:r w:rsidRPr="001E7A18">
              <w:t>25.0%</w:t>
            </w:r>
          </w:p>
        </w:tc>
      </w:tr>
      <w:tr w:rsidR="00665043" w:rsidRPr="00D23FA3" w14:paraId="51CD86A2" w14:textId="77777777" w:rsidTr="00390C1C">
        <w:tc>
          <w:tcPr>
            <w:tcW w:w="467" w:type="pct"/>
            <w:vMerge w:val="restart"/>
            <w:tcBorders>
              <w:top w:val="single" w:sz="12" w:space="0" w:color="auto"/>
            </w:tcBorders>
            <w:shd w:val="clear" w:color="auto" w:fill="auto"/>
          </w:tcPr>
          <w:p w14:paraId="1B4E8016" w14:textId="77777777" w:rsidR="00665043" w:rsidRPr="00D23FA3" w:rsidRDefault="00665043" w:rsidP="007F2B80">
            <w:pPr>
              <w:pStyle w:val="03Tabletextspacebefore"/>
              <w:keepNext/>
              <w:rPr>
                <w:b/>
              </w:rPr>
            </w:pPr>
            <w:r>
              <w:rPr>
                <w:b/>
              </w:rPr>
              <w:t>63176</w:t>
            </w:r>
          </w:p>
        </w:tc>
        <w:tc>
          <w:tcPr>
            <w:tcW w:w="781" w:type="pct"/>
            <w:tcBorders>
              <w:top w:val="single" w:sz="12" w:space="0" w:color="auto"/>
            </w:tcBorders>
          </w:tcPr>
          <w:p w14:paraId="2D94811E" w14:textId="77777777" w:rsidR="00665043" w:rsidRPr="00D23FA3" w:rsidRDefault="00665043" w:rsidP="007F2B80">
            <w:pPr>
              <w:pStyle w:val="03Tabletextspacebefore"/>
              <w:keepNext/>
              <w:rPr>
                <w:b/>
              </w:rPr>
            </w:pPr>
            <w:r w:rsidRPr="00D23FA3">
              <w:rPr>
                <w:b/>
              </w:rPr>
              <w:t>2009-2010</w:t>
            </w:r>
          </w:p>
        </w:tc>
        <w:tc>
          <w:tcPr>
            <w:tcW w:w="625" w:type="pct"/>
            <w:tcBorders>
              <w:top w:val="single" w:sz="12" w:space="0" w:color="auto"/>
            </w:tcBorders>
          </w:tcPr>
          <w:p w14:paraId="352A2D6C" w14:textId="77777777" w:rsidR="00665043" w:rsidRPr="00196018" w:rsidRDefault="00665043" w:rsidP="007F2B80">
            <w:pPr>
              <w:pStyle w:val="07Tableright-aligned"/>
              <w:keepNext/>
            </w:pPr>
            <w:r w:rsidRPr="0088267F">
              <w:t>212</w:t>
            </w:r>
          </w:p>
        </w:tc>
        <w:tc>
          <w:tcPr>
            <w:tcW w:w="625" w:type="pct"/>
            <w:tcBorders>
              <w:top w:val="single" w:sz="12" w:space="0" w:color="auto"/>
            </w:tcBorders>
          </w:tcPr>
          <w:p w14:paraId="2E1D53B0" w14:textId="77777777" w:rsidR="00665043" w:rsidRPr="00196018" w:rsidRDefault="00665043" w:rsidP="007F2B80">
            <w:pPr>
              <w:pStyle w:val="07Tableright-aligned"/>
              <w:keepNext/>
            </w:pPr>
            <w:r w:rsidRPr="0088267F">
              <w:t>211</w:t>
            </w:r>
          </w:p>
        </w:tc>
        <w:tc>
          <w:tcPr>
            <w:tcW w:w="625" w:type="pct"/>
            <w:tcBorders>
              <w:top w:val="single" w:sz="12" w:space="0" w:color="auto"/>
            </w:tcBorders>
          </w:tcPr>
          <w:p w14:paraId="36205D68" w14:textId="77777777" w:rsidR="00665043" w:rsidRPr="00196018" w:rsidRDefault="00665043" w:rsidP="007F2B80">
            <w:pPr>
              <w:pStyle w:val="07Tableright-aligned"/>
              <w:keepNext/>
            </w:pPr>
            <w:r w:rsidRPr="0088267F">
              <w:t>134</w:t>
            </w:r>
          </w:p>
        </w:tc>
        <w:tc>
          <w:tcPr>
            <w:tcW w:w="625" w:type="pct"/>
            <w:tcBorders>
              <w:top w:val="single" w:sz="12" w:space="0" w:color="auto"/>
            </w:tcBorders>
          </w:tcPr>
          <w:p w14:paraId="12AC29CA" w14:textId="77777777" w:rsidR="00665043" w:rsidRPr="00196018" w:rsidRDefault="00665043" w:rsidP="007F2B80">
            <w:pPr>
              <w:pStyle w:val="07Tableright-aligned"/>
              <w:keepNext/>
            </w:pPr>
            <w:r w:rsidRPr="0088267F">
              <w:t>165</w:t>
            </w:r>
          </w:p>
        </w:tc>
        <w:tc>
          <w:tcPr>
            <w:tcW w:w="625" w:type="pct"/>
            <w:tcBorders>
              <w:top w:val="single" w:sz="12" w:space="0" w:color="auto"/>
            </w:tcBorders>
          </w:tcPr>
          <w:p w14:paraId="71CBD70A" w14:textId="77777777" w:rsidR="00665043" w:rsidRPr="00196018" w:rsidRDefault="00665043" w:rsidP="007F2B80">
            <w:pPr>
              <w:pStyle w:val="07Tableright-aligned"/>
              <w:keepNext/>
            </w:pPr>
            <w:r w:rsidRPr="0088267F">
              <w:t>252</w:t>
            </w:r>
          </w:p>
        </w:tc>
        <w:tc>
          <w:tcPr>
            <w:tcW w:w="625" w:type="pct"/>
            <w:tcBorders>
              <w:top w:val="single" w:sz="12" w:space="0" w:color="auto"/>
            </w:tcBorders>
          </w:tcPr>
          <w:p w14:paraId="34057E5D" w14:textId="77777777" w:rsidR="00665043" w:rsidRPr="00196018" w:rsidRDefault="00665043" w:rsidP="007F2B80">
            <w:pPr>
              <w:pStyle w:val="07Tableright-aligned"/>
              <w:keepNext/>
            </w:pPr>
            <w:r w:rsidRPr="0088267F">
              <w:t>196</w:t>
            </w:r>
          </w:p>
        </w:tc>
      </w:tr>
      <w:tr w:rsidR="00665043" w:rsidRPr="00D23FA3" w14:paraId="619C9CC0" w14:textId="77777777" w:rsidTr="00390C1C">
        <w:tc>
          <w:tcPr>
            <w:tcW w:w="467" w:type="pct"/>
            <w:vMerge/>
            <w:shd w:val="clear" w:color="auto" w:fill="auto"/>
          </w:tcPr>
          <w:p w14:paraId="54B2CE51" w14:textId="77777777" w:rsidR="00665043" w:rsidRPr="00D23FA3" w:rsidRDefault="00665043" w:rsidP="007F2B80">
            <w:pPr>
              <w:pStyle w:val="03Tabletextspacebefore"/>
              <w:keepNext/>
              <w:rPr>
                <w:b/>
              </w:rPr>
            </w:pPr>
          </w:p>
        </w:tc>
        <w:tc>
          <w:tcPr>
            <w:tcW w:w="781" w:type="pct"/>
          </w:tcPr>
          <w:p w14:paraId="6AA1CE9E" w14:textId="77777777" w:rsidR="00665043" w:rsidRPr="00D23FA3" w:rsidRDefault="00665043" w:rsidP="007F2B80">
            <w:pPr>
              <w:pStyle w:val="03Tabletextspacebefore"/>
              <w:keepNext/>
              <w:rPr>
                <w:b/>
              </w:rPr>
            </w:pPr>
            <w:r w:rsidRPr="00D23FA3">
              <w:rPr>
                <w:b/>
              </w:rPr>
              <w:t>2010-2011</w:t>
            </w:r>
          </w:p>
        </w:tc>
        <w:tc>
          <w:tcPr>
            <w:tcW w:w="625" w:type="pct"/>
          </w:tcPr>
          <w:p w14:paraId="5C807164" w14:textId="77777777" w:rsidR="00665043" w:rsidRPr="00196018" w:rsidRDefault="00665043" w:rsidP="007F2B80">
            <w:pPr>
              <w:pStyle w:val="07Tableright-aligned"/>
              <w:keepNext/>
            </w:pPr>
            <w:r w:rsidRPr="0088267F">
              <w:t>225</w:t>
            </w:r>
          </w:p>
        </w:tc>
        <w:tc>
          <w:tcPr>
            <w:tcW w:w="625" w:type="pct"/>
          </w:tcPr>
          <w:p w14:paraId="468AFC0B" w14:textId="77777777" w:rsidR="00665043" w:rsidRPr="00196018" w:rsidRDefault="00665043" w:rsidP="007F2B80">
            <w:pPr>
              <w:pStyle w:val="07Tableright-aligned"/>
              <w:keepNext/>
            </w:pPr>
            <w:r w:rsidRPr="0088267F">
              <w:t>210</w:t>
            </w:r>
          </w:p>
        </w:tc>
        <w:tc>
          <w:tcPr>
            <w:tcW w:w="625" w:type="pct"/>
          </w:tcPr>
          <w:p w14:paraId="5CF40F5B" w14:textId="77777777" w:rsidR="00665043" w:rsidRPr="00196018" w:rsidRDefault="00665043" w:rsidP="007F2B80">
            <w:pPr>
              <w:pStyle w:val="07Tableright-aligned"/>
              <w:keepNext/>
            </w:pPr>
            <w:r w:rsidRPr="0088267F">
              <w:t>131</w:t>
            </w:r>
          </w:p>
        </w:tc>
        <w:tc>
          <w:tcPr>
            <w:tcW w:w="625" w:type="pct"/>
          </w:tcPr>
          <w:p w14:paraId="19FDFC57" w14:textId="77777777" w:rsidR="00665043" w:rsidRPr="00196018" w:rsidRDefault="00665043" w:rsidP="007F2B80">
            <w:pPr>
              <w:pStyle w:val="07Tableright-aligned"/>
              <w:keepNext/>
            </w:pPr>
            <w:r w:rsidRPr="0088267F">
              <w:t>183</w:t>
            </w:r>
          </w:p>
        </w:tc>
        <w:tc>
          <w:tcPr>
            <w:tcW w:w="625" w:type="pct"/>
          </w:tcPr>
          <w:p w14:paraId="3FC646C2" w14:textId="77777777" w:rsidR="00665043" w:rsidRPr="00196018" w:rsidRDefault="00665043" w:rsidP="007F2B80">
            <w:pPr>
              <w:pStyle w:val="07Tableright-aligned"/>
              <w:keepNext/>
            </w:pPr>
            <w:r w:rsidRPr="0088267F">
              <w:t>265</w:t>
            </w:r>
          </w:p>
        </w:tc>
        <w:tc>
          <w:tcPr>
            <w:tcW w:w="625" w:type="pct"/>
          </w:tcPr>
          <w:p w14:paraId="34956050" w14:textId="77777777" w:rsidR="00665043" w:rsidRPr="00196018" w:rsidRDefault="00665043" w:rsidP="007F2B80">
            <w:pPr>
              <w:pStyle w:val="07Tableright-aligned"/>
              <w:keepNext/>
            </w:pPr>
            <w:r w:rsidRPr="0088267F">
              <w:t>203</w:t>
            </w:r>
          </w:p>
        </w:tc>
      </w:tr>
      <w:tr w:rsidR="00665043" w:rsidRPr="00D23FA3" w14:paraId="79C4098C" w14:textId="77777777" w:rsidTr="00390C1C">
        <w:tc>
          <w:tcPr>
            <w:tcW w:w="467" w:type="pct"/>
            <w:vMerge/>
            <w:shd w:val="clear" w:color="auto" w:fill="auto"/>
          </w:tcPr>
          <w:p w14:paraId="50365AB9" w14:textId="77777777" w:rsidR="00665043" w:rsidRPr="00D23FA3" w:rsidRDefault="00665043" w:rsidP="007F2B80">
            <w:pPr>
              <w:pStyle w:val="03Tabletextspacebefore"/>
              <w:keepNext/>
              <w:rPr>
                <w:b/>
              </w:rPr>
            </w:pPr>
          </w:p>
        </w:tc>
        <w:tc>
          <w:tcPr>
            <w:tcW w:w="781" w:type="pct"/>
          </w:tcPr>
          <w:p w14:paraId="50435767" w14:textId="77777777" w:rsidR="00665043" w:rsidRPr="00D23FA3" w:rsidRDefault="00665043" w:rsidP="007F2B80">
            <w:pPr>
              <w:pStyle w:val="03Tabletextspacebefore"/>
              <w:keepNext/>
              <w:rPr>
                <w:b/>
              </w:rPr>
            </w:pPr>
            <w:r w:rsidRPr="00D23FA3">
              <w:rPr>
                <w:b/>
              </w:rPr>
              <w:t>2011-2012</w:t>
            </w:r>
          </w:p>
        </w:tc>
        <w:tc>
          <w:tcPr>
            <w:tcW w:w="625" w:type="pct"/>
          </w:tcPr>
          <w:p w14:paraId="427CEF59" w14:textId="77777777" w:rsidR="00665043" w:rsidRPr="00196018" w:rsidRDefault="00665043" w:rsidP="007F2B80">
            <w:pPr>
              <w:pStyle w:val="07Tableright-aligned"/>
              <w:keepNext/>
            </w:pPr>
            <w:r w:rsidRPr="0088267F">
              <w:t>233</w:t>
            </w:r>
          </w:p>
        </w:tc>
        <w:tc>
          <w:tcPr>
            <w:tcW w:w="625" w:type="pct"/>
          </w:tcPr>
          <w:p w14:paraId="4DF6F682" w14:textId="77777777" w:rsidR="00665043" w:rsidRPr="00196018" w:rsidRDefault="00665043" w:rsidP="007F2B80">
            <w:pPr>
              <w:pStyle w:val="07Tableright-aligned"/>
              <w:keepNext/>
            </w:pPr>
            <w:r w:rsidRPr="0088267F">
              <w:t>221</w:t>
            </w:r>
          </w:p>
        </w:tc>
        <w:tc>
          <w:tcPr>
            <w:tcW w:w="625" w:type="pct"/>
          </w:tcPr>
          <w:p w14:paraId="165BB684" w14:textId="77777777" w:rsidR="00665043" w:rsidRPr="00196018" w:rsidRDefault="00665043" w:rsidP="007F2B80">
            <w:pPr>
              <w:pStyle w:val="07Tableright-aligned"/>
              <w:keepNext/>
            </w:pPr>
            <w:r w:rsidRPr="0088267F">
              <w:t>138</w:t>
            </w:r>
          </w:p>
        </w:tc>
        <w:tc>
          <w:tcPr>
            <w:tcW w:w="625" w:type="pct"/>
          </w:tcPr>
          <w:p w14:paraId="57759EE6" w14:textId="77777777" w:rsidR="00665043" w:rsidRPr="00196018" w:rsidRDefault="00665043" w:rsidP="007F2B80">
            <w:pPr>
              <w:pStyle w:val="07Tableright-aligned"/>
              <w:keepNext/>
            </w:pPr>
            <w:r w:rsidRPr="0088267F">
              <w:t>190</w:t>
            </w:r>
          </w:p>
        </w:tc>
        <w:tc>
          <w:tcPr>
            <w:tcW w:w="625" w:type="pct"/>
          </w:tcPr>
          <w:p w14:paraId="565DB931" w14:textId="77777777" w:rsidR="00665043" w:rsidRPr="00196018" w:rsidRDefault="00665043" w:rsidP="007F2B80">
            <w:pPr>
              <w:pStyle w:val="07Tableright-aligned"/>
              <w:keepNext/>
            </w:pPr>
            <w:r w:rsidRPr="0088267F">
              <w:t>281</w:t>
            </w:r>
          </w:p>
        </w:tc>
        <w:tc>
          <w:tcPr>
            <w:tcW w:w="625" w:type="pct"/>
          </w:tcPr>
          <w:p w14:paraId="64966C42" w14:textId="77777777" w:rsidR="00665043" w:rsidRPr="00196018" w:rsidRDefault="00665043" w:rsidP="007F2B80">
            <w:pPr>
              <w:pStyle w:val="07Tableright-aligned"/>
              <w:keepNext/>
            </w:pPr>
            <w:r w:rsidRPr="0088267F">
              <w:t>212</w:t>
            </w:r>
          </w:p>
        </w:tc>
      </w:tr>
      <w:tr w:rsidR="00665043" w:rsidRPr="00D23FA3" w14:paraId="0640E3B9" w14:textId="77777777" w:rsidTr="00390C1C">
        <w:tc>
          <w:tcPr>
            <w:tcW w:w="467" w:type="pct"/>
            <w:vMerge/>
            <w:shd w:val="clear" w:color="auto" w:fill="auto"/>
          </w:tcPr>
          <w:p w14:paraId="70AF3D70" w14:textId="77777777" w:rsidR="00665043" w:rsidRPr="00D23FA3" w:rsidRDefault="00665043" w:rsidP="007F2B80">
            <w:pPr>
              <w:pStyle w:val="03Tabletextspacebefore"/>
              <w:keepNext/>
              <w:rPr>
                <w:b/>
              </w:rPr>
            </w:pPr>
          </w:p>
        </w:tc>
        <w:tc>
          <w:tcPr>
            <w:tcW w:w="781" w:type="pct"/>
          </w:tcPr>
          <w:p w14:paraId="0DD4DC04" w14:textId="77777777" w:rsidR="00665043" w:rsidRPr="00D23FA3" w:rsidRDefault="00665043" w:rsidP="007F2B80">
            <w:pPr>
              <w:pStyle w:val="03Tabletextspacebefore"/>
              <w:keepNext/>
              <w:rPr>
                <w:b/>
              </w:rPr>
            </w:pPr>
            <w:r w:rsidRPr="00D23FA3">
              <w:rPr>
                <w:b/>
              </w:rPr>
              <w:t>2012-2013</w:t>
            </w:r>
          </w:p>
        </w:tc>
        <w:tc>
          <w:tcPr>
            <w:tcW w:w="625" w:type="pct"/>
          </w:tcPr>
          <w:p w14:paraId="3A092F57" w14:textId="77777777" w:rsidR="00665043" w:rsidRPr="00196018" w:rsidRDefault="00665043" w:rsidP="007F2B80">
            <w:pPr>
              <w:pStyle w:val="07Tableright-aligned"/>
              <w:keepNext/>
            </w:pPr>
            <w:r w:rsidRPr="0088267F">
              <w:t>247</w:t>
            </w:r>
          </w:p>
        </w:tc>
        <w:tc>
          <w:tcPr>
            <w:tcW w:w="625" w:type="pct"/>
          </w:tcPr>
          <w:p w14:paraId="0D69E4B1" w14:textId="77777777" w:rsidR="00665043" w:rsidRPr="00196018" w:rsidRDefault="00665043" w:rsidP="007F2B80">
            <w:pPr>
              <w:pStyle w:val="07Tableright-aligned"/>
              <w:keepNext/>
            </w:pPr>
            <w:r w:rsidRPr="0088267F">
              <w:t>227</w:t>
            </w:r>
          </w:p>
        </w:tc>
        <w:tc>
          <w:tcPr>
            <w:tcW w:w="625" w:type="pct"/>
          </w:tcPr>
          <w:p w14:paraId="327703BD" w14:textId="77777777" w:rsidR="00665043" w:rsidRPr="00196018" w:rsidRDefault="00665043" w:rsidP="007F2B80">
            <w:pPr>
              <w:pStyle w:val="07Tableright-aligned"/>
              <w:keepNext/>
            </w:pPr>
            <w:r w:rsidRPr="0088267F">
              <w:t>148</w:t>
            </w:r>
          </w:p>
        </w:tc>
        <w:tc>
          <w:tcPr>
            <w:tcW w:w="625" w:type="pct"/>
          </w:tcPr>
          <w:p w14:paraId="1AD72E4C" w14:textId="77777777" w:rsidR="00665043" w:rsidRPr="00196018" w:rsidRDefault="00665043" w:rsidP="007F2B80">
            <w:pPr>
              <w:pStyle w:val="07Tableright-aligned"/>
              <w:keepNext/>
            </w:pPr>
            <w:r w:rsidRPr="0088267F">
              <w:t>189</w:t>
            </w:r>
          </w:p>
        </w:tc>
        <w:tc>
          <w:tcPr>
            <w:tcW w:w="625" w:type="pct"/>
          </w:tcPr>
          <w:p w14:paraId="4C17DBC5" w14:textId="77777777" w:rsidR="00665043" w:rsidRPr="00196018" w:rsidRDefault="00665043" w:rsidP="007F2B80">
            <w:pPr>
              <w:pStyle w:val="07Tableright-aligned"/>
              <w:keepNext/>
            </w:pPr>
            <w:r w:rsidRPr="0088267F">
              <w:t>272</w:t>
            </w:r>
          </w:p>
        </w:tc>
        <w:tc>
          <w:tcPr>
            <w:tcW w:w="625" w:type="pct"/>
          </w:tcPr>
          <w:p w14:paraId="4A56FD51" w14:textId="77777777" w:rsidR="00665043" w:rsidRPr="00196018" w:rsidRDefault="00665043" w:rsidP="007F2B80">
            <w:pPr>
              <w:pStyle w:val="07Tableright-aligned"/>
              <w:keepNext/>
            </w:pPr>
            <w:r w:rsidRPr="0088267F">
              <w:t>219</w:t>
            </w:r>
          </w:p>
        </w:tc>
      </w:tr>
      <w:tr w:rsidR="00665043" w:rsidRPr="00D23FA3" w14:paraId="6C710BC5" w14:textId="77777777" w:rsidTr="00390C1C">
        <w:tc>
          <w:tcPr>
            <w:tcW w:w="467" w:type="pct"/>
            <w:vMerge/>
            <w:shd w:val="clear" w:color="auto" w:fill="auto"/>
          </w:tcPr>
          <w:p w14:paraId="026CD4C7" w14:textId="77777777" w:rsidR="00665043" w:rsidRPr="00D23FA3" w:rsidRDefault="00665043" w:rsidP="007F2B80">
            <w:pPr>
              <w:pStyle w:val="03Tabletextspacebefore"/>
              <w:keepNext/>
              <w:rPr>
                <w:b/>
              </w:rPr>
            </w:pPr>
          </w:p>
        </w:tc>
        <w:tc>
          <w:tcPr>
            <w:tcW w:w="781" w:type="pct"/>
          </w:tcPr>
          <w:p w14:paraId="242B7BFC" w14:textId="77777777" w:rsidR="00665043" w:rsidRPr="00D23FA3" w:rsidRDefault="00665043" w:rsidP="007F2B80">
            <w:pPr>
              <w:pStyle w:val="03Tabletextspacebefore"/>
              <w:keepNext/>
              <w:rPr>
                <w:b/>
              </w:rPr>
            </w:pPr>
            <w:r w:rsidRPr="00D23FA3">
              <w:rPr>
                <w:b/>
              </w:rPr>
              <w:t>2013-2014</w:t>
            </w:r>
          </w:p>
        </w:tc>
        <w:tc>
          <w:tcPr>
            <w:tcW w:w="625" w:type="pct"/>
          </w:tcPr>
          <w:p w14:paraId="3340340A" w14:textId="77777777" w:rsidR="00665043" w:rsidRPr="00196018" w:rsidRDefault="00665043" w:rsidP="007F2B80">
            <w:pPr>
              <w:pStyle w:val="07Tableright-aligned"/>
              <w:keepNext/>
            </w:pPr>
            <w:r w:rsidRPr="0088267F">
              <w:t>255</w:t>
            </w:r>
          </w:p>
        </w:tc>
        <w:tc>
          <w:tcPr>
            <w:tcW w:w="625" w:type="pct"/>
          </w:tcPr>
          <w:p w14:paraId="411924AC" w14:textId="77777777" w:rsidR="00665043" w:rsidRPr="00196018" w:rsidRDefault="00665043" w:rsidP="007F2B80">
            <w:pPr>
              <w:pStyle w:val="07Tableright-aligned"/>
              <w:keepNext/>
            </w:pPr>
            <w:r w:rsidRPr="0088267F">
              <w:t>231</w:t>
            </w:r>
          </w:p>
        </w:tc>
        <w:tc>
          <w:tcPr>
            <w:tcW w:w="625" w:type="pct"/>
          </w:tcPr>
          <w:p w14:paraId="7CA0A76F" w14:textId="77777777" w:rsidR="00665043" w:rsidRPr="00196018" w:rsidRDefault="00665043" w:rsidP="007F2B80">
            <w:pPr>
              <w:pStyle w:val="07Tableright-aligned"/>
              <w:keepNext/>
            </w:pPr>
            <w:r w:rsidRPr="0088267F">
              <w:t>156</w:t>
            </w:r>
          </w:p>
        </w:tc>
        <w:tc>
          <w:tcPr>
            <w:tcW w:w="625" w:type="pct"/>
          </w:tcPr>
          <w:p w14:paraId="3A443C12" w14:textId="77777777" w:rsidR="00665043" w:rsidRPr="00196018" w:rsidRDefault="00665043" w:rsidP="007F2B80">
            <w:pPr>
              <w:pStyle w:val="07Tableright-aligned"/>
              <w:keepNext/>
            </w:pPr>
            <w:r w:rsidRPr="0088267F">
              <w:t>201</w:t>
            </w:r>
          </w:p>
        </w:tc>
        <w:tc>
          <w:tcPr>
            <w:tcW w:w="625" w:type="pct"/>
          </w:tcPr>
          <w:p w14:paraId="66C143FF" w14:textId="77777777" w:rsidR="00665043" w:rsidRPr="00196018" w:rsidRDefault="00665043" w:rsidP="007F2B80">
            <w:pPr>
              <w:pStyle w:val="07Tableright-aligned"/>
              <w:keepNext/>
            </w:pPr>
            <w:r w:rsidRPr="0088267F">
              <w:t>266</w:t>
            </w:r>
          </w:p>
        </w:tc>
        <w:tc>
          <w:tcPr>
            <w:tcW w:w="625" w:type="pct"/>
          </w:tcPr>
          <w:p w14:paraId="1F5A7617" w14:textId="77777777" w:rsidR="00665043" w:rsidRPr="00196018" w:rsidRDefault="00665043" w:rsidP="007F2B80">
            <w:pPr>
              <w:pStyle w:val="07Tableright-aligned"/>
              <w:keepNext/>
            </w:pPr>
            <w:r w:rsidRPr="0088267F">
              <w:t>225</w:t>
            </w:r>
          </w:p>
        </w:tc>
      </w:tr>
      <w:tr w:rsidR="00665043" w:rsidRPr="00D23FA3" w14:paraId="79C3BFF6" w14:textId="77777777" w:rsidTr="00390C1C">
        <w:tc>
          <w:tcPr>
            <w:tcW w:w="467" w:type="pct"/>
            <w:vMerge/>
            <w:shd w:val="clear" w:color="auto" w:fill="auto"/>
          </w:tcPr>
          <w:p w14:paraId="47DD8658" w14:textId="77777777" w:rsidR="00665043" w:rsidRPr="00D23FA3" w:rsidRDefault="00665043" w:rsidP="007F2B80">
            <w:pPr>
              <w:pStyle w:val="03Tabletextspacebefore"/>
              <w:keepNext/>
              <w:rPr>
                <w:b/>
              </w:rPr>
            </w:pPr>
          </w:p>
        </w:tc>
        <w:tc>
          <w:tcPr>
            <w:tcW w:w="781" w:type="pct"/>
          </w:tcPr>
          <w:p w14:paraId="1877A886" w14:textId="77777777" w:rsidR="00665043" w:rsidRPr="00D23FA3" w:rsidRDefault="00665043" w:rsidP="007F2B80">
            <w:pPr>
              <w:pStyle w:val="03Tabletextspacebefore"/>
              <w:keepNext/>
              <w:rPr>
                <w:b/>
              </w:rPr>
            </w:pPr>
            <w:r>
              <w:rPr>
                <w:b/>
              </w:rPr>
              <w:t>% change from average, 2013-14</w:t>
            </w:r>
          </w:p>
        </w:tc>
        <w:tc>
          <w:tcPr>
            <w:tcW w:w="625" w:type="pct"/>
          </w:tcPr>
          <w:p w14:paraId="4188EC41" w14:textId="77777777" w:rsidR="00665043" w:rsidRPr="0088267F" w:rsidRDefault="00665043" w:rsidP="007F2B80">
            <w:pPr>
              <w:pStyle w:val="07Tableright-aligned"/>
              <w:keepNext/>
            </w:pPr>
            <w:r w:rsidRPr="00DD1C7B">
              <w:t>13.3%</w:t>
            </w:r>
          </w:p>
        </w:tc>
        <w:tc>
          <w:tcPr>
            <w:tcW w:w="625" w:type="pct"/>
          </w:tcPr>
          <w:p w14:paraId="3CDC4FB5" w14:textId="77777777" w:rsidR="00665043" w:rsidRPr="0088267F" w:rsidRDefault="00665043" w:rsidP="007F2B80">
            <w:pPr>
              <w:pStyle w:val="07Tableright-aligned"/>
              <w:keepNext/>
            </w:pPr>
            <w:r w:rsidRPr="00DD1C7B">
              <w:t>2.7%</w:t>
            </w:r>
          </w:p>
        </w:tc>
        <w:tc>
          <w:tcPr>
            <w:tcW w:w="625" w:type="pct"/>
          </w:tcPr>
          <w:p w14:paraId="6AEAA147" w14:textId="77777777" w:rsidR="00665043" w:rsidRPr="0088267F" w:rsidRDefault="00665043" w:rsidP="007F2B80">
            <w:pPr>
              <w:pStyle w:val="07Tableright-aligned"/>
              <w:keepNext/>
            </w:pPr>
            <w:r w:rsidRPr="00DD1C7B">
              <w:t>-30.7%</w:t>
            </w:r>
          </w:p>
        </w:tc>
        <w:tc>
          <w:tcPr>
            <w:tcW w:w="625" w:type="pct"/>
          </w:tcPr>
          <w:p w14:paraId="463A086B" w14:textId="77777777" w:rsidR="00665043" w:rsidRPr="0088267F" w:rsidRDefault="00665043" w:rsidP="007F2B80">
            <w:pPr>
              <w:pStyle w:val="07Tableright-aligned"/>
              <w:keepNext/>
            </w:pPr>
            <w:r w:rsidRPr="00DD1C7B">
              <w:t>-10.7%</w:t>
            </w:r>
          </w:p>
        </w:tc>
        <w:tc>
          <w:tcPr>
            <w:tcW w:w="625" w:type="pct"/>
          </w:tcPr>
          <w:p w14:paraId="3B61D2CE" w14:textId="77777777" w:rsidR="00665043" w:rsidRPr="0088267F" w:rsidRDefault="00665043" w:rsidP="007F2B80">
            <w:pPr>
              <w:pStyle w:val="07Tableright-aligned"/>
              <w:keepNext/>
            </w:pPr>
            <w:r w:rsidRPr="00DD1C7B">
              <w:t>18.2%</w:t>
            </w:r>
          </w:p>
        </w:tc>
        <w:tc>
          <w:tcPr>
            <w:tcW w:w="625" w:type="pct"/>
          </w:tcPr>
          <w:p w14:paraId="32E0EBD3" w14:textId="77777777" w:rsidR="00665043" w:rsidRPr="0088267F" w:rsidRDefault="00665043" w:rsidP="007F2B80">
            <w:pPr>
              <w:pStyle w:val="07Tableright-aligned"/>
              <w:keepNext/>
            </w:pPr>
            <w:r>
              <w:t>–</w:t>
            </w:r>
          </w:p>
        </w:tc>
      </w:tr>
      <w:tr w:rsidR="00665043" w:rsidRPr="00D23FA3" w14:paraId="5773B319" w14:textId="77777777" w:rsidTr="00390C1C">
        <w:tc>
          <w:tcPr>
            <w:tcW w:w="467" w:type="pct"/>
            <w:vMerge/>
            <w:tcBorders>
              <w:bottom w:val="single" w:sz="12" w:space="0" w:color="auto"/>
            </w:tcBorders>
            <w:shd w:val="clear" w:color="auto" w:fill="auto"/>
          </w:tcPr>
          <w:p w14:paraId="65A8370D" w14:textId="77777777" w:rsidR="00665043" w:rsidRPr="00D23FA3" w:rsidRDefault="00665043" w:rsidP="007F2B80">
            <w:pPr>
              <w:pStyle w:val="03Tabletextspacebefore"/>
              <w:rPr>
                <w:b/>
              </w:rPr>
            </w:pPr>
          </w:p>
        </w:tc>
        <w:tc>
          <w:tcPr>
            <w:tcW w:w="781" w:type="pct"/>
            <w:tcBorders>
              <w:bottom w:val="single" w:sz="12" w:space="0" w:color="auto"/>
            </w:tcBorders>
          </w:tcPr>
          <w:p w14:paraId="0154E324" w14:textId="77777777" w:rsidR="00665043" w:rsidRPr="00D23FA3" w:rsidRDefault="00665043" w:rsidP="007F2B80">
            <w:pPr>
              <w:pStyle w:val="03Tabletextspacebefore"/>
              <w:rPr>
                <w:b/>
              </w:rPr>
            </w:pPr>
            <w:r>
              <w:rPr>
                <w:b/>
              </w:rPr>
              <w:t>5-year growth</w:t>
            </w:r>
          </w:p>
        </w:tc>
        <w:tc>
          <w:tcPr>
            <w:tcW w:w="625" w:type="pct"/>
            <w:tcBorders>
              <w:bottom w:val="single" w:sz="12" w:space="0" w:color="auto"/>
            </w:tcBorders>
          </w:tcPr>
          <w:p w14:paraId="309A8165" w14:textId="77777777" w:rsidR="00665043" w:rsidRPr="0088267F" w:rsidRDefault="00665043" w:rsidP="007F2B80">
            <w:pPr>
              <w:pStyle w:val="07Tableright-aligned"/>
            </w:pPr>
            <w:r w:rsidRPr="00C71FAD">
              <w:t>20.3%</w:t>
            </w:r>
          </w:p>
        </w:tc>
        <w:tc>
          <w:tcPr>
            <w:tcW w:w="625" w:type="pct"/>
            <w:tcBorders>
              <w:bottom w:val="single" w:sz="12" w:space="0" w:color="auto"/>
            </w:tcBorders>
          </w:tcPr>
          <w:p w14:paraId="3262C4B4" w14:textId="77777777" w:rsidR="00665043" w:rsidRPr="0088267F" w:rsidRDefault="00665043" w:rsidP="007F2B80">
            <w:pPr>
              <w:pStyle w:val="07Tableright-aligned"/>
            </w:pPr>
            <w:r w:rsidRPr="00C71FAD">
              <w:t>9.5%</w:t>
            </w:r>
          </w:p>
        </w:tc>
        <w:tc>
          <w:tcPr>
            <w:tcW w:w="625" w:type="pct"/>
            <w:tcBorders>
              <w:bottom w:val="single" w:sz="12" w:space="0" w:color="auto"/>
            </w:tcBorders>
          </w:tcPr>
          <w:p w14:paraId="1220F789" w14:textId="77777777" w:rsidR="00665043" w:rsidRPr="0088267F" w:rsidRDefault="00665043" w:rsidP="007F2B80">
            <w:pPr>
              <w:pStyle w:val="07Tableright-aligned"/>
            </w:pPr>
            <w:r w:rsidRPr="00C71FAD">
              <w:t>16.4%</w:t>
            </w:r>
          </w:p>
        </w:tc>
        <w:tc>
          <w:tcPr>
            <w:tcW w:w="625" w:type="pct"/>
            <w:tcBorders>
              <w:bottom w:val="single" w:sz="12" w:space="0" w:color="auto"/>
            </w:tcBorders>
          </w:tcPr>
          <w:p w14:paraId="15C4FF34" w14:textId="77777777" w:rsidR="00665043" w:rsidRPr="0088267F" w:rsidRDefault="00665043" w:rsidP="007F2B80">
            <w:pPr>
              <w:pStyle w:val="07Tableright-aligned"/>
            </w:pPr>
            <w:r w:rsidRPr="00C71FAD">
              <w:t>21.8%</w:t>
            </w:r>
          </w:p>
        </w:tc>
        <w:tc>
          <w:tcPr>
            <w:tcW w:w="625" w:type="pct"/>
            <w:tcBorders>
              <w:bottom w:val="single" w:sz="12" w:space="0" w:color="auto"/>
            </w:tcBorders>
          </w:tcPr>
          <w:p w14:paraId="417F211B" w14:textId="77777777" w:rsidR="00665043" w:rsidRPr="0088267F" w:rsidRDefault="00665043" w:rsidP="007F2B80">
            <w:pPr>
              <w:pStyle w:val="07Tableright-aligned"/>
            </w:pPr>
            <w:r w:rsidRPr="00C71FAD">
              <w:t>5.6%</w:t>
            </w:r>
          </w:p>
        </w:tc>
        <w:tc>
          <w:tcPr>
            <w:tcW w:w="625" w:type="pct"/>
            <w:tcBorders>
              <w:bottom w:val="single" w:sz="12" w:space="0" w:color="auto"/>
            </w:tcBorders>
          </w:tcPr>
          <w:p w14:paraId="4525D546" w14:textId="77777777" w:rsidR="00665043" w:rsidRPr="0088267F" w:rsidRDefault="00665043" w:rsidP="007F2B80">
            <w:pPr>
              <w:pStyle w:val="07Tableright-aligned"/>
            </w:pPr>
            <w:r w:rsidRPr="00C71FAD">
              <w:t>14.8%</w:t>
            </w:r>
          </w:p>
        </w:tc>
      </w:tr>
      <w:tr w:rsidR="00665043" w:rsidRPr="00D23FA3" w14:paraId="6BCD79C4" w14:textId="77777777" w:rsidTr="00390C1C">
        <w:tc>
          <w:tcPr>
            <w:tcW w:w="467" w:type="pct"/>
            <w:vMerge w:val="restart"/>
            <w:tcBorders>
              <w:top w:val="single" w:sz="12" w:space="0" w:color="auto"/>
            </w:tcBorders>
            <w:shd w:val="clear" w:color="auto" w:fill="auto"/>
          </w:tcPr>
          <w:p w14:paraId="0CAAA9AA" w14:textId="77777777" w:rsidR="00665043" w:rsidRPr="00D23FA3" w:rsidRDefault="00665043" w:rsidP="007F2B80">
            <w:pPr>
              <w:pStyle w:val="03Tabletextspacebefore"/>
              <w:keepNext/>
              <w:rPr>
                <w:b/>
              </w:rPr>
            </w:pPr>
            <w:r>
              <w:rPr>
                <w:b/>
              </w:rPr>
              <w:t>63179</w:t>
            </w:r>
          </w:p>
        </w:tc>
        <w:tc>
          <w:tcPr>
            <w:tcW w:w="781" w:type="pct"/>
            <w:tcBorders>
              <w:top w:val="single" w:sz="12" w:space="0" w:color="auto"/>
            </w:tcBorders>
          </w:tcPr>
          <w:p w14:paraId="0A3BA199" w14:textId="77777777" w:rsidR="00665043" w:rsidRPr="00D23FA3" w:rsidRDefault="00665043" w:rsidP="007F2B80">
            <w:pPr>
              <w:pStyle w:val="03Tabletextspacebefore"/>
              <w:keepNext/>
              <w:rPr>
                <w:b/>
              </w:rPr>
            </w:pPr>
            <w:r w:rsidRPr="00D23FA3">
              <w:rPr>
                <w:b/>
              </w:rPr>
              <w:t>2009-2010</w:t>
            </w:r>
          </w:p>
        </w:tc>
        <w:tc>
          <w:tcPr>
            <w:tcW w:w="625" w:type="pct"/>
            <w:tcBorders>
              <w:top w:val="single" w:sz="12" w:space="0" w:color="auto"/>
            </w:tcBorders>
          </w:tcPr>
          <w:p w14:paraId="2CB31EF5" w14:textId="77777777" w:rsidR="00665043" w:rsidRPr="00196018" w:rsidRDefault="00665043" w:rsidP="007F2B80">
            <w:pPr>
              <w:pStyle w:val="07Tableright-aligned"/>
              <w:keepNext/>
            </w:pPr>
            <w:r w:rsidRPr="00D118A2">
              <w:t>59</w:t>
            </w:r>
          </w:p>
        </w:tc>
        <w:tc>
          <w:tcPr>
            <w:tcW w:w="625" w:type="pct"/>
            <w:tcBorders>
              <w:top w:val="single" w:sz="12" w:space="0" w:color="auto"/>
            </w:tcBorders>
          </w:tcPr>
          <w:p w14:paraId="6EB77591" w14:textId="77777777" w:rsidR="00665043" w:rsidRPr="00196018" w:rsidRDefault="00665043" w:rsidP="007F2B80">
            <w:pPr>
              <w:pStyle w:val="07Tableright-aligned"/>
              <w:keepNext/>
            </w:pPr>
            <w:r w:rsidRPr="00D118A2">
              <w:t>91</w:t>
            </w:r>
          </w:p>
        </w:tc>
        <w:tc>
          <w:tcPr>
            <w:tcW w:w="625" w:type="pct"/>
            <w:tcBorders>
              <w:top w:val="single" w:sz="12" w:space="0" w:color="auto"/>
            </w:tcBorders>
          </w:tcPr>
          <w:p w14:paraId="0F263058" w14:textId="77777777" w:rsidR="00665043" w:rsidRPr="00196018" w:rsidRDefault="00665043" w:rsidP="007F2B80">
            <w:pPr>
              <w:pStyle w:val="07Tableright-aligned"/>
              <w:keepNext/>
            </w:pPr>
            <w:r w:rsidRPr="00D118A2">
              <w:t>81</w:t>
            </w:r>
          </w:p>
        </w:tc>
        <w:tc>
          <w:tcPr>
            <w:tcW w:w="625" w:type="pct"/>
            <w:tcBorders>
              <w:top w:val="single" w:sz="12" w:space="0" w:color="auto"/>
            </w:tcBorders>
          </w:tcPr>
          <w:p w14:paraId="47194C67" w14:textId="77777777" w:rsidR="00665043" w:rsidRPr="00196018" w:rsidRDefault="00665043" w:rsidP="007F2B80">
            <w:pPr>
              <w:pStyle w:val="07Tableright-aligned"/>
              <w:keepNext/>
            </w:pPr>
            <w:r w:rsidRPr="00D118A2">
              <w:t>49</w:t>
            </w:r>
          </w:p>
        </w:tc>
        <w:tc>
          <w:tcPr>
            <w:tcW w:w="625" w:type="pct"/>
            <w:tcBorders>
              <w:top w:val="single" w:sz="12" w:space="0" w:color="auto"/>
            </w:tcBorders>
          </w:tcPr>
          <w:p w14:paraId="3094DA3E" w14:textId="77777777" w:rsidR="00665043" w:rsidRPr="00196018" w:rsidRDefault="00665043" w:rsidP="007F2B80">
            <w:pPr>
              <w:pStyle w:val="07Tableright-aligned"/>
              <w:keepNext/>
            </w:pPr>
            <w:r w:rsidRPr="00D118A2">
              <w:t>43</w:t>
            </w:r>
          </w:p>
        </w:tc>
        <w:tc>
          <w:tcPr>
            <w:tcW w:w="625" w:type="pct"/>
            <w:tcBorders>
              <w:top w:val="single" w:sz="12" w:space="0" w:color="auto"/>
            </w:tcBorders>
          </w:tcPr>
          <w:p w14:paraId="598559A8" w14:textId="77777777" w:rsidR="00665043" w:rsidRPr="00196018" w:rsidRDefault="00665043" w:rsidP="007F2B80">
            <w:pPr>
              <w:pStyle w:val="07Tableright-aligned"/>
              <w:keepNext/>
            </w:pPr>
            <w:r w:rsidRPr="00D118A2">
              <w:t>69</w:t>
            </w:r>
          </w:p>
        </w:tc>
      </w:tr>
      <w:tr w:rsidR="00665043" w:rsidRPr="00D23FA3" w14:paraId="6F68F73F" w14:textId="77777777" w:rsidTr="00390C1C">
        <w:tc>
          <w:tcPr>
            <w:tcW w:w="467" w:type="pct"/>
            <w:vMerge/>
            <w:shd w:val="clear" w:color="auto" w:fill="auto"/>
          </w:tcPr>
          <w:p w14:paraId="44C53815" w14:textId="77777777" w:rsidR="00665043" w:rsidRPr="00D23FA3" w:rsidRDefault="00665043" w:rsidP="007F2B80">
            <w:pPr>
              <w:pStyle w:val="03Tabletextspacebefore"/>
              <w:keepNext/>
              <w:rPr>
                <w:b/>
              </w:rPr>
            </w:pPr>
          </w:p>
        </w:tc>
        <w:tc>
          <w:tcPr>
            <w:tcW w:w="781" w:type="pct"/>
          </w:tcPr>
          <w:p w14:paraId="5D055C69" w14:textId="77777777" w:rsidR="00665043" w:rsidRPr="00D23FA3" w:rsidRDefault="00665043" w:rsidP="007F2B80">
            <w:pPr>
              <w:pStyle w:val="03Tabletextspacebefore"/>
              <w:keepNext/>
              <w:rPr>
                <w:b/>
              </w:rPr>
            </w:pPr>
            <w:r w:rsidRPr="00D23FA3">
              <w:rPr>
                <w:b/>
              </w:rPr>
              <w:t>2010-2011</w:t>
            </w:r>
          </w:p>
        </w:tc>
        <w:tc>
          <w:tcPr>
            <w:tcW w:w="625" w:type="pct"/>
          </w:tcPr>
          <w:p w14:paraId="31B71FBB" w14:textId="77777777" w:rsidR="00665043" w:rsidRPr="00196018" w:rsidRDefault="00665043" w:rsidP="007F2B80">
            <w:pPr>
              <w:pStyle w:val="07Tableright-aligned"/>
              <w:keepNext/>
            </w:pPr>
            <w:r w:rsidRPr="00D118A2">
              <w:t>54</w:t>
            </w:r>
          </w:p>
        </w:tc>
        <w:tc>
          <w:tcPr>
            <w:tcW w:w="625" w:type="pct"/>
          </w:tcPr>
          <w:p w14:paraId="59491EE0" w14:textId="77777777" w:rsidR="00665043" w:rsidRPr="00196018" w:rsidRDefault="00665043" w:rsidP="007F2B80">
            <w:pPr>
              <w:pStyle w:val="07Tableright-aligned"/>
              <w:keepNext/>
            </w:pPr>
            <w:r w:rsidRPr="00D118A2">
              <w:t>84</w:t>
            </w:r>
          </w:p>
        </w:tc>
        <w:tc>
          <w:tcPr>
            <w:tcW w:w="625" w:type="pct"/>
          </w:tcPr>
          <w:p w14:paraId="65325E53" w14:textId="77777777" w:rsidR="00665043" w:rsidRPr="00196018" w:rsidRDefault="00665043" w:rsidP="007F2B80">
            <w:pPr>
              <w:pStyle w:val="07Tableright-aligned"/>
              <w:keepNext/>
            </w:pPr>
            <w:r w:rsidRPr="00D118A2">
              <w:t>80</w:t>
            </w:r>
          </w:p>
        </w:tc>
        <w:tc>
          <w:tcPr>
            <w:tcW w:w="625" w:type="pct"/>
          </w:tcPr>
          <w:p w14:paraId="58598605" w14:textId="77777777" w:rsidR="00665043" w:rsidRPr="00196018" w:rsidRDefault="00665043" w:rsidP="007F2B80">
            <w:pPr>
              <w:pStyle w:val="07Tableright-aligned"/>
              <w:keepNext/>
            </w:pPr>
            <w:r w:rsidRPr="00D118A2">
              <w:t>47</w:t>
            </w:r>
          </w:p>
        </w:tc>
        <w:tc>
          <w:tcPr>
            <w:tcW w:w="625" w:type="pct"/>
          </w:tcPr>
          <w:p w14:paraId="7D774EEC" w14:textId="77777777" w:rsidR="00665043" w:rsidRPr="00196018" w:rsidRDefault="00665043" w:rsidP="007F2B80">
            <w:pPr>
              <w:pStyle w:val="07Tableright-aligned"/>
              <w:keepNext/>
            </w:pPr>
            <w:r w:rsidRPr="00D118A2">
              <w:t>40</w:t>
            </w:r>
          </w:p>
        </w:tc>
        <w:tc>
          <w:tcPr>
            <w:tcW w:w="625" w:type="pct"/>
          </w:tcPr>
          <w:p w14:paraId="651B9D28" w14:textId="77777777" w:rsidR="00665043" w:rsidRPr="00196018" w:rsidRDefault="00665043" w:rsidP="007F2B80">
            <w:pPr>
              <w:pStyle w:val="07Tableright-aligned"/>
              <w:keepNext/>
            </w:pPr>
            <w:r w:rsidRPr="00D118A2">
              <w:t>65</w:t>
            </w:r>
          </w:p>
        </w:tc>
      </w:tr>
      <w:tr w:rsidR="00665043" w:rsidRPr="00D23FA3" w14:paraId="2C84CE10" w14:textId="77777777" w:rsidTr="00390C1C">
        <w:tc>
          <w:tcPr>
            <w:tcW w:w="467" w:type="pct"/>
            <w:vMerge/>
            <w:shd w:val="clear" w:color="auto" w:fill="auto"/>
          </w:tcPr>
          <w:p w14:paraId="28E2256C" w14:textId="77777777" w:rsidR="00665043" w:rsidRPr="00D23FA3" w:rsidRDefault="00665043" w:rsidP="007F2B80">
            <w:pPr>
              <w:pStyle w:val="03Tabletextspacebefore"/>
              <w:keepNext/>
              <w:rPr>
                <w:b/>
              </w:rPr>
            </w:pPr>
          </w:p>
        </w:tc>
        <w:tc>
          <w:tcPr>
            <w:tcW w:w="781" w:type="pct"/>
          </w:tcPr>
          <w:p w14:paraId="06C26BB1" w14:textId="77777777" w:rsidR="00665043" w:rsidRPr="00D23FA3" w:rsidRDefault="00665043" w:rsidP="007F2B80">
            <w:pPr>
              <w:pStyle w:val="03Tabletextspacebefore"/>
              <w:keepNext/>
              <w:rPr>
                <w:b/>
              </w:rPr>
            </w:pPr>
            <w:r w:rsidRPr="00D23FA3">
              <w:rPr>
                <w:b/>
              </w:rPr>
              <w:t>2011-2012</w:t>
            </w:r>
          </w:p>
        </w:tc>
        <w:tc>
          <w:tcPr>
            <w:tcW w:w="625" w:type="pct"/>
          </w:tcPr>
          <w:p w14:paraId="6BAA1567" w14:textId="77777777" w:rsidR="00665043" w:rsidRPr="00196018" w:rsidRDefault="00665043" w:rsidP="007F2B80">
            <w:pPr>
              <w:pStyle w:val="07Tableright-aligned"/>
              <w:keepNext/>
            </w:pPr>
            <w:r w:rsidRPr="00D118A2">
              <w:t>63</w:t>
            </w:r>
          </w:p>
        </w:tc>
        <w:tc>
          <w:tcPr>
            <w:tcW w:w="625" w:type="pct"/>
          </w:tcPr>
          <w:p w14:paraId="770401C8" w14:textId="77777777" w:rsidR="00665043" w:rsidRPr="00196018" w:rsidRDefault="00665043" w:rsidP="007F2B80">
            <w:pPr>
              <w:pStyle w:val="07Tableright-aligned"/>
              <w:keepNext/>
            </w:pPr>
            <w:r w:rsidRPr="00D118A2">
              <w:t>99</w:t>
            </w:r>
          </w:p>
        </w:tc>
        <w:tc>
          <w:tcPr>
            <w:tcW w:w="625" w:type="pct"/>
          </w:tcPr>
          <w:p w14:paraId="6FC54F1D" w14:textId="77777777" w:rsidR="00665043" w:rsidRPr="00196018" w:rsidRDefault="00665043" w:rsidP="007F2B80">
            <w:pPr>
              <w:pStyle w:val="07Tableright-aligned"/>
              <w:keepNext/>
            </w:pPr>
            <w:r w:rsidRPr="00D118A2">
              <w:t>77</w:t>
            </w:r>
          </w:p>
        </w:tc>
        <w:tc>
          <w:tcPr>
            <w:tcW w:w="625" w:type="pct"/>
          </w:tcPr>
          <w:p w14:paraId="7F78F64E" w14:textId="77777777" w:rsidR="00665043" w:rsidRPr="00196018" w:rsidRDefault="00665043" w:rsidP="007F2B80">
            <w:pPr>
              <w:pStyle w:val="07Tableright-aligned"/>
              <w:keepNext/>
            </w:pPr>
            <w:r w:rsidRPr="00D118A2">
              <w:t>46</w:t>
            </w:r>
          </w:p>
        </w:tc>
        <w:tc>
          <w:tcPr>
            <w:tcW w:w="625" w:type="pct"/>
          </w:tcPr>
          <w:p w14:paraId="5E8E0865" w14:textId="77777777" w:rsidR="00665043" w:rsidRPr="00196018" w:rsidRDefault="00665043" w:rsidP="007F2B80">
            <w:pPr>
              <w:pStyle w:val="07Tableright-aligned"/>
              <w:keepNext/>
            </w:pPr>
            <w:r w:rsidRPr="00D118A2">
              <w:t>42</w:t>
            </w:r>
          </w:p>
        </w:tc>
        <w:tc>
          <w:tcPr>
            <w:tcW w:w="625" w:type="pct"/>
          </w:tcPr>
          <w:p w14:paraId="09E4E07D" w14:textId="77777777" w:rsidR="00665043" w:rsidRPr="00196018" w:rsidRDefault="00665043" w:rsidP="007F2B80">
            <w:pPr>
              <w:pStyle w:val="07Tableright-aligned"/>
              <w:keepNext/>
            </w:pPr>
            <w:r w:rsidRPr="00D118A2">
              <w:t>72</w:t>
            </w:r>
          </w:p>
        </w:tc>
      </w:tr>
      <w:tr w:rsidR="00665043" w:rsidRPr="00D23FA3" w14:paraId="57C88755" w14:textId="77777777" w:rsidTr="00390C1C">
        <w:tc>
          <w:tcPr>
            <w:tcW w:w="467" w:type="pct"/>
            <w:vMerge/>
            <w:shd w:val="clear" w:color="auto" w:fill="auto"/>
          </w:tcPr>
          <w:p w14:paraId="7DE20D8E" w14:textId="77777777" w:rsidR="00665043" w:rsidRPr="00D23FA3" w:rsidRDefault="00665043" w:rsidP="007F2B80">
            <w:pPr>
              <w:pStyle w:val="03Tabletextspacebefore"/>
              <w:keepNext/>
              <w:rPr>
                <w:b/>
              </w:rPr>
            </w:pPr>
          </w:p>
        </w:tc>
        <w:tc>
          <w:tcPr>
            <w:tcW w:w="781" w:type="pct"/>
          </w:tcPr>
          <w:p w14:paraId="642F074E" w14:textId="77777777" w:rsidR="00665043" w:rsidRPr="00D23FA3" w:rsidRDefault="00665043" w:rsidP="007F2B80">
            <w:pPr>
              <w:pStyle w:val="03Tabletextspacebefore"/>
              <w:keepNext/>
              <w:rPr>
                <w:b/>
              </w:rPr>
            </w:pPr>
            <w:r w:rsidRPr="00D23FA3">
              <w:rPr>
                <w:b/>
              </w:rPr>
              <w:t>2012-2013</w:t>
            </w:r>
          </w:p>
        </w:tc>
        <w:tc>
          <w:tcPr>
            <w:tcW w:w="625" w:type="pct"/>
          </w:tcPr>
          <w:p w14:paraId="7B382BF3" w14:textId="77777777" w:rsidR="00665043" w:rsidRPr="00196018" w:rsidRDefault="00665043" w:rsidP="007F2B80">
            <w:pPr>
              <w:pStyle w:val="07Tableright-aligned"/>
              <w:keepNext/>
            </w:pPr>
            <w:r w:rsidRPr="00D118A2">
              <w:t>60</w:t>
            </w:r>
          </w:p>
        </w:tc>
        <w:tc>
          <w:tcPr>
            <w:tcW w:w="625" w:type="pct"/>
          </w:tcPr>
          <w:p w14:paraId="34FB09B5" w14:textId="77777777" w:rsidR="00665043" w:rsidRPr="00196018" w:rsidRDefault="00665043" w:rsidP="007F2B80">
            <w:pPr>
              <w:pStyle w:val="07Tableright-aligned"/>
              <w:keepNext/>
            </w:pPr>
            <w:r w:rsidRPr="00D118A2">
              <w:t>110</w:t>
            </w:r>
          </w:p>
        </w:tc>
        <w:tc>
          <w:tcPr>
            <w:tcW w:w="625" w:type="pct"/>
          </w:tcPr>
          <w:p w14:paraId="1DB0251F" w14:textId="77777777" w:rsidR="00665043" w:rsidRPr="00196018" w:rsidRDefault="00665043" w:rsidP="007F2B80">
            <w:pPr>
              <w:pStyle w:val="07Tableright-aligned"/>
              <w:keepNext/>
            </w:pPr>
            <w:r w:rsidRPr="00D118A2">
              <w:t>81</w:t>
            </w:r>
          </w:p>
        </w:tc>
        <w:tc>
          <w:tcPr>
            <w:tcW w:w="625" w:type="pct"/>
          </w:tcPr>
          <w:p w14:paraId="098CCADD" w14:textId="77777777" w:rsidR="00665043" w:rsidRPr="00196018" w:rsidRDefault="00665043" w:rsidP="007F2B80">
            <w:pPr>
              <w:pStyle w:val="07Tableright-aligned"/>
              <w:keepNext/>
            </w:pPr>
            <w:r w:rsidRPr="00D118A2">
              <w:t>39</w:t>
            </w:r>
          </w:p>
        </w:tc>
        <w:tc>
          <w:tcPr>
            <w:tcW w:w="625" w:type="pct"/>
          </w:tcPr>
          <w:p w14:paraId="794F4764" w14:textId="77777777" w:rsidR="00665043" w:rsidRPr="00196018" w:rsidRDefault="00665043" w:rsidP="007F2B80">
            <w:pPr>
              <w:pStyle w:val="07Tableright-aligned"/>
              <w:keepNext/>
            </w:pPr>
            <w:r w:rsidRPr="00D118A2">
              <w:t>36</w:t>
            </w:r>
          </w:p>
        </w:tc>
        <w:tc>
          <w:tcPr>
            <w:tcW w:w="625" w:type="pct"/>
          </w:tcPr>
          <w:p w14:paraId="7172AFA0" w14:textId="77777777" w:rsidR="00665043" w:rsidRPr="00196018" w:rsidRDefault="00665043" w:rsidP="007F2B80">
            <w:pPr>
              <w:pStyle w:val="07Tableright-aligned"/>
              <w:keepNext/>
            </w:pPr>
            <w:r w:rsidRPr="00D118A2">
              <w:t>73</w:t>
            </w:r>
          </w:p>
        </w:tc>
      </w:tr>
      <w:tr w:rsidR="00665043" w:rsidRPr="00D23FA3" w14:paraId="10A4795E" w14:textId="77777777" w:rsidTr="00390C1C">
        <w:tc>
          <w:tcPr>
            <w:tcW w:w="467" w:type="pct"/>
            <w:vMerge/>
            <w:shd w:val="clear" w:color="auto" w:fill="auto"/>
          </w:tcPr>
          <w:p w14:paraId="42FCAB9C" w14:textId="77777777" w:rsidR="00665043" w:rsidRPr="00D23FA3" w:rsidRDefault="00665043" w:rsidP="007F2B80">
            <w:pPr>
              <w:pStyle w:val="03Tabletextspacebefore"/>
              <w:keepNext/>
              <w:rPr>
                <w:b/>
              </w:rPr>
            </w:pPr>
          </w:p>
        </w:tc>
        <w:tc>
          <w:tcPr>
            <w:tcW w:w="781" w:type="pct"/>
          </w:tcPr>
          <w:p w14:paraId="72505071" w14:textId="77777777" w:rsidR="00665043" w:rsidRPr="00D23FA3" w:rsidRDefault="00665043" w:rsidP="007F2B80">
            <w:pPr>
              <w:pStyle w:val="03Tabletextspacebefore"/>
              <w:keepNext/>
              <w:rPr>
                <w:b/>
              </w:rPr>
            </w:pPr>
            <w:r w:rsidRPr="00D23FA3">
              <w:rPr>
                <w:b/>
              </w:rPr>
              <w:t>2013-2014</w:t>
            </w:r>
          </w:p>
        </w:tc>
        <w:tc>
          <w:tcPr>
            <w:tcW w:w="625" w:type="pct"/>
          </w:tcPr>
          <w:p w14:paraId="0E2AF7EA" w14:textId="77777777" w:rsidR="00665043" w:rsidRPr="00196018" w:rsidRDefault="00665043" w:rsidP="007F2B80">
            <w:pPr>
              <w:pStyle w:val="07Tableright-aligned"/>
              <w:keepNext/>
            </w:pPr>
            <w:r w:rsidRPr="00D118A2">
              <w:t>68</w:t>
            </w:r>
          </w:p>
        </w:tc>
        <w:tc>
          <w:tcPr>
            <w:tcW w:w="625" w:type="pct"/>
          </w:tcPr>
          <w:p w14:paraId="21757F09" w14:textId="77777777" w:rsidR="00665043" w:rsidRPr="00196018" w:rsidRDefault="00665043" w:rsidP="007F2B80">
            <w:pPr>
              <w:pStyle w:val="07Tableright-aligned"/>
              <w:keepNext/>
            </w:pPr>
            <w:r w:rsidRPr="00D118A2">
              <w:t>118</w:t>
            </w:r>
          </w:p>
        </w:tc>
        <w:tc>
          <w:tcPr>
            <w:tcW w:w="625" w:type="pct"/>
          </w:tcPr>
          <w:p w14:paraId="33974A7F" w14:textId="77777777" w:rsidR="00665043" w:rsidRPr="00196018" w:rsidRDefault="00665043" w:rsidP="007F2B80">
            <w:pPr>
              <w:pStyle w:val="07Tableright-aligned"/>
              <w:keepNext/>
            </w:pPr>
            <w:r w:rsidRPr="00D118A2">
              <w:t>79</w:t>
            </w:r>
          </w:p>
        </w:tc>
        <w:tc>
          <w:tcPr>
            <w:tcW w:w="625" w:type="pct"/>
          </w:tcPr>
          <w:p w14:paraId="4E11B5E4" w14:textId="77777777" w:rsidR="00665043" w:rsidRPr="00196018" w:rsidRDefault="00665043" w:rsidP="007F2B80">
            <w:pPr>
              <w:pStyle w:val="07Tableright-aligned"/>
              <w:keepNext/>
            </w:pPr>
            <w:r w:rsidRPr="00D118A2">
              <w:t>48</w:t>
            </w:r>
          </w:p>
        </w:tc>
        <w:tc>
          <w:tcPr>
            <w:tcW w:w="625" w:type="pct"/>
          </w:tcPr>
          <w:p w14:paraId="187BB7CF" w14:textId="77777777" w:rsidR="00665043" w:rsidRPr="00196018" w:rsidRDefault="00665043" w:rsidP="007F2B80">
            <w:pPr>
              <w:pStyle w:val="07Tableright-aligned"/>
              <w:keepNext/>
            </w:pPr>
            <w:r w:rsidRPr="00D118A2">
              <w:t>42</w:t>
            </w:r>
          </w:p>
        </w:tc>
        <w:tc>
          <w:tcPr>
            <w:tcW w:w="625" w:type="pct"/>
          </w:tcPr>
          <w:p w14:paraId="5D473AB7" w14:textId="77777777" w:rsidR="00665043" w:rsidRPr="00196018" w:rsidRDefault="00665043" w:rsidP="007F2B80">
            <w:pPr>
              <w:pStyle w:val="07Tableright-aligned"/>
              <w:keepNext/>
            </w:pPr>
            <w:r w:rsidRPr="00D118A2">
              <w:t>79</w:t>
            </w:r>
          </w:p>
        </w:tc>
      </w:tr>
      <w:tr w:rsidR="00665043" w:rsidRPr="00D23FA3" w14:paraId="7377625E" w14:textId="77777777" w:rsidTr="00390C1C">
        <w:tc>
          <w:tcPr>
            <w:tcW w:w="467" w:type="pct"/>
            <w:vMerge/>
            <w:shd w:val="clear" w:color="auto" w:fill="auto"/>
          </w:tcPr>
          <w:p w14:paraId="10D0BA6E" w14:textId="77777777" w:rsidR="00665043" w:rsidRPr="00D23FA3" w:rsidRDefault="00665043" w:rsidP="007F2B80">
            <w:pPr>
              <w:pStyle w:val="03Tabletextspacebefore"/>
              <w:keepNext/>
              <w:rPr>
                <w:b/>
              </w:rPr>
            </w:pPr>
          </w:p>
        </w:tc>
        <w:tc>
          <w:tcPr>
            <w:tcW w:w="781" w:type="pct"/>
          </w:tcPr>
          <w:p w14:paraId="328CD90A" w14:textId="77777777" w:rsidR="00665043" w:rsidRPr="00D23FA3" w:rsidRDefault="00665043" w:rsidP="007F2B80">
            <w:pPr>
              <w:pStyle w:val="03Tabletextspacebefore"/>
              <w:keepNext/>
              <w:rPr>
                <w:b/>
              </w:rPr>
            </w:pPr>
            <w:r>
              <w:rPr>
                <w:b/>
              </w:rPr>
              <w:t>% change from average, 2013-14</w:t>
            </w:r>
          </w:p>
        </w:tc>
        <w:tc>
          <w:tcPr>
            <w:tcW w:w="625" w:type="pct"/>
          </w:tcPr>
          <w:p w14:paraId="606F2E9F" w14:textId="77777777" w:rsidR="00665043" w:rsidRPr="00D118A2" w:rsidRDefault="00665043" w:rsidP="007F2B80">
            <w:pPr>
              <w:pStyle w:val="07Tableright-aligned"/>
              <w:keepNext/>
            </w:pPr>
            <w:r w:rsidRPr="00514816">
              <w:t>-13.9%</w:t>
            </w:r>
          </w:p>
        </w:tc>
        <w:tc>
          <w:tcPr>
            <w:tcW w:w="625" w:type="pct"/>
          </w:tcPr>
          <w:p w14:paraId="245C695F" w14:textId="77777777" w:rsidR="00665043" w:rsidRPr="00D118A2" w:rsidRDefault="00665043" w:rsidP="007F2B80">
            <w:pPr>
              <w:pStyle w:val="07Tableright-aligned"/>
              <w:keepNext/>
            </w:pPr>
            <w:r w:rsidRPr="00514816">
              <w:t>49.4%</w:t>
            </w:r>
          </w:p>
        </w:tc>
        <w:tc>
          <w:tcPr>
            <w:tcW w:w="625" w:type="pct"/>
          </w:tcPr>
          <w:p w14:paraId="084332AA" w14:textId="77777777" w:rsidR="00665043" w:rsidRPr="00D118A2" w:rsidRDefault="00665043" w:rsidP="007F2B80">
            <w:pPr>
              <w:pStyle w:val="07Tableright-aligned"/>
              <w:keepNext/>
            </w:pPr>
            <w:r w:rsidRPr="00514816">
              <w:t>0.0%</w:t>
            </w:r>
          </w:p>
        </w:tc>
        <w:tc>
          <w:tcPr>
            <w:tcW w:w="625" w:type="pct"/>
          </w:tcPr>
          <w:p w14:paraId="14FB4C5F" w14:textId="77777777" w:rsidR="00665043" w:rsidRPr="00D118A2" w:rsidRDefault="00665043" w:rsidP="007F2B80">
            <w:pPr>
              <w:pStyle w:val="07Tableright-aligned"/>
              <w:keepNext/>
            </w:pPr>
            <w:r w:rsidRPr="00514816">
              <w:t>-39.2%</w:t>
            </w:r>
          </w:p>
        </w:tc>
        <w:tc>
          <w:tcPr>
            <w:tcW w:w="625" w:type="pct"/>
          </w:tcPr>
          <w:p w14:paraId="07AD9D3A" w14:textId="77777777" w:rsidR="00665043" w:rsidRPr="00D118A2" w:rsidRDefault="00665043" w:rsidP="007F2B80">
            <w:pPr>
              <w:pStyle w:val="07Tableright-aligned"/>
              <w:keepNext/>
            </w:pPr>
            <w:r w:rsidRPr="00514816">
              <w:t>-46.8%</w:t>
            </w:r>
          </w:p>
        </w:tc>
        <w:tc>
          <w:tcPr>
            <w:tcW w:w="625" w:type="pct"/>
          </w:tcPr>
          <w:p w14:paraId="2A755CD7" w14:textId="77777777" w:rsidR="00665043" w:rsidRPr="00D118A2" w:rsidRDefault="00665043" w:rsidP="007F2B80">
            <w:pPr>
              <w:pStyle w:val="07Tableright-aligned"/>
              <w:keepNext/>
            </w:pPr>
            <w:r>
              <w:t>–</w:t>
            </w:r>
          </w:p>
        </w:tc>
      </w:tr>
      <w:tr w:rsidR="00665043" w:rsidRPr="00D23FA3" w14:paraId="4D53AE7A" w14:textId="77777777" w:rsidTr="00390C1C">
        <w:tc>
          <w:tcPr>
            <w:tcW w:w="467" w:type="pct"/>
            <w:vMerge/>
            <w:tcBorders>
              <w:bottom w:val="single" w:sz="12" w:space="0" w:color="auto"/>
            </w:tcBorders>
            <w:shd w:val="clear" w:color="auto" w:fill="auto"/>
          </w:tcPr>
          <w:p w14:paraId="4605AE2E" w14:textId="77777777" w:rsidR="00665043" w:rsidRDefault="00665043" w:rsidP="007F2B80">
            <w:pPr>
              <w:pStyle w:val="03Tabletextspacebefore"/>
              <w:rPr>
                <w:b/>
              </w:rPr>
            </w:pPr>
          </w:p>
        </w:tc>
        <w:tc>
          <w:tcPr>
            <w:tcW w:w="781" w:type="pct"/>
            <w:tcBorders>
              <w:bottom w:val="single" w:sz="12" w:space="0" w:color="auto"/>
            </w:tcBorders>
          </w:tcPr>
          <w:p w14:paraId="62F7E244" w14:textId="77777777" w:rsidR="00665043" w:rsidRPr="00D23FA3" w:rsidRDefault="00665043" w:rsidP="007F2B80">
            <w:pPr>
              <w:pStyle w:val="03Tabletextspacebefore"/>
              <w:rPr>
                <w:b/>
              </w:rPr>
            </w:pPr>
            <w:r>
              <w:rPr>
                <w:b/>
              </w:rPr>
              <w:t>5-year growth</w:t>
            </w:r>
          </w:p>
        </w:tc>
        <w:tc>
          <w:tcPr>
            <w:tcW w:w="625" w:type="pct"/>
            <w:tcBorders>
              <w:bottom w:val="single" w:sz="12" w:space="0" w:color="auto"/>
            </w:tcBorders>
          </w:tcPr>
          <w:p w14:paraId="5AB03673" w14:textId="77777777" w:rsidR="00665043" w:rsidRPr="0078757F" w:rsidRDefault="00665043" w:rsidP="007F2B80">
            <w:pPr>
              <w:pStyle w:val="07Tableright-aligned"/>
            </w:pPr>
            <w:r w:rsidRPr="00680D21">
              <w:t>15.3%</w:t>
            </w:r>
          </w:p>
        </w:tc>
        <w:tc>
          <w:tcPr>
            <w:tcW w:w="625" w:type="pct"/>
            <w:tcBorders>
              <w:bottom w:val="single" w:sz="12" w:space="0" w:color="auto"/>
            </w:tcBorders>
          </w:tcPr>
          <w:p w14:paraId="3525BB43" w14:textId="77777777" w:rsidR="00665043" w:rsidRPr="0078757F" w:rsidRDefault="00665043" w:rsidP="007F2B80">
            <w:pPr>
              <w:pStyle w:val="07Tableright-aligned"/>
            </w:pPr>
            <w:r w:rsidRPr="00680D21">
              <w:t>29.7%</w:t>
            </w:r>
          </w:p>
        </w:tc>
        <w:tc>
          <w:tcPr>
            <w:tcW w:w="625" w:type="pct"/>
            <w:tcBorders>
              <w:bottom w:val="single" w:sz="12" w:space="0" w:color="auto"/>
            </w:tcBorders>
          </w:tcPr>
          <w:p w14:paraId="038DB8E2" w14:textId="77777777" w:rsidR="00665043" w:rsidRPr="0078757F" w:rsidRDefault="00665043" w:rsidP="007F2B80">
            <w:pPr>
              <w:pStyle w:val="07Tableright-aligned"/>
            </w:pPr>
            <w:r w:rsidRPr="00680D21">
              <w:t>-2.5%</w:t>
            </w:r>
          </w:p>
        </w:tc>
        <w:tc>
          <w:tcPr>
            <w:tcW w:w="625" w:type="pct"/>
            <w:tcBorders>
              <w:bottom w:val="single" w:sz="12" w:space="0" w:color="auto"/>
            </w:tcBorders>
          </w:tcPr>
          <w:p w14:paraId="6EFA6AC6" w14:textId="77777777" w:rsidR="00665043" w:rsidRPr="0078757F" w:rsidRDefault="00665043" w:rsidP="007F2B80">
            <w:pPr>
              <w:pStyle w:val="07Tableright-aligned"/>
            </w:pPr>
            <w:r w:rsidRPr="00680D21">
              <w:t>-2.0%</w:t>
            </w:r>
          </w:p>
        </w:tc>
        <w:tc>
          <w:tcPr>
            <w:tcW w:w="625" w:type="pct"/>
            <w:tcBorders>
              <w:bottom w:val="single" w:sz="12" w:space="0" w:color="auto"/>
            </w:tcBorders>
          </w:tcPr>
          <w:p w14:paraId="17DF225F" w14:textId="77777777" w:rsidR="00665043" w:rsidRPr="0078757F" w:rsidRDefault="00665043" w:rsidP="007F2B80">
            <w:pPr>
              <w:pStyle w:val="07Tableright-aligned"/>
            </w:pPr>
            <w:r w:rsidRPr="00680D21">
              <w:t>-2.3%</w:t>
            </w:r>
          </w:p>
        </w:tc>
        <w:tc>
          <w:tcPr>
            <w:tcW w:w="625" w:type="pct"/>
            <w:tcBorders>
              <w:bottom w:val="single" w:sz="12" w:space="0" w:color="auto"/>
            </w:tcBorders>
          </w:tcPr>
          <w:p w14:paraId="6636547A" w14:textId="77777777" w:rsidR="00665043" w:rsidRPr="0078757F" w:rsidRDefault="00665043" w:rsidP="007F2B80">
            <w:pPr>
              <w:pStyle w:val="07Tableright-aligned"/>
            </w:pPr>
            <w:r w:rsidRPr="00680D21">
              <w:t>14.5%</w:t>
            </w:r>
          </w:p>
        </w:tc>
      </w:tr>
      <w:tr w:rsidR="00665043" w:rsidRPr="00D23FA3" w14:paraId="09A406E6" w14:textId="77777777" w:rsidTr="00390C1C">
        <w:tc>
          <w:tcPr>
            <w:tcW w:w="467" w:type="pct"/>
            <w:vMerge w:val="restart"/>
            <w:tcBorders>
              <w:top w:val="single" w:sz="12" w:space="0" w:color="auto"/>
            </w:tcBorders>
            <w:shd w:val="clear" w:color="auto" w:fill="auto"/>
          </w:tcPr>
          <w:p w14:paraId="1E595637" w14:textId="77777777" w:rsidR="00665043" w:rsidRPr="00D23FA3" w:rsidRDefault="00665043" w:rsidP="007F2B80">
            <w:pPr>
              <w:pStyle w:val="03Tabletextspacebefore"/>
              <w:keepNext/>
              <w:rPr>
                <w:b/>
              </w:rPr>
            </w:pPr>
            <w:r>
              <w:rPr>
                <w:b/>
              </w:rPr>
              <w:t>63167</w:t>
            </w:r>
          </w:p>
        </w:tc>
        <w:tc>
          <w:tcPr>
            <w:tcW w:w="781" w:type="pct"/>
            <w:tcBorders>
              <w:top w:val="single" w:sz="12" w:space="0" w:color="auto"/>
            </w:tcBorders>
          </w:tcPr>
          <w:p w14:paraId="644D31ED" w14:textId="77777777" w:rsidR="00665043" w:rsidRPr="00D23FA3" w:rsidRDefault="00665043" w:rsidP="007F2B80">
            <w:pPr>
              <w:pStyle w:val="03Tabletextspacebefore"/>
              <w:keepNext/>
              <w:rPr>
                <w:b/>
              </w:rPr>
            </w:pPr>
            <w:r w:rsidRPr="00D23FA3">
              <w:rPr>
                <w:b/>
              </w:rPr>
              <w:t>2009-2010</w:t>
            </w:r>
          </w:p>
        </w:tc>
        <w:tc>
          <w:tcPr>
            <w:tcW w:w="625" w:type="pct"/>
            <w:tcBorders>
              <w:top w:val="single" w:sz="12" w:space="0" w:color="auto"/>
            </w:tcBorders>
          </w:tcPr>
          <w:p w14:paraId="008148EA" w14:textId="77777777" w:rsidR="00665043" w:rsidRPr="00196018" w:rsidRDefault="00665043" w:rsidP="007F2B80">
            <w:pPr>
              <w:pStyle w:val="07Tableright-aligned"/>
              <w:keepNext/>
            </w:pPr>
            <w:r w:rsidRPr="0078757F">
              <w:t>33</w:t>
            </w:r>
          </w:p>
        </w:tc>
        <w:tc>
          <w:tcPr>
            <w:tcW w:w="625" w:type="pct"/>
            <w:tcBorders>
              <w:top w:val="single" w:sz="12" w:space="0" w:color="auto"/>
            </w:tcBorders>
          </w:tcPr>
          <w:p w14:paraId="7AD6D720" w14:textId="77777777" w:rsidR="00665043" w:rsidRPr="00196018" w:rsidRDefault="00665043" w:rsidP="007F2B80">
            <w:pPr>
              <w:pStyle w:val="07Tableright-aligned"/>
              <w:keepNext/>
            </w:pPr>
            <w:r w:rsidRPr="0078757F">
              <w:t>19</w:t>
            </w:r>
          </w:p>
        </w:tc>
        <w:tc>
          <w:tcPr>
            <w:tcW w:w="625" w:type="pct"/>
            <w:tcBorders>
              <w:top w:val="single" w:sz="12" w:space="0" w:color="auto"/>
            </w:tcBorders>
          </w:tcPr>
          <w:p w14:paraId="1F07E795" w14:textId="77777777" w:rsidR="00665043" w:rsidRPr="00196018" w:rsidRDefault="00665043" w:rsidP="007F2B80">
            <w:pPr>
              <w:pStyle w:val="07Tableright-aligned"/>
              <w:keepNext/>
            </w:pPr>
            <w:r w:rsidRPr="0078757F">
              <w:t>58</w:t>
            </w:r>
          </w:p>
        </w:tc>
        <w:tc>
          <w:tcPr>
            <w:tcW w:w="625" w:type="pct"/>
            <w:tcBorders>
              <w:top w:val="single" w:sz="12" w:space="0" w:color="auto"/>
            </w:tcBorders>
          </w:tcPr>
          <w:p w14:paraId="0D4BEF03" w14:textId="77777777" w:rsidR="00665043" w:rsidRPr="00196018" w:rsidRDefault="00665043" w:rsidP="007F2B80">
            <w:pPr>
              <w:pStyle w:val="07Tableright-aligned"/>
              <w:keepNext/>
            </w:pPr>
            <w:r w:rsidRPr="0078757F">
              <w:t>17</w:t>
            </w:r>
          </w:p>
        </w:tc>
        <w:tc>
          <w:tcPr>
            <w:tcW w:w="625" w:type="pct"/>
            <w:tcBorders>
              <w:top w:val="single" w:sz="12" w:space="0" w:color="auto"/>
            </w:tcBorders>
          </w:tcPr>
          <w:p w14:paraId="351CFC30" w14:textId="77777777" w:rsidR="00665043" w:rsidRPr="00196018" w:rsidRDefault="00665043" w:rsidP="007F2B80">
            <w:pPr>
              <w:pStyle w:val="07Tableright-aligned"/>
              <w:keepNext/>
            </w:pPr>
            <w:r w:rsidRPr="0078757F">
              <w:t>21</w:t>
            </w:r>
          </w:p>
        </w:tc>
        <w:tc>
          <w:tcPr>
            <w:tcW w:w="625" w:type="pct"/>
            <w:tcBorders>
              <w:top w:val="single" w:sz="12" w:space="0" w:color="auto"/>
            </w:tcBorders>
          </w:tcPr>
          <w:p w14:paraId="34039CD3" w14:textId="77777777" w:rsidR="00665043" w:rsidRPr="00196018" w:rsidRDefault="00665043" w:rsidP="007F2B80">
            <w:pPr>
              <w:pStyle w:val="07Tableright-aligned"/>
              <w:keepNext/>
            </w:pPr>
            <w:r w:rsidRPr="0078757F">
              <w:t>32</w:t>
            </w:r>
          </w:p>
        </w:tc>
      </w:tr>
      <w:tr w:rsidR="00665043" w:rsidRPr="00D23FA3" w14:paraId="7C2A46FF" w14:textId="77777777" w:rsidTr="00390C1C">
        <w:tc>
          <w:tcPr>
            <w:tcW w:w="467" w:type="pct"/>
            <w:vMerge/>
            <w:shd w:val="clear" w:color="auto" w:fill="auto"/>
          </w:tcPr>
          <w:p w14:paraId="74A95A87" w14:textId="77777777" w:rsidR="00665043" w:rsidRPr="00D23FA3" w:rsidRDefault="00665043" w:rsidP="007F2B80">
            <w:pPr>
              <w:pStyle w:val="03Tabletextspacebefore"/>
              <w:keepNext/>
              <w:rPr>
                <w:b/>
              </w:rPr>
            </w:pPr>
          </w:p>
        </w:tc>
        <w:tc>
          <w:tcPr>
            <w:tcW w:w="781" w:type="pct"/>
          </w:tcPr>
          <w:p w14:paraId="2002D6FE" w14:textId="77777777" w:rsidR="00665043" w:rsidRPr="00D23FA3" w:rsidRDefault="00665043" w:rsidP="007F2B80">
            <w:pPr>
              <w:pStyle w:val="03Tabletextspacebefore"/>
              <w:keepNext/>
              <w:rPr>
                <w:b/>
              </w:rPr>
            </w:pPr>
            <w:r w:rsidRPr="00D23FA3">
              <w:rPr>
                <w:b/>
              </w:rPr>
              <w:t>2010-2011</w:t>
            </w:r>
          </w:p>
        </w:tc>
        <w:tc>
          <w:tcPr>
            <w:tcW w:w="625" w:type="pct"/>
          </w:tcPr>
          <w:p w14:paraId="27FEA21F" w14:textId="77777777" w:rsidR="00665043" w:rsidRPr="00196018" w:rsidRDefault="00665043" w:rsidP="007F2B80">
            <w:pPr>
              <w:pStyle w:val="07Tableright-aligned"/>
              <w:keepNext/>
            </w:pPr>
            <w:r w:rsidRPr="0078757F">
              <w:t>35</w:t>
            </w:r>
          </w:p>
        </w:tc>
        <w:tc>
          <w:tcPr>
            <w:tcW w:w="625" w:type="pct"/>
          </w:tcPr>
          <w:p w14:paraId="6E9E3C8D" w14:textId="77777777" w:rsidR="00665043" w:rsidRPr="00196018" w:rsidRDefault="00665043" w:rsidP="007F2B80">
            <w:pPr>
              <w:pStyle w:val="07Tableright-aligned"/>
              <w:keepNext/>
            </w:pPr>
            <w:r w:rsidRPr="0078757F">
              <w:t>17</w:t>
            </w:r>
          </w:p>
        </w:tc>
        <w:tc>
          <w:tcPr>
            <w:tcW w:w="625" w:type="pct"/>
          </w:tcPr>
          <w:p w14:paraId="4785DD64" w14:textId="77777777" w:rsidR="00665043" w:rsidRPr="00196018" w:rsidRDefault="00665043" w:rsidP="007F2B80">
            <w:pPr>
              <w:pStyle w:val="07Tableright-aligned"/>
              <w:keepNext/>
            </w:pPr>
            <w:r w:rsidRPr="0078757F">
              <w:t>62</w:t>
            </w:r>
          </w:p>
        </w:tc>
        <w:tc>
          <w:tcPr>
            <w:tcW w:w="625" w:type="pct"/>
          </w:tcPr>
          <w:p w14:paraId="758B1C04" w14:textId="77777777" w:rsidR="00665043" w:rsidRPr="00196018" w:rsidRDefault="00665043" w:rsidP="007F2B80">
            <w:pPr>
              <w:pStyle w:val="07Tableright-aligned"/>
              <w:keepNext/>
            </w:pPr>
            <w:r w:rsidRPr="0078757F">
              <w:t>16</w:t>
            </w:r>
          </w:p>
        </w:tc>
        <w:tc>
          <w:tcPr>
            <w:tcW w:w="625" w:type="pct"/>
          </w:tcPr>
          <w:p w14:paraId="74BECBB9" w14:textId="77777777" w:rsidR="00665043" w:rsidRPr="00196018" w:rsidRDefault="00665043" w:rsidP="007F2B80">
            <w:pPr>
              <w:pStyle w:val="07Tableright-aligned"/>
              <w:keepNext/>
            </w:pPr>
            <w:r w:rsidRPr="0078757F">
              <w:t>22</w:t>
            </w:r>
          </w:p>
        </w:tc>
        <w:tc>
          <w:tcPr>
            <w:tcW w:w="625" w:type="pct"/>
          </w:tcPr>
          <w:p w14:paraId="569A653A" w14:textId="77777777" w:rsidR="00665043" w:rsidRPr="00196018" w:rsidRDefault="00665043" w:rsidP="007F2B80">
            <w:pPr>
              <w:pStyle w:val="07Tableright-aligned"/>
              <w:keepNext/>
            </w:pPr>
            <w:r w:rsidRPr="0078757F">
              <w:t>32</w:t>
            </w:r>
          </w:p>
        </w:tc>
      </w:tr>
      <w:tr w:rsidR="00665043" w:rsidRPr="00D23FA3" w14:paraId="0E28ABAA" w14:textId="77777777" w:rsidTr="00390C1C">
        <w:tc>
          <w:tcPr>
            <w:tcW w:w="467" w:type="pct"/>
            <w:vMerge/>
            <w:shd w:val="clear" w:color="auto" w:fill="auto"/>
          </w:tcPr>
          <w:p w14:paraId="7CF2982C" w14:textId="77777777" w:rsidR="00665043" w:rsidRPr="00D23FA3" w:rsidRDefault="00665043" w:rsidP="007F2B80">
            <w:pPr>
              <w:pStyle w:val="03Tabletextspacebefore"/>
              <w:keepNext/>
              <w:rPr>
                <w:b/>
              </w:rPr>
            </w:pPr>
          </w:p>
        </w:tc>
        <w:tc>
          <w:tcPr>
            <w:tcW w:w="781" w:type="pct"/>
          </w:tcPr>
          <w:p w14:paraId="01C4D3CA" w14:textId="77777777" w:rsidR="00665043" w:rsidRPr="00D23FA3" w:rsidRDefault="00665043" w:rsidP="007F2B80">
            <w:pPr>
              <w:pStyle w:val="03Tabletextspacebefore"/>
              <w:keepNext/>
              <w:rPr>
                <w:b/>
              </w:rPr>
            </w:pPr>
            <w:r w:rsidRPr="00D23FA3">
              <w:rPr>
                <w:b/>
              </w:rPr>
              <w:t>2011-2012</w:t>
            </w:r>
          </w:p>
        </w:tc>
        <w:tc>
          <w:tcPr>
            <w:tcW w:w="625" w:type="pct"/>
          </w:tcPr>
          <w:p w14:paraId="76FD8CF9" w14:textId="77777777" w:rsidR="00665043" w:rsidRPr="00196018" w:rsidRDefault="00665043" w:rsidP="007F2B80">
            <w:pPr>
              <w:pStyle w:val="07Tableright-aligned"/>
              <w:keepNext/>
            </w:pPr>
            <w:r w:rsidRPr="0078757F">
              <w:t>41</w:t>
            </w:r>
          </w:p>
        </w:tc>
        <w:tc>
          <w:tcPr>
            <w:tcW w:w="625" w:type="pct"/>
          </w:tcPr>
          <w:p w14:paraId="78162D2F" w14:textId="77777777" w:rsidR="00665043" w:rsidRPr="00196018" w:rsidRDefault="00665043" w:rsidP="007F2B80">
            <w:pPr>
              <w:pStyle w:val="07Tableright-aligned"/>
              <w:keepNext/>
            </w:pPr>
            <w:r w:rsidRPr="0078757F">
              <w:t>23</w:t>
            </w:r>
          </w:p>
        </w:tc>
        <w:tc>
          <w:tcPr>
            <w:tcW w:w="625" w:type="pct"/>
          </w:tcPr>
          <w:p w14:paraId="05D0573E" w14:textId="77777777" w:rsidR="00665043" w:rsidRPr="00196018" w:rsidRDefault="00665043" w:rsidP="007F2B80">
            <w:pPr>
              <w:pStyle w:val="07Tableright-aligned"/>
              <w:keepNext/>
            </w:pPr>
            <w:r w:rsidRPr="0078757F">
              <w:t>53</w:t>
            </w:r>
          </w:p>
        </w:tc>
        <w:tc>
          <w:tcPr>
            <w:tcW w:w="625" w:type="pct"/>
          </w:tcPr>
          <w:p w14:paraId="24AFA00B" w14:textId="77777777" w:rsidR="00665043" w:rsidRPr="00196018" w:rsidRDefault="00665043" w:rsidP="007F2B80">
            <w:pPr>
              <w:pStyle w:val="07Tableright-aligned"/>
              <w:keepNext/>
            </w:pPr>
            <w:r w:rsidRPr="0078757F">
              <w:t>20</w:t>
            </w:r>
          </w:p>
        </w:tc>
        <w:tc>
          <w:tcPr>
            <w:tcW w:w="625" w:type="pct"/>
          </w:tcPr>
          <w:p w14:paraId="009B9A85" w14:textId="77777777" w:rsidR="00665043" w:rsidRPr="00196018" w:rsidRDefault="00665043" w:rsidP="007F2B80">
            <w:pPr>
              <w:pStyle w:val="07Tableright-aligned"/>
              <w:keepNext/>
            </w:pPr>
            <w:r w:rsidRPr="0078757F">
              <w:t>23</w:t>
            </w:r>
          </w:p>
        </w:tc>
        <w:tc>
          <w:tcPr>
            <w:tcW w:w="625" w:type="pct"/>
          </w:tcPr>
          <w:p w14:paraId="6C838F98" w14:textId="77777777" w:rsidR="00665043" w:rsidRPr="00196018" w:rsidRDefault="00665043" w:rsidP="007F2B80">
            <w:pPr>
              <w:pStyle w:val="07Tableright-aligned"/>
              <w:keepNext/>
            </w:pPr>
            <w:r w:rsidRPr="0078757F">
              <w:t>35</w:t>
            </w:r>
          </w:p>
        </w:tc>
      </w:tr>
      <w:tr w:rsidR="00665043" w:rsidRPr="00D23FA3" w14:paraId="36135E9F" w14:textId="77777777" w:rsidTr="00390C1C">
        <w:tc>
          <w:tcPr>
            <w:tcW w:w="467" w:type="pct"/>
            <w:vMerge/>
            <w:shd w:val="clear" w:color="auto" w:fill="auto"/>
          </w:tcPr>
          <w:p w14:paraId="494E57EC" w14:textId="77777777" w:rsidR="00665043" w:rsidRPr="00D23FA3" w:rsidRDefault="00665043" w:rsidP="007F2B80">
            <w:pPr>
              <w:pStyle w:val="03Tabletextspacebefore"/>
              <w:keepNext/>
              <w:rPr>
                <w:b/>
              </w:rPr>
            </w:pPr>
          </w:p>
        </w:tc>
        <w:tc>
          <w:tcPr>
            <w:tcW w:w="781" w:type="pct"/>
          </w:tcPr>
          <w:p w14:paraId="5D8FD74B" w14:textId="77777777" w:rsidR="00665043" w:rsidRPr="00D23FA3" w:rsidRDefault="00665043" w:rsidP="007F2B80">
            <w:pPr>
              <w:pStyle w:val="03Tabletextspacebefore"/>
              <w:keepNext/>
              <w:rPr>
                <w:b/>
              </w:rPr>
            </w:pPr>
            <w:r w:rsidRPr="00D23FA3">
              <w:rPr>
                <w:b/>
              </w:rPr>
              <w:t>2012-2013</w:t>
            </w:r>
          </w:p>
        </w:tc>
        <w:tc>
          <w:tcPr>
            <w:tcW w:w="625" w:type="pct"/>
          </w:tcPr>
          <w:p w14:paraId="72433AED" w14:textId="77777777" w:rsidR="00665043" w:rsidRPr="00196018" w:rsidRDefault="00665043" w:rsidP="007F2B80">
            <w:pPr>
              <w:pStyle w:val="07Tableright-aligned"/>
              <w:keepNext/>
            </w:pPr>
            <w:r w:rsidRPr="0078757F">
              <w:t>41</w:t>
            </w:r>
          </w:p>
        </w:tc>
        <w:tc>
          <w:tcPr>
            <w:tcW w:w="625" w:type="pct"/>
          </w:tcPr>
          <w:p w14:paraId="18387868" w14:textId="77777777" w:rsidR="00665043" w:rsidRPr="00196018" w:rsidRDefault="00665043" w:rsidP="007F2B80">
            <w:pPr>
              <w:pStyle w:val="07Tableright-aligned"/>
              <w:keepNext/>
            </w:pPr>
            <w:r w:rsidRPr="0078757F">
              <w:t>26</w:t>
            </w:r>
          </w:p>
        </w:tc>
        <w:tc>
          <w:tcPr>
            <w:tcW w:w="625" w:type="pct"/>
          </w:tcPr>
          <w:p w14:paraId="496FED3F" w14:textId="77777777" w:rsidR="00665043" w:rsidRPr="00196018" w:rsidRDefault="00665043" w:rsidP="007F2B80">
            <w:pPr>
              <w:pStyle w:val="07Tableright-aligned"/>
              <w:keepNext/>
            </w:pPr>
            <w:r w:rsidRPr="0078757F">
              <w:t>50</w:t>
            </w:r>
          </w:p>
        </w:tc>
        <w:tc>
          <w:tcPr>
            <w:tcW w:w="625" w:type="pct"/>
          </w:tcPr>
          <w:p w14:paraId="65ED5DF4" w14:textId="77777777" w:rsidR="00665043" w:rsidRPr="00196018" w:rsidRDefault="00665043" w:rsidP="007F2B80">
            <w:pPr>
              <w:pStyle w:val="07Tableright-aligned"/>
              <w:keepNext/>
            </w:pPr>
            <w:r w:rsidRPr="0078757F">
              <w:t>22</w:t>
            </w:r>
          </w:p>
        </w:tc>
        <w:tc>
          <w:tcPr>
            <w:tcW w:w="625" w:type="pct"/>
          </w:tcPr>
          <w:p w14:paraId="5E3A5233" w14:textId="77777777" w:rsidR="00665043" w:rsidRPr="00196018" w:rsidRDefault="00665043" w:rsidP="007F2B80">
            <w:pPr>
              <w:pStyle w:val="07Tableright-aligned"/>
              <w:keepNext/>
            </w:pPr>
            <w:r w:rsidRPr="0078757F">
              <w:t>21</w:t>
            </w:r>
          </w:p>
        </w:tc>
        <w:tc>
          <w:tcPr>
            <w:tcW w:w="625" w:type="pct"/>
          </w:tcPr>
          <w:p w14:paraId="7E705254" w14:textId="77777777" w:rsidR="00665043" w:rsidRPr="00196018" w:rsidRDefault="00665043" w:rsidP="007F2B80">
            <w:pPr>
              <w:pStyle w:val="07Tableright-aligned"/>
              <w:keepNext/>
            </w:pPr>
            <w:r w:rsidRPr="0078757F">
              <w:t>35</w:t>
            </w:r>
          </w:p>
        </w:tc>
      </w:tr>
      <w:tr w:rsidR="00665043" w:rsidRPr="00D23FA3" w14:paraId="6D3C5701" w14:textId="77777777" w:rsidTr="00390C1C">
        <w:tc>
          <w:tcPr>
            <w:tcW w:w="467" w:type="pct"/>
            <w:vMerge/>
            <w:shd w:val="clear" w:color="auto" w:fill="auto"/>
          </w:tcPr>
          <w:p w14:paraId="2021C837" w14:textId="77777777" w:rsidR="00665043" w:rsidRPr="00D23FA3" w:rsidRDefault="00665043" w:rsidP="007F2B80">
            <w:pPr>
              <w:pStyle w:val="03Tabletextspacebefore"/>
              <w:keepNext/>
              <w:rPr>
                <w:b/>
              </w:rPr>
            </w:pPr>
          </w:p>
        </w:tc>
        <w:tc>
          <w:tcPr>
            <w:tcW w:w="781" w:type="pct"/>
          </w:tcPr>
          <w:p w14:paraId="4B0AA046" w14:textId="77777777" w:rsidR="00665043" w:rsidRPr="00D23FA3" w:rsidRDefault="00665043" w:rsidP="007F2B80">
            <w:pPr>
              <w:pStyle w:val="03Tabletextspacebefore"/>
              <w:keepNext/>
              <w:rPr>
                <w:b/>
              </w:rPr>
            </w:pPr>
            <w:r w:rsidRPr="00D23FA3">
              <w:rPr>
                <w:b/>
              </w:rPr>
              <w:t>2013-2014</w:t>
            </w:r>
          </w:p>
        </w:tc>
        <w:tc>
          <w:tcPr>
            <w:tcW w:w="625" w:type="pct"/>
          </w:tcPr>
          <w:p w14:paraId="71B38368" w14:textId="77777777" w:rsidR="00665043" w:rsidRPr="00196018" w:rsidRDefault="00665043" w:rsidP="007F2B80">
            <w:pPr>
              <w:pStyle w:val="07Tableright-aligned"/>
              <w:keepNext/>
            </w:pPr>
            <w:r w:rsidRPr="0078757F">
              <w:t>43</w:t>
            </w:r>
          </w:p>
        </w:tc>
        <w:tc>
          <w:tcPr>
            <w:tcW w:w="625" w:type="pct"/>
          </w:tcPr>
          <w:p w14:paraId="0EC50ECA" w14:textId="77777777" w:rsidR="00665043" w:rsidRPr="00196018" w:rsidRDefault="00665043" w:rsidP="007F2B80">
            <w:pPr>
              <w:pStyle w:val="07Tableright-aligned"/>
              <w:keepNext/>
            </w:pPr>
            <w:r w:rsidRPr="0078757F">
              <w:t>26</w:t>
            </w:r>
          </w:p>
        </w:tc>
        <w:tc>
          <w:tcPr>
            <w:tcW w:w="625" w:type="pct"/>
          </w:tcPr>
          <w:p w14:paraId="38D52556" w14:textId="77777777" w:rsidR="00665043" w:rsidRPr="00196018" w:rsidRDefault="00665043" w:rsidP="007F2B80">
            <w:pPr>
              <w:pStyle w:val="07Tableright-aligned"/>
              <w:keepNext/>
            </w:pPr>
            <w:r w:rsidRPr="0078757F">
              <w:t>49</w:t>
            </w:r>
          </w:p>
        </w:tc>
        <w:tc>
          <w:tcPr>
            <w:tcW w:w="625" w:type="pct"/>
          </w:tcPr>
          <w:p w14:paraId="640638CB" w14:textId="77777777" w:rsidR="00665043" w:rsidRPr="00196018" w:rsidRDefault="00665043" w:rsidP="007F2B80">
            <w:pPr>
              <w:pStyle w:val="07Tableright-aligned"/>
              <w:keepNext/>
            </w:pPr>
            <w:r w:rsidRPr="0078757F">
              <w:t>17</w:t>
            </w:r>
          </w:p>
        </w:tc>
        <w:tc>
          <w:tcPr>
            <w:tcW w:w="625" w:type="pct"/>
          </w:tcPr>
          <w:p w14:paraId="5DBDBACE" w14:textId="77777777" w:rsidR="00665043" w:rsidRPr="00196018" w:rsidRDefault="00665043" w:rsidP="007F2B80">
            <w:pPr>
              <w:pStyle w:val="07Tableright-aligned"/>
              <w:keepNext/>
            </w:pPr>
            <w:r w:rsidRPr="0078757F">
              <w:t>26</w:t>
            </w:r>
          </w:p>
        </w:tc>
        <w:tc>
          <w:tcPr>
            <w:tcW w:w="625" w:type="pct"/>
          </w:tcPr>
          <w:p w14:paraId="52B462BA" w14:textId="77777777" w:rsidR="00665043" w:rsidRPr="00196018" w:rsidRDefault="00665043" w:rsidP="007F2B80">
            <w:pPr>
              <w:pStyle w:val="07Tableright-aligned"/>
              <w:keepNext/>
            </w:pPr>
            <w:r w:rsidRPr="0078757F">
              <w:t>36</w:t>
            </w:r>
          </w:p>
        </w:tc>
      </w:tr>
      <w:tr w:rsidR="00665043" w:rsidRPr="00D23FA3" w14:paraId="2AB7D75B" w14:textId="77777777" w:rsidTr="00390C1C">
        <w:tc>
          <w:tcPr>
            <w:tcW w:w="467" w:type="pct"/>
            <w:vMerge/>
            <w:shd w:val="clear" w:color="auto" w:fill="auto"/>
          </w:tcPr>
          <w:p w14:paraId="3EE2AE9C" w14:textId="77777777" w:rsidR="00665043" w:rsidRPr="00D23FA3" w:rsidRDefault="00665043" w:rsidP="007F2B80">
            <w:pPr>
              <w:pStyle w:val="03Tabletextspacebefore"/>
              <w:keepNext/>
              <w:rPr>
                <w:b/>
              </w:rPr>
            </w:pPr>
          </w:p>
        </w:tc>
        <w:tc>
          <w:tcPr>
            <w:tcW w:w="781" w:type="pct"/>
            <w:tcBorders>
              <w:bottom w:val="single" w:sz="4" w:space="0" w:color="auto"/>
            </w:tcBorders>
          </w:tcPr>
          <w:p w14:paraId="19516A38" w14:textId="77777777" w:rsidR="00665043" w:rsidRPr="00D23FA3" w:rsidRDefault="00665043" w:rsidP="007F2B80">
            <w:pPr>
              <w:pStyle w:val="03Tabletextspacebefore"/>
              <w:keepNext/>
              <w:rPr>
                <w:b/>
              </w:rPr>
            </w:pPr>
            <w:r>
              <w:rPr>
                <w:b/>
              </w:rPr>
              <w:t>% change from average, 2013-14</w:t>
            </w:r>
          </w:p>
        </w:tc>
        <w:tc>
          <w:tcPr>
            <w:tcW w:w="625" w:type="pct"/>
            <w:tcBorders>
              <w:bottom w:val="single" w:sz="4" w:space="0" w:color="auto"/>
            </w:tcBorders>
          </w:tcPr>
          <w:p w14:paraId="6364AE20" w14:textId="77777777" w:rsidR="00665043" w:rsidRPr="0078757F" w:rsidRDefault="00665043" w:rsidP="007F2B80">
            <w:pPr>
              <w:pStyle w:val="07Tableright-aligned"/>
              <w:keepNext/>
            </w:pPr>
            <w:r w:rsidRPr="00E324EA">
              <w:t>19.4%</w:t>
            </w:r>
          </w:p>
        </w:tc>
        <w:tc>
          <w:tcPr>
            <w:tcW w:w="625" w:type="pct"/>
            <w:tcBorders>
              <w:bottom w:val="single" w:sz="4" w:space="0" w:color="auto"/>
            </w:tcBorders>
          </w:tcPr>
          <w:p w14:paraId="2878DBEA" w14:textId="77777777" w:rsidR="00665043" w:rsidRPr="0078757F" w:rsidRDefault="00665043" w:rsidP="007F2B80">
            <w:pPr>
              <w:pStyle w:val="07Tableright-aligned"/>
              <w:keepNext/>
            </w:pPr>
            <w:r w:rsidRPr="00E324EA">
              <w:t>-27.8%</w:t>
            </w:r>
          </w:p>
        </w:tc>
        <w:tc>
          <w:tcPr>
            <w:tcW w:w="625" w:type="pct"/>
            <w:tcBorders>
              <w:bottom w:val="single" w:sz="4" w:space="0" w:color="auto"/>
            </w:tcBorders>
          </w:tcPr>
          <w:p w14:paraId="3F997520" w14:textId="77777777" w:rsidR="00665043" w:rsidRPr="0078757F" w:rsidRDefault="00665043" w:rsidP="007F2B80">
            <w:pPr>
              <w:pStyle w:val="07Tableright-aligned"/>
              <w:keepNext/>
            </w:pPr>
            <w:r w:rsidRPr="00E324EA">
              <w:t>36.1%</w:t>
            </w:r>
          </w:p>
        </w:tc>
        <w:tc>
          <w:tcPr>
            <w:tcW w:w="625" w:type="pct"/>
            <w:tcBorders>
              <w:bottom w:val="single" w:sz="4" w:space="0" w:color="auto"/>
            </w:tcBorders>
          </w:tcPr>
          <w:p w14:paraId="7D2F33A6" w14:textId="77777777" w:rsidR="00665043" w:rsidRPr="0078757F" w:rsidRDefault="00665043" w:rsidP="007F2B80">
            <w:pPr>
              <w:pStyle w:val="07Tableright-aligned"/>
              <w:keepNext/>
            </w:pPr>
            <w:r w:rsidRPr="00E324EA">
              <w:t>-52.8%</w:t>
            </w:r>
          </w:p>
        </w:tc>
        <w:tc>
          <w:tcPr>
            <w:tcW w:w="625" w:type="pct"/>
            <w:tcBorders>
              <w:bottom w:val="single" w:sz="4" w:space="0" w:color="auto"/>
            </w:tcBorders>
          </w:tcPr>
          <w:p w14:paraId="16DD5E25" w14:textId="77777777" w:rsidR="00665043" w:rsidRPr="0078757F" w:rsidRDefault="00665043" w:rsidP="007F2B80">
            <w:pPr>
              <w:pStyle w:val="07Tableright-aligned"/>
              <w:keepNext/>
            </w:pPr>
            <w:r w:rsidRPr="00E324EA">
              <w:t>-27.8%</w:t>
            </w:r>
          </w:p>
        </w:tc>
        <w:tc>
          <w:tcPr>
            <w:tcW w:w="625" w:type="pct"/>
            <w:tcBorders>
              <w:bottom w:val="single" w:sz="4" w:space="0" w:color="auto"/>
            </w:tcBorders>
          </w:tcPr>
          <w:p w14:paraId="45716837" w14:textId="77777777" w:rsidR="00665043" w:rsidRPr="0078757F" w:rsidRDefault="00665043" w:rsidP="007F2B80">
            <w:pPr>
              <w:pStyle w:val="07Tableright-aligned"/>
              <w:keepNext/>
            </w:pPr>
            <w:r>
              <w:t>–</w:t>
            </w:r>
          </w:p>
        </w:tc>
      </w:tr>
      <w:tr w:rsidR="00665043" w:rsidRPr="00D23FA3" w14:paraId="204C0C80" w14:textId="77777777" w:rsidTr="00390C1C">
        <w:tc>
          <w:tcPr>
            <w:tcW w:w="467" w:type="pct"/>
            <w:vMerge/>
            <w:tcBorders>
              <w:bottom w:val="single" w:sz="12" w:space="0" w:color="auto"/>
            </w:tcBorders>
            <w:shd w:val="clear" w:color="auto" w:fill="auto"/>
          </w:tcPr>
          <w:p w14:paraId="69CD7B93" w14:textId="77777777" w:rsidR="00665043" w:rsidRPr="00D23FA3" w:rsidRDefault="00665043" w:rsidP="007F2B80">
            <w:pPr>
              <w:pStyle w:val="03Tabletextspacebefore"/>
              <w:keepNext/>
              <w:rPr>
                <w:b/>
              </w:rPr>
            </w:pPr>
          </w:p>
        </w:tc>
        <w:tc>
          <w:tcPr>
            <w:tcW w:w="781" w:type="pct"/>
            <w:tcBorders>
              <w:bottom w:val="single" w:sz="12" w:space="0" w:color="auto"/>
            </w:tcBorders>
          </w:tcPr>
          <w:p w14:paraId="0B0A951E" w14:textId="77777777" w:rsidR="00665043" w:rsidRPr="00D23FA3" w:rsidRDefault="00665043" w:rsidP="007F2B80">
            <w:pPr>
              <w:pStyle w:val="03Tabletextspacebefore"/>
              <w:keepNext/>
              <w:rPr>
                <w:b/>
              </w:rPr>
            </w:pPr>
            <w:r>
              <w:rPr>
                <w:b/>
              </w:rPr>
              <w:t>5-year growth</w:t>
            </w:r>
          </w:p>
        </w:tc>
        <w:tc>
          <w:tcPr>
            <w:tcW w:w="625" w:type="pct"/>
            <w:tcBorders>
              <w:bottom w:val="single" w:sz="12" w:space="0" w:color="auto"/>
            </w:tcBorders>
          </w:tcPr>
          <w:p w14:paraId="300743CA" w14:textId="77777777" w:rsidR="00665043" w:rsidRPr="0078757F" w:rsidRDefault="00665043" w:rsidP="007F2B80">
            <w:pPr>
              <w:pStyle w:val="07Tableright-aligned"/>
              <w:keepNext/>
            </w:pPr>
            <w:r w:rsidRPr="009E1225">
              <w:t>30.3%</w:t>
            </w:r>
          </w:p>
        </w:tc>
        <w:tc>
          <w:tcPr>
            <w:tcW w:w="625" w:type="pct"/>
            <w:tcBorders>
              <w:bottom w:val="single" w:sz="12" w:space="0" w:color="auto"/>
            </w:tcBorders>
          </w:tcPr>
          <w:p w14:paraId="21C07673" w14:textId="77777777" w:rsidR="00665043" w:rsidRPr="0078757F" w:rsidRDefault="00665043" w:rsidP="007F2B80">
            <w:pPr>
              <w:pStyle w:val="07Tableright-aligned"/>
              <w:keepNext/>
            </w:pPr>
            <w:r w:rsidRPr="009E1225">
              <w:t>36.8%</w:t>
            </w:r>
          </w:p>
        </w:tc>
        <w:tc>
          <w:tcPr>
            <w:tcW w:w="625" w:type="pct"/>
            <w:tcBorders>
              <w:bottom w:val="single" w:sz="12" w:space="0" w:color="auto"/>
            </w:tcBorders>
          </w:tcPr>
          <w:p w14:paraId="6F8CD9FD" w14:textId="77777777" w:rsidR="00665043" w:rsidRPr="0078757F" w:rsidRDefault="00665043" w:rsidP="007F2B80">
            <w:pPr>
              <w:pStyle w:val="07Tableright-aligned"/>
              <w:keepNext/>
            </w:pPr>
            <w:r w:rsidRPr="009E1225">
              <w:t>-15.5%</w:t>
            </w:r>
          </w:p>
        </w:tc>
        <w:tc>
          <w:tcPr>
            <w:tcW w:w="625" w:type="pct"/>
            <w:tcBorders>
              <w:bottom w:val="single" w:sz="12" w:space="0" w:color="auto"/>
            </w:tcBorders>
          </w:tcPr>
          <w:p w14:paraId="0993B24E" w14:textId="77777777" w:rsidR="00665043" w:rsidRPr="0078757F" w:rsidRDefault="00665043" w:rsidP="007F2B80">
            <w:pPr>
              <w:pStyle w:val="07Tableright-aligned"/>
              <w:keepNext/>
            </w:pPr>
            <w:r w:rsidRPr="009E1225">
              <w:t>0.0%</w:t>
            </w:r>
          </w:p>
        </w:tc>
        <w:tc>
          <w:tcPr>
            <w:tcW w:w="625" w:type="pct"/>
            <w:tcBorders>
              <w:bottom w:val="single" w:sz="12" w:space="0" w:color="auto"/>
            </w:tcBorders>
          </w:tcPr>
          <w:p w14:paraId="022C0353" w14:textId="77777777" w:rsidR="00665043" w:rsidRPr="0078757F" w:rsidRDefault="00665043" w:rsidP="007F2B80">
            <w:pPr>
              <w:pStyle w:val="07Tableright-aligned"/>
              <w:keepNext/>
            </w:pPr>
            <w:r w:rsidRPr="009E1225">
              <w:t>23.8%</w:t>
            </w:r>
          </w:p>
        </w:tc>
        <w:tc>
          <w:tcPr>
            <w:tcW w:w="625" w:type="pct"/>
            <w:tcBorders>
              <w:bottom w:val="single" w:sz="12" w:space="0" w:color="auto"/>
            </w:tcBorders>
          </w:tcPr>
          <w:p w14:paraId="6D884856" w14:textId="77777777" w:rsidR="00665043" w:rsidRPr="0078757F" w:rsidRDefault="00665043" w:rsidP="007F2B80">
            <w:pPr>
              <w:pStyle w:val="07Tableright-aligned"/>
              <w:keepNext/>
            </w:pPr>
            <w:r w:rsidRPr="009E1225">
              <w:t>12.5%</w:t>
            </w:r>
          </w:p>
        </w:tc>
      </w:tr>
      <w:tr w:rsidR="00665043" w:rsidRPr="00D23FA3" w14:paraId="3CE13DCD" w14:textId="77777777" w:rsidTr="00390C1C">
        <w:tc>
          <w:tcPr>
            <w:tcW w:w="467" w:type="pct"/>
            <w:vMerge w:val="restart"/>
            <w:tcBorders>
              <w:top w:val="single" w:sz="12" w:space="0" w:color="auto"/>
            </w:tcBorders>
            <w:shd w:val="clear" w:color="auto" w:fill="auto"/>
          </w:tcPr>
          <w:p w14:paraId="20883B48" w14:textId="77777777" w:rsidR="00665043" w:rsidRPr="00D23FA3" w:rsidRDefault="00665043" w:rsidP="007F2B80">
            <w:pPr>
              <w:pStyle w:val="03Tabletextspacebefore"/>
              <w:keepNext/>
              <w:rPr>
                <w:b/>
              </w:rPr>
            </w:pPr>
            <w:r>
              <w:rPr>
                <w:b/>
              </w:rPr>
              <w:t>All items</w:t>
            </w:r>
          </w:p>
        </w:tc>
        <w:tc>
          <w:tcPr>
            <w:tcW w:w="781" w:type="pct"/>
            <w:tcBorders>
              <w:top w:val="single" w:sz="12" w:space="0" w:color="auto"/>
            </w:tcBorders>
          </w:tcPr>
          <w:p w14:paraId="2556F626" w14:textId="77777777" w:rsidR="00665043" w:rsidRDefault="00665043" w:rsidP="007F2B80">
            <w:pPr>
              <w:pStyle w:val="03Tabletextspacebefore"/>
              <w:keepNext/>
              <w:rPr>
                <w:b/>
              </w:rPr>
            </w:pPr>
            <w:r w:rsidRPr="00D23FA3">
              <w:rPr>
                <w:b/>
              </w:rPr>
              <w:t>2009-2010</w:t>
            </w:r>
          </w:p>
        </w:tc>
        <w:tc>
          <w:tcPr>
            <w:tcW w:w="625" w:type="pct"/>
            <w:tcBorders>
              <w:top w:val="single" w:sz="12" w:space="0" w:color="auto"/>
            </w:tcBorders>
          </w:tcPr>
          <w:p w14:paraId="142DE41A" w14:textId="77777777" w:rsidR="00665043" w:rsidRPr="009E1225" w:rsidRDefault="00665043" w:rsidP="007F2B80">
            <w:pPr>
              <w:pStyle w:val="07Tableright-aligned"/>
              <w:keepNext/>
            </w:pPr>
            <w:r w:rsidRPr="001C4791">
              <w:t>349</w:t>
            </w:r>
          </w:p>
        </w:tc>
        <w:tc>
          <w:tcPr>
            <w:tcW w:w="625" w:type="pct"/>
            <w:tcBorders>
              <w:top w:val="single" w:sz="12" w:space="0" w:color="auto"/>
            </w:tcBorders>
          </w:tcPr>
          <w:p w14:paraId="3F947A2F" w14:textId="77777777" w:rsidR="00665043" w:rsidRPr="009E1225" w:rsidRDefault="00665043" w:rsidP="007F2B80">
            <w:pPr>
              <w:pStyle w:val="07Tableright-aligned"/>
              <w:keepNext/>
            </w:pPr>
            <w:r w:rsidRPr="001C4791">
              <w:t>380</w:t>
            </w:r>
          </w:p>
        </w:tc>
        <w:tc>
          <w:tcPr>
            <w:tcW w:w="625" w:type="pct"/>
            <w:tcBorders>
              <w:top w:val="single" w:sz="12" w:space="0" w:color="auto"/>
            </w:tcBorders>
          </w:tcPr>
          <w:p w14:paraId="3E203484" w14:textId="77777777" w:rsidR="00665043" w:rsidRPr="009E1225" w:rsidRDefault="00665043" w:rsidP="007F2B80">
            <w:pPr>
              <w:pStyle w:val="07Tableright-aligned"/>
              <w:keepNext/>
            </w:pPr>
            <w:r w:rsidRPr="001C4791">
              <w:t>322</w:t>
            </w:r>
          </w:p>
        </w:tc>
        <w:tc>
          <w:tcPr>
            <w:tcW w:w="625" w:type="pct"/>
            <w:tcBorders>
              <w:top w:val="single" w:sz="12" w:space="0" w:color="auto"/>
            </w:tcBorders>
          </w:tcPr>
          <w:p w14:paraId="748B84D1" w14:textId="77777777" w:rsidR="00665043" w:rsidRPr="009E1225" w:rsidRDefault="00665043" w:rsidP="007F2B80">
            <w:pPr>
              <w:pStyle w:val="07Tableright-aligned"/>
              <w:keepNext/>
            </w:pPr>
            <w:r w:rsidRPr="001C4791">
              <w:t>284</w:t>
            </w:r>
          </w:p>
        </w:tc>
        <w:tc>
          <w:tcPr>
            <w:tcW w:w="625" w:type="pct"/>
            <w:tcBorders>
              <w:top w:val="single" w:sz="12" w:space="0" w:color="auto"/>
            </w:tcBorders>
          </w:tcPr>
          <w:p w14:paraId="2773301A" w14:textId="77777777" w:rsidR="00665043" w:rsidRPr="009E1225" w:rsidRDefault="00665043" w:rsidP="007F2B80">
            <w:pPr>
              <w:pStyle w:val="07Tableright-aligned"/>
              <w:keepNext/>
            </w:pPr>
            <w:r w:rsidRPr="001C4791">
              <w:t>352</w:t>
            </w:r>
          </w:p>
        </w:tc>
        <w:tc>
          <w:tcPr>
            <w:tcW w:w="625" w:type="pct"/>
            <w:tcBorders>
              <w:top w:val="single" w:sz="12" w:space="0" w:color="auto"/>
            </w:tcBorders>
          </w:tcPr>
          <w:p w14:paraId="090917C3" w14:textId="77777777" w:rsidR="00665043" w:rsidRPr="009E1225" w:rsidRDefault="00665043" w:rsidP="007F2B80">
            <w:pPr>
              <w:pStyle w:val="07Tableright-aligned"/>
              <w:keepNext/>
            </w:pPr>
            <w:r w:rsidRPr="001C4791">
              <w:t>346</w:t>
            </w:r>
          </w:p>
        </w:tc>
      </w:tr>
      <w:tr w:rsidR="00665043" w:rsidRPr="00D23FA3" w14:paraId="76A6CED9" w14:textId="77777777" w:rsidTr="00390C1C">
        <w:tc>
          <w:tcPr>
            <w:tcW w:w="467" w:type="pct"/>
            <w:vMerge/>
            <w:shd w:val="clear" w:color="auto" w:fill="auto"/>
          </w:tcPr>
          <w:p w14:paraId="280CB086" w14:textId="77777777" w:rsidR="00665043" w:rsidRPr="00D23FA3" w:rsidRDefault="00665043" w:rsidP="007F2B80">
            <w:pPr>
              <w:pStyle w:val="03Tabletextspacebefore"/>
              <w:keepNext/>
              <w:rPr>
                <w:b/>
              </w:rPr>
            </w:pPr>
          </w:p>
        </w:tc>
        <w:tc>
          <w:tcPr>
            <w:tcW w:w="781" w:type="pct"/>
          </w:tcPr>
          <w:p w14:paraId="09DCD05C" w14:textId="77777777" w:rsidR="00665043" w:rsidRDefault="00665043" w:rsidP="007F2B80">
            <w:pPr>
              <w:pStyle w:val="03Tabletextspacebefore"/>
              <w:keepNext/>
              <w:rPr>
                <w:b/>
              </w:rPr>
            </w:pPr>
            <w:r w:rsidRPr="00D23FA3">
              <w:rPr>
                <w:b/>
              </w:rPr>
              <w:t>2010-2011</w:t>
            </w:r>
          </w:p>
        </w:tc>
        <w:tc>
          <w:tcPr>
            <w:tcW w:w="625" w:type="pct"/>
          </w:tcPr>
          <w:p w14:paraId="77321E6E" w14:textId="77777777" w:rsidR="00665043" w:rsidRPr="009E1225" w:rsidRDefault="00665043" w:rsidP="007F2B80">
            <w:pPr>
              <w:pStyle w:val="07Tableright-aligned"/>
              <w:keepNext/>
            </w:pPr>
            <w:r w:rsidRPr="001C4791">
              <w:t>357</w:t>
            </w:r>
          </w:p>
        </w:tc>
        <w:tc>
          <w:tcPr>
            <w:tcW w:w="625" w:type="pct"/>
          </w:tcPr>
          <w:p w14:paraId="58C646F7" w14:textId="77777777" w:rsidR="00665043" w:rsidRPr="009E1225" w:rsidRDefault="00665043" w:rsidP="007F2B80">
            <w:pPr>
              <w:pStyle w:val="07Tableright-aligned"/>
              <w:keepNext/>
            </w:pPr>
            <w:r w:rsidRPr="001C4791">
              <w:t>369</w:t>
            </w:r>
          </w:p>
        </w:tc>
        <w:tc>
          <w:tcPr>
            <w:tcW w:w="625" w:type="pct"/>
          </w:tcPr>
          <w:p w14:paraId="499D45E0" w14:textId="77777777" w:rsidR="00665043" w:rsidRPr="009E1225" w:rsidRDefault="00665043" w:rsidP="007F2B80">
            <w:pPr>
              <w:pStyle w:val="07Tableright-aligned"/>
              <w:keepNext/>
            </w:pPr>
            <w:r w:rsidRPr="001C4791">
              <w:t>323</w:t>
            </w:r>
          </w:p>
        </w:tc>
        <w:tc>
          <w:tcPr>
            <w:tcW w:w="625" w:type="pct"/>
          </w:tcPr>
          <w:p w14:paraId="318E7B8A" w14:textId="77777777" w:rsidR="00665043" w:rsidRPr="009E1225" w:rsidRDefault="00665043" w:rsidP="007F2B80">
            <w:pPr>
              <w:pStyle w:val="07Tableright-aligned"/>
              <w:keepNext/>
            </w:pPr>
            <w:r w:rsidRPr="001C4791">
              <w:t>304</w:t>
            </w:r>
          </w:p>
        </w:tc>
        <w:tc>
          <w:tcPr>
            <w:tcW w:w="625" w:type="pct"/>
          </w:tcPr>
          <w:p w14:paraId="42263CD1" w14:textId="77777777" w:rsidR="00665043" w:rsidRPr="009E1225" w:rsidRDefault="00665043" w:rsidP="007F2B80">
            <w:pPr>
              <w:pStyle w:val="07Tableright-aligned"/>
              <w:keepNext/>
            </w:pPr>
            <w:r w:rsidRPr="001C4791">
              <w:t>363</w:t>
            </w:r>
          </w:p>
        </w:tc>
        <w:tc>
          <w:tcPr>
            <w:tcW w:w="625" w:type="pct"/>
          </w:tcPr>
          <w:p w14:paraId="4FF7F60A" w14:textId="77777777" w:rsidR="00665043" w:rsidRPr="009E1225" w:rsidRDefault="00665043" w:rsidP="007F2B80">
            <w:pPr>
              <w:pStyle w:val="07Tableright-aligned"/>
              <w:keepNext/>
            </w:pPr>
            <w:r w:rsidRPr="001C4791">
              <w:t>349</w:t>
            </w:r>
          </w:p>
        </w:tc>
      </w:tr>
      <w:tr w:rsidR="00665043" w:rsidRPr="00D23FA3" w14:paraId="4D7E1116" w14:textId="77777777" w:rsidTr="00390C1C">
        <w:tc>
          <w:tcPr>
            <w:tcW w:w="467" w:type="pct"/>
            <w:vMerge/>
            <w:shd w:val="clear" w:color="auto" w:fill="auto"/>
          </w:tcPr>
          <w:p w14:paraId="785A4647" w14:textId="77777777" w:rsidR="00665043" w:rsidRPr="00D23FA3" w:rsidRDefault="00665043" w:rsidP="007F2B80">
            <w:pPr>
              <w:pStyle w:val="03Tabletextspacebefore"/>
              <w:keepNext/>
              <w:rPr>
                <w:b/>
              </w:rPr>
            </w:pPr>
          </w:p>
        </w:tc>
        <w:tc>
          <w:tcPr>
            <w:tcW w:w="781" w:type="pct"/>
          </w:tcPr>
          <w:p w14:paraId="3A46FDEA" w14:textId="77777777" w:rsidR="00665043" w:rsidRDefault="00665043" w:rsidP="007F2B80">
            <w:pPr>
              <w:pStyle w:val="03Tabletextspacebefore"/>
              <w:keepNext/>
              <w:rPr>
                <w:b/>
              </w:rPr>
            </w:pPr>
            <w:r w:rsidRPr="00D23FA3">
              <w:rPr>
                <w:b/>
              </w:rPr>
              <w:t>2011-2012</w:t>
            </w:r>
          </w:p>
        </w:tc>
        <w:tc>
          <w:tcPr>
            <w:tcW w:w="625" w:type="pct"/>
          </w:tcPr>
          <w:p w14:paraId="5087D80B" w14:textId="77777777" w:rsidR="00665043" w:rsidRPr="009E1225" w:rsidRDefault="00665043" w:rsidP="007F2B80">
            <w:pPr>
              <w:pStyle w:val="07Tableright-aligned"/>
              <w:keepNext/>
            </w:pPr>
            <w:r w:rsidRPr="001C4791">
              <w:t>381</w:t>
            </w:r>
          </w:p>
        </w:tc>
        <w:tc>
          <w:tcPr>
            <w:tcW w:w="625" w:type="pct"/>
          </w:tcPr>
          <w:p w14:paraId="0677F644" w14:textId="77777777" w:rsidR="00665043" w:rsidRPr="009E1225" w:rsidRDefault="00665043" w:rsidP="007F2B80">
            <w:pPr>
              <w:pStyle w:val="07Tableright-aligned"/>
              <w:keepNext/>
            </w:pPr>
            <w:r w:rsidRPr="001C4791">
              <w:t>404</w:t>
            </w:r>
          </w:p>
        </w:tc>
        <w:tc>
          <w:tcPr>
            <w:tcW w:w="625" w:type="pct"/>
          </w:tcPr>
          <w:p w14:paraId="432F4121" w14:textId="77777777" w:rsidR="00665043" w:rsidRPr="009E1225" w:rsidRDefault="00665043" w:rsidP="007F2B80">
            <w:pPr>
              <w:pStyle w:val="07Tableright-aligned"/>
              <w:keepNext/>
            </w:pPr>
            <w:r w:rsidRPr="001C4791">
              <w:t>320</w:t>
            </w:r>
          </w:p>
        </w:tc>
        <w:tc>
          <w:tcPr>
            <w:tcW w:w="625" w:type="pct"/>
          </w:tcPr>
          <w:p w14:paraId="06E27232" w14:textId="77777777" w:rsidR="00665043" w:rsidRPr="009E1225" w:rsidRDefault="00665043" w:rsidP="007F2B80">
            <w:pPr>
              <w:pStyle w:val="07Tableright-aligned"/>
              <w:keepNext/>
            </w:pPr>
            <w:r w:rsidRPr="001C4791">
              <w:t>316</w:t>
            </w:r>
          </w:p>
        </w:tc>
        <w:tc>
          <w:tcPr>
            <w:tcW w:w="625" w:type="pct"/>
          </w:tcPr>
          <w:p w14:paraId="3843AE86" w14:textId="77777777" w:rsidR="00665043" w:rsidRPr="009E1225" w:rsidRDefault="00665043" w:rsidP="007F2B80">
            <w:pPr>
              <w:pStyle w:val="07Tableright-aligned"/>
              <w:keepNext/>
            </w:pPr>
            <w:r w:rsidRPr="001C4791">
              <w:t>381</w:t>
            </w:r>
          </w:p>
        </w:tc>
        <w:tc>
          <w:tcPr>
            <w:tcW w:w="625" w:type="pct"/>
          </w:tcPr>
          <w:p w14:paraId="178B13AA" w14:textId="77777777" w:rsidR="00665043" w:rsidRPr="009E1225" w:rsidRDefault="00665043" w:rsidP="007F2B80">
            <w:pPr>
              <w:pStyle w:val="07Tableright-aligned"/>
              <w:keepNext/>
            </w:pPr>
            <w:r w:rsidRPr="001C4791">
              <w:t>369</w:t>
            </w:r>
          </w:p>
        </w:tc>
      </w:tr>
      <w:tr w:rsidR="00665043" w:rsidRPr="00D23FA3" w14:paraId="29B14D11" w14:textId="77777777" w:rsidTr="00390C1C">
        <w:tc>
          <w:tcPr>
            <w:tcW w:w="467" w:type="pct"/>
            <w:vMerge/>
            <w:shd w:val="clear" w:color="auto" w:fill="auto"/>
          </w:tcPr>
          <w:p w14:paraId="786258E6" w14:textId="77777777" w:rsidR="00665043" w:rsidRPr="00D23FA3" w:rsidRDefault="00665043" w:rsidP="007F2B80">
            <w:pPr>
              <w:pStyle w:val="03Tabletextspacebefore"/>
              <w:keepNext/>
              <w:rPr>
                <w:b/>
              </w:rPr>
            </w:pPr>
          </w:p>
        </w:tc>
        <w:tc>
          <w:tcPr>
            <w:tcW w:w="781" w:type="pct"/>
          </w:tcPr>
          <w:p w14:paraId="6FF95C93" w14:textId="77777777" w:rsidR="00665043" w:rsidRDefault="00665043" w:rsidP="007F2B80">
            <w:pPr>
              <w:pStyle w:val="03Tabletextspacebefore"/>
              <w:keepNext/>
              <w:rPr>
                <w:b/>
              </w:rPr>
            </w:pPr>
            <w:r w:rsidRPr="00D23FA3">
              <w:rPr>
                <w:b/>
              </w:rPr>
              <w:t>2012-2013</w:t>
            </w:r>
          </w:p>
        </w:tc>
        <w:tc>
          <w:tcPr>
            <w:tcW w:w="625" w:type="pct"/>
          </w:tcPr>
          <w:p w14:paraId="4C615855" w14:textId="77777777" w:rsidR="00665043" w:rsidRPr="009E1225" w:rsidRDefault="00665043" w:rsidP="007F2B80">
            <w:pPr>
              <w:pStyle w:val="07Tableright-aligned"/>
              <w:keepNext/>
            </w:pPr>
            <w:r w:rsidRPr="001C4791">
              <w:t>396</w:t>
            </w:r>
          </w:p>
        </w:tc>
        <w:tc>
          <w:tcPr>
            <w:tcW w:w="625" w:type="pct"/>
          </w:tcPr>
          <w:p w14:paraId="4D868221" w14:textId="77777777" w:rsidR="00665043" w:rsidRPr="009E1225" w:rsidRDefault="00665043" w:rsidP="007F2B80">
            <w:pPr>
              <w:pStyle w:val="07Tableright-aligned"/>
              <w:keepNext/>
            </w:pPr>
            <w:r w:rsidRPr="001C4791">
              <w:t>427</w:t>
            </w:r>
          </w:p>
        </w:tc>
        <w:tc>
          <w:tcPr>
            <w:tcW w:w="625" w:type="pct"/>
          </w:tcPr>
          <w:p w14:paraId="3C3B103E" w14:textId="77777777" w:rsidR="00665043" w:rsidRPr="009E1225" w:rsidRDefault="00665043" w:rsidP="007F2B80">
            <w:pPr>
              <w:pStyle w:val="07Tableright-aligned"/>
              <w:keepNext/>
            </w:pPr>
            <w:r w:rsidRPr="001C4791">
              <w:t>334</w:t>
            </w:r>
          </w:p>
        </w:tc>
        <w:tc>
          <w:tcPr>
            <w:tcW w:w="625" w:type="pct"/>
          </w:tcPr>
          <w:p w14:paraId="40EAF5B6" w14:textId="77777777" w:rsidR="00665043" w:rsidRPr="009E1225" w:rsidRDefault="00665043" w:rsidP="007F2B80">
            <w:pPr>
              <w:pStyle w:val="07Tableright-aligned"/>
              <w:keepNext/>
            </w:pPr>
            <w:r w:rsidRPr="001C4791">
              <w:t>308</w:t>
            </w:r>
          </w:p>
        </w:tc>
        <w:tc>
          <w:tcPr>
            <w:tcW w:w="625" w:type="pct"/>
          </w:tcPr>
          <w:p w14:paraId="10E12322" w14:textId="77777777" w:rsidR="00665043" w:rsidRPr="009E1225" w:rsidRDefault="00665043" w:rsidP="007F2B80">
            <w:pPr>
              <w:pStyle w:val="07Tableright-aligned"/>
              <w:keepNext/>
            </w:pPr>
            <w:r w:rsidRPr="001C4791">
              <w:t>362</w:t>
            </w:r>
          </w:p>
        </w:tc>
        <w:tc>
          <w:tcPr>
            <w:tcW w:w="625" w:type="pct"/>
          </w:tcPr>
          <w:p w14:paraId="280D84ED" w14:textId="77777777" w:rsidR="00665043" w:rsidRPr="009E1225" w:rsidRDefault="00665043" w:rsidP="007F2B80">
            <w:pPr>
              <w:pStyle w:val="07Tableright-aligned"/>
              <w:keepNext/>
            </w:pPr>
            <w:r w:rsidRPr="001C4791">
              <w:t>381</w:t>
            </w:r>
          </w:p>
        </w:tc>
      </w:tr>
      <w:tr w:rsidR="00665043" w:rsidRPr="00D23FA3" w14:paraId="20DAEBF7" w14:textId="77777777" w:rsidTr="00390C1C">
        <w:tc>
          <w:tcPr>
            <w:tcW w:w="467" w:type="pct"/>
            <w:vMerge/>
            <w:shd w:val="clear" w:color="auto" w:fill="auto"/>
          </w:tcPr>
          <w:p w14:paraId="11E65E45" w14:textId="77777777" w:rsidR="00665043" w:rsidRPr="00D23FA3" w:rsidRDefault="00665043" w:rsidP="007F2B80">
            <w:pPr>
              <w:pStyle w:val="03Tabletextspacebefore"/>
              <w:keepNext/>
              <w:rPr>
                <w:b/>
              </w:rPr>
            </w:pPr>
          </w:p>
        </w:tc>
        <w:tc>
          <w:tcPr>
            <w:tcW w:w="781" w:type="pct"/>
          </w:tcPr>
          <w:p w14:paraId="4DBB2F6B" w14:textId="77777777" w:rsidR="00665043" w:rsidRDefault="00665043" w:rsidP="007F2B80">
            <w:pPr>
              <w:pStyle w:val="03Tabletextspacebefore"/>
              <w:keepNext/>
              <w:rPr>
                <w:b/>
              </w:rPr>
            </w:pPr>
            <w:r w:rsidRPr="00D23FA3">
              <w:rPr>
                <w:b/>
              </w:rPr>
              <w:t>2013-2014</w:t>
            </w:r>
          </w:p>
        </w:tc>
        <w:tc>
          <w:tcPr>
            <w:tcW w:w="625" w:type="pct"/>
          </w:tcPr>
          <w:p w14:paraId="2116F81C" w14:textId="77777777" w:rsidR="00665043" w:rsidRPr="009E1225" w:rsidRDefault="00665043" w:rsidP="007F2B80">
            <w:pPr>
              <w:pStyle w:val="07Tableright-aligned"/>
              <w:keepNext/>
            </w:pPr>
            <w:r w:rsidRPr="001C4791">
              <w:t>419</w:t>
            </w:r>
          </w:p>
        </w:tc>
        <w:tc>
          <w:tcPr>
            <w:tcW w:w="625" w:type="pct"/>
          </w:tcPr>
          <w:p w14:paraId="093914A7" w14:textId="77777777" w:rsidR="00665043" w:rsidRPr="009E1225" w:rsidRDefault="00665043" w:rsidP="007F2B80">
            <w:pPr>
              <w:pStyle w:val="07Tableright-aligned"/>
              <w:keepNext/>
            </w:pPr>
            <w:r w:rsidRPr="001C4791">
              <w:t>446</w:t>
            </w:r>
          </w:p>
        </w:tc>
        <w:tc>
          <w:tcPr>
            <w:tcW w:w="625" w:type="pct"/>
          </w:tcPr>
          <w:p w14:paraId="6DDA1345" w14:textId="77777777" w:rsidR="00665043" w:rsidRPr="009E1225" w:rsidRDefault="00665043" w:rsidP="007F2B80">
            <w:pPr>
              <w:pStyle w:val="07Tableright-aligned"/>
              <w:keepNext/>
            </w:pPr>
            <w:r w:rsidRPr="001C4791">
              <w:t>341</w:t>
            </w:r>
          </w:p>
        </w:tc>
        <w:tc>
          <w:tcPr>
            <w:tcW w:w="625" w:type="pct"/>
          </w:tcPr>
          <w:p w14:paraId="62223EA4" w14:textId="77777777" w:rsidR="00665043" w:rsidRPr="009E1225" w:rsidRDefault="00665043" w:rsidP="007F2B80">
            <w:pPr>
              <w:pStyle w:val="07Tableright-aligned"/>
              <w:keepNext/>
            </w:pPr>
            <w:r w:rsidRPr="001C4791">
              <w:t>329</w:t>
            </w:r>
          </w:p>
        </w:tc>
        <w:tc>
          <w:tcPr>
            <w:tcW w:w="625" w:type="pct"/>
          </w:tcPr>
          <w:p w14:paraId="56CA0E17" w14:textId="77777777" w:rsidR="00665043" w:rsidRPr="009E1225" w:rsidRDefault="00665043" w:rsidP="007F2B80">
            <w:pPr>
              <w:pStyle w:val="07Tableright-aligned"/>
              <w:keepNext/>
            </w:pPr>
            <w:r w:rsidRPr="001C4791">
              <w:t>371</w:t>
            </w:r>
          </w:p>
        </w:tc>
        <w:tc>
          <w:tcPr>
            <w:tcW w:w="625" w:type="pct"/>
          </w:tcPr>
          <w:p w14:paraId="208B7381" w14:textId="77777777" w:rsidR="00665043" w:rsidRPr="009E1225" w:rsidRDefault="00665043" w:rsidP="007F2B80">
            <w:pPr>
              <w:pStyle w:val="07Tableright-aligned"/>
              <w:keepNext/>
            </w:pPr>
            <w:r w:rsidRPr="001C4791">
              <w:t>398</w:t>
            </w:r>
          </w:p>
        </w:tc>
      </w:tr>
      <w:tr w:rsidR="00665043" w:rsidRPr="00D23FA3" w14:paraId="6F0957C3" w14:textId="77777777" w:rsidTr="00390C1C">
        <w:tc>
          <w:tcPr>
            <w:tcW w:w="467" w:type="pct"/>
            <w:vMerge/>
            <w:shd w:val="clear" w:color="auto" w:fill="auto"/>
          </w:tcPr>
          <w:p w14:paraId="099B1CE1" w14:textId="77777777" w:rsidR="00665043" w:rsidRPr="00D23FA3" w:rsidRDefault="00665043" w:rsidP="007F2B80">
            <w:pPr>
              <w:pStyle w:val="03Tabletextspacebefore"/>
              <w:keepNext/>
              <w:rPr>
                <w:b/>
              </w:rPr>
            </w:pPr>
          </w:p>
        </w:tc>
        <w:tc>
          <w:tcPr>
            <w:tcW w:w="781" w:type="pct"/>
          </w:tcPr>
          <w:p w14:paraId="1EAF956B" w14:textId="77777777" w:rsidR="00665043" w:rsidRDefault="00665043" w:rsidP="007F2B80">
            <w:pPr>
              <w:pStyle w:val="03Tabletextspacebefore"/>
              <w:keepNext/>
              <w:rPr>
                <w:b/>
              </w:rPr>
            </w:pPr>
            <w:r>
              <w:rPr>
                <w:b/>
              </w:rPr>
              <w:t>% change from average, 2013-14</w:t>
            </w:r>
          </w:p>
        </w:tc>
        <w:tc>
          <w:tcPr>
            <w:tcW w:w="625" w:type="pct"/>
          </w:tcPr>
          <w:p w14:paraId="5103EDC1" w14:textId="77777777" w:rsidR="00665043" w:rsidRPr="009E1225" w:rsidRDefault="00665043" w:rsidP="007F2B80">
            <w:pPr>
              <w:pStyle w:val="07Tableright-aligned"/>
              <w:keepNext/>
            </w:pPr>
            <w:r w:rsidRPr="009B3B3B">
              <w:t>5.3%</w:t>
            </w:r>
          </w:p>
        </w:tc>
        <w:tc>
          <w:tcPr>
            <w:tcW w:w="625" w:type="pct"/>
          </w:tcPr>
          <w:p w14:paraId="1EC4F4AF" w14:textId="77777777" w:rsidR="00665043" w:rsidRPr="009E1225" w:rsidRDefault="00665043" w:rsidP="007F2B80">
            <w:pPr>
              <w:pStyle w:val="07Tableright-aligned"/>
              <w:keepNext/>
            </w:pPr>
            <w:r w:rsidRPr="009B3B3B">
              <w:t>12.1%</w:t>
            </w:r>
          </w:p>
        </w:tc>
        <w:tc>
          <w:tcPr>
            <w:tcW w:w="625" w:type="pct"/>
          </w:tcPr>
          <w:p w14:paraId="04EBA2D0" w14:textId="77777777" w:rsidR="00665043" w:rsidRPr="009E1225" w:rsidRDefault="00665043" w:rsidP="007F2B80">
            <w:pPr>
              <w:pStyle w:val="07Tableright-aligned"/>
              <w:keepNext/>
            </w:pPr>
            <w:r w:rsidRPr="009B3B3B">
              <w:t>-14.3%</w:t>
            </w:r>
          </w:p>
        </w:tc>
        <w:tc>
          <w:tcPr>
            <w:tcW w:w="625" w:type="pct"/>
          </w:tcPr>
          <w:p w14:paraId="5ED1B2BE" w14:textId="77777777" w:rsidR="00665043" w:rsidRPr="009E1225" w:rsidRDefault="00665043" w:rsidP="007F2B80">
            <w:pPr>
              <w:pStyle w:val="07Tableright-aligned"/>
              <w:keepNext/>
            </w:pPr>
            <w:r w:rsidRPr="009B3B3B">
              <w:t>-17.3%</w:t>
            </w:r>
          </w:p>
        </w:tc>
        <w:tc>
          <w:tcPr>
            <w:tcW w:w="625" w:type="pct"/>
          </w:tcPr>
          <w:p w14:paraId="2DC3112B" w14:textId="77777777" w:rsidR="00665043" w:rsidRPr="009E1225" w:rsidRDefault="00665043" w:rsidP="007F2B80">
            <w:pPr>
              <w:pStyle w:val="07Tableright-aligned"/>
              <w:keepNext/>
            </w:pPr>
            <w:r w:rsidRPr="009B3B3B">
              <w:t>-6.8%</w:t>
            </w:r>
          </w:p>
        </w:tc>
        <w:tc>
          <w:tcPr>
            <w:tcW w:w="625" w:type="pct"/>
          </w:tcPr>
          <w:p w14:paraId="2F7678E9" w14:textId="77777777" w:rsidR="00665043" w:rsidRPr="009E1225" w:rsidRDefault="00665043" w:rsidP="007F2B80">
            <w:pPr>
              <w:pStyle w:val="07Tableright-aligned"/>
              <w:keepNext/>
            </w:pPr>
            <w:r>
              <w:t>–</w:t>
            </w:r>
          </w:p>
        </w:tc>
      </w:tr>
      <w:tr w:rsidR="00665043" w:rsidRPr="00D23FA3" w14:paraId="5EE67832" w14:textId="77777777" w:rsidTr="00390C1C">
        <w:tc>
          <w:tcPr>
            <w:tcW w:w="467" w:type="pct"/>
            <w:vMerge/>
            <w:tcBorders>
              <w:bottom w:val="single" w:sz="12" w:space="0" w:color="auto"/>
            </w:tcBorders>
            <w:shd w:val="clear" w:color="auto" w:fill="auto"/>
          </w:tcPr>
          <w:p w14:paraId="5478BADE" w14:textId="77777777" w:rsidR="00665043" w:rsidRPr="00D23FA3" w:rsidRDefault="00665043" w:rsidP="007F2B80">
            <w:pPr>
              <w:pStyle w:val="03Tabletextspacebefore"/>
              <w:keepNext/>
              <w:rPr>
                <w:b/>
              </w:rPr>
            </w:pPr>
          </w:p>
        </w:tc>
        <w:tc>
          <w:tcPr>
            <w:tcW w:w="781" w:type="pct"/>
            <w:tcBorders>
              <w:bottom w:val="single" w:sz="12" w:space="0" w:color="auto"/>
            </w:tcBorders>
          </w:tcPr>
          <w:p w14:paraId="36A5A732" w14:textId="77777777" w:rsidR="00665043" w:rsidRDefault="00665043" w:rsidP="007F2B80">
            <w:pPr>
              <w:pStyle w:val="03Tabletextspacebefore"/>
              <w:keepNext/>
              <w:rPr>
                <w:b/>
              </w:rPr>
            </w:pPr>
            <w:r>
              <w:rPr>
                <w:b/>
              </w:rPr>
              <w:t>5-year growth</w:t>
            </w:r>
          </w:p>
        </w:tc>
        <w:tc>
          <w:tcPr>
            <w:tcW w:w="625" w:type="pct"/>
            <w:tcBorders>
              <w:bottom w:val="single" w:sz="12" w:space="0" w:color="auto"/>
            </w:tcBorders>
          </w:tcPr>
          <w:p w14:paraId="0C0C0D1F" w14:textId="77777777" w:rsidR="00665043" w:rsidRPr="009E1225" w:rsidRDefault="00665043" w:rsidP="007F2B80">
            <w:pPr>
              <w:pStyle w:val="07Tableright-aligned"/>
              <w:keepNext/>
            </w:pPr>
            <w:r w:rsidRPr="00022153">
              <w:t>20.1%</w:t>
            </w:r>
          </w:p>
        </w:tc>
        <w:tc>
          <w:tcPr>
            <w:tcW w:w="625" w:type="pct"/>
            <w:tcBorders>
              <w:bottom w:val="single" w:sz="12" w:space="0" w:color="auto"/>
            </w:tcBorders>
          </w:tcPr>
          <w:p w14:paraId="45601D93" w14:textId="77777777" w:rsidR="00665043" w:rsidRPr="009E1225" w:rsidRDefault="00665043" w:rsidP="007F2B80">
            <w:pPr>
              <w:pStyle w:val="07Tableright-aligned"/>
              <w:keepNext/>
            </w:pPr>
            <w:r w:rsidRPr="00022153">
              <w:t>17.4%</w:t>
            </w:r>
          </w:p>
        </w:tc>
        <w:tc>
          <w:tcPr>
            <w:tcW w:w="625" w:type="pct"/>
            <w:tcBorders>
              <w:bottom w:val="single" w:sz="12" w:space="0" w:color="auto"/>
            </w:tcBorders>
          </w:tcPr>
          <w:p w14:paraId="135B7CE7" w14:textId="77777777" w:rsidR="00665043" w:rsidRPr="009E1225" w:rsidRDefault="00665043" w:rsidP="007F2B80">
            <w:pPr>
              <w:pStyle w:val="07Tableright-aligned"/>
              <w:keepNext/>
            </w:pPr>
            <w:r w:rsidRPr="00022153">
              <w:t>5.9%</w:t>
            </w:r>
          </w:p>
        </w:tc>
        <w:tc>
          <w:tcPr>
            <w:tcW w:w="625" w:type="pct"/>
            <w:tcBorders>
              <w:bottom w:val="single" w:sz="12" w:space="0" w:color="auto"/>
            </w:tcBorders>
          </w:tcPr>
          <w:p w14:paraId="37D35DFE" w14:textId="77777777" w:rsidR="00665043" w:rsidRPr="009E1225" w:rsidRDefault="00665043" w:rsidP="007F2B80">
            <w:pPr>
              <w:pStyle w:val="07Tableright-aligned"/>
              <w:keepNext/>
            </w:pPr>
            <w:r w:rsidRPr="00022153">
              <w:t>15.8%</w:t>
            </w:r>
          </w:p>
        </w:tc>
        <w:tc>
          <w:tcPr>
            <w:tcW w:w="625" w:type="pct"/>
            <w:tcBorders>
              <w:bottom w:val="single" w:sz="12" w:space="0" w:color="auto"/>
            </w:tcBorders>
          </w:tcPr>
          <w:p w14:paraId="42C9BC54" w14:textId="77777777" w:rsidR="00665043" w:rsidRPr="009E1225" w:rsidRDefault="00665043" w:rsidP="007F2B80">
            <w:pPr>
              <w:pStyle w:val="07Tableright-aligned"/>
              <w:keepNext/>
            </w:pPr>
            <w:r w:rsidRPr="00022153">
              <w:t>5.4%</w:t>
            </w:r>
          </w:p>
        </w:tc>
        <w:tc>
          <w:tcPr>
            <w:tcW w:w="625" w:type="pct"/>
            <w:tcBorders>
              <w:bottom w:val="single" w:sz="12" w:space="0" w:color="auto"/>
            </w:tcBorders>
          </w:tcPr>
          <w:p w14:paraId="504AC14D" w14:textId="77777777" w:rsidR="00665043" w:rsidRPr="009E1225" w:rsidRDefault="00665043" w:rsidP="007F2B80">
            <w:pPr>
              <w:pStyle w:val="07Tableright-aligned"/>
              <w:keepNext/>
            </w:pPr>
            <w:r w:rsidRPr="00022153">
              <w:t>15.0%</w:t>
            </w:r>
          </w:p>
        </w:tc>
      </w:tr>
    </w:tbl>
    <w:p w14:paraId="4A9DEC1B" w14:textId="77777777" w:rsidR="00F26B31" w:rsidRDefault="00F26B31" w:rsidP="007F2B80">
      <w:pPr>
        <w:pStyle w:val="08Tablefootnotes"/>
      </w:pPr>
      <w:r>
        <w:t xml:space="preserve">Source: </w:t>
      </w:r>
      <w:r w:rsidRPr="0044268F">
        <w:t xml:space="preserve">Department of Human Services, Medicare </w:t>
      </w:r>
      <w:r>
        <w:t>Australia Statistics. Accessed 30 June 2015</w:t>
      </w:r>
    </w:p>
    <w:p w14:paraId="2777AEC3" w14:textId="77777777" w:rsidR="00F26B31" w:rsidRDefault="00F26B31" w:rsidP="007F2B80">
      <w:pPr>
        <w:pStyle w:val="09Tablefootnoteslast-nostick"/>
      </w:pPr>
      <w:r>
        <w:t>Note: Services</w:t>
      </w:r>
      <w:r w:rsidRPr="00741A7E">
        <w:t xml:space="preserve"> per capita (i</w:t>
      </w:r>
      <w:r>
        <w:t>.</w:t>
      </w:r>
      <w:r w:rsidRPr="00741A7E">
        <w:t xml:space="preserve">e. per 100,000 population) is calculated by </w:t>
      </w:r>
      <w:r>
        <w:t>dividing the number of services</w:t>
      </w:r>
      <w:r w:rsidRPr="00741A7E">
        <w:t xml:space="preserve"> processed in a month by the number of people enrolled in Medicare at the end of that month</w:t>
      </w:r>
      <w:r>
        <w:t>. Date are combined for some states/territories due to low number of services.</w:t>
      </w:r>
    </w:p>
    <w:p w14:paraId="35783858" w14:textId="77777777" w:rsidR="00F26B31" w:rsidRPr="00AA6ABA" w:rsidRDefault="00F26B31" w:rsidP="0075360A">
      <w:pPr>
        <w:pStyle w:val="CaptionAppTable"/>
      </w:pPr>
      <w:bookmarkStart w:id="1256" w:name="_Ref424035345"/>
      <w:bookmarkStart w:id="1257" w:name="_Toc424046976"/>
      <w:r>
        <w:t>Table A-</w:t>
      </w:r>
      <w:r w:rsidR="0030244E">
        <w:fldChar w:fldCharType="begin"/>
      </w:r>
      <w:r w:rsidR="0030244E">
        <w:instrText xml:space="preserve"> STYLEREF 7 \s </w:instrText>
      </w:r>
      <w:r w:rsidR="0030244E">
        <w:fldChar w:fldCharType="separate"/>
      </w:r>
      <w:r w:rsidR="0030244E">
        <w:rPr>
          <w:b/>
          <w:bCs/>
          <w:noProof/>
          <w:lang w:val="en-US"/>
        </w:rPr>
        <w:t>Error! No text of specified style in document.</w:t>
      </w:r>
      <w:r w:rsidR="0030244E">
        <w:rPr>
          <w:noProof/>
        </w:rPr>
        <w:fldChar w:fldCharType="end"/>
      </w:r>
      <w:r>
        <w:t>.</w:t>
      </w:r>
      <w:fldSimple w:instr=" SEQ Table_A- \* ARABIC \s 7 ">
        <w:r w:rsidR="0030244E">
          <w:rPr>
            <w:noProof/>
          </w:rPr>
          <w:t>4</w:t>
        </w:r>
      </w:fldSimple>
      <w:bookmarkEnd w:id="1256"/>
      <w:r>
        <w:tab/>
      </w:r>
      <w:r w:rsidRPr="00AA6ABA">
        <w:t>Services per 100,000 population for MRI items for infection</w:t>
      </w:r>
      <w:r>
        <w:t xml:space="preserve"> (63151, 63201)</w:t>
      </w:r>
      <w:r w:rsidRPr="00AA6ABA">
        <w:t xml:space="preserve"> and cauda equina</w:t>
      </w:r>
      <w:r>
        <w:t xml:space="preserve"> (63164, 63222)</w:t>
      </w:r>
      <w:r w:rsidRPr="00AA6ABA">
        <w:t>, 2009-10 to 2013-14</w:t>
      </w:r>
      <w:bookmarkEnd w:id="1257"/>
    </w:p>
    <w:tbl>
      <w:tblPr>
        <w:tblStyle w:val="TableGrid1"/>
        <w:tblW w:w="5000" w:type="pct"/>
        <w:tblLook w:val="04A0" w:firstRow="1" w:lastRow="0" w:firstColumn="1" w:lastColumn="0" w:noHBand="0" w:noVBand="1"/>
        <w:tblDescription w:val="Table A-7.4 lists the number of services per 100,000 population in states and territories for MRI items for infection (63151, 63201) and cauda equina (63164, 63222) from 2009-10 to 2013-14."/>
      </w:tblPr>
      <w:tblGrid>
        <w:gridCol w:w="961"/>
        <w:gridCol w:w="1398"/>
        <w:gridCol w:w="1117"/>
        <w:gridCol w:w="1117"/>
        <w:gridCol w:w="1117"/>
        <w:gridCol w:w="1117"/>
        <w:gridCol w:w="1116"/>
        <w:gridCol w:w="1118"/>
      </w:tblGrid>
      <w:tr w:rsidR="00F26B31" w:rsidRPr="00AA6ABA" w14:paraId="0BCF0200" w14:textId="77777777" w:rsidTr="00327282">
        <w:trPr>
          <w:tblHeader/>
        </w:trPr>
        <w:tc>
          <w:tcPr>
            <w:tcW w:w="530" w:type="pct"/>
            <w:tcBorders>
              <w:bottom w:val="single" w:sz="4" w:space="0" w:color="auto"/>
            </w:tcBorders>
          </w:tcPr>
          <w:p w14:paraId="60166913" w14:textId="77777777" w:rsidR="00F26B31" w:rsidRPr="00AA6ABA" w:rsidRDefault="00F26B31" w:rsidP="007F2B80">
            <w:pPr>
              <w:keepNext/>
              <w:spacing w:before="40" w:after="0"/>
              <w:rPr>
                <w:b/>
                <w:sz w:val="18"/>
                <w:szCs w:val="16"/>
              </w:rPr>
            </w:pPr>
            <w:r w:rsidRPr="00AA6ABA">
              <w:rPr>
                <w:b/>
                <w:sz w:val="18"/>
                <w:szCs w:val="16"/>
              </w:rPr>
              <w:t>Item #</w:t>
            </w:r>
          </w:p>
        </w:tc>
        <w:tc>
          <w:tcPr>
            <w:tcW w:w="771" w:type="pct"/>
          </w:tcPr>
          <w:p w14:paraId="56C9E753" w14:textId="77777777" w:rsidR="00F26B31" w:rsidRPr="00AA6ABA" w:rsidRDefault="00F26B31" w:rsidP="007F2B80">
            <w:pPr>
              <w:keepNext/>
              <w:spacing w:before="40" w:after="0"/>
              <w:rPr>
                <w:b/>
                <w:sz w:val="18"/>
                <w:szCs w:val="16"/>
              </w:rPr>
            </w:pPr>
            <w:r w:rsidRPr="00AA6ABA">
              <w:rPr>
                <w:b/>
                <w:sz w:val="18"/>
                <w:szCs w:val="16"/>
              </w:rPr>
              <w:t>Year</w:t>
            </w:r>
          </w:p>
        </w:tc>
        <w:tc>
          <w:tcPr>
            <w:tcW w:w="616" w:type="pct"/>
          </w:tcPr>
          <w:p w14:paraId="1ABC4ACC" w14:textId="77777777" w:rsidR="00F26B31" w:rsidRPr="00AA6ABA" w:rsidRDefault="00F26B31" w:rsidP="007F2B80">
            <w:pPr>
              <w:keepNext/>
              <w:spacing w:before="40" w:after="0"/>
              <w:jc w:val="center"/>
              <w:rPr>
                <w:b/>
                <w:sz w:val="18"/>
                <w:szCs w:val="16"/>
              </w:rPr>
            </w:pPr>
            <w:r w:rsidRPr="00AA6ABA">
              <w:rPr>
                <w:b/>
                <w:sz w:val="18"/>
                <w:szCs w:val="16"/>
              </w:rPr>
              <w:t>NSW/ACT</w:t>
            </w:r>
          </w:p>
        </w:tc>
        <w:tc>
          <w:tcPr>
            <w:tcW w:w="616" w:type="pct"/>
          </w:tcPr>
          <w:p w14:paraId="448E4050" w14:textId="77777777" w:rsidR="00F26B31" w:rsidRPr="00AA6ABA" w:rsidRDefault="00F26B31" w:rsidP="007F2B80">
            <w:pPr>
              <w:keepNext/>
              <w:spacing w:before="40" w:after="0"/>
              <w:jc w:val="center"/>
              <w:rPr>
                <w:b/>
                <w:sz w:val="18"/>
                <w:szCs w:val="16"/>
              </w:rPr>
            </w:pPr>
            <w:r w:rsidRPr="00AA6ABA">
              <w:rPr>
                <w:b/>
                <w:sz w:val="18"/>
                <w:szCs w:val="16"/>
              </w:rPr>
              <w:t>VIC/TAS</w:t>
            </w:r>
          </w:p>
        </w:tc>
        <w:tc>
          <w:tcPr>
            <w:tcW w:w="616" w:type="pct"/>
          </w:tcPr>
          <w:p w14:paraId="20460C7D" w14:textId="77777777" w:rsidR="00F26B31" w:rsidRPr="00AA6ABA" w:rsidRDefault="00F26B31" w:rsidP="007F2B80">
            <w:pPr>
              <w:keepNext/>
              <w:spacing w:before="40" w:after="0"/>
              <w:jc w:val="center"/>
              <w:rPr>
                <w:b/>
                <w:sz w:val="18"/>
                <w:szCs w:val="16"/>
              </w:rPr>
            </w:pPr>
            <w:r w:rsidRPr="00AA6ABA">
              <w:rPr>
                <w:b/>
                <w:sz w:val="18"/>
                <w:szCs w:val="16"/>
              </w:rPr>
              <w:t>QLD</w:t>
            </w:r>
          </w:p>
        </w:tc>
        <w:tc>
          <w:tcPr>
            <w:tcW w:w="616" w:type="pct"/>
          </w:tcPr>
          <w:p w14:paraId="3A59DF91" w14:textId="77777777" w:rsidR="00F26B31" w:rsidRPr="00AA6ABA" w:rsidRDefault="00F26B31" w:rsidP="007F2B80">
            <w:pPr>
              <w:keepNext/>
              <w:spacing w:before="40" w:after="0"/>
              <w:jc w:val="center"/>
              <w:rPr>
                <w:b/>
                <w:sz w:val="18"/>
                <w:szCs w:val="16"/>
              </w:rPr>
            </w:pPr>
            <w:r w:rsidRPr="00AA6ABA">
              <w:rPr>
                <w:b/>
                <w:sz w:val="18"/>
                <w:szCs w:val="16"/>
              </w:rPr>
              <w:t>SA/NT</w:t>
            </w:r>
          </w:p>
        </w:tc>
        <w:tc>
          <w:tcPr>
            <w:tcW w:w="616" w:type="pct"/>
          </w:tcPr>
          <w:p w14:paraId="24E29472" w14:textId="77777777" w:rsidR="00F26B31" w:rsidRPr="00AA6ABA" w:rsidRDefault="00F26B31" w:rsidP="007F2B80">
            <w:pPr>
              <w:keepNext/>
              <w:spacing w:before="40" w:after="0"/>
              <w:jc w:val="center"/>
              <w:rPr>
                <w:b/>
                <w:sz w:val="18"/>
                <w:szCs w:val="16"/>
              </w:rPr>
            </w:pPr>
            <w:r w:rsidRPr="00AA6ABA">
              <w:rPr>
                <w:b/>
                <w:sz w:val="18"/>
                <w:szCs w:val="16"/>
              </w:rPr>
              <w:t>WA</w:t>
            </w:r>
          </w:p>
        </w:tc>
        <w:tc>
          <w:tcPr>
            <w:tcW w:w="617" w:type="pct"/>
          </w:tcPr>
          <w:p w14:paraId="236599EE" w14:textId="77777777" w:rsidR="00F26B31" w:rsidRPr="00AA6ABA" w:rsidRDefault="00F26B31" w:rsidP="007F2B80">
            <w:pPr>
              <w:keepNext/>
              <w:spacing w:before="40" w:after="0"/>
              <w:jc w:val="center"/>
              <w:rPr>
                <w:b/>
                <w:sz w:val="18"/>
                <w:szCs w:val="16"/>
              </w:rPr>
            </w:pPr>
            <w:r w:rsidRPr="00AA6ABA">
              <w:rPr>
                <w:b/>
                <w:sz w:val="18"/>
                <w:szCs w:val="16"/>
              </w:rPr>
              <w:t>Average</w:t>
            </w:r>
          </w:p>
        </w:tc>
      </w:tr>
      <w:tr w:rsidR="00327282" w:rsidRPr="00AA6ABA" w14:paraId="56B34DD4" w14:textId="77777777" w:rsidTr="00327282">
        <w:tc>
          <w:tcPr>
            <w:tcW w:w="530" w:type="pct"/>
            <w:vMerge w:val="restart"/>
            <w:shd w:val="clear" w:color="auto" w:fill="auto"/>
          </w:tcPr>
          <w:p w14:paraId="1F8C78DE" w14:textId="77777777" w:rsidR="00327282" w:rsidRPr="00AA6ABA" w:rsidRDefault="00327282" w:rsidP="007F2B80">
            <w:pPr>
              <w:keepNext/>
              <w:spacing w:before="60" w:after="0"/>
              <w:rPr>
                <w:b/>
                <w:sz w:val="18"/>
                <w:szCs w:val="16"/>
              </w:rPr>
            </w:pPr>
            <w:r w:rsidRPr="00AA6ABA">
              <w:rPr>
                <w:b/>
                <w:sz w:val="18"/>
                <w:szCs w:val="16"/>
              </w:rPr>
              <w:t>63151</w:t>
            </w:r>
          </w:p>
        </w:tc>
        <w:tc>
          <w:tcPr>
            <w:tcW w:w="771" w:type="pct"/>
          </w:tcPr>
          <w:p w14:paraId="6B059F55" w14:textId="77777777" w:rsidR="00327282" w:rsidRPr="00AA6ABA" w:rsidRDefault="00327282" w:rsidP="007F2B80">
            <w:pPr>
              <w:keepNext/>
              <w:spacing w:before="60" w:after="0"/>
              <w:rPr>
                <w:b/>
                <w:sz w:val="18"/>
                <w:szCs w:val="16"/>
              </w:rPr>
            </w:pPr>
            <w:r w:rsidRPr="00AA6ABA">
              <w:rPr>
                <w:b/>
                <w:sz w:val="18"/>
                <w:szCs w:val="16"/>
              </w:rPr>
              <w:t>2009-2010</w:t>
            </w:r>
          </w:p>
        </w:tc>
        <w:tc>
          <w:tcPr>
            <w:tcW w:w="616" w:type="pct"/>
          </w:tcPr>
          <w:p w14:paraId="51BE730B" w14:textId="77777777" w:rsidR="00327282" w:rsidRPr="00AA6ABA" w:rsidRDefault="00327282" w:rsidP="007F2B80">
            <w:pPr>
              <w:keepNext/>
              <w:spacing w:before="20" w:after="0"/>
              <w:ind w:right="113"/>
              <w:jc w:val="right"/>
              <w:rPr>
                <w:sz w:val="18"/>
                <w:szCs w:val="16"/>
              </w:rPr>
            </w:pPr>
            <w:r w:rsidRPr="00AA6ABA">
              <w:rPr>
                <w:sz w:val="18"/>
                <w:szCs w:val="16"/>
              </w:rPr>
              <w:t>10</w:t>
            </w:r>
          </w:p>
        </w:tc>
        <w:tc>
          <w:tcPr>
            <w:tcW w:w="616" w:type="pct"/>
          </w:tcPr>
          <w:p w14:paraId="12504DE2" w14:textId="77777777" w:rsidR="00327282" w:rsidRPr="00AA6ABA" w:rsidRDefault="00327282" w:rsidP="007F2B80">
            <w:pPr>
              <w:keepNext/>
              <w:spacing w:before="20" w:after="0"/>
              <w:ind w:right="113"/>
              <w:jc w:val="right"/>
              <w:rPr>
                <w:sz w:val="18"/>
                <w:szCs w:val="16"/>
              </w:rPr>
            </w:pPr>
            <w:r w:rsidRPr="00AA6ABA">
              <w:rPr>
                <w:sz w:val="18"/>
                <w:szCs w:val="16"/>
              </w:rPr>
              <w:t>11</w:t>
            </w:r>
          </w:p>
        </w:tc>
        <w:tc>
          <w:tcPr>
            <w:tcW w:w="616" w:type="pct"/>
          </w:tcPr>
          <w:p w14:paraId="2DC88542" w14:textId="77777777" w:rsidR="00327282" w:rsidRPr="00AA6ABA" w:rsidRDefault="00327282" w:rsidP="007F2B80">
            <w:pPr>
              <w:keepNext/>
              <w:spacing w:before="20" w:after="0"/>
              <w:ind w:right="113"/>
              <w:jc w:val="right"/>
              <w:rPr>
                <w:sz w:val="18"/>
                <w:szCs w:val="16"/>
              </w:rPr>
            </w:pPr>
            <w:r w:rsidRPr="00AA6ABA">
              <w:rPr>
                <w:sz w:val="18"/>
                <w:szCs w:val="16"/>
              </w:rPr>
              <w:t>7</w:t>
            </w:r>
          </w:p>
        </w:tc>
        <w:tc>
          <w:tcPr>
            <w:tcW w:w="616" w:type="pct"/>
          </w:tcPr>
          <w:p w14:paraId="00AD0AA0" w14:textId="77777777" w:rsidR="00327282" w:rsidRPr="00AA6ABA" w:rsidRDefault="00327282" w:rsidP="007F2B80">
            <w:pPr>
              <w:keepNext/>
              <w:spacing w:before="20" w:after="0"/>
              <w:ind w:right="113"/>
              <w:jc w:val="right"/>
              <w:rPr>
                <w:sz w:val="18"/>
                <w:szCs w:val="16"/>
              </w:rPr>
            </w:pPr>
            <w:r w:rsidRPr="00AA6ABA">
              <w:rPr>
                <w:sz w:val="18"/>
                <w:szCs w:val="16"/>
              </w:rPr>
              <w:t>7</w:t>
            </w:r>
          </w:p>
        </w:tc>
        <w:tc>
          <w:tcPr>
            <w:tcW w:w="616" w:type="pct"/>
          </w:tcPr>
          <w:p w14:paraId="097D40D8" w14:textId="77777777" w:rsidR="00327282" w:rsidRPr="00AA6ABA" w:rsidRDefault="00327282" w:rsidP="007F2B80">
            <w:pPr>
              <w:keepNext/>
              <w:spacing w:before="20" w:after="0"/>
              <w:ind w:right="113"/>
              <w:jc w:val="right"/>
              <w:rPr>
                <w:sz w:val="18"/>
                <w:szCs w:val="16"/>
              </w:rPr>
            </w:pPr>
            <w:r w:rsidRPr="00AA6ABA">
              <w:rPr>
                <w:sz w:val="18"/>
                <w:szCs w:val="16"/>
              </w:rPr>
              <w:t>9</w:t>
            </w:r>
          </w:p>
        </w:tc>
        <w:tc>
          <w:tcPr>
            <w:tcW w:w="617" w:type="pct"/>
          </w:tcPr>
          <w:p w14:paraId="252D5219" w14:textId="77777777" w:rsidR="00327282" w:rsidRPr="00AA6ABA" w:rsidRDefault="00327282" w:rsidP="007F2B80">
            <w:pPr>
              <w:keepNext/>
              <w:spacing w:before="20" w:after="0"/>
              <w:ind w:right="113"/>
              <w:jc w:val="right"/>
              <w:rPr>
                <w:sz w:val="18"/>
                <w:szCs w:val="16"/>
              </w:rPr>
            </w:pPr>
            <w:r w:rsidRPr="00AA6ABA">
              <w:rPr>
                <w:sz w:val="18"/>
                <w:szCs w:val="16"/>
              </w:rPr>
              <w:t>9</w:t>
            </w:r>
          </w:p>
        </w:tc>
      </w:tr>
      <w:tr w:rsidR="00327282" w:rsidRPr="00AA6ABA" w14:paraId="36DA1798" w14:textId="77777777" w:rsidTr="00327282">
        <w:tc>
          <w:tcPr>
            <w:tcW w:w="530" w:type="pct"/>
            <w:vMerge/>
            <w:shd w:val="clear" w:color="auto" w:fill="auto"/>
          </w:tcPr>
          <w:p w14:paraId="37BD9DD0" w14:textId="77777777" w:rsidR="00327282" w:rsidRPr="00AA6ABA" w:rsidRDefault="00327282" w:rsidP="007F2B80">
            <w:pPr>
              <w:keepNext/>
              <w:spacing w:before="60" w:after="0"/>
              <w:rPr>
                <w:b/>
                <w:sz w:val="18"/>
                <w:szCs w:val="16"/>
              </w:rPr>
            </w:pPr>
          </w:p>
        </w:tc>
        <w:tc>
          <w:tcPr>
            <w:tcW w:w="771" w:type="pct"/>
          </w:tcPr>
          <w:p w14:paraId="005C03FE" w14:textId="77777777" w:rsidR="00327282" w:rsidRPr="00AA6ABA" w:rsidRDefault="00327282" w:rsidP="007F2B80">
            <w:pPr>
              <w:keepNext/>
              <w:spacing w:before="60" w:after="0"/>
              <w:rPr>
                <w:b/>
                <w:sz w:val="18"/>
                <w:szCs w:val="16"/>
              </w:rPr>
            </w:pPr>
            <w:r w:rsidRPr="00AA6ABA">
              <w:rPr>
                <w:b/>
                <w:sz w:val="18"/>
                <w:szCs w:val="16"/>
              </w:rPr>
              <w:t>2010-2011</w:t>
            </w:r>
          </w:p>
        </w:tc>
        <w:tc>
          <w:tcPr>
            <w:tcW w:w="616" w:type="pct"/>
          </w:tcPr>
          <w:p w14:paraId="6511C910" w14:textId="77777777" w:rsidR="00327282" w:rsidRPr="00AA6ABA" w:rsidRDefault="00327282" w:rsidP="007F2B80">
            <w:pPr>
              <w:keepNext/>
              <w:spacing w:before="20" w:after="0"/>
              <w:ind w:right="113"/>
              <w:jc w:val="right"/>
              <w:rPr>
                <w:sz w:val="18"/>
                <w:szCs w:val="16"/>
              </w:rPr>
            </w:pPr>
            <w:r w:rsidRPr="00AA6ABA">
              <w:rPr>
                <w:sz w:val="18"/>
                <w:szCs w:val="16"/>
              </w:rPr>
              <w:t>10</w:t>
            </w:r>
          </w:p>
        </w:tc>
        <w:tc>
          <w:tcPr>
            <w:tcW w:w="616" w:type="pct"/>
          </w:tcPr>
          <w:p w14:paraId="765B67F1" w14:textId="77777777" w:rsidR="00327282" w:rsidRPr="00AA6ABA" w:rsidRDefault="00327282" w:rsidP="007F2B80">
            <w:pPr>
              <w:keepNext/>
              <w:spacing w:before="20" w:after="0"/>
              <w:ind w:right="113"/>
              <w:jc w:val="right"/>
              <w:rPr>
                <w:sz w:val="18"/>
                <w:szCs w:val="16"/>
              </w:rPr>
            </w:pPr>
            <w:r w:rsidRPr="00AA6ABA">
              <w:rPr>
                <w:sz w:val="18"/>
                <w:szCs w:val="16"/>
              </w:rPr>
              <w:t>11</w:t>
            </w:r>
          </w:p>
        </w:tc>
        <w:tc>
          <w:tcPr>
            <w:tcW w:w="616" w:type="pct"/>
          </w:tcPr>
          <w:p w14:paraId="2BAF7DD1" w14:textId="77777777" w:rsidR="00327282" w:rsidRPr="00AA6ABA" w:rsidRDefault="00327282" w:rsidP="007F2B80">
            <w:pPr>
              <w:keepNext/>
              <w:spacing w:before="20" w:after="0"/>
              <w:ind w:right="113"/>
              <w:jc w:val="right"/>
              <w:rPr>
                <w:sz w:val="18"/>
                <w:szCs w:val="16"/>
              </w:rPr>
            </w:pPr>
            <w:r w:rsidRPr="00AA6ABA">
              <w:rPr>
                <w:sz w:val="18"/>
                <w:szCs w:val="16"/>
              </w:rPr>
              <w:t>7</w:t>
            </w:r>
          </w:p>
        </w:tc>
        <w:tc>
          <w:tcPr>
            <w:tcW w:w="616" w:type="pct"/>
          </w:tcPr>
          <w:p w14:paraId="067A78BF" w14:textId="77777777" w:rsidR="00327282" w:rsidRPr="00AA6ABA" w:rsidRDefault="00327282" w:rsidP="007F2B80">
            <w:pPr>
              <w:keepNext/>
              <w:spacing w:before="20" w:after="0"/>
              <w:ind w:right="113"/>
              <w:jc w:val="right"/>
              <w:rPr>
                <w:sz w:val="18"/>
                <w:szCs w:val="16"/>
              </w:rPr>
            </w:pPr>
            <w:r w:rsidRPr="00AA6ABA">
              <w:rPr>
                <w:sz w:val="18"/>
                <w:szCs w:val="16"/>
              </w:rPr>
              <w:t>8</w:t>
            </w:r>
          </w:p>
        </w:tc>
        <w:tc>
          <w:tcPr>
            <w:tcW w:w="616" w:type="pct"/>
          </w:tcPr>
          <w:p w14:paraId="2376E53F" w14:textId="77777777" w:rsidR="00327282" w:rsidRPr="00AA6ABA" w:rsidRDefault="00327282" w:rsidP="007F2B80">
            <w:pPr>
              <w:keepNext/>
              <w:spacing w:before="20" w:after="0"/>
              <w:ind w:right="113"/>
              <w:jc w:val="right"/>
              <w:rPr>
                <w:sz w:val="18"/>
                <w:szCs w:val="16"/>
              </w:rPr>
            </w:pPr>
            <w:r w:rsidRPr="00AA6ABA">
              <w:rPr>
                <w:sz w:val="18"/>
                <w:szCs w:val="16"/>
              </w:rPr>
              <w:t>9</w:t>
            </w:r>
          </w:p>
        </w:tc>
        <w:tc>
          <w:tcPr>
            <w:tcW w:w="617" w:type="pct"/>
          </w:tcPr>
          <w:p w14:paraId="23455BA9" w14:textId="77777777" w:rsidR="00327282" w:rsidRPr="00AA6ABA" w:rsidRDefault="00327282" w:rsidP="007F2B80">
            <w:pPr>
              <w:keepNext/>
              <w:spacing w:before="20" w:after="0"/>
              <w:ind w:right="113"/>
              <w:jc w:val="right"/>
              <w:rPr>
                <w:sz w:val="18"/>
                <w:szCs w:val="16"/>
              </w:rPr>
            </w:pPr>
            <w:r w:rsidRPr="00AA6ABA">
              <w:rPr>
                <w:sz w:val="18"/>
                <w:szCs w:val="16"/>
              </w:rPr>
              <w:t>9</w:t>
            </w:r>
          </w:p>
        </w:tc>
      </w:tr>
      <w:tr w:rsidR="00327282" w:rsidRPr="00AA6ABA" w14:paraId="73920C67" w14:textId="77777777" w:rsidTr="00327282">
        <w:tc>
          <w:tcPr>
            <w:tcW w:w="530" w:type="pct"/>
            <w:vMerge/>
            <w:shd w:val="clear" w:color="auto" w:fill="auto"/>
          </w:tcPr>
          <w:p w14:paraId="67C7FAB5" w14:textId="77777777" w:rsidR="00327282" w:rsidRPr="00AA6ABA" w:rsidRDefault="00327282" w:rsidP="007F2B80">
            <w:pPr>
              <w:keepNext/>
              <w:spacing w:before="60" w:after="0"/>
              <w:rPr>
                <w:b/>
                <w:sz w:val="18"/>
                <w:szCs w:val="16"/>
              </w:rPr>
            </w:pPr>
          </w:p>
        </w:tc>
        <w:tc>
          <w:tcPr>
            <w:tcW w:w="771" w:type="pct"/>
          </w:tcPr>
          <w:p w14:paraId="7DE9DF72" w14:textId="77777777" w:rsidR="00327282" w:rsidRPr="00AA6ABA" w:rsidRDefault="00327282" w:rsidP="007F2B80">
            <w:pPr>
              <w:keepNext/>
              <w:spacing w:before="60" w:after="0"/>
              <w:rPr>
                <w:b/>
                <w:sz w:val="18"/>
                <w:szCs w:val="16"/>
              </w:rPr>
            </w:pPr>
            <w:r w:rsidRPr="00AA6ABA">
              <w:rPr>
                <w:b/>
                <w:sz w:val="18"/>
                <w:szCs w:val="16"/>
              </w:rPr>
              <w:t>2011-2012</w:t>
            </w:r>
          </w:p>
        </w:tc>
        <w:tc>
          <w:tcPr>
            <w:tcW w:w="616" w:type="pct"/>
          </w:tcPr>
          <w:p w14:paraId="102E159F" w14:textId="77777777" w:rsidR="00327282" w:rsidRPr="00AA6ABA" w:rsidRDefault="00327282" w:rsidP="007F2B80">
            <w:pPr>
              <w:keepNext/>
              <w:spacing w:before="20" w:after="0"/>
              <w:ind w:right="113"/>
              <w:jc w:val="right"/>
              <w:rPr>
                <w:sz w:val="18"/>
                <w:szCs w:val="16"/>
              </w:rPr>
            </w:pPr>
            <w:r w:rsidRPr="00AA6ABA">
              <w:rPr>
                <w:sz w:val="18"/>
                <w:szCs w:val="16"/>
              </w:rPr>
              <w:t>11</w:t>
            </w:r>
          </w:p>
        </w:tc>
        <w:tc>
          <w:tcPr>
            <w:tcW w:w="616" w:type="pct"/>
          </w:tcPr>
          <w:p w14:paraId="53003C51" w14:textId="77777777" w:rsidR="00327282" w:rsidRPr="00AA6ABA" w:rsidRDefault="00327282" w:rsidP="007F2B80">
            <w:pPr>
              <w:keepNext/>
              <w:spacing w:before="20" w:after="0"/>
              <w:ind w:right="113"/>
              <w:jc w:val="right"/>
              <w:rPr>
                <w:sz w:val="18"/>
                <w:szCs w:val="16"/>
              </w:rPr>
            </w:pPr>
            <w:r w:rsidRPr="00AA6ABA">
              <w:rPr>
                <w:sz w:val="18"/>
                <w:szCs w:val="16"/>
              </w:rPr>
              <w:t>13</w:t>
            </w:r>
          </w:p>
        </w:tc>
        <w:tc>
          <w:tcPr>
            <w:tcW w:w="616" w:type="pct"/>
          </w:tcPr>
          <w:p w14:paraId="4B16DB2C" w14:textId="77777777" w:rsidR="00327282" w:rsidRPr="00AA6ABA" w:rsidRDefault="00327282" w:rsidP="007F2B80">
            <w:pPr>
              <w:keepNext/>
              <w:spacing w:before="20" w:after="0"/>
              <w:ind w:right="113"/>
              <w:jc w:val="right"/>
              <w:rPr>
                <w:sz w:val="18"/>
                <w:szCs w:val="16"/>
              </w:rPr>
            </w:pPr>
            <w:r w:rsidRPr="00AA6ABA">
              <w:rPr>
                <w:sz w:val="18"/>
                <w:szCs w:val="16"/>
              </w:rPr>
              <w:t>8</w:t>
            </w:r>
          </w:p>
        </w:tc>
        <w:tc>
          <w:tcPr>
            <w:tcW w:w="616" w:type="pct"/>
          </w:tcPr>
          <w:p w14:paraId="46E30877" w14:textId="77777777" w:rsidR="00327282" w:rsidRPr="00AA6ABA" w:rsidRDefault="00327282" w:rsidP="007F2B80">
            <w:pPr>
              <w:keepNext/>
              <w:spacing w:before="20" w:after="0"/>
              <w:ind w:right="113"/>
              <w:jc w:val="right"/>
              <w:rPr>
                <w:sz w:val="18"/>
                <w:szCs w:val="16"/>
              </w:rPr>
            </w:pPr>
            <w:r w:rsidRPr="00AA6ABA">
              <w:rPr>
                <w:sz w:val="18"/>
                <w:szCs w:val="16"/>
              </w:rPr>
              <w:t>7</w:t>
            </w:r>
          </w:p>
        </w:tc>
        <w:tc>
          <w:tcPr>
            <w:tcW w:w="616" w:type="pct"/>
          </w:tcPr>
          <w:p w14:paraId="0EC8A323" w14:textId="77777777" w:rsidR="00327282" w:rsidRPr="00AA6ABA" w:rsidRDefault="00327282" w:rsidP="007F2B80">
            <w:pPr>
              <w:keepNext/>
              <w:spacing w:before="20" w:after="0"/>
              <w:ind w:right="113"/>
              <w:jc w:val="right"/>
              <w:rPr>
                <w:sz w:val="18"/>
                <w:szCs w:val="16"/>
              </w:rPr>
            </w:pPr>
            <w:r w:rsidRPr="00AA6ABA">
              <w:rPr>
                <w:sz w:val="18"/>
                <w:szCs w:val="16"/>
              </w:rPr>
              <w:t>8</w:t>
            </w:r>
          </w:p>
        </w:tc>
        <w:tc>
          <w:tcPr>
            <w:tcW w:w="617" w:type="pct"/>
          </w:tcPr>
          <w:p w14:paraId="42272A64" w14:textId="77777777" w:rsidR="00327282" w:rsidRPr="00AA6ABA" w:rsidRDefault="00327282" w:rsidP="007F2B80">
            <w:pPr>
              <w:keepNext/>
              <w:spacing w:before="20" w:after="0"/>
              <w:ind w:right="113"/>
              <w:jc w:val="right"/>
              <w:rPr>
                <w:sz w:val="18"/>
                <w:szCs w:val="16"/>
              </w:rPr>
            </w:pPr>
            <w:r w:rsidRPr="00AA6ABA">
              <w:rPr>
                <w:sz w:val="18"/>
                <w:szCs w:val="16"/>
              </w:rPr>
              <w:t>10</w:t>
            </w:r>
          </w:p>
        </w:tc>
      </w:tr>
      <w:tr w:rsidR="00327282" w:rsidRPr="00AA6ABA" w14:paraId="6529EFF4" w14:textId="77777777" w:rsidTr="00327282">
        <w:tc>
          <w:tcPr>
            <w:tcW w:w="530" w:type="pct"/>
            <w:vMerge/>
            <w:shd w:val="clear" w:color="auto" w:fill="auto"/>
          </w:tcPr>
          <w:p w14:paraId="44F2AF99" w14:textId="77777777" w:rsidR="00327282" w:rsidRPr="00AA6ABA" w:rsidRDefault="00327282" w:rsidP="007F2B80">
            <w:pPr>
              <w:keepNext/>
              <w:spacing w:before="60" w:after="0"/>
              <w:rPr>
                <w:b/>
                <w:sz w:val="18"/>
                <w:szCs w:val="16"/>
              </w:rPr>
            </w:pPr>
          </w:p>
        </w:tc>
        <w:tc>
          <w:tcPr>
            <w:tcW w:w="771" w:type="pct"/>
          </w:tcPr>
          <w:p w14:paraId="2D4754E1" w14:textId="77777777" w:rsidR="00327282" w:rsidRPr="00AA6ABA" w:rsidRDefault="00327282" w:rsidP="007F2B80">
            <w:pPr>
              <w:keepNext/>
              <w:spacing w:before="60" w:after="0"/>
              <w:rPr>
                <w:b/>
                <w:sz w:val="18"/>
                <w:szCs w:val="16"/>
              </w:rPr>
            </w:pPr>
            <w:r w:rsidRPr="00AA6ABA">
              <w:rPr>
                <w:b/>
                <w:sz w:val="18"/>
                <w:szCs w:val="16"/>
              </w:rPr>
              <w:t>2012-2013</w:t>
            </w:r>
          </w:p>
        </w:tc>
        <w:tc>
          <w:tcPr>
            <w:tcW w:w="616" w:type="pct"/>
          </w:tcPr>
          <w:p w14:paraId="248FFC7A" w14:textId="77777777" w:rsidR="00327282" w:rsidRPr="00AA6ABA" w:rsidRDefault="00327282" w:rsidP="007F2B80">
            <w:pPr>
              <w:keepNext/>
              <w:spacing w:before="20" w:after="0"/>
              <w:ind w:right="113"/>
              <w:jc w:val="right"/>
              <w:rPr>
                <w:sz w:val="18"/>
                <w:szCs w:val="16"/>
              </w:rPr>
            </w:pPr>
            <w:r w:rsidRPr="00AA6ABA">
              <w:rPr>
                <w:sz w:val="18"/>
                <w:szCs w:val="16"/>
              </w:rPr>
              <w:t>11</w:t>
            </w:r>
          </w:p>
        </w:tc>
        <w:tc>
          <w:tcPr>
            <w:tcW w:w="616" w:type="pct"/>
          </w:tcPr>
          <w:p w14:paraId="42D5ABC3" w14:textId="77777777" w:rsidR="00327282" w:rsidRPr="00AA6ABA" w:rsidRDefault="00327282" w:rsidP="007F2B80">
            <w:pPr>
              <w:keepNext/>
              <w:spacing w:before="20" w:after="0"/>
              <w:ind w:right="113"/>
              <w:jc w:val="right"/>
              <w:rPr>
                <w:sz w:val="18"/>
                <w:szCs w:val="16"/>
              </w:rPr>
            </w:pPr>
            <w:r w:rsidRPr="00AA6ABA">
              <w:rPr>
                <w:sz w:val="18"/>
                <w:szCs w:val="16"/>
              </w:rPr>
              <w:t>14</w:t>
            </w:r>
          </w:p>
        </w:tc>
        <w:tc>
          <w:tcPr>
            <w:tcW w:w="616" w:type="pct"/>
          </w:tcPr>
          <w:p w14:paraId="1A2B30B5" w14:textId="77777777" w:rsidR="00327282" w:rsidRPr="00AA6ABA" w:rsidRDefault="00327282" w:rsidP="007F2B80">
            <w:pPr>
              <w:keepNext/>
              <w:spacing w:before="20" w:after="0"/>
              <w:ind w:right="113"/>
              <w:jc w:val="right"/>
              <w:rPr>
                <w:sz w:val="18"/>
                <w:szCs w:val="16"/>
              </w:rPr>
            </w:pPr>
            <w:r w:rsidRPr="00AA6ABA">
              <w:rPr>
                <w:sz w:val="18"/>
                <w:szCs w:val="16"/>
              </w:rPr>
              <w:t>10</w:t>
            </w:r>
          </w:p>
        </w:tc>
        <w:tc>
          <w:tcPr>
            <w:tcW w:w="616" w:type="pct"/>
          </w:tcPr>
          <w:p w14:paraId="05F85391" w14:textId="77777777" w:rsidR="00327282" w:rsidRPr="00AA6ABA" w:rsidRDefault="00327282" w:rsidP="007F2B80">
            <w:pPr>
              <w:keepNext/>
              <w:spacing w:before="20" w:after="0"/>
              <w:ind w:right="113"/>
              <w:jc w:val="right"/>
              <w:rPr>
                <w:sz w:val="18"/>
                <w:szCs w:val="16"/>
              </w:rPr>
            </w:pPr>
            <w:r w:rsidRPr="00AA6ABA">
              <w:rPr>
                <w:sz w:val="18"/>
                <w:szCs w:val="16"/>
              </w:rPr>
              <w:t>7</w:t>
            </w:r>
          </w:p>
        </w:tc>
        <w:tc>
          <w:tcPr>
            <w:tcW w:w="616" w:type="pct"/>
          </w:tcPr>
          <w:p w14:paraId="22AAA3EA" w14:textId="77777777" w:rsidR="00327282" w:rsidRPr="00AA6ABA" w:rsidRDefault="00327282" w:rsidP="007F2B80">
            <w:pPr>
              <w:keepNext/>
              <w:spacing w:before="20" w:after="0"/>
              <w:ind w:right="113"/>
              <w:jc w:val="right"/>
              <w:rPr>
                <w:sz w:val="18"/>
                <w:szCs w:val="16"/>
              </w:rPr>
            </w:pPr>
            <w:r w:rsidRPr="00AA6ABA">
              <w:rPr>
                <w:sz w:val="18"/>
                <w:szCs w:val="16"/>
              </w:rPr>
              <w:t>9</w:t>
            </w:r>
          </w:p>
        </w:tc>
        <w:tc>
          <w:tcPr>
            <w:tcW w:w="617" w:type="pct"/>
          </w:tcPr>
          <w:p w14:paraId="075F115E" w14:textId="77777777" w:rsidR="00327282" w:rsidRPr="00AA6ABA" w:rsidRDefault="00327282" w:rsidP="007F2B80">
            <w:pPr>
              <w:keepNext/>
              <w:spacing w:before="20" w:after="0"/>
              <w:ind w:right="113"/>
              <w:jc w:val="right"/>
              <w:rPr>
                <w:sz w:val="18"/>
                <w:szCs w:val="16"/>
              </w:rPr>
            </w:pPr>
            <w:r w:rsidRPr="00AA6ABA">
              <w:rPr>
                <w:sz w:val="18"/>
                <w:szCs w:val="16"/>
              </w:rPr>
              <w:t>11</w:t>
            </w:r>
          </w:p>
        </w:tc>
      </w:tr>
      <w:tr w:rsidR="00327282" w:rsidRPr="00AA6ABA" w14:paraId="29164488" w14:textId="77777777" w:rsidTr="00327282">
        <w:tc>
          <w:tcPr>
            <w:tcW w:w="530" w:type="pct"/>
            <w:vMerge/>
            <w:shd w:val="clear" w:color="auto" w:fill="auto"/>
          </w:tcPr>
          <w:p w14:paraId="14E7554F" w14:textId="77777777" w:rsidR="00327282" w:rsidRPr="00AA6ABA" w:rsidRDefault="00327282" w:rsidP="007F2B80">
            <w:pPr>
              <w:keepNext/>
              <w:spacing w:before="60" w:after="0"/>
              <w:rPr>
                <w:b/>
                <w:sz w:val="18"/>
                <w:szCs w:val="16"/>
              </w:rPr>
            </w:pPr>
          </w:p>
        </w:tc>
        <w:tc>
          <w:tcPr>
            <w:tcW w:w="771" w:type="pct"/>
          </w:tcPr>
          <w:p w14:paraId="09C0803C" w14:textId="77777777" w:rsidR="00327282" w:rsidRPr="00AA6ABA" w:rsidRDefault="00327282" w:rsidP="007F2B80">
            <w:pPr>
              <w:keepNext/>
              <w:spacing w:before="60" w:after="0"/>
              <w:rPr>
                <w:b/>
                <w:sz w:val="18"/>
                <w:szCs w:val="16"/>
              </w:rPr>
            </w:pPr>
            <w:r w:rsidRPr="00AA6ABA">
              <w:rPr>
                <w:b/>
                <w:sz w:val="18"/>
                <w:szCs w:val="16"/>
              </w:rPr>
              <w:t>2013-2014</w:t>
            </w:r>
          </w:p>
        </w:tc>
        <w:tc>
          <w:tcPr>
            <w:tcW w:w="616" w:type="pct"/>
          </w:tcPr>
          <w:p w14:paraId="39042AAE" w14:textId="77777777" w:rsidR="00327282" w:rsidRPr="00AA6ABA" w:rsidRDefault="00327282" w:rsidP="007F2B80">
            <w:pPr>
              <w:keepNext/>
              <w:spacing w:before="20" w:after="0"/>
              <w:ind w:right="113"/>
              <w:jc w:val="right"/>
              <w:rPr>
                <w:sz w:val="18"/>
                <w:szCs w:val="16"/>
              </w:rPr>
            </w:pPr>
            <w:r w:rsidRPr="00AA6ABA">
              <w:rPr>
                <w:sz w:val="18"/>
                <w:szCs w:val="16"/>
              </w:rPr>
              <w:t>16</w:t>
            </w:r>
          </w:p>
        </w:tc>
        <w:tc>
          <w:tcPr>
            <w:tcW w:w="616" w:type="pct"/>
          </w:tcPr>
          <w:p w14:paraId="6FE6277B" w14:textId="77777777" w:rsidR="00327282" w:rsidRPr="00AA6ABA" w:rsidRDefault="00327282" w:rsidP="007F2B80">
            <w:pPr>
              <w:keepNext/>
              <w:spacing w:before="20" w:after="0"/>
              <w:ind w:right="113"/>
              <w:jc w:val="right"/>
              <w:rPr>
                <w:sz w:val="18"/>
                <w:szCs w:val="16"/>
              </w:rPr>
            </w:pPr>
            <w:r w:rsidRPr="00AA6ABA">
              <w:rPr>
                <w:sz w:val="18"/>
                <w:szCs w:val="16"/>
              </w:rPr>
              <w:t>16</w:t>
            </w:r>
          </w:p>
        </w:tc>
        <w:tc>
          <w:tcPr>
            <w:tcW w:w="616" w:type="pct"/>
          </w:tcPr>
          <w:p w14:paraId="6B858474" w14:textId="77777777" w:rsidR="00327282" w:rsidRPr="00AA6ABA" w:rsidRDefault="00327282" w:rsidP="007F2B80">
            <w:pPr>
              <w:keepNext/>
              <w:spacing w:before="20" w:after="0"/>
              <w:ind w:right="113"/>
              <w:jc w:val="right"/>
              <w:rPr>
                <w:sz w:val="18"/>
                <w:szCs w:val="16"/>
              </w:rPr>
            </w:pPr>
            <w:r w:rsidRPr="00AA6ABA">
              <w:rPr>
                <w:sz w:val="18"/>
                <w:szCs w:val="16"/>
              </w:rPr>
              <w:t>10</w:t>
            </w:r>
          </w:p>
        </w:tc>
        <w:tc>
          <w:tcPr>
            <w:tcW w:w="616" w:type="pct"/>
          </w:tcPr>
          <w:p w14:paraId="7C375032" w14:textId="77777777" w:rsidR="00327282" w:rsidRPr="00AA6ABA" w:rsidRDefault="00327282" w:rsidP="007F2B80">
            <w:pPr>
              <w:keepNext/>
              <w:spacing w:before="20" w:after="0"/>
              <w:ind w:right="113"/>
              <w:jc w:val="right"/>
              <w:rPr>
                <w:sz w:val="18"/>
                <w:szCs w:val="16"/>
              </w:rPr>
            </w:pPr>
            <w:r w:rsidRPr="00AA6ABA">
              <w:rPr>
                <w:sz w:val="18"/>
                <w:szCs w:val="16"/>
              </w:rPr>
              <w:t>8</w:t>
            </w:r>
          </w:p>
        </w:tc>
        <w:tc>
          <w:tcPr>
            <w:tcW w:w="616" w:type="pct"/>
          </w:tcPr>
          <w:p w14:paraId="710C8A51" w14:textId="77777777" w:rsidR="00327282" w:rsidRPr="00AA6ABA" w:rsidRDefault="00327282" w:rsidP="007F2B80">
            <w:pPr>
              <w:keepNext/>
              <w:spacing w:before="20" w:after="0"/>
              <w:ind w:right="113"/>
              <w:jc w:val="right"/>
              <w:rPr>
                <w:sz w:val="18"/>
                <w:szCs w:val="16"/>
              </w:rPr>
            </w:pPr>
            <w:r w:rsidRPr="00AA6ABA">
              <w:rPr>
                <w:sz w:val="18"/>
                <w:szCs w:val="16"/>
              </w:rPr>
              <w:t>10</w:t>
            </w:r>
          </w:p>
        </w:tc>
        <w:tc>
          <w:tcPr>
            <w:tcW w:w="617" w:type="pct"/>
          </w:tcPr>
          <w:p w14:paraId="092344E2" w14:textId="77777777" w:rsidR="00327282" w:rsidRPr="00AA6ABA" w:rsidRDefault="00327282" w:rsidP="007F2B80">
            <w:pPr>
              <w:keepNext/>
              <w:spacing w:before="20" w:after="0"/>
              <w:ind w:right="113"/>
              <w:jc w:val="right"/>
              <w:rPr>
                <w:sz w:val="18"/>
                <w:szCs w:val="16"/>
              </w:rPr>
            </w:pPr>
            <w:r w:rsidRPr="00AA6ABA">
              <w:rPr>
                <w:sz w:val="18"/>
                <w:szCs w:val="16"/>
              </w:rPr>
              <w:t>13</w:t>
            </w:r>
          </w:p>
        </w:tc>
      </w:tr>
      <w:tr w:rsidR="00327282" w:rsidRPr="00AA6ABA" w14:paraId="21A4FF5D" w14:textId="77777777" w:rsidTr="00327282">
        <w:tc>
          <w:tcPr>
            <w:tcW w:w="530" w:type="pct"/>
            <w:vMerge/>
            <w:shd w:val="clear" w:color="auto" w:fill="auto"/>
          </w:tcPr>
          <w:p w14:paraId="564FD23F" w14:textId="77777777" w:rsidR="00327282" w:rsidRPr="00AA6ABA" w:rsidRDefault="00327282" w:rsidP="007F2B80">
            <w:pPr>
              <w:keepNext/>
              <w:spacing w:before="60" w:after="0"/>
              <w:rPr>
                <w:b/>
                <w:sz w:val="18"/>
                <w:szCs w:val="16"/>
              </w:rPr>
            </w:pPr>
          </w:p>
        </w:tc>
        <w:tc>
          <w:tcPr>
            <w:tcW w:w="771" w:type="pct"/>
          </w:tcPr>
          <w:p w14:paraId="4F41A79B" w14:textId="77777777" w:rsidR="00327282" w:rsidRPr="00AA6ABA" w:rsidRDefault="00327282" w:rsidP="007F2B80">
            <w:pPr>
              <w:keepNext/>
              <w:spacing w:before="60" w:after="0"/>
              <w:rPr>
                <w:b/>
                <w:sz w:val="18"/>
                <w:szCs w:val="16"/>
              </w:rPr>
            </w:pPr>
            <w:r w:rsidRPr="00AA6ABA">
              <w:rPr>
                <w:b/>
                <w:sz w:val="18"/>
                <w:szCs w:val="16"/>
              </w:rPr>
              <w:t>% change from average, 2013-14</w:t>
            </w:r>
          </w:p>
        </w:tc>
        <w:tc>
          <w:tcPr>
            <w:tcW w:w="616" w:type="pct"/>
          </w:tcPr>
          <w:p w14:paraId="24C7D4A7" w14:textId="77777777" w:rsidR="00327282" w:rsidRPr="00AA6ABA" w:rsidRDefault="00327282" w:rsidP="007F2B80">
            <w:pPr>
              <w:keepNext/>
              <w:spacing w:before="20" w:after="0"/>
              <w:ind w:right="113"/>
              <w:jc w:val="right"/>
              <w:rPr>
                <w:sz w:val="18"/>
                <w:szCs w:val="16"/>
              </w:rPr>
            </w:pPr>
            <w:r w:rsidRPr="00AA6ABA">
              <w:rPr>
                <w:sz w:val="18"/>
                <w:szCs w:val="16"/>
              </w:rPr>
              <w:t>23.1%</w:t>
            </w:r>
          </w:p>
        </w:tc>
        <w:tc>
          <w:tcPr>
            <w:tcW w:w="616" w:type="pct"/>
          </w:tcPr>
          <w:p w14:paraId="2135E15D" w14:textId="77777777" w:rsidR="00327282" w:rsidRPr="00AA6ABA" w:rsidRDefault="00327282" w:rsidP="007F2B80">
            <w:pPr>
              <w:keepNext/>
              <w:spacing w:before="20" w:after="0"/>
              <w:ind w:right="113"/>
              <w:jc w:val="right"/>
              <w:rPr>
                <w:sz w:val="18"/>
                <w:szCs w:val="16"/>
              </w:rPr>
            </w:pPr>
            <w:r w:rsidRPr="00AA6ABA">
              <w:rPr>
                <w:sz w:val="18"/>
                <w:szCs w:val="16"/>
              </w:rPr>
              <w:t>23.1%</w:t>
            </w:r>
          </w:p>
        </w:tc>
        <w:tc>
          <w:tcPr>
            <w:tcW w:w="616" w:type="pct"/>
          </w:tcPr>
          <w:p w14:paraId="2B136655" w14:textId="77777777" w:rsidR="00327282" w:rsidRPr="00AA6ABA" w:rsidRDefault="00327282" w:rsidP="007F2B80">
            <w:pPr>
              <w:keepNext/>
              <w:spacing w:before="20" w:after="0"/>
              <w:ind w:right="113"/>
              <w:jc w:val="right"/>
              <w:rPr>
                <w:sz w:val="18"/>
                <w:szCs w:val="16"/>
              </w:rPr>
            </w:pPr>
            <w:r w:rsidRPr="00AA6ABA">
              <w:rPr>
                <w:sz w:val="18"/>
                <w:szCs w:val="16"/>
              </w:rPr>
              <w:t>-23.1%</w:t>
            </w:r>
          </w:p>
        </w:tc>
        <w:tc>
          <w:tcPr>
            <w:tcW w:w="616" w:type="pct"/>
          </w:tcPr>
          <w:p w14:paraId="2249918A" w14:textId="77777777" w:rsidR="00327282" w:rsidRPr="00AA6ABA" w:rsidRDefault="00327282" w:rsidP="007F2B80">
            <w:pPr>
              <w:keepNext/>
              <w:spacing w:before="20" w:after="0"/>
              <w:ind w:right="113"/>
              <w:jc w:val="right"/>
              <w:rPr>
                <w:sz w:val="18"/>
                <w:szCs w:val="16"/>
              </w:rPr>
            </w:pPr>
            <w:r w:rsidRPr="00AA6ABA">
              <w:rPr>
                <w:sz w:val="18"/>
                <w:szCs w:val="16"/>
              </w:rPr>
              <w:t>-38.5%</w:t>
            </w:r>
          </w:p>
        </w:tc>
        <w:tc>
          <w:tcPr>
            <w:tcW w:w="616" w:type="pct"/>
          </w:tcPr>
          <w:p w14:paraId="7B61199F" w14:textId="77777777" w:rsidR="00327282" w:rsidRPr="00AA6ABA" w:rsidRDefault="00327282" w:rsidP="007F2B80">
            <w:pPr>
              <w:keepNext/>
              <w:spacing w:before="20" w:after="0"/>
              <w:ind w:right="113"/>
              <w:jc w:val="right"/>
              <w:rPr>
                <w:sz w:val="18"/>
                <w:szCs w:val="16"/>
              </w:rPr>
            </w:pPr>
            <w:r w:rsidRPr="00AA6ABA">
              <w:rPr>
                <w:sz w:val="18"/>
                <w:szCs w:val="16"/>
              </w:rPr>
              <w:t>-23.1%</w:t>
            </w:r>
          </w:p>
        </w:tc>
        <w:tc>
          <w:tcPr>
            <w:tcW w:w="617" w:type="pct"/>
          </w:tcPr>
          <w:p w14:paraId="5720D555" w14:textId="77777777" w:rsidR="00327282" w:rsidRPr="00AA6ABA" w:rsidRDefault="00327282" w:rsidP="007F2B80">
            <w:pPr>
              <w:keepNext/>
              <w:spacing w:before="20" w:after="0"/>
              <w:ind w:right="113"/>
              <w:jc w:val="right"/>
              <w:rPr>
                <w:sz w:val="18"/>
                <w:szCs w:val="16"/>
              </w:rPr>
            </w:pPr>
            <w:r w:rsidRPr="00AA6ABA">
              <w:rPr>
                <w:sz w:val="18"/>
                <w:szCs w:val="16"/>
              </w:rPr>
              <w:t>–</w:t>
            </w:r>
          </w:p>
        </w:tc>
      </w:tr>
      <w:tr w:rsidR="00327282" w:rsidRPr="00AA6ABA" w14:paraId="45DCD961" w14:textId="77777777" w:rsidTr="00327282">
        <w:tc>
          <w:tcPr>
            <w:tcW w:w="530" w:type="pct"/>
            <w:vMerge/>
            <w:tcBorders>
              <w:bottom w:val="single" w:sz="12" w:space="0" w:color="auto"/>
            </w:tcBorders>
            <w:shd w:val="clear" w:color="auto" w:fill="auto"/>
          </w:tcPr>
          <w:p w14:paraId="51E55253" w14:textId="77777777" w:rsidR="00327282" w:rsidRPr="00AA6ABA" w:rsidRDefault="00327282" w:rsidP="007F2B80">
            <w:pPr>
              <w:spacing w:before="60" w:after="0"/>
              <w:rPr>
                <w:b/>
                <w:sz w:val="18"/>
                <w:szCs w:val="16"/>
              </w:rPr>
            </w:pPr>
          </w:p>
        </w:tc>
        <w:tc>
          <w:tcPr>
            <w:tcW w:w="771" w:type="pct"/>
            <w:tcBorders>
              <w:bottom w:val="single" w:sz="12" w:space="0" w:color="auto"/>
            </w:tcBorders>
          </w:tcPr>
          <w:p w14:paraId="65941530" w14:textId="77777777" w:rsidR="00327282" w:rsidRPr="00AA6ABA" w:rsidRDefault="00327282" w:rsidP="007F2B80">
            <w:pPr>
              <w:spacing w:before="60" w:after="0"/>
              <w:rPr>
                <w:b/>
                <w:sz w:val="18"/>
                <w:szCs w:val="16"/>
              </w:rPr>
            </w:pPr>
            <w:r w:rsidRPr="00AA6ABA">
              <w:rPr>
                <w:b/>
                <w:sz w:val="18"/>
                <w:szCs w:val="16"/>
              </w:rPr>
              <w:t>5-year growth</w:t>
            </w:r>
          </w:p>
        </w:tc>
        <w:tc>
          <w:tcPr>
            <w:tcW w:w="616" w:type="pct"/>
            <w:tcBorders>
              <w:bottom w:val="single" w:sz="12" w:space="0" w:color="auto"/>
            </w:tcBorders>
          </w:tcPr>
          <w:p w14:paraId="7CFDC6DF" w14:textId="77777777" w:rsidR="00327282" w:rsidRPr="00AA6ABA" w:rsidRDefault="00327282" w:rsidP="007F2B80">
            <w:pPr>
              <w:spacing w:before="20" w:after="0"/>
              <w:ind w:right="113"/>
              <w:jc w:val="right"/>
              <w:rPr>
                <w:sz w:val="18"/>
                <w:szCs w:val="16"/>
              </w:rPr>
            </w:pPr>
            <w:r w:rsidRPr="00AA6ABA">
              <w:rPr>
                <w:sz w:val="18"/>
                <w:szCs w:val="16"/>
              </w:rPr>
              <w:t>60.0%</w:t>
            </w:r>
          </w:p>
        </w:tc>
        <w:tc>
          <w:tcPr>
            <w:tcW w:w="616" w:type="pct"/>
            <w:tcBorders>
              <w:bottom w:val="single" w:sz="12" w:space="0" w:color="auto"/>
            </w:tcBorders>
          </w:tcPr>
          <w:p w14:paraId="2EC3638E" w14:textId="77777777" w:rsidR="00327282" w:rsidRPr="00AA6ABA" w:rsidRDefault="00327282" w:rsidP="007F2B80">
            <w:pPr>
              <w:spacing w:before="20" w:after="0"/>
              <w:ind w:right="113"/>
              <w:jc w:val="right"/>
              <w:rPr>
                <w:sz w:val="18"/>
                <w:szCs w:val="16"/>
              </w:rPr>
            </w:pPr>
            <w:r w:rsidRPr="00AA6ABA">
              <w:rPr>
                <w:sz w:val="18"/>
                <w:szCs w:val="16"/>
              </w:rPr>
              <w:t>45.5%</w:t>
            </w:r>
          </w:p>
        </w:tc>
        <w:tc>
          <w:tcPr>
            <w:tcW w:w="616" w:type="pct"/>
            <w:tcBorders>
              <w:bottom w:val="single" w:sz="12" w:space="0" w:color="auto"/>
            </w:tcBorders>
          </w:tcPr>
          <w:p w14:paraId="18CF12E2" w14:textId="77777777" w:rsidR="00327282" w:rsidRPr="00AA6ABA" w:rsidRDefault="00327282" w:rsidP="007F2B80">
            <w:pPr>
              <w:spacing w:before="20" w:after="0"/>
              <w:ind w:right="113"/>
              <w:jc w:val="right"/>
              <w:rPr>
                <w:sz w:val="18"/>
                <w:szCs w:val="16"/>
              </w:rPr>
            </w:pPr>
            <w:r w:rsidRPr="00AA6ABA">
              <w:rPr>
                <w:sz w:val="18"/>
                <w:szCs w:val="16"/>
              </w:rPr>
              <w:t>42.9%</w:t>
            </w:r>
          </w:p>
        </w:tc>
        <w:tc>
          <w:tcPr>
            <w:tcW w:w="616" w:type="pct"/>
            <w:tcBorders>
              <w:bottom w:val="single" w:sz="12" w:space="0" w:color="auto"/>
            </w:tcBorders>
          </w:tcPr>
          <w:p w14:paraId="5B1428D7" w14:textId="77777777" w:rsidR="00327282" w:rsidRPr="00AA6ABA" w:rsidRDefault="00327282" w:rsidP="007F2B80">
            <w:pPr>
              <w:spacing w:before="20" w:after="0"/>
              <w:ind w:right="113"/>
              <w:jc w:val="right"/>
              <w:rPr>
                <w:sz w:val="18"/>
                <w:szCs w:val="16"/>
              </w:rPr>
            </w:pPr>
            <w:r w:rsidRPr="00AA6ABA">
              <w:rPr>
                <w:sz w:val="18"/>
                <w:szCs w:val="16"/>
              </w:rPr>
              <w:t>14.3%</w:t>
            </w:r>
          </w:p>
        </w:tc>
        <w:tc>
          <w:tcPr>
            <w:tcW w:w="616" w:type="pct"/>
            <w:tcBorders>
              <w:bottom w:val="single" w:sz="12" w:space="0" w:color="auto"/>
            </w:tcBorders>
          </w:tcPr>
          <w:p w14:paraId="2F6F978C" w14:textId="77777777" w:rsidR="00327282" w:rsidRPr="00AA6ABA" w:rsidRDefault="00327282" w:rsidP="007F2B80">
            <w:pPr>
              <w:spacing w:before="20" w:after="0"/>
              <w:ind w:right="113"/>
              <w:jc w:val="right"/>
              <w:rPr>
                <w:sz w:val="18"/>
                <w:szCs w:val="16"/>
              </w:rPr>
            </w:pPr>
            <w:r w:rsidRPr="00AA6ABA">
              <w:rPr>
                <w:sz w:val="18"/>
                <w:szCs w:val="16"/>
              </w:rPr>
              <w:t>11.1%</w:t>
            </w:r>
          </w:p>
        </w:tc>
        <w:tc>
          <w:tcPr>
            <w:tcW w:w="617" w:type="pct"/>
            <w:tcBorders>
              <w:bottom w:val="single" w:sz="12" w:space="0" w:color="auto"/>
            </w:tcBorders>
          </w:tcPr>
          <w:p w14:paraId="6715AEB9" w14:textId="77777777" w:rsidR="00327282" w:rsidRPr="00AA6ABA" w:rsidRDefault="00327282" w:rsidP="007F2B80">
            <w:pPr>
              <w:spacing w:before="20" w:after="0"/>
              <w:ind w:right="113"/>
              <w:jc w:val="right"/>
              <w:rPr>
                <w:sz w:val="18"/>
                <w:szCs w:val="16"/>
              </w:rPr>
            </w:pPr>
            <w:r w:rsidRPr="00AA6ABA">
              <w:rPr>
                <w:sz w:val="18"/>
                <w:szCs w:val="16"/>
              </w:rPr>
              <w:t>44.4%</w:t>
            </w:r>
          </w:p>
        </w:tc>
      </w:tr>
      <w:tr w:rsidR="00327282" w:rsidRPr="00AA6ABA" w14:paraId="03FBBF2E" w14:textId="77777777" w:rsidTr="00390C1C">
        <w:tc>
          <w:tcPr>
            <w:tcW w:w="530" w:type="pct"/>
            <w:vMerge w:val="restart"/>
            <w:tcBorders>
              <w:top w:val="single" w:sz="12" w:space="0" w:color="auto"/>
            </w:tcBorders>
            <w:shd w:val="clear" w:color="auto" w:fill="auto"/>
          </w:tcPr>
          <w:p w14:paraId="448C46D7" w14:textId="77777777" w:rsidR="00327282" w:rsidRPr="00AA6ABA" w:rsidRDefault="00327282" w:rsidP="007F2B80">
            <w:pPr>
              <w:keepNext/>
              <w:spacing w:before="60" w:after="0"/>
              <w:rPr>
                <w:b/>
                <w:sz w:val="18"/>
                <w:szCs w:val="16"/>
              </w:rPr>
            </w:pPr>
            <w:r w:rsidRPr="00AA6ABA">
              <w:rPr>
                <w:b/>
                <w:sz w:val="18"/>
                <w:szCs w:val="16"/>
              </w:rPr>
              <w:t>63201</w:t>
            </w:r>
          </w:p>
        </w:tc>
        <w:tc>
          <w:tcPr>
            <w:tcW w:w="771" w:type="pct"/>
            <w:tcBorders>
              <w:top w:val="single" w:sz="12" w:space="0" w:color="auto"/>
            </w:tcBorders>
          </w:tcPr>
          <w:p w14:paraId="54866F76" w14:textId="77777777" w:rsidR="00327282" w:rsidRPr="00AA6ABA" w:rsidRDefault="00327282" w:rsidP="007F2B80">
            <w:pPr>
              <w:keepNext/>
              <w:spacing w:before="60" w:after="0"/>
              <w:rPr>
                <w:b/>
                <w:sz w:val="18"/>
                <w:szCs w:val="16"/>
              </w:rPr>
            </w:pPr>
            <w:r w:rsidRPr="00AA6ABA">
              <w:rPr>
                <w:b/>
                <w:sz w:val="18"/>
                <w:szCs w:val="16"/>
              </w:rPr>
              <w:t>2009-2010</w:t>
            </w:r>
          </w:p>
        </w:tc>
        <w:tc>
          <w:tcPr>
            <w:tcW w:w="616" w:type="pct"/>
            <w:tcBorders>
              <w:top w:val="single" w:sz="12" w:space="0" w:color="auto"/>
            </w:tcBorders>
          </w:tcPr>
          <w:p w14:paraId="446ED50A" w14:textId="77777777" w:rsidR="00327282" w:rsidRPr="00AA6ABA" w:rsidRDefault="00327282" w:rsidP="007F2B80">
            <w:pPr>
              <w:keepNext/>
              <w:spacing w:before="20" w:after="0"/>
              <w:ind w:right="113"/>
              <w:jc w:val="right"/>
              <w:rPr>
                <w:sz w:val="18"/>
                <w:szCs w:val="16"/>
              </w:rPr>
            </w:pPr>
            <w:r w:rsidRPr="00AA6ABA">
              <w:rPr>
                <w:sz w:val="18"/>
                <w:szCs w:val="16"/>
              </w:rPr>
              <w:t>3</w:t>
            </w:r>
          </w:p>
        </w:tc>
        <w:tc>
          <w:tcPr>
            <w:tcW w:w="616" w:type="pct"/>
            <w:tcBorders>
              <w:top w:val="single" w:sz="12" w:space="0" w:color="auto"/>
            </w:tcBorders>
          </w:tcPr>
          <w:p w14:paraId="6AEFABEF" w14:textId="77777777" w:rsidR="00327282" w:rsidRPr="00AA6ABA" w:rsidRDefault="00327282" w:rsidP="007F2B80">
            <w:pPr>
              <w:keepNext/>
              <w:spacing w:before="20" w:after="0"/>
              <w:ind w:right="113"/>
              <w:jc w:val="right"/>
              <w:rPr>
                <w:sz w:val="18"/>
                <w:szCs w:val="16"/>
              </w:rPr>
            </w:pPr>
            <w:r w:rsidRPr="00AA6ABA">
              <w:rPr>
                <w:sz w:val="18"/>
                <w:szCs w:val="16"/>
              </w:rPr>
              <w:t>3</w:t>
            </w:r>
          </w:p>
        </w:tc>
        <w:tc>
          <w:tcPr>
            <w:tcW w:w="616" w:type="pct"/>
            <w:tcBorders>
              <w:top w:val="single" w:sz="12" w:space="0" w:color="auto"/>
            </w:tcBorders>
          </w:tcPr>
          <w:p w14:paraId="07A3DEB9" w14:textId="77777777" w:rsidR="00327282" w:rsidRPr="00AA6ABA" w:rsidRDefault="00327282" w:rsidP="007F2B80">
            <w:pPr>
              <w:keepNext/>
              <w:spacing w:before="20" w:after="0"/>
              <w:ind w:right="113"/>
              <w:jc w:val="right"/>
              <w:rPr>
                <w:sz w:val="18"/>
                <w:szCs w:val="16"/>
              </w:rPr>
            </w:pPr>
            <w:r w:rsidRPr="00AA6ABA">
              <w:rPr>
                <w:sz w:val="18"/>
                <w:szCs w:val="16"/>
              </w:rPr>
              <w:t>7</w:t>
            </w:r>
          </w:p>
        </w:tc>
        <w:tc>
          <w:tcPr>
            <w:tcW w:w="616" w:type="pct"/>
            <w:tcBorders>
              <w:top w:val="single" w:sz="12" w:space="0" w:color="auto"/>
            </w:tcBorders>
          </w:tcPr>
          <w:p w14:paraId="34A40C17" w14:textId="77777777" w:rsidR="00327282" w:rsidRPr="00AA6ABA" w:rsidRDefault="00327282" w:rsidP="007F2B80">
            <w:pPr>
              <w:keepNext/>
              <w:spacing w:before="20" w:after="0"/>
              <w:ind w:right="113"/>
              <w:jc w:val="right"/>
              <w:rPr>
                <w:sz w:val="18"/>
                <w:szCs w:val="16"/>
              </w:rPr>
            </w:pPr>
            <w:r w:rsidRPr="00AA6ABA">
              <w:rPr>
                <w:sz w:val="18"/>
                <w:szCs w:val="16"/>
              </w:rPr>
              <w:t>3</w:t>
            </w:r>
          </w:p>
        </w:tc>
        <w:tc>
          <w:tcPr>
            <w:tcW w:w="616" w:type="pct"/>
            <w:tcBorders>
              <w:top w:val="single" w:sz="12" w:space="0" w:color="auto"/>
            </w:tcBorders>
          </w:tcPr>
          <w:p w14:paraId="1470A0A1" w14:textId="77777777" w:rsidR="00327282" w:rsidRPr="00AA6ABA" w:rsidRDefault="00327282" w:rsidP="007F2B80">
            <w:pPr>
              <w:keepNext/>
              <w:spacing w:before="20" w:after="0"/>
              <w:ind w:right="113"/>
              <w:jc w:val="right"/>
              <w:rPr>
                <w:sz w:val="18"/>
                <w:szCs w:val="16"/>
              </w:rPr>
            </w:pPr>
            <w:r w:rsidRPr="00AA6ABA">
              <w:rPr>
                <w:sz w:val="18"/>
                <w:szCs w:val="16"/>
              </w:rPr>
              <w:t>1</w:t>
            </w:r>
          </w:p>
        </w:tc>
        <w:tc>
          <w:tcPr>
            <w:tcW w:w="617" w:type="pct"/>
            <w:tcBorders>
              <w:top w:val="single" w:sz="12" w:space="0" w:color="auto"/>
            </w:tcBorders>
          </w:tcPr>
          <w:p w14:paraId="3FCF04E6" w14:textId="77777777" w:rsidR="00327282" w:rsidRPr="00AA6ABA" w:rsidRDefault="00327282" w:rsidP="007F2B80">
            <w:pPr>
              <w:keepNext/>
              <w:spacing w:before="20" w:after="0"/>
              <w:ind w:right="113"/>
              <w:jc w:val="right"/>
              <w:rPr>
                <w:sz w:val="18"/>
                <w:szCs w:val="16"/>
              </w:rPr>
            </w:pPr>
            <w:r w:rsidRPr="00AA6ABA">
              <w:rPr>
                <w:sz w:val="18"/>
                <w:szCs w:val="16"/>
              </w:rPr>
              <w:t>4</w:t>
            </w:r>
          </w:p>
        </w:tc>
      </w:tr>
      <w:tr w:rsidR="00327282" w:rsidRPr="00AA6ABA" w14:paraId="04809296" w14:textId="77777777" w:rsidTr="00390C1C">
        <w:tc>
          <w:tcPr>
            <w:tcW w:w="530" w:type="pct"/>
            <w:vMerge/>
            <w:shd w:val="clear" w:color="auto" w:fill="auto"/>
          </w:tcPr>
          <w:p w14:paraId="6BE1F018" w14:textId="77777777" w:rsidR="00327282" w:rsidRPr="00AA6ABA" w:rsidRDefault="00327282" w:rsidP="007F2B80">
            <w:pPr>
              <w:keepNext/>
              <w:spacing w:before="60" w:after="0"/>
              <w:rPr>
                <w:b/>
                <w:sz w:val="18"/>
                <w:szCs w:val="16"/>
              </w:rPr>
            </w:pPr>
          </w:p>
        </w:tc>
        <w:tc>
          <w:tcPr>
            <w:tcW w:w="771" w:type="pct"/>
          </w:tcPr>
          <w:p w14:paraId="55C4C540" w14:textId="77777777" w:rsidR="00327282" w:rsidRPr="00AA6ABA" w:rsidRDefault="00327282" w:rsidP="007F2B80">
            <w:pPr>
              <w:keepNext/>
              <w:spacing w:before="60" w:after="0"/>
              <w:rPr>
                <w:b/>
                <w:sz w:val="18"/>
                <w:szCs w:val="16"/>
              </w:rPr>
            </w:pPr>
            <w:r w:rsidRPr="00AA6ABA">
              <w:rPr>
                <w:b/>
                <w:sz w:val="18"/>
                <w:szCs w:val="16"/>
              </w:rPr>
              <w:t>2010-2011</w:t>
            </w:r>
          </w:p>
        </w:tc>
        <w:tc>
          <w:tcPr>
            <w:tcW w:w="616" w:type="pct"/>
          </w:tcPr>
          <w:p w14:paraId="78CFFDE4" w14:textId="77777777" w:rsidR="00327282" w:rsidRPr="00AA6ABA" w:rsidRDefault="00327282" w:rsidP="007F2B80">
            <w:pPr>
              <w:keepNext/>
              <w:spacing w:before="20" w:after="0"/>
              <w:ind w:right="113"/>
              <w:jc w:val="right"/>
              <w:rPr>
                <w:sz w:val="18"/>
                <w:szCs w:val="16"/>
              </w:rPr>
            </w:pPr>
            <w:r w:rsidRPr="00AA6ABA">
              <w:rPr>
                <w:sz w:val="18"/>
                <w:szCs w:val="16"/>
              </w:rPr>
              <w:t>4</w:t>
            </w:r>
          </w:p>
        </w:tc>
        <w:tc>
          <w:tcPr>
            <w:tcW w:w="616" w:type="pct"/>
          </w:tcPr>
          <w:p w14:paraId="5E4C0545" w14:textId="77777777" w:rsidR="00327282" w:rsidRPr="00AA6ABA" w:rsidRDefault="00327282" w:rsidP="007F2B80">
            <w:pPr>
              <w:keepNext/>
              <w:spacing w:before="20" w:after="0"/>
              <w:ind w:right="113"/>
              <w:jc w:val="right"/>
              <w:rPr>
                <w:sz w:val="18"/>
                <w:szCs w:val="16"/>
              </w:rPr>
            </w:pPr>
            <w:r w:rsidRPr="00AA6ABA">
              <w:rPr>
                <w:sz w:val="18"/>
                <w:szCs w:val="16"/>
              </w:rPr>
              <w:t>4</w:t>
            </w:r>
          </w:p>
        </w:tc>
        <w:tc>
          <w:tcPr>
            <w:tcW w:w="616" w:type="pct"/>
          </w:tcPr>
          <w:p w14:paraId="25730235" w14:textId="77777777" w:rsidR="00327282" w:rsidRPr="00AA6ABA" w:rsidRDefault="00327282" w:rsidP="007F2B80">
            <w:pPr>
              <w:keepNext/>
              <w:spacing w:before="20" w:after="0"/>
              <w:ind w:right="113"/>
              <w:jc w:val="right"/>
              <w:rPr>
                <w:sz w:val="18"/>
                <w:szCs w:val="16"/>
              </w:rPr>
            </w:pPr>
            <w:r w:rsidRPr="00AA6ABA">
              <w:rPr>
                <w:sz w:val="18"/>
                <w:szCs w:val="16"/>
              </w:rPr>
              <w:t>6</w:t>
            </w:r>
          </w:p>
        </w:tc>
        <w:tc>
          <w:tcPr>
            <w:tcW w:w="616" w:type="pct"/>
          </w:tcPr>
          <w:p w14:paraId="48287270" w14:textId="77777777" w:rsidR="00327282" w:rsidRPr="00AA6ABA" w:rsidRDefault="00327282" w:rsidP="007F2B80">
            <w:pPr>
              <w:keepNext/>
              <w:spacing w:before="20" w:after="0"/>
              <w:ind w:right="113"/>
              <w:jc w:val="right"/>
              <w:rPr>
                <w:sz w:val="18"/>
                <w:szCs w:val="16"/>
              </w:rPr>
            </w:pPr>
            <w:r w:rsidRPr="00AA6ABA">
              <w:rPr>
                <w:sz w:val="18"/>
                <w:szCs w:val="16"/>
              </w:rPr>
              <w:t>3</w:t>
            </w:r>
          </w:p>
        </w:tc>
        <w:tc>
          <w:tcPr>
            <w:tcW w:w="616" w:type="pct"/>
          </w:tcPr>
          <w:p w14:paraId="52BAFB98" w14:textId="77777777" w:rsidR="00327282" w:rsidRPr="00AA6ABA" w:rsidRDefault="00327282" w:rsidP="007F2B80">
            <w:pPr>
              <w:keepNext/>
              <w:spacing w:before="20" w:after="0"/>
              <w:ind w:right="113"/>
              <w:jc w:val="right"/>
              <w:rPr>
                <w:sz w:val="18"/>
                <w:szCs w:val="16"/>
              </w:rPr>
            </w:pPr>
            <w:r w:rsidRPr="00AA6ABA">
              <w:rPr>
                <w:sz w:val="18"/>
                <w:szCs w:val="16"/>
              </w:rPr>
              <w:t>1</w:t>
            </w:r>
          </w:p>
        </w:tc>
        <w:tc>
          <w:tcPr>
            <w:tcW w:w="617" w:type="pct"/>
          </w:tcPr>
          <w:p w14:paraId="6A52C5F1" w14:textId="77777777" w:rsidR="00327282" w:rsidRPr="00AA6ABA" w:rsidRDefault="00327282" w:rsidP="007F2B80">
            <w:pPr>
              <w:keepNext/>
              <w:spacing w:before="20" w:after="0"/>
              <w:ind w:right="113"/>
              <w:jc w:val="right"/>
              <w:rPr>
                <w:sz w:val="18"/>
                <w:szCs w:val="16"/>
              </w:rPr>
            </w:pPr>
            <w:r w:rsidRPr="00AA6ABA">
              <w:rPr>
                <w:sz w:val="18"/>
                <w:szCs w:val="16"/>
              </w:rPr>
              <w:t>4</w:t>
            </w:r>
          </w:p>
        </w:tc>
      </w:tr>
      <w:tr w:rsidR="00327282" w:rsidRPr="00AA6ABA" w14:paraId="18363800" w14:textId="77777777" w:rsidTr="00390C1C">
        <w:tc>
          <w:tcPr>
            <w:tcW w:w="530" w:type="pct"/>
            <w:vMerge/>
            <w:shd w:val="clear" w:color="auto" w:fill="auto"/>
          </w:tcPr>
          <w:p w14:paraId="53842469" w14:textId="77777777" w:rsidR="00327282" w:rsidRPr="00AA6ABA" w:rsidRDefault="00327282" w:rsidP="007F2B80">
            <w:pPr>
              <w:keepNext/>
              <w:spacing w:before="60" w:after="0"/>
              <w:rPr>
                <w:b/>
                <w:sz w:val="18"/>
                <w:szCs w:val="16"/>
              </w:rPr>
            </w:pPr>
          </w:p>
        </w:tc>
        <w:tc>
          <w:tcPr>
            <w:tcW w:w="771" w:type="pct"/>
          </w:tcPr>
          <w:p w14:paraId="0F75B886" w14:textId="77777777" w:rsidR="00327282" w:rsidRPr="00AA6ABA" w:rsidRDefault="00327282" w:rsidP="007F2B80">
            <w:pPr>
              <w:keepNext/>
              <w:spacing w:before="60" w:after="0"/>
              <w:rPr>
                <w:b/>
                <w:sz w:val="18"/>
                <w:szCs w:val="16"/>
              </w:rPr>
            </w:pPr>
            <w:r w:rsidRPr="00AA6ABA">
              <w:rPr>
                <w:b/>
                <w:sz w:val="18"/>
                <w:szCs w:val="16"/>
              </w:rPr>
              <w:t>2011-2012</w:t>
            </w:r>
          </w:p>
        </w:tc>
        <w:tc>
          <w:tcPr>
            <w:tcW w:w="616" w:type="pct"/>
          </w:tcPr>
          <w:p w14:paraId="3234A121" w14:textId="77777777" w:rsidR="00327282" w:rsidRPr="00AA6ABA" w:rsidRDefault="00327282" w:rsidP="007F2B80">
            <w:pPr>
              <w:keepNext/>
              <w:spacing w:before="20" w:after="0"/>
              <w:ind w:right="113"/>
              <w:jc w:val="right"/>
              <w:rPr>
                <w:sz w:val="18"/>
                <w:szCs w:val="16"/>
              </w:rPr>
            </w:pPr>
            <w:r w:rsidRPr="00AA6ABA">
              <w:rPr>
                <w:sz w:val="18"/>
                <w:szCs w:val="16"/>
              </w:rPr>
              <w:t>4</w:t>
            </w:r>
          </w:p>
        </w:tc>
        <w:tc>
          <w:tcPr>
            <w:tcW w:w="616" w:type="pct"/>
          </w:tcPr>
          <w:p w14:paraId="28164E86" w14:textId="77777777" w:rsidR="00327282" w:rsidRPr="00AA6ABA" w:rsidRDefault="00327282" w:rsidP="007F2B80">
            <w:pPr>
              <w:keepNext/>
              <w:spacing w:before="20" w:after="0"/>
              <w:ind w:right="113"/>
              <w:jc w:val="right"/>
              <w:rPr>
                <w:sz w:val="18"/>
                <w:szCs w:val="16"/>
              </w:rPr>
            </w:pPr>
            <w:r w:rsidRPr="00AA6ABA">
              <w:rPr>
                <w:sz w:val="18"/>
                <w:szCs w:val="16"/>
              </w:rPr>
              <w:t>4</w:t>
            </w:r>
          </w:p>
        </w:tc>
        <w:tc>
          <w:tcPr>
            <w:tcW w:w="616" w:type="pct"/>
          </w:tcPr>
          <w:p w14:paraId="7ACF34DB" w14:textId="77777777" w:rsidR="00327282" w:rsidRPr="00AA6ABA" w:rsidRDefault="00327282" w:rsidP="007F2B80">
            <w:pPr>
              <w:keepNext/>
              <w:spacing w:before="20" w:after="0"/>
              <w:ind w:right="113"/>
              <w:jc w:val="right"/>
              <w:rPr>
                <w:sz w:val="18"/>
                <w:szCs w:val="16"/>
              </w:rPr>
            </w:pPr>
            <w:r w:rsidRPr="00AA6ABA">
              <w:rPr>
                <w:sz w:val="18"/>
                <w:szCs w:val="16"/>
              </w:rPr>
              <w:t>5</w:t>
            </w:r>
          </w:p>
        </w:tc>
        <w:tc>
          <w:tcPr>
            <w:tcW w:w="616" w:type="pct"/>
          </w:tcPr>
          <w:p w14:paraId="7A2BAF04" w14:textId="77777777" w:rsidR="00327282" w:rsidRPr="00AA6ABA" w:rsidRDefault="00327282" w:rsidP="007F2B80">
            <w:pPr>
              <w:keepNext/>
              <w:spacing w:before="20" w:after="0"/>
              <w:ind w:right="113"/>
              <w:jc w:val="right"/>
              <w:rPr>
                <w:sz w:val="18"/>
                <w:szCs w:val="16"/>
              </w:rPr>
            </w:pPr>
            <w:r w:rsidRPr="00AA6ABA">
              <w:rPr>
                <w:sz w:val="18"/>
                <w:szCs w:val="16"/>
              </w:rPr>
              <w:t>3</w:t>
            </w:r>
          </w:p>
        </w:tc>
        <w:tc>
          <w:tcPr>
            <w:tcW w:w="616" w:type="pct"/>
          </w:tcPr>
          <w:p w14:paraId="78E61739" w14:textId="77777777" w:rsidR="00327282" w:rsidRPr="00AA6ABA" w:rsidRDefault="00327282" w:rsidP="007F2B80">
            <w:pPr>
              <w:keepNext/>
              <w:spacing w:before="20" w:after="0"/>
              <w:ind w:right="113"/>
              <w:jc w:val="right"/>
              <w:rPr>
                <w:sz w:val="18"/>
                <w:szCs w:val="16"/>
              </w:rPr>
            </w:pPr>
            <w:r w:rsidRPr="00AA6ABA">
              <w:rPr>
                <w:sz w:val="18"/>
                <w:szCs w:val="16"/>
              </w:rPr>
              <w:t>1</w:t>
            </w:r>
          </w:p>
        </w:tc>
        <w:tc>
          <w:tcPr>
            <w:tcW w:w="617" w:type="pct"/>
          </w:tcPr>
          <w:p w14:paraId="2E15DFC4" w14:textId="77777777" w:rsidR="00327282" w:rsidRPr="00AA6ABA" w:rsidRDefault="00327282" w:rsidP="007F2B80">
            <w:pPr>
              <w:keepNext/>
              <w:spacing w:before="20" w:after="0"/>
              <w:ind w:right="113"/>
              <w:jc w:val="right"/>
              <w:rPr>
                <w:sz w:val="18"/>
                <w:szCs w:val="16"/>
              </w:rPr>
            </w:pPr>
            <w:r w:rsidRPr="00AA6ABA">
              <w:rPr>
                <w:sz w:val="18"/>
                <w:szCs w:val="16"/>
              </w:rPr>
              <w:t>4</w:t>
            </w:r>
          </w:p>
        </w:tc>
      </w:tr>
      <w:tr w:rsidR="00327282" w:rsidRPr="00AA6ABA" w14:paraId="3BF27B45" w14:textId="77777777" w:rsidTr="00390C1C">
        <w:tc>
          <w:tcPr>
            <w:tcW w:w="530" w:type="pct"/>
            <w:vMerge/>
            <w:shd w:val="clear" w:color="auto" w:fill="auto"/>
          </w:tcPr>
          <w:p w14:paraId="730F0AA6" w14:textId="77777777" w:rsidR="00327282" w:rsidRPr="00AA6ABA" w:rsidRDefault="00327282" w:rsidP="007F2B80">
            <w:pPr>
              <w:keepNext/>
              <w:spacing w:before="60" w:after="0"/>
              <w:rPr>
                <w:b/>
                <w:sz w:val="18"/>
                <w:szCs w:val="16"/>
              </w:rPr>
            </w:pPr>
          </w:p>
        </w:tc>
        <w:tc>
          <w:tcPr>
            <w:tcW w:w="771" w:type="pct"/>
          </w:tcPr>
          <w:p w14:paraId="23187A6B" w14:textId="77777777" w:rsidR="00327282" w:rsidRPr="00AA6ABA" w:rsidRDefault="00327282" w:rsidP="007F2B80">
            <w:pPr>
              <w:keepNext/>
              <w:spacing w:before="60" w:after="0"/>
              <w:rPr>
                <w:b/>
                <w:sz w:val="18"/>
                <w:szCs w:val="16"/>
              </w:rPr>
            </w:pPr>
            <w:r w:rsidRPr="00AA6ABA">
              <w:rPr>
                <w:b/>
                <w:sz w:val="18"/>
                <w:szCs w:val="16"/>
              </w:rPr>
              <w:t>2012-2013</w:t>
            </w:r>
          </w:p>
        </w:tc>
        <w:tc>
          <w:tcPr>
            <w:tcW w:w="616" w:type="pct"/>
          </w:tcPr>
          <w:p w14:paraId="7D1D14F0" w14:textId="77777777" w:rsidR="00327282" w:rsidRPr="00AA6ABA" w:rsidRDefault="00327282" w:rsidP="007F2B80">
            <w:pPr>
              <w:keepNext/>
              <w:spacing w:before="20" w:after="0"/>
              <w:ind w:right="113"/>
              <w:jc w:val="right"/>
              <w:rPr>
                <w:sz w:val="18"/>
                <w:szCs w:val="16"/>
              </w:rPr>
            </w:pPr>
            <w:r w:rsidRPr="00AA6ABA">
              <w:rPr>
                <w:sz w:val="18"/>
                <w:szCs w:val="16"/>
              </w:rPr>
              <w:t>4</w:t>
            </w:r>
          </w:p>
        </w:tc>
        <w:tc>
          <w:tcPr>
            <w:tcW w:w="616" w:type="pct"/>
          </w:tcPr>
          <w:p w14:paraId="5FB9329F" w14:textId="77777777" w:rsidR="00327282" w:rsidRPr="00AA6ABA" w:rsidRDefault="00327282" w:rsidP="007F2B80">
            <w:pPr>
              <w:keepNext/>
              <w:spacing w:before="20" w:after="0"/>
              <w:ind w:right="113"/>
              <w:jc w:val="right"/>
              <w:rPr>
                <w:sz w:val="18"/>
                <w:szCs w:val="16"/>
              </w:rPr>
            </w:pPr>
            <w:r w:rsidRPr="00AA6ABA">
              <w:rPr>
                <w:sz w:val="18"/>
                <w:szCs w:val="16"/>
              </w:rPr>
              <w:t>4</w:t>
            </w:r>
          </w:p>
        </w:tc>
        <w:tc>
          <w:tcPr>
            <w:tcW w:w="616" w:type="pct"/>
          </w:tcPr>
          <w:p w14:paraId="5ED7EC48" w14:textId="77777777" w:rsidR="00327282" w:rsidRPr="00AA6ABA" w:rsidRDefault="00327282" w:rsidP="007F2B80">
            <w:pPr>
              <w:keepNext/>
              <w:spacing w:before="20" w:after="0"/>
              <w:ind w:right="113"/>
              <w:jc w:val="right"/>
              <w:rPr>
                <w:sz w:val="18"/>
                <w:szCs w:val="16"/>
              </w:rPr>
            </w:pPr>
            <w:r w:rsidRPr="00AA6ABA">
              <w:rPr>
                <w:sz w:val="18"/>
                <w:szCs w:val="16"/>
              </w:rPr>
              <w:t>7</w:t>
            </w:r>
          </w:p>
        </w:tc>
        <w:tc>
          <w:tcPr>
            <w:tcW w:w="616" w:type="pct"/>
          </w:tcPr>
          <w:p w14:paraId="1C905CED" w14:textId="77777777" w:rsidR="00327282" w:rsidRPr="00AA6ABA" w:rsidRDefault="00327282" w:rsidP="007F2B80">
            <w:pPr>
              <w:keepNext/>
              <w:spacing w:before="20" w:after="0"/>
              <w:ind w:right="113"/>
              <w:jc w:val="right"/>
              <w:rPr>
                <w:sz w:val="18"/>
                <w:szCs w:val="16"/>
              </w:rPr>
            </w:pPr>
            <w:r w:rsidRPr="00AA6ABA">
              <w:rPr>
                <w:sz w:val="18"/>
                <w:szCs w:val="16"/>
              </w:rPr>
              <w:t>4</w:t>
            </w:r>
          </w:p>
        </w:tc>
        <w:tc>
          <w:tcPr>
            <w:tcW w:w="616" w:type="pct"/>
          </w:tcPr>
          <w:p w14:paraId="6949B09C" w14:textId="77777777" w:rsidR="00327282" w:rsidRPr="00AA6ABA" w:rsidRDefault="00327282" w:rsidP="007F2B80">
            <w:pPr>
              <w:keepNext/>
              <w:spacing w:before="20" w:after="0"/>
              <w:ind w:right="113"/>
              <w:jc w:val="right"/>
              <w:rPr>
                <w:sz w:val="18"/>
                <w:szCs w:val="16"/>
              </w:rPr>
            </w:pPr>
            <w:r w:rsidRPr="00AA6ABA">
              <w:rPr>
                <w:sz w:val="18"/>
                <w:szCs w:val="16"/>
              </w:rPr>
              <w:t>1</w:t>
            </w:r>
          </w:p>
        </w:tc>
        <w:tc>
          <w:tcPr>
            <w:tcW w:w="617" w:type="pct"/>
          </w:tcPr>
          <w:p w14:paraId="4B093992" w14:textId="77777777" w:rsidR="00327282" w:rsidRPr="00AA6ABA" w:rsidRDefault="00327282" w:rsidP="007F2B80">
            <w:pPr>
              <w:keepNext/>
              <w:spacing w:before="20" w:after="0"/>
              <w:ind w:right="113"/>
              <w:jc w:val="right"/>
              <w:rPr>
                <w:sz w:val="18"/>
                <w:szCs w:val="16"/>
              </w:rPr>
            </w:pPr>
            <w:r w:rsidRPr="00AA6ABA">
              <w:rPr>
                <w:sz w:val="18"/>
                <w:szCs w:val="16"/>
              </w:rPr>
              <w:t>4</w:t>
            </w:r>
          </w:p>
        </w:tc>
      </w:tr>
      <w:tr w:rsidR="00327282" w:rsidRPr="00AA6ABA" w14:paraId="00D9014F" w14:textId="77777777" w:rsidTr="00390C1C">
        <w:tc>
          <w:tcPr>
            <w:tcW w:w="530" w:type="pct"/>
            <w:vMerge/>
            <w:shd w:val="clear" w:color="auto" w:fill="auto"/>
          </w:tcPr>
          <w:p w14:paraId="606FC8C0" w14:textId="77777777" w:rsidR="00327282" w:rsidRPr="00AA6ABA" w:rsidRDefault="00327282" w:rsidP="007F2B80">
            <w:pPr>
              <w:keepNext/>
              <w:spacing w:before="60" w:after="0"/>
              <w:rPr>
                <w:b/>
                <w:sz w:val="18"/>
                <w:szCs w:val="16"/>
              </w:rPr>
            </w:pPr>
          </w:p>
        </w:tc>
        <w:tc>
          <w:tcPr>
            <w:tcW w:w="771" w:type="pct"/>
          </w:tcPr>
          <w:p w14:paraId="3B7560EA" w14:textId="77777777" w:rsidR="00327282" w:rsidRPr="00AA6ABA" w:rsidRDefault="00327282" w:rsidP="007F2B80">
            <w:pPr>
              <w:keepNext/>
              <w:spacing w:before="60" w:after="0"/>
              <w:rPr>
                <w:b/>
                <w:sz w:val="18"/>
                <w:szCs w:val="16"/>
              </w:rPr>
            </w:pPr>
            <w:r w:rsidRPr="00AA6ABA">
              <w:rPr>
                <w:b/>
                <w:sz w:val="18"/>
                <w:szCs w:val="16"/>
              </w:rPr>
              <w:t>2013-2014</w:t>
            </w:r>
          </w:p>
        </w:tc>
        <w:tc>
          <w:tcPr>
            <w:tcW w:w="616" w:type="pct"/>
          </w:tcPr>
          <w:p w14:paraId="2113D1D1" w14:textId="77777777" w:rsidR="00327282" w:rsidRPr="00AA6ABA" w:rsidRDefault="00327282" w:rsidP="007F2B80">
            <w:pPr>
              <w:keepNext/>
              <w:spacing w:before="20" w:after="0"/>
              <w:ind w:right="113"/>
              <w:jc w:val="right"/>
              <w:rPr>
                <w:sz w:val="18"/>
                <w:szCs w:val="16"/>
              </w:rPr>
            </w:pPr>
            <w:r w:rsidRPr="00AA6ABA">
              <w:rPr>
                <w:sz w:val="18"/>
                <w:szCs w:val="16"/>
              </w:rPr>
              <w:t>5</w:t>
            </w:r>
          </w:p>
        </w:tc>
        <w:tc>
          <w:tcPr>
            <w:tcW w:w="616" w:type="pct"/>
          </w:tcPr>
          <w:p w14:paraId="10650C7B" w14:textId="77777777" w:rsidR="00327282" w:rsidRPr="00AA6ABA" w:rsidRDefault="00327282" w:rsidP="007F2B80">
            <w:pPr>
              <w:keepNext/>
              <w:spacing w:before="20" w:after="0"/>
              <w:ind w:right="113"/>
              <w:jc w:val="right"/>
              <w:rPr>
                <w:sz w:val="18"/>
                <w:szCs w:val="16"/>
              </w:rPr>
            </w:pPr>
            <w:r w:rsidRPr="00AA6ABA">
              <w:rPr>
                <w:sz w:val="18"/>
                <w:szCs w:val="16"/>
              </w:rPr>
              <w:t>5</w:t>
            </w:r>
          </w:p>
        </w:tc>
        <w:tc>
          <w:tcPr>
            <w:tcW w:w="616" w:type="pct"/>
          </w:tcPr>
          <w:p w14:paraId="0F9C7E16" w14:textId="77777777" w:rsidR="00327282" w:rsidRPr="00AA6ABA" w:rsidRDefault="00327282" w:rsidP="007F2B80">
            <w:pPr>
              <w:keepNext/>
              <w:spacing w:before="20" w:after="0"/>
              <w:ind w:right="113"/>
              <w:jc w:val="right"/>
              <w:rPr>
                <w:sz w:val="18"/>
                <w:szCs w:val="16"/>
              </w:rPr>
            </w:pPr>
            <w:r w:rsidRPr="00AA6ABA">
              <w:rPr>
                <w:sz w:val="18"/>
                <w:szCs w:val="16"/>
              </w:rPr>
              <w:t>6</w:t>
            </w:r>
          </w:p>
        </w:tc>
        <w:tc>
          <w:tcPr>
            <w:tcW w:w="616" w:type="pct"/>
          </w:tcPr>
          <w:p w14:paraId="019DDCB3" w14:textId="77777777" w:rsidR="00327282" w:rsidRPr="00AA6ABA" w:rsidRDefault="00327282" w:rsidP="007F2B80">
            <w:pPr>
              <w:keepNext/>
              <w:spacing w:before="20" w:after="0"/>
              <w:ind w:right="113"/>
              <w:jc w:val="right"/>
              <w:rPr>
                <w:sz w:val="18"/>
                <w:szCs w:val="16"/>
              </w:rPr>
            </w:pPr>
            <w:r w:rsidRPr="00AA6ABA">
              <w:rPr>
                <w:sz w:val="18"/>
                <w:szCs w:val="16"/>
              </w:rPr>
              <w:t>4</w:t>
            </w:r>
          </w:p>
        </w:tc>
        <w:tc>
          <w:tcPr>
            <w:tcW w:w="616" w:type="pct"/>
          </w:tcPr>
          <w:p w14:paraId="2028762D" w14:textId="77777777" w:rsidR="00327282" w:rsidRPr="00AA6ABA" w:rsidRDefault="00327282" w:rsidP="007F2B80">
            <w:pPr>
              <w:keepNext/>
              <w:spacing w:before="20" w:after="0"/>
              <w:ind w:right="113"/>
              <w:jc w:val="right"/>
              <w:rPr>
                <w:sz w:val="18"/>
                <w:szCs w:val="16"/>
              </w:rPr>
            </w:pPr>
            <w:r w:rsidRPr="00AA6ABA">
              <w:rPr>
                <w:sz w:val="18"/>
                <w:szCs w:val="16"/>
              </w:rPr>
              <w:t>2</w:t>
            </w:r>
          </w:p>
        </w:tc>
        <w:tc>
          <w:tcPr>
            <w:tcW w:w="617" w:type="pct"/>
          </w:tcPr>
          <w:p w14:paraId="4B4A6A33" w14:textId="77777777" w:rsidR="00327282" w:rsidRPr="00AA6ABA" w:rsidRDefault="00327282" w:rsidP="007F2B80">
            <w:pPr>
              <w:keepNext/>
              <w:spacing w:before="20" w:after="0"/>
              <w:ind w:right="113"/>
              <w:jc w:val="right"/>
              <w:rPr>
                <w:sz w:val="18"/>
                <w:szCs w:val="16"/>
              </w:rPr>
            </w:pPr>
            <w:r w:rsidRPr="00AA6ABA">
              <w:rPr>
                <w:sz w:val="18"/>
                <w:szCs w:val="16"/>
              </w:rPr>
              <w:t>5</w:t>
            </w:r>
          </w:p>
        </w:tc>
      </w:tr>
      <w:tr w:rsidR="00327282" w:rsidRPr="00AA6ABA" w14:paraId="6D23FF16" w14:textId="77777777" w:rsidTr="00390C1C">
        <w:tc>
          <w:tcPr>
            <w:tcW w:w="530" w:type="pct"/>
            <w:vMerge/>
            <w:shd w:val="clear" w:color="auto" w:fill="auto"/>
          </w:tcPr>
          <w:p w14:paraId="2013D62B" w14:textId="77777777" w:rsidR="00327282" w:rsidRPr="00AA6ABA" w:rsidRDefault="00327282" w:rsidP="007F2B80">
            <w:pPr>
              <w:keepNext/>
              <w:spacing w:before="60" w:after="0"/>
              <w:rPr>
                <w:b/>
                <w:sz w:val="18"/>
                <w:szCs w:val="16"/>
              </w:rPr>
            </w:pPr>
          </w:p>
        </w:tc>
        <w:tc>
          <w:tcPr>
            <w:tcW w:w="771" w:type="pct"/>
          </w:tcPr>
          <w:p w14:paraId="340BF861" w14:textId="77777777" w:rsidR="00327282" w:rsidRPr="00AA6ABA" w:rsidRDefault="00327282" w:rsidP="007F2B80">
            <w:pPr>
              <w:keepNext/>
              <w:spacing w:before="60" w:after="0"/>
              <w:rPr>
                <w:b/>
                <w:sz w:val="18"/>
                <w:szCs w:val="16"/>
              </w:rPr>
            </w:pPr>
            <w:r w:rsidRPr="00AA6ABA">
              <w:rPr>
                <w:b/>
                <w:sz w:val="18"/>
                <w:szCs w:val="16"/>
              </w:rPr>
              <w:t>% change from average, 2013-14</w:t>
            </w:r>
          </w:p>
        </w:tc>
        <w:tc>
          <w:tcPr>
            <w:tcW w:w="616" w:type="pct"/>
          </w:tcPr>
          <w:p w14:paraId="4A446E87" w14:textId="77777777" w:rsidR="00327282" w:rsidRPr="00AA6ABA" w:rsidRDefault="00327282" w:rsidP="007F2B80">
            <w:pPr>
              <w:keepNext/>
              <w:spacing w:before="20" w:after="0"/>
              <w:ind w:right="113"/>
              <w:jc w:val="right"/>
              <w:rPr>
                <w:sz w:val="18"/>
                <w:szCs w:val="16"/>
              </w:rPr>
            </w:pPr>
            <w:r w:rsidRPr="00AA6ABA">
              <w:rPr>
                <w:sz w:val="18"/>
                <w:szCs w:val="16"/>
              </w:rPr>
              <w:t>0.0%</w:t>
            </w:r>
          </w:p>
        </w:tc>
        <w:tc>
          <w:tcPr>
            <w:tcW w:w="616" w:type="pct"/>
          </w:tcPr>
          <w:p w14:paraId="3E51059A" w14:textId="77777777" w:rsidR="00327282" w:rsidRPr="00AA6ABA" w:rsidRDefault="00327282" w:rsidP="007F2B80">
            <w:pPr>
              <w:keepNext/>
              <w:spacing w:before="20" w:after="0"/>
              <w:ind w:right="113"/>
              <w:jc w:val="right"/>
              <w:rPr>
                <w:sz w:val="18"/>
                <w:szCs w:val="16"/>
              </w:rPr>
            </w:pPr>
            <w:r w:rsidRPr="00AA6ABA">
              <w:rPr>
                <w:sz w:val="18"/>
                <w:szCs w:val="16"/>
              </w:rPr>
              <w:t>0.0%</w:t>
            </w:r>
          </w:p>
        </w:tc>
        <w:tc>
          <w:tcPr>
            <w:tcW w:w="616" w:type="pct"/>
          </w:tcPr>
          <w:p w14:paraId="4550AAEE" w14:textId="77777777" w:rsidR="00327282" w:rsidRPr="00AA6ABA" w:rsidRDefault="00327282" w:rsidP="007F2B80">
            <w:pPr>
              <w:keepNext/>
              <w:spacing w:before="20" w:after="0"/>
              <w:ind w:right="113"/>
              <w:jc w:val="right"/>
              <w:rPr>
                <w:sz w:val="18"/>
                <w:szCs w:val="16"/>
              </w:rPr>
            </w:pPr>
            <w:r w:rsidRPr="00AA6ABA">
              <w:rPr>
                <w:sz w:val="18"/>
                <w:szCs w:val="16"/>
              </w:rPr>
              <w:t>20.0%</w:t>
            </w:r>
          </w:p>
        </w:tc>
        <w:tc>
          <w:tcPr>
            <w:tcW w:w="616" w:type="pct"/>
          </w:tcPr>
          <w:p w14:paraId="42BA38F6" w14:textId="77777777" w:rsidR="00327282" w:rsidRPr="00AA6ABA" w:rsidRDefault="00327282" w:rsidP="007F2B80">
            <w:pPr>
              <w:keepNext/>
              <w:spacing w:before="20" w:after="0"/>
              <w:ind w:right="113"/>
              <w:jc w:val="right"/>
              <w:rPr>
                <w:sz w:val="18"/>
                <w:szCs w:val="16"/>
              </w:rPr>
            </w:pPr>
            <w:r w:rsidRPr="00AA6ABA">
              <w:rPr>
                <w:sz w:val="18"/>
                <w:szCs w:val="16"/>
              </w:rPr>
              <w:t>-20.0%</w:t>
            </w:r>
          </w:p>
        </w:tc>
        <w:tc>
          <w:tcPr>
            <w:tcW w:w="616" w:type="pct"/>
          </w:tcPr>
          <w:p w14:paraId="7D2820A9" w14:textId="77777777" w:rsidR="00327282" w:rsidRPr="00AA6ABA" w:rsidRDefault="00327282" w:rsidP="007F2B80">
            <w:pPr>
              <w:keepNext/>
              <w:spacing w:before="20" w:after="0"/>
              <w:ind w:right="113"/>
              <w:jc w:val="right"/>
              <w:rPr>
                <w:sz w:val="18"/>
                <w:szCs w:val="16"/>
              </w:rPr>
            </w:pPr>
            <w:r w:rsidRPr="00AA6ABA">
              <w:rPr>
                <w:sz w:val="18"/>
                <w:szCs w:val="16"/>
              </w:rPr>
              <w:t>-60.0%</w:t>
            </w:r>
          </w:p>
        </w:tc>
        <w:tc>
          <w:tcPr>
            <w:tcW w:w="617" w:type="pct"/>
          </w:tcPr>
          <w:p w14:paraId="0779F7CC" w14:textId="77777777" w:rsidR="00327282" w:rsidRPr="00AA6ABA" w:rsidRDefault="00327282" w:rsidP="007F2B80">
            <w:pPr>
              <w:keepNext/>
              <w:spacing w:before="20" w:after="0"/>
              <w:ind w:right="113"/>
              <w:jc w:val="right"/>
              <w:rPr>
                <w:sz w:val="18"/>
                <w:szCs w:val="16"/>
              </w:rPr>
            </w:pPr>
            <w:r w:rsidRPr="00AA6ABA">
              <w:rPr>
                <w:sz w:val="18"/>
                <w:szCs w:val="16"/>
              </w:rPr>
              <w:t>–</w:t>
            </w:r>
          </w:p>
        </w:tc>
      </w:tr>
      <w:tr w:rsidR="00327282" w:rsidRPr="00AA6ABA" w14:paraId="7EF10E54" w14:textId="77777777" w:rsidTr="00390C1C">
        <w:tc>
          <w:tcPr>
            <w:tcW w:w="530" w:type="pct"/>
            <w:vMerge/>
            <w:tcBorders>
              <w:bottom w:val="single" w:sz="12" w:space="0" w:color="auto"/>
            </w:tcBorders>
            <w:shd w:val="clear" w:color="auto" w:fill="auto"/>
          </w:tcPr>
          <w:p w14:paraId="18FDCEC1" w14:textId="77777777" w:rsidR="00327282" w:rsidRPr="00AA6ABA" w:rsidRDefault="00327282" w:rsidP="007F2B80">
            <w:pPr>
              <w:spacing w:before="60" w:after="0"/>
              <w:rPr>
                <w:b/>
                <w:sz w:val="18"/>
                <w:szCs w:val="16"/>
              </w:rPr>
            </w:pPr>
          </w:p>
        </w:tc>
        <w:tc>
          <w:tcPr>
            <w:tcW w:w="771" w:type="pct"/>
            <w:tcBorders>
              <w:bottom w:val="single" w:sz="12" w:space="0" w:color="auto"/>
            </w:tcBorders>
          </w:tcPr>
          <w:p w14:paraId="5BF17AFC" w14:textId="77777777" w:rsidR="00327282" w:rsidRPr="00AA6ABA" w:rsidRDefault="00327282" w:rsidP="007F2B80">
            <w:pPr>
              <w:spacing w:before="60" w:after="0"/>
              <w:rPr>
                <w:b/>
                <w:sz w:val="18"/>
                <w:szCs w:val="16"/>
              </w:rPr>
            </w:pPr>
            <w:r w:rsidRPr="00AA6ABA">
              <w:rPr>
                <w:b/>
                <w:sz w:val="18"/>
                <w:szCs w:val="16"/>
              </w:rPr>
              <w:t>5-year growth</w:t>
            </w:r>
          </w:p>
        </w:tc>
        <w:tc>
          <w:tcPr>
            <w:tcW w:w="616" w:type="pct"/>
            <w:tcBorders>
              <w:bottom w:val="single" w:sz="12" w:space="0" w:color="auto"/>
            </w:tcBorders>
          </w:tcPr>
          <w:p w14:paraId="5A07EA37" w14:textId="77777777" w:rsidR="00327282" w:rsidRPr="00AA6ABA" w:rsidRDefault="00327282" w:rsidP="007F2B80">
            <w:pPr>
              <w:spacing w:before="20" w:after="0"/>
              <w:ind w:right="113"/>
              <w:jc w:val="right"/>
              <w:rPr>
                <w:sz w:val="18"/>
                <w:szCs w:val="16"/>
              </w:rPr>
            </w:pPr>
            <w:r w:rsidRPr="00AA6ABA">
              <w:rPr>
                <w:sz w:val="18"/>
                <w:szCs w:val="16"/>
              </w:rPr>
              <w:t>66.7%</w:t>
            </w:r>
          </w:p>
        </w:tc>
        <w:tc>
          <w:tcPr>
            <w:tcW w:w="616" w:type="pct"/>
            <w:tcBorders>
              <w:bottom w:val="single" w:sz="12" w:space="0" w:color="auto"/>
            </w:tcBorders>
          </w:tcPr>
          <w:p w14:paraId="7CB1238F" w14:textId="77777777" w:rsidR="00327282" w:rsidRPr="00AA6ABA" w:rsidRDefault="00327282" w:rsidP="007F2B80">
            <w:pPr>
              <w:spacing w:before="20" w:after="0"/>
              <w:ind w:right="113"/>
              <w:jc w:val="right"/>
              <w:rPr>
                <w:sz w:val="18"/>
                <w:szCs w:val="16"/>
              </w:rPr>
            </w:pPr>
            <w:r w:rsidRPr="00AA6ABA">
              <w:rPr>
                <w:sz w:val="18"/>
                <w:szCs w:val="16"/>
              </w:rPr>
              <w:t>66.7%</w:t>
            </w:r>
          </w:p>
        </w:tc>
        <w:tc>
          <w:tcPr>
            <w:tcW w:w="616" w:type="pct"/>
            <w:tcBorders>
              <w:bottom w:val="single" w:sz="12" w:space="0" w:color="auto"/>
            </w:tcBorders>
          </w:tcPr>
          <w:p w14:paraId="32AE0E26" w14:textId="77777777" w:rsidR="00327282" w:rsidRPr="00AA6ABA" w:rsidRDefault="00327282" w:rsidP="007F2B80">
            <w:pPr>
              <w:spacing w:before="20" w:after="0"/>
              <w:ind w:right="113"/>
              <w:jc w:val="right"/>
              <w:rPr>
                <w:sz w:val="18"/>
                <w:szCs w:val="16"/>
              </w:rPr>
            </w:pPr>
            <w:r w:rsidRPr="00AA6ABA">
              <w:rPr>
                <w:sz w:val="18"/>
                <w:szCs w:val="16"/>
              </w:rPr>
              <w:t>-14.3%</w:t>
            </w:r>
          </w:p>
        </w:tc>
        <w:tc>
          <w:tcPr>
            <w:tcW w:w="616" w:type="pct"/>
            <w:tcBorders>
              <w:bottom w:val="single" w:sz="12" w:space="0" w:color="auto"/>
            </w:tcBorders>
          </w:tcPr>
          <w:p w14:paraId="5A61A28B" w14:textId="77777777" w:rsidR="00327282" w:rsidRPr="00AA6ABA" w:rsidRDefault="00327282" w:rsidP="007F2B80">
            <w:pPr>
              <w:spacing w:before="20" w:after="0"/>
              <w:ind w:right="113"/>
              <w:jc w:val="right"/>
              <w:rPr>
                <w:sz w:val="18"/>
                <w:szCs w:val="16"/>
              </w:rPr>
            </w:pPr>
            <w:r w:rsidRPr="00AA6ABA">
              <w:rPr>
                <w:sz w:val="18"/>
                <w:szCs w:val="16"/>
              </w:rPr>
              <w:t>33.3%</w:t>
            </w:r>
          </w:p>
        </w:tc>
        <w:tc>
          <w:tcPr>
            <w:tcW w:w="616" w:type="pct"/>
            <w:tcBorders>
              <w:bottom w:val="single" w:sz="12" w:space="0" w:color="auto"/>
            </w:tcBorders>
          </w:tcPr>
          <w:p w14:paraId="6EA5870F" w14:textId="77777777" w:rsidR="00327282" w:rsidRPr="00AA6ABA" w:rsidRDefault="00327282" w:rsidP="007F2B80">
            <w:pPr>
              <w:spacing w:before="20" w:after="0"/>
              <w:ind w:right="113"/>
              <w:jc w:val="right"/>
              <w:rPr>
                <w:sz w:val="18"/>
                <w:szCs w:val="16"/>
              </w:rPr>
            </w:pPr>
            <w:r w:rsidRPr="00AA6ABA">
              <w:rPr>
                <w:sz w:val="18"/>
                <w:szCs w:val="16"/>
              </w:rPr>
              <w:t>100.0%</w:t>
            </w:r>
          </w:p>
        </w:tc>
        <w:tc>
          <w:tcPr>
            <w:tcW w:w="617" w:type="pct"/>
            <w:tcBorders>
              <w:bottom w:val="single" w:sz="12" w:space="0" w:color="auto"/>
            </w:tcBorders>
          </w:tcPr>
          <w:p w14:paraId="5F3B3F1C" w14:textId="77777777" w:rsidR="00327282" w:rsidRPr="00AA6ABA" w:rsidRDefault="00327282" w:rsidP="007F2B80">
            <w:pPr>
              <w:spacing w:before="20" w:after="0"/>
              <w:ind w:right="113"/>
              <w:jc w:val="right"/>
              <w:rPr>
                <w:sz w:val="18"/>
                <w:szCs w:val="16"/>
              </w:rPr>
            </w:pPr>
            <w:r w:rsidRPr="00AA6ABA">
              <w:rPr>
                <w:sz w:val="18"/>
                <w:szCs w:val="16"/>
              </w:rPr>
              <w:t>25.0%</w:t>
            </w:r>
          </w:p>
        </w:tc>
      </w:tr>
      <w:tr w:rsidR="00327282" w:rsidRPr="00AA6ABA" w14:paraId="3C0FAC8C" w14:textId="77777777" w:rsidTr="00390C1C">
        <w:tc>
          <w:tcPr>
            <w:tcW w:w="530" w:type="pct"/>
            <w:vMerge w:val="restart"/>
            <w:tcBorders>
              <w:top w:val="single" w:sz="12" w:space="0" w:color="auto"/>
            </w:tcBorders>
            <w:shd w:val="clear" w:color="auto" w:fill="auto"/>
          </w:tcPr>
          <w:p w14:paraId="2A6DAFCC" w14:textId="77777777" w:rsidR="00327282" w:rsidRPr="00AA6ABA" w:rsidRDefault="00327282" w:rsidP="007F2B80">
            <w:pPr>
              <w:keepNext/>
              <w:spacing w:before="60" w:after="0"/>
              <w:rPr>
                <w:b/>
                <w:sz w:val="18"/>
                <w:szCs w:val="16"/>
              </w:rPr>
            </w:pPr>
            <w:r w:rsidRPr="00AA6ABA">
              <w:rPr>
                <w:b/>
                <w:sz w:val="18"/>
                <w:szCs w:val="16"/>
              </w:rPr>
              <w:t>Infection</w:t>
            </w:r>
          </w:p>
          <w:p w14:paraId="00BFA1B5" w14:textId="4CFDFE59" w:rsidR="00327282" w:rsidRPr="00AA6ABA" w:rsidRDefault="00327282" w:rsidP="007F2B80">
            <w:pPr>
              <w:keepNext/>
              <w:spacing w:before="60" w:after="0"/>
              <w:rPr>
                <w:b/>
                <w:sz w:val="18"/>
                <w:szCs w:val="16"/>
              </w:rPr>
            </w:pPr>
            <w:r w:rsidRPr="00AA6ABA">
              <w:rPr>
                <w:b/>
                <w:sz w:val="18"/>
                <w:szCs w:val="16"/>
              </w:rPr>
              <w:t>combined</w:t>
            </w:r>
          </w:p>
        </w:tc>
        <w:tc>
          <w:tcPr>
            <w:tcW w:w="771" w:type="pct"/>
            <w:tcBorders>
              <w:top w:val="single" w:sz="12" w:space="0" w:color="auto"/>
            </w:tcBorders>
          </w:tcPr>
          <w:p w14:paraId="52AB5387" w14:textId="77777777" w:rsidR="00327282" w:rsidRPr="00AA6ABA" w:rsidRDefault="00327282" w:rsidP="007F2B80">
            <w:pPr>
              <w:keepNext/>
              <w:spacing w:before="60" w:after="0"/>
              <w:rPr>
                <w:b/>
                <w:sz w:val="18"/>
                <w:szCs w:val="16"/>
              </w:rPr>
            </w:pPr>
            <w:r w:rsidRPr="00AA6ABA">
              <w:rPr>
                <w:b/>
                <w:sz w:val="18"/>
                <w:szCs w:val="16"/>
              </w:rPr>
              <w:t>2009-2010</w:t>
            </w:r>
          </w:p>
        </w:tc>
        <w:tc>
          <w:tcPr>
            <w:tcW w:w="616" w:type="pct"/>
            <w:tcBorders>
              <w:top w:val="single" w:sz="12" w:space="0" w:color="auto"/>
            </w:tcBorders>
          </w:tcPr>
          <w:p w14:paraId="11B0336B" w14:textId="77777777" w:rsidR="00327282" w:rsidRPr="00AA6ABA" w:rsidRDefault="00327282" w:rsidP="007F2B80">
            <w:pPr>
              <w:keepNext/>
              <w:spacing w:before="20" w:after="0"/>
              <w:ind w:right="113"/>
              <w:jc w:val="right"/>
              <w:rPr>
                <w:sz w:val="18"/>
                <w:szCs w:val="16"/>
              </w:rPr>
            </w:pPr>
            <w:r w:rsidRPr="00AA6ABA">
              <w:rPr>
                <w:sz w:val="18"/>
                <w:szCs w:val="16"/>
              </w:rPr>
              <w:t>13</w:t>
            </w:r>
          </w:p>
        </w:tc>
        <w:tc>
          <w:tcPr>
            <w:tcW w:w="616" w:type="pct"/>
            <w:tcBorders>
              <w:top w:val="single" w:sz="12" w:space="0" w:color="auto"/>
            </w:tcBorders>
          </w:tcPr>
          <w:p w14:paraId="2FB158DA" w14:textId="77777777" w:rsidR="00327282" w:rsidRPr="00AA6ABA" w:rsidRDefault="00327282" w:rsidP="007F2B80">
            <w:pPr>
              <w:keepNext/>
              <w:spacing w:before="20" w:after="0"/>
              <w:ind w:right="113"/>
              <w:jc w:val="right"/>
              <w:rPr>
                <w:sz w:val="18"/>
                <w:szCs w:val="16"/>
              </w:rPr>
            </w:pPr>
            <w:r w:rsidRPr="00AA6ABA">
              <w:rPr>
                <w:sz w:val="18"/>
                <w:szCs w:val="16"/>
              </w:rPr>
              <w:t>14</w:t>
            </w:r>
          </w:p>
        </w:tc>
        <w:tc>
          <w:tcPr>
            <w:tcW w:w="616" w:type="pct"/>
            <w:tcBorders>
              <w:top w:val="single" w:sz="12" w:space="0" w:color="auto"/>
            </w:tcBorders>
          </w:tcPr>
          <w:p w14:paraId="41AA79E3" w14:textId="77777777" w:rsidR="00327282" w:rsidRPr="00AA6ABA" w:rsidRDefault="00327282" w:rsidP="007F2B80">
            <w:pPr>
              <w:keepNext/>
              <w:spacing w:before="20" w:after="0"/>
              <w:ind w:right="113"/>
              <w:jc w:val="right"/>
              <w:rPr>
                <w:sz w:val="18"/>
                <w:szCs w:val="16"/>
              </w:rPr>
            </w:pPr>
            <w:r w:rsidRPr="00AA6ABA">
              <w:rPr>
                <w:sz w:val="18"/>
                <w:szCs w:val="16"/>
              </w:rPr>
              <w:t>14</w:t>
            </w:r>
          </w:p>
        </w:tc>
        <w:tc>
          <w:tcPr>
            <w:tcW w:w="616" w:type="pct"/>
            <w:tcBorders>
              <w:top w:val="single" w:sz="12" w:space="0" w:color="auto"/>
            </w:tcBorders>
          </w:tcPr>
          <w:p w14:paraId="4412D960" w14:textId="77777777" w:rsidR="00327282" w:rsidRPr="00AA6ABA" w:rsidRDefault="00327282" w:rsidP="007F2B80">
            <w:pPr>
              <w:keepNext/>
              <w:spacing w:before="20" w:after="0"/>
              <w:ind w:right="113"/>
              <w:jc w:val="right"/>
              <w:rPr>
                <w:sz w:val="18"/>
                <w:szCs w:val="16"/>
              </w:rPr>
            </w:pPr>
            <w:r w:rsidRPr="00AA6ABA">
              <w:rPr>
                <w:sz w:val="18"/>
                <w:szCs w:val="16"/>
              </w:rPr>
              <w:t>10</w:t>
            </w:r>
          </w:p>
        </w:tc>
        <w:tc>
          <w:tcPr>
            <w:tcW w:w="616" w:type="pct"/>
            <w:tcBorders>
              <w:top w:val="single" w:sz="12" w:space="0" w:color="auto"/>
            </w:tcBorders>
          </w:tcPr>
          <w:p w14:paraId="2229FE89" w14:textId="77777777" w:rsidR="00327282" w:rsidRPr="00AA6ABA" w:rsidRDefault="00327282" w:rsidP="007F2B80">
            <w:pPr>
              <w:keepNext/>
              <w:spacing w:before="20" w:after="0"/>
              <w:ind w:right="113"/>
              <w:jc w:val="right"/>
              <w:rPr>
                <w:sz w:val="18"/>
                <w:szCs w:val="16"/>
              </w:rPr>
            </w:pPr>
            <w:r w:rsidRPr="00AA6ABA">
              <w:rPr>
                <w:sz w:val="18"/>
                <w:szCs w:val="16"/>
              </w:rPr>
              <w:t>10</w:t>
            </w:r>
          </w:p>
        </w:tc>
        <w:tc>
          <w:tcPr>
            <w:tcW w:w="617" w:type="pct"/>
            <w:tcBorders>
              <w:top w:val="single" w:sz="12" w:space="0" w:color="auto"/>
            </w:tcBorders>
          </w:tcPr>
          <w:p w14:paraId="40168C43" w14:textId="77777777" w:rsidR="00327282" w:rsidRPr="00AA6ABA" w:rsidRDefault="00327282" w:rsidP="007F2B80">
            <w:pPr>
              <w:keepNext/>
              <w:spacing w:before="20" w:after="0"/>
              <w:ind w:right="113"/>
              <w:jc w:val="right"/>
              <w:rPr>
                <w:sz w:val="18"/>
                <w:szCs w:val="16"/>
              </w:rPr>
            </w:pPr>
            <w:r w:rsidRPr="00AA6ABA">
              <w:rPr>
                <w:sz w:val="18"/>
                <w:szCs w:val="16"/>
              </w:rPr>
              <w:t>13</w:t>
            </w:r>
          </w:p>
        </w:tc>
      </w:tr>
      <w:tr w:rsidR="00327282" w:rsidRPr="00AA6ABA" w14:paraId="52120DF3" w14:textId="77777777" w:rsidTr="00390C1C">
        <w:tc>
          <w:tcPr>
            <w:tcW w:w="530" w:type="pct"/>
            <w:vMerge/>
            <w:shd w:val="clear" w:color="auto" w:fill="auto"/>
          </w:tcPr>
          <w:p w14:paraId="405B5844" w14:textId="2B4252C2" w:rsidR="00327282" w:rsidRPr="00AA6ABA" w:rsidRDefault="00327282" w:rsidP="007F2B80">
            <w:pPr>
              <w:keepNext/>
              <w:spacing w:before="60" w:after="0"/>
              <w:rPr>
                <w:b/>
                <w:sz w:val="18"/>
                <w:szCs w:val="16"/>
              </w:rPr>
            </w:pPr>
          </w:p>
        </w:tc>
        <w:tc>
          <w:tcPr>
            <w:tcW w:w="771" w:type="pct"/>
          </w:tcPr>
          <w:p w14:paraId="0B5607A4" w14:textId="77777777" w:rsidR="00327282" w:rsidRPr="00AA6ABA" w:rsidRDefault="00327282" w:rsidP="007F2B80">
            <w:pPr>
              <w:keepNext/>
              <w:spacing w:before="60" w:after="0"/>
              <w:rPr>
                <w:b/>
                <w:sz w:val="18"/>
                <w:szCs w:val="16"/>
              </w:rPr>
            </w:pPr>
            <w:r w:rsidRPr="00AA6ABA">
              <w:rPr>
                <w:b/>
                <w:sz w:val="18"/>
                <w:szCs w:val="16"/>
              </w:rPr>
              <w:t>2010-2011</w:t>
            </w:r>
          </w:p>
        </w:tc>
        <w:tc>
          <w:tcPr>
            <w:tcW w:w="616" w:type="pct"/>
          </w:tcPr>
          <w:p w14:paraId="7E6FD75F" w14:textId="77777777" w:rsidR="00327282" w:rsidRPr="00AA6ABA" w:rsidRDefault="00327282" w:rsidP="007F2B80">
            <w:pPr>
              <w:keepNext/>
              <w:spacing w:before="20" w:after="0"/>
              <w:ind w:right="113"/>
              <w:jc w:val="right"/>
              <w:rPr>
                <w:sz w:val="18"/>
                <w:szCs w:val="16"/>
              </w:rPr>
            </w:pPr>
            <w:r w:rsidRPr="00AA6ABA">
              <w:rPr>
                <w:sz w:val="18"/>
                <w:szCs w:val="16"/>
              </w:rPr>
              <w:t>14</w:t>
            </w:r>
          </w:p>
        </w:tc>
        <w:tc>
          <w:tcPr>
            <w:tcW w:w="616" w:type="pct"/>
          </w:tcPr>
          <w:p w14:paraId="23A64B94" w14:textId="77777777" w:rsidR="00327282" w:rsidRPr="00AA6ABA" w:rsidRDefault="00327282" w:rsidP="007F2B80">
            <w:pPr>
              <w:keepNext/>
              <w:spacing w:before="20" w:after="0"/>
              <w:ind w:right="113"/>
              <w:jc w:val="right"/>
              <w:rPr>
                <w:sz w:val="18"/>
                <w:szCs w:val="16"/>
              </w:rPr>
            </w:pPr>
            <w:r w:rsidRPr="00AA6ABA">
              <w:rPr>
                <w:sz w:val="18"/>
                <w:szCs w:val="16"/>
              </w:rPr>
              <w:t>15</w:t>
            </w:r>
          </w:p>
        </w:tc>
        <w:tc>
          <w:tcPr>
            <w:tcW w:w="616" w:type="pct"/>
          </w:tcPr>
          <w:p w14:paraId="3DAE2E2E" w14:textId="77777777" w:rsidR="00327282" w:rsidRPr="00AA6ABA" w:rsidRDefault="00327282" w:rsidP="007F2B80">
            <w:pPr>
              <w:keepNext/>
              <w:spacing w:before="20" w:after="0"/>
              <w:ind w:right="113"/>
              <w:jc w:val="right"/>
              <w:rPr>
                <w:sz w:val="18"/>
                <w:szCs w:val="16"/>
              </w:rPr>
            </w:pPr>
            <w:r w:rsidRPr="00AA6ABA">
              <w:rPr>
                <w:sz w:val="18"/>
                <w:szCs w:val="16"/>
              </w:rPr>
              <w:t>13</w:t>
            </w:r>
          </w:p>
        </w:tc>
        <w:tc>
          <w:tcPr>
            <w:tcW w:w="616" w:type="pct"/>
          </w:tcPr>
          <w:p w14:paraId="5E2E6424" w14:textId="77777777" w:rsidR="00327282" w:rsidRPr="00AA6ABA" w:rsidRDefault="00327282" w:rsidP="007F2B80">
            <w:pPr>
              <w:keepNext/>
              <w:spacing w:before="20" w:after="0"/>
              <w:ind w:right="113"/>
              <w:jc w:val="right"/>
              <w:rPr>
                <w:sz w:val="18"/>
                <w:szCs w:val="16"/>
              </w:rPr>
            </w:pPr>
            <w:r w:rsidRPr="00AA6ABA">
              <w:rPr>
                <w:sz w:val="18"/>
                <w:szCs w:val="16"/>
              </w:rPr>
              <w:t>11</w:t>
            </w:r>
          </w:p>
        </w:tc>
        <w:tc>
          <w:tcPr>
            <w:tcW w:w="616" w:type="pct"/>
          </w:tcPr>
          <w:p w14:paraId="34C49338" w14:textId="77777777" w:rsidR="00327282" w:rsidRPr="00AA6ABA" w:rsidRDefault="00327282" w:rsidP="007F2B80">
            <w:pPr>
              <w:keepNext/>
              <w:spacing w:before="20" w:after="0"/>
              <w:ind w:right="113"/>
              <w:jc w:val="right"/>
              <w:rPr>
                <w:sz w:val="18"/>
                <w:szCs w:val="16"/>
              </w:rPr>
            </w:pPr>
            <w:r w:rsidRPr="00AA6ABA">
              <w:rPr>
                <w:sz w:val="18"/>
                <w:szCs w:val="16"/>
              </w:rPr>
              <w:t>10</w:t>
            </w:r>
          </w:p>
        </w:tc>
        <w:tc>
          <w:tcPr>
            <w:tcW w:w="617" w:type="pct"/>
          </w:tcPr>
          <w:p w14:paraId="74509286" w14:textId="77777777" w:rsidR="00327282" w:rsidRPr="00AA6ABA" w:rsidRDefault="00327282" w:rsidP="007F2B80">
            <w:pPr>
              <w:keepNext/>
              <w:spacing w:before="20" w:after="0"/>
              <w:ind w:right="113"/>
              <w:jc w:val="right"/>
              <w:rPr>
                <w:sz w:val="18"/>
                <w:szCs w:val="16"/>
              </w:rPr>
            </w:pPr>
            <w:r w:rsidRPr="00AA6ABA">
              <w:rPr>
                <w:sz w:val="18"/>
                <w:szCs w:val="16"/>
              </w:rPr>
              <w:t>13</w:t>
            </w:r>
          </w:p>
        </w:tc>
      </w:tr>
      <w:tr w:rsidR="00327282" w:rsidRPr="00AA6ABA" w14:paraId="42D5FB62" w14:textId="77777777" w:rsidTr="00390C1C">
        <w:tc>
          <w:tcPr>
            <w:tcW w:w="530" w:type="pct"/>
            <w:vMerge/>
            <w:shd w:val="clear" w:color="auto" w:fill="auto"/>
          </w:tcPr>
          <w:p w14:paraId="19ADF314" w14:textId="77777777" w:rsidR="00327282" w:rsidRPr="00AA6ABA" w:rsidRDefault="00327282" w:rsidP="007F2B80">
            <w:pPr>
              <w:keepNext/>
              <w:spacing w:before="60" w:after="0"/>
              <w:rPr>
                <w:b/>
                <w:sz w:val="18"/>
                <w:szCs w:val="16"/>
              </w:rPr>
            </w:pPr>
          </w:p>
        </w:tc>
        <w:tc>
          <w:tcPr>
            <w:tcW w:w="771" w:type="pct"/>
          </w:tcPr>
          <w:p w14:paraId="41530AE6" w14:textId="77777777" w:rsidR="00327282" w:rsidRPr="00AA6ABA" w:rsidRDefault="00327282" w:rsidP="007F2B80">
            <w:pPr>
              <w:keepNext/>
              <w:spacing w:before="60" w:after="0"/>
              <w:rPr>
                <w:b/>
                <w:sz w:val="18"/>
                <w:szCs w:val="16"/>
              </w:rPr>
            </w:pPr>
            <w:r w:rsidRPr="00AA6ABA">
              <w:rPr>
                <w:b/>
                <w:sz w:val="18"/>
                <w:szCs w:val="16"/>
              </w:rPr>
              <w:t>2011-2012</w:t>
            </w:r>
          </w:p>
        </w:tc>
        <w:tc>
          <w:tcPr>
            <w:tcW w:w="616" w:type="pct"/>
          </w:tcPr>
          <w:p w14:paraId="29D60215" w14:textId="77777777" w:rsidR="00327282" w:rsidRPr="00AA6ABA" w:rsidRDefault="00327282" w:rsidP="007F2B80">
            <w:pPr>
              <w:keepNext/>
              <w:spacing w:before="20" w:after="0"/>
              <w:ind w:right="113"/>
              <w:jc w:val="right"/>
              <w:rPr>
                <w:sz w:val="18"/>
                <w:szCs w:val="16"/>
              </w:rPr>
            </w:pPr>
            <w:r w:rsidRPr="00AA6ABA">
              <w:rPr>
                <w:sz w:val="18"/>
                <w:szCs w:val="16"/>
              </w:rPr>
              <w:t>15</w:t>
            </w:r>
          </w:p>
        </w:tc>
        <w:tc>
          <w:tcPr>
            <w:tcW w:w="616" w:type="pct"/>
          </w:tcPr>
          <w:p w14:paraId="121AA205" w14:textId="77777777" w:rsidR="00327282" w:rsidRPr="00AA6ABA" w:rsidRDefault="00327282" w:rsidP="007F2B80">
            <w:pPr>
              <w:keepNext/>
              <w:spacing w:before="20" w:after="0"/>
              <w:ind w:right="113"/>
              <w:jc w:val="right"/>
              <w:rPr>
                <w:sz w:val="18"/>
                <w:szCs w:val="16"/>
              </w:rPr>
            </w:pPr>
            <w:r w:rsidRPr="00AA6ABA">
              <w:rPr>
                <w:sz w:val="18"/>
                <w:szCs w:val="16"/>
              </w:rPr>
              <w:t>17</w:t>
            </w:r>
          </w:p>
        </w:tc>
        <w:tc>
          <w:tcPr>
            <w:tcW w:w="616" w:type="pct"/>
          </w:tcPr>
          <w:p w14:paraId="22C64ABF" w14:textId="77777777" w:rsidR="00327282" w:rsidRPr="00AA6ABA" w:rsidRDefault="00327282" w:rsidP="007F2B80">
            <w:pPr>
              <w:keepNext/>
              <w:spacing w:before="20" w:after="0"/>
              <w:ind w:right="113"/>
              <w:jc w:val="right"/>
              <w:rPr>
                <w:sz w:val="18"/>
                <w:szCs w:val="16"/>
              </w:rPr>
            </w:pPr>
            <w:r w:rsidRPr="00AA6ABA">
              <w:rPr>
                <w:sz w:val="18"/>
                <w:szCs w:val="16"/>
              </w:rPr>
              <w:t>13</w:t>
            </w:r>
          </w:p>
        </w:tc>
        <w:tc>
          <w:tcPr>
            <w:tcW w:w="616" w:type="pct"/>
          </w:tcPr>
          <w:p w14:paraId="2C2E4C51" w14:textId="77777777" w:rsidR="00327282" w:rsidRPr="00AA6ABA" w:rsidRDefault="00327282" w:rsidP="007F2B80">
            <w:pPr>
              <w:keepNext/>
              <w:spacing w:before="20" w:after="0"/>
              <w:ind w:right="113"/>
              <w:jc w:val="right"/>
              <w:rPr>
                <w:sz w:val="18"/>
                <w:szCs w:val="16"/>
              </w:rPr>
            </w:pPr>
            <w:r w:rsidRPr="00AA6ABA">
              <w:rPr>
                <w:sz w:val="18"/>
                <w:szCs w:val="16"/>
              </w:rPr>
              <w:t>10</w:t>
            </w:r>
          </w:p>
        </w:tc>
        <w:tc>
          <w:tcPr>
            <w:tcW w:w="616" w:type="pct"/>
          </w:tcPr>
          <w:p w14:paraId="07328B7B" w14:textId="77777777" w:rsidR="00327282" w:rsidRPr="00AA6ABA" w:rsidRDefault="00327282" w:rsidP="007F2B80">
            <w:pPr>
              <w:keepNext/>
              <w:spacing w:before="20" w:after="0"/>
              <w:ind w:right="113"/>
              <w:jc w:val="right"/>
              <w:rPr>
                <w:sz w:val="18"/>
                <w:szCs w:val="16"/>
              </w:rPr>
            </w:pPr>
            <w:r w:rsidRPr="00AA6ABA">
              <w:rPr>
                <w:sz w:val="18"/>
                <w:szCs w:val="16"/>
              </w:rPr>
              <w:t>9</w:t>
            </w:r>
          </w:p>
        </w:tc>
        <w:tc>
          <w:tcPr>
            <w:tcW w:w="617" w:type="pct"/>
          </w:tcPr>
          <w:p w14:paraId="391DAF2C" w14:textId="77777777" w:rsidR="00327282" w:rsidRPr="00AA6ABA" w:rsidRDefault="00327282" w:rsidP="007F2B80">
            <w:pPr>
              <w:keepNext/>
              <w:spacing w:before="20" w:after="0"/>
              <w:ind w:right="113"/>
              <w:jc w:val="right"/>
              <w:rPr>
                <w:sz w:val="18"/>
                <w:szCs w:val="16"/>
              </w:rPr>
            </w:pPr>
            <w:r w:rsidRPr="00AA6ABA">
              <w:rPr>
                <w:sz w:val="18"/>
                <w:szCs w:val="16"/>
              </w:rPr>
              <w:t>14</w:t>
            </w:r>
          </w:p>
        </w:tc>
      </w:tr>
      <w:tr w:rsidR="00327282" w:rsidRPr="00AA6ABA" w14:paraId="0B9E53CE" w14:textId="77777777" w:rsidTr="00390C1C">
        <w:tc>
          <w:tcPr>
            <w:tcW w:w="530" w:type="pct"/>
            <w:vMerge/>
            <w:shd w:val="clear" w:color="auto" w:fill="auto"/>
          </w:tcPr>
          <w:p w14:paraId="2619B49F" w14:textId="77777777" w:rsidR="00327282" w:rsidRPr="00AA6ABA" w:rsidRDefault="00327282" w:rsidP="007F2B80">
            <w:pPr>
              <w:keepNext/>
              <w:spacing w:before="60" w:after="0"/>
              <w:rPr>
                <w:b/>
                <w:sz w:val="18"/>
                <w:szCs w:val="16"/>
              </w:rPr>
            </w:pPr>
          </w:p>
        </w:tc>
        <w:tc>
          <w:tcPr>
            <w:tcW w:w="771" w:type="pct"/>
          </w:tcPr>
          <w:p w14:paraId="4332FF52" w14:textId="77777777" w:rsidR="00327282" w:rsidRPr="00AA6ABA" w:rsidRDefault="00327282" w:rsidP="007F2B80">
            <w:pPr>
              <w:keepNext/>
              <w:spacing w:before="60" w:after="0"/>
              <w:rPr>
                <w:b/>
                <w:sz w:val="18"/>
                <w:szCs w:val="16"/>
              </w:rPr>
            </w:pPr>
            <w:r w:rsidRPr="00AA6ABA">
              <w:rPr>
                <w:b/>
                <w:sz w:val="18"/>
                <w:szCs w:val="16"/>
              </w:rPr>
              <w:t>2012-2013</w:t>
            </w:r>
          </w:p>
        </w:tc>
        <w:tc>
          <w:tcPr>
            <w:tcW w:w="616" w:type="pct"/>
          </w:tcPr>
          <w:p w14:paraId="1679B22D" w14:textId="77777777" w:rsidR="00327282" w:rsidRPr="00AA6ABA" w:rsidRDefault="00327282" w:rsidP="007F2B80">
            <w:pPr>
              <w:keepNext/>
              <w:spacing w:before="20" w:after="0"/>
              <w:ind w:right="113"/>
              <w:jc w:val="right"/>
              <w:rPr>
                <w:sz w:val="18"/>
                <w:szCs w:val="16"/>
              </w:rPr>
            </w:pPr>
            <w:r w:rsidRPr="00AA6ABA">
              <w:rPr>
                <w:sz w:val="18"/>
                <w:szCs w:val="16"/>
              </w:rPr>
              <w:t>15</w:t>
            </w:r>
          </w:p>
        </w:tc>
        <w:tc>
          <w:tcPr>
            <w:tcW w:w="616" w:type="pct"/>
          </w:tcPr>
          <w:p w14:paraId="55B52377" w14:textId="77777777" w:rsidR="00327282" w:rsidRPr="00AA6ABA" w:rsidRDefault="00327282" w:rsidP="007F2B80">
            <w:pPr>
              <w:keepNext/>
              <w:spacing w:before="20" w:after="0"/>
              <w:ind w:right="113"/>
              <w:jc w:val="right"/>
              <w:rPr>
                <w:sz w:val="18"/>
                <w:szCs w:val="16"/>
              </w:rPr>
            </w:pPr>
            <w:r w:rsidRPr="00AA6ABA">
              <w:rPr>
                <w:sz w:val="18"/>
                <w:szCs w:val="16"/>
              </w:rPr>
              <w:t>18</w:t>
            </w:r>
          </w:p>
        </w:tc>
        <w:tc>
          <w:tcPr>
            <w:tcW w:w="616" w:type="pct"/>
          </w:tcPr>
          <w:p w14:paraId="211E7223" w14:textId="77777777" w:rsidR="00327282" w:rsidRPr="00AA6ABA" w:rsidRDefault="00327282" w:rsidP="007F2B80">
            <w:pPr>
              <w:keepNext/>
              <w:spacing w:before="20" w:after="0"/>
              <w:ind w:right="113"/>
              <w:jc w:val="right"/>
              <w:rPr>
                <w:sz w:val="18"/>
                <w:szCs w:val="16"/>
              </w:rPr>
            </w:pPr>
            <w:r w:rsidRPr="00AA6ABA">
              <w:rPr>
                <w:sz w:val="18"/>
                <w:szCs w:val="16"/>
              </w:rPr>
              <w:t>17</w:t>
            </w:r>
          </w:p>
        </w:tc>
        <w:tc>
          <w:tcPr>
            <w:tcW w:w="616" w:type="pct"/>
          </w:tcPr>
          <w:p w14:paraId="280D5D64" w14:textId="77777777" w:rsidR="00327282" w:rsidRPr="00AA6ABA" w:rsidRDefault="00327282" w:rsidP="007F2B80">
            <w:pPr>
              <w:keepNext/>
              <w:spacing w:before="20" w:after="0"/>
              <w:ind w:right="113"/>
              <w:jc w:val="right"/>
              <w:rPr>
                <w:sz w:val="18"/>
                <w:szCs w:val="16"/>
              </w:rPr>
            </w:pPr>
            <w:r w:rsidRPr="00AA6ABA">
              <w:rPr>
                <w:sz w:val="18"/>
                <w:szCs w:val="16"/>
              </w:rPr>
              <w:t>11</w:t>
            </w:r>
          </w:p>
        </w:tc>
        <w:tc>
          <w:tcPr>
            <w:tcW w:w="616" w:type="pct"/>
          </w:tcPr>
          <w:p w14:paraId="23C49368" w14:textId="77777777" w:rsidR="00327282" w:rsidRPr="00AA6ABA" w:rsidRDefault="00327282" w:rsidP="007F2B80">
            <w:pPr>
              <w:keepNext/>
              <w:spacing w:before="20" w:after="0"/>
              <w:ind w:right="113"/>
              <w:jc w:val="right"/>
              <w:rPr>
                <w:sz w:val="18"/>
                <w:szCs w:val="16"/>
              </w:rPr>
            </w:pPr>
            <w:r w:rsidRPr="00AA6ABA">
              <w:rPr>
                <w:sz w:val="18"/>
                <w:szCs w:val="16"/>
              </w:rPr>
              <w:t>10</w:t>
            </w:r>
          </w:p>
        </w:tc>
        <w:tc>
          <w:tcPr>
            <w:tcW w:w="617" w:type="pct"/>
          </w:tcPr>
          <w:p w14:paraId="4757BA99" w14:textId="77777777" w:rsidR="00327282" w:rsidRPr="00AA6ABA" w:rsidRDefault="00327282" w:rsidP="007F2B80">
            <w:pPr>
              <w:keepNext/>
              <w:spacing w:before="20" w:after="0"/>
              <w:ind w:right="113"/>
              <w:jc w:val="right"/>
              <w:rPr>
                <w:sz w:val="18"/>
                <w:szCs w:val="16"/>
              </w:rPr>
            </w:pPr>
            <w:r w:rsidRPr="00AA6ABA">
              <w:rPr>
                <w:sz w:val="18"/>
                <w:szCs w:val="16"/>
              </w:rPr>
              <w:t>15</w:t>
            </w:r>
          </w:p>
        </w:tc>
      </w:tr>
      <w:tr w:rsidR="00327282" w:rsidRPr="00AA6ABA" w14:paraId="52CA16A0" w14:textId="77777777" w:rsidTr="00390C1C">
        <w:tc>
          <w:tcPr>
            <w:tcW w:w="530" w:type="pct"/>
            <w:vMerge/>
            <w:shd w:val="clear" w:color="auto" w:fill="auto"/>
          </w:tcPr>
          <w:p w14:paraId="5401BF9B" w14:textId="77777777" w:rsidR="00327282" w:rsidRPr="00AA6ABA" w:rsidRDefault="00327282" w:rsidP="007F2B80">
            <w:pPr>
              <w:keepNext/>
              <w:spacing w:before="60" w:after="0"/>
              <w:rPr>
                <w:b/>
                <w:sz w:val="18"/>
                <w:szCs w:val="16"/>
              </w:rPr>
            </w:pPr>
          </w:p>
        </w:tc>
        <w:tc>
          <w:tcPr>
            <w:tcW w:w="771" w:type="pct"/>
          </w:tcPr>
          <w:p w14:paraId="622078DF" w14:textId="77777777" w:rsidR="00327282" w:rsidRPr="00AA6ABA" w:rsidRDefault="00327282" w:rsidP="007F2B80">
            <w:pPr>
              <w:keepNext/>
              <w:spacing w:before="60" w:after="0"/>
              <w:rPr>
                <w:b/>
                <w:sz w:val="18"/>
                <w:szCs w:val="16"/>
              </w:rPr>
            </w:pPr>
            <w:r w:rsidRPr="00AA6ABA">
              <w:rPr>
                <w:b/>
                <w:sz w:val="18"/>
                <w:szCs w:val="16"/>
              </w:rPr>
              <w:t>2013-2014</w:t>
            </w:r>
          </w:p>
        </w:tc>
        <w:tc>
          <w:tcPr>
            <w:tcW w:w="616" w:type="pct"/>
          </w:tcPr>
          <w:p w14:paraId="12C9DB81" w14:textId="77777777" w:rsidR="00327282" w:rsidRPr="00AA6ABA" w:rsidRDefault="00327282" w:rsidP="007F2B80">
            <w:pPr>
              <w:keepNext/>
              <w:spacing w:before="20" w:after="0"/>
              <w:ind w:right="113"/>
              <w:jc w:val="right"/>
              <w:rPr>
                <w:sz w:val="18"/>
                <w:szCs w:val="16"/>
              </w:rPr>
            </w:pPr>
            <w:r w:rsidRPr="00AA6ABA">
              <w:rPr>
                <w:sz w:val="18"/>
                <w:szCs w:val="16"/>
              </w:rPr>
              <w:t>21</w:t>
            </w:r>
          </w:p>
        </w:tc>
        <w:tc>
          <w:tcPr>
            <w:tcW w:w="616" w:type="pct"/>
          </w:tcPr>
          <w:p w14:paraId="64F6AB31" w14:textId="77777777" w:rsidR="00327282" w:rsidRPr="00AA6ABA" w:rsidRDefault="00327282" w:rsidP="007F2B80">
            <w:pPr>
              <w:keepNext/>
              <w:spacing w:before="20" w:after="0"/>
              <w:ind w:right="113"/>
              <w:jc w:val="right"/>
              <w:rPr>
                <w:sz w:val="18"/>
                <w:szCs w:val="16"/>
              </w:rPr>
            </w:pPr>
            <w:r w:rsidRPr="00AA6ABA">
              <w:rPr>
                <w:sz w:val="18"/>
                <w:szCs w:val="16"/>
              </w:rPr>
              <w:t>21</w:t>
            </w:r>
          </w:p>
        </w:tc>
        <w:tc>
          <w:tcPr>
            <w:tcW w:w="616" w:type="pct"/>
          </w:tcPr>
          <w:p w14:paraId="66127401" w14:textId="77777777" w:rsidR="00327282" w:rsidRPr="00AA6ABA" w:rsidRDefault="00327282" w:rsidP="007F2B80">
            <w:pPr>
              <w:keepNext/>
              <w:spacing w:before="20" w:after="0"/>
              <w:ind w:right="113"/>
              <w:jc w:val="right"/>
              <w:rPr>
                <w:sz w:val="18"/>
                <w:szCs w:val="16"/>
              </w:rPr>
            </w:pPr>
            <w:r w:rsidRPr="00AA6ABA">
              <w:rPr>
                <w:sz w:val="18"/>
                <w:szCs w:val="16"/>
              </w:rPr>
              <w:t>16</w:t>
            </w:r>
          </w:p>
        </w:tc>
        <w:tc>
          <w:tcPr>
            <w:tcW w:w="616" w:type="pct"/>
          </w:tcPr>
          <w:p w14:paraId="6CF93835" w14:textId="77777777" w:rsidR="00327282" w:rsidRPr="00AA6ABA" w:rsidRDefault="00327282" w:rsidP="007F2B80">
            <w:pPr>
              <w:keepNext/>
              <w:spacing w:before="20" w:after="0"/>
              <w:ind w:right="113"/>
              <w:jc w:val="right"/>
              <w:rPr>
                <w:sz w:val="18"/>
                <w:szCs w:val="16"/>
              </w:rPr>
            </w:pPr>
            <w:r w:rsidRPr="00AA6ABA">
              <w:rPr>
                <w:sz w:val="18"/>
                <w:szCs w:val="16"/>
              </w:rPr>
              <w:t>12</w:t>
            </w:r>
          </w:p>
        </w:tc>
        <w:tc>
          <w:tcPr>
            <w:tcW w:w="616" w:type="pct"/>
          </w:tcPr>
          <w:p w14:paraId="2FEE2E09" w14:textId="77777777" w:rsidR="00327282" w:rsidRPr="00AA6ABA" w:rsidRDefault="00327282" w:rsidP="007F2B80">
            <w:pPr>
              <w:keepNext/>
              <w:spacing w:before="20" w:after="0"/>
              <w:ind w:right="113"/>
              <w:jc w:val="right"/>
              <w:rPr>
                <w:sz w:val="18"/>
                <w:szCs w:val="16"/>
              </w:rPr>
            </w:pPr>
            <w:r w:rsidRPr="00AA6ABA">
              <w:rPr>
                <w:sz w:val="18"/>
                <w:szCs w:val="16"/>
              </w:rPr>
              <w:t>12</w:t>
            </w:r>
          </w:p>
        </w:tc>
        <w:tc>
          <w:tcPr>
            <w:tcW w:w="617" w:type="pct"/>
          </w:tcPr>
          <w:p w14:paraId="5F68CE95" w14:textId="77777777" w:rsidR="00327282" w:rsidRPr="00AA6ABA" w:rsidRDefault="00327282" w:rsidP="007F2B80">
            <w:pPr>
              <w:keepNext/>
              <w:spacing w:before="20" w:after="0"/>
              <w:ind w:right="113"/>
              <w:jc w:val="right"/>
              <w:rPr>
                <w:sz w:val="18"/>
                <w:szCs w:val="16"/>
              </w:rPr>
            </w:pPr>
            <w:r w:rsidRPr="00AA6ABA">
              <w:rPr>
                <w:sz w:val="18"/>
                <w:szCs w:val="16"/>
              </w:rPr>
              <w:t>18</w:t>
            </w:r>
          </w:p>
        </w:tc>
      </w:tr>
      <w:tr w:rsidR="00327282" w:rsidRPr="00AA6ABA" w14:paraId="281C3AEE" w14:textId="77777777" w:rsidTr="00390C1C">
        <w:tc>
          <w:tcPr>
            <w:tcW w:w="530" w:type="pct"/>
            <w:vMerge/>
            <w:shd w:val="clear" w:color="auto" w:fill="auto"/>
          </w:tcPr>
          <w:p w14:paraId="2DD2D291" w14:textId="77777777" w:rsidR="00327282" w:rsidRPr="00AA6ABA" w:rsidRDefault="00327282" w:rsidP="007F2B80">
            <w:pPr>
              <w:keepNext/>
              <w:spacing w:before="60" w:after="0"/>
              <w:rPr>
                <w:b/>
                <w:sz w:val="18"/>
                <w:szCs w:val="16"/>
              </w:rPr>
            </w:pPr>
          </w:p>
        </w:tc>
        <w:tc>
          <w:tcPr>
            <w:tcW w:w="771" w:type="pct"/>
          </w:tcPr>
          <w:p w14:paraId="0BE4C15F" w14:textId="77777777" w:rsidR="00327282" w:rsidRPr="00AA6ABA" w:rsidRDefault="00327282" w:rsidP="007F2B80">
            <w:pPr>
              <w:keepNext/>
              <w:spacing w:before="60" w:after="0"/>
              <w:rPr>
                <w:b/>
                <w:sz w:val="18"/>
                <w:szCs w:val="16"/>
              </w:rPr>
            </w:pPr>
            <w:r w:rsidRPr="00AA6ABA">
              <w:rPr>
                <w:b/>
                <w:sz w:val="18"/>
                <w:szCs w:val="16"/>
              </w:rPr>
              <w:t>% change from average, 2013-14</w:t>
            </w:r>
          </w:p>
        </w:tc>
        <w:tc>
          <w:tcPr>
            <w:tcW w:w="616" w:type="pct"/>
          </w:tcPr>
          <w:p w14:paraId="61DB11EE" w14:textId="77777777" w:rsidR="00327282" w:rsidRPr="00AA6ABA" w:rsidRDefault="00327282" w:rsidP="007F2B80">
            <w:pPr>
              <w:keepNext/>
              <w:spacing w:before="20" w:after="0"/>
              <w:ind w:right="113"/>
              <w:jc w:val="right"/>
              <w:rPr>
                <w:sz w:val="18"/>
                <w:szCs w:val="16"/>
              </w:rPr>
            </w:pPr>
            <w:r w:rsidRPr="00AA6ABA">
              <w:rPr>
                <w:sz w:val="18"/>
                <w:szCs w:val="16"/>
              </w:rPr>
              <w:t>16.7%</w:t>
            </w:r>
          </w:p>
        </w:tc>
        <w:tc>
          <w:tcPr>
            <w:tcW w:w="616" w:type="pct"/>
          </w:tcPr>
          <w:p w14:paraId="2C4BCF0C" w14:textId="77777777" w:rsidR="00327282" w:rsidRPr="00AA6ABA" w:rsidRDefault="00327282" w:rsidP="007F2B80">
            <w:pPr>
              <w:keepNext/>
              <w:spacing w:before="20" w:after="0"/>
              <w:ind w:right="113"/>
              <w:jc w:val="right"/>
              <w:rPr>
                <w:sz w:val="18"/>
                <w:szCs w:val="16"/>
              </w:rPr>
            </w:pPr>
            <w:r w:rsidRPr="00AA6ABA">
              <w:rPr>
                <w:sz w:val="18"/>
                <w:szCs w:val="16"/>
              </w:rPr>
              <w:t>16.7%</w:t>
            </w:r>
          </w:p>
        </w:tc>
        <w:tc>
          <w:tcPr>
            <w:tcW w:w="616" w:type="pct"/>
          </w:tcPr>
          <w:p w14:paraId="7352D54D" w14:textId="77777777" w:rsidR="00327282" w:rsidRPr="00AA6ABA" w:rsidRDefault="00327282" w:rsidP="007F2B80">
            <w:pPr>
              <w:keepNext/>
              <w:spacing w:before="20" w:after="0"/>
              <w:ind w:right="113"/>
              <w:jc w:val="right"/>
              <w:rPr>
                <w:sz w:val="18"/>
                <w:szCs w:val="16"/>
              </w:rPr>
            </w:pPr>
            <w:r w:rsidRPr="00AA6ABA">
              <w:rPr>
                <w:sz w:val="18"/>
                <w:szCs w:val="16"/>
              </w:rPr>
              <w:t>-11.1%</w:t>
            </w:r>
          </w:p>
        </w:tc>
        <w:tc>
          <w:tcPr>
            <w:tcW w:w="616" w:type="pct"/>
          </w:tcPr>
          <w:p w14:paraId="4BCDD1EC" w14:textId="77777777" w:rsidR="00327282" w:rsidRPr="00AA6ABA" w:rsidRDefault="00327282" w:rsidP="007F2B80">
            <w:pPr>
              <w:keepNext/>
              <w:spacing w:before="20" w:after="0"/>
              <w:ind w:right="113"/>
              <w:jc w:val="right"/>
              <w:rPr>
                <w:sz w:val="18"/>
                <w:szCs w:val="16"/>
              </w:rPr>
            </w:pPr>
            <w:r w:rsidRPr="00AA6ABA">
              <w:rPr>
                <w:sz w:val="18"/>
                <w:szCs w:val="16"/>
              </w:rPr>
              <w:t>-33.3%</w:t>
            </w:r>
          </w:p>
        </w:tc>
        <w:tc>
          <w:tcPr>
            <w:tcW w:w="616" w:type="pct"/>
          </w:tcPr>
          <w:p w14:paraId="31FB3AC1" w14:textId="77777777" w:rsidR="00327282" w:rsidRPr="00AA6ABA" w:rsidRDefault="00327282" w:rsidP="007F2B80">
            <w:pPr>
              <w:keepNext/>
              <w:spacing w:before="20" w:after="0"/>
              <w:ind w:right="113"/>
              <w:jc w:val="right"/>
              <w:rPr>
                <w:sz w:val="18"/>
                <w:szCs w:val="16"/>
              </w:rPr>
            </w:pPr>
            <w:r w:rsidRPr="00AA6ABA">
              <w:rPr>
                <w:sz w:val="18"/>
                <w:szCs w:val="16"/>
              </w:rPr>
              <w:t>-33.3%</w:t>
            </w:r>
          </w:p>
        </w:tc>
        <w:tc>
          <w:tcPr>
            <w:tcW w:w="617" w:type="pct"/>
          </w:tcPr>
          <w:p w14:paraId="0E09C6CC" w14:textId="77777777" w:rsidR="00327282" w:rsidRPr="00AA6ABA" w:rsidRDefault="00327282" w:rsidP="007F2B80">
            <w:pPr>
              <w:keepNext/>
              <w:spacing w:before="20" w:after="0"/>
              <w:ind w:right="113"/>
              <w:jc w:val="right"/>
              <w:rPr>
                <w:sz w:val="18"/>
                <w:szCs w:val="16"/>
              </w:rPr>
            </w:pPr>
            <w:r w:rsidRPr="00AA6ABA">
              <w:rPr>
                <w:sz w:val="18"/>
                <w:szCs w:val="16"/>
              </w:rPr>
              <w:t>–</w:t>
            </w:r>
          </w:p>
        </w:tc>
      </w:tr>
      <w:tr w:rsidR="00327282" w:rsidRPr="00AA6ABA" w14:paraId="113E92C0" w14:textId="77777777" w:rsidTr="00390C1C">
        <w:tc>
          <w:tcPr>
            <w:tcW w:w="530" w:type="pct"/>
            <w:vMerge/>
            <w:tcBorders>
              <w:bottom w:val="single" w:sz="12" w:space="0" w:color="auto"/>
            </w:tcBorders>
            <w:shd w:val="clear" w:color="auto" w:fill="auto"/>
          </w:tcPr>
          <w:p w14:paraId="5E0D867D" w14:textId="77777777" w:rsidR="00327282" w:rsidRPr="00AA6ABA" w:rsidRDefault="00327282" w:rsidP="007F2B80">
            <w:pPr>
              <w:spacing w:before="60" w:after="0"/>
              <w:rPr>
                <w:b/>
                <w:sz w:val="18"/>
                <w:szCs w:val="16"/>
              </w:rPr>
            </w:pPr>
          </w:p>
        </w:tc>
        <w:tc>
          <w:tcPr>
            <w:tcW w:w="771" w:type="pct"/>
            <w:tcBorders>
              <w:bottom w:val="single" w:sz="12" w:space="0" w:color="auto"/>
            </w:tcBorders>
          </w:tcPr>
          <w:p w14:paraId="47ED54EF" w14:textId="77777777" w:rsidR="00327282" w:rsidRPr="00AA6ABA" w:rsidRDefault="00327282" w:rsidP="007F2B80">
            <w:pPr>
              <w:spacing w:before="60" w:after="0"/>
              <w:rPr>
                <w:b/>
                <w:sz w:val="18"/>
                <w:szCs w:val="16"/>
              </w:rPr>
            </w:pPr>
            <w:r w:rsidRPr="00AA6ABA">
              <w:rPr>
                <w:b/>
                <w:sz w:val="18"/>
                <w:szCs w:val="16"/>
              </w:rPr>
              <w:t>5-year growth</w:t>
            </w:r>
          </w:p>
        </w:tc>
        <w:tc>
          <w:tcPr>
            <w:tcW w:w="616" w:type="pct"/>
            <w:tcBorders>
              <w:bottom w:val="single" w:sz="12" w:space="0" w:color="auto"/>
            </w:tcBorders>
          </w:tcPr>
          <w:p w14:paraId="76E02166" w14:textId="77777777" w:rsidR="00327282" w:rsidRPr="00AA6ABA" w:rsidRDefault="00327282" w:rsidP="007F2B80">
            <w:pPr>
              <w:spacing w:before="20" w:after="0"/>
              <w:ind w:right="113"/>
              <w:jc w:val="right"/>
              <w:rPr>
                <w:sz w:val="18"/>
                <w:szCs w:val="16"/>
              </w:rPr>
            </w:pPr>
            <w:r w:rsidRPr="00AA6ABA">
              <w:rPr>
                <w:sz w:val="18"/>
                <w:szCs w:val="16"/>
              </w:rPr>
              <w:t>61.5%</w:t>
            </w:r>
          </w:p>
        </w:tc>
        <w:tc>
          <w:tcPr>
            <w:tcW w:w="616" w:type="pct"/>
            <w:tcBorders>
              <w:bottom w:val="single" w:sz="12" w:space="0" w:color="auto"/>
            </w:tcBorders>
          </w:tcPr>
          <w:p w14:paraId="0F6E3853" w14:textId="77777777" w:rsidR="00327282" w:rsidRPr="00AA6ABA" w:rsidRDefault="00327282" w:rsidP="007F2B80">
            <w:pPr>
              <w:spacing w:before="20" w:after="0"/>
              <w:ind w:right="113"/>
              <w:jc w:val="right"/>
              <w:rPr>
                <w:sz w:val="18"/>
                <w:szCs w:val="16"/>
              </w:rPr>
            </w:pPr>
            <w:r w:rsidRPr="00AA6ABA">
              <w:rPr>
                <w:sz w:val="18"/>
                <w:szCs w:val="16"/>
              </w:rPr>
              <w:t>50.0%</w:t>
            </w:r>
          </w:p>
        </w:tc>
        <w:tc>
          <w:tcPr>
            <w:tcW w:w="616" w:type="pct"/>
            <w:tcBorders>
              <w:bottom w:val="single" w:sz="12" w:space="0" w:color="auto"/>
            </w:tcBorders>
          </w:tcPr>
          <w:p w14:paraId="12737BC8" w14:textId="77777777" w:rsidR="00327282" w:rsidRPr="00AA6ABA" w:rsidRDefault="00327282" w:rsidP="007F2B80">
            <w:pPr>
              <w:spacing w:before="20" w:after="0"/>
              <w:ind w:right="113"/>
              <w:jc w:val="right"/>
              <w:rPr>
                <w:sz w:val="18"/>
                <w:szCs w:val="16"/>
              </w:rPr>
            </w:pPr>
            <w:r w:rsidRPr="00AA6ABA">
              <w:rPr>
                <w:sz w:val="18"/>
                <w:szCs w:val="16"/>
              </w:rPr>
              <w:t>14.3%</w:t>
            </w:r>
          </w:p>
        </w:tc>
        <w:tc>
          <w:tcPr>
            <w:tcW w:w="616" w:type="pct"/>
            <w:tcBorders>
              <w:bottom w:val="single" w:sz="12" w:space="0" w:color="auto"/>
            </w:tcBorders>
          </w:tcPr>
          <w:p w14:paraId="736060E6" w14:textId="77777777" w:rsidR="00327282" w:rsidRPr="00AA6ABA" w:rsidRDefault="00327282" w:rsidP="007F2B80">
            <w:pPr>
              <w:spacing w:before="20" w:after="0"/>
              <w:ind w:right="113"/>
              <w:jc w:val="right"/>
              <w:rPr>
                <w:sz w:val="18"/>
                <w:szCs w:val="16"/>
              </w:rPr>
            </w:pPr>
            <w:r w:rsidRPr="00AA6ABA">
              <w:rPr>
                <w:sz w:val="18"/>
                <w:szCs w:val="16"/>
              </w:rPr>
              <w:t>20.0%</w:t>
            </w:r>
          </w:p>
        </w:tc>
        <w:tc>
          <w:tcPr>
            <w:tcW w:w="616" w:type="pct"/>
            <w:tcBorders>
              <w:bottom w:val="single" w:sz="12" w:space="0" w:color="auto"/>
            </w:tcBorders>
          </w:tcPr>
          <w:p w14:paraId="53724F11" w14:textId="77777777" w:rsidR="00327282" w:rsidRPr="00AA6ABA" w:rsidRDefault="00327282" w:rsidP="007F2B80">
            <w:pPr>
              <w:spacing w:before="20" w:after="0"/>
              <w:ind w:right="113"/>
              <w:jc w:val="right"/>
              <w:rPr>
                <w:sz w:val="18"/>
                <w:szCs w:val="16"/>
              </w:rPr>
            </w:pPr>
            <w:r w:rsidRPr="00AA6ABA">
              <w:rPr>
                <w:sz w:val="18"/>
                <w:szCs w:val="16"/>
              </w:rPr>
              <w:t>20.0%</w:t>
            </w:r>
          </w:p>
        </w:tc>
        <w:tc>
          <w:tcPr>
            <w:tcW w:w="617" w:type="pct"/>
            <w:tcBorders>
              <w:bottom w:val="single" w:sz="12" w:space="0" w:color="auto"/>
            </w:tcBorders>
          </w:tcPr>
          <w:p w14:paraId="63500E39" w14:textId="77777777" w:rsidR="00327282" w:rsidRPr="00AA6ABA" w:rsidRDefault="00327282" w:rsidP="007F2B80">
            <w:pPr>
              <w:spacing w:before="20" w:after="0"/>
              <w:ind w:right="113"/>
              <w:jc w:val="right"/>
              <w:rPr>
                <w:sz w:val="18"/>
                <w:szCs w:val="16"/>
              </w:rPr>
            </w:pPr>
            <w:r w:rsidRPr="00AA6ABA">
              <w:rPr>
                <w:sz w:val="18"/>
                <w:szCs w:val="16"/>
              </w:rPr>
              <w:t>38.5%</w:t>
            </w:r>
          </w:p>
        </w:tc>
      </w:tr>
      <w:tr w:rsidR="00327282" w:rsidRPr="00AA6ABA" w14:paraId="4D0698DF" w14:textId="77777777" w:rsidTr="00390C1C">
        <w:tc>
          <w:tcPr>
            <w:tcW w:w="530" w:type="pct"/>
            <w:vMerge w:val="restart"/>
            <w:tcBorders>
              <w:top w:val="single" w:sz="12" w:space="0" w:color="auto"/>
            </w:tcBorders>
            <w:shd w:val="clear" w:color="auto" w:fill="auto"/>
          </w:tcPr>
          <w:p w14:paraId="289094C3" w14:textId="77777777" w:rsidR="00327282" w:rsidRPr="00AA6ABA" w:rsidRDefault="00327282" w:rsidP="007F2B80">
            <w:pPr>
              <w:keepNext/>
              <w:spacing w:before="60" w:after="0"/>
              <w:rPr>
                <w:b/>
                <w:sz w:val="18"/>
                <w:szCs w:val="16"/>
              </w:rPr>
            </w:pPr>
            <w:r w:rsidRPr="00AA6ABA">
              <w:rPr>
                <w:b/>
                <w:sz w:val="18"/>
                <w:szCs w:val="16"/>
              </w:rPr>
              <w:t>63164</w:t>
            </w:r>
          </w:p>
        </w:tc>
        <w:tc>
          <w:tcPr>
            <w:tcW w:w="771" w:type="pct"/>
            <w:tcBorders>
              <w:top w:val="single" w:sz="12" w:space="0" w:color="auto"/>
            </w:tcBorders>
          </w:tcPr>
          <w:p w14:paraId="4DA7BB7B" w14:textId="77777777" w:rsidR="00327282" w:rsidRPr="00AA6ABA" w:rsidRDefault="00327282" w:rsidP="007F2B80">
            <w:pPr>
              <w:keepNext/>
              <w:spacing w:before="60" w:after="0"/>
              <w:rPr>
                <w:b/>
                <w:sz w:val="18"/>
                <w:szCs w:val="16"/>
              </w:rPr>
            </w:pPr>
            <w:r w:rsidRPr="00AA6ABA">
              <w:rPr>
                <w:b/>
                <w:sz w:val="18"/>
                <w:szCs w:val="16"/>
              </w:rPr>
              <w:t>2009-2010</w:t>
            </w:r>
          </w:p>
        </w:tc>
        <w:tc>
          <w:tcPr>
            <w:tcW w:w="616" w:type="pct"/>
            <w:tcBorders>
              <w:top w:val="single" w:sz="12" w:space="0" w:color="auto"/>
            </w:tcBorders>
          </w:tcPr>
          <w:p w14:paraId="36D031D4" w14:textId="77777777" w:rsidR="00327282" w:rsidRPr="00AA6ABA" w:rsidRDefault="00327282" w:rsidP="007F2B80">
            <w:pPr>
              <w:keepNext/>
              <w:spacing w:before="20" w:after="0"/>
              <w:ind w:right="113"/>
              <w:jc w:val="right"/>
              <w:rPr>
                <w:sz w:val="18"/>
                <w:szCs w:val="16"/>
              </w:rPr>
            </w:pPr>
            <w:r w:rsidRPr="00AA6ABA">
              <w:rPr>
                <w:sz w:val="18"/>
                <w:szCs w:val="16"/>
              </w:rPr>
              <w:t>3</w:t>
            </w:r>
          </w:p>
        </w:tc>
        <w:tc>
          <w:tcPr>
            <w:tcW w:w="616" w:type="pct"/>
            <w:tcBorders>
              <w:top w:val="single" w:sz="12" w:space="0" w:color="auto"/>
            </w:tcBorders>
          </w:tcPr>
          <w:p w14:paraId="6C146B2E" w14:textId="77777777" w:rsidR="00327282" w:rsidRPr="00AA6ABA" w:rsidRDefault="00327282" w:rsidP="007F2B80">
            <w:pPr>
              <w:keepNext/>
              <w:spacing w:before="20" w:after="0"/>
              <w:ind w:right="113"/>
              <w:jc w:val="right"/>
              <w:rPr>
                <w:sz w:val="18"/>
                <w:szCs w:val="16"/>
              </w:rPr>
            </w:pPr>
            <w:r w:rsidRPr="00AA6ABA">
              <w:rPr>
                <w:sz w:val="18"/>
                <w:szCs w:val="16"/>
              </w:rPr>
              <w:t>7</w:t>
            </w:r>
          </w:p>
        </w:tc>
        <w:tc>
          <w:tcPr>
            <w:tcW w:w="616" w:type="pct"/>
            <w:tcBorders>
              <w:top w:val="single" w:sz="12" w:space="0" w:color="auto"/>
            </w:tcBorders>
          </w:tcPr>
          <w:p w14:paraId="6660A364" w14:textId="77777777" w:rsidR="00327282" w:rsidRPr="00AA6ABA" w:rsidRDefault="00327282" w:rsidP="007F2B80">
            <w:pPr>
              <w:keepNext/>
              <w:spacing w:before="20" w:after="0"/>
              <w:ind w:right="113"/>
              <w:jc w:val="right"/>
              <w:rPr>
                <w:sz w:val="18"/>
                <w:szCs w:val="16"/>
              </w:rPr>
            </w:pPr>
            <w:r w:rsidRPr="00AA6ABA">
              <w:rPr>
                <w:sz w:val="18"/>
                <w:szCs w:val="16"/>
              </w:rPr>
              <w:t>2</w:t>
            </w:r>
          </w:p>
        </w:tc>
        <w:tc>
          <w:tcPr>
            <w:tcW w:w="616" w:type="pct"/>
            <w:tcBorders>
              <w:top w:val="single" w:sz="12" w:space="0" w:color="auto"/>
            </w:tcBorders>
          </w:tcPr>
          <w:p w14:paraId="246931E2" w14:textId="77777777" w:rsidR="00327282" w:rsidRPr="00AA6ABA" w:rsidRDefault="00327282" w:rsidP="007F2B80">
            <w:pPr>
              <w:keepNext/>
              <w:spacing w:before="20" w:after="0"/>
              <w:ind w:right="113"/>
              <w:jc w:val="right"/>
              <w:rPr>
                <w:sz w:val="18"/>
                <w:szCs w:val="16"/>
              </w:rPr>
            </w:pPr>
            <w:r w:rsidRPr="00AA6ABA">
              <w:rPr>
                <w:sz w:val="18"/>
                <w:szCs w:val="16"/>
              </w:rPr>
              <w:t>4</w:t>
            </w:r>
          </w:p>
        </w:tc>
        <w:tc>
          <w:tcPr>
            <w:tcW w:w="616" w:type="pct"/>
            <w:tcBorders>
              <w:top w:val="single" w:sz="12" w:space="0" w:color="auto"/>
            </w:tcBorders>
          </w:tcPr>
          <w:p w14:paraId="72AB7CEC" w14:textId="77777777" w:rsidR="00327282" w:rsidRPr="00AA6ABA" w:rsidRDefault="00327282" w:rsidP="007F2B80">
            <w:pPr>
              <w:keepNext/>
              <w:spacing w:before="20" w:after="0"/>
              <w:ind w:right="113"/>
              <w:jc w:val="right"/>
              <w:rPr>
                <w:sz w:val="18"/>
                <w:szCs w:val="16"/>
              </w:rPr>
            </w:pPr>
            <w:r w:rsidRPr="00AA6ABA">
              <w:rPr>
                <w:sz w:val="18"/>
                <w:szCs w:val="16"/>
              </w:rPr>
              <w:t>4</w:t>
            </w:r>
          </w:p>
        </w:tc>
        <w:tc>
          <w:tcPr>
            <w:tcW w:w="617" w:type="pct"/>
            <w:tcBorders>
              <w:top w:val="single" w:sz="12" w:space="0" w:color="auto"/>
            </w:tcBorders>
          </w:tcPr>
          <w:p w14:paraId="37E45110" w14:textId="77777777" w:rsidR="00327282" w:rsidRPr="00AA6ABA" w:rsidRDefault="00327282" w:rsidP="007F2B80">
            <w:pPr>
              <w:keepNext/>
              <w:spacing w:before="20" w:after="0"/>
              <w:ind w:right="113"/>
              <w:jc w:val="right"/>
              <w:rPr>
                <w:sz w:val="18"/>
                <w:szCs w:val="16"/>
              </w:rPr>
            </w:pPr>
            <w:r w:rsidRPr="00AA6ABA">
              <w:rPr>
                <w:sz w:val="18"/>
                <w:szCs w:val="16"/>
              </w:rPr>
              <w:t>4</w:t>
            </w:r>
          </w:p>
        </w:tc>
      </w:tr>
      <w:tr w:rsidR="00327282" w:rsidRPr="00AA6ABA" w14:paraId="64444CDB" w14:textId="77777777" w:rsidTr="00390C1C">
        <w:tc>
          <w:tcPr>
            <w:tcW w:w="530" w:type="pct"/>
            <w:vMerge/>
            <w:shd w:val="clear" w:color="auto" w:fill="auto"/>
          </w:tcPr>
          <w:p w14:paraId="1123767C" w14:textId="77777777" w:rsidR="00327282" w:rsidRPr="00AA6ABA" w:rsidRDefault="00327282" w:rsidP="007F2B80">
            <w:pPr>
              <w:keepNext/>
              <w:spacing w:before="60" w:after="0"/>
              <w:rPr>
                <w:b/>
                <w:sz w:val="18"/>
                <w:szCs w:val="16"/>
              </w:rPr>
            </w:pPr>
          </w:p>
        </w:tc>
        <w:tc>
          <w:tcPr>
            <w:tcW w:w="771" w:type="pct"/>
          </w:tcPr>
          <w:p w14:paraId="188533DD" w14:textId="77777777" w:rsidR="00327282" w:rsidRPr="00AA6ABA" w:rsidRDefault="00327282" w:rsidP="007F2B80">
            <w:pPr>
              <w:keepNext/>
              <w:spacing w:before="60" w:after="0"/>
              <w:rPr>
                <w:b/>
                <w:sz w:val="18"/>
                <w:szCs w:val="16"/>
              </w:rPr>
            </w:pPr>
            <w:r w:rsidRPr="00AA6ABA">
              <w:rPr>
                <w:b/>
                <w:sz w:val="18"/>
                <w:szCs w:val="16"/>
              </w:rPr>
              <w:t>2010-2011</w:t>
            </w:r>
          </w:p>
        </w:tc>
        <w:tc>
          <w:tcPr>
            <w:tcW w:w="616" w:type="pct"/>
          </w:tcPr>
          <w:p w14:paraId="49235D55" w14:textId="77777777" w:rsidR="00327282" w:rsidRPr="00AA6ABA" w:rsidRDefault="00327282" w:rsidP="007F2B80">
            <w:pPr>
              <w:keepNext/>
              <w:spacing w:before="20" w:after="0"/>
              <w:ind w:right="113"/>
              <w:jc w:val="right"/>
              <w:rPr>
                <w:sz w:val="18"/>
                <w:szCs w:val="16"/>
              </w:rPr>
            </w:pPr>
            <w:r w:rsidRPr="00AA6ABA">
              <w:rPr>
                <w:sz w:val="18"/>
                <w:szCs w:val="16"/>
              </w:rPr>
              <w:t>4</w:t>
            </w:r>
          </w:p>
        </w:tc>
        <w:tc>
          <w:tcPr>
            <w:tcW w:w="616" w:type="pct"/>
          </w:tcPr>
          <w:p w14:paraId="6CC05A9F" w14:textId="77777777" w:rsidR="00327282" w:rsidRPr="00AA6ABA" w:rsidRDefault="00327282" w:rsidP="007F2B80">
            <w:pPr>
              <w:keepNext/>
              <w:spacing w:before="20" w:after="0"/>
              <w:ind w:right="113"/>
              <w:jc w:val="right"/>
              <w:rPr>
                <w:sz w:val="18"/>
                <w:szCs w:val="16"/>
              </w:rPr>
            </w:pPr>
            <w:r w:rsidRPr="00AA6ABA">
              <w:rPr>
                <w:sz w:val="18"/>
                <w:szCs w:val="16"/>
              </w:rPr>
              <w:t>6</w:t>
            </w:r>
          </w:p>
        </w:tc>
        <w:tc>
          <w:tcPr>
            <w:tcW w:w="616" w:type="pct"/>
          </w:tcPr>
          <w:p w14:paraId="2A617050" w14:textId="77777777" w:rsidR="00327282" w:rsidRPr="00AA6ABA" w:rsidRDefault="00327282" w:rsidP="007F2B80">
            <w:pPr>
              <w:keepNext/>
              <w:spacing w:before="20" w:after="0"/>
              <w:ind w:right="113"/>
              <w:jc w:val="right"/>
              <w:rPr>
                <w:sz w:val="18"/>
                <w:szCs w:val="16"/>
              </w:rPr>
            </w:pPr>
            <w:r w:rsidRPr="00AA6ABA">
              <w:rPr>
                <w:sz w:val="18"/>
                <w:szCs w:val="16"/>
              </w:rPr>
              <w:t>3</w:t>
            </w:r>
          </w:p>
        </w:tc>
        <w:tc>
          <w:tcPr>
            <w:tcW w:w="616" w:type="pct"/>
          </w:tcPr>
          <w:p w14:paraId="771E6BED" w14:textId="77777777" w:rsidR="00327282" w:rsidRPr="00AA6ABA" w:rsidRDefault="00327282" w:rsidP="007F2B80">
            <w:pPr>
              <w:keepNext/>
              <w:spacing w:before="20" w:after="0"/>
              <w:ind w:right="113"/>
              <w:jc w:val="right"/>
              <w:rPr>
                <w:sz w:val="18"/>
                <w:szCs w:val="16"/>
              </w:rPr>
            </w:pPr>
            <w:r w:rsidRPr="00AA6ABA">
              <w:rPr>
                <w:sz w:val="18"/>
                <w:szCs w:val="16"/>
              </w:rPr>
              <w:t>4</w:t>
            </w:r>
          </w:p>
        </w:tc>
        <w:tc>
          <w:tcPr>
            <w:tcW w:w="616" w:type="pct"/>
          </w:tcPr>
          <w:p w14:paraId="651F4C25" w14:textId="77777777" w:rsidR="00327282" w:rsidRPr="00AA6ABA" w:rsidRDefault="00327282" w:rsidP="007F2B80">
            <w:pPr>
              <w:keepNext/>
              <w:spacing w:before="20" w:after="0"/>
              <w:ind w:right="113"/>
              <w:jc w:val="right"/>
              <w:rPr>
                <w:sz w:val="18"/>
                <w:szCs w:val="16"/>
              </w:rPr>
            </w:pPr>
            <w:r w:rsidRPr="00AA6ABA">
              <w:rPr>
                <w:sz w:val="18"/>
                <w:szCs w:val="16"/>
              </w:rPr>
              <w:t>4</w:t>
            </w:r>
          </w:p>
        </w:tc>
        <w:tc>
          <w:tcPr>
            <w:tcW w:w="617" w:type="pct"/>
          </w:tcPr>
          <w:p w14:paraId="7CB91AC1" w14:textId="77777777" w:rsidR="00327282" w:rsidRPr="00AA6ABA" w:rsidRDefault="00327282" w:rsidP="007F2B80">
            <w:pPr>
              <w:keepNext/>
              <w:spacing w:before="20" w:after="0"/>
              <w:ind w:right="113"/>
              <w:jc w:val="right"/>
              <w:rPr>
                <w:sz w:val="18"/>
                <w:szCs w:val="16"/>
              </w:rPr>
            </w:pPr>
            <w:r w:rsidRPr="00AA6ABA">
              <w:rPr>
                <w:sz w:val="18"/>
                <w:szCs w:val="16"/>
              </w:rPr>
              <w:t>4</w:t>
            </w:r>
          </w:p>
        </w:tc>
      </w:tr>
      <w:tr w:rsidR="00327282" w:rsidRPr="00AA6ABA" w14:paraId="1C682B0E" w14:textId="77777777" w:rsidTr="00390C1C">
        <w:tc>
          <w:tcPr>
            <w:tcW w:w="530" w:type="pct"/>
            <w:vMerge/>
            <w:shd w:val="clear" w:color="auto" w:fill="auto"/>
          </w:tcPr>
          <w:p w14:paraId="2B455962" w14:textId="77777777" w:rsidR="00327282" w:rsidRPr="00AA6ABA" w:rsidRDefault="00327282" w:rsidP="007F2B80">
            <w:pPr>
              <w:keepNext/>
              <w:spacing w:before="60" w:after="0"/>
              <w:rPr>
                <w:b/>
                <w:sz w:val="18"/>
                <w:szCs w:val="16"/>
              </w:rPr>
            </w:pPr>
          </w:p>
        </w:tc>
        <w:tc>
          <w:tcPr>
            <w:tcW w:w="771" w:type="pct"/>
          </w:tcPr>
          <w:p w14:paraId="1E82C6B1" w14:textId="77777777" w:rsidR="00327282" w:rsidRPr="00AA6ABA" w:rsidRDefault="00327282" w:rsidP="007F2B80">
            <w:pPr>
              <w:keepNext/>
              <w:spacing w:before="60" w:after="0"/>
              <w:rPr>
                <w:b/>
                <w:sz w:val="18"/>
                <w:szCs w:val="16"/>
              </w:rPr>
            </w:pPr>
            <w:r w:rsidRPr="00AA6ABA">
              <w:rPr>
                <w:b/>
                <w:sz w:val="18"/>
                <w:szCs w:val="16"/>
              </w:rPr>
              <w:t>2011-2012</w:t>
            </w:r>
          </w:p>
        </w:tc>
        <w:tc>
          <w:tcPr>
            <w:tcW w:w="616" w:type="pct"/>
          </w:tcPr>
          <w:p w14:paraId="1A0D2FB9" w14:textId="77777777" w:rsidR="00327282" w:rsidRPr="00AA6ABA" w:rsidRDefault="00327282" w:rsidP="007F2B80">
            <w:pPr>
              <w:keepNext/>
              <w:spacing w:before="20" w:after="0"/>
              <w:ind w:right="113"/>
              <w:jc w:val="right"/>
              <w:rPr>
                <w:sz w:val="18"/>
                <w:szCs w:val="16"/>
              </w:rPr>
            </w:pPr>
            <w:r w:rsidRPr="00AA6ABA">
              <w:rPr>
                <w:sz w:val="18"/>
                <w:szCs w:val="16"/>
              </w:rPr>
              <w:t>4</w:t>
            </w:r>
          </w:p>
        </w:tc>
        <w:tc>
          <w:tcPr>
            <w:tcW w:w="616" w:type="pct"/>
          </w:tcPr>
          <w:p w14:paraId="06EC8143" w14:textId="77777777" w:rsidR="00327282" w:rsidRPr="00AA6ABA" w:rsidRDefault="00327282" w:rsidP="007F2B80">
            <w:pPr>
              <w:keepNext/>
              <w:spacing w:before="20" w:after="0"/>
              <w:ind w:right="113"/>
              <w:jc w:val="right"/>
              <w:rPr>
                <w:sz w:val="18"/>
                <w:szCs w:val="16"/>
              </w:rPr>
            </w:pPr>
            <w:r w:rsidRPr="00AA6ABA">
              <w:rPr>
                <w:sz w:val="18"/>
                <w:szCs w:val="16"/>
              </w:rPr>
              <w:t>7</w:t>
            </w:r>
          </w:p>
        </w:tc>
        <w:tc>
          <w:tcPr>
            <w:tcW w:w="616" w:type="pct"/>
          </w:tcPr>
          <w:p w14:paraId="3A278B88" w14:textId="77777777" w:rsidR="00327282" w:rsidRPr="00AA6ABA" w:rsidRDefault="00327282" w:rsidP="007F2B80">
            <w:pPr>
              <w:keepNext/>
              <w:spacing w:before="20" w:after="0"/>
              <w:ind w:right="113"/>
              <w:jc w:val="right"/>
              <w:rPr>
                <w:sz w:val="18"/>
                <w:szCs w:val="16"/>
              </w:rPr>
            </w:pPr>
            <w:r w:rsidRPr="00AA6ABA">
              <w:rPr>
                <w:sz w:val="18"/>
                <w:szCs w:val="16"/>
              </w:rPr>
              <w:t>3</w:t>
            </w:r>
          </w:p>
        </w:tc>
        <w:tc>
          <w:tcPr>
            <w:tcW w:w="616" w:type="pct"/>
          </w:tcPr>
          <w:p w14:paraId="1A20AFFC" w14:textId="77777777" w:rsidR="00327282" w:rsidRPr="00AA6ABA" w:rsidRDefault="00327282" w:rsidP="007F2B80">
            <w:pPr>
              <w:keepNext/>
              <w:spacing w:before="20" w:after="0"/>
              <w:ind w:right="113"/>
              <w:jc w:val="right"/>
              <w:rPr>
                <w:sz w:val="18"/>
                <w:szCs w:val="16"/>
              </w:rPr>
            </w:pPr>
            <w:r w:rsidRPr="00AA6ABA">
              <w:rPr>
                <w:sz w:val="18"/>
                <w:szCs w:val="16"/>
              </w:rPr>
              <w:t>3</w:t>
            </w:r>
          </w:p>
        </w:tc>
        <w:tc>
          <w:tcPr>
            <w:tcW w:w="616" w:type="pct"/>
          </w:tcPr>
          <w:p w14:paraId="730C0646" w14:textId="77777777" w:rsidR="00327282" w:rsidRPr="00AA6ABA" w:rsidRDefault="00327282" w:rsidP="007F2B80">
            <w:pPr>
              <w:keepNext/>
              <w:spacing w:before="20" w:after="0"/>
              <w:ind w:right="113"/>
              <w:jc w:val="right"/>
              <w:rPr>
                <w:sz w:val="18"/>
                <w:szCs w:val="16"/>
              </w:rPr>
            </w:pPr>
            <w:r w:rsidRPr="00AA6ABA">
              <w:rPr>
                <w:sz w:val="18"/>
                <w:szCs w:val="16"/>
              </w:rPr>
              <w:t>4</w:t>
            </w:r>
          </w:p>
        </w:tc>
        <w:tc>
          <w:tcPr>
            <w:tcW w:w="617" w:type="pct"/>
          </w:tcPr>
          <w:p w14:paraId="2F59A052" w14:textId="77777777" w:rsidR="00327282" w:rsidRPr="00AA6ABA" w:rsidRDefault="00327282" w:rsidP="007F2B80">
            <w:pPr>
              <w:keepNext/>
              <w:spacing w:before="20" w:after="0"/>
              <w:ind w:right="113"/>
              <w:jc w:val="right"/>
              <w:rPr>
                <w:sz w:val="18"/>
                <w:szCs w:val="16"/>
              </w:rPr>
            </w:pPr>
            <w:r w:rsidRPr="00AA6ABA">
              <w:rPr>
                <w:sz w:val="18"/>
                <w:szCs w:val="16"/>
              </w:rPr>
              <w:t>4</w:t>
            </w:r>
          </w:p>
        </w:tc>
      </w:tr>
      <w:tr w:rsidR="00327282" w:rsidRPr="00AA6ABA" w14:paraId="7D3BF65A" w14:textId="77777777" w:rsidTr="00390C1C">
        <w:tc>
          <w:tcPr>
            <w:tcW w:w="530" w:type="pct"/>
            <w:vMerge/>
            <w:shd w:val="clear" w:color="auto" w:fill="auto"/>
          </w:tcPr>
          <w:p w14:paraId="63487394" w14:textId="77777777" w:rsidR="00327282" w:rsidRPr="00AA6ABA" w:rsidRDefault="00327282" w:rsidP="007F2B80">
            <w:pPr>
              <w:keepNext/>
              <w:spacing w:before="60" w:after="0"/>
              <w:rPr>
                <w:b/>
                <w:sz w:val="18"/>
                <w:szCs w:val="16"/>
              </w:rPr>
            </w:pPr>
          </w:p>
        </w:tc>
        <w:tc>
          <w:tcPr>
            <w:tcW w:w="771" w:type="pct"/>
          </w:tcPr>
          <w:p w14:paraId="6D86D725" w14:textId="77777777" w:rsidR="00327282" w:rsidRPr="00AA6ABA" w:rsidRDefault="00327282" w:rsidP="007F2B80">
            <w:pPr>
              <w:keepNext/>
              <w:spacing w:before="60" w:after="0"/>
              <w:rPr>
                <w:b/>
                <w:sz w:val="18"/>
                <w:szCs w:val="16"/>
              </w:rPr>
            </w:pPr>
            <w:r w:rsidRPr="00AA6ABA">
              <w:rPr>
                <w:b/>
                <w:sz w:val="18"/>
                <w:szCs w:val="16"/>
              </w:rPr>
              <w:t>2012-2013</w:t>
            </w:r>
          </w:p>
        </w:tc>
        <w:tc>
          <w:tcPr>
            <w:tcW w:w="616" w:type="pct"/>
          </w:tcPr>
          <w:p w14:paraId="68F8933C" w14:textId="77777777" w:rsidR="00327282" w:rsidRPr="00AA6ABA" w:rsidRDefault="00327282" w:rsidP="007F2B80">
            <w:pPr>
              <w:keepNext/>
              <w:spacing w:before="20" w:after="0"/>
              <w:ind w:right="113"/>
              <w:jc w:val="right"/>
              <w:rPr>
                <w:sz w:val="18"/>
                <w:szCs w:val="16"/>
              </w:rPr>
            </w:pPr>
            <w:r w:rsidRPr="00AA6ABA">
              <w:rPr>
                <w:sz w:val="18"/>
                <w:szCs w:val="16"/>
              </w:rPr>
              <w:t>4</w:t>
            </w:r>
          </w:p>
        </w:tc>
        <w:tc>
          <w:tcPr>
            <w:tcW w:w="616" w:type="pct"/>
          </w:tcPr>
          <w:p w14:paraId="23355B1C" w14:textId="77777777" w:rsidR="00327282" w:rsidRPr="00AA6ABA" w:rsidRDefault="00327282" w:rsidP="007F2B80">
            <w:pPr>
              <w:keepNext/>
              <w:spacing w:before="20" w:after="0"/>
              <w:ind w:right="113"/>
              <w:jc w:val="right"/>
              <w:rPr>
                <w:sz w:val="18"/>
                <w:szCs w:val="16"/>
              </w:rPr>
            </w:pPr>
            <w:r w:rsidRPr="00AA6ABA">
              <w:rPr>
                <w:sz w:val="18"/>
                <w:szCs w:val="16"/>
              </w:rPr>
              <w:t>6</w:t>
            </w:r>
          </w:p>
        </w:tc>
        <w:tc>
          <w:tcPr>
            <w:tcW w:w="616" w:type="pct"/>
          </w:tcPr>
          <w:p w14:paraId="50F513BE" w14:textId="77777777" w:rsidR="00327282" w:rsidRPr="00AA6ABA" w:rsidRDefault="00327282" w:rsidP="007F2B80">
            <w:pPr>
              <w:keepNext/>
              <w:spacing w:before="20" w:after="0"/>
              <w:ind w:right="113"/>
              <w:jc w:val="right"/>
              <w:rPr>
                <w:sz w:val="18"/>
                <w:szCs w:val="16"/>
              </w:rPr>
            </w:pPr>
            <w:r w:rsidRPr="00AA6ABA">
              <w:rPr>
                <w:sz w:val="18"/>
                <w:szCs w:val="16"/>
              </w:rPr>
              <w:t>2</w:t>
            </w:r>
          </w:p>
        </w:tc>
        <w:tc>
          <w:tcPr>
            <w:tcW w:w="616" w:type="pct"/>
          </w:tcPr>
          <w:p w14:paraId="6503404E" w14:textId="77777777" w:rsidR="00327282" w:rsidRPr="00AA6ABA" w:rsidRDefault="00327282" w:rsidP="007F2B80">
            <w:pPr>
              <w:keepNext/>
              <w:spacing w:before="20" w:after="0"/>
              <w:ind w:right="113"/>
              <w:jc w:val="right"/>
              <w:rPr>
                <w:sz w:val="18"/>
                <w:szCs w:val="16"/>
              </w:rPr>
            </w:pPr>
            <w:r w:rsidRPr="00AA6ABA">
              <w:rPr>
                <w:sz w:val="18"/>
                <w:szCs w:val="16"/>
              </w:rPr>
              <w:t>5</w:t>
            </w:r>
          </w:p>
        </w:tc>
        <w:tc>
          <w:tcPr>
            <w:tcW w:w="616" w:type="pct"/>
          </w:tcPr>
          <w:p w14:paraId="48C6D9D6" w14:textId="77777777" w:rsidR="00327282" w:rsidRPr="00AA6ABA" w:rsidRDefault="00327282" w:rsidP="007F2B80">
            <w:pPr>
              <w:keepNext/>
              <w:spacing w:before="20" w:after="0"/>
              <w:ind w:right="113"/>
              <w:jc w:val="right"/>
              <w:rPr>
                <w:sz w:val="18"/>
                <w:szCs w:val="16"/>
              </w:rPr>
            </w:pPr>
            <w:r w:rsidRPr="00AA6ABA">
              <w:rPr>
                <w:sz w:val="18"/>
                <w:szCs w:val="16"/>
              </w:rPr>
              <w:t>3</w:t>
            </w:r>
          </w:p>
        </w:tc>
        <w:tc>
          <w:tcPr>
            <w:tcW w:w="617" w:type="pct"/>
          </w:tcPr>
          <w:p w14:paraId="0F9FB6FE" w14:textId="77777777" w:rsidR="00327282" w:rsidRPr="00AA6ABA" w:rsidRDefault="00327282" w:rsidP="007F2B80">
            <w:pPr>
              <w:keepNext/>
              <w:spacing w:before="20" w:after="0"/>
              <w:ind w:right="113"/>
              <w:jc w:val="right"/>
              <w:rPr>
                <w:sz w:val="18"/>
                <w:szCs w:val="16"/>
              </w:rPr>
            </w:pPr>
            <w:r w:rsidRPr="00AA6ABA">
              <w:rPr>
                <w:sz w:val="18"/>
                <w:szCs w:val="16"/>
              </w:rPr>
              <w:t>4</w:t>
            </w:r>
          </w:p>
        </w:tc>
      </w:tr>
      <w:tr w:rsidR="00327282" w:rsidRPr="00AA6ABA" w14:paraId="5D63A22C" w14:textId="77777777" w:rsidTr="00390C1C">
        <w:tc>
          <w:tcPr>
            <w:tcW w:w="530" w:type="pct"/>
            <w:vMerge/>
            <w:shd w:val="clear" w:color="auto" w:fill="auto"/>
          </w:tcPr>
          <w:p w14:paraId="0066D0DD" w14:textId="77777777" w:rsidR="00327282" w:rsidRPr="00AA6ABA" w:rsidRDefault="00327282" w:rsidP="007F2B80">
            <w:pPr>
              <w:keepNext/>
              <w:spacing w:before="60" w:after="0"/>
              <w:rPr>
                <w:b/>
                <w:sz w:val="18"/>
                <w:szCs w:val="16"/>
              </w:rPr>
            </w:pPr>
          </w:p>
        </w:tc>
        <w:tc>
          <w:tcPr>
            <w:tcW w:w="771" w:type="pct"/>
          </w:tcPr>
          <w:p w14:paraId="03674CA3" w14:textId="77777777" w:rsidR="00327282" w:rsidRPr="00AA6ABA" w:rsidRDefault="00327282" w:rsidP="007F2B80">
            <w:pPr>
              <w:keepNext/>
              <w:spacing w:before="60" w:after="0"/>
              <w:rPr>
                <w:b/>
                <w:sz w:val="18"/>
                <w:szCs w:val="16"/>
              </w:rPr>
            </w:pPr>
            <w:r w:rsidRPr="00AA6ABA">
              <w:rPr>
                <w:b/>
                <w:sz w:val="18"/>
                <w:szCs w:val="16"/>
              </w:rPr>
              <w:t>2013-2014</w:t>
            </w:r>
          </w:p>
        </w:tc>
        <w:tc>
          <w:tcPr>
            <w:tcW w:w="616" w:type="pct"/>
          </w:tcPr>
          <w:p w14:paraId="2CF3ABFC" w14:textId="77777777" w:rsidR="00327282" w:rsidRPr="00AA6ABA" w:rsidRDefault="00327282" w:rsidP="007F2B80">
            <w:pPr>
              <w:keepNext/>
              <w:spacing w:before="20" w:after="0"/>
              <w:ind w:right="113"/>
              <w:jc w:val="right"/>
              <w:rPr>
                <w:sz w:val="18"/>
                <w:szCs w:val="16"/>
              </w:rPr>
            </w:pPr>
            <w:r w:rsidRPr="00AA6ABA">
              <w:rPr>
                <w:sz w:val="18"/>
                <w:szCs w:val="16"/>
              </w:rPr>
              <w:t>4</w:t>
            </w:r>
          </w:p>
        </w:tc>
        <w:tc>
          <w:tcPr>
            <w:tcW w:w="616" w:type="pct"/>
          </w:tcPr>
          <w:p w14:paraId="1B19AF30" w14:textId="77777777" w:rsidR="00327282" w:rsidRPr="00AA6ABA" w:rsidRDefault="00327282" w:rsidP="007F2B80">
            <w:pPr>
              <w:keepNext/>
              <w:spacing w:before="20" w:after="0"/>
              <w:ind w:right="113"/>
              <w:jc w:val="right"/>
              <w:rPr>
                <w:sz w:val="18"/>
                <w:szCs w:val="16"/>
              </w:rPr>
            </w:pPr>
            <w:r w:rsidRPr="00AA6ABA">
              <w:rPr>
                <w:sz w:val="18"/>
                <w:szCs w:val="16"/>
              </w:rPr>
              <w:t>6</w:t>
            </w:r>
          </w:p>
        </w:tc>
        <w:tc>
          <w:tcPr>
            <w:tcW w:w="616" w:type="pct"/>
          </w:tcPr>
          <w:p w14:paraId="4362806B" w14:textId="77777777" w:rsidR="00327282" w:rsidRPr="00AA6ABA" w:rsidRDefault="00327282" w:rsidP="007F2B80">
            <w:pPr>
              <w:keepNext/>
              <w:spacing w:before="20" w:after="0"/>
              <w:ind w:right="113"/>
              <w:jc w:val="right"/>
              <w:rPr>
                <w:sz w:val="18"/>
                <w:szCs w:val="16"/>
              </w:rPr>
            </w:pPr>
            <w:r w:rsidRPr="00AA6ABA">
              <w:rPr>
                <w:sz w:val="18"/>
                <w:szCs w:val="16"/>
              </w:rPr>
              <w:t>2</w:t>
            </w:r>
          </w:p>
        </w:tc>
        <w:tc>
          <w:tcPr>
            <w:tcW w:w="616" w:type="pct"/>
          </w:tcPr>
          <w:p w14:paraId="34E55F01" w14:textId="77777777" w:rsidR="00327282" w:rsidRPr="00AA6ABA" w:rsidRDefault="00327282" w:rsidP="007F2B80">
            <w:pPr>
              <w:keepNext/>
              <w:spacing w:before="20" w:after="0"/>
              <w:ind w:right="113"/>
              <w:jc w:val="right"/>
              <w:rPr>
                <w:sz w:val="18"/>
                <w:szCs w:val="16"/>
              </w:rPr>
            </w:pPr>
            <w:r w:rsidRPr="00AA6ABA">
              <w:rPr>
                <w:sz w:val="18"/>
                <w:szCs w:val="16"/>
              </w:rPr>
              <w:t>4</w:t>
            </w:r>
          </w:p>
        </w:tc>
        <w:tc>
          <w:tcPr>
            <w:tcW w:w="616" w:type="pct"/>
          </w:tcPr>
          <w:p w14:paraId="5E7A6827" w14:textId="77777777" w:rsidR="00327282" w:rsidRPr="00AA6ABA" w:rsidRDefault="00327282" w:rsidP="007F2B80">
            <w:pPr>
              <w:keepNext/>
              <w:spacing w:before="20" w:after="0"/>
              <w:ind w:right="113"/>
              <w:jc w:val="right"/>
              <w:rPr>
                <w:sz w:val="18"/>
                <w:szCs w:val="16"/>
              </w:rPr>
            </w:pPr>
            <w:r w:rsidRPr="00AA6ABA">
              <w:rPr>
                <w:sz w:val="18"/>
                <w:szCs w:val="16"/>
              </w:rPr>
              <w:t>3</w:t>
            </w:r>
          </w:p>
        </w:tc>
        <w:tc>
          <w:tcPr>
            <w:tcW w:w="617" w:type="pct"/>
          </w:tcPr>
          <w:p w14:paraId="18FA8240" w14:textId="77777777" w:rsidR="00327282" w:rsidRPr="00AA6ABA" w:rsidRDefault="00327282" w:rsidP="007F2B80">
            <w:pPr>
              <w:keepNext/>
              <w:spacing w:before="20" w:after="0"/>
              <w:ind w:right="113"/>
              <w:jc w:val="right"/>
              <w:rPr>
                <w:sz w:val="18"/>
                <w:szCs w:val="16"/>
              </w:rPr>
            </w:pPr>
            <w:r w:rsidRPr="00AA6ABA">
              <w:rPr>
                <w:sz w:val="18"/>
                <w:szCs w:val="16"/>
              </w:rPr>
              <w:t>4</w:t>
            </w:r>
          </w:p>
        </w:tc>
      </w:tr>
      <w:tr w:rsidR="00327282" w:rsidRPr="00AA6ABA" w14:paraId="0602346E" w14:textId="77777777" w:rsidTr="00390C1C">
        <w:tc>
          <w:tcPr>
            <w:tcW w:w="530" w:type="pct"/>
            <w:vMerge/>
            <w:shd w:val="clear" w:color="auto" w:fill="auto"/>
          </w:tcPr>
          <w:p w14:paraId="5251526B" w14:textId="77777777" w:rsidR="00327282" w:rsidRPr="00AA6ABA" w:rsidRDefault="00327282" w:rsidP="007F2B80">
            <w:pPr>
              <w:keepNext/>
              <w:spacing w:before="60" w:after="0"/>
              <w:rPr>
                <w:b/>
                <w:sz w:val="18"/>
                <w:szCs w:val="16"/>
              </w:rPr>
            </w:pPr>
          </w:p>
        </w:tc>
        <w:tc>
          <w:tcPr>
            <w:tcW w:w="771" w:type="pct"/>
          </w:tcPr>
          <w:p w14:paraId="14D3A3F2" w14:textId="77777777" w:rsidR="00327282" w:rsidRPr="00AA6ABA" w:rsidRDefault="00327282" w:rsidP="007F2B80">
            <w:pPr>
              <w:keepNext/>
              <w:spacing w:before="60" w:after="0"/>
              <w:rPr>
                <w:b/>
                <w:sz w:val="18"/>
                <w:szCs w:val="16"/>
              </w:rPr>
            </w:pPr>
            <w:r w:rsidRPr="00AA6ABA">
              <w:rPr>
                <w:b/>
                <w:sz w:val="18"/>
                <w:szCs w:val="16"/>
              </w:rPr>
              <w:t>% change from average, 2013-14</w:t>
            </w:r>
          </w:p>
        </w:tc>
        <w:tc>
          <w:tcPr>
            <w:tcW w:w="616" w:type="pct"/>
          </w:tcPr>
          <w:p w14:paraId="164542EC" w14:textId="77777777" w:rsidR="00327282" w:rsidRPr="00AA6ABA" w:rsidRDefault="00327282" w:rsidP="007F2B80">
            <w:pPr>
              <w:keepNext/>
              <w:spacing w:before="20" w:after="0"/>
              <w:ind w:right="113"/>
              <w:jc w:val="right"/>
              <w:rPr>
                <w:sz w:val="18"/>
                <w:szCs w:val="16"/>
              </w:rPr>
            </w:pPr>
            <w:r w:rsidRPr="00AA6ABA">
              <w:rPr>
                <w:sz w:val="18"/>
                <w:szCs w:val="16"/>
              </w:rPr>
              <w:t>0.0%</w:t>
            </w:r>
          </w:p>
        </w:tc>
        <w:tc>
          <w:tcPr>
            <w:tcW w:w="616" w:type="pct"/>
          </w:tcPr>
          <w:p w14:paraId="7A252090" w14:textId="77777777" w:rsidR="00327282" w:rsidRPr="00AA6ABA" w:rsidRDefault="00327282" w:rsidP="007F2B80">
            <w:pPr>
              <w:keepNext/>
              <w:spacing w:before="20" w:after="0"/>
              <w:ind w:right="113"/>
              <w:jc w:val="right"/>
              <w:rPr>
                <w:sz w:val="18"/>
                <w:szCs w:val="16"/>
              </w:rPr>
            </w:pPr>
            <w:r w:rsidRPr="00AA6ABA">
              <w:rPr>
                <w:sz w:val="18"/>
                <w:szCs w:val="16"/>
              </w:rPr>
              <w:t>50.0%</w:t>
            </w:r>
          </w:p>
        </w:tc>
        <w:tc>
          <w:tcPr>
            <w:tcW w:w="616" w:type="pct"/>
          </w:tcPr>
          <w:p w14:paraId="7D5F236E" w14:textId="77777777" w:rsidR="00327282" w:rsidRPr="00AA6ABA" w:rsidRDefault="00327282" w:rsidP="007F2B80">
            <w:pPr>
              <w:keepNext/>
              <w:spacing w:before="20" w:after="0"/>
              <w:ind w:right="113"/>
              <w:jc w:val="right"/>
              <w:rPr>
                <w:sz w:val="18"/>
                <w:szCs w:val="16"/>
              </w:rPr>
            </w:pPr>
            <w:r w:rsidRPr="00AA6ABA">
              <w:rPr>
                <w:sz w:val="18"/>
                <w:szCs w:val="16"/>
              </w:rPr>
              <w:t>-50.0%</w:t>
            </w:r>
          </w:p>
        </w:tc>
        <w:tc>
          <w:tcPr>
            <w:tcW w:w="616" w:type="pct"/>
          </w:tcPr>
          <w:p w14:paraId="45DF1B30" w14:textId="77777777" w:rsidR="00327282" w:rsidRPr="00AA6ABA" w:rsidRDefault="00327282" w:rsidP="007F2B80">
            <w:pPr>
              <w:keepNext/>
              <w:spacing w:before="20" w:after="0"/>
              <w:ind w:right="113"/>
              <w:jc w:val="right"/>
              <w:rPr>
                <w:sz w:val="18"/>
                <w:szCs w:val="16"/>
              </w:rPr>
            </w:pPr>
            <w:r w:rsidRPr="00AA6ABA">
              <w:rPr>
                <w:sz w:val="18"/>
                <w:szCs w:val="16"/>
              </w:rPr>
              <w:t>0.0%</w:t>
            </w:r>
          </w:p>
        </w:tc>
        <w:tc>
          <w:tcPr>
            <w:tcW w:w="616" w:type="pct"/>
          </w:tcPr>
          <w:p w14:paraId="1B22CD64" w14:textId="77777777" w:rsidR="00327282" w:rsidRPr="00AA6ABA" w:rsidRDefault="00327282" w:rsidP="007F2B80">
            <w:pPr>
              <w:keepNext/>
              <w:spacing w:before="20" w:after="0"/>
              <w:ind w:right="113"/>
              <w:jc w:val="right"/>
              <w:rPr>
                <w:sz w:val="18"/>
                <w:szCs w:val="16"/>
              </w:rPr>
            </w:pPr>
            <w:r w:rsidRPr="00AA6ABA">
              <w:rPr>
                <w:sz w:val="18"/>
                <w:szCs w:val="16"/>
              </w:rPr>
              <w:t>-25.0%</w:t>
            </w:r>
          </w:p>
        </w:tc>
        <w:tc>
          <w:tcPr>
            <w:tcW w:w="617" w:type="pct"/>
          </w:tcPr>
          <w:p w14:paraId="212E3DB6" w14:textId="77777777" w:rsidR="00327282" w:rsidRPr="00AA6ABA" w:rsidRDefault="00327282" w:rsidP="007F2B80">
            <w:pPr>
              <w:keepNext/>
              <w:spacing w:before="20" w:after="0"/>
              <w:ind w:right="113"/>
              <w:jc w:val="right"/>
              <w:rPr>
                <w:sz w:val="18"/>
                <w:szCs w:val="16"/>
              </w:rPr>
            </w:pPr>
            <w:r w:rsidRPr="00AA6ABA">
              <w:rPr>
                <w:sz w:val="18"/>
                <w:szCs w:val="16"/>
              </w:rPr>
              <w:t>–</w:t>
            </w:r>
          </w:p>
        </w:tc>
      </w:tr>
      <w:tr w:rsidR="00327282" w:rsidRPr="00AA6ABA" w14:paraId="15F8B857" w14:textId="77777777" w:rsidTr="00390C1C">
        <w:tc>
          <w:tcPr>
            <w:tcW w:w="530" w:type="pct"/>
            <w:vMerge/>
            <w:tcBorders>
              <w:bottom w:val="single" w:sz="12" w:space="0" w:color="auto"/>
            </w:tcBorders>
            <w:shd w:val="clear" w:color="auto" w:fill="auto"/>
          </w:tcPr>
          <w:p w14:paraId="1DA2141D" w14:textId="77777777" w:rsidR="00327282" w:rsidRPr="00AA6ABA" w:rsidRDefault="00327282" w:rsidP="007F2B80">
            <w:pPr>
              <w:spacing w:before="60" w:after="0"/>
              <w:rPr>
                <w:b/>
                <w:sz w:val="18"/>
                <w:szCs w:val="16"/>
              </w:rPr>
            </w:pPr>
          </w:p>
        </w:tc>
        <w:tc>
          <w:tcPr>
            <w:tcW w:w="771" w:type="pct"/>
            <w:tcBorders>
              <w:bottom w:val="single" w:sz="12" w:space="0" w:color="auto"/>
            </w:tcBorders>
          </w:tcPr>
          <w:p w14:paraId="6DEA6031" w14:textId="77777777" w:rsidR="00327282" w:rsidRPr="00AA6ABA" w:rsidRDefault="00327282" w:rsidP="007F2B80">
            <w:pPr>
              <w:spacing w:before="60" w:after="0"/>
              <w:rPr>
                <w:b/>
                <w:sz w:val="18"/>
                <w:szCs w:val="16"/>
              </w:rPr>
            </w:pPr>
            <w:r w:rsidRPr="00AA6ABA">
              <w:rPr>
                <w:b/>
                <w:sz w:val="18"/>
                <w:szCs w:val="16"/>
              </w:rPr>
              <w:t>5-year growth</w:t>
            </w:r>
          </w:p>
        </w:tc>
        <w:tc>
          <w:tcPr>
            <w:tcW w:w="616" w:type="pct"/>
            <w:tcBorders>
              <w:bottom w:val="single" w:sz="12" w:space="0" w:color="auto"/>
            </w:tcBorders>
          </w:tcPr>
          <w:p w14:paraId="537938D4" w14:textId="77777777" w:rsidR="00327282" w:rsidRPr="00AA6ABA" w:rsidRDefault="00327282" w:rsidP="007F2B80">
            <w:pPr>
              <w:spacing w:before="20" w:after="0"/>
              <w:ind w:right="113"/>
              <w:jc w:val="right"/>
              <w:rPr>
                <w:sz w:val="18"/>
                <w:szCs w:val="16"/>
              </w:rPr>
            </w:pPr>
            <w:r w:rsidRPr="00AA6ABA">
              <w:rPr>
                <w:sz w:val="18"/>
                <w:szCs w:val="16"/>
              </w:rPr>
              <w:t>33.3%</w:t>
            </w:r>
          </w:p>
        </w:tc>
        <w:tc>
          <w:tcPr>
            <w:tcW w:w="616" w:type="pct"/>
            <w:tcBorders>
              <w:bottom w:val="single" w:sz="12" w:space="0" w:color="auto"/>
            </w:tcBorders>
          </w:tcPr>
          <w:p w14:paraId="6C85EEC3" w14:textId="77777777" w:rsidR="00327282" w:rsidRPr="00AA6ABA" w:rsidRDefault="00327282" w:rsidP="007F2B80">
            <w:pPr>
              <w:spacing w:before="20" w:after="0"/>
              <w:ind w:right="113"/>
              <w:jc w:val="right"/>
              <w:rPr>
                <w:sz w:val="18"/>
                <w:szCs w:val="16"/>
              </w:rPr>
            </w:pPr>
            <w:r w:rsidRPr="00AA6ABA">
              <w:rPr>
                <w:sz w:val="18"/>
                <w:szCs w:val="16"/>
              </w:rPr>
              <w:t>-14.3%</w:t>
            </w:r>
          </w:p>
        </w:tc>
        <w:tc>
          <w:tcPr>
            <w:tcW w:w="616" w:type="pct"/>
            <w:tcBorders>
              <w:bottom w:val="single" w:sz="12" w:space="0" w:color="auto"/>
            </w:tcBorders>
          </w:tcPr>
          <w:p w14:paraId="69258F32" w14:textId="77777777" w:rsidR="00327282" w:rsidRPr="00AA6ABA" w:rsidRDefault="00327282" w:rsidP="007F2B80">
            <w:pPr>
              <w:spacing w:before="20" w:after="0"/>
              <w:ind w:right="113"/>
              <w:jc w:val="right"/>
              <w:rPr>
                <w:sz w:val="18"/>
                <w:szCs w:val="16"/>
              </w:rPr>
            </w:pPr>
            <w:r w:rsidRPr="00AA6ABA">
              <w:rPr>
                <w:sz w:val="18"/>
                <w:szCs w:val="16"/>
              </w:rPr>
              <w:t>0.0%</w:t>
            </w:r>
          </w:p>
        </w:tc>
        <w:tc>
          <w:tcPr>
            <w:tcW w:w="616" w:type="pct"/>
            <w:tcBorders>
              <w:bottom w:val="single" w:sz="12" w:space="0" w:color="auto"/>
            </w:tcBorders>
          </w:tcPr>
          <w:p w14:paraId="60F361C8" w14:textId="77777777" w:rsidR="00327282" w:rsidRPr="00AA6ABA" w:rsidRDefault="00327282" w:rsidP="007F2B80">
            <w:pPr>
              <w:spacing w:before="20" w:after="0"/>
              <w:ind w:right="113"/>
              <w:jc w:val="right"/>
              <w:rPr>
                <w:sz w:val="18"/>
                <w:szCs w:val="16"/>
              </w:rPr>
            </w:pPr>
            <w:r w:rsidRPr="00AA6ABA">
              <w:rPr>
                <w:sz w:val="18"/>
                <w:szCs w:val="16"/>
              </w:rPr>
              <w:t>0.0%</w:t>
            </w:r>
          </w:p>
        </w:tc>
        <w:tc>
          <w:tcPr>
            <w:tcW w:w="616" w:type="pct"/>
            <w:tcBorders>
              <w:bottom w:val="single" w:sz="12" w:space="0" w:color="auto"/>
            </w:tcBorders>
          </w:tcPr>
          <w:p w14:paraId="73FB0FB8" w14:textId="77777777" w:rsidR="00327282" w:rsidRPr="00AA6ABA" w:rsidRDefault="00327282" w:rsidP="007F2B80">
            <w:pPr>
              <w:spacing w:before="20" w:after="0"/>
              <w:ind w:right="113"/>
              <w:jc w:val="right"/>
              <w:rPr>
                <w:sz w:val="18"/>
                <w:szCs w:val="16"/>
              </w:rPr>
            </w:pPr>
            <w:r w:rsidRPr="00AA6ABA">
              <w:rPr>
                <w:sz w:val="18"/>
                <w:szCs w:val="16"/>
              </w:rPr>
              <w:t>-25.0%</w:t>
            </w:r>
          </w:p>
        </w:tc>
        <w:tc>
          <w:tcPr>
            <w:tcW w:w="617" w:type="pct"/>
            <w:tcBorders>
              <w:bottom w:val="single" w:sz="12" w:space="0" w:color="auto"/>
            </w:tcBorders>
          </w:tcPr>
          <w:p w14:paraId="0196EC6D" w14:textId="77777777" w:rsidR="00327282" w:rsidRPr="00AA6ABA" w:rsidRDefault="00327282" w:rsidP="007F2B80">
            <w:pPr>
              <w:spacing w:before="20" w:after="0"/>
              <w:ind w:right="113"/>
              <w:jc w:val="right"/>
              <w:rPr>
                <w:sz w:val="18"/>
                <w:szCs w:val="16"/>
              </w:rPr>
            </w:pPr>
            <w:r w:rsidRPr="00AA6ABA">
              <w:rPr>
                <w:sz w:val="18"/>
                <w:szCs w:val="16"/>
              </w:rPr>
              <w:t>0.0%</w:t>
            </w:r>
          </w:p>
        </w:tc>
      </w:tr>
      <w:tr w:rsidR="00B42467" w:rsidRPr="00AA6ABA" w14:paraId="4FD6DE77" w14:textId="77777777" w:rsidTr="00390C1C">
        <w:tc>
          <w:tcPr>
            <w:tcW w:w="530" w:type="pct"/>
            <w:vMerge w:val="restart"/>
            <w:tcBorders>
              <w:top w:val="single" w:sz="12" w:space="0" w:color="auto"/>
            </w:tcBorders>
            <w:shd w:val="clear" w:color="auto" w:fill="auto"/>
          </w:tcPr>
          <w:p w14:paraId="01C49191" w14:textId="77777777" w:rsidR="00B42467" w:rsidRPr="00AA6ABA" w:rsidRDefault="00B42467" w:rsidP="007F2B80">
            <w:pPr>
              <w:keepNext/>
              <w:spacing w:before="60" w:after="0"/>
              <w:rPr>
                <w:b/>
                <w:sz w:val="18"/>
                <w:szCs w:val="16"/>
              </w:rPr>
            </w:pPr>
            <w:r w:rsidRPr="00AA6ABA">
              <w:rPr>
                <w:b/>
                <w:sz w:val="18"/>
                <w:szCs w:val="16"/>
              </w:rPr>
              <w:t>63222</w:t>
            </w:r>
          </w:p>
        </w:tc>
        <w:tc>
          <w:tcPr>
            <w:tcW w:w="771" w:type="pct"/>
            <w:tcBorders>
              <w:top w:val="single" w:sz="12" w:space="0" w:color="auto"/>
            </w:tcBorders>
          </w:tcPr>
          <w:p w14:paraId="6D1109E1" w14:textId="77777777" w:rsidR="00B42467" w:rsidRPr="00AA6ABA" w:rsidRDefault="00B42467" w:rsidP="007F2B80">
            <w:pPr>
              <w:keepNext/>
              <w:spacing w:before="60" w:after="0"/>
              <w:rPr>
                <w:b/>
                <w:sz w:val="18"/>
                <w:szCs w:val="16"/>
              </w:rPr>
            </w:pPr>
            <w:r w:rsidRPr="00AA6ABA">
              <w:rPr>
                <w:b/>
                <w:sz w:val="18"/>
                <w:szCs w:val="16"/>
              </w:rPr>
              <w:t>2009-2010</w:t>
            </w:r>
          </w:p>
        </w:tc>
        <w:tc>
          <w:tcPr>
            <w:tcW w:w="616" w:type="pct"/>
            <w:tcBorders>
              <w:top w:val="single" w:sz="12" w:space="0" w:color="auto"/>
            </w:tcBorders>
          </w:tcPr>
          <w:p w14:paraId="41B4E6A7" w14:textId="77777777" w:rsidR="00B42467" w:rsidRPr="00AA6ABA" w:rsidRDefault="00B42467" w:rsidP="007F2B80">
            <w:pPr>
              <w:keepNext/>
              <w:spacing w:before="20" w:after="0"/>
              <w:ind w:right="113"/>
              <w:jc w:val="right"/>
              <w:rPr>
                <w:sz w:val="18"/>
                <w:szCs w:val="16"/>
              </w:rPr>
            </w:pPr>
            <w:r w:rsidRPr="00AA6ABA">
              <w:rPr>
                <w:sz w:val="18"/>
                <w:szCs w:val="16"/>
              </w:rPr>
              <w:t>6</w:t>
            </w:r>
          </w:p>
        </w:tc>
        <w:tc>
          <w:tcPr>
            <w:tcW w:w="616" w:type="pct"/>
            <w:tcBorders>
              <w:top w:val="single" w:sz="12" w:space="0" w:color="auto"/>
            </w:tcBorders>
          </w:tcPr>
          <w:p w14:paraId="540168D0" w14:textId="77777777" w:rsidR="00B42467" w:rsidRPr="00AA6ABA" w:rsidRDefault="00B42467" w:rsidP="007F2B80">
            <w:pPr>
              <w:keepNext/>
              <w:spacing w:before="20" w:after="0"/>
              <w:ind w:right="113"/>
              <w:jc w:val="right"/>
              <w:rPr>
                <w:sz w:val="18"/>
                <w:szCs w:val="16"/>
              </w:rPr>
            </w:pPr>
            <w:r w:rsidRPr="00AA6ABA">
              <w:rPr>
                <w:sz w:val="18"/>
                <w:szCs w:val="16"/>
              </w:rPr>
              <w:t>7</w:t>
            </w:r>
          </w:p>
        </w:tc>
        <w:tc>
          <w:tcPr>
            <w:tcW w:w="616" w:type="pct"/>
            <w:tcBorders>
              <w:top w:val="single" w:sz="12" w:space="0" w:color="auto"/>
            </w:tcBorders>
          </w:tcPr>
          <w:p w14:paraId="551ECCBA" w14:textId="77777777" w:rsidR="00B42467" w:rsidRPr="00AA6ABA" w:rsidRDefault="00B42467" w:rsidP="007F2B80">
            <w:pPr>
              <w:keepNext/>
              <w:spacing w:before="20" w:after="0"/>
              <w:ind w:right="113"/>
              <w:jc w:val="right"/>
              <w:rPr>
                <w:sz w:val="18"/>
                <w:szCs w:val="16"/>
              </w:rPr>
            </w:pPr>
            <w:r w:rsidRPr="00AA6ABA">
              <w:rPr>
                <w:sz w:val="18"/>
                <w:szCs w:val="16"/>
              </w:rPr>
              <w:t>8</w:t>
            </w:r>
          </w:p>
        </w:tc>
        <w:tc>
          <w:tcPr>
            <w:tcW w:w="616" w:type="pct"/>
            <w:tcBorders>
              <w:top w:val="single" w:sz="12" w:space="0" w:color="auto"/>
            </w:tcBorders>
          </w:tcPr>
          <w:p w14:paraId="19A0DB42" w14:textId="77777777" w:rsidR="00B42467" w:rsidRPr="00AA6ABA" w:rsidRDefault="00B42467" w:rsidP="007F2B80">
            <w:pPr>
              <w:keepNext/>
              <w:spacing w:before="20" w:after="0"/>
              <w:ind w:right="113"/>
              <w:jc w:val="right"/>
              <w:rPr>
                <w:sz w:val="18"/>
                <w:szCs w:val="16"/>
              </w:rPr>
            </w:pPr>
            <w:r w:rsidRPr="00AA6ABA">
              <w:rPr>
                <w:sz w:val="18"/>
                <w:szCs w:val="16"/>
              </w:rPr>
              <w:t>4</w:t>
            </w:r>
          </w:p>
        </w:tc>
        <w:tc>
          <w:tcPr>
            <w:tcW w:w="616" w:type="pct"/>
            <w:tcBorders>
              <w:top w:val="single" w:sz="12" w:space="0" w:color="auto"/>
            </w:tcBorders>
          </w:tcPr>
          <w:p w14:paraId="4B0824BB" w14:textId="77777777" w:rsidR="00B42467" w:rsidRPr="00AA6ABA" w:rsidRDefault="00B42467" w:rsidP="007F2B80">
            <w:pPr>
              <w:keepNext/>
              <w:spacing w:before="20" w:after="0"/>
              <w:ind w:right="113"/>
              <w:jc w:val="right"/>
              <w:rPr>
                <w:sz w:val="18"/>
                <w:szCs w:val="16"/>
              </w:rPr>
            </w:pPr>
            <w:r w:rsidRPr="00AA6ABA">
              <w:rPr>
                <w:sz w:val="18"/>
                <w:szCs w:val="16"/>
              </w:rPr>
              <w:t>9</w:t>
            </w:r>
          </w:p>
        </w:tc>
        <w:tc>
          <w:tcPr>
            <w:tcW w:w="617" w:type="pct"/>
            <w:tcBorders>
              <w:top w:val="single" w:sz="12" w:space="0" w:color="auto"/>
            </w:tcBorders>
          </w:tcPr>
          <w:p w14:paraId="1275E4CA" w14:textId="77777777" w:rsidR="00B42467" w:rsidRPr="00AA6ABA" w:rsidRDefault="00B42467" w:rsidP="007F2B80">
            <w:pPr>
              <w:keepNext/>
              <w:spacing w:before="20" w:after="0"/>
              <w:ind w:right="113"/>
              <w:jc w:val="right"/>
              <w:rPr>
                <w:sz w:val="18"/>
                <w:szCs w:val="16"/>
              </w:rPr>
            </w:pPr>
            <w:r w:rsidRPr="00AA6ABA">
              <w:rPr>
                <w:sz w:val="18"/>
                <w:szCs w:val="16"/>
              </w:rPr>
              <w:t>7</w:t>
            </w:r>
          </w:p>
        </w:tc>
      </w:tr>
      <w:tr w:rsidR="00B42467" w:rsidRPr="00AA6ABA" w14:paraId="62CBF20F" w14:textId="77777777" w:rsidTr="00390C1C">
        <w:tc>
          <w:tcPr>
            <w:tcW w:w="530" w:type="pct"/>
            <w:vMerge/>
            <w:shd w:val="clear" w:color="auto" w:fill="auto"/>
          </w:tcPr>
          <w:p w14:paraId="01216735" w14:textId="77777777" w:rsidR="00B42467" w:rsidRPr="00AA6ABA" w:rsidRDefault="00B42467" w:rsidP="007F2B80">
            <w:pPr>
              <w:keepNext/>
              <w:spacing w:before="60" w:after="0"/>
              <w:rPr>
                <w:b/>
                <w:sz w:val="18"/>
                <w:szCs w:val="16"/>
              </w:rPr>
            </w:pPr>
          </w:p>
        </w:tc>
        <w:tc>
          <w:tcPr>
            <w:tcW w:w="771" w:type="pct"/>
          </w:tcPr>
          <w:p w14:paraId="798105E9" w14:textId="77777777" w:rsidR="00B42467" w:rsidRPr="00AA6ABA" w:rsidRDefault="00B42467" w:rsidP="007F2B80">
            <w:pPr>
              <w:keepNext/>
              <w:spacing w:before="60" w:after="0"/>
              <w:rPr>
                <w:b/>
                <w:sz w:val="18"/>
                <w:szCs w:val="16"/>
              </w:rPr>
            </w:pPr>
            <w:r w:rsidRPr="00AA6ABA">
              <w:rPr>
                <w:b/>
                <w:sz w:val="18"/>
                <w:szCs w:val="16"/>
              </w:rPr>
              <w:t>2010-2011</w:t>
            </w:r>
          </w:p>
        </w:tc>
        <w:tc>
          <w:tcPr>
            <w:tcW w:w="616" w:type="pct"/>
          </w:tcPr>
          <w:p w14:paraId="65CCBB8C" w14:textId="77777777" w:rsidR="00B42467" w:rsidRPr="00AA6ABA" w:rsidRDefault="00B42467" w:rsidP="007F2B80">
            <w:pPr>
              <w:keepNext/>
              <w:spacing w:before="20" w:after="0"/>
              <w:ind w:right="113"/>
              <w:jc w:val="right"/>
              <w:rPr>
                <w:sz w:val="18"/>
                <w:szCs w:val="16"/>
              </w:rPr>
            </w:pPr>
            <w:r w:rsidRPr="00AA6ABA">
              <w:rPr>
                <w:sz w:val="18"/>
                <w:szCs w:val="16"/>
              </w:rPr>
              <w:t>6</w:t>
            </w:r>
          </w:p>
        </w:tc>
        <w:tc>
          <w:tcPr>
            <w:tcW w:w="616" w:type="pct"/>
          </w:tcPr>
          <w:p w14:paraId="7A43D1A2" w14:textId="77777777" w:rsidR="00B42467" w:rsidRPr="00AA6ABA" w:rsidRDefault="00B42467" w:rsidP="007F2B80">
            <w:pPr>
              <w:keepNext/>
              <w:spacing w:before="20" w:after="0"/>
              <w:ind w:right="113"/>
              <w:jc w:val="right"/>
              <w:rPr>
                <w:sz w:val="18"/>
                <w:szCs w:val="16"/>
              </w:rPr>
            </w:pPr>
            <w:r w:rsidRPr="00AA6ABA">
              <w:rPr>
                <w:sz w:val="18"/>
                <w:szCs w:val="16"/>
              </w:rPr>
              <w:t>8</w:t>
            </w:r>
          </w:p>
        </w:tc>
        <w:tc>
          <w:tcPr>
            <w:tcW w:w="616" w:type="pct"/>
          </w:tcPr>
          <w:p w14:paraId="16CE23A6" w14:textId="77777777" w:rsidR="00B42467" w:rsidRPr="00AA6ABA" w:rsidRDefault="00B42467" w:rsidP="007F2B80">
            <w:pPr>
              <w:keepNext/>
              <w:spacing w:before="20" w:after="0"/>
              <w:ind w:right="113"/>
              <w:jc w:val="right"/>
              <w:rPr>
                <w:sz w:val="18"/>
                <w:szCs w:val="16"/>
              </w:rPr>
            </w:pPr>
            <w:r w:rsidRPr="00AA6ABA">
              <w:rPr>
                <w:sz w:val="18"/>
                <w:szCs w:val="16"/>
              </w:rPr>
              <w:t>9</w:t>
            </w:r>
          </w:p>
        </w:tc>
        <w:tc>
          <w:tcPr>
            <w:tcW w:w="616" w:type="pct"/>
          </w:tcPr>
          <w:p w14:paraId="7D3A4B14" w14:textId="77777777" w:rsidR="00B42467" w:rsidRPr="00AA6ABA" w:rsidRDefault="00B42467" w:rsidP="007F2B80">
            <w:pPr>
              <w:keepNext/>
              <w:spacing w:before="20" w:after="0"/>
              <w:ind w:right="113"/>
              <w:jc w:val="right"/>
              <w:rPr>
                <w:sz w:val="18"/>
                <w:szCs w:val="16"/>
              </w:rPr>
            </w:pPr>
            <w:r w:rsidRPr="00AA6ABA">
              <w:rPr>
                <w:sz w:val="18"/>
                <w:szCs w:val="16"/>
              </w:rPr>
              <w:t>5</w:t>
            </w:r>
          </w:p>
        </w:tc>
        <w:tc>
          <w:tcPr>
            <w:tcW w:w="616" w:type="pct"/>
          </w:tcPr>
          <w:p w14:paraId="405F2BD0" w14:textId="77777777" w:rsidR="00B42467" w:rsidRPr="00AA6ABA" w:rsidRDefault="00B42467" w:rsidP="007F2B80">
            <w:pPr>
              <w:keepNext/>
              <w:spacing w:before="20" w:after="0"/>
              <w:ind w:right="113"/>
              <w:jc w:val="right"/>
              <w:rPr>
                <w:sz w:val="18"/>
                <w:szCs w:val="16"/>
              </w:rPr>
            </w:pPr>
            <w:r w:rsidRPr="00AA6ABA">
              <w:rPr>
                <w:sz w:val="18"/>
                <w:szCs w:val="16"/>
              </w:rPr>
              <w:t>8</w:t>
            </w:r>
          </w:p>
        </w:tc>
        <w:tc>
          <w:tcPr>
            <w:tcW w:w="617" w:type="pct"/>
          </w:tcPr>
          <w:p w14:paraId="1E20939F" w14:textId="77777777" w:rsidR="00B42467" w:rsidRPr="00AA6ABA" w:rsidRDefault="00B42467" w:rsidP="007F2B80">
            <w:pPr>
              <w:keepNext/>
              <w:spacing w:before="20" w:after="0"/>
              <w:ind w:right="113"/>
              <w:jc w:val="right"/>
              <w:rPr>
                <w:sz w:val="18"/>
                <w:szCs w:val="16"/>
              </w:rPr>
            </w:pPr>
            <w:r w:rsidRPr="00AA6ABA">
              <w:rPr>
                <w:sz w:val="18"/>
                <w:szCs w:val="16"/>
              </w:rPr>
              <w:t>7</w:t>
            </w:r>
          </w:p>
        </w:tc>
      </w:tr>
      <w:tr w:rsidR="00B42467" w:rsidRPr="00AA6ABA" w14:paraId="0F1D1F3B" w14:textId="77777777" w:rsidTr="00390C1C">
        <w:tc>
          <w:tcPr>
            <w:tcW w:w="530" w:type="pct"/>
            <w:vMerge/>
            <w:shd w:val="clear" w:color="auto" w:fill="auto"/>
          </w:tcPr>
          <w:p w14:paraId="4512053D" w14:textId="77777777" w:rsidR="00B42467" w:rsidRPr="00AA6ABA" w:rsidRDefault="00B42467" w:rsidP="007F2B80">
            <w:pPr>
              <w:keepNext/>
              <w:spacing w:before="60" w:after="0"/>
              <w:rPr>
                <w:b/>
                <w:sz w:val="18"/>
                <w:szCs w:val="16"/>
              </w:rPr>
            </w:pPr>
          </w:p>
        </w:tc>
        <w:tc>
          <w:tcPr>
            <w:tcW w:w="771" w:type="pct"/>
          </w:tcPr>
          <w:p w14:paraId="5F5FBC31" w14:textId="77777777" w:rsidR="00B42467" w:rsidRPr="00AA6ABA" w:rsidRDefault="00B42467" w:rsidP="007F2B80">
            <w:pPr>
              <w:keepNext/>
              <w:spacing w:before="60" w:after="0"/>
              <w:rPr>
                <w:b/>
                <w:sz w:val="18"/>
                <w:szCs w:val="16"/>
              </w:rPr>
            </w:pPr>
            <w:r w:rsidRPr="00AA6ABA">
              <w:rPr>
                <w:b/>
                <w:sz w:val="18"/>
                <w:szCs w:val="16"/>
              </w:rPr>
              <w:t>2011-2012</w:t>
            </w:r>
          </w:p>
        </w:tc>
        <w:tc>
          <w:tcPr>
            <w:tcW w:w="616" w:type="pct"/>
          </w:tcPr>
          <w:p w14:paraId="76C38521" w14:textId="77777777" w:rsidR="00B42467" w:rsidRPr="00AA6ABA" w:rsidRDefault="00B42467" w:rsidP="007F2B80">
            <w:pPr>
              <w:keepNext/>
              <w:spacing w:before="20" w:after="0"/>
              <w:ind w:right="113"/>
              <w:jc w:val="right"/>
              <w:rPr>
                <w:sz w:val="18"/>
                <w:szCs w:val="16"/>
              </w:rPr>
            </w:pPr>
            <w:r w:rsidRPr="00AA6ABA">
              <w:rPr>
                <w:sz w:val="18"/>
                <w:szCs w:val="16"/>
              </w:rPr>
              <w:t>7</w:t>
            </w:r>
          </w:p>
        </w:tc>
        <w:tc>
          <w:tcPr>
            <w:tcW w:w="616" w:type="pct"/>
          </w:tcPr>
          <w:p w14:paraId="45D74151" w14:textId="77777777" w:rsidR="00B42467" w:rsidRPr="00AA6ABA" w:rsidRDefault="00B42467" w:rsidP="007F2B80">
            <w:pPr>
              <w:keepNext/>
              <w:spacing w:before="20" w:after="0"/>
              <w:ind w:right="113"/>
              <w:jc w:val="right"/>
              <w:rPr>
                <w:sz w:val="18"/>
                <w:szCs w:val="16"/>
              </w:rPr>
            </w:pPr>
            <w:r w:rsidRPr="00AA6ABA">
              <w:rPr>
                <w:sz w:val="18"/>
                <w:szCs w:val="16"/>
              </w:rPr>
              <w:t>8</w:t>
            </w:r>
          </w:p>
        </w:tc>
        <w:tc>
          <w:tcPr>
            <w:tcW w:w="616" w:type="pct"/>
          </w:tcPr>
          <w:p w14:paraId="6DF1A3DA" w14:textId="77777777" w:rsidR="00B42467" w:rsidRPr="00AA6ABA" w:rsidRDefault="00B42467" w:rsidP="007F2B80">
            <w:pPr>
              <w:keepNext/>
              <w:spacing w:before="20" w:after="0"/>
              <w:ind w:right="113"/>
              <w:jc w:val="right"/>
              <w:rPr>
                <w:sz w:val="18"/>
                <w:szCs w:val="16"/>
              </w:rPr>
            </w:pPr>
            <w:r w:rsidRPr="00AA6ABA">
              <w:rPr>
                <w:sz w:val="18"/>
                <w:szCs w:val="16"/>
              </w:rPr>
              <w:t>11</w:t>
            </w:r>
          </w:p>
        </w:tc>
        <w:tc>
          <w:tcPr>
            <w:tcW w:w="616" w:type="pct"/>
          </w:tcPr>
          <w:p w14:paraId="6A27E3D2" w14:textId="77777777" w:rsidR="00B42467" w:rsidRPr="00AA6ABA" w:rsidRDefault="00B42467" w:rsidP="007F2B80">
            <w:pPr>
              <w:keepNext/>
              <w:spacing w:before="20" w:after="0"/>
              <w:ind w:right="113"/>
              <w:jc w:val="right"/>
              <w:rPr>
                <w:sz w:val="18"/>
                <w:szCs w:val="16"/>
              </w:rPr>
            </w:pPr>
            <w:r w:rsidRPr="00AA6ABA">
              <w:rPr>
                <w:sz w:val="18"/>
                <w:szCs w:val="16"/>
              </w:rPr>
              <w:t>5</w:t>
            </w:r>
          </w:p>
        </w:tc>
        <w:tc>
          <w:tcPr>
            <w:tcW w:w="616" w:type="pct"/>
          </w:tcPr>
          <w:p w14:paraId="175BD26C" w14:textId="77777777" w:rsidR="00B42467" w:rsidRPr="00AA6ABA" w:rsidRDefault="00B42467" w:rsidP="007F2B80">
            <w:pPr>
              <w:keepNext/>
              <w:spacing w:before="20" w:after="0"/>
              <w:ind w:right="113"/>
              <w:jc w:val="right"/>
              <w:rPr>
                <w:sz w:val="18"/>
                <w:szCs w:val="16"/>
              </w:rPr>
            </w:pPr>
            <w:r w:rsidRPr="00AA6ABA">
              <w:rPr>
                <w:sz w:val="18"/>
                <w:szCs w:val="16"/>
              </w:rPr>
              <w:t>10</w:t>
            </w:r>
          </w:p>
        </w:tc>
        <w:tc>
          <w:tcPr>
            <w:tcW w:w="617" w:type="pct"/>
          </w:tcPr>
          <w:p w14:paraId="38A438A0" w14:textId="77777777" w:rsidR="00B42467" w:rsidRPr="00AA6ABA" w:rsidRDefault="00B42467" w:rsidP="007F2B80">
            <w:pPr>
              <w:keepNext/>
              <w:spacing w:before="20" w:after="0"/>
              <w:ind w:right="113"/>
              <w:jc w:val="right"/>
              <w:rPr>
                <w:sz w:val="18"/>
                <w:szCs w:val="16"/>
              </w:rPr>
            </w:pPr>
            <w:r w:rsidRPr="00AA6ABA">
              <w:rPr>
                <w:sz w:val="18"/>
                <w:szCs w:val="16"/>
              </w:rPr>
              <w:t>8</w:t>
            </w:r>
          </w:p>
        </w:tc>
      </w:tr>
      <w:tr w:rsidR="00B42467" w:rsidRPr="00AA6ABA" w14:paraId="6BBFBBD1" w14:textId="77777777" w:rsidTr="00390C1C">
        <w:tc>
          <w:tcPr>
            <w:tcW w:w="530" w:type="pct"/>
            <w:vMerge/>
            <w:shd w:val="clear" w:color="auto" w:fill="auto"/>
          </w:tcPr>
          <w:p w14:paraId="6B43CA63" w14:textId="77777777" w:rsidR="00B42467" w:rsidRPr="00AA6ABA" w:rsidRDefault="00B42467" w:rsidP="007F2B80">
            <w:pPr>
              <w:keepNext/>
              <w:spacing w:before="60" w:after="0"/>
              <w:rPr>
                <w:b/>
                <w:sz w:val="18"/>
                <w:szCs w:val="16"/>
              </w:rPr>
            </w:pPr>
          </w:p>
        </w:tc>
        <w:tc>
          <w:tcPr>
            <w:tcW w:w="771" w:type="pct"/>
          </w:tcPr>
          <w:p w14:paraId="22B81B66" w14:textId="77777777" w:rsidR="00B42467" w:rsidRPr="00AA6ABA" w:rsidRDefault="00B42467" w:rsidP="007F2B80">
            <w:pPr>
              <w:keepNext/>
              <w:spacing w:before="60" w:after="0"/>
              <w:rPr>
                <w:b/>
                <w:sz w:val="18"/>
                <w:szCs w:val="16"/>
              </w:rPr>
            </w:pPr>
            <w:r w:rsidRPr="00AA6ABA">
              <w:rPr>
                <w:b/>
                <w:sz w:val="18"/>
                <w:szCs w:val="16"/>
              </w:rPr>
              <w:t>2012-2013</w:t>
            </w:r>
          </w:p>
        </w:tc>
        <w:tc>
          <w:tcPr>
            <w:tcW w:w="616" w:type="pct"/>
          </w:tcPr>
          <w:p w14:paraId="0BFFCD08" w14:textId="77777777" w:rsidR="00B42467" w:rsidRPr="00AA6ABA" w:rsidRDefault="00B42467" w:rsidP="007F2B80">
            <w:pPr>
              <w:keepNext/>
              <w:spacing w:before="20" w:after="0"/>
              <w:ind w:right="113"/>
              <w:jc w:val="right"/>
              <w:rPr>
                <w:sz w:val="18"/>
                <w:szCs w:val="16"/>
              </w:rPr>
            </w:pPr>
            <w:r w:rsidRPr="00AA6ABA">
              <w:rPr>
                <w:sz w:val="18"/>
                <w:szCs w:val="16"/>
              </w:rPr>
              <w:t>8</w:t>
            </w:r>
          </w:p>
        </w:tc>
        <w:tc>
          <w:tcPr>
            <w:tcW w:w="616" w:type="pct"/>
          </w:tcPr>
          <w:p w14:paraId="6F696F7D" w14:textId="77777777" w:rsidR="00B42467" w:rsidRPr="00AA6ABA" w:rsidRDefault="00B42467" w:rsidP="007F2B80">
            <w:pPr>
              <w:keepNext/>
              <w:spacing w:before="20" w:after="0"/>
              <w:ind w:right="113"/>
              <w:jc w:val="right"/>
              <w:rPr>
                <w:sz w:val="18"/>
                <w:szCs w:val="16"/>
              </w:rPr>
            </w:pPr>
            <w:r w:rsidRPr="00AA6ABA">
              <w:rPr>
                <w:sz w:val="18"/>
                <w:szCs w:val="16"/>
              </w:rPr>
              <w:t>8</w:t>
            </w:r>
          </w:p>
        </w:tc>
        <w:tc>
          <w:tcPr>
            <w:tcW w:w="616" w:type="pct"/>
          </w:tcPr>
          <w:p w14:paraId="3AE70878" w14:textId="77777777" w:rsidR="00B42467" w:rsidRPr="00AA6ABA" w:rsidRDefault="00B42467" w:rsidP="007F2B80">
            <w:pPr>
              <w:keepNext/>
              <w:spacing w:before="20" w:after="0"/>
              <w:ind w:right="113"/>
              <w:jc w:val="right"/>
              <w:rPr>
                <w:sz w:val="18"/>
                <w:szCs w:val="16"/>
              </w:rPr>
            </w:pPr>
            <w:r w:rsidRPr="00AA6ABA">
              <w:rPr>
                <w:sz w:val="18"/>
                <w:szCs w:val="16"/>
              </w:rPr>
              <w:t>11</w:t>
            </w:r>
          </w:p>
        </w:tc>
        <w:tc>
          <w:tcPr>
            <w:tcW w:w="616" w:type="pct"/>
          </w:tcPr>
          <w:p w14:paraId="4C3CB963" w14:textId="77777777" w:rsidR="00B42467" w:rsidRPr="00AA6ABA" w:rsidRDefault="00B42467" w:rsidP="007F2B80">
            <w:pPr>
              <w:keepNext/>
              <w:spacing w:before="20" w:after="0"/>
              <w:ind w:right="113"/>
              <w:jc w:val="right"/>
              <w:rPr>
                <w:sz w:val="18"/>
                <w:szCs w:val="16"/>
              </w:rPr>
            </w:pPr>
            <w:r w:rsidRPr="00AA6ABA">
              <w:rPr>
                <w:sz w:val="18"/>
                <w:szCs w:val="16"/>
              </w:rPr>
              <w:t>6</w:t>
            </w:r>
          </w:p>
        </w:tc>
        <w:tc>
          <w:tcPr>
            <w:tcW w:w="616" w:type="pct"/>
          </w:tcPr>
          <w:p w14:paraId="50A0E3FB" w14:textId="77777777" w:rsidR="00B42467" w:rsidRPr="00AA6ABA" w:rsidRDefault="00B42467" w:rsidP="007F2B80">
            <w:pPr>
              <w:keepNext/>
              <w:spacing w:before="20" w:after="0"/>
              <w:ind w:right="113"/>
              <w:jc w:val="right"/>
              <w:rPr>
                <w:sz w:val="18"/>
                <w:szCs w:val="16"/>
              </w:rPr>
            </w:pPr>
            <w:r w:rsidRPr="00AA6ABA">
              <w:rPr>
                <w:sz w:val="18"/>
                <w:szCs w:val="16"/>
              </w:rPr>
              <w:t>11</w:t>
            </w:r>
          </w:p>
        </w:tc>
        <w:tc>
          <w:tcPr>
            <w:tcW w:w="617" w:type="pct"/>
          </w:tcPr>
          <w:p w14:paraId="4756E5EE" w14:textId="77777777" w:rsidR="00B42467" w:rsidRPr="00AA6ABA" w:rsidRDefault="00B42467" w:rsidP="007F2B80">
            <w:pPr>
              <w:keepNext/>
              <w:spacing w:before="20" w:after="0"/>
              <w:ind w:right="113"/>
              <w:jc w:val="right"/>
              <w:rPr>
                <w:sz w:val="18"/>
                <w:szCs w:val="16"/>
              </w:rPr>
            </w:pPr>
            <w:r w:rsidRPr="00AA6ABA">
              <w:rPr>
                <w:sz w:val="18"/>
                <w:szCs w:val="16"/>
              </w:rPr>
              <w:t>9</w:t>
            </w:r>
          </w:p>
        </w:tc>
      </w:tr>
      <w:tr w:rsidR="00B42467" w:rsidRPr="00AA6ABA" w14:paraId="08C95DF7" w14:textId="77777777" w:rsidTr="00390C1C">
        <w:tc>
          <w:tcPr>
            <w:tcW w:w="530" w:type="pct"/>
            <w:vMerge/>
            <w:shd w:val="clear" w:color="auto" w:fill="auto"/>
          </w:tcPr>
          <w:p w14:paraId="35953165" w14:textId="77777777" w:rsidR="00B42467" w:rsidRPr="00AA6ABA" w:rsidRDefault="00B42467" w:rsidP="007F2B80">
            <w:pPr>
              <w:keepNext/>
              <w:spacing w:before="60" w:after="0"/>
              <w:rPr>
                <w:b/>
                <w:sz w:val="18"/>
                <w:szCs w:val="16"/>
              </w:rPr>
            </w:pPr>
          </w:p>
        </w:tc>
        <w:tc>
          <w:tcPr>
            <w:tcW w:w="771" w:type="pct"/>
          </w:tcPr>
          <w:p w14:paraId="3794BBE5" w14:textId="77777777" w:rsidR="00B42467" w:rsidRPr="00AA6ABA" w:rsidRDefault="00B42467" w:rsidP="007F2B80">
            <w:pPr>
              <w:keepNext/>
              <w:spacing w:before="60" w:after="0"/>
              <w:rPr>
                <w:b/>
                <w:sz w:val="18"/>
                <w:szCs w:val="16"/>
              </w:rPr>
            </w:pPr>
            <w:r w:rsidRPr="00AA6ABA">
              <w:rPr>
                <w:b/>
                <w:sz w:val="18"/>
                <w:szCs w:val="16"/>
              </w:rPr>
              <w:t>2013-2014</w:t>
            </w:r>
          </w:p>
        </w:tc>
        <w:tc>
          <w:tcPr>
            <w:tcW w:w="616" w:type="pct"/>
          </w:tcPr>
          <w:p w14:paraId="5FF90F9D" w14:textId="77777777" w:rsidR="00B42467" w:rsidRPr="00AA6ABA" w:rsidRDefault="00B42467" w:rsidP="007F2B80">
            <w:pPr>
              <w:keepNext/>
              <w:spacing w:before="20" w:after="0"/>
              <w:ind w:right="113"/>
              <w:jc w:val="right"/>
              <w:rPr>
                <w:sz w:val="18"/>
                <w:szCs w:val="16"/>
              </w:rPr>
            </w:pPr>
            <w:r w:rsidRPr="00AA6ABA">
              <w:rPr>
                <w:sz w:val="18"/>
                <w:szCs w:val="16"/>
              </w:rPr>
              <w:t>7</w:t>
            </w:r>
          </w:p>
        </w:tc>
        <w:tc>
          <w:tcPr>
            <w:tcW w:w="616" w:type="pct"/>
          </w:tcPr>
          <w:p w14:paraId="70D8E88D" w14:textId="77777777" w:rsidR="00B42467" w:rsidRPr="00AA6ABA" w:rsidRDefault="00B42467" w:rsidP="007F2B80">
            <w:pPr>
              <w:keepNext/>
              <w:spacing w:before="20" w:after="0"/>
              <w:ind w:right="113"/>
              <w:jc w:val="right"/>
              <w:rPr>
                <w:sz w:val="18"/>
                <w:szCs w:val="16"/>
              </w:rPr>
            </w:pPr>
            <w:r w:rsidRPr="00AA6ABA">
              <w:rPr>
                <w:sz w:val="18"/>
                <w:szCs w:val="16"/>
              </w:rPr>
              <w:t>8</w:t>
            </w:r>
          </w:p>
        </w:tc>
        <w:tc>
          <w:tcPr>
            <w:tcW w:w="616" w:type="pct"/>
          </w:tcPr>
          <w:p w14:paraId="4C5E665A" w14:textId="77777777" w:rsidR="00B42467" w:rsidRPr="00AA6ABA" w:rsidRDefault="00B42467" w:rsidP="007F2B80">
            <w:pPr>
              <w:keepNext/>
              <w:spacing w:before="20" w:after="0"/>
              <w:ind w:right="113"/>
              <w:jc w:val="right"/>
              <w:rPr>
                <w:sz w:val="18"/>
                <w:szCs w:val="16"/>
              </w:rPr>
            </w:pPr>
            <w:r w:rsidRPr="00AA6ABA">
              <w:rPr>
                <w:sz w:val="18"/>
                <w:szCs w:val="16"/>
              </w:rPr>
              <w:t>14</w:t>
            </w:r>
          </w:p>
        </w:tc>
        <w:tc>
          <w:tcPr>
            <w:tcW w:w="616" w:type="pct"/>
          </w:tcPr>
          <w:p w14:paraId="5C8971B8" w14:textId="77777777" w:rsidR="00B42467" w:rsidRPr="00AA6ABA" w:rsidRDefault="00B42467" w:rsidP="007F2B80">
            <w:pPr>
              <w:keepNext/>
              <w:spacing w:before="20" w:after="0"/>
              <w:ind w:right="113"/>
              <w:jc w:val="right"/>
              <w:rPr>
                <w:sz w:val="18"/>
                <w:szCs w:val="16"/>
              </w:rPr>
            </w:pPr>
            <w:r w:rsidRPr="00AA6ABA">
              <w:rPr>
                <w:sz w:val="18"/>
                <w:szCs w:val="16"/>
              </w:rPr>
              <w:t>8</w:t>
            </w:r>
          </w:p>
        </w:tc>
        <w:tc>
          <w:tcPr>
            <w:tcW w:w="616" w:type="pct"/>
          </w:tcPr>
          <w:p w14:paraId="1FDC96AF" w14:textId="77777777" w:rsidR="00B42467" w:rsidRPr="00AA6ABA" w:rsidRDefault="00B42467" w:rsidP="007F2B80">
            <w:pPr>
              <w:keepNext/>
              <w:spacing w:before="20" w:after="0"/>
              <w:ind w:right="113"/>
              <w:jc w:val="right"/>
              <w:rPr>
                <w:sz w:val="18"/>
                <w:szCs w:val="16"/>
              </w:rPr>
            </w:pPr>
            <w:r w:rsidRPr="00AA6ABA">
              <w:rPr>
                <w:sz w:val="18"/>
                <w:szCs w:val="16"/>
              </w:rPr>
              <w:t>12</w:t>
            </w:r>
          </w:p>
        </w:tc>
        <w:tc>
          <w:tcPr>
            <w:tcW w:w="617" w:type="pct"/>
          </w:tcPr>
          <w:p w14:paraId="6C8D6E32" w14:textId="77777777" w:rsidR="00B42467" w:rsidRPr="00AA6ABA" w:rsidRDefault="00B42467" w:rsidP="007F2B80">
            <w:pPr>
              <w:keepNext/>
              <w:spacing w:before="20" w:after="0"/>
              <w:ind w:right="113"/>
              <w:jc w:val="right"/>
              <w:rPr>
                <w:sz w:val="18"/>
                <w:szCs w:val="16"/>
              </w:rPr>
            </w:pPr>
            <w:r w:rsidRPr="00AA6ABA">
              <w:rPr>
                <w:sz w:val="18"/>
                <w:szCs w:val="16"/>
              </w:rPr>
              <w:t>9</w:t>
            </w:r>
          </w:p>
        </w:tc>
      </w:tr>
      <w:tr w:rsidR="00B42467" w:rsidRPr="00AA6ABA" w14:paraId="6866246D" w14:textId="77777777" w:rsidTr="00390C1C">
        <w:tc>
          <w:tcPr>
            <w:tcW w:w="530" w:type="pct"/>
            <w:vMerge/>
            <w:shd w:val="clear" w:color="auto" w:fill="auto"/>
          </w:tcPr>
          <w:p w14:paraId="3026927D" w14:textId="77777777" w:rsidR="00B42467" w:rsidRPr="00AA6ABA" w:rsidRDefault="00B42467" w:rsidP="007F2B80">
            <w:pPr>
              <w:keepNext/>
              <w:spacing w:before="60" w:after="0"/>
              <w:rPr>
                <w:b/>
                <w:sz w:val="18"/>
                <w:szCs w:val="16"/>
              </w:rPr>
            </w:pPr>
          </w:p>
        </w:tc>
        <w:tc>
          <w:tcPr>
            <w:tcW w:w="771" w:type="pct"/>
            <w:tcBorders>
              <w:bottom w:val="single" w:sz="4" w:space="0" w:color="auto"/>
            </w:tcBorders>
          </w:tcPr>
          <w:p w14:paraId="52CEA35F" w14:textId="77777777" w:rsidR="00B42467" w:rsidRPr="00AA6ABA" w:rsidRDefault="00B42467" w:rsidP="007F2B80">
            <w:pPr>
              <w:keepNext/>
              <w:spacing w:before="60" w:after="0"/>
              <w:rPr>
                <w:b/>
                <w:sz w:val="18"/>
                <w:szCs w:val="16"/>
              </w:rPr>
            </w:pPr>
            <w:r w:rsidRPr="00AA6ABA">
              <w:rPr>
                <w:b/>
                <w:sz w:val="18"/>
                <w:szCs w:val="16"/>
              </w:rPr>
              <w:t>% change from average, 2013-14</w:t>
            </w:r>
          </w:p>
        </w:tc>
        <w:tc>
          <w:tcPr>
            <w:tcW w:w="616" w:type="pct"/>
            <w:tcBorders>
              <w:bottom w:val="single" w:sz="4" w:space="0" w:color="auto"/>
            </w:tcBorders>
          </w:tcPr>
          <w:p w14:paraId="5C5E44CF" w14:textId="77777777" w:rsidR="00B42467" w:rsidRPr="00AA6ABA" w:rsidRDefault="00B42467" w:rsidP="007F2B80">
            <w:pPr>
              <w:keepNext/>
              <w:spacing w:before="20" w:after="0"/>
              <w:ind w:right="113"/>
              <w:jc w:val="right"/>
              <w:rPr>
                <w:sz w:val="18"/>
                <w:szCs w:val="16"/>
              </w:rPr>
            </w:pPr>
            <w:r w:rsidRPr="00AA6ABA">
              <w:rPr>
                <w:sz w:val="18"/>
                <w:szCs w:val="16"/>
              </w:rPr>
              <w:t>-22.2%</w:t>
            </w:r>
          </w:p>
        </w:tc>
        <w:tc>
          <w:tcPr>
            <w:tcW w:w="616" w:type="pct"/>
            <w:tcBorders>
              <w:bottom w:val="single" w:sz="4" w:space="0" w:color="auto"/>
            </w:tcBorders>
          </w:tcPr>
          <w:p w14:paraId="2782961D" w14:textId="77777777" w:rsidR="00B42467" w:rsidRPr="00AA6ABA" w:rsidRDefault="00B42467" w:rsidP="007F2B80">
            <w:pPr>
              <w:keepNext/>
              <w:spacing w:before="20" w:after="0"/>
              <w:ind w:right="113"/>
              <w:jc w:val="right"/>
              <w:rPr>
                <w:sz w:val="18"/>
                <w:szCs w:val="16"/>
              </w:rPr>
            </w:pPr>
            <w:r w:rsidRPr="00AA6ABA">
              <w:rPr>
                <w:sz w:val="18"/>
                <w:szCs w:val="16"/>
              </w:rPr>
              <w:t>-11.1%</w:t>
            </w:r>
          </w:p>
        </w:tc>
        <w:tc>
          <w:tcPr>
            <w:tcW w:w="616" w:type="pct"/>
            <w:tcBorders>
              <w:bottom w:val="single" w:sz="4" w:space="0" w:color="auto"/>
            </w:tcBorders>
          </w:tcPr>
          <w:p w14:paraId="57C59300" w14:textId="77777777" w:rsidR="00B42467" w:rsidRPr="00AA6ABA" w:rsidRDefault="00B42467" w:rsidP="007F2B80">
            <w:pPr>
              <w:keepNext/>
              <w:spacing w:before="20" w:after="0"/>
              <w:ind w:right="113"/>
              <w:jc w:val="right"/>
              <w:rPr>
                <w:sz w:val="18"/>
                <w:szCs w:val="16"/>
              </w:rPr>
            </w:pPr>
            <w:r w:rsidRPr="00AA6ABA">
              <w:rPr>
                <w:sz w:val="18"/>
                <w:szCs w:val="16"/>
              </w:rPr>
              <w:t>55.6%</w:t>
            </w:r>
          </w:p>
        </w:tc>
        <w:tc>
          <w:tcPr>
            <w:tcW w:w="616" w:type="pct"/>
            <w:tcBorders>
              <w:bottom w:val="single" w:sz="4" w:space="0" w:color="auto"/>
            </w:tcBorders>
          </w:tcPr>
          <w:p w14:paraId="51A5573E" w14:textId="77777777" w:rsidR="00B42467" w:rsidRPr="00AA6ABA" w:rsidRDefault="00B42467" w:rsidP="007F2B80">
            <w:pPr>
              <w:keepNext/>
              <w:spacing w:before="20" w:after="0"/>
              <w:ind w:right="113"/>
              <w:jc w:val="right"/>
              <w:rPr>
                <w:sz w:val="18"/>
                <w:szCs w:val="16"/>
              </w:rPr>
            </w:pPr>
            <w:r w:rsidRPr="00AA6ABA">
              <w:rPr>
                <w:sz w:val="18"/>
                <w:szCs w:val="16"/>
              </w:rPr>
              <w:t>-11.1%</w:t>
            </w:r>
          </w:p>
        </w:tc>
        <w:tc>
          <w:tcPr>
            <w:tcW w:w="616" w:type="pct"/>
            <w:tcBorders>
              <w:bottom w:val="single" w:sz="4" w:space="0" w:color="auto"/>
            </w:tcBorders>
          </w:tcPr>
          <w:p w14:paraId="4F10C31C" w14:textId="77777777" w:rsidR="00B42467" w:rsidRPr="00AA6ABA" w:rsidRDefault="00B42467" w:rsidP="007F2B80">
            <w:pPr>
              <w:keepNext/>
              <w:spacing w:before="20" w:after="0"/>
              <w:ind w:right="113"/>
              <w:jc w:val="right"/>
              <w:rPr>
                <w:sz w:val="18"/>
                <w:szCs w:val="16"/>
              </w:rPr>
            </w:pPr>
            <w:r w:rsidRPr="00AA6ABA">
              <w:rPr>
                <w:sz w:val="18"/>
                <w:szCs w:val="16"/>
              </w:rPr>
              <w:t>33.3%</w:t>
            </w:r>
          </w:p>
        </w:tc>
        <w:tc>
          <w:tcPr>
            <w:tcW w:w="617" w:type="pct"/>
            <w:tcBorders>
              <w:bottom w:val="single" w:sz="4" w:space="0" w:color="auto"/>
            </w:tcBorders>
          </w:tcPr>
          <w:p w14:paraId="5119DDFD" w14:textId="77777777" w:rsidR="00B42467" w:rsidRPr="00AA6ABA" w:rsidRDefault="00B42467" w:rsidP="007F2B80">
            <w:pPr>
              <w:keepNext/>
              <w:spacing w:before="20" w:after="0"/>
              <w:ind w:right="113"/>
              <w:jc w:val="right"/>
              <w:rPr>
                <w:sz w:val="18"/>
                <w:szCs w:val="16"/>
              </w:rPr>
            </w:pPr>
            <w:r w:rsidRPr="00AA6ABA">
              <w:rPr>
                <w:sz w:val="18"/>
                <w:szCs w:val="16"/>
              </w:rPr>
              <w:t>–</w:t>
            </w:r>
          </w:p>
        </w:tc>
      </w:tr>
      <w:tr w:rsidR="00B42467" w:rsidRPr="00AA6ABA" w14:paraId="5F14F4A7" w14:textId="77777777" w:rsidTr="00390C1C">
        <w:tc>
          <w:tcPr>
            <w:tcW w:w="530" w:type="pct"/>
            <w:vMerge/>
            <w:tcBorders>
              <w:bottom w:val="single" w:sz="12" w:space="0" w:color="auto"/>
            </w:tcBorders>
            <w:shd w:val="clear" w:color="auto" w:fill="auto"/>
          </w:tcPr>
          <w:p w14:paraId="31904A8E" w14:textId="77777777" w:rsidR="00B42467" w:rsidRPr="00AA6ABA" w:rsidRDefault="00B42467" w:rsidP="007F2B80">
            <w:pPr>
              <w:keepNext/>
              <w:spacing w:before="60" w:after="0"/>
              <w:rPr>
                <w:b/>
                <w:sz w:val="18"/>
                <w:szCs w:val="16"/>
              </w:rPr>
            </w:pPr>
          </w:p>
        </w:tc>
        <w:tc>
          <w:tcPr>
            <w:tcW w:w="771" w:type="pct"/>
            <w:tcBorders>
              <w:bottom w:val="single" w:sz="12" w:space="0" w:color="auto"/>
            </w:tcBorders>
          </w:tcPr>
          <w:p w14:paraId="07890514" w14:textId="77777777" w:rsidR="00B42467" w:rsidRPr="00AA6ABA" w:rsidRDefault="00B42467" w:rsidP="007F2B80">
            <w:pPr>
              <w:keepNext/>
              <w:spacing w:before="60" w:after="0"/>
              <w:rPr>
                <w:b/>
                <w:sz w:val="18"/>
                <w:szCs w:val="16"/>
              </w:rPr>
            </w:pPr>
            <w:r w:rsidRPr="00AA6ABA">
              <w:rPr>
                <w:b/>
                <w:sz w:val="18"/>
                <w:szCs w:val="16"/>
              </w:rPr>
              <w:t>5-year growth</w:t>
            </w:r>
          </w:p>
        </w:tc>
        <w:tc>
          <w:tcPr>
            <w:tcW w:w="616" w:type="pct"/>
            <w:tcBorders>
              <w:bottom w:val="single" w:sz="12" w:space="0" w:color="auto"/>
            </w:tcBorders>
          </w:tcPr>
          <w:p w14:paraId="2E947B6D" w14:textId="77777777" w:rsidR="00B42467" w:rsidRPr="00AA6ABA" w:rsidRDefault="00B42467" w:rsidP="007F2B80">
            <w:pPr>
              <w:keepNext/>
              <w:spacing w:before="20" w:after="0"/>
              <w:ind w:right="113"/>
              <w:jc w:val="right"/>
              <w:rPr>
                <w:sz w:val="18"/>
                <w:szCs w:val="16"/>
              </w:rPr>
            </w:pPr>
            <w:r w:rsidRPr="00AA6ABA">
              <w:rPr>
                <w:sz w:val="18"/>
                <w:szCs w:val="16"/>
              </w:rPr>
              <w:t>16.7%</w:t>
            </w:r>
          </w:p>
        </w:tc>
        <w:tc>
          <w:tcPr>
            <w:tcW w:w="616" w:type="pct"/>
            <w:tcBorders>
              <w:bottom w:val="single" w:sz="12" w:space="0" w:color="auto"/>
            </w:tcBorders>
          </w:tcPr>
          <w:p w14:paraId="114FD00E" w14:textId="77777777" w:rsidR="00B42467" w:rsidRPr="00AA6ABA" w:rsidRDefault="00B42467" w:rsidP="007F2B80">
            <w:pPr>
              <w:keepNext/>
              <w:spacing w:before="20" w:after="0"/>
              <w:ind w:right="113"/>
              <w:jc w:val="right"/>
              <w:rPr>
                <w:sz w:val="18"/>
                <w:szCs w:val="16"/>
              </w:rPr>
            </w:pPr>
            <w:r w:rsidRPr="00AA6ABA">
              <w:rPr>
                <w:sz w:val="18"/>
                <w:szCs w:val="16"/>
              </w:rPr>
              <w:t>14.3%</w:t>
            </w:r>
          </w:p>
        </w:tc>
        <w:tc>
          <w:tcPr>
            <w:tcW w:w="616" w:type="pct"/>
            <w:tcBorders>
              <w:bottom w:val="single" w:sz="12" w:space="0" w:color="auto"/>
            </w:tcBorders>
          </w:tcPr>
          <w:p w14:paraId="3DED5931" w14:textId="77777777" w:rsidR="00B42467" w:rsidRPr="00AA6ABA" w:rsidRDefault="00B42467" w:rsidP="007F2B80">
            <w:pPr>
              <w:keepNext/>
              <w:spacing w:before="20" w:after="0"/>
              <w:ind w:right="113"/>
              <w:jc w:val="right"/>
              <w:rPr>
                <w:sz w:val="18"/>
                <w:szCs w:val="16"/>
              </w:rPr>
            </w:pPr>
            <w:r w:rsidRPr="00AA6ABA">
              <w:rPr>
                <w:sz w:val="18"/>
                <w:szCs w:val="16"/>
              </w:rPr>
              <w:t>75.0%</w:t>
            </w:r>
          </w:p>
        </w:tc>
        <w:tc>
          <w:tcPr>
            <w:tcW w:w="616" w:type="pct"/>
            <w:tcBorders>
              <w:bottom w:val="single" w:sz="12" w:space="0" w:color="auto"/>
            </w:tcBorders>
          </w:tcPr>
          <w:p w14:paraId="558377CE" w14:textId="77777777" w:rsidR="00B42467" w:rsidRPr="00AA6ABA" w:rsidRDefault="00B42467" w:rsidP="007F2B80">
            <w:pPr>
              <w:keepNext/>
              <w:spacing w:before="20" w:after="0"/>
              <w:ind w:right="113"/>
              <w:jc w:val="right"/>
              <w:rPr>
                <w:sz w:val="18"/>
                <w:szCs w:val="16"/>
              </w:rPr>
            </w:pPr>
            <w:r w:rsidRPr="00AA6ABA">
              <w:rPr>
                <w:sz w:val="18"/>
                <w:szCs w:val="16"/>
              </w:rPr>
              <w:t>100.0%</w:t>
            </w:r>
          </w:p>
        </w:tc>
        <w:tc>
          <w:tcPr>
            <w:tcW w:w="616" w:type="pct"/>
            <w:tcBorders>
              <w:bottom w:val="single" w:sz="12" w:space="0" w:color="auto"/>
            </w:tcBorders>
          </w:tcPr>
          <w:p w14:paraId="2F97ECDC" w14:textId="77777777" w:rsidR="00B42467" w:rsidRPr="00AA6ABA" w:rsidRDefault="00B42467" w:rsidP="007F2B80">
            <w:pPr>
              <w:keepNext/>
              <w:spacing w:before="20" w:after="0"/>
              <w:ind w:right="113"/>
              <w:jc w:val="right"/>
              <w:rPr>
                <w:sz w:val="18"/>
                <w:szCs w:val="16"/>
              </w:rPr>
            </w:pPr>
            <w:r w:rsidRPr="00AA6ABA">
              <w:rPr>
                <w:sz w:val="18"/>
                <w:szCs w:val="16"/>
              </w:rPr>
              <w:t>33.3%</w:t>
            </w:r>
          </w:p>
        </w:tc>
        <w:tc>
          <w:tcPr>
            <w:tcW w:w="617" w:type="pct"/>
            <w:tcBorders>
              <w:bottom w:val="single" w:sz="12" w:space="0" w:color="auto"/>
            </w:tcBorders>
          </w:tcPr>
          <w:p w14:paraId="72667149" w14:textId="77777777" w:rsidR="00B42467" w:rsidRPr="00AA6ABA" w:rsidRDefault="00B42467" w:rsidP="007F2B80">
            <w:pPr>
              <w:keepNext/>
              <w:spacing w:before="20" w:after="0"/>
              <w:ind w:right="113"/>
              <w:jc w:val="right"/>
              <w:rPr>
                <w:sz w:val="18"/>
                <w:szCs w:val="16"/>
              </w:rPr>
            </w:pPr>
            <w:r w:rsidRPr="00AA6ABA">
              <w:rPr>
                <w:sz w:val="18"/>
                <w:szCs w:val="16"/>
              </w:rPr>
              <w:t>28.6%</w:t>
            </w:r>
          </w:p>
        </w:tc>
      </w:tr>
      <w:tr w:rsidR="00B42467" w:rsidRPr="00AA6ABA" w14:paraId="70FE3282" w14:textId="77777777" w:rsidTr="00390C1C">
        <w:tc>
          <w:tcPr>
            <w:tcW w:w="530" w:type="pct"/>
            <w:vMerge w:val="restart"/>
            <w:tcBorders>
              <w:top w:val="single" w:sz="12" w:space="0" w:color="auto"/>
            </w:tcBorders>
            <w:shd w:val="clear" w:color="auto" w:fill="auto"/>
          </w:tcPr>
          <w:p w14:paraId="41FAA3AD" w14:textId="0A5AC7F5" w:rsidR="00B42467" w:rsidRPr="00AA6ABA" w:rsidRDefault="00B42467" w:rsidP="00B42467">
            <w:pPr>
              <w:keepNext/>
              <w:spacing w:before="60" w:after="0"/>
              <w:rPr>
                <w:b/>
                <w:sz w:val="18"/>
                <w:szCs w:val="16"/>
              </w:rPr>
            </w:pPr>
            <w:r w:rsidRPr="00AA6ABA">
              <w:rPr>
                <w:b/>
                <w:sz w:val="18"/>
                <w:szCs w:val="16"/>
              </w:rPr>
              <w:t xml:space="preserve">Cauda </w:t>
            </w:r>
            <w:r>
              <w:rPr>
                <w:b/>
                <w:sz w:val="18"/>
                <w:szCs w:val="16"/>
              </w:rPr>
              <w:t xml:space="preserve">equine </w:t>
            </w:r>
            <w:r w:rsidRPr="00AA6ABA">
              <w:rPr>
                <w:b/>
                <w:sz w:val="18"/>
                <w:szCs w:val="16"/>
              </w:rPr>
              <w:t>combined</w:t>
            </w:r>
          </w:p>
        </w:tc>
        <w:tc>
          <w:tcPr>
            <w:tcW w:w="771" w:type="pct"/>
            <w:tcBorders>
              <w:top w:val="single" w:sz="12" w:space="0" w:color="auto"/>
            </w:tcBorders>
          </w:tcPr>
          <w:p w14:paraId="47660B19" w14:textId="77777777" w:rsidR="00B42467" w:rsidRPr="00AA6ABA" w:rsidRDefault="00B42467" w:rsidP="007F2B80">
            <w:pPr>
              <w:keepNext/>
              <w:spacing w:before="60" w:after="0"/>
              <w:rPr>
                <w:b/>
                <w:sz w:val="18"/>
                <w:szCs w:val="16"/>
              </w:rPr>
            </w:pPr>
            <w:r w:rsidRPr="00AA6ABA">
              <w:rPr>
                <w:b/>
                <w:sz w:val="18"/>
                <w:szCs w:val="16"/>
              </w:rPr>
              <w:t>2009-2010</w:t>
            </w:r>
          </w:p>
        </w:tc>
        <w:tc>
          <w:tcPr>
            <w:tcW w:w="616" w:type="pct"/>
            <w:tcBorders>
              <w:top w:val="single" w:sz="12" w:space="0" w:color="auto"/>
            </w:tcBorders>
          </w:tcPr>
          <w:p w14:paraId="30C4A376" w14:textId="77777777" w:rsidR="00B42467" w:rsidRPr="00AA6ABA" w:rsidRDefault="00B42467" w:rsidP="007F2B80">
            <w:pPr>
              <w:keepNext/>
              <w:spacing w:before="20" w:after="0"/>
              <w:ind w:right="113"/>
              <w:jc w:val="right"/>
              <w:rPr>
                <w:sz w:val="18"/>
                <w:szCs w:val="16"/>
              </w:rPr>
            </w:pPr>
            <w:r w:rsidRPr="00AA6ABA">
              <w:rPr>
                <w:sz w:val="18"/>
                <w:szCs w:val="16"/>
              </w:rPr>
              <w:t>9</w:t>
            </w:r>
          </w:p>
        </w:tc>
        <w:tc>
          <w:tcPr>
            <w:tcW w:w="616" w:type="pct"/>
            <w:tcBorders>
              <w:top w:val="single" w:sz="12" w:space="0" w:color="auto"/>
            </w:tcBorders>
          </w:tcPr>
          <w:p w14:paraId="02BFB67E" w14:textId="77777777" w:rsidR="00B42467" w:rsidRPr="00AA6ABA" w:rsidRDefault="00B42467" w:rsidP="007F2B80">
            <w:pPr>
              <w:keepNext/>
              <w:spacing w:before="20" w:after="0"/>
              <w:ind w:right="113"/>
              <w:jc w:val="right"/>
              <w:rPr>
                <w:sz w:val="18"/>
                <w:szCs w:val="16"/>
              </w:rPr>
            </w:pPr>
            <w:r w:rsidRPr="00AA6ABA">
              <w:rPr>
                <w:sz w:val="18"/>
                <w:szCs w:val="16"/>
              </w:rPr>
              <w:t>14</w:t>
            </w:r>
          </w:p>
        </w:tc>
        <w:tc>
          <w:tcPr>
            <w:tcW w:w="616" w:type="pct"/>
            <w:tcBorders>
              <w:top w:val="single" w:sz="12" w:space="0" w:color="auto"/>
            </w:tcBorders>
          </w:tcPr>
          <w:p w14:paraId="0FC8C456" w14:textId="77777777" w:rsidR="00B42467" w:rsidRPr="00AA6ABA" w:rsidRDefault="00B42467" w:rsidP="007F2B80">
            <w:pPr>
              <w:keepNext/>
              <w:spacing w:before="20" w:after="0"/>
              <w:ind w:right="113"/>
              <w:jc w:val="right"/>
              <w:rPr>
                <w:sz w:val="18"/>
                <w:szCs w:val="16"/>
              </w:rPr>
            </w:pPr>
            <w:r w:rsidRPr="00AA6ABA">
              <w:rPr>
                <w:sz w:val="18"/>
                <w:szCs w:val="16"/>
              </w:rPr>
              <w:t>10</w:t>
            </w:r>
          </w:p>
        </w:tc>
        <w:tc>
          <w:tcPr>
            <w:tcW w:w="616" w:type="pct"/>
            <w:tcBorders>
              <w:top w:val="single" w:sz="12" w:space="0" w:color="auto"/>
            </w:tcBorders>
          </w:tcPr>
          <w:p w14:paraId="2420D271" w14:textId="77777777" w:rsidR="00B42467" w:rsidRPr="00AA6ABA" w:rsidRDefault="00B42467" w:rsidP="007F2B80">
            <w:pPr>
              <w:keepNext/>
              <w:spacing w:before="20" w:after="0"/>
              <w:ind w:right="113"/>
              <w:jc w:val="right"/>
              <w:rPr>
                <w:sz w:val="18"/>
                <w:szCs w:val="16"/>
              </w:rPr>
            </w:pPr>
            <w:r w:rsidRPr="00AA6ABA">
              <w:rPr>
                <w:sz w:val="18"/>
                <w:szCs w:val="16"/>
              </w:rPr>
              <w:t>8</w:t>
            </w:r>
          </w:p>
        </w:tc>
        <w:tc>
          <w:tcPr>
            <w:tcW w:w="616" w:type="pct"/>
            <w:tcBorders>
              <w:top w:val="single" w:sz="12" w:space="0" w:color="auto"/>
            </w:tcBorders>
          </w:tcPr>
          <w:p w14:paraId="1A35F033" w14:textId="77777777" w:rsidR="00B42467" w:rsidRPr="00AA6ABA" w:rsidRDefault="00B42467" w:rsidP="007F2B80">
            <w:pPr>
              <w:keepNext/>
              <w:spacing w:before="20" w:after="0"/>
              <w:ind w:right="113"/>
              <w:jc w:val="right"/>
              <w:rPr>
                <w:sz w:val="18"/>
                <w:szCs w:val="16"/>
              </w:rPr>
            </w:pPr>
            <w:r w:rsidRPr="00AA6ABA">
              <w:rPr>
                <w:sz w:val="18"/>
                <w:szCs w:val="16"/>
              </w:rPr>
              <w:t>13</w:t>
            </w:r>
          </w:p>
        </w:tc>
        <w:tc>
          <w:tcPr>
            <w:tcW w:w="617" w:type="pct"/>
            <w:tcBorders>
              <w:top w:val="single" w:sz="12" w:space="0" w:color="auto"/>
            </w:tcBorders>
          </w:tcPr>
          <w:p w14:paraId="224CA261" w14:textId="77777777" w:rsidR="00B42467" w:rsidRPr="00AA6ABA" w:rsidRDefault="00B42467" w:rsidP="007F2B80">
            <w:pPr>
              <w:keepNext/>
              <w:spacing w:before="20" w:after="0"/>
              <w:ind w:right="113"/>
              <w:jc w:val="right"/>
              <w:rPr>
                <w:sz w:val="18"/>
                <w:szCs w:val="16"/>
              </w:rPr>
            </w:pPr>
            <w:r w:rsidRPr="00AA6ABA">
              <w:rPr>
                <w:sz w:val="18"/>
                <w:szCs w:val="16"/>
              </w:rPr>
              <w:t>11</w:t>
            </w:r>
          </w:p>
        </w:tc>
      </w:tr>
      <w:tr w:rsidR="00B42467" w:rsidRPr="00AA6ABA" w14:paraId="42FAB5BD" w14:textId="77777777" w:rsidTr="00390C1C">
        <w:tc>
          <w:tcPr>
            <w:tcW w:w="530" w:type="pct"/>
            <w:vMerge/>
            <w:shd w:val="clear" w:color="auto" w:fill="auto"/>
          </w:tcPr>
          <w:p w14:paraId="62E4AC2C" w14:textId="45375187" w:rsidR="00B42467" w:rsidRPr="00AA6ABA" w:rsidRDefault="00B42467" w:rsidP="007F2B80">
            <w:pPr>
              <w:keepNext/>
              <w:spacing w:before="60" w:after="0"/>
              <w:rPr>
                <w:b/>
                <w:sz w:val="18"/>
                <w:szCs w:val="16"/>
              </w:rPr>
            </w:pPr>
          </w:p>
        </w:tc>
        <w:tc>
          <w:tcPr>
            <w:tcW w:w="771" w:type="pct"/>
          </w:tcPr>
          <w:p w14:paraId="79ADF311" w14:textId="77777777" w:rsidR="00B42467" w:rsidRPr="00AA6ABA" w:rsidRDefault="00B42467" w:rsidP="007F2B80">
            <w:pPr>
              <w:keepNext/>
              <w:spacing w:before="60" w:after="0"/>
              <w:rPr>
                <w:b/>
                <w:sz w:val="18"/>
                <w:szCs w:val="16"/>
              </w:rPr>
            </w:pPr>
            <w:r w:rsidRPr="00AA6ABA">
              <w:rPr>
                <w:b/>
                <w:sz w:val="18"/>
                <w:szCs w:val="16"/>
              </w:rPr>
              <w:t>2010-2011</w:t>
            </w:r>
          </w:p>
        </w:tc>
        <w:tc>
          <w:tcPr>
            <w:tcW w:w="616" w:type="pct"/>
          </w:tcPr>
          <w:p w14:paraId="2152C046" w14:textId="77777777" w:rsidR="00B42467" w:rsidRPr="00AA6ABA" w:rsidRDefault="00B42467" w:rsidP="007F2B80">
            <w:pPr>
              <w:keepNext/>
              <w:spacing w:before="20" w:after="0"/>
              <w:ind w:right="113"/>
              <w:jc w:val="right"/>
              <w:rPr>
                <w:sz w:val="18"/>
                <w:szCs w:val="16"/>
              </w:rPr>
            </w:pPr>
            <w:r w:rsidRPr="00AA6ABA">
              <w:rPr>
                <w:sz w:val="18"/>
                <w:szCs w:val="16"/>
              </w:rPr>
              <w:t>10</w:t>
            </w:r>
          </w:p>
        </w:tc>
        <w:tc>
          <w:tcPr>
            <w:tcW w:w="616" w:type="pct"/>
          </w:tcPr>
          <w:p w14:paraId="7EA702E2" w14:textId="77777777" w:rsidR="00B42467" w:rsidRPr="00AA6ABA" w:rsidRDefault="00B42467" w:rsidP="007F2B80">
            <w:pPr>
              <w:keepNext/>
              <w:spacing w:before="20" w:after="0"/>
              <w:ind w:right="113"/>
              <w:jc w:val="right"/>
              <w:rPr>
                <w:sz w:val="18"/>
                <w:szCs w:val="16"/>
              </w:rPr>
            </w:pPr>
            <w:r w:rsidRPr="00AA6ABA">
              <w:rPr>
                <w:sz w:val="18"/>
                <w:szCs w:val="16"/>
              </w:rPr>
              <w:t>14</w:t>
            </w:r>
          </w:p>
        </w:tc>
        <w:tc>
          <w:tcPr>
            <w:tcW w:w="616" w:type="pct"/>
          </w:tcPr>
          <w:p w14:paraId="6826A6EA" w14:textId="77777777" w:rsidR="00B42467" w:rsidRPr="00AA6ABA" w:rsidRDefault="00B42467" w:rsidP="007F2B80">
            <w:pPr>
              <w:keepNext/>
              <w:spacing w:before="20" w:after="0"/>
              <w:ind w:right="113"/>
              <w:jc w:val="right"/>
              <w:rPr>
                <w:sz w:val="18"/>
                <w:szCs w:val="16"/>
              </w:rPr>
            </w:pPr>
            <w:r w:rsidRPr="00AA6ABA">
              <w:rPr>
                <w:sz w:val="18"/>
                <w:szCs w:val="16"/>
              </w:rPr>
              <w:t>12</w:t>
            </w:r>
          </w:p>
        </w:tc>
        <w:tc>
          <w:tcPr>
            <w:tcW w:w="616" w:type="pct"/>
          </w:tcPr>
          <w:p w14:paraId="2DDE40F1" w14:textId="77777777" w:rsidR="00B42467" w:rsidRPr="00AA6ABA" w:rsidRDefault="00B42467" w:rsidP="007F2B80">
            <w:pPr>
              <w:keepNext/>
              <w:spacing w:before="20" w:after="0"/>
              <w:ind w:right="113"/>
              <w:jc w:val="right"/>
              <w:rPr>
                <w:sz w:val="18"/>
                <w:szCs w:val="16"/>
              </w:rPr>
            </w:pPr>
            <w:r w:rsidRPr="00AA6ABA">
              <w:rPr>
                <w:sz w:val="18"/>
                <w:szCs w:val="16"/>
              </w:rPr>
              <w:t>9</w:t>
            </w:r>
          </w:p>
        </w:tc>
        <w:tc>
          <w:tcPr>
            <w:tcW w:w="616" w:type="pct"/>
          </w:tcPr>
          <w:p w14:paraId="426E2089" w14:textId="77777777" w:rsidR="00B42467" w:rsidRPr="00AA6ABA" w:rsidRDefault="00B42467" w:rsidP="007F2B80">
            <w:pPr>
              <w:keepNext/>
              <w:spacing w:before="20" w:after="0"/>
              <w:ind w:right="113"/>
              <w:jc w:val="right"/>
              <w:rPr>
                <w:sz w:val="18"/>
                <w:szCs w:val="16"/>
              </w:rPr>
            </w:pPr>
            <w:r w:rsidRPr="00AA6ABA">
              <w:rPr>
                <w:sz w:val="18"/>
                <w:szCs w:val="16"/>
              </w:rPr>
              <w:t>12</w:t>
            </w:r>
          </w:p>
        </w:tc>
        <w:tc>
          <w:tcPr>
            <w:tcW w:w="617" w:type="pct"/>
          </w:tcPr>
          <w:p w14:paraId="15E31072" w14:textId="77777777" w:rsidR="00B42467" w:rsidRPr="00AA6ABA" w:rsidRDefault="00B42467" w:rsidP="007F2B80">
            <w:pPr>
              <w:keepNext/>
              <w:spacing w:before="20" w:after="0"/>
              <w:ind w:right="113"/>
              <w:jc w:val="right"/>
              <w:rPr>
                <w:sz w:val="18"/>
                <w:szCs w:val="16"/>
              </w:rPr>
            </w:pPr>
            <w:r w:rsidRPr="00AA6ABA">
              <w:rPr>
                <w:sz w:val="18"/>
                <w:szCs w:val="16"/>
              </w:rPr>
              <w:t>11</w:t>
            </w:r>
          </w:p>
        </w:tc>
      </w:tr>
      <w:tr w:rsidR="00B42467" w:rsidRPr="00AA6ABA" w14:paraId="1B9CDF0A" w14:textId="77777777" w:rsidTr="00390C1C">
        <w:tc>
          <w:tcPr>
            <w:tcW w:w="530" w:type="pct"/>
            <w:vMerge/>
            <w:shd w:val="clear" w:color="auto" w:fill="auto"/>
          </w:tcPr>
          <w:p w14:paraId="271AE2B6" w14:textId="34F7561A" w:rsidR="00B42467" w:rsidRPr="00AA6ABA" w:rsidRDefault="00B42467" w:rsidP="007F2B80">
            <w:pPr>
              <w:keepNext/>
              <w:spacing w:before="60" w:after="0"/>
              <w:rPr>
                <w:b/>
                <w:sz w:val="18"/>
                <w:szCs w:val="16"/>
              </w:rPr>
            </w:pPr>
          </w:p>
        </w:tc>
        <w:tc>
          <w:tcPr>
            <w:tcW w:w="771" w:type="pct"/>
          </w:tcPr>
          <w:p w14:paraId="4D782BCB" w14:textId="77777777" w:rsidR="00B42467" w:rsidRPr="00AA6ABA" w:rsidRDefault="00B42467" w:rsidP="007F2B80">
            <w:pPr>
              <w:keepNext/>
              <w:spacing w:before="60" w:after="0"/>
              <w:rPr>
                <w:b/>
                <w:sz w:val="18"/>
                <w:szCs w:val="16"/>
              </w:rPr>
            </w:pPr>
            <w:r w:rsidRPr="00AA6ABA">
              <w:rPr>
                <w:b/>
                <w:sz w:val="18"/>
                <w:szCs w:val="16"/>
              </w:rPr>
              <w:t>2011-2012</w:t>
            </w:r>
          </w:p>
        </w:tc>
        <w:tc>
          <w:tcPr>
            <w:tcW w:w="616" w:type="pct"/>
          </w:tcPr>
          <w:p w14:paraId="1634F61F" w14:textId="77777777" w:rsidR="00B42467" w:rsidRPr="00AA6ABA" w:rsidRDefault="00B42467" w:rsidP="007F2B80">
            <w:pPr>
              <w:keepNext/>
              <w:spacing w:before="20" w:after="0"/>
              <w:ind w:right="113"/>
              <w:jc w:val="right"/>
              <w:rPr>
                <w:sz w:val="18"/>
                <w:szCs w:val="16"/>
              </w:rPr>
            </w:pPr>
            <w:r w:rsidRPr="00AA6ABA">
              <w:rPr>
                <w:sz w:val="18"/>
                <w:szCs w:val="16"/>
              </w:rPr>
              <w:t>11</w:t>
            </w:r>
          </w:p>
        </w:tc>
        <w:tc>
          <w:tcPr>
            <w:tcW w:w="616" w:type="pct"/>
          </w:tcPr>
          <w:p w14:paraId="08D2C1E8" w14:textId="77777777" w:rsidR="00B42467" w:rsidRPr="00AA6ABA" w:rsidRDefault="00B42467" w:rsidP="007F2B80">
            <w:pPr>
              <w:keepNext/>
              <w:spacing w:before="20" w:after="0"/>
              <w:ind w:right="113"/>
              <w:jc w:val="right"/>
              <w:rPr>
                <w:sz w:val="18"/>
                <w:szCs w:val="16"/>
              </w:rPr>
            </w:pPr>
            <w:r w:rsidRPr="00AA6ABA">
              <w:rPr>
                <w:sz w:val="18"/>
                <w:szCs w:val="16"/>
              </w:rPr>
              <w:t>15</w:t>
            </w:r>
          </w:p>
        </w:tc>
        <w:tc>
          <w:tcPr>
            <w:tcW w:w="616" w:type="pct"/>
          </w:tcPr>
          <w:p w14:paraId="18658F11" w14:textId="77777777" w:rsidR="00B42467" w:rsidRPr="00AA6ABA" w:rsidRDefault="00B42467" w:rsidP="007F2B80">
            <w:pPr>
              <w:keepNext/>
              <w:spacing w:before="20" w:after="0"/>
              <w:ind w:right="113"/>
              <w:jc w:val="right"/>
              <w:rPr>
                <w:sz w:val="18"/>
                <w:szCs w:val="16"/>
              </w:rPr>
            </w:pPr>
            <w:r w:rsidRPr="00AA6ABA">
              <w:rPr>
                <w:sz w:val="18"/>
                <w:szCs w:val="16"/>
              </w:rPr>
              <w:t>14</w:t>
            </w:r>
          </w:p>
        </w:tc>
        <w:tc>
          <w:tcPr>
            <w:tcW w:w="616" w:type="pct"/>
          </w:tcPr>
          <w:p w14:paraId="0B2E31FB" w14:textId="77777777" w:rsidR="00B42467" w:rsidRPr="00AA6ABA" w:rsidRDefault="00B42467" w:rsidP="007F2B80">
            <w:pPr>
              <w:keepNext/>
              <w:spacing w:before="20" w:after="0"/>
              <w:ind w:right="113"/>
              <w:jc w:val="right"/>
              <w:rPr>
                <w:sz w:val="18"/>
                <w:szCs w:val="16"/>
              </w:rPr>
            </w:pPr>
            <w:r w:rsidRPr="00AA6ABA">
              <w:rPr>
                <w:sz w:val="18"/>
                <w:szCs w:val="16"/>
              </w:rPr>
              <w:t>8</w:t>
            </w:r>
          </w:p>
        </w:tc>
        <w:tc>
          <w:tcPr>
            <w:tcW w:w="616" w:type="pct"/>
          </w:tcPr>
          <w:p w14:paraId="06402382" w14:textId="77777777" w:rsidR="00B42467" w:rsidRPr="00AA6ABA" w:rsidRDefault="00B42467" w:rsidP="007F2B80">
            <w:pPr>
              <w:keepNext/>
              <w:spacing w:before="20" w:after="0"/>
              <w:ind w:right="113"/>
              <w:jc w:val="right"/>
              <w:rPr>
                <w:sz w:val="18"/>
                <w:szCs w:val="16"/>
              </w:rPr>
            </w:pPr>
            <w:r w:rsidRPr="00AA6ABA">
              <w:rPr>
                <w:sz w:val="18"/>
                <w:szCs w:val="16"/>
              </w:rPr>
              <w:t>14</w:t>
            </w:r>
          </w:p>
        </w:tc>
        <w:tc>
          <w:tcPr>
            <w:tcW w:w="617" w:type="pct"/>
          </w:tcPr>
          <w:p w14:paraId="659EE3FA" w14:textId="77777777" w:rsidR="00B42467" w:rsidRPr="00AA6ABA" w:rsidRDefault="00B42467" w:rsidP="007F2B80">
            <w:pPr>
              <w:keepNext/>
              <w:spacing w:before="20" w:after="0"/>
              <w:ind w:right="113"/>
              <w:jc w:val="right"/>
              <w:rPr>
                <w:sz w:val="18"/>
                <w:szCs w:val="16"/>
              </w:rPr>
            </w:pPr>
            <w:r w:rsidRPr="00AA6ABA">
              <w:rPr>
                <w:sz w:val="18"/>
                <w:szCs w:val="16"/>
              </w:rPr>
              <w:t>12</w:t>
            </w:r>
          </w:p>
        </w:tc>
      </w:tr>
      <w:tr w:rsidR="00B42467" w:rsidRPr="00AA6ABA" w14:paraId="2B976196" w14:textId="77777777" w:rsidTr="00390C1C">
        <w:tc>
          <w:tcPr>
            <w:tcW w:w="530" w:type="pct"/>
            <w:vMerge/>
            <w:shd w:val="clear" w:color="auto" w:fill="auto"/>
          </w:tcPr>
          <w:p w14:paraId="6C2547B7" w14:textId="77777777" w:rsidR="00B42467" w:rsidRPr="00AA6ABA" w:rsidRDefault="00B42467" w:rsidP="007F2B80">
            <w:pPr>
              <w:keepNext/>
              <w:spacing w:before="60" w:after="0"/>
              <w:rPr>
                <w:b/>
                <w:sz w:val="18"/>
                <w:szCs w:val="16"/>
              </w:rPr>
            </w:pPr>
          </w:p>
        </w:tc>
        <w:tc>
          <w:tcPr>
            <w:tcW w:w="771" w:type="pct"/>
          </w:tcPr>
          <w:p w14:paraId="6D3D2373" w14:textId="77777777" w:rsidR="00B42467" w:rsidRPr="00AA6ABA" w:rsidRDefault="00B42467" w:rsidP="007F2B80">
            <w:pPr>
              <w:keepNext/>
              <w:spacing w:before="60" w:after="0"/>
              <w:rPr>
                <w:b/>
                <w:sz w:val="18"/>
                <w:szCs w:val="16"/>
              </w:rPr>
            </w:pPr>
            <w:r w:rsidRPr="00AA6ABA">
              <w:rPr>
                <w:b/>
                <w:sz w:val="18"/>
                <w:szCs w:val="16"/>
              </w:rPr>
              <w:t>2012-2013</w:t>
            </w:r>
          </w:p>
        </w:tc>
        <w:tc>
          <w:tcPr>
            <w:tcW w:w="616" w:type="pct"/>
          </w:tcPr>
          <w:p w14:paraId="5D85E93D" w14:textId="77777777" w:rsidR="00B42467" w:rsidRPr="00AA6ABA" w:rsidRDefault="00B42467" w:rsidP="007F2B80">
            <w:pPr>
              <w:keepNext/>
              <w:spacing w:before="20" w:after="0"/>
              <w:ind w:right="113"/>
              <w:jc w:val="right"/>
              <w:rPr>
                <w:sz w:val="18"/>
                <w:szCs w:val="16"/>
              </w:rPr>
            </w:pPr>
            <w:r w:rsidRPr="00AA6ABA">
              <w:rPr>
                <w:sz w:val="18"/>
                <w:szCs w:val="16"/>
              </w:rPr>
              <w:t>12</w:t>
            </w:r>
          </w:p>
        </w:tc>
        <w:tc>
          <w:tcPr>
            <w:tcW w:w="616" w:type="pct"/>
          </w:tcPr>
          <w:p w14:paraId="7551A9BD" w14:textId="77777777" w:rsidR="00B42467" w:rsidRPr="00AA6ABA" w:rsidRDefault="00B42467" w:rsidP="007F2B80">
            <w:pPr>
              <w:keepNext/>
              <w:spacing w:before="20" w:after="0"/>
              <w:ind w:right="113"/>
              <w:jc w:val="right"/>
              <w:rPr>
                <w:sz w:val="18"/>
                <w:szCs w:val="16"/>
              </w:rPr>
            </w:pPr>
            <w:r w:rsidRPr="00AA6ABA">
              <w:rPr>
                <w:sz w:val="18"/>
                <w:szCs w:val="16"/>
              </w:rPr>
              <w:t>14</w:t>
            </w:r>
          </w:p>
        </w:tc>
        <w:tc>
          <w:tcPr>
            <w:tcW w:w="616" w:type="pct"/>
          </w:tcPr>
          <w:p w14:paraId="58E9BD08" w14:textId="77777777" w:rsidR="00B42467" w:rsidRPr="00AA6ABA" w:rsidRDefault="00B42467" w:rsidP="007F2B80">
            <w:pPr>
              <w:keepNext/>
              <w:spacing w:before="20" w:after="0"/>
              <w:ind w:right="113"/>
              <w:jc w:val="right"/>
              <w:rPr>
                <w:sz w:val="18"/>
                <w:szCs w:val="16"/>
              </w:rPr>
            </w:pPr>
            <w:r w:rsidRPr="00AA6ABA">
              <w:rPr>
                <w:sz w:val="18"/>
                <w:szCs w:val="16"/>
              </w:rPr>
              <w:t>13</w:t>
            </w:r>
          </w:p>
        </w:tc>
        <w:tc>
          <w:tcPr>
            <w:tcW w:w="616" w:type="pct"/>
          </w:tcPr>
          <w:p w14:paraId="1A05C209" w14:textId="77777777" w:rsidR="00B42467" w:rsidRPr="00AA6ABA" w:rsidRDefault="00B42467" w:rsidP="007F2B80">
            <w:pPr>
              <w:keepNext/>
              <w:spacing w:before="20" w:after="0"/>
              <w:ind w:right="113"/>
              <w:jc w:val="right"/>
              <w:rPr>
                <w:sz w:val="18"/>
                <w:szCs w:val="16"/>
              </w:rPr>
            </w:pPr>
            <w:r w:rsidRPr="00AA6ABA">
              <w:rPr>
                <w:sz w:val="18"/>
                <w:szCs w:val="16"/>
              </w:rPr>
              <w:t>11</w:t>
            </w:r>
          </w:p>
        </w:tc>
        <w:tc>
          <w:tcPr>
            <w:tcW w:w="616" w:type="pct"/>
          </w:tcPr>
          <w:p w14:paraId="69F19CD9" w14:textId="77777777" w:rsidR="00B42467" w:rsidRPr="00AA6ABA" w:rsidRDefault="00B42467" w:rsidP="007F2B80">
            <w:pPr>
              <w:keepNext/>
              <w:spacing w:before="20" w:after="0"/>
              <w:ind w:right="113"/>
              <w:jc w:val="right"/>
              <w:rPr>
                <w:sz w:val="18"/>
                <w:szCs w:val="16"/>
              </w:rPr>
            </w:pPr>
            <w:r w:rsidRPr="00AA6ABA">
              <w:rPr>
                <w:sz w:val="18"/>
                <w:szCs w:val="16"/>
              </w:rPr>
              <w:t>14</w:t>
            </w:r>
          </w:p>
        </w:tc>
        <w:tc>
          <w:tcPr>
            <w:tcW w:w="617" w:type="pct"/>
          </w:tcPr>
          <w:p w14:paraId="751B18E8" w14:textId="77777777" w:rsidR="00B42467" w:rsidRPr="00AA6ABA" w:rsidRDefault="00B42467" w:rsidP="007F2B80">
            <w:pPr>
              <w:keepNext/>
              <w:spacing w:before="20" w:after="0"/>
              <w:ind w:right="113"/>
              <w:jc w:val="right"/>
              <w:rPr>
                <w:sz w:val="18"/>
                <w:szCs w:val="16"/>
              </w:rPr>
            </w:pPr>
            <w:r w:rsidRPr="00AA6ABA">
              <w:rPr>
                <w:sz w:val="18"/>
                <w:szCs w:val="16"/>
              </w:rPr>
              <w:t>13</w:t>
            </w:r>
          </w:p>
        </w:tc>
      </w:tr>
      <w:tr w:rsidR="00B42467" w:rsidRPr="00AA6ABA" w14:paraId="7217FE8C" w14:textId="77777777" w:rsidTr="00390C1C">
        <w:tc>
          <w:tcPr>
            <w:tcW w:w="530" w:type="pct"/>
            <w:vMerge/>
            <w:shd w:val="clear" w:color="auto" w:fill="auto"/>
          </w:tcPr>
          <w:p w14:paraId="69878125" w14:textId="77777777" w:rsidR="00B42467" w:rsidRPr="00AA6ABA" w:rsidRDefault="00B42467" w:rsidP="007F2B80">
            <w:pPr>
              <w:keepNext/>
              <w:spacing w:before="60" w:after="0"/>
              <w:rPr>
                <w:b/>
                <w:sz w:val="18"/>
                <w:szCs w:val="16"/>
              </w:rPr>
            </w:pPr>
          </w:p>
        </w:tc>
        <w:tc>
          <w:tcPr>
            <w:tcW w:w="771" w:type="pct"/>
          </w:tcPr>
          <w:p w14:paraId="0E72577D" w14:textId="77777777" w:rsidR="00B42467" w:rsidRPr="00AA6ABA" w:rsidRDefault="00B42467" w:rsidP="007F2B80">
            <w:pPr>
              <w:keepNext/>
              <w:spacing w:before="60" w:after="0"/>
              <w:rPr>
                <w:b/>
                <w:sz w:val="18"/>
                <w:szCs w:val="16"/>
              </w:rPr>
            </w:pPr>
            <w:r w:rsidRPr="00AA6ABA">
              <w:rPr>
                <w:b/>
                <w:sz w:val="18"/>
                <w:szCs w:val="16"/>
              </w:rPr>
              <w:t>2013-2014</w:t>
            </w:r>
          </w:p>
        </w:tc>
        <w:tc>
          <w:tcPr>
            <w:tcW w:w="616" w:type="pct"/>
          </w:tcPr>
          <w:p w14:paraId="5393113A" w14:textId="77777777" w:rsidR="00B42467" w:rsidRPr="00AA6ABA" w:rsidRDefault="00B42467" w:rsidP="007F2B80">
            <w:pPr>
              <w:keepNext/>
              <w:spacing w:before="20" w:after="0"/>
              <w:ind w:right="113"/>
              <w:jc w:val="right"/>
              <w:rPr>
                <w:sz w:val="18"/>
                <w:szCs w:val="16"/>
              </w:rPr>
            </w:pPr>
            <w:r w:rsidRPr="00AA6ABA">
              <w:rPr>
                <w:sz w:val="18"/>
                <w:szCs w:val="16"/>
              </w:rPr>
              <w:t>11</w:t>
            </w:r>
          </w:p>
        </w:tc>
        <w:tc>
          <w:tcPr>
            <w:tcW w:w="616" w:type="pct"/>
          </w:tcPr>
          <w:p w14:paraId="4C08CE76" w14:textId="77777777" w:rsidR="00B42467" w:rsidRPr="00AA6ABA" w:rsidRDefault="00B42467" w:rsidP="007F2B80">
            <w:pPr>
              <w:keepNext/>
              <w:spacing w:before="20" w:after="0"/>
              <w:ind w:right="113"/>
              <w:jc w:val="right"/>
              <w:rPr>
                <w:sz w:val="18"/>
                <w:szCs w:val="16"/>
              </w:rPr>
            </w:pPr>
            <w:r w:rsidRPr="00AA6ABA">
              <w:rPr>
                <w:sz w:val="18"/>
                <w:szCs w:val="16"/>
              </w:rPr>
              <w:t>14</w:t>
            </w:r>
          </w:p>
        </w:tc>
        <w:tc>
          <w:tcPr>
            <w:tcW w:w="616" w:type="pct"/>
          </w:tcPr>
          <w:p w14:paraId="08E57065" w14:textId="77777777" w:rsidR="00B42467" w:rsidRPr="00AA6ABA" w:rsidRDefault="00B42467" w:rsidP="007F2B80">
            <w:pPr>
              <w:keepNext/>
              <w:spacing w:before="20" w:after="0"/>
              <w:ind w:right="113"/>
              <w:jc w:val="right"/>
              <w:rPr>
                <w:sz w:val="18"/>
                <w:szCs w:val="16"/>
              </w:rPr>
            </w:pPr>
            <w:r w:rsidRPr="00AA6ABA">
              <w:rPr>
                <w:sz w:val="18"/>
                <w:szCs w:val="16"/>
              </w:rPr>
              <w:t>16</w:t>
            </w:r>
          </w:p>
        </w:tc>
        <w:tc>
          <w:tcPr>
            <w:tcW w:w="616" w:type="pct"/>
          </w:tcPr>
          <w:p w14:paraId="651578E7" w14:textId="77777777" w:rsidR="00B42467" w:rsidRPr="00AA6ABA" w:rsidRDefault="00B42467" w:rsidP="007F2B80">
            <w:pPr>
              <w:keepNext/>
              <w:spacing w:before="20" w:after="0"/>
              <w:ind w:right="113"/>
              <w:jc w:val="right"/>
              <w:rPr>
                <w:sz w:val="18"/>
                <w:szCs w:val="16"/>
              </w:rPr>
            </w:pPr>
            <w:r w:rsidRPr="00AA6ABA">
              <w:rPr>
                <w:sz w:val="18"/>
                <w:szCs w:val="16"/>
              </w:rPr>
              <w:t>12</w:t>
            </w:r>
          </w:p>
        </w:tc>
        <w:tc>
          <w:tcPr>
            <w:tcW w:w="616" w:type="pct"/>
          </w:tcPr>
          <w:p w14:paraId="03CC2830" w14:textId="77777777" w:rsidR="00B42467" w:rsidRPr="00AA6ABA" w:rsidRDefault="00B42467" w:rsidP="007F2B80">
            <w:pPr>
              <w:keepNext/>
              <w:spacing w:before="20" w:after="0"/>
              <w:ind w:right="113"/>
              <w:jc w:val="right"/>
              <w:rPr>
                <w:sz w:val="18"/>
                <w:szCs w:val="16"/>
              </w:rPr>
            </w:pPr>
            <w:r w:rsidRPr="00AA6ABA">
              <w:rPr>
                <w:sz w:val="18"/>
                <w:szCs w:val="16"/>
              </w:rPr>
              <w:t>15</w:t>
            </w:r>
          </w:p>
        </w:tc>
        <w:tc>
          <w:tcPr>
            <w:tcW w:w="617" w:type="pct"/>
          </w:tcPr>
          <w:p w14:paraId="4A2E6CFD" w14:textId="77777777" w:rsidR="00B42467" w:rsidRPr="00AA6ABA" w:rsidRDefault="00B42467" w:rsidP="007F2B80">
            <w:pPr>
              <w:keepNext/>
              <w:spacing w:before="20" w:after="0"/>
              <w:ind w:right="113"/>
              <w:jc w:val="right"/>
              <w:rPr>
                <w:sz w:val="18"/>
                <w:szCs w:val="16"/>
              </w:rPr>
            </w:pPr>
            <w:r w:rsidRPr="00AA6ABA">
              <w:rPr>
                <w:sz w:val="18"/>
                <w:szCs w:val="16"/>
              </w:rPr>
              <w:t>13</w:t>
            </w:r>
          </w:p>
        </w:tc>
      </w:tr>
      <w:tr w:rsidR="00B42467" w:rsidRPr="00AA6ABA" w14:paraId="0952C7AB" w14:textId="77777777" w:rsidTr="00390C1C">
        <w:tc>
          <w:tcPr>
            <w:tcW w:w="530" w:type="pct"/>
            <w:vMerge/>
            <w:shd w:val="clear" w:color="auto" w:fill="auto"/>
          </w:tcPr>
          <w:p w14:paraId="1D8D3C7E" w14:textId="77777777" w:rsidR="00B42467" w:rsidRPr="00AA6ABA" w:rsidRDefault="00B42467" w:rsidP="007F2B80">
            <w:pPr>
              <w:keepNext/>
              <w:spacing w:before="60" w:after="0"/>
              <w:rPr>
                <w:b/>
                <w:sz w:val="18"/>
                <w:szCs w:val="16"/>
              </w:rPr>
            </w:pPr>
          </w:p>
        </w:tc>
        <w:tc>
          <w:tcPr>
            <w:tcW w:w="771" w:type="pct"/>
          </w:tcPr>
          <w:p w14:paraId="4E567C86" w14:textId="77777777" w:rsidR="00B42467" w:rsidRPr="00AA6ABA" w:rsidRDefault="00B42467" w:rsidP="007F2B80">
            <w:pPr>
              <w:keepNext/>
              <w:spacing w:before="60" w:after="0"/>
              <w:rPr>
                <w:b/>
                <w:sz w:val="18"/>
                <w:szCs w:val="16"/>
              </w:rPr>
            </w:pPr>
            <w:r w:rsidRPr="00AA6ABA">
              <w:rPr>
                <w:b/>
                <w:sz w:val="18"/>
                <w:szCs w:val="16"/>
              </w:rPr>
              <w:t>% change from average, 2013-14</w:t>
            </w:r>
          </w:p>
        </w:tc>
        <w:tc>
          <w:tcPr>
            <w:tcW w:w="616" w:type="pct"/>
          </w:tcPr>
          <w:p w14:paraId="66F3F6D8" w14:textId="77777777" w:rsidR="00B42467" w:rsidRPr="00AA6ABA" w:rsidRDefault="00B42467" w:rsidP="007F2B80">
            <w:pPr>
              <w:keepNext/>
              <w:spacing w:before="20" w:after="0"/>
              <w:ind w:right="113"/>
              <w:jc w:val="right"/>
              <w:rPr>
                <w:sz w:val="18"/>
                <w:szCs w:val="16"/>
              </w:rPr>
            </w:pPr>
            <w:r w:rsidRPr="00AA6ABA">
              <w:rPr>
                <w:sz w:val="18"/>
                <w:szCs w:val="16"/>
              </w:rPr>
              <w:t>-15.4%</w:t>
            </w:r>
          </w:p>
        </w:tc>
        <w:tc>
          <w:tcPr>
            <w:tcW w:w="616" w:type="pct"/>
          </w:tcPr>
          <w:p w14:paraId="3851B853" w14:textId="77777777" w:rsidR="00B42467" w:rsidRPr="00AA6ABA" w:rsidRDefault="00B42467" w:rsidP="007F2B80">
            <w:pPr>
              <w:keepNext/>
              <w:spacing w:before="20" w:after="0"/>
              <w:ind w:right="113"/>
              <w:jc w:val="right"/>
              <w:rPr>
                <w:sz w:val="18"/>
                <w:szCs w:val="16"/>
              </w:rPr>
            </w:pPr>
            <w:r w:rsidRPr="00AA6ABA">
              <w:rPr>
                <w:sz w:val="18"/>
                <w:szCs w:val="16"/>
              </w:rPr>
              <w:t>7.7%</w:t>
            </w:r>
          </w:p>
        </w:tc>
        <w:tc>
          <w:tcPr>
            <w:tcW w:w="616" w:type="pct"/>
          </w:tcPr>
          <w:p w14:paraId="32192BA9" w14:textId="77777777" w:rsidR="00B42467" w:rsidRPr="00AA6ABA" w:rsidRDefault="00B42467" w:rsidP="007F2B80">
            <w:pPr>
              <w:keepNext/>
              <w:spacing w:before="20" w:after="0"/>
              <w:ind w:right="113"/>
              <w:jc w:val="right"/>
              <w:rPr>
                <w:sz w:val="18"/>
                <w:szCs w:val="16"/>
              </w:rPr>
            </w:pPr>
            <w:r w:rsidRPr="00AA6ABA">
              <w:rPr>
                <w:sz w:val="18"/>
                <w:szCs w:val="16"/>
              </w:rPr>
              <w:t>23.1%</w:t>
            </w:r>
          </w:p>
        </w:tc>
        <w:tc>
          <w:tcPr>
            <w:tcW w:w="616" w:type="pct"/>
          </w:tcPr>
          <w:p w14:paraId="0AACAE44" w14:textId="77777777" w:rsidR="00B42467" w:rsidRPr="00AA6ABA" w:rsidRDefault="00B42467" w:rsidP="007F2B80">
            <w:pPr>
              <w:keepNext/>
              <w:spacing w:before="20" w:after="0"/>
              <w:ind w:right="113"/>
              <w:jc w:val="right"/>
              <w:rPr>
                <w:sz w:val="18"/>
                <w:szCs w:val="16"/>
              </w:rPr>
            </w:pPr>
            <w:r w:rsidRPr="00AA6ABA">
              <w:rPr>
                <w:sz w:val="18"/>
                <w:szCs w:val="16"/>
              </w:rPr>
              <w:t>-7.7%</w:t>
            </w:r>
          </w:p>
        </w:tc>
        <w:tc>
          <w:tcPr>
            <w:tcW w:w="616" w:type="pct"/>
          </w:tcPr>
          <w:p w14:paraId="1DA61F34" w14:textId="77777777" w:rsidR="00B42467" w:rsidRPr="00AA6ABA" w:rsidRDefault="00B42467" w:rsidP="007F2B80">
            <w:pPr>
              <w:keepNext/>
              <w:spacing w:before="20" w:after="0"/>
              <w:ind w:right="113"/>
              <w:jc w:val="right"/>
              <w:rPr>
                <w:sz w:val="18"/>
                <w:szCs w:val="16"/>
              </w:rPr>
            </w:pPr>
            <w:r w:rsidRPr="00AA6ABA">
              <w:rPr>
                <w:sz w:val="18"/>
                <w:szCs w:val="16"/>
              </w:rPr>
              <w:t>15.4%</w:t>
            </w:r>
          </w:p>
        </w:tc>
        <w:tc>
          <w:tcPr>
            <w:tcW w:w="617" w:type="pct"/>
          </w:tcPr>
          <w:p w14:paraId="0907BFB9" w14:textId="77777777" w:rsidR="00B42467" w:rsidRPr="00AA6ABA" w:rsidRDefault="00B42467" w:rsidP="007F2B80">
            <w:pPr>
              <w:keepNext/>
              <w:spacing w:before="20" w:after="0"/>
              <w:ind w:right="113"/>
              <w:jc w:val="right"/>
              <w:rPr>
                <w:sz w:val="18"/>
                <w:szCs w:val="16"/>
              </w:rPr>
            </w:pPr>
            <w:r w:rsidRPr="00AA6ABA">
              <w:rPr>
                <w:sz w:val="18"/>
                <w:szCs w:val="16"/>
              </w:rPr>
              <w:t>–</w:t>
            </w:r>
          </w:p>
        </w:tc>
      </w:tr>
      <w:tr w:rsidR="00B42467" w:rsidRPr="00AA6ABA" w14:paraId="14107E76" w14:textId="77777777" w:rsidTr="00390C1C">
        <w:tc>
          <w:tcPr>
            <w:tcW w:w="530" w:type="pct"/>
            <w:vMerge/>
            <w:tcBorders>
              <w:bottom w:val="single" w:sz="12" w:space="0" w:color="auto"/>
            </w:tcBorders>
            <w:shd w:val="clear" w:color="auto" w:fill="auto"/>
          </w:tcPr>
          <w:p w14:paraId="47C2AC15" w14:textId="77777777" w:rsidR="00B42467" w:rsidRPr="00AA6ABA" w:rsidRDefault="00B42467" w:rsidP="007F2B80">
            <w:pPr>
              <w:keepNext/>
              <w:spacing w:before="60" w:after="0"/>
              <w:rPr>
                <w:b/>
                <w:sz w:val="18"/>
                <w:szCs w:val="16"/>
              </w:rPr>
            </w:pPr>
          </w:p>
        </w:tc>
        <w:tc>
          <w:tcPr>
            <w:tcW w:w="771" w:type="pct"/>
            <w:tcBorders>
              <w:bottom w:val="single" w:sz="12" w:space="0" w:color="auto"/>
            </w:tcBorders>
          </w:tcPr>
          <w:p w14:paraId="12508DFA" w14:textId="77777777" w:rsidR="00B42467" w:rsidRPr="00AA6ABA" w:rsidRDefault="00B42467" w:rsidP="007F2B80">
            <w:pPr>
              <w:keepNext/>
              <w:spacing w:before="60" w:after="0"/>
              <w:rPr>
                <w:b/>
                <w:sz w:val="18"/>
                <w:szCs w:val="16"/>
              </w:rPr>
            </w:pPr>
            <w:r w:rsidRPr="00AA6ABA">
              <w:rPr>
                <w:b/>
                <w:sz w:val="18"/>
                <w:szCs w:val="16"/>
              </w:rPr>
              <w:t>5-year growth</w:t>
            </w:r>
          </w:p>
        </w:tc>
        <w:tc>
          <w:tcPr>
            <w:tcW w:w="616" w:type="pct"/>
            <w:tcBorders>
              <w:bottom w:val="single" w:sz="12" w:space="0" w:color="auto"/>
            </w:tcBorders>
          </w:tcPr>
          <w:p w14:paraId="37637C53" w14:textId="77777777" w:rsidR="00B42467" w:rsidRPr="00AA6ABA" w:rsidRDefault="00B42467" w:rsidP="007F2B80">
            <w:pPr>
              <w:keepNext/>
              <w:spacing w:before="20" w:after="0"/>
              <w:ind w:right="113"/>
              <w:jc w:val="right"/>
              <w:rPr>
                <w:sz w:val="18"/>
                <w:szCs w:val="16"/>
              </w:rPr>
            </w:pPr>
            <w:r w:rsidRPr="00AA6ABA">
              <w:rPr>
                <w:sz w:val="18"/>
                <w:szCs w:val="16"/>
              </w:rPr>
              <w:t>22.2%</w:t>
            </w:r>
          </w:p>
        </w:tc>
        <w:tc>
          <w:tcPr>
            <w:tcW w:w="616" w:type="pct"/>
            <w:tcBorders>
              <w:bottom w:val="single" w:sz="12" w:space="0" w:color="auto"/>
            </w:tcBorders>
          </w:tcPr>
          <w:p w14:paraId="7EA54115" w14:textId="77777777" w:rsidR="00B42467" w:rsidRPr="00AA6ABA" w:rsidRDefault="00B42467" w:rsidP="007F2B80">
            <w:pPr>
              <w:keepNext/>
              <w:spacing w:before="20" w:after="0"/>
              <w:ind w:right="113"/>
              <w:jc w:val="right"/>
              <w:rPr>
                <w:sz w:val="18"/>
                <w:szCs w:val="16"/>
              </w:rPr>
            </w:pPr>
            <w:r w:rsidRPr="00AA6ABA">
              <w:rPr>
                <w:sz w:val="18"/>
                <w:szCs w:val="16"/>
              </w:rPr>
              <w:t>0.0%</w:t>
            </w:r>
          </w:p>
        </w:tc>
        <w:tc>
          <w:tcPr>
            <w:tcW w:w="616" w:type="pct"/>
            <w:tcBorders>
              <w:bottom w:val="single" w:sz="12" w:space="0" w:color="auto"/>
            </w:tcBorders>
          </w:tcPr>
          <w:p w14:paraId="24BEC707" w14:textId="77777777" w:rsidR="00B42467" w:rsidRPr="00AA6ABA" w:rsidRDefault="00B42467" w:rsidP="007F2B80">
            <w:pPr>
              <w:keepNext/>
              <w:spacing w:before="20" w:after="0"/>
              <w:ind w:right="113"/>
              <w:jc w:val="right"/>
              <w:rPr>
                <w:sz w:val="18"/>
                <w:szCs w:val="16"/>
              </w:rPr>
            </w:pPr>
            <w:r w:rsidRPr="00AA6ABA">
              <w:rPr>
                <w:sz w:val="18"/>
                <w:szCs w:val="16"/>
              </w:rPr>
              <w:t>60.0%</w:t>
            </w:r>
          </w:p>
        </w:tc>
        <w:tc>
          <w:tcPr>
            <w:tcW w:w="616" w:type="pct"/>
            <w:tcBorders>
              <w:bottom w:val="single" w:sz="12" w:space="0" w:color="auto"/>
            </w:tcBorders>
          </w:tcPr>
          <w:p w14:paraId="45E62FE2" w14:textId="77777777" w:rsidR="00B42467" w:rsidRPr="00AA6ABA" w:rsidRDefault="00B42467" w:rsidP="007F2B80">
            <w:pPr>
              <w:keepNext/>
              <w:spacing w:before="20" w:after="0"/>
              <w:ind w:right="113"/>
              <w:jc w:val="right"/>
              <w:rPr>
                <w:sz w:val="18"/>
                <w:szCs w:val="16"/>
              </w:rPr>
            </w:pPr>
            <w:r w:rsidRPr="00AA6ABA">
              <w:rPr>
                <w:sz w:val="18"/>
                <w:szCs w:val="16"/>
              </w:rPr>
              <w:t>50.0%</w:t>
            </w:r>
          </w:p>
        </w:tc>
        <w:tc>
          <w:tcPr>
            <w:tcW w:w="616" w:type="pct"/>
            <w:tcBorders>
              <w:bottom w:val="single" w:sz="12" w:space="0" w:color="auto"/>
            </w:tcBorders>
          </w:tcPr>
          <w:p w14:paraId="2AC7D0DD" w14:textId="77777777" w:rsidR="00B42467" w:rsidRPr="00AA6ABA" w:rsidRDefault="00B42467" w:rsidP="007F2B80">
            <w:pPr>
              <w:keepNext/>
              <w:spacing w:before="20" w:after="0"/>
              <w:ind w:right="113"/>
              <w:jc w:val="right"/>
              <w:rPr>
                <w:sz w:val="18"/>
                <w:szCs w:val="16"/>
              </w:rPr>
            </w:pPr>
            <w:r w:rsidRPr="00AA6ABA">
              <w:rPr>
                <w:sz w:val="18"/>
                <w:szCs w:val="16"/>
              </w:rPr>
              <w:t>15.4%</w:t>
            </w:r>
          </w:p>
        </w:tc>
        <w:tc>
          <w:tcPr>
            <w:tcW w:w="617" w:type="pct"/>
            <w:tcBorders>
              <w:bottom w:val="single" w:sz="12" w:space="0" w:color="auto"/>
            </w:tcBorders>
          </w:tcPr>
          <w:p w14:paraId="4EA46701" w14:textId="77777777" w:rsidR="00B42467" w:rsidRPr="00AA6ABA" w:rsidRDefault="00B42467" w:rsidP="007F2B80">
            <w:pPr>
              <w:keepNext/>
              <w:spacing w:before="20" w:after="0"/>
              <w:ind w:right="113"/>
              <w:jc w:val="right"/>
              <w:rPr>
                <w:sz w:val="18"/>
                <w:szCs w:val="16"/>
              </w:rPr>
            </w:pPr>
            <w:r w:rsidRPr="00AA6ABA">
              <w:rPr>
                <w:sz w:val="18"/>
                <w:szCs w:val="16"/>
              </w:rPr>
              <w:t>18.2%</w:t>
            </w:r>
          </w:p>
        </w:tc>
      </w:tr>
    </w:tbl>
    <w:p w14:paraId="57D03A53" w14:textId="77777777" w:rsidR="00F26B31" w:rsidRPr="00AA6ABA" w:rsidRDefault="00F26B31" w:rsidP="007F2B80">
      <w:pPr>
        <w:spacing w:after="360"/>
        <w:rPr>
          <w:sz w:val="16"/>
          <w:szCs w:val="16"/>
        </w:rPr>
      </w:pPr>
      <w:r w:rsidRPr="00AA6ABA">
        <w:rPr>
          <w:sz w:val="16"/>
          <w:szCs w:val="16"/>
        </w:rPr>
        <w:t>Source: Department of Human Services, Medicare Australia Statistics. Accessed 6 July 2015</w:t>
      </w:r>
    </w:p>
    <w:p w14:paraId="6A5A6A9A" w14:textId="77777777" w:rsidR="00F26B31" w:rsidRDefault="00F26B31" w:rsidP="003925E0">
      <w:pPr>
        <w:pStyle w:val="Heading5"/>
      </w:pPr>
      <w:bookmarkStart w:id="1258" w:name="_Ref423538703"/>
      <w:bookmarkStart w:id="1259" w:name="_Toc424046900"/>
      <w:bookmarkStart w:id="1260" w:name="_Toc430100761"/>
      <w:r>
        <w:t>Services for main items by age and gender</w:t>
      </w:r>
      <w:bookmarkEnd w:id="1258"/>
      <w:bookmarkEnd w:id="1259"/>
      <w:bookmarkEnd w:id="1260"/>
    </w:p>
    <w:p w14:paraId="29B877BA" w14:textId="77777777" w:rsidR="00F26B31" w:rsidRPr="00973C99" w:rsidRDefault="00F26B31" w:rsidP="004540FF">
      <w:pPr>
        <w:pStyle w:val="CaptionAppTable"/>
      </w:pPr>
      <w:bookmarkStart w:id="1261" w:name="_Ref423447670"/>
      <w:bookmarkStart w:id="1262" w:name="_Toc424046977"/>
      <w:r>
        <w:t>Table A-</w:t>
      </w:r>
      <w:r w:rsidR="0030244E">
        <w:fldChar w:fldCharType="begin"/>
      </w:r>
      <w:r w:rsidR="0030244E">
        <w:instrText xml:space="preserve"> STYLEREF 7 \s </w:instrText>
      </w:r>
      <w:r w:rsidR="0030244E">
        <w:fldChar w:fldCharType="separate"/>
      </w:r>
      <w:r w:rsidR="0030244E">
        <w:rPr>
          <w:b/>
          <w:bCs/>
          <w:noProof/>
          <w:lang w:val="en-US"/>
        </w:rPr>
        <w:t>Error! No text of specified style in document.</w:t>
      </w:r>
      <w:r w:rsidR="0030244E">
        <w:rPr>
          <w:noProof/>
        </w:rPr>
        <w:fldChar w:fldCharType="end"/>
      </w:r>
      <w:r>
        <w:t>.</w:t>
      </w:r>
      <w:fldSimple w:instr=" SEQ Table_A- \* ARABIC \s 7 ">
        <w:r w:rsidR="0030244E">
          <w:rPr>
            <w:noProof/>
          </w:rPr>
          <w:t>1</w:t>
        </w:r>
      </w:fldSimple>
      <w:bookmarkEnd w:id="1261"/>
      <w:r>
        <w:tab/>
        <w:t>Services for main X-ray items (58106, 58112, 58121) by age group and gender, 2013-14</w:t>
      </w:r>
      <w:bookmarkEnd w:id="1262"/>
    </w:p>
    <w:tbl>
      <w:tblPr>
        <w:tblStyle w:val="TableGrid"/>
        <w:tblW w:w="0" w:type="auto"/>
        <w:tblLook w:val="04A0" w:firstRow="1" w:lastRow="0" w:firstColumn="1" w:lastColumn="0" w:noHBand="0" w:noVBand="1"/>
        <w:tblDescription w:val="Table A-7.5 lists the number of services for the main X-ray items (58106, 58112, 58121), by age group and gender, in 2013-14."/>
      </w:tblPr>
      <w:tblGrid>
        <w:gridCol w:w="623"/>
        <w:gridCol w:w="970"/>
        <w:gridCol w:w="648"/>
        <w:gridCol w:w="664"/>
        <w:gridCol w:w="679"/>
        <w:gridCol w:w="678"/>
        <w:gridCol w:w="678"/>
        <w:gridCol w:w="679"/>
        <w:gridCol w:w="678"/>
        <w:gridCol w:w="678"/>
        <w:gridCol w:w="679"/>
        <w:gridCol w:w="664"/>
        <w:gridCol w:w="743"/>
      </w:tblGrid>
      <w:tr w:rsidR="00F26B31" w:rsidRPr="006541DC" w14:paraId="66D01B1A" w14:textId="77777777" w:rsidTr="00B42467">
        <w:trPr>
          <w:tblHeader/>
        </w:trPr>
        <w:tc>
          <w:tcPr>
            <w:tcW w:w="623" w:type="dxa"/>
            <w:tcBorders>
              <w:bottom w:val="single" w:sz="4" w:space="0" w:color="auto"/>
            </w:tcBorders>
          </w:tcPr>
          <w:p w14:paraId="24D5F5FC" w14:textId="6752400A" w:rsidR="00F26B31" w:rsidRPr="006541DC" w:rsidRDefault="00F26B31" w:rsidP="00B42467">
            <w:pPr>
              <w:pStyle w:val="01Tableheaderrow"/>
            </w:pPr>
            <w:r w:rsidRPr="006541DC">
              <w:t xml:space="preserve">Item </w:t>
            </w:r>
          </w:p>
        </w:tc>
        <w:tc>
          <w:tcPr>
            <w:tcW w:w="970" w:type="dxa"/>
          </w:tcPr>
          <w:p w14:paraId="3F4A8F1A" w14:textId="77777777" w:rsidR="00F26B31" w:rsidRPr="006541DC" w:rsidRDefault="00F26B31" w:rsidP="007F4C6F">
            <w:pPr>
              <w:pStyle w:val="01Tableheaderrow"/>
            </w:pPr>
            <w:r w:rsidRPr="006541DC">
              <w:t>Gender</w:t>
            </w:r>
          </w:p>
        </w:tc>
        <w:tc>
          <w:tcPr>
            <w:tcW w:w="648" w:type="dxa"/>
          </w:tcPr>
          <w:p w14:paraId="2A60A805" w14:textId="77777777" w:rsidR="00F26B31" w:rsidRPr="006541DC" w:rsidRDefault="00F26B31" w:rsidP="007F4C6F">
            <w:pPr>
              <w:pStyle w:val="01Tableheaderrow"/>
            </w:pPr>
            <w:r w:rsidRPr="006541DC">
              <w:t>0-4</w:t>
            </w:r>
          </w:p>
        </w:tc>
        <w:tc>
          <w:tcPr>
            <w:tcW w:w="664" w:type="dxa"/>
          </w:tcPr>
          <w:p w14:paraId="591A9DE8" w14:textId="77777777" w:rsidR="00F26B31" w:rsidRPr="006541DC" w:rsidRDefault="00F26B31" w:rsidP="007F4C6F">
            <w:pPr>
              <w:pStyle w:val="01Tableheaderrow"/>
            </w:pPr>
            <w:r w:rsidRPr="006541DC">
              <w:t>5-14</w:t>
            </w:r>
          </w:p>
        </w:tc>
        <w:tc>
          <w:tcPr>
            <w:tcW w:w="679" w:type="dxa"/>
          </w:tcPr>
          <w:p w14:paraId="6D28C22B" w14:textId="77777777" w:rsidR="00F26B31" w:rsidRPr="006541DC" w:rsidRDefault="00F26B31" w:rsidP="007F4C6F">
            <w:pPr>
              <w:pStyle w:val="01Tableheaderrow"/>
            </w:pPr>
            <w:r w:rsidRPr="006541DC">
              <w:t>15-24</w:t>
            </w:r>
          </w:p>
        </w:tc>
        <w:tc>
          <w:tcPr>
            <w:tcW w:w="678" w:type="dxa"/>
          </w:tcPr>
          <w:p w14:paraId="4FADD33F" w14:textId="77777777" w:rsidR="00F26B31" w:rsidRPr="006541DC" w:rsidRDefault="00F26B31" w:rsidP="007F4C6F">
            <w:pPr>
              <w:pStyle w:val="01Tableheaderrow"/>
            </w:pPr>
            <w:r w:rsidRPr="006541DC">
              <w:t>25-34</w:t>
            </w:r>
          </w:p>
        </w:tc>
        <w:tc>
          <w:tcPr>
            <w:tcW w:w="678" w:type="dxa"/>
          </w:tcPr>
          <w:p w14:paraId="5A8DF9D1" w14:textId="77777777" w:rsidR="00F26B31" w:rsidRPr="006541DC" w:rsidRDefault="00F26B31" w:rsidP="007F4C6F">
            <w:pPr>
              <w:pStyle w:val="01Tableheaderrow"/>
            </w:pPr>
            <w:r w:rsidRPr="006541DC">
              <w:t>35-44</w:t>
            </w:r>
          </w:p>
        </w:tc>
        <w:tc>
          <w:tcPr>
            <w:tcW w:w="679" w:type="dxa"/>
          </w:tcPr>
          <w:p w14:paraId="13B5B047" w14:textId="77777777" w:rsidR="00F26B31" w:rsidRPr="006541DC" w:rsidRDefault="00F26B31" w:rsidP="007F4C6F">
            <w:pPr>
              <w:pStyle w:val="01Tableheaderrow"/>
            </w:pPr>
            <w:r w:rsidRPr="006541DC">
              <w:t>45-54</w:t>
            </w:r>
          </w:p>
        </w:tc>
        <w:tc>
          <w:tcPr>
            <w:tcW w:w="678" w:type="dxa"/>
          </w:tcPr>
          <w:p w14:paraId="3C38561B" w14:textId="77777777" w:rsidR="00F26B31" w:rsidRPr="006541DC" w:rsidRDefault="00F26B31" w:rsidP="007F4C6F">
            <w:pPr>
              <w:pStyle w:val="01Tableheaderrow"/>
            </w:pPr>
            <w:r w:rsidRPr="006541DC">
              <w:t>55-64</w:t>
            </w:r>
          </w:p>
        </w:tc>
        <w:tc>
          <w:tcPr>
            <w:tcW w:w="678" w:type="dxa"/>
          </w:tcPr>
          <w:p w14:paraId="584C1A21" w14:textId="77777777" w:rsidR="00F26B31" w:rsidRPr="006541DC" w:rsidRDefault="00F26B31" w:rsidP="007F4C6F">
            <w:pPr>
              <w:pStyle w:val="01Tableheaderrow"/>
            </w:pPr>
            <w:r w:rsidRPr="006541DC">
              <w:t>65-74</w:t>
            </w:r>
          </w:p>
        </w:tc>
        <w:tc>
          <w:tcPr>
            <w:tcW w:w="679" w:type="dxa"/>
          </w:tcPr>
          <w:p w14:paraId="7A935966" w14:textId="77777777" w:rsidR="00F26B31" w:rsidRPr="006541DC" w:rsidRDefault="00F26B31" w:rsidP="007F4C6F">
            <w:pPr>
              <w:pStyle w:val="01Tableheaderrow"/>
            </w:pPr>
            <w:r w:rsidRPr="006541DC">
              <w:t>75-84</w:t>
            </w:r>
          </w:p>
        </w:tc>
        <w:tc>
          <w:tcPr>
            <w:tcW w:w="664" w:type="dxa"/>
          </w:tcPr>
          <w:p w14:paraId="01D9901A" w14:textId="77777777" w:rsidR="00F26B31" w:rsidRPr="006541DC" w:rsidRDefault="00F26B31" w:rsidP="007F4C6F">
            <w:pPr>
              <w:pStyle w:val="01Tableheaderrow"/>
            </w:pPr>
            <w:r>
              <w:t>≥</w:t>
            </w:r>
            <w:r w:rsidRPr="006541DC">
              <w:t>85</w:t>
            </w:r>
          </w:p>
        </w:tc>
        <w:tc>
          <w:tcPr>
            <w:tcW w:w="743" w:type="dxa"/>
          </w:tcPr>
          <w:p w14:paraId="1279D43E" w14:textId="77777777" w:rsidR="00F26B31" w:rsidRPr="006541DC" w:rsidRDefault="00F26B31" w:rsidP="007F4C6F">
            <w:pPr>
              <w:pStyle w:val="01Tableheaderrow"/>
            </w:pPr>
            <w:r w:rsidRPr="006541DC">
              <w:t>Total</w:t>
            </w:r>
          </w:p>
        </w:tc>
      </w:tr>
      <w:tr w:rsidR="00B42467" w:rsidRPr="006541DC" w14:paraId="3D4FF1C8" w14:textId="77777777" w:rsidTr="00B42467">
        <w:tc>
          <w:tcPr>
            <w:tcW w:w="623" w:type="dxa"/>
            <w:vMerge w:val="restart"/>
            <w:shd w:val="clear" w:color="auto" w:fill="auto"/>
          </w:tcPr>
          <w:p w14:paraId="58AC9759" w14:textId="77777777" w:rsidR="00B42467" w:rsidRPr="00DE27FD" w:rsidRDefault="00B42467" w:rsidP="007F2B80">
            <w:pPr>
              <w:pStyle w:val="02Tabletext"/>
              <w:keepNext/>
              <w:rPr>
                <w:b/>
                <w:sz w:val="16"/>
                <w:szCs w:val="16"/>
              </w:rPr>
            </w:pPr>
            <w:r w:rsidRPr="00DE27FD">
              <w:rPr>
                <w:b/>
                <w:sz w:val="16"/>
                <w:szCs w:val="16"/>
              </w:rPr>
              <w:t>58106</w:t>
            </w:r>
          </w:p>
        </w:tc>
        <w:tc>
          <w:tcPr>
            <w:tcW w:w="970" w:type="dxa"/>
          </w:tcPr>
          <w:p w14:paraId="7037288A" w14:textId="77777777" w:rsidR="00B42467" w:rsidRPr="006541DC" w:rsidRDefault="00B42467" w:rsidP="007F2B80">
            <w:pPr>
              <w:pStyle w:val="02Tabletext"/>
              <w:keepNext/>
              <w:rPr>
                <w:sz w:val="16"/>
                <w:szCs w:val="16"/>
              </w:rPr>
            </w:pPr>
            <w:r w:rsidRPr="006541DC">
              <w:rPr>
                <w:sz w:val="16"/>
                <w:szCs w:val="16"/>
              </w:rPr>
              <w:t>Female</w:t>
            </w:r>
          </w:p>
        </w:tc>
        <w:tc>
          <w:tcPr>
            <w:tcW w:w="648" w:type="dxa"/>
          </w:tcPr>
          <w:p w14:paraId="0F1B35F7" w14:textId="77777777" w:rsidR="00B42467" w:rsidRPr="006541DC" w:rsidRDefault="00B42467" w:rsidP="007F2B80">
            <w:pPr>
              <w:pStyle w:val="02Tabletext"/>
              <w:keepNext/>
              <w:jc w:val="right"/>
              <w:rPr>
                <w:sz w:val="16"/>
                <w:szCs w:val="16"/>
              </w:rPr>
            </w:pPr>
            <w:r w:rsidRPr="006541DC">
              <w:rPr>
                <w:sz w:val="16"/>
                <w:szCs w:val="16"/>
              </w:rPr>
              <w:t>280</w:t>
            </w:r>
          </w:p>
        </w:tc>
        <w:tc>
          <w:tcPr>
            <w:tcW w:w="664" w:type="dxa"/>
          </w:tcPr>
          <w:p w14:paraId="21F1F3B6" w14:textId="77777777" w:rsidR="00B42467" w:rsidRPr="006541DC" w:rsidRDefault="00B42467" w:rsidP="007F2B80">
            <w:pPr>
              <w:pStyle w:val="02Tabletext"/>
              <w:keepNext/>
              <w:jc w:val="right"/>
              <w:rPr>
                <w:sz w:val="16"/>
                <w:szCs w:val="16"/>
              </w:rPr>
            </w:pPr>
            <w:r w:rsidRPr="006541DC">
              <w:rPr>
                <w:sz w:val="16"/>
                <w:szCs w:val="16"/>
              </w:rPr>
              <w:t>3,474</w:t>
            </w:r>
          </w:p>
        </w:tc>
        <w:tc>
          <w:tcPr>
            <w:tcW w:w="679" w:type="dxa"/>
          </w:tcPr>
          <w:p w14:paraId="5A1F62AF" w14:textId="77777777" w:rsidR="00B42467" w:rsidRPr="006541DC" w:rsidRDefault="00B42467" w:rsidP="007F2B80">
            <w:pPr>
              <w:pStyle w:val="02Tabletext"/>
              <w:keepNext/>
              <w:jc w:val="right"/>
              <w:rPr>
                <w:sz w:val="16"/>
                <w:szCs w:val="16"/>
              </w:rPr>
            </w:pPr>
            <w:r w:rsidRPr="006541DC">
              <w:rPr>
                <w:sz w:val="16"/>
                <w:szCs w:val="16"/>
              </w:rPr>
              <w:t>11,247</w:t>
            </w:r>
          </w:p>
        </w:tc>
        <w:tc>
          <w:tcPr>
            <w:tcW w:w="678" w:type="dxa"/>
          </w:tcPr>
          <w:p w14:paraId="0119BE0D" w14:textId="77777777" w:rsidR="00B42467" w:rsidRPr="006541DC" w:rsidRDefault="00B42467" w:rsidP="007F2B80">
            <w:pPr>
              <w:pStyle w:val="02Tabletext"/>
              <w:keepNext/>
              <w:jc w:val="right"/>
              <w:rPr>
                <w:sz w:val="16"/>
                <w:szCs w:val="16"/>
              </w:rPr>
            </w:pPr>
            <w:r w:rsidRPr="006541DC">
              <w:rPr>
                <w:sz w:val="16"/>
                <w:szCs w:val="16"/>
              </w:rPr>
              <w:t>14,483</w:t>
            </w:r>
          </w:p>
        </w:tc>
        <w:tc>
          <w:tcPr>
            <w:tcW w:w="678" w:type="dxa"/>
          </w:tcPr>
          <w:p w14:paraId="539CB078" w14:textId="77777777" w:rsidR="00B42467" w:rsidRPr="006541DC" w:rsidRDefault="00B42467" w:rsidP="007F2B80">
            <w:pPr>
              <w:pStyle w:val="02Tabletext"/>
              <w:keepNext/>
              <w:jc w:val="right"/>
              <w:rPr>
                <w:sz w:val="16"/>
                <w:szCs w:val="16"/>
              </w:rPr>
            </w:pPr>
            <w:r w:rsidRPr="006541DC">
              <w:rPr>
                <w:sz w:val="16"/>
                <w:szCs w:val="16"/>
              </w:rPr>
              <w:t>20,544</w:t>
            </w:r>
          </w:p>
        </w:tc>
        <w:tc>
          <w:tcPr>
            <w:tcW w:w="679" w:type="dxa"/>
          </w:tcPr>
          <w:p w14:paraId="3D2ACAD4" w14:textId="77777777" w:rsidR="00B42467" w:rsidRPr="006541DC" w:rsidRDefault="00B42467" w:rsidP="007F2B80">
            <w:pPr>
              <w:pStyle w:val="02Tabletext"/>
              <w:keepNext/>
              <w:jc w:val="right"/>
              <w:rPr>
                <w:sz w:val="16"/>
                <w:szCs w:val="16"/>
              </w:rPr>
            </w:pPr>
            <w:r w:rsidRPr="006541DC">
              <w:rPr>
                <w:sz w:val="16"/>
                <w:szCs w:val="16"/>
              </w:rPr>
              <w:t>29,537</w:t>
            </w:r>
          </w:p>
        </w:tc>
        <w:tc>
          <w:tcPr>
            <w:tcW w:w="678" w:type="dxa"/>
          </w:tcPr>
          <w:p w14:paraId="2DB40726" w14:textId="77777777" w:rsidR="00B42467" w:rsidRPr="006541DC" w:rsidRDefault="00B42467" w:rsidP="007F2B80">
            <w:pPr>
              <w:pStyle w:val="02Tabletext"/>
              <w:keepNext/>
              <w:jc w:val="right"/>
              <w:rPr>
                <w:sz w:val="16"/>
                <w:szCs w:val="16"/>
              </w:rPr>
            </w:pPr>
            <w:r w:rsidRPr="006541DC">
              <w:rPr>
                <w:sz w:val="16"/>
                <w:szCs w:val="16"/>
              </w:rPr>
              <w:t>34,323</w:t>
            </w:r>
          </w:p>
        </w:tc>
        <w:tc>
          <w:tcPr>
            <w:tcW w:w="678" w:type="dxa"/>
          </w:tcPr>
          <w:p w14:paraId="6E83185D" w14:textId="77777777" w:rsidR="00B42467" w:rsidRPr="006541DC" w:rsidRDefault="00B42467" w:rsidP="007F2B80">
            <w:pPr>
              <w:pStyle w:val="02Tabletext"/>
              <w:keepNext/>
              <w:jc w:val="right"/>
              <w:rPr>
                <w:sz w:val="16"/>
                <w:szCs w:val="16"/>
              </w:rPr>
            </w:pPr>
            <w:r w:rsidRPr="006541DC">
              <w:rPr>
                <w:sz w:val="16"/>
                <w:szCs w:val="16"/>
              </w:rPr>
              <w:t>35,616</w:t>
            </w:r>
          </w:p>
        </w:tc>
        <w:tc>
          <w:tcPr>
            <w:tcW w:w="679" w:type="dxa"/>
          </w:tcPr>
          <w:p w14:paraId="364AA6A4" w14:textId="77777777" w:rsidR="00B42467" w:rsidRPr="006541DC" w:rsidRDefault="00B42467" w:rsidP="007F2B80">
            <w:pPr>
              <w:pStyle w:val="02Tabletext"/>
              <w:keepNext/>
              <w:jc w:val="right"/>
              <w:rPr>
                <w:sz w:val="16"/>
                <w:szCs w:val="16"/>
              </w:rPr>
            </w:pPr>
            <w:r w:rsidRPr="006541DC">
              <w:rPr>
                <w:sz w:val="16"/>
                <w:szCs w:val="16"/>
              </w:rPr>
              <w:t>25,899</w:t>
            </w:r>
          </w:p>
        </w:tc>
        <w:tc>
          <w:tcPr>
            <w:tcW w:w="664" w:type="dxa"/>
          </w:tcPr>
          <w:p w14:paraId="68E7A8FC" w14:textId="77777777" w:rsidR="00B42467" w:rsidRPr="006541DC" w:rsidRDefault="00B42467" w:rsidP="007F2B80">
            <w:pPr>
              <w:pStyle w:val="02Tabletext"/>
              <w:keepNext/>
              <w:jc w:val="right"/>
              <w:rPr>
                <w:sz w:val="16"/>
                <w:szCs w:val="16"/>
              </w:rPr>
            </w:pPr>
            <w:r w:rsidRPr="006541DC">
              <w:rPr>
                <w:sz w:val="16"/>
                <w:szCs w:val="16"/>
              </w:rPr>
              <w:t>9,576</w:t>
            </w:r>
          </w:p>
        </w:tc>
        <w:tc>
          <w:tcPr>
            <w:tcW w:w="743" w:type="dxa"/>
          </w:tcPr>
          <w:p w14:paraId="1A4AA95C" w14:textId="77777777" w:rsidR="00B42467" w:rsidRPr="006541DC" w:rsidRDefault="00B42467" w:rsidP="007F2B80">
            <w:pPr>
              <w:pStyle w:val="02Tabletext"/>
              <w:keepNext/>
              <w:jc w:val="right"/>
              <w:rPr>
                <w:sz w:val="16"/>
                <w:szCs w:val="16"/>
              </w:rPr>
            </w:pPr>
            <w:r w:rsidRPr="006541DC">
              <w:rPr>
                <w:sz w:val="16"/>
                <w:szCs w:val="16"/>
              </w:rPr>
              <w:t>184,979</w:t>
            </w:r>
          </w:p>
        </w:tc>
      </w:tr>
      <w:tr w:rsidR="00B42467" w:rsidRPr="006541DC" w14:paraId="4DB56ABA" w14:textId="77777777" w:rsidTr="00B42467">
        <w:tc>
          <w:tcPr>
            <w:tcW w:w="623" w:type="dxa"/>
            <w:vMerge/>
            <w:shd w:val="clear" w:color="auto" w:fill="auto"/>
          </w:tcPr>
          <w:p w14:paraId="3EFB6ACF" w14:textId="77777777" w:rsidR="00B42467" w:rsidRPr="00DE27FD" w:rsidRDefault="00B42467" w:rsidP="007F2B80">
            <w:pPr>
              <w:pStyle w:val="02Tabletext"/>
              <w:keepNext/>
              <w:rPr>
                <w:b/>
                <w:sz w:val="16"/>
                <w:szCs w:val="16"/>
              </w:rPr>
            </w:pPr>
          </w:p>
        </w:tc>
        <w:tc>
          <w:tcPr>
            <w:tcW w:w="970" w:type="dxa"/>
          </w:tcPr>
          <w:p w14:paraId="4E3D6948" w14:textId="77777777" w:rsidR="00B42467" w:rsidRPr="006541DC" w:rsidRDefault="00B42467" w:rsidP="007F2B80">
            <w:pPr>
              <w:pStyle w:val="02Tabletext"/>
              <w:keepNext/>
              <w:rPr>
                <w:sz w:val="16"/>
                <w:szCs w:val="16"/>
              </w:rPr>
            </w:pPr>
            <w:r w:rsidRPr="006541DC">
              <w:rPr>
                <w:sz w:val="16"/>
                <w:szCs w:val="16"/>
              </w:rPr>
              <w:t>Male</w:t>
            </w:r>
          </w:p>
        </w:tc>
        <w:tc>
          <w:tcPr>
            <w:tcW w:w="648" w:type="dxa"/>
          </w:tcPr>
          <w:p w14:paraId="24FCC015" w14:textId="77777777" w:rsidR="00B42467" w:rsidRPr="006541DC" w:rsidRDefault="00B42467" w:rsidP="007F2B80">
            <w:pPr>
              <w:pStyle w:val="02Tabletext"/>
              <w:keepNext/>
              <w:jc w:val="right"/>
              <w:rPr>
                <w:sz w:val="16"/>
                <w:szCs w:val="16"/>
              </w:rPr>
            </w:pPr>
            <w:r w:rsidRPr="006541DC">
              <w:rPr>
                <w:sz w:val="16"/>
                <w:szCs w:val="16"/>
              </w:rPr>
              <w:t>284</w:t>
            </w:r>
          </w:p>
        </w:tc>
        <w:tc>
          <w:tcPr>
            <w:tcW w:w="664" w:type="dxa"/>
          </w:tcPr>
          <w:p w14:paraId="0F619FB4" w14:textId="77777777" w:rsidR="00B42467" w:rsidRPr="006541DC" w:rsidRDefault="00B42467" w:rsidP="007F2B80">
            <w:pPr>
              <w:pStyle w:val="02Tabletext"/>
              <w:keepNext/>
              <w:jc w:val="right"/>
              <w:rPr>
                <w:sz w:val="16"/>
                <w:szCs w:val="16"/>
              </w:rPr>
            </w:pPr>
            <w:r w:rsidRPr="006541DC">
              <w:rPr>
                <w:sz w:val="16"/>
                <w:szCs w:val="16"/>
              </w:rPr>
              <w:t>3,055</w:t>
            </w:r>
          </w:p>
        </w:tc>
        <w:tc>
          <w:tcPr>
            <w:tcW w:w="679" w:type="dxa"/>
          </w:tcPr>
          <w:p w14:paraId="2F38671A" w14:textId="77777777" w:rsidR="00B42467" w:rsidRPr="006541DC" w:rsidRDefault="00B42467" w:rsidP="007F2B80">
            <w:pPr>
              <w:pStyle w:val="02Tabletext"/>
              <w:keepNext/>
              <w:jc w:val="right"/>
              <w:rPr>
                <w:sz w:val="16"/>
                <w:szCs w:val="16"/>
              </w:rPr>
            </w:pPr>
            <w:r w:rsidRPr="006541DC">
              <w:rPr>
                <w:sz w:val="16"/>
                <w:szCs w:val="16"/>
              </w:rPr>
              <w:t>11,357</w:t>
            </w:r>
          </w:p>
        </w:tc>
        <w:tc>
          <w:tcPr>
            <w:tcW w:w="678" w:type="dxa"/>
          </w:tcPr>
          <w:p w14:paraId="21D81874" w14:textId="77777777" w:rsidR="00B42467" w:rsidRPr="006541DC" w:rsidRDefault="00B42467" w:rsidP="007F2B80">
            <w:pPr>
              <w:pStyle w:val="02Tabletext"/>
              <w:keepNext/>
              <w:jc w:val="right"/>
              <w:rPr>
                <w:sz w:val="16"/>
                <w:szCs w:val="16"/>
              </w:rPr>
            </w:pPr>
            <w:r w:rsidRPr="006541DC">
              <w:rPr>
                <w:sz w:val="16"/>
                <w:szCs w:val="16"/>
              </w:rPr>
              <w:t>14,583</w:t>
            </w:r>
          </w:p>
        </w:tc>
        <w:tc>
          <w:tcPr>
            <w:tcW w:w="678" w:type="dxa"/>
          </w:tcPr>
          <w:p w14:paraId="7A2EE2F8" w14:textId="77777777" w:rsidR="00B42467" w:rsidRPr="006541DC" w:rsidRDefault="00B42467" w:rsidP="007F2B80">
            <w:pPr>
              <w:pStyle w:val="02Tabletext"/>
              <w:keepNext/>
              <w:jc w:val="right"/>
              <w:rPr>
                <w:sz w:val="16"/>
                <w:szCs w:val="16"/>
              </w:rPr>
            </w:pPr>
            <w:r w:rsidRPr="006541DC">
              <w:rPr>
                <w:sz w:val="16"/>
                <w:szCs w:val="16"/>
              </w:rPr>
              <w:t>18,045</w:t>
            </w:r>
          </w:p>
        </w:tc>
        <w:tc>
          <w:tcPr>
            <w:tcW w:w="679" w:type="dxa"/>
          </w:tcPr>
          <w:p w14:paraId="73C63336" w14:textId="77777777" w:rsidR="00B42467" w:rsidRPr="006541DC" w:rsidRDefault="00B42467" w:rsidP="007F2B80">
            <w:pPr>
              <w:pStyle w:val="02Tabletext"/>
              <w:keepNext/>
              <w:jc w:val="right"/>
              <w:rPr>
                <w:sz w:val="16"/>
                <w:szCs w:val="16"/>
              </w:rPr>
            </w:pPr>
            <w:r w:rsidRPr="006541DC">
              <w:rPr>
                <w:sz w:val="16"/>
                <w:szCs w:val="16"/>
              </w:rPr>
              <w:t>20,879</w:t>
            </w:r>
          </w:p>
        </w:tc>
        <w:tc>
          <w:tcPr>
            <w:tcW w:w="678" w:type="dxa"/>
          </w:tcPr>
          <w:p w14:paraId="15A786D8" w14:textId="77777777" w:rsidR="00B42467" w:rsidRPr="006541DC" w:rsidRDefault="00B42467" w:rsidP="007F2B80">
            <w:pPr>
              <w:pStyle w:val="02Tabletext"/>
              <w:keepNext/>
              <w:jc w:val="right"/>
              <w:rPr>
                <w:sz w:val="16"/>
                <w:szCs w:val="16"/>
              </w:rPr>
            </w:pPr>
            <w:r w:rsidRPr="006541DC">
              <w:rPr>
                <w:sz w:val="16"/>
                <w:szCs w:val="16"/>
              </w:rPr>
              <w:t>24,616</w:t>
            </w:r>
          </w:p>
        </w:tc>
        <w:tc>
          <w:tcPr>
            <w:tcW w:w="678" w:type="dxa"/>
          </w:tcPr>
          <w:p w14:paraId="56ECD96B" w14:textId="77777777" w:rsidR="00B42467" w:rsidRPr="006541DC" w:rsidRDefault="00B42467" w:rsidP="007F2B80">
            <w:pPr>
              <w:pStyle w:val="02Tabletext"/>
              <w:keepNext/>
              <w:jc w:val="right"/>
              <w:rPr>
                <w:sz w:val="16"/>
                <w:szCs w:val="16"/>
              </w:rPr>
            </w:pPr>
            <w:r w:rsidRPr="006541DC">
              <w:rPr>
                <w:sz w:val="16"/>
                <w:szCs w:val="16"/>
              </w:rPr>
              <w:t>24,598</w:t>
            </w:r>
          </w:p>
        </w:tc>
        <w:tc>
          <w:tcPr>
            <w:tcW w:w="679" w:type="dxa"/>
          </w:tcPr>
          <w:p w14:paraId="575DCC9D" w14:textId="77777777" w:rsidR="00B42467" w:rsidRPr="006541DC" w:rsidRDefault="00B42467" w:rsidP="007F2B80">
            <w:pPr>
              <w:pStyle w:val="02Tabletext"/>
              <w:keepNext/>
              <w:jc w:val="right"/>
              <w:rPr>
                <w:sz w:val="16"/>
                <w:szCs w:val="16"/>
              </w:rPr>
            </w:pPr>
            <w:r w:rsidRPr="006541DC">
              <w:rPr>
                <w:sz w:val="16"/>
                <w:szCs w:val="16"/>
              </w:rPr>
              <w:t>17,936</w:t>
            </w:r>
          </w:p>
        </w:tc>
        <w:tc>
          <w:tcPr>
            <w:tcW w:w="664" w:type="dxa"/>
          </w:tcPr>
          <w:p w14:paraId="447F8EB5" w14:textId="77777777" w:rsidR="00B42467" w:rsidRPr="006541DC" w:rsidRDefault="00B42467" w:rsidP="007F2B80">
            <w:pPr>
              <w:pStyle w:val="02Tabletext"/>
              <w:keepNext/>
              <w:jc w:val="right"/>
              <w:rPr>
                <w:sz w:val="16"/>
                <w:szCs w:val="16"/>
              </w:rPr>
            </w:pPr>
            <w:r w:rsidRPr="006541DC">
              <w:rPr>
                <w:sz w:val="16"/>
                <w:szCs w:val="16"/>
              </w:rPr>
              <w:t>5,169</w:t>
            </w:r>
          </w:p>
        </w:tc>
        <w:tc>
          <w:tcPr>
            <w:tcW w:w="743" w:type="dxa"/>
          </w:tcPr>
          <w:p w14:paraId="6C929044" w14:textId="77777777" w:rsidR="00B42467" w:rsidRPr="006541DC" w:rsidRDefault="00B42467" w:rsidP="007F2B80">
            <w:pPr>
              <w:pStyle w:val="02Tabletext"/>
              <w:keepNext/>
              <w:jc w:val="right"/>
              <w:rPr>
                <w:sz w:val="16"/>
                <w:szCs w:val="16"/>
              </w:rPr>
            </w:pPr>
            <w:r w:rsidRPr="006541DC">
              <w:rPr>
                <w:sz w:val="16"/>
                <w:szCs w:val="16"/>
              </w:rPr>
              <w:t>140,522</w:t>
            </w:r>
          </w:p>
        </w:tc>
      </w:tr>
      <w:tr w:rsidR="00B42467" w:rsidRPr="006541DC" w14:paraId="402A0BCC" w14:textId="77777777" w:rsidTr="00B42467">
        <w:tc>
          <w:tcPr>
            <w:tcW w:w="623" w:type="dxa"/>
            <w:vMerge/>
            <w:tcBorders>
              <w:bottom w:val="single" w:sz="4" w:space="0" w:color="auto"/>
            </w:tcBorders>
            <w:shd w:val="clear" w:color="auto" w:fill="auto"/>
          </w:tcPr>
          <w:p w14:paraId="43CC3C4F" w14:textId="77777777" w:rsidR="00B42467" w:rsidRPr="00DE27FD" w:rsidRDefault="00B42467" w:rsidP="007F2B80">
            <w:pPr>
              <w:pStyle w:val="02Tabletext"/>
              <w:rPr>
                <w:b/>
                <w:sz w:val="16"/>
                <w:szCs w:val="16"/>
              </w:rPr>
            </w:pPr>
          </w:p>
        </w:tc>
        <w:tc>
          <w:tcPr>
            <w:tcW w:w="970" w:type="dxa"/>
          </w:tcPr>
          <w:p w14:paraId="0D327B45" w14:textId="77777777" w:rsidR="00B42467" w:rsidRPr="003D4C39" w:rsidRDefault="00B42467" w:rsidP="007F2B80">
            <w:pPr>
              <w:pStyle w:val="02Tabletext"/>
              <w:rPr>
                <w:i/>
                <w:sz w:val="16"/>
                <w:szCs w:val="16"/>
              </w:rPr>
            </w:pPr>
            <w:r w:rsidRPr="003D4C39">
              <w:rPr>
                <w:i/>
                <w:sz w:val="16"/>
                <w:szCs w:val="16"/>
              </w:rPr>
              <w:t>% difference</w:t>
            </w:r>
          </w:p>
        </w:tc>
        <w:tc>
          <w:tcPr>
            <w:tcW w:w="648" w:type="dxa"/>
          </w:tcPr>
          <w:p w14:paraId="64AFAE00" w14:textId="77777777" w:rsidR="00B42467" w:rsidRPr="003D4C39" w:rsidRDefault="00B42467" w:rsidP="007F2B80">
            <w:pPr>
              <w:pStyle w:val="02Tabletext"/>
              <w:jc w:val="right"/>
              <w:rPr>
                <w:i/>
                <w:sz w:val="16"/>
                <w:szCs w:val="16"/>
              </w:rPr>
            </w:pPr>
            <w:r w:rsidRPr="003D4C39">
              <w:rPr>
                <w:i/>
                <w:sz w:val="16"/>
                <w:szCs w:val="16"/>
              </w:rPr>
              <w:t>-1%</w:t>
            </w:r>
          </w:p>
        </w:tc>
        <w:tc>
          <w:tcPr>
            <w:tcW w:w="664" w:type="dxa"/>
          </w:tcPr>
          <w:p w14:paraId="42B32F16" w14:textId="77777777" w:rsidR="00B42467" w:rsidRPr="003D4C39" w:rsidRDefault="00B42467" w:rsidP="007F2B80">
            <w:pPr>
              <w:pStyle w:val="02Tabletext"/>
              <w:jc w:val="right"/>
              <w:rPr>
                <w:i/>
                <w:sz w:val="16"/>
                <w:szCs w:val="16"/>
              </w:rPr>
            </w:pPr>
            <w:r w:rsidRPr="003D4C39">
              <w:rPr>
                <w:i/>
                <w:sz w:val="16"/>
                <w:szCs w:val="16"/>
              </w:rPr>
              <w:t>14%</w:t>
            </w:r>
          </w:p>
        </w:tc>
        <w:tc>
          <w:tcPr>
            <w:tcW w:w="679" w:type="dxa"/>
          </w:tcPr>
          <w:p w14:paraId="6F2226D9" w14:textId="77777777" w:rsidR="00B42467" w:rsidRPr="003D4C39" w:rsidRDefault="00B42467" w:rsidP="007F2B80">
            <w:pPr>
              <w:pStyle w:val="02Tabletext"/>
              <w:jc w:val="right"/>
              <w:rPr>
                <w:i/>
                <w:sz w:val="16"/>
                <w:szCs w:val="16"/>
              </w:rPr>
            </w:pPr>
            <w:r w:rsidRPr="003D4C39">
              <w:rPr>
                <w:i/>
                <w:sz w:val="16"/>
                <w:szCs w:val="16"/>
              </w:rPr>
              <w:t>-1%</w:t>
            </w:r>
          </w:p>
        </w:tc>
        <w:tc>
          <w:tcPr>
            <w:tcW w:w="678" w:type="dxa"/>
          </w:tcPr>
          <w:p w14:paraId="0C393418" w14:textId="77777777" w:rsidR="00B42467" w:rsidRPr="003D4C39" w:rsidRDefault="00B42467" w:rsidP="007F2B80">
            <w:pPr>
              <w:pStyle w:val="02Tabletext"/>
              <w:jc w:val="right"/>
              <w:rPr>
                <w:i/>
                <w:sz w:val="16"/>
                <w:szCs w:val="16"/>
              </w:rPr>
            </w:pPr>
            <w:r w:rsidRPr="003D4C39">
              <w:rPr>
                <w:i/>
                <w:sz w:val="16"/>
                <w:szCs w:val="16"/>
              </w:rPr>
              <w:t>-1%</w:t>
            </w:r>
          </w:p>
        </w:tc>
        <w:tc>
          <w:tcPr>
            <w:tcW w:w="678" w:type="dxa"/>
          </w:tcPr>
          <w:p w14:paraId="09902782" w14:textId="77777777" w:rsidR="00B42467" w:rsidRPr="003D4C39" w:rsidRDefault="00B42467" w:rsidP="007F2B80">
            <w:pPr>
              <w:pStyle w:val="02Tabletext"/>
              <w:jc w:val="right"/>
              <w:rPr>
                <w:i/>
                <w:sz w:val="16"/>
                <w:szCs w:val="16"/>
              </w:rPr>
            </w:pPr>
            <w:r w:rsidRPr="003D4C39">
              <w:rPr>
                <w:i/>
                <w:sz w:val="16"/>
                <w:szCs w:val="16"/>
              </w:rPr>
              <w:t>14%</w:t>
            </w:r>
          </w:p>
        </w:tc>
        <w:tc>
          <w:tcPr>
            <w:tcW w:w="679" w:type="dxa"/>
          </w:tcPr>
          <w:p w14:paraId="7A484ED6" w14:textId="77777777" w:rsidR="00B42467" w:rsidRPr="003D4C39" w:rsidRDefault="00B42467" w:rsidP="007F2B80">
            <w:pPr>
              <w:pStyle w:val="02Tabletext"/>
              <w:jc w:val="right"/>
              <w:rPr>
                <w:i/>
                <w:sz w:val="16"/>
                <w:szCs w:val="16"/>
              </w:rPr>
            </w:pPr>
            <w:r w:rsidRPr="003D4C39">
              <w:rPr>
                <w:i/>
                <w:sz w:val="16"/>
                <w:szCs w:val="16"/>
              </w:rPr>
              <w:t>41%</w:t>
            </w:r>
          </w:p>
        </w:tc>
        <w:tc>
          <w:tcPr>
            <w:tcW w:w="678" w:type="dxa"/>
          </w:tcPr>
          <w:p w14:paraId="430552D1" w14:textId="77777777" w:rsidR="00B42467" w:rsidRPr="003D4C39" w:rsidRDefault="00B42467" w:rsidP="007F2B80">
            <w:pPr>
              <w:pStyle w:val="02Tabletext"/>
              <w:jc w:val="right"/>
              <w:rPr>
                <w:i/>
                <w:sz w:val="16"/>
                <w:szCs w:val="16"/>
              </w:rPr>
            </w:pPr>
            <w:r w:rsidRPr="003D4C39">
              <w:rPr>
                <w:i/>
                <w:sz w:val="16"/>
                <w:szCs w:val="16"/>
              </w:rPr>
              <w:t>39%</w:t>
            </w:r>
          </w:p>
        </w:tc>
        <w:tc>
          <w:tcPr>
            <w:tcW w:w="678" w:type="dxa"/>
          </w:tcPr>
          <w:p w14:paraId="3E46E522" w14:textId="77777777" w:rsidR="00B42467" w:rsidRPr="003D4C39" w:rsidRDefault="00B42467" w:rsidP="007F2B80">
            <w:pPr>
              <w:pStyle w:val="02Tabletext"/>
              <w:jc w:val="right"/>
              <w:rPr>
                <w:i/>
                <w:sz w:val="16"/>
                <w:szCs w:val="16"/>
              </w:rPr>
            </w:pPr>
            <w:r w:rsidRPr="003D4C39">
              <w:rPr>
                <w:i/>
                <w:sz w:val="16"/>
                <w:szCs w:val="16"/>
              </w:rPr>
              <w:t>45%</w:t>
            </w:r>
          </w:p>
        </w:tc>
        <w:tc>
          <w:tcPr>
            <w:tcW w:w="679" w:type="dxa"/>
          </w:tcPr>
          <w:p w14:paraId="40D10E96" w14:textId="77777777" w:rsidR="00B42467" w:rsidRPr="003D4C39" w:rsidRDefault="00B42467" w:rsidP="007F2B80">
            <w:pPr>
              <w:pStyle w:val="02Tabletext"/>
              <w:jc w:val="right"/>
              <w:rPr>
                <w:i/>
                <w:sz w:val="16"/>
                <w:szCs w:val="16"/>
              </w:rPr>
            </w:pPr>
            <w:r w:rsidRPr="003D4C39">
              <w:rPr>
                <w:i/>
                <w:sz w:val="16"/>
                <w:szCs w:val="16"/>
              </w:rPr>
              <w:t>44%</w:t>
            </w:r>
          </w:p>
        </w:tc>
        <w:tc>
          <w:tcPr>
            <w:tcW w:w="664" w:type="dxa"/>
          </w:tcPr>
          <w:p w14:paraId="2F29640A" w14:textId="77777777" w:rsidR="00B42467" w:rsidRPr="003D4C39" w:rsidRDefault="00B42467" w:rsidP="007F2B80">
            <w:pPr>
              <w:pStyle w:val="02Tabletext"/>
              <w:jc w:val="right"/>
              <w:rPr>
                <w:i/>
                <w:sz w:val="16"/>
                <w:szCs w:val="16"/>
              </w:rPr>
            </w:pPr>
            <w:r w:rsidRPr="003D4C39">
              <w:rPr>
                <w:i/>
                <w:sz w:val="16"/>
                <w:szCs w:val="16"/>
              </w:rPr>
              <w:t>85%</w:t>
            </w:r>
          </w:p>
        </w:tc>
        <w:tc>
          <w:tcPr>
            <w:tcW w:w="743" w:type="dxa"/>
          </w:tcPr>
          <w:p w14:paraId="61EF9B6A" w14:textId="77777777" w:rsidR="00B42467" w:rsidRPr="003D4C39" w:rsidRDefault="00B42467" w:rsidP="007F2B80">
            <w:pPr>
              <w:pStyle w:val="02Tabletext"/>
              <w:jc w:val="right"/>
              <w:rPr>
                <w:i/>
                <w:sz w:val="16"/>
                <w:szCs w:val="16"/>
              </w:rPr>
            </w:pPr>
            <w:r w:rsidRPr="003D4C39">
              <w:rPr>
                <w:i/>
                <w:sz w:val="16"/>
                <w:szCs w:val="16"/>
              </w:rPr>
              <w:t>32%</w:t>
            </w:r>
          </w:p>
        </w:tc>
      </w:tr>
      <w:tr w:rsidR="00B42467" w:rsidRPr="006541DC" w14:paraId="375E02CD" w14:textId="77777777" w:rsidTr="00390C1C">
        <w:tc>
          <w:tcPr>
            <w:tcW w:w="623" w:type="dxa"/>
            <w:vMerge w:val="restart"/>
            <w:shd w:val="clear" w:color="auto" w:fill="auto"/>
          </w:tcPr>
          <w:p w14:paraId="2813663B" w14:textId="77777777" w:rsidR="00B42467" w:rsidRPr="00DE27FD" w:rsidRDefault="00B42467" w:rsidP="007F2B80">
            <w:pPr>
              <w:pStyle w:val="02Tabletext"/>
              <w:keepNext/>
              <w:rPr>
                <w:b/>
                <w:sz w:val="16"/>
                <w:szCs w:val="16"/>
              </w:rPr>
            </w:pPr>
            <w:r w:rsidRPr="00DE27FD">
              <w:rPr>
                <w:b/>
                <w:sz w:val="16"/>
                <w:szCs w:val="16"/>
              </w:rPr>
              <w:t>58112</w:t>
            </w:r>
          </w:p>
        </w:tc>
        <w:tc>
          <w:tcPr>
            <w:tcW w:w="970" w:type="dxa"/>
          </w:tcPr>
          <w:p w14:paraId="0B45A61A" w14:textId="77777777" w:rsidR="00B42467" w:rsidRPr="006541DC" w:rsidRDefault="00B42467" w:rsidP="007F2B80">
            <w:pPr>
              <w:pStyle w:val="02Tabletext"/>
              <w:keepNext/>
              <w:rPr>
                <w:sz w:val="16"/>
                <w:szCs w:val="16"/>
              </w:rPr>
            </w:pPr>
            <w:r w:rsidRPr="006541DC">
              <w:rPr>
                <w:sz w:val="16"/>
                <w:szCs w:val="16"/>
              </w:rPr>
              <w:t>Female</w:t>
            </w:r>
          </w:p>
        </w:tc>
        <w:tc>
          <w:tcPr>
            <w:tcW w:w="648" w:type="dxa"/>
          </w:tcPr>
          <w:p w14:paraId="0A01DD8F" w14:textId="77777777" w:rsidR="00B42467" w:rsidRPr="006541DC" w:rsidRDefault="00B42467" w:rsidP="007F2B80">
            <w:pPr>
              <w:pStyle w:val="02Tabletext"/>
              <w:keepNext/>
              <w:jc w:val="right"/>
              <w:rPr>
                <w:sz w:val="16"/>
                <w:szCs w:val="16"/>
              </w:rPr>
            </w:pPr>
            <w:r w:rsidRPr="006541DC">
              <w:rPr>
                <w:sz w:val="16"/>
                <w:szCs w:val="16"/>
              </w:rPr>
              <w:t>223</w:t>
            </w:r>
          </w:p>
        </w:tc>
        <w:tc>
          <w:tcPr>
            <w:tcW w:w="664" w:type="dxa"/>
          </w:tcPr>
          <w:p w14:paraId="049D6D93" w14:textId="77777777" w:rsidR="00B42467" w:rsidRPr="006541DC" w:rsidRDefault="00B42467" w:rsidP="007F2B80">
            <w:pPr>
              <w:pStyle w:val="02Tabletext"/>
              <w:keepNext/>
              <w:jc w:val="right"/>
              <w:rPr>
                <w:sz w:val="16"/>
                <w:szCs w:val="16"/>
              </w:rPr>
            </w:pPr>
            <w:r w:rsidRPr="006541DC">
              <w:rPr>
                <w:sz w:val="16"/>
                <w:szCs w:val="16"/>
              </w:rPr>
              <w:t>4,643</w:t>
            </w:r>
          </w:p>
        </w:tc>
        <w:tc>
          <w:tcPr>
            <w:tcW w:w="679" w:type="dxa"/>
          </w:tcPr>
          <w:p w14:paraId="268163D7" w14:textId="77777777" w:rsidR="00B42467" w:rsidRPr="006541DC" w:rsidRDefault="00B42467" w:rsidP="007F2B80">
            <w:pPr>
              <w:pStyle w:val="02Tabletext"/>
              <w:keepNext/>
              <w:jc w:val="right"/>
              <w:rPr>
                <w:sz w:val="16"/>
                <w:szCs w:val="16"/>
              </w:rPr>
            </w:pPr>
            <w:r w:rsidRPr="006541DC">
              <w:rPr>
                <w:sz w:val="16"/>
                <w:szCs w:val="16"/>
              </w:rPr>
              <w:t>8,595</w:t>
            </w:r>
          </w:p>
        </w:tc>
        <w:tc>
          <w:tcPr>
            <w:tcW w:w="678" w:type="dxa"/>
          </w:tcPr>
          <w:p w14:paraId="4CDFF4DD" w14:textId="77777777" w:rsidR="00B42467" w:rsidRPr="006541DC" w:rsidRDefault="00B42467" w:rsidP="007F2B80">
            <w:pPr>
              <w:pStyle w:val="02Tabletext"/>
              <w:keepNext/>
              <w:jc w:val="right"/>
              <w:rPr>
                <w:sz w:val="16"/>
                <w:szCs w:val="16"/>
              </w:rPr>
            </w:pPr>
            <w:r w:rsidRPr="006541DC">
              <w:rPr>
                <w:sz w:val="16"/>
                <w:szCs w:val="16"/>
              </w:rPr>
              <w:t>7,134</w:t>
            </w:r>
          </w:p>
        </w:tc>
        <w:tc>
          <w:tcPr>
            <w:tcW w:w="678" w:type="dxa"/>
          </w:tcPr>
          <w:p w14:paraId="46C1A03F" w14:textId="77777777" w:rsidR="00B42467" w:rsidRPr="006541DC" w:rsidRDefault="00B42467" w:rsidP="007F2B80">
            <w:pPr>
              <w:pStyle w:val="02Tabletext"/>
              <w:keepNext/>
              <w:jc w:val="right"/>
              <w:rPr>
                <w:sz w:val="16"/>
                <w:szCs w:val="16"/>
              </w:rPr>
            </w:pPr>
            <w:r w:rsidRPr="006541DC">
              <w:rPr>
                <w:sz w:val="16"/>
                <w:szCs w:val="16"/>
              </w:rPr>
              <w:t>8,677</w:t>
            </w:r>
          </w:p>
        </w:tc>
        <w:tc>
          <w:tcPr>
            <w:tcW w:w="679" w:type="dxa"/>
          </w:tcPr>
          <w:p w14:paraId="0D2D6230" w14:textId="77777777" w:rsidR="00B42467" w:rsidRPr="006541DC" w:rsidRDefault="00B42467" w:rsidP="007F2B80">
            <w:pPr>
              <w:pStyle w:val="02Tabletext"/>
              <w:keepNext/>
              <w:jc w:val="right"/>
              <w:rPr>
                <w:sz w:val="16"/>
                <w:szCs w:val="16"/>
              </w:rPr>
            </w:pPr>
            <w:r w:rsidRPr="006541DC">
              <w:rPr>
                <w:sz w:val="16"/>
                <w:szCs w:val="16"/>
              </w:rPr>
              <w:t>11,437</w:t>
            </w:r>
          </w:p>
        </w:tc>
        <w:tc>
          <w:tcPr>
            <w:tcW w:w="678" w:type="dxa"/>
          </w:tcPr>
          <w:p w14:paraId="211C81FD" w14:textId="77777777" w:rsidR="00B42467" w:rsidRPr="006541DC" w:rsidRDefault="00B42467" w:rsidP="007F2B80">
            <w:pPr>
              <w:pStyle w:val="02Tabletext"/>
              <w:keepNext/>
              <w:jc w:val="right"/>
              <w:rPr>
                <w:sz w:val="16"/>
                <w:szCs w:val="16"/>
              </w:rPr>
            </w:pPr>
            <w:r w:rsidRPr="006541DC">
              <w:rPr>
                <w:sz w:val="16"/>
                <w:szCs w:val="16"/>
              </w:rPr>
              <w:t>14,110</w:t>
            </w:r>
          </w:p>
        </w:tc>
        <w:tc>
          <w:tcPr>
            <w:tcW w:w="678" w:type="dxa"/>
          </w:tcPr>
          <w:p w14:paraId="5DB38360" w14:textId="77777777" w:rsidR="00B42467" w:rsidRPr="006541DC" w:rsidRDefault="00B42467" w:rsidP="007F2B80">
            <w:pPr>
              <w:pStyle w:val="02Tabletext"/>
              <w:keepNext/>
              <w:jc w:val="right"/>
              <w:rPr>
                <w:sz w:val="16"/>
                <w:szCs w:val="16"/>
              </w:rPr>
            </w:pPr>
            <w:r w:rsidRPr="006541DC">
              <w:rPr>
                <w:sz w:val="16"/>
                <w:szCs w:val="16"/>
              </w:rPr>
              <w:t>13,167</w:t>
            </w:r>
          </w:p>
        </w:tc>
        <w:tc>
          <w:tcPr>
            <w:tcW w:w="679" w:type="dxa"/>
          </w:tcPr>
          <w:p w14:paraId="4AC3EA1E" w14:textId="77777777" w:rsidR="00B42467" w:rsidRPr="006541DC" w:rsidRDefault="00B42467" w:rsidP="007F2B80">
            <w:pPr>
              <w:pStyle w:val="02Tabletext"/>
              <w:keepNext/>
              <w:jc w:val="right"/>
              <w:rPr>
                <w:sz w:val="16"/>
                <w:szCs w:val="16"/>
              </w:rPr>
            </w:pPr>
            <w:r w:rsidRPr="006541DC">
              <w:rPr>
                <w:sz w:val="16"/>
                <w:szCs w:val="16"/>
              </w:rPr>
              <w:t>9,283</w:t>
            </w:r>
          </w:p>
        </w:tc>
        <w:tc>
          <w:tcPr>
            <w:tcW w:w="664" w:type="dxa"/>
          </w:tcPr>
          <w:p w14:paraId="58F95E7C" w14:textId="77777777" w:rsidR="00B42467" w:rsidRPr="006541DC" w:rsidRDefault="00B42467" w:rsidP="007F2B80">
            <w:pPr>
              <w:pStyle w:val="02Tabletext"/>
              <w:keepNext/>
              <w:jc w:val="right"/>
              <w:rPr>
                <w:sz w:val="16"/>
                <w:szCs w:val="16"/>
              </w:rPr>
            </w:pPr>
            <w:r w:rsidRPr="006541DC">
              <w:rPr>
                <w:sz w:val="16"/>
                <w:szCs w:val="16"/>
              </w:rPr>
              <w:t>3,709</w:t>
            </w:r>
          </w:p>
        </w:tc>
        <w:tc>
          <w:tcPr>
            <w:tcW w:w="743" w:type="dxa"/>
          </w:tcPr>
          <w:p w14:paraId="71AA8FDD" w14:textId="77777777" w:rsidR="00B42467" w:rsidRPr="006541DC" w:rsidRDefault="00B42467" w:rsidP="007F2B80">
            <w:pPr>
              <w:pStyle w:val="02Tabletext"/>
              <w:keepNext/>
              <w:jc w:val="right"/>
              <w:rPr>
                <w:sz w:val="16"/>
                <w:szCs w:val="16"/>
              </w:rPr>
            </w:pPr>
            <w:r w:rsidRPr="006541DC">
              <w:rPr>
                <w:sz w:val="16"/>
                <w:szCs w:val="16"/>
              </w:rPr>
              <w:t>80,978</w:t>
            </w:r>
          </w:p>
        </w:tc>
      </w:tr>
      <w:tr w:rsidR="00B42467" w:rsidRPr="006541DC" w14:paraId="26C9512C" w14:textId="77777777" w:rsidTr="00390C1C">
        <w:tc>
          <w:tcPr>
            <w:tcW w:w="623" w:type="dxa"/>
            <w:vMerge/>
            <w:shd w:val="clear" w:color="auto" w:fill="auto"/>
          </w:tcPr>
          <w:p w14:paraId="2C9E5382" w14:textId="77777777" w:rsidR="00B42467" w:rsidRPr="00DE27FD" w:rsidRDefault="00B42467" w:rsidP="007F2B80">
            <w:pPr>
              <w:pStyle w:val="02Tabletext"/>
              <w:keepNext/>
              <w:rPr>
                <w:b/>
                <w:sz w:val="16"/>
                <w:szCs w:val="16"/>
              </w:rPr>
            </w:pPr>
          </w:p>
        </w:tc>
        <w:tc>
          <w:tcPr>
            <w:tcW w:w="970" w:type="dxa"/>
          </w:tcPr>
          <w:p w14:paraId="50F65E51" w14:textId="77777777" w:rsidR="00B42467" w:rsidRPr="006541DC" w:rsidRDefault="00B42467" w:rsidP="007F2B80">
            <w:pPr>
              <w:pStyle w:val="02Tabletext"/>
              <w:keepNext/>
              <w:rPr>
                <w:sz w:val="16"/>
                <w:szCs w:val="16"/>
              </w:rPr>
            </w:pPr>
            <w:r w:rsidRPr="006541DC">
              <w:rPr>
                <w:sz w:val="16"/>
                <w:szCs w:val="16"/>
              </w:rPr>
              <w:t>Male</w:t>
            </w:r>
          </w:p>
        </w:tc>
        <w:tc>
          <w:tcPr>
            <w:tcW w:w="648" w:type="dxa"/>
          </w:tcPr>
          <w:p w14:paraId="168D3D31" w14:textId="77777777" w:rsidR="00B42467" w:rsidRPr="006541DC" w:rsidRDefault="00B42467" w:rsidP="007F2B80">
            <w:pPr>
              <w:pStyle w:val="02Tabletext"/>
              <w:keepNext/>
              <w:jc w:val="right"/>
              <w:rPr>
                <w:sz w:val="16"/>
                <w:szCs w:val="16"/>
              </w:rPr>
            </w:pPr>
            <w:r w:rsidRPr="006541DC">
              <w:rPr>
                <w:sz w:val="16"/>
                <w:szCs w:val="16"/>
              </w:rPr>
              <w:t>234</w:t>
            </w:r>
          </w:p>
        </w:tc>
        <w:tc>
          <w:tcPr>
            <w:tcW w:w="664" w:type="dxa"/>
          </w:tcPr>
          <w:p w14:paraId="43714CA1" w14:textId="77777777" w:rsidR="00B42467" w:rsidRPr="006541DC" w:rsidRDefault="00B42467" w:rsidP="007F2B80">
            <w:pPr>
              <w:pStyle w:val="02Tabletext"/>
              <w:keepNext/>
              <w:jc w:val="right"/>
              <w:rPr>
                <w:sz w:val="16"/>
                <w:szCs w:val="16"/>
              </w:rPr>
            </w:pPr>
            <w:r w:rsidRPr="006541DC">
              <w:rPr>
                <w:sz w:val="16"/>
                <w:szCs w:val="16"/>
              </w:rPr>
              <w:t>3,162</w:t>
            </w:r>
          </w:p>
        </w:tc>
        <w:tc>
          <w:tcPr>
            <w:tcW w:w="679" w:type="dxa"/>
          </w:tcPr>
          <w:p w14:paraId="6C958F6E" w14:textId="77777777" w:rsidR="00B42467" w:rsidRPr="006541DC" w:rsidRDefault="00B42467" w:rsidP="007F2B80">
            <w:pPr>
              <w:pStyle w:val="02Tabletext"/>
              <w:keepNext/>
              <w:jc w:val="right"/>
              <w:rPr>
                <w:sz w:val="16"/>
                <w:szCs w:val="16"/>
              </w:rPr>
            </w:pPr>
            <w:r w:rsidRPr="006541DC">
              <w:rPr>
                <w:sz w:val="16"/>
                <w:szCs w:val="16"/>
              </w:rPr>
              <w:t>6,897</w:t>
            </w:r>
          </w:p>
        </w:tc>
        <w:tc>
          <w:tcPr>
            <w:tcW w:w="678" w:type="dxa"/>
          </w:tcPr>
          <w:p w14:paraId="40AC7216" w14:textId="77777777" w:rsidR="00B42467" w:rsidRPr="006541DC" w:rsidRDefault="00B42467" w:rsidP="007F2B80">
            <w:pPr>
              <w:pStyle w:val="02Tabletext"/>
              <w:keepNext/>
              <w:jc w:val="right"/>
              <w:rPr>
                <w:sz w:val="16"/>
                <w:szCs w:val="16"/>
              </w:rPr>
            </w:pPr>
            <w:r w:rsidRPr="006541DC">
              <w:rPr>
                <w:sz w:val="16"/>
                <w:szCs w:val="16"/>
              </w:rPr>
              <w:t>6,420</w:t>
            </w:r>
          </w:p>
        </w:tc>
        <w:tc>
          <w:tcPr>
            <w:tcW w:w="678" w:type="dxa"/>
          </w:tcPr>
          <w:p w14:paraId="32A18B09" w14:textId="77777777" w:rsidR="00B42467" w:rsidRPr="006541DC" w:rsidRDefault="00B42467" w:rsidP="007F2B80">
            <w:pPr>
              <w:pStyle w:val="02Tabletext"/>
              <w:keepNext/>
              <w:jc w:val="right"/>
              <w:rPr>
                <w:sz w:val="16"/>
                <w:szCs w:val="16"/>
              </w:rPr>
            </w:pPr>
            <w:r w:rsidRPr="006541DC">
              <w:rPr>
                <w:sz w:val="16"/>
                <w:szCs w:val="16"/>
              </w:rPr>
              <w:t>6,685</w:t>
            </w:r>
          </w:p>
        </w:tc>
        <w:tc>
          <w:tcPr>
            <w:tcW w:w="679" w:type="dxa"/>
          </w:tcPr>
          <w:p w14:paraId="7A5FB853" w14:textId="77777777" w:rsidR="00B42467" w:rsidRPr="006541DC" w:rsidRDefault="00B42467" w:rsidP="007F2B80">
            <w:pPr>
              <w:pStyle w:val="02Tabletext"/>
              <w:keepNext/>
              <w:jc w:val="right"/>
              <w:rPr>
                <w:sz w:val="16"/>
                <w:szCs w:val="16"/>
              </w:rPr>
            </w:pPr>
            <w:r w:rsidRPr="006541DC">
              <w:rPr>
                <w:sz w:val="16"/>
                <w:szCs w:val="16"/>
              </w:rPr>
              <w:t>7,244</w:t>
            </w:r>
          </w:p>
        </w:tc>
        <w:tc>
          <w:tcPr>
            <w:tcW w:w="678" w:type="dxa"/>
          </w:tcPr>
          <w:p w14:paraId="452F431C" w14:textId="77777777" w:rsidR="00B42467" w:rsidRPr="006541DC" w:rsidRDefault="00B42467" w:rsidP="007F2B80">
            <w:pPr>
              <w:pStyle w:val="02Tabletext"/>
              <w:keepNext/>
              <w:jc w:val="right"/>
              <w:rPr>
                <w:sz w:val="16"/>
                <w:szCs w:val="16"/>
              </w:rPr>
            </w:pPr>
            <w:r w:rsidRPr="006541DC">
              <w:rPr>
                <w:sz w:val="16"/>
                <w:szCs w:val="16"/>
              </w:rPr>
              <w:t>7,807</w:t>
            </w:r>
          </w:p>
        </w:tc>
        <w:tc>
          <w:tcPr>
            <w:tcW w:w="678" w:type="dxa"/>
          </w:tcPr>
          <w:p w14:paraId="412E65DC" w14:textId="77777777" w:rsidR="00B42467" w:rsidRPr="006541DC" w:rsidRDefault="00B42467" w:rsidP="007F2B80">
            <w:pPr>
              <w:pStyle w:val="02Tabletext"/>
              <w:keepNext/>
              <w:jc w:val="right"/>
              <w:rPr>
                <w:sz w:val="16"/>
                <w:szCs w:val="16"/>
              </w:rPr>
            </w:pPr>
            <w:r w:rsidRPr="006541DC">
              <w:rPr>
                <w:sz w:val="16"/>
                <w:szCs w:val="16"/>
              </w:rPr>
              <w:t>6,630</w:t>
            </w:r>
          </w:p>
        </w:tc>
        <w:tc>
          <w:tcPr>
            <w:tcW w:w="679" w:type="dxa"/>
          </w:tcPr>
          <w:p w14:paraId="2C0676D9" w14:textId="77777777" w:rsidR="00B42467" w:rsidRPr="006541DC" w:rsidRDefault="00B42467" w:rsidP="007F2B80">
            <w:pPr>
              <w:pStyle w:val="02Tabletext"/>
              <w:keepNext/>
              <w:jc w:val="right"/>
              <w:rPr>
                <w:sz w:val="16"/>
                <w:szCs w:val="16"/>
              </w:rPr>
            </w:pPr>
            <w:r w:rsidRPr="006541DC">
              <w:rPr>
                <w:sz w:val="16"/>
                <w:szCs w:val="16"/>
              </w:rPr>
              <w:t>4,417</w:t>
            </w:r>
          </w:p>
        </w:tc>
        <w:tc>
          <w:tcPr>
            <w:tcW w:w="664" w:type="dxa"/>
          </w:tcPr>
          <w:p w14:paraId="0F0A3914" w14:textId="77777777" w:rsidR="00B42467" w:rsidRPr="006541DC" w:rsidRDefault="00B42467" w:rsidP="007F2B80">
            <w:pPr>
              <w:pStyle w:val="02Tabletext"/>
              <w:keepNext/>
              <w:jc w:val="right"/>
              <w:rPr>
                <w:sz w:val="16"/>
                <w:szCs w:val="16"/>
              </w:rPr>
            </w:pPr>
            <w:r w:rsidRPr="006541DC">
              <w:rPr>
                <w:sz w:val="16"/>
                <w:szCs w:val="16"/>
              </w:rPr>
              <w:t>1,446</w:t>
            </w:r>
          </w:p>
        </w:tc>
        <w:tc>
          <w:tcPr>
            <w:tcW w:w="743" w:type="dxa"/>
          </w:tcPr>
          <w:p w14:paraId="163C6A5E" w14:textId="77777777" w:rsidR="00B42467" w:rsidRPr="006541DC" w:rsidRDefault="00B42467" w:rsidP="007F2B80">
            <w:pPr>
              <w:pStyle w:val="02Tabletext"/>
              <w:keepNext/>
              <w:jc w:val="right"/>
              <w:rPr>
                <w:sz w:val="16"/>
                <w:szCs w:val="16"/>
              </w:rPr>
            </w:pPr>
            <w:r w:rsidRPr="006541DC">
              <w:rPr>
                <w:sz w:val="16"/>
                <w:szCs w:val="16"/>
              </w:rPr>
              <w:t>50,942</w:t>
            </w:r>
          </w:p>
        </w:tc>
      </w:tr>
      <w:tr w:rsidR="00B42467" w:rsidRPr="006541DC" w14:paraId="22C24A54" w14:textId="77777777" w:rsidTr="00390C1C">
        <w:tc>
          <w:tcPr>
            <w:tcW w:w="623" w:type="dxa"/>
            <w:vMerge/>
            <w:tcBorders>
              <w:bottom w:val="single" w:sz="4" w:space="0" w:color="auto"/>
            </w:tcBorders>
            <w:shd w:val="clear" w:color="auto" w:fill="auto"/>
          </w:tcPr>
          <w:p w14:paraId="143BC13B" w14:textId="77777777" w:rsidR="00B42467" w:rsidRPr="00DE27FD" w:rsidRDefault="00B42467" w:rsidP="007F2B80">
            <w:pPr>
              <w:pStyle w:val="02Tabletext"/>
              <w:rPr>
                <w:b/>
                <w:sz w:val="16"/>
                <w:szCs w:val="16"/>
              </w:rPr>
            </w:pPr>
          </w:p>
        </w:tc>
        <w:tc>
          <w:tcPr>
            <w:tcW w:w="970" w:type="dxa"/>
          </w:tcPr>
          <w:p w14:paraId="5370A968" w14:textId="77777777" w:rsidR="00B42467" w:rsidRPr="003D4C39" w:rsidRDefault="00B42467" w:rsidP="007F2B80">
            <w:pPr>
              <w:pStyle w:val="02Tabletext"/>
              <w:rPr>
                <w:i/>
                <w:sz w:val="16"/>
                <w:szCs w:val="16"/>
              </w:rPr>
            </w:pPr>
            <w:r w:rsidRPr="003D4C39">
              <w:rPr>
                <w:i/>
                <w:sz w:val="16"/>
                <w:szCs w:val="16"/>
              </w:rPr>
              <w:t>% difference</w:t>
            </w:r>
          </w:p>
        </w:tc>
        <w:tc>
          <w:tcPr>
            <w:tcW w:w="648" w:type="dxa"/>
          </w:tcPr>
          <w:p w14:paraId="241FE4BB" w14:textId="77777777" w:rsidR="00B42467" w:rsidRPr="003D4C39" w:rsidRDefault="00B42467" w:rsidP="007F2B80">
            <w:pPr>
              <w:pStyle w:val="02Tabletext"/>
              <w:jc w:val="right"/>
              <w:rPr>
                <w:i/>
                <w:sz w:val="16"/>
                <w:szCs w:val="16"/>
              </w:rPr>
            </w:pPr>
            <w:r w:rsidRPr="003D4C39">
              <w:rPr>
                <w:i/>
                <w:sz w:val="16"/>
                <w:szCs w:val="16"/>
              </w:rPr>
              <w:t>-5%</w:t>
            </w:r>
          </w:p>
        </w:tc>
        <w:tc>
          <w:tcPr>
            <w:tcW w:w="664" w:type="dxa"/>
          </w:tcPr>
          <w:p w14:paraId="7696ADA0" w14:textId="77777777" w:rsidR="00B42467" w:rsidRPr="003D4C39" w:rsidRDefault="00B42467" w:rsidP="007F2B80">
            <w:pPr>
              <w:pStyle w:val="02Tabletext"/>
              <w:jc w:val="right"/>
              <w:rPr>
                <w:i/>
                <w:sz w:val="16"/>
                <w:szCs w:val="16"/>
              </w:rPr>
            </w:pPr>
            <w:r w:rsidRPr="003D4C39">
              <w:rPr>
                <w:i/>
                <w:sz w:val="16"/>
                <w:szCs w:val="16"/>
              </w:rPr>
              <w:t>47%</w:t>
            </w:r>
          </w:p>
        </w:tc>
        <w:tc>
          <w:tcPr>
            <w:tcW w:w="679" w:type="dxa"/>
          </w:tcPr>
          <w:p w14:paraId="0D8FCF36" w14:textId="77777777" w:rsidR="00B42467" w:rsidRPr="003D4C39" w:rsidRDefault="00B42467" w:rsidP="007F2B80">
            <w:pPr>
              <w:pStyle w:val="02Tabletext"/>
              <w:jc w:val="right"/>
              <w:rPr>
                <w:i/>
                <w:sz w:val="16"/>
                <w:szCs w:val="16"/>
              </w:rPr>
            </w:pPr>
            <w:r w:rsidRPr="003D4C39">
              <w:rPr>
                <w:i/>
                <w:sz w:val="16"/>
                <w:szCs w:val="16"/>
              </w:rPr>
              <w:t>25%</w:t>
            </w:r>
          </w:p>
        </w:tc>
        <w:tc>
          <w:tcPr>
            <w:tcW w:w="678" w:type="dxa"/>
          </w:tcPr>
          <w:p w14:paraId="610CF64C" w14:textId="77777777" w:rsidR="00B42467" w:rsidRPr="003D4C39" w:rsidRDefault="00B42467" w:rsidP="007F2B80">
            <w:pPr>
              <w:pStyle w:val="02Tabletext"/>
              <w:jc w:val="right"/>
              <w:rPr>
                <w:i/>
                <w:sz w:val="16"/>
                <w:szCs w:val="16"/>
              </w:rPr>
            </w:pPr>
            <w:r w:rsidRPr="003D4C39">
              <w:rPr>
                <w:i/>
                <w:sz w:val="16"/>
                <w:szCs w:val="16"/>
              </w:rPr>
              <w:t>11%</w:t>
            </w:r>
          </w:p>
        </w:tc>
        <w:tc>
          <w:tcPr>
            <w:tcW w:w="678" w:type="dxa"/>
          </w:tcPr>
          <w:p w14:paraId="4951BDD7" w14:textId="77777777" w:rsidR="00B42467" w:rsidRPr="003D4C39" w:rsidRDefault="00B42467" w:rsidP="007F2B80">
            <w:pPr>
              <w:pStyle w:val="02Tabletext"/>
              <w:jc w:val="right"/>
              <w:rPr>
                <w:i/>
                <w:sz w:val="16"/>
                <w:szCs w:val="16"/>
              </w:rPr>
            </w:pPr>
            <w:r w:rsidRPr="003D4C39">
              <w:rPr>
                <w:i/>
                <w:sz w:val="16"/>
                <w:szCs w:val="16"/>
              </w:rPr>
              <w:t>30%</w:t>
            </w:r>
          </w:p>
        </w:tc>
        <w:tc>
          <w:tcPr>
            <w:tcW w:w="679" w:type="dxa"/>
          </w:tcPr>
          <w:p w14:paraId="5FECC116" w14:textId="77777777" w:rsidR="00B42467" w:rsidRPr="003D4C39" w:rsidRDefault="00B42467" w:rsidP="007F2B80">
            <w:pPr>
              <w:pStyle w:val="02Tabletext"/>
              <w:jc w:val="right"/>
              <w:rPr>
                <w:i/>
                <w:sz w:val="16"/>
                <w:szCs w:val="16"/>
              </w:rPr>
            </w:pPr>
            <w:r w:rsidRPr="003D4C39">
              <w:rPr>
                <w:i/>
                <w:sz w:val="16"/>
                <w:szCs w:val="16"/>
              </w:rPr>
              <w:t>58%</w:t>
            </w:r>
          </w:p>
        </w:tc>
        <w:tc>
          <w:tcPr>
            <w:tcW w:w="678" w:type="dxa"/>
          </w:tcPr>
          <w:p w14:paraId="18B85CFC" w14:textId="77777777" w:rsidR="00B42467" w:rsidRPr="003D4C39" w:rsidRDefault="00B42467" w:rsidP="007F2B80">
            <w:pPr>
              <w:pStyle w:val="02Tabletext"/>
              <w:jc w:val="right"/>
              <w:rPr>
                <w:i/>
                <w:sz w:val="16"/>
                <w:szCs w:val="16"/>
              </w:rPr>
            </w:pPr>
            <w:r w:rsidRPr="003D4C39">
              <w:rPr>
                <w:i/>
                <w:sz w:val="16"/>
                <w:szCs w:val="16"/>
              </w:rPr>
              <w:t>81%</w:t>
            </w:r>
          </w:p>
        </w:tc>
        <w:tc>
          <w:tcPr>
            <w:tcW w:w="678" w:type="dxa"/>
          </w:tcPr>
          <w:p w14:paraId="73D3E9EA" w14:textId="77777777" w:rsidR="00B42467" w:rsidRPr="003D4C39" w:rsidRDefault="00B42467" w:rsidP="007F2B80">
            <w:pPr>
              <w:pStyle w:val="02Tabletext"/>
              <w:jc w:val="right"/>
              <w:rPr>
                <w:i/>
                <w:sz w:val="16"/>
                <w:szCs w:val="16"/>
              </w:rPr>
            </w:pPr>
            <w:r w:rsidRPr="003D4C39">
              <w:rPr>
                <w:i/>
                <w:sz w:val="16"/>
                <w:szCs w:val="16"/>
              </w:rPr>
              <w:t>99%</w:t>
            </w:r>
          </w:p>
        </w:tc>
        <w:tc>
          <w:tcPr>
            <w:tcW w:w="679" w:type="dxa"/>
          </w:tcPr>
          <w:p w14:paraId="23C1A2F5" w14:textId="77777777" w:rsidR="00B42467" w:rsidRPr="003D4C39" w:rsidRDefault="00B42467" w:rsidP="007F2B80">
            <w:pPr>
              <w:pStyle w:val="02Tabletext"/>
              <w:jc w:val="right"/>
              <w:rPr>
                <w:i/>
                <w:sz w:val="16"/>
                <w:szCs w:val="16"/>
              </w:rPr>
            </w:pPr>
            <w:r w:rsidRPr="003D4C39">
              <w:rPr>
                <w:i/>
                <w:sz w:val="16"/>
                <w:szCs w:val="16"/>
              </w:rPr>
              <w:t>110%</w:t>
            </w:r>
          </w:p>
        </w:tc>
        <w:tc>
          <w:tcPr>
            <w:tcW w:w="664" w:type="dxa"/>
          </w:tcPr>
          <w:p w14:paraId="569548AD" w14:textId="77777777" w:rsidR="00B42467" w:rsidRPr="003D4C39" w:rsidRDefault="00B42467" w:rsidP="007F2B80">
            <w:pPr>
              <w:pStyle w:val="02Tabletext"/>
              <w:jc w:val="right"/>
              <w:rPr>
                <w:i/>
                <w:sz w:val="16"/>
                <w:szCs w:val="16"/>
              </w:rPr>
            </w:pPr>
            <w:r w:rsidRPr="003D4C39">
              <w:rPr>
                <w:i/>
                <w:sz w:val="16"/>
                <w:szCs w:val="16"/>
              </w:rPr>
              <w:t>157%</w:t>
            </w:r>
          </w:p>
        </w:tc>
        <w:tc>
          <w:tcPr>
            <w:tcW w:w="743" w:type="dxa"/>
          </w:tcPr>
          <w:p w14:paraId="3811ED1D" w14:textId="77777777" w:rsidR="00B42467" w:rsidRPr="003D4C39" w:rsidRDefault="00B42467" w:rsidP="007F2B80">
            <w:pPr>
              <w:pStyle w:val="02Tabletext"/>
              <w:jc w:val="right"/>
              <w:rPr>
                <w:i/>
                <w:sz w:val="16"/>
                <w:szCs w:val="16"/>
              </w:rPr>
            </w:pPr>
            <w:r w:rsidRPr="003D4C39">
              <w:rPr>
                <w:i/>
                <w:sz w:val="16"/>
                <w:szCs w:val="16"/>
              </w:rPr>
              <w:t>59%</w:t>
            </w:r>
          </w:p>
        </w:tc>
      </w:tr>
      <w:tr w:rsidR="00B42467" w:rsidRPr="006541DC" w14:paraId="432CD452" w14:textId="77777777" w:rsidTr="00390C1C">
        <w:tc>
          <w:tcPr>
            <w:tcW w:w="623" w:type="dxa"/>
            <w:vMerge w:val="restart"/>
            <w:shd w:val="clear" w:color="auto" w:fill="auto"/>
          </w:tcPr>
          <w:p w14:paraId="12AA355C" w14:textId="77777777" w:rsidR="00B42467" w:rsidRPr="00DE27FD" w:rsidRDefault="00B42467" w:rsidP="007F2B80">
            <w:pPr>
              <w:pStyle w:val="02Tabletext"/>
              <w:rPr>
                <w:b/>
                <w:sz w:val="16"/>
                <w:szCs w:val="16"/>
              </w:rPr>
            </w:pPr>
            <w:r w:rsidRPr="00DE27FD">
              <w:rPr>
                <w:b/>
                <w:sz w:val="16"/>
                <w:szCs w:val="16"/>
              </w:rPr>
              <w:t>58121</w:t>
            </w:r>
          </w:p>
        </w:tc>
        <w:tc>
          <w:tcPr>
            <w:tcW w:w="970" w:type="dxa"/>
          </w:tcPr>
          <w:p w14:paraId="26CDD0C8" w14:textId="77777777" w:rsidR="00B42467" w:rsidRPr="006541DC" w:rsidRDefault="00B42467" w:rsidP="007F2B80">
            <w:pPr>
              <w:pStyle w:val="02Tabletext"/>
              <w:rPr>
                <w:sz w:val="16"/>
                <w:szCs w:val="16"/>
              </w:rPr>
            </w:pPr>
            <w:r w:rsidRPr="006541DC">
              <w:rPr>
                <w:sz w:val="16"/>
                <w:szCs w:val="16"/>
              </w:rPr>
              <w:t>Female</w:t>
            </w:r>
          </w:p>
        </w:tc>
        <w:tc>
          <w:tcPr>
            <w:tcW w:w="648" w:type="dxa"/>
          </w:tcPr>
          <w:p w14:paraId="40CF51A3" w14:textId="77777777" w:rsidR="00B42467" w:rsidRPr="006541DC" w:rsidRDefault="00B42467" w:rsidP="007F2B80">
            <w:pPr>
              <w:pStyle w:val="02Tabletext"/>
              <w:jc w:val="right"/>
              <w:rPr>
                <w:sz w:val="16"/>
                <w:szCs w:val="16"/>
              </w:rPr>
            </w:pPr>
            <w:r w:rsidRPr="006541DC">
              <w:rPr>
                <w:sz w:val="16"/>
                <w:szCs w:val="16"/>
              </w:rPr>
              <w:t>9</w:t>
            </w:r>
          </w:p>
        </w:tc>
        <w:tc>
          <w:tcPr>
            <w:tcW w:w="664" w:type="dxa"/>
          </w:tcPr>
          <w:p w14:paraId="6C7BB0E8" w14:textId="77777777" w:rsidR="00B42467" w:rsidRPr="006541DC" w:rsidRDefault="00B42467" w:rsidP="007F2B80">
            <w:pPr>
              <w:pStyle w:val="02Tabletext"/>
              <w:jc w:val="right"/>
              <w:rPr>
                <w:sz w:val="16"/>
                <w:szCs w:val="16"/>
              </w:rPr>
            </w:pPr>
            <w:r w:rsidRPr="006541DC">
              <w:rPr>
                <w:sz w:val="16"/>
                <w:szCs w:val="16"/>
              </w:rPr>
              <w:t>1,309</w:t>
            </w:r>
          </w:p>
        </w:tc>
        <w:tc>
          <w:tcPr>
            <w:tcW w:w="679" w:type="dxa"/>
          </w:tcPr>
          <w:p w14:paraId="603E9430" w14:textId="77777777" w:rsidR="00B42467" w:rsidRPr="006541DC" w:rsidRDefault="00B42467" w:rsidP="007F2B80">
            <w:pPr>
              <w:pStyle w:val="02Tabletext"/>
              <w:jc w:val="right"/>
              <w:rPr>
                <w:sz w:val="16"/>
                <w:szCs w:val="16"/>
              </w:rPr>
            </w:pPr>
            <w:r w:rsidRPr="006541DC">
              <w:rPr>
                <w:sz w:val="16"/>
                <w:szCs w:val="16"/>
              </w:rPr>
              <w:t>6,791</w:t>
            </w:r>
          </w:p>
        </w:tc>
        <w:tc>
          <w:tcPr>
            <w:tcW w:w="678" w:type="dxa"/>
          </w:tcPr>
          <w:p w14:paraId="5BC7E275" w14:textId="77777777" w:rsidR="00B42467" w:rsidRPr="006541DC" w:rsidRDefault="00B42467" w:rsidP="007F2B80">
            <w:pPr>
              <w:pStyle w:val="02Tabletext"/>
              <w:jc w:val="right"/>
              <w:rPr>
                <w:sz w:val="16"/>
                <w:szCs w:val="16"/>
              </w:rPr>
            </w:pPr>
            <w:r w:rsidRPr="006541DC">
              <w:rPr>
                <w:sz w:val="16"/>
                <w:szCs w:val="16"/>
              </w:rPr>
              <w:t>11,237</w:t>
            </w:r>
          </w:p>
        </w:tc>
        <w:tc>
          <w:tcPr>
            <w:tcW w:w="678" w:type="dxa"/>
          </w:tcPr>
          <w:p w14:paraId="1E47875C" w14:textId="77777777" w:rsidR="00B42467" w:rsidRPr="006541DC" w:rsidRDefault="00B42467" w:rsidP="007F2B80">
            <w:pPr>
              <w:pStyle w:val="02Tabletext"/>
              <w:jc w:val="right"/>
              <w:rPr>
                <w:sz w:val="16"/>
                <w:szCs w:val="16"/>
              </w:rPr>
            </w:pPr>
            <w:r w:rsidRPr="006541DC">
              <w:rPr>
                <w:sz w:val="16"/>
                <w:szCs w:val="16"/>
              </w:rPr>
              <w:t>11,101</w:t>
            </w:r>
          </w:p>
        </w:tc>
        <w:tc>
          <w:tcPr>
            <w:tcW w:w="679" w:type="dxa"/>
          </w:tcPr>
          <w:p w14:paraId="39209AA1" w14:textId="77777777" w:rsidR="00B42467" w:rsidRPr="006541DC" w:rsidRDefault="00B42467" w:rsidP="007F2B80">
            <w:pPr>
              <w:pStyle w:val="02Tabletext"/>
              <w:jc w:val="right"/>
              <w:rPr>
                <w:sz w:val="16"/>
                <w:szCs w:val="16"/>
              </w:rPr>
            </w:pPr>
            <w:r w:rsidRPr="006541DC">
              <w:rPr>
                <w:sz w:val="16"/>
                <w:szCs w:val="16"/>
              </w:rPr>
              <w:t>10,002</w:t>
            </w:r>
          </w:p>
        </w:tc>
        <w:tc>
          <w:tcPr>
            <w:tcW w:w="678" w:type="dxa"/>
          </w:tcPr>
          <w:p w14:paraId="32D8F3E5" w14:textId="77777777" w:rsidR="00B42467" w:rsidRPr="006541DC" w:rsidRDefault="00B42467" w:rsidP="007F2B80">
            <w:pPr>
              <w:pStyle w:val="02Tabletext"/>
              <w:jc w:val="right"/>
              <w:rPr>
                <w:sz w:val="16"/>
                <w:szCs w:val="16"/>
              </w:rPr>
            </w:pPr>
            <w:r w:rsidRPr="006541DC">
              <w:rPr>
                <w:sz w:val="16"/>
                <w:szCs w:val="16"/>
              </w:rPr>
              <w:t>7,324</w:t>
            </w:r>
          </w:p>
        </w:tc>
        <w:tc>
          <w:tcPr>
            <w:tcW w:w="678" w:type="dxa"/>
          </w:tcPr>
          <w:p w14:paraId="48117720" w14:textId="77777777" w:rsidR="00B42467" w:rsidRPr="006541DC" w:rsidRDefault="00B42467" w:rsidP="007F2B80">
            <w:pPr>
              <w:pStyle w:val="02Tabletext"/>
              <w:jc w:val="right"/>
              <w:rPr>
                <w:sz w:val="16"/>
                <w:szCs w:val="16"/>
              </w:rPr>
            </w:pPr>
            <w:r w:rsidRPr="006541DC">
              <w:rPr>
                <w:sz w:val="16"/>
                <w:szCs w:val="16"/>
              </w:rPr>
              <w:t>3,927</w:t>
            </w:r>
          </w:p>
        </w:tc>
        <w:tc>
          <w:tcPr>
            <w:tcW w:w="679" w:type="dxa"/>
          </w:tcPr>
          <w:p w14:paraId="6113E5C8" w14:textId="77777777" w:rsidR="00B42467" w:rsidRPr="006541DC" w:rsidRDefault="00B42467" w:rsidP="007F2B80">
            <w:pPr>
              <w:pStyle w:val="02Tabletext"/>
              <w:jc w:val="right"/>
              <w:rPr>
                <w:sz w:val="16"/>
                <w:szCs w:val="16"/>
              </w:rPr>
            </w:pPr>
            <w:r w:rsidRPr="006541DC">
              <w:rPr>
                <w:sz w:val="16"/>
                <w:szCs w:val="16"/>
              </w:rPr>
              <w:t>1,229</w:t>
            </w:r>
          </w:p>
        </w:tc>
        <w:tc>
          <w:tcPr>
            <w:tcW w:w="664" w:type="dxa"/>
          </w:tcPr>
          <w:p w14:paraId="53631DB8" w14:textId="77777777" w:rsidR="00B42467" w:rsidRPr="006541DC" w:rsidRDefault="00B42467" w:rsidP="007F2B80">
            <w:pPr>
              <w:pStyle w:val="02Tabletext"/>
              <w:jc w:val="right"/>
              <w:rPr>
                <w:sz w:val="16"/>
                <w:szCs w:val="16"/>
              </w:rPr>
            </w:pPr>
            <w:r w:rsidRPr="006541DC">
              <w:rPr>
                <w:sz w:val="16"/>
                <w:szCs w:val="16"/>
              </w:rPr>
              <w:t>201</w:t>
            </w:r>
          </w:p>
        </w:tc>
        <w:tc>
          <w:tcPr>
            <w:tcW w:w="743" w:type="dxa"/>
          </w:tcPr>
          <w:p w14:paraId="1C78038C" w14:textId="77777777" w:rsidR="00B42467" w:rsidRPr="006541DC" w:rsidRDefault="00B42467" w:rsidP="007F2B80">
            <w:pPr>
              <w:pStyle w:val="02Tabletext"/>
              <w:jc w:val="right"/>
              <w:rPr>
                <w:sz w:val="16"/>
                <w:szCs w:val="16"/>
              </w:rPr>
            </w:pPr>
            <w:r w:rsidRPr="006541DC">
              <w:rPr>
                <w:sz w:val="16"/>
                <w:szCs w:val="16"/>
              </w:rPr>
              <w:t>53,130</w:t>
            </w:r>
          </w:p>
        </w:tc>
      </w:tr>
      <w:tr w:rsidR="00B42467" w:rsidRPr="006541DC" w14:paraId="5E5DBDC7" w14:textId="77777777" w:rsidTr="00390C1C">
        <w:tc>
          <w:tcPr>
            <w:tcW w:w="623" w:type="dxa"/>
            <w:vMerge/>
            <w:shd w:val="clear" w:color="auto" w:fill="auto"/>
          </w:tcPr>
          <w:p w14:paraId="29DA2C0D" w14:textId="77777777" w:rsidR="00B42467" w:rsidRPr="006541DC" w:rsidRDefault="00B42467" w:rsidP="007F2B80">
            <w:pPr>
              <w:pStyle w:val="02Tabletext"/>
              <w:rPr>
                <w:sz w:val="16"/>
                <w:szCs w:val="16"/>
              </w:rPr>
            </w:pPr>
          </w:p>
        </w:tc>
        <w:tc>
          <w:tcPr>
            <w:tcW w:w="970" w:type="dxa"/>
          </w:tcPr>
          <w:p w14:paraId="31D8B588" w14:textId="77777777" w:rsidR="00B42467" w:rsidRPr="006541DC" w:rsidRDefault="00B42467" w:rsidP="007F2B80">
            <w:pPr>
              <w:pStyle w:val="02Tabletext"/>
              <w:rPr>
                <w:sz w:val="16"/>
                <w:szCs w:val="16"/>
              </w:rPr>
            </w:pPr>
            <w:r w:rsidRPr="006541DC">
              <w:rPr>
                <w:sz w:val="16"/>
                <w:szCs w:val="16"/>
              </w:rPr>
              <w:t>Male</w:t>
            </w:r>
          </w:p>
        </w:tc>
        <w:tc>
          <w:tcPr>
            <w:tcW w:w="648" w:type="dxa"/>
          </w:tcPr>
          <w:p w14:paraId="61B8EED5" w14:textId="77777777" w:rsidR="00B42467" w:rsidRPr="006541DC" w:rsidRDefault="00B42467" w:rsidP="007F2B80">
            <w:pPr>
              <w:pStyle w:val="02Tabletext"/>
              <w:jc w:val="right"/>
              <w:rPr>
                <w:sz w:val="16"/>
                <w:szCs w:val="16"/>
              </w:rPr>
            </w:pPr>
            <w:r w:rsidRPr="006541DC">
              <w:rPr>
                <w:sz w:val="16"/>
                <w:szCs w:val="16"/>
              </w:rPr>
              <w:t>10</w:t>
            </w:r>
          </w:p>
        </w:tc>
        <w:tc>
          <w:tcPr>
            <w:tcW w:w="664" w:type="dxa"/>
          </w:tcPr>
          <w:p w14:paraId="0EAF45B6" w14:textId="77777777" w:rsidR="00B42467" w:rsidRPr="006541DC" w:rsidRDefault="00B42467" w:rsidP="007F2B80">
            <w:pPr>
              <w:pStyle w:val="02Tabletext"/>
              <w:jc w:val="right"/>
              <w:rPr>
                <w:sz w:val="16"/>
                <w:szCs w:val="16"/>
              </w:rPr>
            </w:pPr>
            <w:r w:rsidRPr="006541DC">
              <w:rPr>
                <w:sz w:val="16"/>
                <w:szCs w:val="16"/>
              </w:rPr>
              <w:t>1,197</w:t>
            </w:r>
          </w:p>
        </w:tc>
        <w:tc>
          <w:tcPr>
            <w:tcW w:w="679" w:type="dxa"/>
          </w:tcPr>
          <w:p w14:paraId="751212E8" w14:textId="77777777" w:rsidR="00B42467" w:rsidRPr="006541DC" w:rsidRDefault="00B42467" w:rsidP="007F2B80">
            <w:pPr>
              <w:pStyle w:val="02Tabletext"/>
              <w:jc w:val="right"/>
              <w:rPr>
                <w:sz w:val="16"/>
                <w:szCs w:val="16"/>
              </w:rPr>
            </w:pPr>
            <w:r w:rsidRPr="006541DC">
              <w:rPr>
                <w:sz w:val="16"/>
                <w:szCs w:val="16"/>
              </w:rPr>
              <w:t>5,606</w:t>
            </w:r>
          </w:p>
        </w:tc>
        <w:tc>
          <w:tcPr>
            <w:tcW w:w="678" w:type="dxa"/>
          </w:tcPr>
          <w:p w14:paraId="516C4C89" w14:textId="77777777" w:rsidR="00B42467" w:rsidRPr="006541DC" w:rsidRDefault="00B42467" w:rsidP="007F2B80">
            <w:pPr>
              <w:pStyle w:val="02Tabletext"/>
              <w:jc w:val="right"/>
              <w:rPr>
                <w:sz w:val="16"/>
                <w:szCs w:val="16"/>
              </w:rPr>
            </w:pPr>
            <w:r w:rsidRPr="006541DC">
              <w:rPr>
                <w:sz w:val="16"/>
                <w:szCs w:val="16"/>
              </w:rPr>
              <w:t>10,531</w:t>
            </w:r>
          </w:p>
        </w:tc>
        <w:tc>
          <w:tcPr>
            <w:tcW w:w="678" w:type="dxa"/>
          </w:tcPr>
          <w:p w14:paraId="42C10028" w14:textId="77777777" w:rsidR="00B42467" w:rsidRPr="006541DC" w:rsidRDefault="00B42467" w:rsidP="007F2B80">
            <w:pPr>
              <w:pStyle w:val="02Tabletext"/>
              <w:jc w:val="right"/>
              <w:rPr>
                <w:sz w:val="16"/>
                <w:szCs w:val="16"/>
              </w:rPr>
            </w:pPr>
            <w:r w:rsidRPr="006541DC">
              <w:rPr>
                <w:sz w:val="16"/>
                <w:szCs w:val="16"/>
              </w:rPr>
              <w:t>10,213</w:t>
            </w:r>
          </w:p>
        </w:tc>
        <w:tc>
          <w:tcPr>
            <w:tcW w:w="679" w:type="dxa"/>
          </w:tcPr>
          <w:p w14:paraId="012FD6F3" w14:textId="77777777" w:rsidR="00B42467" w:rsidRPr="006541DC" w:rsidRDefault="00B42467" w:rsidP="007F2B80">
            <w:pPr>
              <w:pStyle w:val="02Tabletext"/>
              <w:jc w:val="right"/>
              <w:rPr>
                <w:sz w:val="16"/>
                <w:szCs w:val="16"/>
              </w:rPr>
            </w:pPr>
            <w:r w:rsidRPr="006541DC">
              <w:rPr>
                <w:sz w:val="16"/>
                <w:szCs w:val="16"/>
              </w:rPr>
              <w:t>8,310</w:t>
            </w:r>
          </w:p>
        </w:tc>
        <w:tc>
          <w:tcPr>
            <w:tcW w:w="678" w:type="dxa"/>
          </w:tcPr>
          <w:p w14:paraId="2355E8A5" w14:textId="77777777" w:rsidR="00B42467" w:rsidRPr="006541DC" w:rsidRDefault="00B42467" w:rsidP="007F2B80">
            <w:pPr>
              <w:pStyle w:val="02Tabletext"/>
              <w:jc w:val="right"/>
              <w:rPr>
                <w:sz w:val="16"/>
                <w:szCs w:val="16"/>
              </w:rPr>
            </w:pPr>
            <w:r w:rsidRPr="006541DC">
              <w:rPr>
                <w:sz w:val="16"/>
                <w:szCs w:val="16"/>
              </w:rPr>
              <w:t>6,270</w:t>
            </w:r>
          </w:p>
        </w:tc>
        <w:tc>
          <w:tcPr>
            <w:tcW w:w="678" w:type="dxa"/>
          </w:tcPr>
          <w:p w14:paraId="31CAB68B" w14:textId="77777777" w:rsidR="00B42467" w:rsidRPr="006541DC" w:rsidRDefault="00B42467" w:rsidP="007F2B80">
            <w:pPr>
              <w:pStyle w:val="02Tabletext"/>
              <w:jc w:val="right"/>
              <w:rPr>
                <w:sz w:val="16"/>
                <w:szCs w:val="16"/>
              </w:rPr>
            </w:pPr>
            <w:r w:rsidRPr="006541DC">
              <w:rPr>
                <w:sz w:val="16"/>
                <w:szCs w:val="16"/>
              </w:rPr>
              <w:t>3,648</w:t>
            </w:r>
          </w:p>
        </w:tc>
        <w:tc>
          <w:tcPr>
            <w:tcW w:w="679" w:type="dxa"/>
          </w:tcPr>
          <w:p w14:paraId="48C9C51B" w14:textId="77777777" w:rsidR="00B42467" w:rsidRPr="006541DC" w:rsidRDefault="00B42467" w:rsidP="007F2B80">
            <w:pPr>
              <w:pStyle w:val="02Tabletext"/>
              <w:jc w:val="right"/>
              <w:rPr>
                <w:sz w:val="16"/>
                <w:szCs w:val="16"/>
              </w:rPr>
            </w:pPr>
            <w:r w:rsidRPr="006541DC">
              <w:rPr>
                <w:sz w:val="16"/>
                <w:szCs w:val="16"/>
              </w:rPr>
              <w:t>1,166</w:t>
            </w:r>
          </w:p>
        </w:tc>
        <w:tc>
          <w:tcPr>
            <w:tcW w:w="664" w:type="dxa"/>
          </w:tcPr>
          <w:p w14:paraId="7F9B6D64" w14:textId="77777777" w:rsidR="00B42467" w:rsidRPr="006541DC" w:rsidRDefault="00B42467" w:rsidP="007F2B80">
            <w:pPr>
              <w:pStyle w:val="02Tabletext"/>
              <w:jc w:val="right"/>
              <w:rPr>
                <w:sz w:val="16"/>
                <w:szCs w:val="16"/>
              </w:rPr>
            </w:pPr>
            <w:r w:rsidRPr="006541DC">
              <w:rPr>
                <w:sz w:val="16"/>
                <w:szCs w:val="16"/>
              </w:rPr>
              <w:t>211</w:t>
            </w:r>
          </w:p>
        </w:tc>
        <w:tc>
          <w:tcPr>
            <w:tcW w:w="743" w:type="dxa"/>
          </w:tcPr>
          <w:p w14:paraId="08C08FEA" w14:textId="77777777" w:rsidR="00B42467" w:rsidRPr="006541DC" w:rsidRDefault="00B42467" w:rsidP="007F2B80">
            <w:pPr>
              <w:pStyle w:val="02Tabletext"/>
              <w:jc w:val="right"/>
              <w:rPr>
                <w:sz w:val="16"/>
                <w:szCs w:val="16"/>
              </w:rPr>
            </w:pPr>
            <w:r w:rsidRPr="006541DC">
              <w:rPr>
                <w:sz w:val="16"/>
                <w:szCs w:val="16"/>
              </w:rPr>
              <w:t>47,162</w:t>
            </w:r>
          </w:p>
        </w:tc>
      </w:tr>
      <w:tr w:rsidR="00B42467" w:rsidRPr="006541DC" w14:paraId="1D559FF6" w14:textId="77777777" w:rsidTr="00390C1C">
        <w:tc>
          <w:tcPr>
            <w:tcW w:w="623" w:type="dxa"/>
            <w:vMerge/>
            <w:shd w:val="clear" w:color="auto" w:fill="auto"/>
          </w:tcPr>
          <w:p w14:paraId="4D4656DB" w14:textId="77777777" w:rsidR="00B42467" w:rsidRPr="006541DC" w:rsidRDefault="00B42467" w:rsidP="007F2B80">
            <w:pPr>
              <w:pStyle w:val="02Tabletext"/>
              <w:rPr>
                <w:sz w:val="16"/>
                <w:szCs w:val="16"/>
              </w:rPr>
            </w:pPr>
          </w:p>
        </w:tc>
        <w:tc>
          <w:tcPr>
            <w:tcW w:w="970" w:type="dxa"/>
          </w:tcPr>
          <w:p w14:paraId="1E7EE80D" w14:textId="77777777" w:rsidR="00B42467" w:rsidRPr="003D4C39" w:rsidRDefault="00B42467" w:rsidP="007F2B80">
            <w:pPr>
              <w:pStyle w:val="02Tabletext"/>
              <w:rPr>
                <w:i/>
                <w:sz w:val="16"/>
                <w:szCs w:val="16"/>
              </w:rPr>
            </w:pPr>
            <w:r w:rsidRPr="003D4C39">
              <w:rPr>
                <w:i/>
                <w:sz w:val="16"/>
                <w:szCs w:val="16"/>
              </w:rPr>
              <w:t>% difference</w:t>
            </w:r>
          </w:p>
        </w:tc>
        <w:tc>
          <w:tcPr>
            <w:tcW w:w="648" w:type="dxa"/>
          </w:tcPr>
          <w:p w14:paraId="0599020F" w14:textId="77777777" w:rsidR="00B42467" w:rsidRPr="003D4C39" w:rsidRDefault="00B42467" w:rsidP="007F2B80">
            <w:pPr>
              <w:pStyle w:val="02Tabletext"/>
              <w:jc w:val="right"/>
              <w:rPr>
                <w:i/>
                <w:sz w:val="16"/>
                <w:szCs w:val="16"/>
              </w:rPr>
            </w:pPr>
            <w:r w:rsidRPr="003D4C39">
              <w:rPr>
                <w:i/>
                <w:sz w:val="16"/>
                <w:szCs w:val="16"/>
              </w:rPr>
              <w:t>-10%</w:t>
            </w:r>
          </w:p>
        </w:tc>
        <w:tc>
          <w:tcPr>
            <w:tcW w:w="664" w:type="dxa"/>
          </w:tcPr>
          <w:p w14:paraId="59F0A9ED" w14:textId="77777777" w:rsidR="00B42467" w:rsidRPr="003D4C39" w:rsidRDefault="00B42467" w:rsidP="007F2B80">
            <w:pPr>
              <w:pStyle w:val="02Tabletext"/>
              <w:jc w:val="right"/>
              <w:rPr>
                <w:i/>
                <w:sz w:val="16"/>
                <w:szCs w:val="16"/>
              </w:rPr>
            </w:pPr>
            <w:r w:rsidRPr="003D4C39">
              <w:rPr>
                <w:i/>
                <w:sz w:val="16"/>
                <w:szCs w:val="16"/>
              </w:rPr>
              <w:t>9%</w:t>
            </w:r>
          </w:p>
        </w:tc>
        <w:tc>
          <w:tcPr>
            <w:tcW w:w="679" w:type="dxa"/>
          </w:tcPr>
          <w:p w14:paraId="00B3D6F2" w14:textId="77777777" w:rsidR="00B42467" w:rsidRPr="003D4C39" w:rsidRDefault="00B42467" w:rsidP="007F2B80">
            <w:pPr>
              <w:pStyle w:val="02Tabletext"/>
              <w:jc w:val="right"/>
              <w:rPr>
                <w:i/>
                <w:sz w:val="16"/>
                <w:szCs w:val="16"/>
              </w:rPr>
            </w:pPr>
            <w:r w:rsidRPr="003D4C39">
              <w:rPr>
                <w:i/>
                <w:sz w:val="16"/>
                <w:szCs w:val="16"/>
              </w:rPr>
              <w:t>21%</w:t>
            </w:r>
          </w:p>
        </w:tc>
        <w:tc>
          <w:tcPr>
            <w:tcW w:w="678" w:type="dxa"/>
          </w:tcPr>
          <w:p w14:paraId="0E49C055" w14:textId="77777777" w:rsidR="00B42467" w:rsidRPr="003D4C39" w:rsidRDefault="00B42467" w:rsidP="007F2B80">
            <w:pPr>
              <w:pStyle w:val="02Tabletext"/>
              <w:jc w:val="right"/>
              <w:rPr>
                <w:i/>
                <w:sz w:val="16"/>
                <w:szCs w:val="16"/>
              </w:rPr>
            </w:pPr>
            <w:r w:rsidRPr="003D4C39">
              <w:rPr>
                <w:i/>
                <w:sz w:val="16"/>
                <w:szCs w:val="16"/>
              </w:rPr>
              <w:t>7%</w:t>
            </w:r>
          </w:p>
        </w:tc>
        <w:tc>
          <w:tcPr>
            <w:tcW w:w="678" w:type="dxa"/>
          </w:tcPr>
          <w:p w14:paraId="3E643C1F" w14:textId="77777777" w:rsidR="00B42467" w:rsidRPr="003D4C39" w:rsidRDefault="00B42467" w:rsidP="007F2B80">
            <w:pPr>
              <w:pStyle w:val="02Tabletext"/>
              <w:jc w:val="right"/>
              <w:rPr>
                <w:i/>
                <w:sz w:val="16"/>
                <w:szCs w:val="16"/>
              </w:rPr>
            </w:pPr>
            <w:r w:rsidRPr="003D4C39">
              <w:rPr>
                <w:i/>
                <w:sz w:val="16"/>
                <w:szCs w:val="16"/>
              </w:rPr>
              <w:t>9%</w:t>
            </w:r>
          </w:p>
        </w:tc>
        <w:tc>
          <w:tcPr>
            <w:tcW w:w="679" w:type="dxa"/>
          </w:tcPr>
          <w:p w14:paraId="26633BEE" w14:textId="77777777" w:rsidR="00B42467" w:rsidRPr="003D4C39" w:rsidRDefault="00B42467" w:rsidP="007F2B80">
            <w:pPr>
              <w:pStyle w:val="02Tabletext"/>
              <w:jc w:val="right"/>
              <w:rPr>
                <w:i/>
                <w:sz w:val="16"/>
                <w:szCs w:val="16"/>
              </w:rPr>
            </w:pPr>
            <w:r w:rsidRPr="003D4C39">
              <w:rPr>
                <w:i/>
                <w:sz w:val="16"/>
                <w:szCs w:val="16"/>
              </w:rPr>
              <w:t>20%</w:t>
            </w:r>
          </w:p>
        </w:tc>
        <w:tc>
          <w:tcPr>
            <w:tcW w:w="678" w:type="dxa"/>
          </w:tcPr>
          <w:p w14:paraId="47FEE058" w14:textId="77777777" w:rsidR="00B42467" w:rsidRPr="003D4C39" w:rsidRDefault="00B42467" w:rsidP="007F2B80">
            <w:pPr>
              <w:pStyle w:val="02Tabletext"/>
              <w:jc w:val="right"/>
              <w:rPr>
                <w:i/>
                <w:sz w:val="16"/>
                <w:szCs w:val="16"/>
              </w:rPr>
            </w:pPr>
            <w:r w:rsidRPr="003D4C39">
              <w:rPr>
                <w:i/>
                <w:sz w:val="16"/>
                <w:szCs w:val="16"/>
              </w:rPr>
              <w:t>17%</w:t>
            </w:r>
          </w:p>
        </w:tc>
        <w:tc>
          <w:tcPr>
            <w:tcW w:w="678" w:type="dxa"/>
          </w:tcPr>
          <w:p w14:paraId="17F1635E" w14:textId="77777777" w:rsidR="00B42467" w:rsidRPr="003D4C39" w:rsidRDefault="00B42467" w:rsidP="007F2B80">
            <w:pPr>
              <w:pStyle w:val="02Tabletext"/>
              <w:jc w:val="right"/>
              <w:rPr>
                <w:i/>
                <w:sz w:val="16"/>
                <w:szCs w:val="16"/>
              </w:rPr>
            </w:pPr>
            <w:r w:rsidRPr="003D4C39">
              <w:rPr>
                <w:i/>
                <w:sz w:val="16"/>
                <w:szCs w:val="16"/>
              </w:rPr>
              <w:t>8%</w:t>
            </w:r>
          </w:p>
        </w:tc>
        <w:tc>
          <w:tcPr>
            <w:tcW w:w="679" w:type="dxa"/>
          </w:tcPr>
          <w:p w14:paraId="227DC6FF" w14:textId="77777777" w:rsidR="00B42467" w:rsidRPr="003D4C39" w:rsidRDefault="00B42467" w:rsidP="007F2B80">
            <w:pPr>
              <w:pStyle w:val="02Tabletext"/>
              <w:jc w:val="right"/>
              <w:rPr>
                <w:i/>
                <w:sz w:val="16"/>
                <w:szCs w:val="16"/>
              </w:rPr>
            </w:pPr>
            <w:r w:rsidRPr="003D4C39">
              <w:rPr>
                <w:i/>
                <w:sz w:val="16"/>
                <w:szCs w:val="16"/>
              </w:rPr>
              <w:t>5%</w:t>
            </w:r>
          </w:p>
        </w:tc>
        <w:tc>
          <w:tcPr>
            <w:tcW w:w="664" w:type="dxa"/>
          </w:tcPr>
          <w:p w14:paraId="4E47E0CE" w14:textId="77777777" w:rsidR="00B42467" w:rsidRPr="003D4C39" w:rsidRDefault="00B42467" w:rsidP="007F2B80">
            <w:pPr>
              <w:pStyle w:val="02Tabletext"/>
              <w:jc w:val="right"/>
              <w:rPr>
                <w:i/>
                <w:sz w:val="16"/>
                <w:szCs w:val="16"/>
              </w:rPr>
            </w:pPr>
            <w:r w:rsidRPr="003D4C39">
              <w:rPr>
                <w:i/>
                <w:sz w:val="16"/>
                <w:szCs w:val="16"/>
              </w:rPr>
              <w:t>-5%</w:t>
            </w:r>
          </w:p>
        </w:tc>
        <w:tc>
          <w:tcPr>
            <w:tcW w:w="743" w:type="dxa"/>
          </w:tcPr>
          <w:p w14:paraId="36881335" w14:textId="77777777" w:rsidR="00B42467" w:rsidRPr="003D4C39" w:rsidRDefault="00B42467" w:rsidP="007F2B80">
            <w:pPr>
              <w:pStyle w:val="02Tabletext"/>
              <w:jc w:val="right"/>
              <w:rPr>
                <w:i/>
                <w:sz w:val="16"/>
                <w:szCs w:val="16"/>
              </w:rPr>
            </w:pPr>
            <w:r w:rsidRPr="003D4C39">
              <w:rPr>
                <w:i/>
                <w:sz w:val="16"/>
                <w:szCs w:val="16"/>
              </w:rPr>
              <w:t>13%</w:t>
            </w:r>
          </w:p>
        </w:tc>
      </w:tr>
    </w:tbl>
    <w:p w14:paraId="78E673AF" w14:textId="77777777" w:rsidR="00F26B31" w:rsidRDefault="00F26B31" w:rsidP="007F2B80">
      <w:pPr>
        <w:pStyle w:val="09Tablefootnoteslast-nostick"/>
      </w:pPr>
      <w:r>
        <w:t xml:space="preserve">Source: </w:t>
      </w:r>
      <w:r w:rsidRPr="0044268F">
        <w:t xml:space="preserve">Department of Human Services, Medicare </w:t>
      </w:r>
      <w:r>
        <w:t>Australia Statistics. Accessed 22 May 2015</w:t>
      </w:r>
    </w:p>
    <w:p w14:paraId="3BF1002D" w14:textId="77777777" w:rsidR="00F26B31" w:rsidRPr="0088312F" w:rsidRDefault="00F26B31" w:rsidP="004540FF">
      <w:pPr>
        <w:pStyle w:val="CaptionAppTable"/>
      </w:pPr>
      <w:bookmarkStart w:id="1263" w:name="_Ref423448106"/>
      <w:bookmarkStart w:id="1264" w:name="_Toc424046978"/>
      <w:r>
        <w:t>Table A-</w:t>
      </w:r>
      <w:r w:rsidR="0030244E">
        <w:fldChar w:fldCharType="begin"/>
      </w:r>
      <w:r w:rsidR="0030244E">
        <w:instrText xml:space="preserve"> STYLEREF 7 \s </w:instrText>
      </w:r>
      <w:r w:rsidR="0030244E">
        <w:fldChar w:fldCharType="separate"/>
      </w:r>
      <w:r w:rsidR="0030244E">
        <w:rPr>
          <w:b/>
          <w:bCs/>
          <w:noProof/>
          <w:lang w:val="en-US"/>
        </w:rPr>
        <w:t>Error! No text of specified style in document.</w:t>
      </w:r>
      <w:r w:rsidR="0030244E">
        <w:rPr>
          <w:noProof/>
        </w:rPr>
        <w:fldChar w:fldCharType="end"/>
      </w:r>
      <w:r>
        <w:t>.</w:t>
      </w:r>
      <w:fldSimple w:instr=" SEQ Table_A- \* ARABIC \s 7 ">
        <w:r w:rsidR="0030244E">
          <w:rPr>
            <w:noProof/>
          </w:rPr>
          <w:t>2</w:t>
        </w:r>
      </w:fldSimple>
      <w:bookmarkEnd w:id="1263"/>
      <w:r>
        <w:tab/>
        <w:t>Services for main CT item (56223) by age group and gender, 2013-14</w:t>
      </w:r>
      <w:bookmarkEnd w:id="1264"/>
    </w:p>
    <w:tbl>
      <w:tblPr>
        <w:tblStyle w:val="TableGrid"/>
        <w:tblW w:w="0" w:type="auto"/>
        <w:tblLook w:val="04A0" w:firstRow="1" w:lastRow="0" w:firstColumn="1" w:lastColumn="0" w:noHBand="0" w:noVBand="1"/>
        <w:tblDescription w:val="Table A-7.6 lists the number of services for the main CT item (56223), by age group and gender, in 2013-14."/>
      </w:tblPr>
      <w:tblGrid>
        <w:gridCol w:w="622"/>
        <w:gridCol w:w="974"/>
        <w:gridCol w:w="655"/>
        <w:gridCol w:w="655"/>
        <w:gridCol w:w="668"/>
        <w:gridCol w:w="679"/>
        <w:gridCol w:w="679"/>
        <w:gridCol w:w="680"/>
        <w:gridCol w:w="679"/>
        <w:gridCol w:w="679"/>
        <w:gridCol w:w="680"/>
        <w:gridCol w:w="668"/>
        <w:gridCol w:w="743"/>
      </w:tblGrid>
      <w:tr w:rsidR="00F26B31" w:rsidRPr="006541DC" w14:paraId="449D632D" w14:textId="77777777" w:rsidTr="00B42467">
        <w:trPr>
          <w:tblHeader/>
        </w:trPr>
        <w:tc>
          <w:tcPr>
            <w:tcW w:w="622" w:type="dxa"/>
            <w:tcBorders>
              <w:bottom w:val="single" w:sz="4" w:space="0" w:color="auto"/>
            </w:tcBorders>
          </w:tcPr>
          <w:p w14:paraId="27A0A513" w14:textId="5AE2413B" w:rsidR="00F26B31" w:rsidRPr="006541DC" w:rsidRDefault="00F26B31" w:rsidP="00B42467">
            <w:pPr>
              <w:pStyle w:val="01Tableheaderrow"/>
            </w:pPr>
            <w:r w:rsidRPr="006541DC">
              <w:t xml:space="preserve">Item </w:t>
            </w:r>
          </w:p>
        </w:tc>
        <w:tc>
          <w:tcPr>
            <w:tcW w:w="974" w:type="dxa"/>
          </w:tcPr>
          <w:p w14:paraId="58E9A4DD" w14:textId="77777777" w:rsidR="00F26B31" w:rsidRPr="006541DC" w:rsidRDefault="00F26B31" w:rsidP="007F4C6F">
            <w:pPr>
              <w:pStyle w:val="01Tableheaderrow"/>
            </w:pPr>
            <w:r w:rsidRPr="006541DC">
              <w:t>Gender</w:t>
            </w:r>
          </w:p>
        </w:tc>
        <w:tc>
          <w:tcPr>
            <w:tcW w:w="655" w:type="dxa"/>
          </w:tcPr>
          <w:p w14:paraId="16669FC2" w14:textId="77777777" w:rsidR="00F26B31" w:rsidRPr="006541DC" w:rsidRDefault="00F26B31" w:rsidP="007F4C6F">
            <w:pPr>
              <w:pStyle w:val="01Tableheaderrow"/>
            </w:pPr>
            <w:r w:rsidRPr="006541DC">
              <w:t>0-4</w:t>
            </w:r>
          </w:p>
        </w:tc>
        <w:tc>
          <w:tcPr>
            <w:tcW w:w="655" w:type="dxa"/>
          </w:tcPr>
          <w:p w14:paraId="7A0B9769" w14:textId="77777777" w:rsidR="00F26B31" w:rsidRPr="006541DC" w:rsidRDefault="00F26B31" w:rsidP="007F4C6F">
            <w:pPr>
              <w:pStyle w:val="01Tableheaderrow"/>
            </w:pPr>
            <w:r w:rsidRPr="006541DC">
              <w:t>5-14</w:t>
            </w:r>
          </w:p>
        </w:tc>
        <w:tc>
          <w:tcPr>
            <w:tcW w:w="668" w:type="dxa"/>
          </w:tcPr>
          <w:p w14:paraId="29BC915B" w14:textId="77777777" w:rsidR="00F26B31" w:rsidRPr="006541DC" w:rsidRDefault="00F26B31" w:rsidP="007F4C6F">
            <w:pPr>
              <w:pStyle w:val="01Tableheaderrow"/>
            </w:pPr>
            <w:r w:rsidRPr="006541DC">
              <w:t>15-24</w:t>
            </w:r>
          </w:p>
        </w:tc>
        <w:tc>
          <w:tcPr>
            <w:tcW w:w="679" w:type="dxa"/>
          </w:tcPr>
          <w:p w14:paraId="42210D6D" w14:textId="77777777" w:rsidR="00F26B31" w:rsidRPr="006541DC" w:rsidRDefault="00F26B31" w:rsidP="007F4C6F">
            <w:pPr>
              <w:pStyle w:val="01Tableheaderrow"/>
            </w:pPr>
            <w:r w:rsidRPr="006541DC">
              <w:t>25-34</w:t>
            </w:r>
          </w:p>
        </w:tc>
        <w:tc>
          <w:tcPr>
            <w:tcW w:w="679" w:type="dxa"/>
          </w:tcPr>
          <w:p w14:paraId="090CDF60" w14:textId="77777777" w:rsidR="00F26B31" w:rsidRPr="006541DC" w:rsidRDefault="00F26B31" w:rsidP="007F4C6F">
            <w:pPr>
              <w:pStyle w:val="01Tableheaderrow"/>
            </w:pPr>
            <w:r w:rsidRPr="006541DC">
              <w:t>35-44</w:t>
            </w:r>
          </w:p>
        </w:tc>
        <w:tc>
          <w:tcPr>
            <w:tcW w:w="680" w:type="dxa"/>
          </w:tcPr>
          <w:p w14:paraId="4DE21202" w14:textId="77777777" w:rsidR="00F26B31" w:rsidRPr="006541DC" w:rsidRDefault="00F26B31" w:rsidP="007F4C6F">
            <w:pPr>
              <w:pStyle w:val="01Tableheaderrow"/>
            </w:pPr>
            <w:r w:rsidRPr="006541DC">
              <w:t>45-54</w:t>
            </w:r>
          </w:p>
        </w:tc>
        <w:tc>
          <w:tcPr>
            <w:tcW w:w="679" w:type="dxa"/>
          </w:tcPr>
          <w:p w14:paraId="74D9B00A" w14:textId="77777777" w:rsidR="00F26B31" w:rsidRPr="006541DC" w:rsidRDefault="00F26B31" w:rsidP="007F4C6F">
            <w:pPr>
              <w:pStyle w:val="01Tableheaderrow"/>
            </w:pPr>
            <w:r w:rsidRPr="006541DC">
              <w:t>55-64</w:t>
            </w:r>
          </w:p>
        </w:tc>
        <w:tc>
          <w:tcPr>
            <w:tcW w:w="679" w:type="dxa"/>
          </w:tcPr>
          <w:p w14:paraId="5E435D40" w14:textId="77777777" w:rsidR="00F26B31" w:rsidRPr="006541DC" w:rsidRDefault="00F26B31" w:rsidP="007F4C6F">
            <w:pPr>
              <w:pStyle w:val="01Tableheaderrow"/>
            </w:pPr>
            <w:r w:rsidRPr="006541DC">
              <w:t>65-74</w:t>
            </w:r>
          </w:p>
        </w:tc>
        <w:tc>
          <w:tcPr>
            <w:tcW w:w="680" w:type="dxa"/>
          </w:tcPr>
          <w:p w14:paraId="595D5690" w14:textId="77777777" w:rsidR="00F26B31" w:rsidRPr="006541DC" w:rsidRDefault="00F26B31" w:rsidP="007F4C6F">
            <w:pPr>
              <w:pStyle w:val="01Tableheaderrow"/>
            </w:pPr>
            <w:r w:rsidRPr="006541DC">
              <w:t>75-84</w:t>
            </w:r>
          </w:p>
        </w:tc>
        <w:tc>
          <w:tcPr>
            <w:tcW w:w="668" w:type="dxa"/>
          </w:tcPr>
          <w:p w14:paraId="6CCEA4E2" w14:textId="77777777" w:rsidR="00F26B31" w:rsidRPr="006541DC" w:rsidRDefault="00F26B31" w:rsidP="007F4C6F">
            <w:pPr>
              <w:pStyle w:val="01Tableheaderrow"/>
            </w:pPr>
            <w:r>
              <w:t>≥</w:t>
            </w:r>
            <w:r w:rsidRPr="006541DC">
              <w:t>85</w:t>
            </w:r>
          </w:p>
        </w:tc>
        <w:tc>
          <w:tcPr>
            <w:tcW w:w="743" w:type="dxa"/>
          </w:tcPr>
          <w:p w14:paraId="4E985262" w14:textId="77777777" w:rsidR="00F26B31" w:rsidRDefault="00F26B31" w:rsidP="007F4C6F">
            <w:pPr>
              <w:pStyle w:val="01Tableheaderrow"/>
            </w:pPr>
            <w:r>
              <w:t>Total</w:t>
            </w:r>
          </w:p>
        </w:tc>
      </w:tr>
      <w:tr w:rsidR="00B42467" w:rsidRPr="006541DC" w14:paraId="32FDF487" w14:textId="77777777" w:rsidTr="00B42467">
        <w:tc>
          <w:tcPr>
            <w:tcW w:w="622" w:type="dxa"/>
            <w:vMerge w:val="restart"/>
            <w:shd w:val="clear" w:color="auto" w:fill="auto"/>
          </w:tcPr>
          <w:p w14:paraId="64F28C90" w14:textId="77777777" w:rsidR="00B42467" w:rsidRPr="00DE27FD" w:rsidRDefault="00B42467" w:rsidP="007F2B80">
            <w:pPr>
              <w:pStyle w:val="02Tabletext"/>
              <w:keepNext/>
              <w:rPr>
                <w:b/>
                <w:sz w:val="16"/>
                <w:szCs w:val="16"/>
              </w:rPr>
            </w:pPr>
            <w:r w:rsidRPr="00DE27FD">
              <w:rPr>
                <w:b/>
                <w:sz w:val="16"/>
                <w:szCs w:val="16"/>
              </w:rPr>
              <w:t>56223</w:t>
            </w:r>
          </w:p>
        </w:tc>
        <w:tc>
          <w:tcPr>
            <w:tcW w:w="974" w:type="dxa"/>
          </w:tcPr>
          <w:p w14:paraId="48075AA3" w14:textId="77777777" w:rsidR="00B42467" w:rsidRPr="005B31E5" w:rsidRDefault="00B42467" w:rsidP="007F2B80">
            <w:pPr>
              <w:pStyle w:val="02Tabletext"/>
              <w:keepNext/>
              <w:rPr>
                <w:sz w:val="16"/>
                <w:szCs w:val="16"/>
              </w:rPr>
            </w:pPr>
            <w:r w:rsidRPr="005B31E5">
              <w:rPr>
                <w:sz w:val="16"/>
                <w:szCs w:val="16"/>
              </w:rPr>
              <w:t>Female</w:t>
            </w:r>
          </w:p>
        </w:tc>
        <w:tc>
          <w:tcPr>
            <w:tcW w:w="655" w:type="dxa"/>
          </w:tcPr>
          <w:p w14:paraId="5D2CEF63" w14:textId="77777777" w:rsidR="00B42467" w:rsidRPr="005B31E5" w:rsidRDefault="00B42467" w:rsidP="007F2B80">
            <w:pPr>
              <w:pStyle w:val="02Tabletext"/>
              <w:keepNext/>
              <w:jc w:val="right"/>
              <w:rPr>
                <w:sz w:val="16"/>
                <w:szCs w:val="16"/>
              </w:rPr>
            </w:pPr>
            <w:r w:rsidRPr="005B31E5">
              <w:rPr>
                <w:sz w:val="16"/>
                <w:szCs w:val="16"/>
              </w:rPr>
              <w:t>3</w:t>
            </w:r>
          </w:p>
        </w:tc>
        <w:tc>
          <w:tcPr>
            <w:tcW w:w="655" w:type="dxa"/>
          </w:tcPr>
          <w:p w14:paraId="1FE89071" w14:textId="77777777" w:rsidR="00B42467" w:rsidRPr="005B31E5" w:rsidRDefault="00B42467" w:rsidP="007F2B80">
            <w:pPr>
              <w:pStyle w:val="02Tabletext"/>
              <w:keepNext/>
              <w:jc w:val="right"/>
              <w:rPr>
                <w:sz w:val="16"/>
                <w:szCs w:val="16"/>
              </w:rPr>
            </w:pPr>
            <w:r w:rsidRPr="005B31E5">
              <w:rPr>
                <w:sz w:val="16"/>
                <w:szCs w:val="16"/>
              </w:rPr>
              <w:t>167</w:t>
            </w:r>
          </w:p>
        </w:tc>
        <w:tc>
          <w:tcPr>
            <w:tcW w:w="668" w:type="dxa"/>
          </w:tcPr>
          <w:p w14:paraId="37FA12F9" w14:textId="77777777" w:rsidR="00B42467" w:rsidRPr="005B31E5" w:rsidRDefault="00B42467" w:rsidP="007F2B80">
            <w:pPr>
              <w:pStyle w:val="02Tabletext"/>
              <w:keepNext/>
              <w:jc w:val="right"/>
              <w:rPr>
                <w:sz w:val="16"/>
                <w:szCs w:val="16"/>
              </w:rPr>
            </w:pPr>
            <w:r w:rsidRPr="005B31E5">
              <w:rPr>
                <w:sz w:val="16"/>
                <w:szCs w:val="16"/>
              </w:rPr>
              <w:t>5,045</w:t>
            </w:r>
          </w:p>
        </w:tc>
        <w:tc>
          <w:tcPr>
            <w:tcW w:w="679" w:type="dxa"/>
          </w:tcPr>
          <w:p w14:paraId="0FB69EB8" w14:textId="77777777" w:rsidR="00B42467" w:rsidRPr="005B31E5" w:rsidRDefault="00B42467" w:rsidP="007F2B80">
            <w:pPr>
              <w:pStyle w:val="02Tabletext"/>
              <w:keepNext/>
              <w:jc w:val="right"/>
              <w:rPr>
                <w:sz w:val="16"/>
                <w:szCs w:val="16"/>
              </w:rPr>
            </w:pPr>
            <w:r w:rsidRPr="005B31E5">
              <w:rPr>
                <w:sz w:val="16"/>
                <w:szCs w:val="16"/>
              </w:rPr>
              <w:t>12,876</w:t>
            </w:r>
          </w:p>
        </w:tc>
        <w:tc>
          <w:tcPr>
            <w:tcW w:w="679" w:type="dxa"/>
          </w:tcPr>
          <w:p w14:paraId="6BF3BE86" w14:textId="77777777" w:rsidR="00B42467" w:rsidRPr="005B31E5" w:rsidRDefault="00B42467" w:rsidP="007F2B80">
            <w:pPr>
              <w:pStyle w:val="02Tabletext"/>
              <w:keepNext/>
              <w:jc w:val="right"/>
              <w:rPr>
                <w:sz w:val="16"/>
                <w:szCs w:val="16"/>
              </w:rPr>
            </w:pPr>
            <w:r w:rsidRPr="005B31E5">
              <w:rPr>
                <w:sz w:val="16"/>
                <w:szCs w:val="16"/>
              </w:rPr>
              <w:t>22,117</w:t>
            </w:r>
          </w:p>
        </w:tc>
        <w:tc>
          <w:tcPr>
            <w:tcW w:w="680" w:type="dxa"/>
          </w:tcPr>
          <w:p w14:paraId="00E1180A" w14:textId="77777777" w:rsidR="00B42467" w:rsidRPr="005B31E5" w:rsidRDefault="00B42467" w:rsidP="007F2B80">
            <w:pPr>
              <w:pStyle w:val="02Tabletext"/>
              <w:keepNext/>
              <w:jc w:val="right"/>
              <w:rPr>
                <w:sz w:val="16"/>
                <w:szCs w:val="16"/>
              </w:rPr>
            </w:pPr>
            <w:r w:rsidRPr="005B31E5">
              <w:rPr>
                <w:sz w:val="16"/>
                <w:szCs w:val="16"/>
              </w:rPr>
              <w:t>31,216</w:t>
            </w:r>
          </w:p>
        </w:tc>
        <w:tc>
          <w:tcPr>
            <w:tcW w:w="679" w:type="dxa"/>
          </w:tcPr>
          <w:p w14:paraId="5663E6C3" w14:textId="77777777" w:rsidR="00B42467" w:rsidRPr="005B31E5" w:rsidRDefault="00B42467" w:rsidP="007F2B80">
            <w:pPr>
              <w:pStyle w:val="02Tabletext"/>
              <w:keepNext/>
              <w:jc w:val="right"/>
              <w:rPr>
                <w:sz w:val="16"/>
                <w:szCs w:val="16"/>
              </w:rPr>
            </w:pPr>
            <w:r w:rsidRPr="005B31E5">
              <w:rPr>
                <w:sz w:val="16"/>
                <w:szCs w:val="16"/>
              </w:rPr>
              <w:t>35,762</w:t>
            </w:r>
          </w:p>
        </w:tc>
        <w:tc>
          <w:tcPr>
            <w:tcW w:w="679" w:type="dxa"/>
          </w:tcPr>
          <w:p w14:paraId="5198AA58" w14:textId="77777777" w:rsidR="00B42467" w:rsidRPr="005B31E5" w:rsidRDefault="00B42467" w:rsidP="007F2B80">
            <w:pPr>
              <w:pStyle w:val="02Tabletext"/>
              <w:keepNext/>
              <w:jc w:val="right"/>
              <w:rPr>
                <w:sz w:val="16"/>
                <w:szCs w:val="16"/>
              </w:rPr>
            </w:pPr>
            <w:r w:rsidRPr="005B31E5">
              <w:rPr>
                <w:sz w:val="16"/>
                <w:szCs w:val="16"/>
              </w:rPr>
              <w:t>35,573</w:t>
            </w:r>
          </w:p>
        </w:tc>
        <w:tc>
          <w:tcPr>
            <w:tcW w:w="680" w:type="dxa"/>
          </w:tcPr>
          <w:p w14:paraId="68CBDFA9" w14:textId="77777777" w:rsidR="00B42467" w:rsidRPr="005B31E5" w:rsidRDefault="00B42467" w:rsidP="007F2B80">
            <w:pPr>
              <w:pStyle w:val="02Tabletext"/>
              <w:keepNext/>
              <w:jc w:val="right"/>
              <w:rPr>
                <w:sz w:val="16"/>
                <w:szCs w:val="16"/>
              </w:rPr>
            </w:pPr>
            <w:r w:rsidRPr="005B31E5">
              <w:rPr>
                <w:sz w:val="16"/>
                <w:szCs w:val="16"/>
              </w:rPr>
              <w:t>23,165</w:t>
            </w:r>
          </w:p>
        </w:tc>
        <w:tc>
          <w:tcPr>
            <w:tcW w:w="668" w:type="dxa"/>
          </w:tcPr>
          <w:p w14:paraId="70505399" w14:textId="77777777" w:rsidR="00B42467" w:rsidRPr="005B31E5" w:rsidRDefault="00B42467" w:rsidP="007F2B80">
            <w:pPr>
              <w:pStyle w:val="02Tabletext"/>
              <w:keepNext/>
              <w:jc w:val="right"/>
              <w:rPr>
                <w:sz w:val="16"/>
                <w:szCs w:val="16"/>
              </w:rPr>
            </w:pPr>
            <w:r w:rsidRPr="005B31E5">
              <w:rPr>
                <w:sz w:val="16"/>
                <w:szCs w:val="16"/>
              </w:rPr>
              <w:t>6,268</w:t>
            </w:r>
          </w:p>
        </w:tc>
        <w:tc>
          <w:tcPr>
            <w:tcW w:w="743" w:type="dxa"/>
          </w:tcPr>
          <w:p w14:paraId="54A4026D" w14:textId="77777777" w:rsidR="00B42467" w:rsidRPr="005B31E5" w:rsidRDefault="00B42467" w:rsidP="007F2B80">
            <w:pPr>
              <w:pStyle w:val="02Tabletext"/>
              <w:keepNext/>
              <w:jc w:val="right"/>
              <w:rPr>
                <w:sz w:val="16"/>
                <w:szCs w:val="16"/>
              </w:rPr>
            </w:pPr>
            <w:r w:rsidRPr="005B31E5">
              <w:rPr>
                <w:sz w:val="16"/>
                <w:szCs w:val="16"/>
              </w:rPr>
              <w:t>172,192</w:t>
            </w:r>
          </w:p>
        </w:tc>
      </w:tr>
      <w:tr w:rsidR="00B42467" w:rsidRPr="006541DC" w14:paraId="4CD287A6" w14:textId="77777777" w:rsidTr="00B42467">
        <w:tc>
          <w:tcPr>
            <w:tcW w:w="622" w:type="dxa"/>
            <w:vMerge/>
            <w:shd w:val="clear" w:color="auto" w:fill="auto"/>
          </w:tcPr>
          <w:p w14:paraId="539AAC38" w14:textId="77777777" w:rsidR="00B42467" w:rsidRPr="005B31E5" w:rsidRDefault="00B42467" w:rsidP="007F2B80">
            <w:pPr>
              <w:pStyle w:val="02Tabletext"/>
              <w:keepNext/>
              <w:rPr>
                <w:sz w:val="16"/>
                <w:szCs w:val="16"/>
              </w:rPr>
            </w:pPr>
          </w:p>
        </w:tc>
        <w:tc>
          <w:tcPr>
            <w:tcW w:w="974" w:type="dxa"/>
          </w:tcPr>
          <w:p w14:paraId="6FCDBDA0" w14:textId="77777777" w:rsidR="00B42467" w:rsidRPr="005B31E5" w:rsidRDefault="00B42467" w:rsidP="007F2B80">
            <w:pPr>
              <w:pStyle w:val="02Tabletext"/>
              <w:keepNext/>
              <w:rPr>
                <w:sz w:val="16"/>
                <w:szCs w:val="16"/>
              </w:rPr>
            </w:pPr>
            <w:r w:rsidRPr="005B31E5">
              <w:rPr>
                <w:sz w:val="16"/>
                <w:szCs w:val="16"/>
              </w:rPr>
              <w:t>Male</w:t>
            </w:r>
          </w:p>
        </w:tc>
        <w:tc>
          <w:tcPr>
            <w:tcW w:w="655" w:type="dxa"/>
          </w:tcPr>
          <w:p w14:paraId="42F0A8CC" w14:textId="77777777" w:rsidR="00B42467" w:rsidRPr="005B31E5" w:rsidRDefault="00B42467" w:rsidP="007F2B80">
            <w:pPr>
              <w:pStyle w:val="02Tabletext"/>
              <w:keepNext/>
              <w:jc w:val="right"/>
              <w:rPr>
                <w:sz w:val="16"/>
                <w:szCs w:val="16"/>
              </w:rPr>
            </w:pPr>
            <w:r w:rsidRPr="005B31E5">
              <w:rPr>
                <w:sz w:val="16"/>
                <w:szCs w:val="16"/>
              </w:rPr>
              <w:t>5</w:t>
            </w:r>
          </w:p>
        </w:tc>
        <w:tc>
          <w:tcPr>
            <w:tcW w:w="655" w:type="dxa"/>
          </w:tcPr>
          <w:p w14:paraId="258875C0" w14:textId="77777777" w:rsidR="00B42467" w:rsidRPr="005B31E5" w:rsidRDefault="00B42467" w:rsidP="007F2B80">
            <w:pPr>
              <w:pStyle w:val="02Tabletext"/>
              <w:keepNext/>
              <w:jc w:val="right"/>
              <w:rPr>
                <w:sz w:val="16"/>
                <w:szCs w:val="16"/>
              </w:rPr>
            </w:pPr>
            <w:r w:rsidRPr="005B31E5">
              <w:rPr>
                <w:sz w:val="16"/>
                <w:szCs w:val="16"/>
              </w:rPr>
              <w:t>202</w:t>
            </w:r>
          </w:p>
        </w:tc>
        <w:tc>
          <w:tcPr>
            <w:tcW w:w="668" w:type="dxa"/>
          </w:tcPr>
          <w:p w14:paraId="7F19FFD8" w14:textId="77777777" w:rsidR="00B42467" w:rsidRPr="005B31E5" w:rsidRDefault="00B42467" w:rsidP="007F2B80">
            <w:pPr>
              <w:pStyle w:val="02Tabletext"/>
              <w:keepNext/>
              <w:jc w:val="right"/>
              <w:rPr>
                <w:sz w:val="16"/>
                <w:szCs w:val="16"/>
              </w:rPr>
            </w:pPr>
            <w:r w:rsidRPr="005B31E5">
              <w:rPr>
                <w:sz w:val="16"/>
                <w:szCs w:val="16"/>
              </w:rPr>
              <w:t>5,676</w:t>
            </w:r>
          </w:p>
        </w:tc>
        <w:tc>
          <w:tcPr>
            <w:tcW w:w="679" w:type="dxa"/>
          </w:tcPr>
          <w:p w14:paraId="2378EB0B" w14:textId="77777777" w:rsidR="00B42467" w:rsidRPr="005B31E5" w:rsidRDefault="00B42467" w:rsidP="007F2B80">
            <w:pPr>
              <w:pStyle w:val="02Tabletext"/>
              <w:keepNext/>
              <w:jc w:val="right"/>
              <w:rPr>
                <w:sz w:val="16"/>
                <w:szCs w:val="16"/>
              </w:rPr>
            </w:pPr>
            <w:r w:rsidRPr="005B31E5">
              <w:rPr>
                <w:sz w:val="16"/>
                <w:szCs w:val="16"/>
              </w:rPr>
              <w:t>14,550</w:t>
            </w:r>
          </w:p>
        </w:tc>
        <w:tc>
          <w:tcPr>
            <w:tcW w:w="679" w:type="dxa"/>
          </w:tcPr>
          <w:p w14:paraId="70DDDC49" w14:textId="77777777" w:rsidR="00B42467" w:rsidRPr="005B31E5" w:rsidRDefault="00B42467" w:rsidP="007F2B80">
            <w:pPr>
              <w:pStyle w:val="02Tabletext"/>
              <w:keepNext/>
              <w:jc w:val="right"/>
              <w:rPr>
                <w:sz w:val="16"/>
                <w:szCs w:val="16"/>
              </w:rPr>
            </w:pPr>
            <w:r w:rsidRPr="005B31E5">
              <w:rPr>
                <w:sz w:val="16"/>
                <w:szCs w:val="16"/>
              </w:rPr>
              <w:t>21,498</w:t>
            </w:r>
          </w:p>
        </w:tc>
        <w:tc>
          <w:tcPr>
            <w:tcW w:w="680" w:type="dxa"/>
          </w:tcPr>
          <w:p w14:paraId="0A58CDD1" w14:textId="77777777" w:rsidR="00B42467" w:rsidRPr="005B31E5" w:rsidRDefault="00B42467" w:rsidP="007F2B80">
            <w:pPr>
              <w:pStyle w:val="02Tabletext"/>
              <w:keepNext/>
              <w:jc w:val="right"/>
              <w:rPr>
                <w:sz w:val="16"/>
                <w:szCs w:val="16"/>
              </w:rPr>
            </w:pPr>
            <w:r w:rsidRPr="005B31E5">
              <w:rPr>
                <w:sz w:val="16"/>
                <w:szCs w:val="16"/>
              </w:rPr>
              <w:t>25,369</w:t>
            </w:r>
          </w:p>
        </w:tc>
        <w:tc>
          <w:tcPr>
            <w:tcW w:w="679" w:type="dxa"/>
          </w:tcPr>
          <w:p w14:paraId="0BDC709E" w14:textId="77777777" w:rsidR="00B42467" w:rsidRPr="005B31E5" w:rsidRDefault="00B42467" w:rsidP="007F2B80">
            <w:pPr>
              <w:pStyle w:val="02Tabletext"/>
              <w:keepNext/>
              <w:jc w:val="right"/>
              <w:rPr>
                <w:sz w:val="16"/>
                <w:szCs w:val="16"/>
              </w:rPr>
            </w:pPr>
            <w:r w:rsidRPr="005B31E5">
              <w:rPr>
                <w:sz w:val="16"/>
                <w:szCs w:val="16"/>
              </w:rPr>
              <w:t>27,903</w:t>
            </w:r>
          </w:p>
        </w:tc>
        <w:tc>
          <w:tcPr>
            <w:tcW w:w="679" w:type="dxa"/>
          </w:tcPr>
          <w:p w14:paraId="22D91EE3" w14:textId="77777777" w:rsidR="00B42467" w:rsidRPr="005B31E5" w:rsidRDefault="00B42467" w:rsidP="007F2B80">
            <w:pPr>
              <w:pStyle w:val="02Tabletext"/>
              <w:keepNext/>
              <w:jc w:val="right"/>
              <w:rPr>
                <w:sz w:val="16"/>
                <w:szCs w:val="16"/>
              </w:rPr>
            </w:pPr>
            <w:r w:rsidRPr="005B31E5">
              <w:rPr>
                <w:sz w:val="16"/>
                <w:szCs w:val="16"/>
              </w:rPr>
              <w:t>26,020</w:t>
            </w:r>
          </w:p>
        </w:tc>
        <w:tc>
          <w:tcPr>
            <w:tcW w:w="680" w:type="dxa"/>
          </w:tcPr>
          <w:p w14:paraId="7E82BADC" w14:textId="77777777" w:rsidR="00B42467" w:rsidRPr="005B31E5" w:rsidRDefault="00B42467" w:rsidP="007F2B80">
            <w:pPr>
              <w:pStyle w:val="02Tabletext"/>
              <w:keepNext/>
              <w:jc w:val="right"/>
              <w:rPr>
                <w:sz w:val="16"/>
                <w:szCs w:val="16"/>
              </w:rPr>
            </w:pPr>
            <w:r w:rsidRPr="005B31E5">
              <w:rPr>
                <w:sz w:val="16"/>
                <w:szCs w:val="16"/>
              </w:rPr>
              <w:t>16,584</w:t>
            </w:r>
          </w:p>
        </w:tc>
        <w:tc>
          <w:tcPr>
            <w:tcW w:w="668" w:type="dxa"/>
          </w:tcPr>
          <w:p w14:paraId="7847864D" w14:textId="77777777" w:rsidR="00B42467" w:rsidRPr="005B31E5" w:rsidRDefault="00B42467" w:rsidP="007F2B80">
            <w:pPr>
              <w:pStyle w:val="02Tabletext"/>
              <w:keepNext/>
              <w:jc w:val="right"/>
              <w:rPr>
                <w:sz w:val="16"/>
                <w:szCs w:val="16"/>
              </w:rPr>
            </w:pPr>
            <w:r w:rsidRPr="005B31E5">
              <w:rPr>
                <w:sz w:val="16"/>
                <w:szCs w:val="16"/>
              </w:rPr>
              <w:t>3,847</w:t>
            </w:r>
          </w:p>
        </w:tc>
        <w:tc>
          <w:tcPr>
            <w:tcW w:w="743" w:type="dxa"/>
          </w:tcPr>
          <w:p w14:paraId="6AF825E4" w14:textId="77777777" w:rsidR="00B42467" w:rsidRPr="005B31E5" w:rsidRDefault="00B42467" w:rsidP="007F2B80">
            <w:pPr>
              <w:pStyle w:val="02Tabletext"/>
              <w:keepNext/>
              <w:jc w:val="right"/>
              <w:rPr>
                <w:sz w:val="16"/>
                <w:szCs w:val="16"/>
              </w:rPr>
            </w:pPr>
            <w:r w:rsidRPr="005B31E5">
              <w:rPr>
                <w:sz w:val="16"/>
                <w:szCs w:val="16"/>
              </w:rPr>
              <w:t>141,654</w:t>
            </w:r>
          </w:p>
        </w:tc>
      </w:tr>
      <w:tr w:rsidR="00B42467" w:rsidRPr="006541DC" w14:paraId="5202FA27" w14:textId="77777777" w:rsidTr="00B42467">
        <w:tc>
          <w:tcPr>
            <w:tcW w:w="622" w:type="dxa"/>
            <w:vMerge/>
            <w:shd w:val="clear" w:color="auto" w:fill="auto"/>
          </w:tcPr>
          <w:p w14:paraId="43AAD3D4" w14:textId="77777777" w:rsidR="00B42467" w:rsidRPr="005B31E5" w:rsidRDefault="00B42467" w:rsidP="007F2B80">
            <w:pPr>
              <w:pStyle w:val="02Tabletext"/>
              <w:rPr>
                <w:sz w:val="16"/>
                <w:szCs w:val="16"/>
              </w:rPr>
            </w:pPr>
          </w:p>
        </w:tc>
        <w:tc>
          <w:tcPr>
            <w:tcW w:w="974" w:type="dxa"/>
          </w:tcPr>
          <w:p w14:paraId="0B8D54C5" w14:textId="77777777" w:rsidR="00B42467" w:rsidRPr="005B31E5" w:rsidRDefault="00B42467" w:rsidP="007F2B80">
            <w:pPr>
              <w:pStyle w:val="02Tabletext"/>
              <w:rPr>
                <w:i/>
                <w:sz w:val="16"/>
                <w:szCs w:val="16"/>
              </w:rPr>
            </w:pPr>
            <w:r w:rsidRPr="005B31E5">
              <w:rPr>
                <w:i/>
                <w:sz w:val="16"/>
                <w:szCs w:val="16"/>
              </w:rPr>
              <w:t>% difference</w:t>
            </w:r>
          </w:p>
        </w:tc>
        <w:tc>
          <w:tcPr>
            <w:tcW w:w="655" w:type="dxa"/>
          </w:tcPr>
          <w:p w14:paraId="47F9BA7F" w14:textId="77777777" w:rsidR="00B42467" w:rsidRPr="005B31E5" w:rsidRDefault="00B42467" w:rsidP="007F2B80">
            <w:pPr>
              <w:pStyle w:val="02Tabletext"/>
              <w:jc w:val="right"/>
              <w:rPr>
                <w:i/>
                <w:sz w:val="16"/>
                <w:szCs w:val="16"/>
              </w:rPr>
            </w:pPr>
            <w:r w:rsidRPr="005B31E5">
              <w:rPr>
                <w:i/>
                <w:sz w:val="16"/>
                <w:szCs w:val="16"/>
              </w:rPr>
              <w:t>-40%</w:t>
            </w:r>
          </w:p>
        </w:tc>
        <w:tc>
          <w:tcPr>
            <w:tcW w:w="655" w:type="dxa"/>
          </w:tcPr>
          <w:p w14:paraId="52746510" w14:textId="77777777" w:rsidR="00B42467" w:rsidRPr="005B31E5" w:rsidRDefault="00B42467" w:rsidP="007F2B80">
            <w:pPr>
              <w:pStyle w:val="02Tabletext"/>
              <w:jc w:val="right"/>
              <w:rPr>
                <w:i/>
                <w:sz w:val="16"/>
                <w:szCs w:val="16"/>
              </w:rPr>
            </w:pPr>
            <w:r w:rsidRPr="005B31E5">
              <w:rPr>
                <w:i/>
                <w:sz w:val="16"/>
                <w:szCs w:val="16"/>
              </w:rPr>
              <w:t>-17%</w:t>
            </w:r>
          </w:p>
        </w:tc>
        <w:tc>
          <w:tcPr>
            <w:tcW w:w="668" w:type="dxa"/>
          </w:tcPr>
          <w:p w14:paraId="5656093A" w14:textId="77777777" w:rsidR="00B42467" w:rsidRPr="005B31E5" w:rsidRDefault="00B42467" w:rsidP="007F2B80">
            <w:pPr>
              <w:pStyle w:val="02Tabletext"/>
              <w:jc w:val="right"/>
              <w:rPr>
                <w:i/>
                <w:sz w:val="16"/>
                <w:szCs w:val="16"/>
              </w:rPr>
            </w:pPr>
            <w:r w:rsidRPr="005B31E5">
              <w:rPr>
                <w:i/>
                <w:sz w:val="16"/>
                <w:szCs w:val="16"/>
              </w:rPr>
              <w:t>-11%</w:t>
            </w:r>
          </w:p>
        </w:tc>
        <w:tc>
          <w:tcPr>
            <w:tcW w:w="679" w:type="dxa"/>
          </w:tcPr>
          <w:p w14:paraId="3DACDDEC" w14:textId="77777777" w:rsidR="00B42467" w:rsidRPr="005B31E5" w:rsidRDefault="00B42467" w:rsidP="007F2B80">
            <w:pPr>
              <w:pStyle w:val="02Tabletext"/>
              <w:jc w:val="right"/>
              <w:rPr>
                <w:i/>
                <w:sz w:val="16"/>
                <w:szCs w:val="16"/>
              </w:rPr>
            </w:pPr>
            <w:r w:rsidRPr="005B31E5">
              <w:rPr>
                <w:i/>
                <w:sz w:val="16"/>
                <w:szCs w:val="16"/>
              </w:rPr>
              <w:t>-12%</w:t>
            </w:r>
          </w:p>
        </w:tc>
        <w:tc>
          <w:tcPr>
            <w:tcW w:w="679" w:type="dxa"/>
          </w:tcPr>
          <w:p w14:paraId="2BCA7722" w14:textId="77777777" w:rsidR="00B42467" w:rsidRPr="005B31E5" w:rsidRDefault="00B42467" w:rsidP="007F2B80">
            <w:pPr>
              <w:pStyle w:val="02Tabletext"/>
              <w:jc w:val="right"/>
              <w:rPr>
                <w:i/>
                <w:sz w:val="16"/>
                <w:szCs w:val="16"/>
              </w:rPr>
            </w:pPr>
            <w:r w:rsidRPr="005B31E5">
              <w:rPr>
                <w:i/>
                <w:sz w:val="16"/>
                <w:szCs w:val="16"/>
              </w:rPr>
              <w:t>3%</w:t>
            </w:r>
          </w:p>
        </w:tc>
        <w:tc>
          <w:tcPr>
            <w:tcW w:w="680" w:type="dxa"/>
          </w:tcPr>
          <w:p w14:paraId="1149295F" w14:textId="77777777" w:rsidR="00B42467" w:rsidRPr="005B31E5" w:rsidRDefault="00B42467" w:rsidP="007F2B80">
            <w:pPr>
              <w:pStyle w:val="02Tabletext"/>
              <w:jc w:val="right"/>
              <w:rPr>
                <w:i/>
                <w:sz w:val="16"/>
                <w:szCs w:val="16"/>
              </w:rPr>
            </w:pPr>
            <w:r w:rsidRPr="005B31E5">
              <w:rPr>
                <w:i/>
                <w:sz w:val="16"/>
                <w:szCs w:val="16"/>
              </w:rPr>
              <w:t>23%</w:t>
            </w:r>
          </w:p>
        </w:tc>
        <w:tc>
          <w:tcPr>
            <w:tcW w:w="679" w:type="dxa"/>
          </w:tcPr>
          <w:p w14:paraId="3EC4E912" w14:textId="77777777" w:rsidR="00B42467" w:rsidRPr="005B31E5" w:rsidRDefault="00B42467" w:rsidP="007F2B80">
            <w:pPr>
              <w:pStyle w:val="02Tabletext"/>
              <w:jc w:val="right"/>
              <w:rPr>
                <w:i/>
                <w:sz w:val="16"/>
                <w:szCs w:val="16"/>
              </w:rPr>
            </w:pPr>
            <w:r w:rsidRPr="005B31E5">
              <w:rPr>
                <w:i/>
                <w:sz w:val="16"/>
                <w:szCs w:val="16"/>
              </w:rPr>
              <w:t>28%</w:t>
            </w:r>
          </w:p>
        </w:tc>
        <w:tc>
          <w:tcPr>
            <w:tcW w:w="679" w:type="dxa"/>
          </w:tcPr>
          <w:p w14:paraId="232E1CED" w14:textId="77777777" w:rsidR="00B42467" w:rsidRPr="005B31E5" w:rsidRDefault="00B42467" w:rsidP="007F2B80">
            <w:pPr>
              <w:pStyle w:val="02Tabletext"/>
              <w:jc w:val="right"/>
              <w:rPr>
                <w:i/>
                <w:sz w:val="16"/>
                <w:szCs w:val="16"/>
              </w:rPr>
            </w:pPr>
            <w:r w:rsidRPr="005B31E5">
              <w:rPr>
                <w:i/>
                <w:sz w:val="16"/>
                <w:szCs w:val="16"/>
              </w:rPr>
              <w:t>37%</w:t>
            </w:r>
          </w:p>
        </w:tc>
        <w:tc>
          <w:tcPr>
            <w:tcW w:w="680" w:type="dxa"/>
          </w:tcPr>
          <w:p w14:paraId="3B186B37" w14:textId="77777777" w:rsidR="00B42467" w:rsidRPr="005B31E5" w:rsidRDefault="00B42467" w:rsidP="007F2B80">
            <w:pPr>
              <w:pStyle w:val="02Tabletext"/>
              <w:jc w:val="right"/>
              <w:rPr>
                <w:i/>
                <w:sz w:val="16"/>
                <w:szCs w:val="16"/>
              </w:rPr>
            </w:pPr>
            <w:r w:rsidRPr="005B31E5">
              <w:rPr>
                <w:i/>
                <w:sz w:val="16"/>
                <w:szCs w:val="16"/>
              </w:rPr>
              <w:t>40%</w:t>
            </w:r>
          </w:p>
        </w:tc>
        <w:tc>
          <w:tcPr>
            <w:tcW w:w="668" w:type="dxa"/>
          </w:tcPr>
          <w:p w14:paraId="32D602E2" w14:textId="77777777" w:rsidR="00B42467" w:rsidRPr="005B31E5" w:rsidRDefault="00B42467" w:rsidP="007F2B80">
            <w:pPr>
              <w:pStyle w:val="02Tabletext"/>
              <w:jc w:val="right"/>
              <w:rPr>
                <w:i/>
                <w:sz w:val="16"/>
                <w:szCs w:val="16"/>
              </w:rPr>
            </w:pPr>
            <w:r w:rsidRPr="005B31E5">
              <w:rPr>
                <w:i/>
                <w:sz w:val="16"/>
                <w:szCs w:val="16"/>
              </w:rPr>
              <w:t>63%</w:t>
            </w:r>
          </w:p>
        </w:tc>
        <w:tc>
          <w:tcPr>
            <w:tcW w:w="743" w:type="dxa"/>
          </w:tcPr>
          <w:p w14:paraId="57397323" w14:textId="77777777" w:rsidR="00B42467" w:rsidRPr="005B31E5" w:rsidRDefault="00B42467" w:rsidP="007F2B80">
            <w:pPr>
              <w:pStyle w:val="02Tabletext"/>
              <w:jc w:val="right"/>
              <w:rPr>
                <w:i/>
                <w:sz w:val="16"/>
                <w:szCs w:val="16"/>
              </w:rPr>
            </w:pPr>
            <w:r w:rsidRPr="005B31E5">
              <w:rPr>
                <w:i/>
                <w:sz w:val="16"/>
                <w:szCs w:val="16"/>
              </w:rPr>
              <w:t>22%</w:t>
            </w:r>
          </w:p>
        </w:tc>
      </w:tr>
    </w:tbl>
    <w:p w14:paraId="57438E59" w14:textId="77777777" w:rsidR="00F26B31" w:rsidRDefault="00F26B31" w:rsidP="007F2B80">
      <w:pPr>
        <w:pStyle w:val="08Tablefootnotes"/>
      </w:pPr>
      <w:r>
        <w:t xml:space="preserve">Source: </w:t>
      </w:r>
      <w:r w:rsidRPr="0044268F">
        <w:t xml:space="preserve">Department of Human Services, Medicare </w:t>
      </w:r>
      <w:r>
        <w:t>Australia Statistics. Accessed 22 May 2015</w:t>
      </w:r>
    </w:p>
    <w:p w14:paraId="55B8C08D" w14:textId="77777777" w:rsidR="00F26B31" w:rsidRPr="00D5027C" w:rsidRDefault="00F26B31" w:rsidP="007F2B80">
      <w:pPr>
        <w:pStyle w:val="09Tablefootnoteslast-nostick"/>
      </w:pPr>
      <w:r>
        <w:t>Abbreviations: CT, computed tomography.</w:t>
      </w:r>
    </w:p>
    <w:p w14:paraId="2BBFC15B" w14:textId="77777777" w:rsidR="00F26B31" w:rsidRPr="0021691D" w:rsidRDefault="00F26B31" w:rsidP="004540FF">
      <w:pPr>
        <w:pStyle w:val="CaptionAppTable"/>
      </w:pPr>
      <w:bookmarkStart w:id="1265" w:name="_Ref423540920"/>
      <w:bookmarkStart w:id="1266" w:name="_Toc424046979"/>
      <w:r>
        <w:t>Table A-</w:t>
      </w:r>
      <w:r w:rsidR="0030244E">
        <w:fldChar w:fldCharType="begin"/>
      </w:r>
      <w:r w:rsidR="0030244E">
        <w:instrText xml:space="preserve"> STYLEREF 7 \s </w:instrText>
      </w:r>
      <w:r w:rsidR="0030244E">
        <w:fldChar w:fldCharType="separate"/>
      </w:r>
      <w:r w:rsidR="0030244E">
        <w:rPr>
          <w:b/>
          <w:bCs/>
          <w:noProof/>
          <w:lang w:val="en-US"/>
        </w:rPr>
        <w:t>Error! No text of specified style in document.</w:t>
      </w:r>
      <w:r w:rsidR="0030244E">
        <w:rPr>
          <w:noProof/>
        </w:rPr>
        <w:fldChar w:fldCharType="end"/>
      </w:r>
      <w:r>
        <w:t>.</w:t>
      </w:r>
      <w:fldSimple w:instr=" SEQ Table_A- \* ARABIC \s 7 ">
        <w:r w:rsidR="0030244E">
          <w:rPr>
            <w:noProof/>
          </w:rPr>
          <w:t>3</w:t>
        </w:r>
      </w:fldSimple>
      <w:bookmarkEnd w:id="1265"/>
      <w:r>
        <w:tab/>
        <w:t>Services for main MRI items (63514, 63204, 63176, 63179, 63167) by age group and gender, 2013-14</w:t>
      </w:r>
      <w:bookmarkEnd w:id="1266"/>
    </w:p>
    <w:tbl>
      <w:tblPr>
        <w:tblStyle w:val="TableGrid"/>
        <w:tblW w:w="0" w:type="auto"/>
        <w:tblLook w:val="04A0" w:firstRow="1" w:lastRow="0" w:firstColumn="1" w:lastColumn="0" w:noHBand="0" w:noVBand="1"/>
        <w:tblDescription w:val="Table A-7.7 lists the number of services for the main MRI items (63514, 63204, 63176, 63179, 63167), by age group and gender, in 2013-14."/>
      </w:tblPr>
      <w:tblGrid>
        <w:gridCol w:w="623"/>
        <w:gridCol w:w="982"/>
        <w:gridCol w:w="676"/>
        <w:gridCol w:w="696"/>
        <w:gridCol w:w="676"/>
        <w:gridCol w:w="675"/>
        <w:gridCol w:w="675"/>
        <w:gridCol w:w="676"/>
        <w:gridCol w:w="675"/>
        <w:gridCol w:w="675"/>
        <w:gridCol w:w="676"/>
        <w:gridCol w:w="675"/>
        <w:gridCol w:w="681"/>
      </w:tblGrid>
      <w:tr w:rsidR="00F26B31" w:rsidRPr="006541DC" w14:paraId="7B88E537" w14:textId="77777777" w:rsidTr="00B42467">
        <w:trPr>
          <w:tblHeader/>
        </w:trPr>
        <w:tc>
          <w:tcPr>
            <w:tcW w:w="623" w:type="dxa"/>
            <w:tcBorders>
              <w:bottom w:val="single" w:sz="4" w:space="0" w:color="auto"/>
            </w:tcBorders>
          </w:tcPr>
          <w:p w14:paraId="76699B9E" w14:textId="638AE92C" w:rsidR="00F26B31" w:rsidRPr="006541DC" w:rsidRDefault="00F26B31" w:rsidP="00B42467">
            <w:pPr>
              <w:pStyle w:val="01Tableheaderrow"/>
            </w:pPr>
            <w:r w:rsidRPr="006541DC">
              <w:t xml:space="preserve">Item </w:t>
            </w:r>
          </w:p>
        </w:tc>
        <w:tc>
          <w:tcPr>
            <w:tcW w:w="982" w:type="dxa"/>
          </w:tcPr>
          <w:p w14:paraId="4C83FB40" w14:textId="77777777" w:rsidR="00F26B31" w:rsidRPr="006541DC" w:rsidRDefault="00F26B31" w:rsidP="007F4C6F">
            <w:pPr>
              <w:pStyle w:val="01Tableheaderrow"/>
            </w:pPr>
            <w:r w:rsidRPr="006541DC">
              <w:t>Gender</w:t>
            </w:r>
          </w:p>
        </w:tc>
        <w:tc>
          <w:tcPr>
            <w:tcW w:w="676" w:type="dxa"/>
          </w:tcPr>
          <w:p w14:paraId="7E4AB404" w14:textId="77777777" w:rsidR="00F26B31" w:rsidRPr="006541DC" w:rsidRDefault="00F26B31" w:rsidP="007F4C6F">
            <w:pPr>
              <w:pStyle w:val="01Tableheaderrow"/>
            </w:pPr>
            <w:r w:rsidRPr="006541DC">
              <w:t>0-4</w:t>
            </w:r>
          </w:p>
        </w:tc>
        <w:tc>
          <w:tcPr>
            <w:tcW w:w="696" w:type="dxa"/>
          </w:tcPr>
          <w:p w14:paraId="12E901A1" w14:textId="77777777" w:rsidR="00F26B31" w:rsidRPr="006541DC" w:rsidRDefault="00F26B31" w:rsidP="007F4C6F">
            <w:pPr>
              <w:pStyle w:val="01Tableheaderrow"/>
            </w:pPr>
            <w:r w:rsidRPr="006541DC">
              <w:t>5-14</w:t>
            </w:r>
          </w:p>
        </w:tc>
        <w:tc>
          <w:tcPr>
            <w:tcW w:w="676" w:type="dxa"/>
          </w:tcPr>
          <w:p w14:paraId="0FF040DA" w14:textId="77777777" w:rsidR="00F26B31" w:rsidRPr="006541DC" w:rsidRDefault="00F26B31" w:rsidP="007F4C6F">
            <w:pPr>
              <w:pStyle w:val="01Tableheaderrow"/>
            </w:pPr>
            <w:r w:rsidRPr="006541DC">
              <w:t>15-24</w:t>
            </w:r>
          </w:p>
        </w:tc>
        <w:tc>
          <w:tcPr>
            <w:tcW w:w="675" w:type="dxa"/>
          </w:tcPr>
          <w:p w14:paraId="0EF4A9FD" w14:textId="77777777" w:rsidR="00F26B31" w:rsidRPr="006541DC" w:rsidRDefault="00F26B31" w:rsidP="007F4C6F">
            <w:pPr>
              <w:pStyle w:val="01Tableheaderrow"/>
            </w:pPr>
            <w:r w:rsidRPr="006541DC">
              <w:t>25-34</w:t>
            </w:r>
          </w:p>
        </w:tc>
        <w:tc>
          <w:tcPr>
            <w:tcW w:w="675" w:type="dxa"/>
          </w:tcPr>
          <w:p w14:paraId="5B2A0AA0" w14:textId="77777777" w:rsidR="00F26B31" w:rsidRPr="006541DC" w:rsidRDefault="00F26B31" w:rsidP="007F4C6F">
            <w:pPr>
              <w:pStyle w:val="01Tableheaderrow"/>
            </w:pPr>
            <w:r w:rsidRPr="006541DC">
              <w:t>35-44</w:t>
            </w:r>
          </w:p>
        </w:tc>
        <w:tc>
          <w:tcPr>
            <w:tcW w:w="676" w:type="dxa"/>
          </w:tcPr>
          <w:p w14:paraId="76E69368" w14:textId="77777777" w:rsidR="00F26B31" w:rsidRPr="006541DC" w:rsidRDefault="00F26B31" w:rsidP="007F4C6F">
            <w:pPr>
              <w:pStyle w:val="01Tableheaderrow"/>
            </w:pPr>
            <w:r w:rsidRPr="006541DC">
              <w:t>45-54</w:t>
            </w:r>
          </w:p>
        </w:tc>
        <w:tc>
          <w:tcPr>
            <w:tcW w:w="675" w:type="dxa"/>
          </w:tcPr>
          <w:p w14:paraId="06B20395" w14:textId="77777777" w:rsidR="00F26B31" w:rsidRPr="006541DC" w:rsidRDefault="00F26B31" w:rsidP="007F4C6F">
            <w:pPr>
              <w:pStyle w:val="01Tableheaderrow"/>
            </w:pPr>
            <w:r w:rsidRPr="006541DC">
              <w:t>55-64</w:t>
            </w:r>
          </w:p>
        </w:tc>
        <w:tc>
          <w:tcPr>
            <w:tcW w:w="675" w:type="dxa"/>
          </w:tcPr>
          <w:p w14:paraId="764015E9" w14:textId="77777777" w:rsidR="00F26B31" w:rsidRPr="006541DC" w:rsidRDefault="00F26B31" w:rsidP="007F4C6F">
            <w:pPr>
              <w:pStyle w:val="01Tableheaderrow"/>
            </w:pPr>
            <w:r w:rsidRPr="006541DC">
              <w:t>65-74</w:t>
            </w:r>
          </w:p>
        </w:tc>
        <w:tc>
          <w:tcPr>
            <w:tcW w:w="676" w:type="dxa"/>
          </w:tcPr>
          <w:p w14:paraId="139580FC" w14:textId="77777777" w:rsidR="00F26B31" w:rsidRPr="006541DC" w:rsidRDefault="00F26B31" w:rsidP="007F4C6F">
            <w:pPr>
              <w:pStyle w:val="01Tableheaderrow"/>
            </w:pPr>
            <w:r w:rsidRPr="006541DC">
              <w:t>75-84</w:t>
            </w:r>
          </w:p>
        </w:tc>
        <w:tc>
          <w:tcPr>
            <w:tcW w:w="675" w:type="dxa"/>
          </w:tcPr>
          <w:p w14:paraId="69820867" w14:textId="77777777" w:rsidR="00F26B31" w:rsidRPr="006541DC" w:rsidRDefault="00F26B31" w:rsidP="007F4C6F">
            <w:pPr>
              <w:pStyle w:val="01Tableheaderrow"/>
            </w:pPr>
            <w:r>
              <w:t>≥</w:t>
            </w:r>
            <w:r w:rsidRPr="006541DC">
              <w:t>85</w:t>
            </w:r>
          </w:p>
        </w:tc>
        <w:tc>
          <w:tcPr>
            <w:tcW w:w="681" w:type="dxa"/>
          </w:tcPr>
          <w:p w14:paraId="3C8954D9" w14:textId="77777777" w:rsidR="00F26B31" w:rsidRPr="006541DC" w:rsidRDefault="00F26B31" w:rsidP="007F4C6F">
            <w:pPr>
              <w:pStyle w:val="01Tableheaderrow"/>
            </w:pPr>
            <w:r w:rsidRPr="006541DC">
              <w:t>Total</w:t>
            </w:r>
          </w:p>
        </w:tc>
      </w:tr>
      <w:tr w:rsidR="00B42467" w:rsidRPr="006541DC" w14:paraId="2792A902" w14:textId="77777777" w:rsidTr="00B42467">
        <w:tc>
          <w:tcPr>
            <w:tcW w:w="623" w:type="dxa"/>
            <w:vMerge w:val="restart"/>
            <w:shd w:val="clear" w:color="auto" w:fill="auto"/>
          </w:tcPr>
          <w:p w14:paraId="4DCE6DC2" w14:textId="77777777" w:rsidR="00B42467" w:rsidRPr="00DE27FD" w:rsidRDefault="00B42467" w:rsidP="007F2B80">
            <w:pPr>
              <w:pStyle w:val="02Tabletext"/>
              <w:keepNext/>
              <w:rPr>
                <w:b/>
                <w:sz w:val="16"/>
                <w:szCs w:val="16"/>
              </w:rPr>
            </w:pPr>
            <w:r w:rsidRPr="00DE27FD">
              <w:rPr>
                <w:b/>
                <w:sz w:val="16"/>
                <w:szCs w:val="16"/>
              </w:rPr>
              <w:t>63514</w:t>
            </w:r>
          </w:p>
        </w:tc>
        <w:tc>
          <w:tcPr>
            <w:tcW w:w="982" w:type="dxa"/>
          </w:tcPr>
          <w:p w14:paraId="03559235" w14:textId="77777777" w:rsidR="00B42467" w:rsidRPr="006541DC" w:rsidRDefault="00B42467" w:rsidP="007F2B80">
            <w:pPr>
              <w:pStyle w:val="02Tabletext"/>
              <w:keepNext/>
              <w:rPr>
                <w:sz w:val="16"/>
                <w:szCs w:val="16"/>
              </w:rPr>
            </w:pPr>
            <w:r w:rsidRPr="006541DC">
              <w:rPr>
                <w:sz w:val="16"/>
                <w:szCs w:val="16"/>
              </w:rPr>
              <w:t>Female</w:t>
            </w:r>
          </w:p>
        </w:tc>
        <w:tc>
          <w:tcPr>
            <w:tcW w:w="676" w:type="dxa"/>
          </w:tcPr>
          <w:p w14:paraId="04D6AFDC" w14:textId="77777777" w:rsidR="00B42467" w:rsidRPr="00DE27FD" w:rsidRDefault="00B42467" w:rsidP="007F2B80">
            <w:pPr>
              <w:pStyle w:val="02Tabletext"/>
              <w:jc w:val="right"/>
              <w:rPr>
                <w:sz w:val="16"/>
                <w:szCs w:val="16"/>
              </w:rPr>
            </w:pPr>
            <w:r w:rsidRPr="00DE27FD">
              <w:rPr>
                <w:sz w:val="16"/>
                <w:szCs w:val="16"/>
              </w:rPr>
              <w:t>9</w:t>
            </w:r>
          </w:p>
        </w:tc>
        <w:tc>
          <w:tcPr>
            <w:tcW w:w="696" w:type="dxa"/>
          </w:tcPr>
          <w:p w14:paraId="3B252BAB" w14:textId="77777777" w:rsidR="00B42467" w:rsidRPr="00DE27FD" w:rsidRDefault="00B42467" w:rsidP="007F2B80">
            <w:pPr>
              <w:pStyle w:val="02Tabletext"/>
              <w:jc w:val="right"/>
              <w:rPr>
                <w:sz w:val="16"/>
                <w:szCs w:val="16"/>
              </w:rPr>
            </w:pPr>
            <w:r w:rsidRPr="00DE27FD">
              <w:rPr>
                <w:sz w:val="16"/>
                <w:szCs w:val="16"/>
              </w:rPr>
              <w:t>58</w:t>
            </w:r>
          </w:p>
        </w:tc>
        <w:tc>
          <w:tcPr>
            <w:tcW w:w="676" w:type="dxa"/>
          </w:tcPr>
          <w:p w14:paraId="1C09010F" w14:textId="77777777" w:rsidR="00B42467" w:rsidRPr="00DE27FD" w:rsidRDefault="00B42467" w:rsidP="007F2B80">
            <w:pPr>
              <w:pStyle w:val="02Tabletext"/>
              <w:jc w:val="right"/>
              <w:rPr>
                <w:sz w:val="16"/>
                <w:szCs w:val="16"/>
              </w:rPr>
            </w:pPr>
            <w:r w:rsidRPr="00DE27FD">
              <w:rPr>
                <w:sz w:val="16"/>
                <w:szCs w:val="16"/>
              </w:rPr>
              <w:t>108</w:t>
            </w:r>
          </w:p>
        </w:tc>
        <w:tc>
          <w:tcPr>
            <w:tcW w:w="675" w:type="dxa"/>
          </w:tcPr>
          <w:p w14:paraId="207A704C" w14:textId="77777777" w:rsidR="00B42467" w:rsidRPr="00DE27FD" w:rsidRDefault="00B42467" w:rsidP="007F2B80">
            <w:pPr>
              <w:pStyle w:val="02Tabletext"/>
              <w:jc w:val="right"/>
              <w:rPr>
                <w:sz w:val="16"/>
                <w:szCs w:val="16"/>
              </w:rPr>
            </w:pPr>
            <w:r w:rsidRPr="00DE27FD">
              <w:rPr>
                <w:sz w:val="16"/>
                <w:szCs w:val="16"/>
              </w:rPr>
              <w:t>205</w:t>
            </w:r>
          </w:p>
        </w:tc>
        <w:tc>
          <w:tcPr>
            <w:tcW w:w="675" w:type="dxa"/>
          </w:tcPr>
          <w:p w14:paraId="1432D0E7" w14:textId="77777777" w:rsidR="00B42467" w:rsidRPr="00DE27FD" w:rsidRDefault="00B42467" w:rsidP="007F2B80">
            <w:pPr>
              <w:pStyle w:val="02Tabletext"/>
              <w:jc w:val="right"/>
              <w:rPr>
                <w:sz w:val="16"/>
                <w:szCs w:val="16"/>
              </w:rPr>
            </w:pPr>
            <w:r w:rsidRPr="00DE27FD">
              <w:rPr>
                <w:sz w:val="16"/>
                <w:szCs w:val="16"/>
              </w:rPr>
              <w:t>363</w:t>
            </w:r>
          </w:p>
        </w:tc>
        <w:tc>
          <w:tcPr>
            <w:tcW w:w="676" w:type="dxa"/>
          </w:tcPr>
          <w:p w14:paraId="7C84F7B8" w14:textId="77777777" w:rsidR="00B42467" w:rsidRPr="00DE27FD" w:rsidRDefault="00B42467" w:rsidP="007F2B80">
            <w:pPr>
              <w:pStyle w:val="02Tabletext"/>
              <w:jc w:val="right"/>
              <w:rPr>
                <w:sz w:val="16"/>
                <w:szCs w:val="16"/>
              </w:rPr>
            </w:pPr>
            <w:r w:rsidRPr="00DE27FD">
              <w:rPr>
                <w:sz w:val="16"/>
                <w:szCs w:val="16"/>
              </w:rPr>
              <w:t>672</w:t>
            </w:r>
          </w:p>
        </w:tc>
        <w:tc>
          <w:tcPr>
            <w:tcW w:w="675" w:type="dxa"/>
          </w:tcPr>
          <w:p w14:paraId="14204AD4" w14:textId="77777777" w:rsidR="00B42467" w:rsidRPr="00DE27FD" w:rsidRDefault="00B42467" w:rsidP="007F2B80">
            <w:pPr>
              <w:pStyle w:val="02Tabletext"/>
              <w:jc w:val="right"/>
              <w:rPr>
                <w:sz w:val="16"/>
                <w:szCs w:val="16"/>
              </w:rPr>
            </w:pPr>
            <w:r w:rsidRPr="00DE27FD">
              <w:rPr>
                <w:sz w:val="16"/>
                <w:szCs w:val="16"/>
              </w:rPr>
              <w:t>812</w:t>
            </w:r>
          </w:p>
        </w:tc>
        <w:tc>
          <w:tcPr>
            <w:tcW w:w="675" w:type="dxa"/>
          </w:tcPr>
          <w:p w14:paraId="35E35998" w14:textId="77777777" w:rsidR="00B42467" w:rsidRPr="00DE27FD" w:rsidRDefault="00B42467" w:rsidP="007F2B80">
            <w:pPr>
              <w:pStyle w:val="02Tabletext"/>
              <w:jc w:val="right"/>
              <w:rPr>
                <w:sz w:val="16"/>
                <w:szCs w:val="16"/>
              </w:rPr>
            </w:pPr>
            <w:r w:rsidRPr="00DE27FD">
              <w:rPr>
                <w:sz w:val="16"/>
                <w:szCs w:val="16"/>
              </w:rPr>
              <w:t>822</w:t>
            </w:r>
          </w:p>
        </w:tc>
        <w:tc>
          <w:tcPr>
            <w:tcW w:w="676" w:type="dxa"/>
          </w:tcPr>
          <w:p w14:paraId="6DF0E6FF" w14:textId="77777777" w:rsidR="00B42467" w:rsidRPr="00DE27FD" w:rsidRDefault="00B42467" w:rsidP="007F2B80">
            <w:pPr>
              <w:pStyle w:val="02Tabletext"/>
              <w:jc w:val="right"/>
              <w:rPr>
                <w:sz w:val="16"/>
                <w:szCs w:val="16"/>
              </w:rPr>
            </w:pPr>
            <w:r w:rsidRPr="00DE27FD">
              <w:rPr>
                <w:sz w:val="16"/>
                <w:szCs w:val="16"/>
              </w:rPr>
              <w:t>415</w:t>
            </w:r>
          </w:p>
        </w:tc>
        <w:tc>
          <w:tcPr>
            <w:tcW w:w="675" w:type="dxa"/>
          </w:tcPr>
          <w:p w14:paraId="4DDAA91D" w14:textId="77777777" w:rsidR="00B42467" w:rsidRPr="00DE27FD" w:rsidRDefault="00B42467" w:rsidP="007F2B80">
            <w:pPr>
              <w:pStyle w:val="02Tabletext"/>
              <w:jc w:val="right"/>
              <w:rPr>
                <w:sz w:val="16"/>
                <w:szCs w:val="16"/>
              </w:rPr>
            </w:pPr>
            <w:r w:rsidRPr="00DE27FD">
              <w:rPr>
                <w:sz w:val="16"/>
                <w:szCs w:val="16"/>
              </w:rPr>
              <w:t>66</w:t>
            </w:r>
          </w:p>
        </w:tc>
        <w:tc>
          <w:tcPr>
            <w:tcW w:w="681" w:type="dxa"/>
          </w:tcPr>
          <w:p w14:paraId="5896ADB4" w14:textId="77777777" w:rsidR="00B42467" w:rsidRPr="00DE27FD" w:rsidRDefault="00B42467" w:rsidP="007F2B80">
            <w:pPr>
              <w:pStyle w:val="02Tabletext"/>
              <w:jc w:val="right"/>
              <w:rPr>
                <w:sz w:val="16"/>
                <w:szCs w:val="16"/>
              </w:rPr>
            </w:pPr>
            <w:r w:rsidRPr="00DE27FD">
              <w:rPr>
                <w:sz w:val="16"/>
                <w:szCs w:val="16"/>
              </w:rPr>
              <w:t>3,530</w:t>
            </w:r>
          </w:p>
        </w:tc>
      </w:tr>
      <w:tr w:rsidR="00B42467" w:rsidRPr="006541DC" w14:paraId="0CFE8C66" w14:textId="77777777" w:rsidTr="00B42467">
        <w:tc>
          <w:tcPr>
            <w:tcW w:w="623" w:type="dxa"/>
            <w:vMerge/>
            <w:shd w:val="clear" w:color="auto" w:fill="auto"/>
          </w:tcPr>
          <w:p w14:paraId="406A8AAB" w14:textId="77777777" w:rsidR="00B42467" w:rsidRPr="00DE27FD" w:rsidRDefault="00B42467" w:rsidP="007F2B80">
            <w:pPr>
              <w:pStyle w:val="02Tabletext"/>
              <w:keepNext/>
              <w:rPr>
                <w:b/>
                <w:sz w:val="16"/>
                <w:szCs w:val="16"/>
              </w:rPr>
            </w:pPr>
          </w:p>
        </w:tc>
        <w:tc>
          <w:tcPr>
            <w:tcW w:w="982" w:type="dxa"/>
          </w:tcPr>
          <w:p w14:paraId="52568CE6" w14:textId="77777777" w:rsidR="00B42467" w:rsidRPr="006541DC" w:rsidRDefault="00B42467" w:rsidP="007F2B80">
            <w:pPr>
              <w:pStyle w:val="02Tabletext"/>
              <w:keepNext/>
              <w:rPr>
                <w:sz w:val="16"/>
                <w:szCs w:val="16"/>
              </w:rPr>
            </w:pPr>
            <w:r w:rsidRPr="006541DC">
              <w:rPr>
                <w:sz w:val="16"/>
                <w:szCs w:val="16"/>
              </w:rPr>
              <w:t>Male</w:t>
            </w:r>
          </w:p>
        </w:tc>
        <w:tc>
          <w:tcPr>
            <w:tcW w:w="676" w:type="dxa"/>
          </w:tcPr>
          <w:p w14:paraId="5D683808" w14:textId="77777777" w:rsidR="00B42467" w:rsidRPr="00DE27FD" w:rsidRDefault="00B42467" w:rsidP="007F2B80">
            <w:pPr>
              <w:pStyle w:val="02Tabletext"/>
              <w:jc w:val="right"/>
              <w:rPr>
                <w:sz w:val="16"/>
                <w:szCs w:val="16"/>
              </w:rPr>
            </w:pPr>
            <w:r w:rsidRPr="00DE27FD">
              <w:rPr>
                <w:sz w:val="16"/>
                <w:szCs w:val="16"/>
              </w:rPr>
              <w:t>9</w:t>
            </w:r>
          </w:p>
        </w:tc>
        <w:tc>
          <w:tcPr>
            <w:tcW w:w="696" w:type="dxa"/>
          </w:tcPr>
          <w:p w14:paraId="023A7B01" w14:textId="77777777" w:rsidR="00B42467" w:rsidRPr="00DE27FD" w:rsidRDefault="00B42467" w:rsidP="007F2B80">
            <w:pPr>
              <w:pStyle w:val="02Tabletext"/>
              <w:jc w:val="right"/>
              <w:rPr>
                <w:sz w:val="16"/>
                <w:szCs w:val="16"/>
              </w:rPr>
            </w:pPr>
            <w:r w:rsidRPr="00DE27FD">
              <w:rPr>
                <w:sz w:val="16"/>
                <w:szCs w:val="16"/>
              </w:rPr>
              <w:t>67</w:t>
            </w:r>
          </w:p>
        </w:tc>
        <w:tc>
          <w:tcPr>
            <w:tcW w:w="676" w:type="dxa"/>
          </w:tcPr>
          <w:p w14:paraId="188D7EA7" w14:textId="77777777" w:rsidR="00B42467" w:rsidRPr="00DE27FD" w:rsidRDefault="00B42467" w:rsidP="007F2B80">
            <w:pPr>
              <w:pStyle w:val="02Tabletext"/>
              <w:jc w:val="right"/>
              <w:rPr>
                <w:sz w:val="16"/>
                <w:szCs w:val="16"/>
              </w:rPr>
            </w:pPr>
            <w:r w:rsidRPr="00DE27FD">
              <w:rPr>
                <w:sz w:val="16"/>
                <w:szCs w:val="16"/>
              </w:rPr>
              <w:t>107</w:t>
            </w:r>
          </w:p>
        </w:tc>
        <w:tc>
          <w:tcPr>
            <w:tcW w:w="675" w:type="dxa"/>
          </w:tcPr>
          <w:p w14:paraId="0740835F" w14:textId="77777777" w:rsidR="00B42467" w:rsidRPr="00DE27FD" w:rsidRDefault="00B42467" w:rsidP="007F2B80">
            <w:pPr>
              <w:pStyle w:val="02Tabletext"/>
              <w:jc w:val="right"/>
              <w:rPr>
                <w:sz w:val="16"/>
                <w:szCs w:val="16"/>
              </w:rPr>
            </w:pPr>
            <w:r w:rsidRPr="00DE27FD">
              <w:rPr>
                <w:sz w:val="16"/>
                <w:szCs w:val="16"/>
              </w:rPr>
              <w:t>158</w:t>
            </w:r>
          </w:p>
        </w:tc>
        <w:tc>
          <w:tcPr>
            <w:tcW w:w="675" w:type="dxa"/>
          </w:tcPr>
          <w:p w14:paraId="50FC8E8E" w14:textId="77777777" w:rsidR="00B42467" w:rsidRPr="00DE27FD" w:rsidRDefault="00B42467" w:rsidP="007F2B80">
            <w:pPr>
              <w:pStyle w:val="02Tabletext"/>
              <w:jc w:val="right"/>
              <w:rPr>
                <w:sz w:val="16"/>
                <w:szCs w:val="16"/>
              </w:rPr>
            </w:pPr>
            <w:r w:rsidRPr="00DE27FD">
              <w:rPr>
                <w:sz w:val="16"/>
                <w:szCs w:val="16"/>
              </w:rPr>
              <w:t>267</w:t>
            </w:r>
          </w:p>
        </w:tc>
        <w:tc>
          <w:tcPr>
            <w:tcW w:w="676" w:type="dxa"/>
          </w:tcPr>
          <w:p w14:paraId="03F5BC86" w14:textId="77777777" w:rsidR="00B42467" w:rsidRPr="00DE27FD" w:rsidRDefault="00B42467" w:rsidP="007F2B80">
            <w:pPr>
              <w:pStyle w:val="02Tabletext"/>
              <w:jc w:val="right"/>
              <w:rPr>
                <w:sz w:val="16"/>
                <w:szCs w:val="16"/>
              </w:rPr>
            </w:pPr>
            <w:r w:rsidRPr="00DE27FD">
              <w:rPr>
                <w:sz w:val="16"/>
                <w:szCs w:val="16"/>
              </w:rPr>
              <w:t>428</w:t>
            </w:r>
          </w:p>
        </w:tc>
        <w:tc>
          <w:tcPr>
            <w:tcW w:w="675" w:type="dxa"/>
          </w:tcPr>
          <w:p w14:paraId="054E197B" w14:textId="77777777" w:rsidR="00B42467" w:rsidRPr="00DE27FD" w:rsidRDefault="00B42467" w:rsidP="007F2B80">
            <w:pPr>
              <w:pStyle w:val="02Tabletext"/>
              <w:jc w:val="right"/>
              <w:rPr>
                <w:sz w:val="16"/>
                <w:szCs w:val="16"/>
              </w:rPr>
            </w:pPr>
            <w:r w:rsidRPr="00DE27FD">
              <w:rPr>
                <w:sz w:val="16"/>
                <w:szCs w:val="16"/>
              </w:rPr>
              <w:t>673</w:t>
            </w:r>
          </w:p>
        </w:tc>
        <w:tc>
          <w:tcPr>
            <w:tcW w:w="675" w:type="dxa"/>
          </w:tcPr>
          <w:p w14:paraId="20342B06" w14:textId="77777777" w:rsidR="00B42467" w:rsidRPr="00DE27FD" w:rsidRDefault="00B42467" w:rsidP="007F2B80">
            <w:pPr>
              <w:pStyle w:val="02Tabletext"/>
              <w:jc w:val="right"/>
              <w:rPr>
                <w:sz w:val="16"/>
                <w:szCs w:val="16"/>
              </w:rPr>
            </w:pPr>
            <w:r w:rsidRPr="00DE27FD">
              <w:rPr>
                <w:sz w:val="16"/>
                <w:szCs w:val="16"/>
              </w:rPr>
              <w:t>848</w:t>
            </w:r>
          </w:p>
        </w:tc>
        <w:tc>
          <w:tcPr>
            <w:tcW w:w="676" w:type="dxa"/>
          </w:tcPr>
          <w:p w14:paraId="0C634685" w14:textId="77777777" w:rsidR="00B42467" w:rsidRPr="00DE27FD" w:rsidRDefault="00B42467" w:rsidP="007F2B80">
            <w:pPr>
              <w:pStyle w:val="02Tabletext"/>
              <w:jc w:val="right"/>
              <w:rPr>
                <w:sz w:val="16"/>
                <w:szCs w:val="16"/>
              </w:rPr>
            </w:pPr>
            <w:r w:rsidRPr="00DE27FD">
              <w:rPr>
                <w:sz w:val="16"/>
                <w:szCs w:val="16"/>
              </w:rPr>
              <w:t>455</w:t>
            </w:r>
          </w:p>
        </w:tc>
        <w:tc>
          <w:tcPr>
            <w:tcW w:w="675" w:type="dxa"/>
          </w:tcPr>
          <w:p w14:paraId="57951EC7" w14:textId="77777777" w:rsidR="00B42467" w:rsidRPr="00DE27FD" w:rsidRDefault="00B42467" w:rsidP="007F2B80">
            <w:pPr>
              <w:pStyle w:val="02Tabletext"/>
              <w:jc w:val="right"/>
              <w:rPr>
                <w:sz w:val="16"/>
                <w:szCs w:val="16"/>
              </w:rPr>
            </w:pPr>
            <w:r w:rsidRPr="00DE27FD">
              <w:rPr>
                <w:sz w:val="16"/>
                <w:szCs w:val="16"/>
              </w:rPr>
              <w:t>92</w:t>
            </w:r>
          </w:p>
        </w:tc>
        <w:tc>
          <w:tcPr>
            <w:tcW w:w="681" w:type="dxa"/>
          </w:tcPr>
          <w:p w14:paraId="0ECA968E" w14:textId="77777777" w:rsidR="00B42467" w:rsidRPr="00DE27FD" w:rsidRDefault="00B42467" w:rsidP="007F2B80">
            <w:pPr>
              <w:pStyle w:val="02Tabletext"/>
              <w:jc w:val="right"/>
              <w:rPr>
                <w:sz w:val="16"/>
                <w:szCs w:val="16"/>
              </w:rPr>
            </w:pPr>
            <w:r w:rsidRPr="00DE27FD">
              <w:rPr>
                <w:sz w:val="16"/>
                <w:szCs w:val="16"/>
              </w:rPr>
              <w:t>3,104</w:t>
            </w:r>
          </w:p>
        </w:tc>
      </w:tr>
      <w:tr w:rsidR="00B42467" w:rsidRPr="006541DC" w14:paraId="1AB8B408" w14:textId="77777777" w:rsidTr="00B42467">
        <w:tc>
          <w:tcPr>
            <w:tcW w:w="623" w:type="dxa"/>
            <w:vMerge/>
            <w:tcBorders>
              <w:bottom w:val="single" w:sz="4" w:space="0" w:color="auto"/>
            </w:tcBorders>
            <w:shd w:val="clear" w:color="auto" w:fill="auto"/>
          </w:tcPr>
          <w:p w14:paraId="1C5CCB1F" w14:textId="77777777" w:rsidR="00B42467" w:rsidRPr="00DE27FD" w:rsidRDefault="00B42467" w:rsidP="007F2B80">
            <w:pPr>
              <w:pStyle w:val="02Tabletext"/>
              <w:rPr>
                <w:b/>
                <w:sz w:val="16"/>
                <w:szCs w:val="16"/>
              </w:rPr>
            </w:pPr>
          </w:p>
        </w:tc>
        <w:tc>
          <w:tcPr>
            <w:tcW w:w="982" w:type="dxa"/>
          </w:tcPr>
          <w:p w14:paraId="2EE9223B" w14:textId="77777777" w:rsidR="00B42467" w:rsidRPr="003D4C39" w:rsidRDefault="00B42467" w:rsidP="007F2B80">
            <w:pPr>
              <w:pStyle w:val="02Tabletext"/>
              <w:rPr>
                <w:i/>
                <w:sz w:val="16"/>
                <w:szCs w:val="16"/>
              </w:rPr>
            </w:pPr>
            <w:r w:rsidRPr="003D4C39">
              <w:rPr>
                <w:i/>
                <w:sz w:val="16"/>
                <w:szCs w:val="16"/>
              </w:rPr>
              <w:t>% difference</w:t>
            </w:r>
          </w:p>
        </w:tc>
        <w:tc>
          <w:tcPr>
            <w:tcW w:w="676" w:type="dxa"/>
          </w:tcPr>
          <w:p w14:paraId="40D2ED3A" w14:textId="77777777" w:rsidR="00B42467" w:rsidRPr="00DE27FD" w:rsidRDefault="00B42467" w:rsidP="007F2B80">
            <w:pPr>
              <w:pStyle w:val="02Tabletext"/>
              <w:jc w:val="right"/>
              <w:rPr>
                <w:i/>
                <w:sz w:val="16"/>
                <w:szCs w:val="16"/>
              </w:rPr>
            </w:pPr>
            <w:r w:rsidRPr="00DE27FD">
              <w:rPr>
                <w:sz w:val="16"/>
                <w:szCs w:val="16"/>
              </w:rPr>
              <w:t>0.0%</w:t>
            </w:r>
          </w:p>
        </w:tc>
        <w:tc>
          <w:tcPr>
            <w:tcW w:w="696" w:type="dxa"/>
          </w:tcPr>
          <w:p w14:paraId="76E3A1F5" w14:textId="77777777" w:rsidR="00B42467" w:rsidRPr="00DE27FD" w:rsidRDefault="00B42467" w:rsidP="007F2B80">
            <w:pPr>
              <w:pStyle w:val="02Tabletext"/>
              <w:jc w:val="right"/>
              <w:rPr>
                <w:i/>
                <w:sz w:val="16"/>
                <w:szCs w:val="16"/>
              </w:rPr>
            </w:pPr>
            <w:r w:rsidRPr="00DE27FD">
              <w:rPr>
                <w:sz w:val="16"/>
                <w:szCs w:val="16"/>
              </w:rPr>
              <w:t>-13.4%</w:t>
            </w:r>
          </w:p>
        </w:tc>
        <w:tc>
          <w:tcPr>
            <w:tcW w:w="676" w:type="dxa"/>
          </w:tcPr>
          <w:p w14:paraId="15C936AF" w14:textId="77777777" w:rsidR="00B42467" w:rsidRPr="00DE27FD" w:rsidRDefault="00B42467" w:rsidP="007F2B80">
            <w:pPr>
              <w:pStyle w:val="02Tabletext"/>
              <w:jc w:val="right"/>
              <w:rPr>
                <w:i/>
                <w:sz w:val="16"/>
                <w:szCs w:val="16"/>
              </w:rPr>
            </w:pPr>
            <w:r w:rsidRPr="00DE27FD">
              <w:rPr>
                <w:sz w:val="16"/>
                <w:szCs w:val="16"/>
              </w:rPr>
              <w:t>0.9%</w:t>
            </w:r>
          </w:p>
        </w:tc>
        <w:tc>
          <w:tcPr>
            <w:tcW w:w="675" w:type="dxa"/>
          </w:tcPr>
          <w:p w14:paraId="634382A8" w14:textId="77777777" w:rsidR="00B42467" w:rsidRPr="00DE27FD" w:rsidRDefault="00B42467" w:rsidP="007F2B80">
            <w:pPr>
              <w:pStyle w:val="02Tabletext"/>
              <w:jc w:val="right"/>
              <w:rPr>
                <w:i/>
                <w:sz w:val="16"/>
                <w:szCs w:val="16"/>
              </w:rPr>
            </w:pPr>
            <w:r w:rsidRPr="00DE27FD">
              <w:rPr>
                <w:sz w:val="16"/>
                <w:szCs w:val="16"/>
              </w:rPr>
              <w:t>29.7%</w:t>
            </w:r>
          </w:p>
        </w:tc>
        <w:tc>
          <w:tcPr>
            <w:tcW w:w="675" w:type="dxa"/>
          </w:tcPr>
          <w:p w14:paraId="2FF851E1" w14:textId="77777777" w:rsidR="00B42467" w:rsidRPr="00DE27FD" w:rsidRDefault="00B42467" w:rsidP="007F2B80">
            <w:pPr>
              <w:pStyle w:val="02Tabletext"/>
              <w:jc w:val="right"/>
              <w:rPr>
                <w:i/>
                <w:sz w:val="16"/>
                <w:szCs w:val="16"/>
              </w:rPr>
            </w:pPr>
            <w:r w:rsidRPr="00DE27FD">
              <w:rPr>
                <w:sz w:val="16"/>
                <w:szCs w:val="16"/>
              </w:rPr>
              <w:t>36.0%</w:t>
            </w:r>
          </w:p>
        </w:tc>
        <w:tc>
          <w:tcPr>
            <w:tcW w:w="676" w:type="dxa"/>
          </w:tcPr>
          <w:p w14:paraId="6469FF53" w14:textId="77777777" w:rsidR="00B42467" w:rsidRPr="00DE27FD" w:rsidRDefault="00B42467" w:rsidP="007F2B80">
            <w:pPr>
              <w:pStyle w:val="02Tabletext"/>
              <w:jc w:val="right"/>
              <w:rPr>
                <w:i/>
                <w:sz w:val="16"/>
                <w:szCs w:val="16"/>
              </w:rPr>
            </w:pPr>
            <w:r w:rsidRPr="00DE27FD">
              <w:rPr>
                <w:sz w:val="16"/>
                <w:szCs w:val="16"/>
              </w:rPr>
              <w:t>57.0%</w:t>
            </w:r>
          </w:p>
        </w:tc>
        <w:tc>
          <w:tcPr>
            <w:tcW w:w="675" w:type="dxa"/>
          </w:tcPr>
          <w:p w14:paraId="51750425" w14:textId="77777777" w:rsidR="00B42467" w:rsidRPr="00DE27FD" w:rsidRDefault="00B42467" w:rsidP="007F2B80">
            <w:pPr>
              <w:pStyle w:val="02Tabletext"/>
              <w:jc w:val="right"/>
              <w:rPr>
                <w:i/>
                <w:sz w:val="16"/>
                <w:szCs w:val="16"/>
              </w:rPr>
            </w:pPr>
            <w:r w:rsidRPr="00DE27FD">
              <w:rPr>
                <w:sz w:val="16"/>
                <w:szCs w:val="16"/>
              </w:rPr>
              <w:t>20.7%</w:t>
            </w:r>
          </w:p>
        </w:tc>
        <w:tc>
          <w:tcPr>
            <w:tcW w:w="675" w:type="dxa"/>
          </w:tcPr>
          <w:p w14:paraId="112CD5FD" w14:textId="77777777" w:rsidR="00B42467" w:rsidRPr="00DE27FD" w:rsidRDefault="00B42467" w:rsidP="007F2B80">
            <w:pPr>
              <w:pStyle w:val="02Tabletext"/>
              <w:jc w:val="right"/>
              <w:rPr>
                <w:i/>
                <w:sz w:val="16"/>
                <w:szCs w:val="16"/>
              </w:rPr>
            </w:pPr>
            <w:r w:rsidRPr="00DE27FD">
              <w:rPr>
                <w:sz w:val="16"/>
                <w:szCs w:val="16"/>
              </w:rPr>
              <w:t>-3.1%</w:t>
            </w:r>
          </w:p>
        </w:tc>
        <w:tc>
          <w:tcPr>
            <w:tcW w:w="676" w:type="dxa"/>
          </w:tcPr>
          <w:p w14:paraId="0019F686" w14:textId="77777777" w:rsidR="00B42467" w:rsidRPr="00DE27FD" w:rsidRDefault="00B42467" w:rsidP="007F2B80">
            <w:pPr>
              <w:pStyle w:val="02Tabletext"/>
              <w:jc w:val="right"/>
              <w:rPr>
                <w:i/>
                <w:sz w:val="16"/>
                <w:szCs w:val="16"/>
              </w:rPr>
            </w:pPr>
            <w:r w:rsidRPr="00DE27FD">
              <w:rPr>
                <w:sz w:val="16"/>
                <w:szCs w:val="16"/>
              </w:rPr>
              <w:t>-8.8%</w:t>
            </w:r>
          </w:p>
        </w:tc>
        <w:tc>
          <w:tcPr>
            <w:tcW w:w="675" w:type="dxa"/>
          </w:tcPr>
          <w:p w14:paraId="7F131B36" w14:textId="77777777" w:rsidR="00B42467" w:rsidRPr="00DE27FD" w:rsidRDefault="00B42467" w:rsidP="007F2B80">
            <w:pPr>
              <w:pStyle w:val="02Tabletext"/>
              <w:jc w:val="right"/>
              <w:rPr>
                <w:i/>
                <w:sz w:val="16"/>
                <w:szCs w:val="16"/>
              </w:rPr>
            </w:pPr>
            <w:r w:rsidRPr="00DE27FD">
              <w:rPr>
                <w:sz w:val="16"/>
                <w:szCs w:val="16"/>
              </w:rPr>
              <w:t>-28.3%</w:t>
            </w:r>
          </w:p>
        </w:tc>
        <w:tc>
          <w:tcPr>
            <w:tcW w:w="681" w:type="dxa"/>
          </w:tcPr>
          <w:p w14:paraId="1B07F117" w14:textId="77777777" w:rsidR="00B42467" w:rsidRPr="00DE27FD" w:rsidRDefault="00B42467" w:rsidP="007F2B80">
            <w:pPr>
              <w:pStyle w:val="02Tabletext"/>
              <w:jc w:val="right"/>
              <w:rPr>
                <w:i/>
                <w:sz w:val="16"/>
                <w:szCs w:val="16"/>
              </w:rPr>
            </w:pPr>
            <w:r w:rsidRPr="00DE27FD">
              <w:rPr>
                <w:sz w:val="16"/>
                <w:szCs w:val="16"/>
              </w:rPr>
              <w:t>13.7%</w:t>
            </w:r>
          </w:p>
        </w:tc>
      </w:tr>
      <w:tr w:rsidR="00B42467" w:rsidRPr="006541DC" w14:paraId="16D649AF" w14:textId="77777777" w:rsidTr="00390C1C">
        <w:tc>
          <w:tcPr>
            <w:tcW w:w="623" w:type="dxa"/>
            <w:vMerge w:val="restart"/>
            <w:shd w:val="clear" w:color="auto" w:fill="auto"/>
          </w:tcPr>
          <w:p w14:paraId="3ADF64FB" w14:textId="77777777" w:rsidR="00B42467" w:rsidRPr="00DE27FD" w:rsidRDefault="00B42467" w:rsidP="007F2B80">
            <w:pPr>
              <w:pStyle w:val="02Tabletext"/>
              <w:keepNext/>
              <w:rPr>
                <w:b/>
                <w:sz w:val="16"/>
                <w:szCs w:val="16"/>
              </w:rPr>
            </w:pPr>
            <w:r w:rsidRPr="00DE27FD">
              <w:rPr>
                <w:b/>
                <w:sz w:val="16"/>
                <w:szCs w:val="16"/>
              </w:rPr>
              <w:t>63204</w:t>
            </w:r>
          </w:p>
        </w:tc>
        <w:tc>
          <w:tcPr>
            <w:tcW w:w="982" w:type="dxa"/>
          </w:tcPr>
          <w:p w14:paraId="2731D55D" w14:textId="77777777" w:rsidR="00B42467" w:rsidRPr="006541DC" w:rsidRDefault="00B42467" w:rsidP="007F2B80">
            <w:pPr>
              <w:pStyle w:val="02Tabletext"/>
              <w:keepNext/>
              <w:rPr>
                <w:sz w:val="16"/>
                <w:szCs w:val="16"/>
              </w:rPr>
            </w:pPr>
            <w:r w:rsidRPr="006541DC">
              <w:rPr>
                <w:sz w:val="16"/>
                <w:szCs w:val="16"/>
              </w:rPr>
              <w:t>Female</w:t>
            </w:r>
          </w:p>
        </w:tc>
        <w:tc>
          <w:tcPr>
            <w:tcW w:w="676" w:type="dxa"/>
          </w:tcPr>
          <w:p w14:paraId="3DD32501" w14:textId="77777777" w:rsidR="00B42467" w:rsidRPr="00DE27FD" w:rsidRDefault="00B42467" w:rsidP="007F2B80">
            <w:pPr>
              <w:pStyle w:val="02Tabletext"/>
              <w:jc w:val="right"/>
              <w:rPr>
                <w:sz w:val="16"/>
                <w:szCs w:val="16"/>
              </w:rPr>
            </w:pPr>
            <w:r w:rsidRPr="00DE27FD">
              <w:rPr>
                <w:sz w:val="16"/>
                <w:szCs w:val="16"/>
              </w:rPr>
              <w:t>78</w:t>
            </w:r>
          </w:p>
        </w:tc>
        <w:tc>
          <w:tcPr>
            <w:tcW w:w="696" w:type="dxa"/>
          </w:tcPr>
          <w:p w14:paraId="683F777F" w14:textId="77777777" w:rsidR="00B42467" w:rsidRPr="00DE27FD" w:rsidRDefault="00B42467" w:rsidP="007F2B80">
            <w:pPr>
              <w:pStyle w:val="02Tabletext"/>
              <w:jc w:val="right"/>
              <w:rPr>
                <w:sz w:val="16"/>
                <w:szCs w:val="16"/>
              </w:rPr>
            </w:pPr>
            <w:r w:rsidRPr="00DE27FD">
              <w:rPr>
                <w:sz w:val="16"/>
                <w:szCs w:val="16"/>
              </w:rPr>
              <w:t>280</w:t>
            </w:r>
          </w:p>
        </w:tc>
        <w:tc>
          <w:tcPr>
            <w:tcW w:w="676" w:type="dxa"/>
          </w:tcPr>
          <w:p w14:paraId="65D81EB2" w14:textId="77777777" w:rsidR="00B42467" w:rsidRPr="00DE27FD" w:rsidRDefault="00B42467" w:rsidP="007F2B80">
            <w:pPr>
              <w:pStyle w:val="02Tabletext"/>
              <w:jc w:val="right"/>
              <w:rPr>
                <w:sz w:val="16"/>
                <w:szCs w:val="16"/>
              </w:rPr>
            </w:pPr>
            <w:r w:rsidRPr="00DE27FD">
              <w:rPr>
                <w:sz w:val="16"/>
                <w:szCs w:val="16"/>
              </w:rPr>
              <w:t>267</w:t>
            </w:r>
          </w:p>
        </w:tc>
        <w:tc>
          <w:tcPr>
            <w:tcW w:w="675" w:type="dxa"/>
          </w:tcPr>
          <w:p w14:paraId="2F1E9185" w14:textId="77777777" w:rsidR="00B42467" w:rsidRPr="00DE27FD" w:rsidRDefault="00B42467" w:rsidP="007F2B80">
            <w:pPr>
              <w:pStyle w:val="02Tabletext"/>
              <w:jc w:val="right"/>
              <w:rPr>
                <w:sz w:val="16"/>
                <w:szCs w:val="16"/>
              </w:rPr>
            </w:pPr>
            <w:r w:rsidRPr="00DE27FD">
              <w:rPr>
                <w:sz w:val="16"/>
                <w:szCs w:val="16"/>
              </w:rPr>
              <w:t>202</w:t>
            </w:r>
          </w:p>
        </w:tc>
        <w:tc>
          <w:tcPr>
            <w:tcW w:w="675" w:type="dxa"/>
          </w:tcPr>
          <w:p w14:paraId="42C162A6" w14:textId="77777777" w:rsidR="00B42467" w:rsidRPr="00DE27FD" w:rsidRDefault="00B42467" w:rsidP="007F2B80">
            <w:pPr>
              <w:pStyle w:val="02Tabletext"/>
              <w:jc w:val="right"/>
              <w:rPr>
                <w:sz w:val="16"/>
                <w:szCs w:val="16"/>
              </w:rPr>
            </w:pPr>
            <w:r w:rsidRPr="00DE27FD">
              <w:rPr>
                <w:sz w:val="16"/>
                <w:szCs w:val="16"/>
              </w:rPr>
              <w:t>353</w:t>
            </w:r>
          </w:p>
        </w:tc>
        <w:tc>
          <w:tcPr>
            <w:tcW w:w="676" w:type="dxa"/>
          </w:tcPr>
          <w:p w14:paraId="0FF25126" w14:textId="77777777" w:rsidR="00B42467" w:rsidRPr="00DE27FD" w:rsidRDefault="00B42467" w:rsidP="007F2B80">
            <w:pPr>
              <w:pStyle w:val="02Tabletext"/>
              <w:jc w:val="right"/>
              <w:rPr>
                <w:sz w:val="16"/>
                <w:szCs w:val="16"/>
              </w:rPr>
            </w:pPr>
            <w:r w:rsidRPr="00DE27FD">
              <w:rPr>
                <w:sz w:val="16"/>
                <w:szCs w:val="16"/>
              </w:rPr>
              <w:t>574</w:t>
            </w:r>
          </w:p>
        </w:tc>
        <w:tc>
          <w:tcPr>
            <w:tcW w:w="675" w:type="dxa"/>
          </w:tcPr>
          <w:p w14:paraId="5E1FE649" w14:textId="77777777" w:rsidR="00B42467" w:rsidRPr="00DE27FD" w:rsidRDefault="00B42467" w:rsidP="007F2B80">
            <w:pPr>
              <w:pStyle w:val="02Tabletext"/>
              <w:jc w:val="right"/>
              <w:rPr>
                <w:sz w:val="16"/>
                <w:szCs w:val="16"/>
              </w:rPr>
            </w:pPr>
            <w:r w:rsidRPr="00DE27FD">
              <w:rPr>
                <w:sz w:val="16"/>
                <w:szCs w:val="16"/>
              </w:rPr>
              <w:t>734</w:t>
            </w:r>
          </w:p>
        </w:tc>
        <w:tc>
          <w:tcPr>
            <w:tcW w:w="675" w:type="dxa"/>
          </w:tcPr>
          <w:p w14:paraId="08D2634D" w14:textId="77777777" w:rsidR="00B42467" w:rsidRPr="00DE27FD" w:rsidRDefault="00B42467" w:rsidP="007F2B80">
            <w:pPr>
              <w:pStyle w:val="02Tabletext"/>
              <w:jc w:val="right"/>
              <w:rPr>
                <w:sz w:val="16"/>
                <w:szCs w:val="16"/>
              </w:rPr>
            </w:pPr>
            <w:r w:rsidRPr="00DE27FD">
              <w:rPr>
                <w:sz w:val="16"/>
                <w:szCs w:val="16"/>
              </w:rPr>
              <w:t>670</w:t>
            </w:r>
          </w:p>
        </w:tc>
        <w:tc>
          <w:tcPr>
            <w:tcW w:w="676" w:type="dxa"/>
          </w:tcPr>
          <w:p w14:paraId="0A384037" w14:textId="77777777" w:rsidR="00B42467" w:rsidRPr="00DE27FD" w:rsidRDefault="00B42467" w:rsidP="007F2B80">
            <w:pPr>
              <w:pStyle w:val="02Tabletext"/>
              <w:jc w:val="right"/>
              <w:rPr>
                <w:sz w:val="16"/>
                <w:szCs w:val="16"/>
              </w:rPr>
            </w:pPr>
            <w:r w:rsidRPr="00DE27FD">
              <w:rPr>
                <w:sz w:val="16"/>
                <w:szCs w:val="16"/>
              </w:rPr>
              <w:t>322</w:t>
            </w:r>
          </w:p>
        </w:tc>
        <w:tc>
          <w:tcPr>
            <w:tcW w:w="675" w:type="dxa"/>
          </w:tcPr>
          <w:p w14:paraId="2B043D26" w14:textId="77777777" w:rsidR="00B42467" w:rsidRPr="00DE27FD" w:rsidRDefault="00B42467" w:rsidP="007F2B80">
            <w:pPr>
              <w:pStyle w:val="02Tabletext"/>
              <w:jc w:val="right"/>
              <w:rPr>
                <w:sz w:val="16"/>
                <w:szCs w:val="16"/>
              </w:rPr>
            </w:pPr>
            <w:r w:rsidRPr="00DE27FD">
              <w:rPr>
                <w:sz w:val="16"/>
                <w:szCs w:val="16"/>
              </w:rPr>
              <w:t>58</w:t>
            </w:r>
          </w:p>
        </w:tc>
        <w:tc>
          <w:tcPr>
            <w:tcW w:w="681" w:type="dxa"/>
          </w:tcPr>
          <w:p w14:paraId="5CAA9300" w14:textId="77777777" w:rsidR="00B42467" w:rsidRPr="00DE27FD" w:rsidRDefault="00B42467" w:rsidP="007F2B80">
            <w:pPr>
              <w:pStyle w:val="02Tabletext"/>
              <w:jc w:val="right"/>
              <w:rPr>
                <w:sz w:val="16"/>
                <w:szCs w:val="16"/>
              </w:rPr>
            </w:pPr>
            <w:r w:rsidRPr="00DE27FD">
              <w:rPr>
                <w:sz w:val="16"/>
                <w:szCs w:val="16"/>
              </w:rPr>
              <w:t>3,538</w:t>
            </w:r>
          </w:p>
        </w:tc>
      </w:tr>
      <w:tr w:rsidR="00B42467" w:rsidRPr="006541DC" w14:paraId="48539647" w14:textId="77777777" w:rsidTr="00390C1C">
        <w:tc>
          <w:tcPr>
            <w:tcW w:w="623" w:type="dxa"/>
            <w:vMerge/>
            <w:shd w:val="clear" w:color="auto" w:fill="auto"/>
          </w:tcPr>
          <w:p w14:paraId="35D57A85" w14:textId="77777777" w:rsidR="00B42467" w:rsidRPr="00DE27FD" w:rsidRDefault="00B42467" w:rsidP="007F2B80">
            <w:pPr>
              <w:pStyle w:val="02Tabletext"/>
              <w:keepNext/>
              <w:rPr>
                <w:b/>
                <w:sz w:val="16"/>
                <w:szCs w:val="16"/>
              </w:rPr>
            </w:pPr>
          </w:p>
        </w:tc>
        <w:tc>
          <w:tcPr>
            <w:tcW w:w="982" w:type="dxa"/>
          </w:tcPr>
          <w:p w14:paraId="59C9FFC8" w14:textId="77777777" w:rsidR="00B42467" w:rsidRPr="006541DC" w:rsidRDefault="00B42467" w:rsidP="007F2B80">
            <w:pPr>
              <w:pStyle w:val="02Tabletext"/>
              <w:keepNext/>
              <w:rPr>
                <w:sz w:val="16"/>
                <w:szCs w:val="16"/>
              </w:rPr>
            </w:pPr>
            <w:r w:rsidRPr="006541DC">
              <w:rPr>
                <w:sz w:val="16"/>
                <w:szCs w:val="16"/>
              </w:rPr>
              <w:t>Male</w:t>
            </w:r>
          </w:p>
        </w:tc>
        <w:tc>
          <w:tcPr>
            <w:tcW w:w="676" w:type="dxa"/>
          </w:tcPr>
          <w:p w14:paraId="35666FBA" w14:textId="77777777" w:rsidR="00B42467" w:rsidRPr="00DE27FD" w:rsidRDefault="00B42467" w:rsidP="007F2B80">
            <w:pPr>
              <w:pStyle w:val="02Tabletext"/>
              <w:jc w:val="right"/>
              <w:rPr>
                <w:sz w:val="16"/>
                <w:szCs w:val="16"/>
              </w:rPr>
            </w:pPr>
            <w:r w:rsidRPr="00DE27FD">
              <w:rPr>
                <w:sz w:val="16"/>
                <w:szCs w:val="16"/>
              </w:rPr>
              <w:t>104</w:t>
            </w:r>
          </w:p>
        </w:tc>
        <w:tc>
          <w:tcPr>
            <w:tcW w:w="696" w:type="dxa"/>
          </w:tcPr>
          <w:p w14:paraId="35D904C5" w14:textId="77777777" w:rsidR="00B42467" w:rsidRPr="00DE27FD" w:rsidRDefault="00B42467" w:rsidP="007F2B80">
            <w:pPr>
              <w:pStyle w:val="02Tabletext"/>
              <w:jc w:val="right"/>
              <w:rPr>
                <w:sz w:val="16"/>
                <w:szCs w:val="16"/>
              </w:rPr>
            </w:pPr>
            <w:r w:rsidRPr="00DE27FD">
              <w:rPr>
                <w:sz w:val="16"/>
                <w:szCs w:val="16"/>
              </w:rPr>
              <w:t>422</w:t>
            </w:r>
          </w:p>
        </w:tc>
        <w:tc>
          <w:tcPr>
            <w:tcW w:w="676" w:type="dxa"/>
          </w:tcPr>
          <w:p w14:paraId="6198B702" w14:textId="77777777" w:rsidR="00B42467" w:rsidRPr="00DE27FD" w:rsidRDefault="00B42467" w:rsidP="007F2B80">
            <w:pPr>
              <w:pStyle w:val="02Tabletext"/>
              <w:jc w:val="right"/>
              <w:rPr>
                <w:sz w:val="16"/>
                <w:szCs w:val="16"/>
              </w:rPr>
            </w:pPr>
            <w:r w:rsidRPr="00DE27FD">
              <w:rPr>
                <w:sz w:val="16"/>
                <w:szCs w:val="16"/>
              </w:rPr>
              <w:t>274</w:t>
            </w:r>
          </w:p>
        </w:tc>
        <w:tc>
          <w:tcPr>
            <w:tcW w:w="675" w:type="dxa"/>
          </w:tcPr>
          <w:p w14:paraId="3AB19F78" w14:textId="77777777" w:rsidR="00B42467" w:rsidRPr="00DE27FD" w:rsidRDefault="00B42467" w:rsidP="007F2B80">
            <w:pPr>
              <w:pStyle w:val="02Tabletext"/>
              <w:jc w:val="right"/>
              <w:rPr>
                <w:sz w:val="16"/>
                <w:szCs w:val="16"/>
              </w:rPr>
            </w:pPr>
            <w:r w:rsidRPr="00DE27FD">
              <w:rPr>
                <w:sz w:val="16"/>
                <w:szCs w:val="16"/>
              </w:rPr>
              <w:t>191</w:t>
            </w:r>
          </w:p>
        </w:tc>
        <w:tc>
          <w:tcPr>
            <w:tcW w:w="675" w:type="dxa"/>
          </w:tcPr>
          <w:p w14:paraId="4B3F8CF8" w14:textId="77777777" w:rsidR="00B42467" w:rsidRPr="00DE27FD" w:rsidRDefault="00B42467" w:rsidP="007F2B80">
            <w:pPr>
              <w:pStyle w:val="02Tabletext"/>
              <w:jc w:val="right"/>
              <w:rPr>
                <w:sz w:val="16"/>
                <w:szCs w:val="16"/>
              </w:rPr>
            </w:pPr>
            <w:r w:rsidRPr="00DE27FD">
              <w:rPr>
                <w:sz w:val="16"/>
                <w:szCs w:val="16"/>
              </w:rPr>
              <w:t>247</w:t>
            </w:r>
          </w:p>
        </w:tc>
        <w:tc>
          <w:tcPr>
            <w:tcW w:w="676" w:type="dxa"/>
          </w:tcPr>
          <w:p w14:paraId="600FDFC8" w14:textId="77777777" w:rsidR="00B42467" w:rsidRPr="00DE27FD" w:rsidRDefault="00B42467" w:rsidP="007F2B80">
            <w:pPr>
              <w:pStyle w:val="02Tabletext"/>
              <w:jc w:val="right"/>
              <w:rPr>
                <w:sz w:val="16"/>
                <w:szCs w:val="16"/>
              </w:rPr>
            </w:pPr>
            <w:r w:rsidRPr="00DE27FD">
              <w:rPr>
                <w:sz w:val="16"/>
                <w:szCs w:val="16"/>
              </w:rPr>
              <w:t>395</w:t>
            </w:r>
          </w:p>
        </w:tc>
        <w:tc>
          <w:tcPr>
            <w:tcW w:w="675" w:type="dxa"/>
          </w:tcPr>
          <w:p w14:paraId="5C08E5C1" w14:textId="77777777" w:rsidR="00B42467" w:rsidRPr="00DE27FD" w:rsidRDefault="00B42467" w:rsidP="007F2B80">
            <w:pPr>
              <w:pStyle w:val="02Tabletext"/>
              <w:jc w:val="right"/>
              <w:rPr>
                <w:sz w:val="16"/>
                <w:szCs w:val="16"/>
              </w:rPr>
            </w:pPr>
            <w:r w:rsidRPr="00DE27FD">
              <w:rPr>
                <w:sz w:val="16"/>
                <w:szCs w:val="16"/>
              </w:rPr>
              <w:t>634</w:t>
            </w:r>
          </w:p>
        </w:tc>
        <w:tc>
          <w:tcPr>
            <w:tcW w:w="675" w:type="dxa"/>
          </w:tcPr>
          <w:p w14:paraId="5C62FEBE" w14:textId="77777777" w:rsidR="00B42467" w:rsidRPr="00DE27FD" w:rsidRDefault="00B42467" w:rsidP="007F2B80">
            <w:pPr>
              <w:pStyle w:val="02Tabletext"/>
              <w:jc w:val="right"/>
              <w:rPr>
                <w:sz w:val="16"/>
                <w:szCs w:val="16"/>
              </w:rPr>
            </w:pPr>
            <w:r w:rsidRPr="00DE27FD">
              <w:rPr>
                <w:sz w:val="16"/>
                <w:szCs w:val="16"/>
              </w:rPr>
              <w:t>737</w:t>
            </w:r>
          </w:p>
        </w:tc>
        <w:tc>
          <w:tcPr>
            <w:tcW w:w="676" w:type="dxa"/>
          </w:tcPr>
          <w:p w14:paraId="5CD3B2DC" w14:textId="77777777" w:rsidR="00B42467" w:rsidRPr="00DE27FD" w:rsidRDefault="00B42467" w:rsidP="007F2B80">
            <w:pPr>
              <w:pStyle w:val="02Tabletext"/>
              <w:jc w:val="right"/>
              <w:rPr>
                <w:sz w:val="16"/>
                <w:szCs w:val="16"/>
              </w:rPr>
            </w:pPr>
            <w:r w:rsidRPr="00DE27FD">
              <w:rPr>
                <w:sz w:val="16"/>
                <w:szCs w:val="16"/>
              </w:rPr>
              <w:t>447</w:t>
            </w:r>
          </w:p>
        </w:tc>
        <w:tc>
          <w:tcPr>
            <w:tcW w:w="675" w:type="dxa"/>
          </w:tcPr>
          <w:p w14:paraId="40819B15" w14:textId="77777777" w:rsidR="00B42467" w:rsidRPr="00DE27FD" w:rsidRDefault="00B42467" w:rsidP="007F2B80">
            <w:pPr>
              <w:pStyle w:val="02Tabletext"/>
              <w:jc w:val="right"/>
              <w:rPr>
                <w:sz w:val="16"/>
                <w:szCs w:val="16"/>
              </w:rPr>
            </w:pPr>
            <w:r w:rsidRPr="00DE27FD">
              <w:rPr>
                <w:sz w:val="16"/>
                <w:szCs w:val="16"/>
              </w:rPr>
              <w:t>86</w:t>
            </w:r>
          </w:p>
        </w:tc>
        <w:tc>
          <w:tcPr>
            <w:tcW w:w="681" w:type="dxa"/>
          </w:tcPr>
          <w:p w14:paraId="47274374" w14:textId="77777777" w:rsidR="00B42467" w:rsidRPr="00DE27FD" w:rsidRDefault="00B42467" w:rsidP="007F2B80">
            <w:pPr>
              <w:pStyle w:val="02Tabletext"/>
              <w:jc w:val="right"/>
              <w:rPr>
                <w:sz w:val="16"/>
                <w:szCs w:val="16"/>
              </w:rPr>
            </w:pPr>
            <w:r w:rsidRPr="00DE27FD">
              <w:rPr>
                <w:sz w:val="16"/>
                <w:szCs w:val="16"/>
              </w:rPr>
              <w:t>3,537</w:t>
            </w:r>
          </w:p>
        </w:tc>
      </w:tr>
      <w:tr w:rsidR="00B42467" w:rsidRPr="006541DC" w14:paraId="27C50580" w14:textId="77777777" w:rsidTr="00390C1C">
        <w:tc>
          <w:tcPr>
            <w:tcW w:w="623" w:type="dxa"/>
            <w:vMerge/>
            <w:tcBorders>
              <w:bottom w:val="single" w:sz="4" w:space="0" w:color="auto"/>
            </w:tcBorders>
            <w:shd w:val="clear" w:color="auto" w:fill="auto"/>
          </w:tcPr>
          <w:p w14:paraId="49B8F32A" w14:textId="77777777" w:rsidR="00B42467" w:rsidRPr="00DE27FD" w:rsidRDefault="00B42467" w:rsidP="007F2B80">
            <w:pPr>
              <w:pStyle w:val="02Tabletext"/>
              <w:rPr>
                <w:b/>
                <w:sz w:val="16"/>
                <w:szCs w:val="16"/>
              </w:rPr>
            </w:pPr>
          </w:p>
        </w:tc>
        <w:tc>
          <w:tcPr>
            <w:tcW w:w="982" w:type="dxa"/>
          </w:tcPr>
          <w:p w14:paraId="57557623" w14:textId="77777777" w:rsidR="00B42467" w:rsidRPr="003D4C39" w:rsidRDefault="00B42467" w:rsidP="007F2B80">
            <w:pPr>
              <w:pStyle w:val="02Tabletext"/>
              <w:rPr>
                <w:i/>
                <w:sz w:val="16"/>
                <w:szCs w:val="16"/>
              </w:rPr>
            </w:pPr>
            <w:r w:rsidRPr="003D4C39">
              <w:rPr>
                <w:i/>
                <w:sz w:val="16"/>
                <w:szCs w:val="16"/>
              </w:rPr>
              <w:t>% difference</w:t>
            </w:r>
          </w:p>
        </w:tc>
        <w:tc>
          <w:tcPr>
            <w:tcW w:w="676" w:type="dxa"/>
          </w:tcPr>
          <w:p w14:paraId="04A1FB6E" w14:textId="77777777" w:rsidR="00B42467" w:rsidRPr="00DE27FD" w:rsidRDefault="00B42467" w:rsidP="007F2B80">
            <w:pPr>
              <w:pStyle w:val="02Tabletext"/>
              <w:jc w:val="right"/>
              <w:rPr>
                <w:i/>
                <w:sz w:val="16"/>
                <w:szCs w:val="16"/>
              </w:rPr>
            </w:pPr>
            <w:r w:rsidRPr="00DE27FD">
              <w:rPr>
                <w:sz w:val="16"/>
                <w:szCs w:val="16"/>
              </w:rPr>
              <w:t>-25.0%</w:t>
            </w:r>
          </w:p>
        </w:tc>
        <w:tc>
          <w:tcPr>
            <w:tcW w:w="696" w:type="dxa"/>
          </w:tcPr>
          <w:p w14:paraId="55374EDA" w14:textId="77777777" w:rsidR="00B42467" w:rsidRPr="00DE27FD" w:rsidRDefault="00B42467" w:rsidP="007F2B80">
            <w:pPr>
              <w:pStyle w:val="02Tabletext"/>
              <w:jc w:val="right"/>
              <w:rPr>
                <w:i/>
                <w:sz w:val="16"/>
                <w:szCs w:val="16"/>
              </w:rPr>
            </w:pPr>
            <w:r w:rsidRPr="00DE27FD">
              <w:rPr>
                <w:sz w:val="16"/>
                <w:szCs w:val="16"/>
              </w:rPr>
              <w:t>-33.6%</w:t>
            </w:r>
          </w:p>
        </w:tc>
        <w:tc>
          <w:tcPr>
            <w:tcW w:w="676" w:type="dxa"/>
          </w:tcPr>
          <w:p w14:paraId="45D8DB42" w14:textId="77777777" w:rsidR="00B42467" w:rsidRPr="00DE27FD" w:rsidRDefault="00B42467" w:rsidP="007F2B80">
            <w:pPr>
              <w:pStyle w:val="02Tabletext"/>
              <w:jc w:val="right"/>
              <w:rPr>
                <w:i/>
                <w:sz w:val="16"/>
                <w:szCs w:val="16"/>
              </w:rPr>
            </w:pPr>
            <w:r w:rsidRPr="00DE27FD">
              <w:rPr>
                <w:sz w:val="16"/>
                <w:szCs w:val="16"/>
              </w:rPr>
              <w:t>-2.6%</w:t>
            </w:r>
          </w:p>
        </w:tc>
        <w:tc>
          <w:tcPr>
            <w:tcW w:w="675" w:type="dxa"/>
          </w:tcPr>
          <w:p w14:paraId="2B60598E" w14:textId="77777777" w:rsidR="00B42467" w:rsidRPr="00DE27FD" w:rsidRDefault="00B42467" w:rsidP="007F2B80">
            <w:pPr>
              <w:pStyle w:val="02Tabletext"/>
              <w:jc w:val="right"/>
              <w:rPr>
                <w:i/>
                <w:sz w:val="16"/>
                <w:szCs w:val="16"/>
              </w:rPr>
            </w:pPr>
            <w:r w:rsidRPr="00DE27FD">
              <w:rPr>
                <w:sz w:val="16"/>
                <w:szCs w:val="16"/>
              </w:rPr>
              <w:t>5.8%</w:t>
            </w:r>
          </w:p>
        </w:tc>
        <w:tc>
          <w:tcPr>
            <w:tcW w:w="675" w:type="dxa"/>
          </w:tcPr>
          <w:p w14:paraId="2A58699D" w14:textId="77777777" w:rsidR="00B42467" w:rsidRPr="00DE27FD" w:rsidRDefault="00B42467" w:rsidP="007F2B80">
            <w:pPr>
              <w:pStyle w:val="02Tabletext"/>
              <w:jc w:val="right"/>
              <w:rPr>
                <w:i/>
                <w:sz w:val="16"/>
                <w:szCs w:val="16"/>
              </w:rPr>
            </w:pPr>
            <w:r w:rsidRPr="00DE27FD">
              <w:rPr>
                <w:sz w:val="16"/>
                <w:szCs w:val="16"/>
              </w:rPr>
              <w:t>42.9%</w:t>
            </w:r>
          </w:p>
        </w:tc>
        <w:tc>
          <w:tcPr>
            <w:tcW w:w="676" w:type="dxa"/>
          </w:tcPr>
          <w:p w14:paraId="1CD87B63" w14:textId="77777777" w:rsidR="00B42467" w:rsidRPr="00DE27FD" w:rsidRDefault="00B42467" w:rsidP="007F2B80">
            <w:pPr>
              <w:pStyle w:val="02Tabletext"/>
              <w:jc w:val="right"/>
              <w:rPr>
                <w:i/>
                <w:sz w:val="16"/>
                <w:szCs w:val="16"/>
              </w:rPr>
            </w:pPr>
            <w:r w:rsidRPr="00DE27FD">
              <w:rPr>
                <w:sz w:val="16"/>
                <w:szCs w:val="16"/>
              </w:rPr>
              <w:t>45.3%</w:t>
            </w:r>
          </w:p>
        </w:tc>
        <w:tc>
          <w:tcPr>
            <w:tcW w:w="675" w:type="dxa"/>
          </w:tcPr>
          <w:p w14:paraId="38024627" w14:textId="77777777" w:rsidR="00B42467" w:rsidRPr="00DE27FD" w:rsidRDefault="00B42467" w:rsidP="007F2B80">
            <w:pPr>
              <w:pStyle w:val="02Tabletext"/>
              <w:jc w:val="right"/>
              <w:rPr>
                <w:i/>
                <w:sz w:val="16"/>
                <w:szCs w:val="16"/>
              </w:rPr>
            </w:pPr>
            <w:r w:rsidRPr="00DE27FD">
              <w:rPr>
                <w:sz w:val="16"/>
                <w:szCs w:val="16"/>
              </w:rPr>
              <w:t>15.8%</w:t>
            </w:r>
          </w:p>
        </w:tc>
        <w:tc>
          <w:tcPr>
            <w:tcW w:w="675" w:type="dxa"/>
          </w:tcPr>
          <w:p w14:paraId="4A4A210E" w14:textId="77777777" w:rsidR="00B42467" w:rsidRPr="00DE27FD" w:rsidRDefault="00B42467" w:rsidP="007F2B80">
            <w:pPr>
              <w:pStyle w:val="02Tabletext"/>
              <w:jc w:val="right"/>
              <w:rPr>
                <w:i/>
                <w:sz w:val="16"/>
                <w:szCs w:val="16"/>
              </w:rPr>
            </w:pPr>
            <w:r w:rsidRPr="00DE27FD">
              <w:rPr>
                <w:sz w:val="16"/>
                <w:szCs w:val="16"/>
              </w:rPr>
              <w:t>-9.1%</w:t>
            </w:r>
          </w:p>
        </w:tc>
        <w:tc>
          <w:tcPr>
            <w:tcW w:w="676" w:type="dxa"/>
          </w:tcPr>
          <w:p w14:paraId="18E2FC97" w14:textId="77777777" w:rsidR="00B42467" w:rsidRPr="00DE27FD" w:rsidRDefault="00B42467" w:rsidP="007F2B80">
            <w:pPr>
              <w:pStyle w:val="02Tabletext"/>
              <w:jc w:val="right"/>
              <w:rPr>
                <w:i/>
                <w:sz w:val="16"/>
                <w:szCs w:val="16"/>
              </w:rPr>
            </w:pPr>
            <w:r w:rsidRPr="00DE27FD">
              <w:rPr>
                <w:sz w:val="16"/>
                <w:szCs w:val="16"/>
              </w:rPr>
              <w:t>-28.0%</w:t>
            </w:r>
          </w:p>
        </w:tc>
        <w:tc>
          <w:tcPr>
            <w:tcW w:w="675" w:type="dxa"/>
          </w:tcPr>
          <w:p w14:paraId="5700F2EA" w14:textId="77777777" w:rsidR="00B42467" w:rsidRPr="00DE27FD" w:rsidRDefault="00B42467" w:rsidP="007F2B80">
            <w:pPr>
              <w:pStyle w:val="02Tabletext"/>
              <w:jc w:val="right"/>
              <w:rPr>
                <w:i/>
                <w:sz w:val="16"/>
                <w:szCs w:val="16"/>
              </w:rPr>
            </w:pPr>
            <w:r w:rsidRPr="00DE27FD">
              <w:rPr>
                <w:sz w:val="16"/>
                <w:szCs w:val="16"/>
              </w:rPr>
              <w:t>-32.6%</w:t>
            </w:r>
          </w:p>
        </w:tc>
        <w:tc>
          <w:tcPr>
            <w:tcW w:w="681" w:type="dxa"/>
          </w:tcPr>
          <w:p w14:paraId="5A73CE7A" w14:textId="77777777" w:rsidR="00B42467" w:rsidRPr="00DE27FD" w:rsidRDefault="00B42467" w:rsidP="007F2B80">
            <w:pPr>
              <w:pStyle w:val="02Tabletext"/>
              <w:jc w:val="right"/>
              <w:rPr>
                <w:i/>
                <w:sz w:val="16"/>
                <w:szCs w:val="16"/>
              </w:rPr>
            </w:pPr>
            <w:r w:rsidRPr="00DE27FD">
              <w:rPr>
                <w:sz w:val="16"/>
                <w:szCs w:val="16"/>
              </w:rPr>
              <w:t>0.0%</w:t>
            </w:r>
          </w:p>
        </w:tc>
      </w:tr>
      <w:tr w:rsidR="00B42467" w:rsidRPr="006541DC" w14:paraId="6D8BE325" w14:textId="77777777" w:rsidTr="00390C1C">
        <w:tc>
          <w:tcPr>
            <w:tcW w:w="623" w:type="dxa"/>
            <w:vMerge w:val="restart"/>
            <w:shd w:val="clear" w:color="auto" w:fill="auto"/>
          </w:tcPr>
          <w:p w14:paraId="4C70B78C" w14:textId="77777777" w:rsidR="00B42467" w:rsidRPr="00DE27FD" w:rsidRDefault="00B42467" w:rsidP="007F2B80">
            <w:pPr>
              <w:pStyle w:val="02Tabletext"/>
              <w:rPr>
                <w:b/>
                <w:sz w:val="16"/>
                <w:szCs w:val="16"/>
              </w:rPr>
            </w:pPr>
            <w:r w:rsidRPr="00DE27FD">
              <w:rPr>
                <w:b/>
                <w:sz w:val="16"/>
                <w:szCs w:val="16"/>
              </w:rPr>
              <w:t>63176</w:t>
            </w:r>
          </w:p>
        </w:tc>
        <w:tc>
          <w:tcPr>
            <w:tcW w:w="982" w:type="dxa"/>
          </w:tcPr>
          <w:p w14:paraId="1B3E4A9B" w14:textId="77777777" w:rsidR="00B42467" w:rsidRPr="006541DC" w:rsidRDefault="00B42467" w:rsidP="007F2B80">
            <w:pPr>
              <w:pStyle w:val="02Tabletext"/>
              <w:rPr>
                <w:sz w:val="16"/>
                <w:szCs w:val="16"/>
              </w:rPr>
            </w:pPr>
            <w:r w:rsidRPr="006541DC">
              <w:rPr>
                <w:sz w:val="16"/>
                <w:szCs w:val="16"/>
              </w:rPr>
              <w:t>Female</w:t>
            </w:r>
          </w:p>
        </w:tc>
        <w:tc>
          <w:tcPr>
            <w:tcW w:w="676" w:type="dxa"/>
          </w:tcPr>
          <w:p w14:paraId="3FC0E07E" w14:textId="77777777" w:rsidR="00B42467" w:rsidRPr="00DE27FD" w:rsidRDefault="00B42467" w:rsidP="007F2B80">
            <w:pPr>
              <w:pStyle w:val="02Tabletext"/>
              <w:jc w:val="right"/>
              <w:rPr>
                <w:sz w:val="16"/>
                <w:szCs w:val="16"/>
              </w:rPr>
            </w:pPr>
            <w:r w:rsidRPr="00DE27FD">
              <w:rPr>
                <w:sz w:val="16"/>
                <w:szCs w:val="16"/>
              </w:rPr>
              <w:t>2</w:t>
            </w:r>
          </w:p>
        </w:tc>
        <w:tc>
          <w:tcPr>
            <w:tcW w:w="696" w:type="dxa"/>
          </w:tcPr>
          <w:p w14:paraId="657126DA" w14:textId="77777777" w:rsidR="00B42467" w:rsidRPr="00DE27FD" w:rsidRDefault="00B42467" w:rsidP="007F2B80">
            <w:pPr>
              <w:pStyle w:val="02Tabletext"/>
              <w:jc w:val="right"/>
              <w:rPr>
                <w:sz w:val="16"/>
                <w:szCs w:val="16"/>
              </w:rPr>
            </w:pPr>
            <w:r w:rsidRPr="00DE27FD">
              <w:rPr>
                <w:sz w:val="16"/>
                <w:szCs w:val="16"/>
              </w:rPr>
              <w:t>156</w:t>
            </w:r>
          </w:p>
        </w:tc>
        <w:tc>
          <w:tcPr>
            <w:tcW w:w="676" w:type="dxa"/>
          </w:tcPr>
          <w:p w14:paraId="40EC544F" w14:textId="77777777" w:rsidR="00B42467" w:rsidRPr="00DE27FD" w:rsidRDefault="00B42467" w:rsidP="007F2B80">
            <w:pPr>
              <w:pStyle w:val="02Tabletext"/>
              <w:jc w:val="right"/>
              <w:rPr>
                <w:sz w:val="16"/>
                <w:szCs w:val="16"/>
              </w:rPr>
            </w:pPr>
            <w:r w:rsidRPr="00DE27FD">
              <w:rPr>
                <w:sz w:val="16"/>
                <w:szCs w:val="16"/>
              </w:rPr>
              <w:t>1,166</w:t>
            </w:r>
          </w:p>
        </w:tc>
        <w:tc>
          <w:tcPr>
            <w:tcW w:w="675" w:type="dxa"/>
          </w:tcPr>
          <w:p w14:paraId="456B2FBE" w14:textId="77777777" w:rsidR="00B42467" w:rsidRPr="00DE27FD" w:rsidRDefault="00B42467" w:rsidP="007F2B80">
            <w:pPr>
              <w:pStyle w:val="02Tabletext"/>
              <w:jc w:val="right"/>
              <w:rPr>
                <w:sz w:val="16"/>
                <w:szCs w:val="16"/>
              </w:rPr>
            </w:pPr>
            <w:r w:rsidRPr="00DE27FD">
              <w:rPr>
                <w:sz w:val="16"/>
                <w:szCs w:val="16"/>
              </w:rPr>
              <w:t>2,355</w:t>
            </w:r>
          </w:p>
        </w:tc>
        <w:tc>
          <w:tcPr>
            <w:tcW w:w="675" w:type="dxa"/>
          </w:tcPr>
          <w:p w14:paraId="3C136C15" w14:textId="77777777" w:rsidR="00B42467" w:rsidRPr="00DE27FD" w:rsidRDefault="00B42467" w:rsidP="007F2B80">
            <w:pPr>
              <w:pStyle w:val="02Tabletext"/>
              <w:jc w:val="right"/>
              <w:rPr>
                <w:sz w:val="16"/>
                <w:szCs w:val="16"/>
              </w:rPr>
            </w:pPr>
            <w:r w:rsidRPr="00DE27FD">
              <w:rPr>
                <w:sz w:val="16"/>
                <w:szCs w:val="16"/>
              </w:rPr>
              <w:t>3,920</w:t>
            </w:r>
          </w:p>
        </w:tc>
        <w:tc>
          <w:tcPr>
            <w:tcW w:w="676" w:type="dxa"/>
          </w:tcPr>
          <w:p w14:paraId="50263639" w14:textId="77777777" w:rsidR="00B42467" w:rsidRPr="00DE27FD" w:rsidRDefault="00B42467" w:rsidP="007F2B80">
            <w:pPr>
              <w:pStyle w:val="02Tabletext"/>
              <w:jc w:val="right"/>
              <w:rPr>
                <w:sz w:val="16"/>
                <w:szCs w:val="16"/>
              </w:rPr>
            </w:pPr>
            <w:r w:rsidRPr="00DE27FD">
              <w:rPr>
                <w:sz w:val="16"/>
                <w:szCs w:val="16"/>
              </w:rPr>
              <w:t>5,576</w:t>
            </w:r>
          </w:p>
        </w:tc>
        <w:tc>
          <w:tcPr>
            <w:tcW w:w="675" w:type="dxa"/>
          </w:tcPr>
          <w:p w14:paraId="64FB0551" w14:textId="77777777" w:rsidR="00B42467" w:rsidRPr="00DE27FD" w:rsidRDefault="00B42467" w:rsidP="007F2B80">
            <w:pPr>
              <w:pStyle w:val="02Tabletext"/>
              <w:jc w:val="right"/>
              <w:rPr>
                <w:sz w:val="16"/>
                <w:szCs w:val="16"/>
              </w:rPr>
            </w:pPr>
            <w:r w:rsidRPr="00DE27FD">
              <w:rPr>
                <w:sz w:val="16"/>
                <w:szCs w:val="16"/>
              </w:rPr>
              <w:t>6,429</w:t>
            </w:r>
          </w:p>
        </w:tc>
        <w:tc>
          <w:tcPr>
            <w:tcW w:w="675" w:type="dxa"/>
          </w:tcPr>
          <w:p w14:paraId="0D07E1C0" w14:textId="77777777" w:rsidR="00B42467" w:rsidRPr="00DE27FD" w:rsidRDefault="00B42467" w:rsidP="007F2B80">
            <w:pPr>
              <w:pStyle w:val="02Tabletext"/>
              <w:jc w:val="right"/>
              <w:rPr>
                <w:sz w:val="16"/>
                <w:szCs w:val="16"/>
              </w:rPr>
            </w:pPr>
            <w:r w:rsidRPr="00DE27FD">
              <w:rPr>
                <w:sz w:val="16"/>
                <w:szCs w:val="16"/>
              </w:rPr>
              <w:t>6,528</w:t>
            </w:r>
          </w:p>
        </w:tc>
        <w:tc>
          <w:tcPr>
            <w:tcW w:w="676" w:type="dxa"/>
          </w:tcPr>
          <w:p w14:paraId="026C36C1" w14:textId="77777777" w:rsidR="00B42467" w:rsidRPr="00DE27FD" w:rsidRDefault="00B42467" w:rsidP="007F2B80">
            <w:pPr>
              <w:pStyle w:val="02Tabletext"/>
              <w:jc w:val="right"/>
              <w:rPr>
                <w:sz w:val="16"/>
                <w:szCs w:val="16"/>
              </w:rPr>
            </w:pPr>
            <w:r w:rsidRPr="00DE27FD">
              <w:rPr>
                <w:sz w:val="16"/>
                <w:szCs w:val="16"/>
              </w:rPr>
              <w:t>3,676</w:t>
            </w:r>
          </w:p>
        </w:tc>
        <w:tc>
          <w:tcPr>
            <w:tcW w:w="675" w:type="dxa"/>
          </w:tcPr>
          <w:p w14:paraId="0C7D3FD7" w14:textId="77777777" w:rsidR="00B42467" w:rsidRPr="00DE27FD" w:rsidRDefault="00B42467" w:rsidP="007F2B80">
            <w:pPr>
              <w:pStyle w:val="02Tabletext"/>
              <w:jc w:val="right"/>
              <w:rPr>
                <w:sz w:val="16"/>
                <w:szCs w:val="16"/>
              </w:rPr>
            </w:pPr>
            <w:r w:rsidRPr="00DE27FD">
              <w:rPr>
                <w:sz w:val="16"/>
                <w:szCs w:val="16"/>
              </w:rPr>
              <w:t>682</w:t>
            </w:r>
          </w:p>
        </w:tc>
        <w:tc>
          <w:tcPr>
            <w:tcW w:w="681" w:type="dxa"/>
          </w:tcPr>
          <w:p w14:paraId="3C06D7A7" w14:textId="77777777" w:rsidR="00B42467" w:rsidRPr="00DE27FD" w:rsidRDefault="00B42467" w:rsidP="007F2B80">
            <w:pPr>
              <w:pStyle w:val="02Tabletext"/>
              <w:jc w:val="right"/>
              <w:rPr>
                <w:sz w:val="16"/>
                <w:szCs w:val="16"/>
              </w:rPr>
            </w:pPr>
            <w:r w:rsidRPr="00DE27FD">
              <w:rPr>
                <w:sz w:val="16"/>
                <w:szCs w:val="16"/>
              </w:rPr>
              <w:t>30,490</w:t>
            </w:r>
          </w:p>
        </w:tc>
      </w:tr>
      <w:tr w:rsidR="00B42467" w:rsidRPr="006541DC" w14:paraId="2EC644A6" w14:textId="77777777" w:rsidTr="00390C1C">
        <w:tc>
          <w:tcPr>
            <w:tcW w:w="623" w:type="dxa"/>
            <w:vMerge/>
            <w:shd w:val="clear" w:color="auto" w:fill="auto"/>
          </w:tcPr>
          <w:p w14:paraId="2A95E9EB" w14:textId="77777777" w:rsidR="00B42467" w:rsidRPr="00DE27FD" w:rsidRDefault="00B42467" w:rsidP="007F2B80">
            <w:pPr>
              <w:pStyle w:val="02Tabletext"/>
              <w:rPr>
                <w:b/>
                <w:sz w:val="16"/>
                <w:szCs w:val="16"/>
              </w:rPr>
            </w:pPr>
          </w:p>
        </w:tc>
        <w:tc>
          <w:tcPr>
            <w:tcW w:w="982" w:type="dxa"/>
          </w:tcPr>
          <w:p w14:paraId="543BB05D" w14:textId="77777777" w:rsidR="00B42467" w:rsidRPr="006541DC" w:rsidRDefault="00B42467" w:rsidP="007F2B80">
            <w:pPr>
              <w:pStyle w:val="02Tabletext"/>
              <w:rPr>
                <w:sz w:val="16"/>
                <w:szCs w:val="16"/>
              </w:rPr>
            </w:pPr>
            <w:r w:rsidRPr="006541DC">
              <w:rPr>
                <w:sz w:val="16"/>
                <w:szCs w:val="16"/>
              </w:rPr>
              <w:t>Male</w:t>
            </w:r>
          </w:p>
        </w:tc>
        <w:tc>
          <w:tcPr>
            <w:tcW w:w="676" w:type="dxa"/>
          </w:tcPr>
          <w:p w14:paraId="10E9D161" w14:textId="77777777" w:rsidR="00B42467" w:rsidRPr="00DE27FD" w:rsidRDefault="00B42467" w:rsidP="007F2B80">
            <w:pPr>
              <w:pStyle w:val="02Tabletext"/>
              <w:jc w:val="right"/>
              <w:rPr>
                <w:sz w:val="16"/>
                <w:szCs w:val="16"/>
              </w:rPr>
            </w:pPr>
            <w:r w:rsidRPr="00DE27FD">
              <w:rPr>
                <w:sz w:val="16"/>
                <w:szCs w:val="16"/>
              </w:rPr>
              <w:t>3</w:t>
            </w:r>
          </w:p>
        </w:tc>
        <w:tc>
          <w:tcPr>
            <w:tcW w:w="696" w:type="dxa"/>
          </w:tcPr>
          <w:p w14:paraId="751237CC" w14:textId="77777777" w:rsidR="00B42467" w:rsidRPr="00DE27FD" w:rsidRDefault="00B42467" w:rsidP="007F2B80">
            <w:pPr>
              <w:pStyle w:val="02Tabletext"/>
              <w:jc w:val="right"/>
              <w:rPr>
                <w:sz w:val="16"/>
                <w:szCs w:val="16"/>
              </w:rPr>
            </w:pPr>
            <w:r w:rsidRPr="00DE27FD">
              <w:rPr>
                <w:sz w:val="16"/>
                <w:szCs w:val="16"/>
              </w:rPr>
              <w:t>113</w:t>
            </w:r>
          </w:p>
        </w:tc>
        <w:tc>
          <w:tcPr>
            <w:tcW w:w="676" w:type="dxa"/>
          </w:tcPr>
          <w:p w14:paraId="56F38AD7" w14:textId="77777777" w:rsidR="00B42467" w:rsidRPr="00DE27FD" w:rsidRDefault="00B42467" w:rsidP="007F2B80">
            <w:pPr>
              <w:pStyle w:val="02Tabletext"/>
              <w:jc w:val="right"/>
              <w:rPr>
                <w:sz w:val="16"/>
                <w:szCs w:val="16"/>
              </w:rPr>
            </w:pPr>
            <w:r w:rsidRPr="00DE27FD">
              <w:rPr>
                <w:sz w:val="16"/>
                <w:szCs w:val="16"/>
              </w:rPr>
              <w:t>1,058</w:t>
            </w:r>
          </w:p>
        </w:tc>
        <w:tc>
          <w:tcPr>
            <w:tcW w:w="675" w:type="dxa"/>
          </w:tcPr>
          <w:p w14:paraId="58222C27" w14:textId="77777777" w:rsidR="00B42467" w:rsidRPr="00DE27FD" w:rsidRDefault="00B42467" w:rsidP="007F2B80">
            <w:pPr>
              <w:pStyle w:val="02Tabletext"/>
              <w:jc w:val="right"/>
              <w:rPr>
                <w:sz w:val="16"/>
                <w:szCs w:val="16"/>
              </w:rPr>
            </w:pPr>
            <w:r w:rsidRPr="00DE27FD">
              <w:rPr>
                <w:sz w:val="16"/>
                <w:szCs w:val="16"/>
              </w:rPr>
              <w:t>2,019</w:t>
            </w:r>
          </w:p>
        </w:tc>
        <w:tc>
          <w:tcPr>
            <w:tcW w:w="675" w:type="dxa"/>
          </w:tcPr>
          <w:p w14:paraId="3204AA09" w14:textId="77777777" w:rsidR="00B42467" w:rsidRPr="00DE27FD" w:rsidRDefault="00B42467" w:rsidP="007F2B80">
            <w:pPr>
              <w:pStyle w:val="02Tabletext"/>
              <w:jc w:val="right"/>
              <w:rPr>
                <w:sz w:val="16"/>
                <w:szCs w:val="16"/>
              </w:rPr>
            </w:pPr>
            <w:r w:rsidRPr="00DE27FD">
              <w:rPr>
                <w:sz w:val="16"/>
                <w:szCs w:val="16"/>
              </w:rPr>
              <w:t>3,351</w:t>
            </w:r>
          </w:p>
        </w:tc>
        <w:tc>
          <w:tcPr>
            <w:tcW w:w="676" w:type="dxa"/>
          </w:tcPr>
          <w:p w14:paraId="77FBFB40" w14:textId="77777777" w:rsidR="00B42467" w:rsidRPr="00DE27FD" w:rsidRDefault="00B42467" w:rsidP="007F2B80">
            <w:pPr>
              <w:pStyle w:val="02Tabletext"/>
              <w:jc w:val="right"/>
              <w:rPr>
                <w:sz w:val="16"/>
                <w:szCs w:val="16"/>
              </w:rPr>
            </w:pPr>
            <w:r w:rsidRPr="00DE27FD">
              <w:rPr>
                <w:sz w:val="16"/>
                <w:szCs w:val="16"/>
              </w:rPr>
              <w:t>4,006</w:t>
            </w:r>
          </w:p>
        </w:tc>
        <w:tc>
          <w:tcPr>
            <w:tcW w:w="675" w:type="dxa"/>
          </w:tcPr>
          <w:p w14:paraId="18E2BA3E" w14:textId="77777777" w:rsidR="00B42467" w:rsidRPr="00DE27FD" w:rsidRDefault="00B42467" w:rsidP="007F2B80">
            <w:pPr>
              <w:pStyle w:val="02Tabletext"/>
              <w:jc w:val="right"/>
              <w:rPr>
                <w:sz w:val="16"/>
                <w:szCs w:val="16"/>
              </w:rPr>
            </w:pPr>
            <w:r w:rsidRPr="00DE27FD">
              <w:rPr>
                <w:sz w:val="16"/>
                <w:szCs w:val="16"/>
              </w:rPr>
              <w:t>4,671</w:t>
            </w:r>
          </w:p>
        </w:tc>
        <w:tc>
          <w:tcPr>
            <w:tcW w:w="675" w:type="dxa"/>
          </w:tcPr>
          <w:p w14:paraId="4D0F96E4" w14:textId="77777777" w:rsidR="00B42467" w:rsidRPr="00DE27FD" w:rsidRDefault="00B42467" w:rsidP="007F2B80">
            <w:pPr>
              <w:pStyle w:val="02Tabletext"/>
              <w:jc w:val="right"/>
              <w:rPr>
                <w:sz w:val="16"/>
                <w:szCs w:val="16"/>
              </w:rPr>
            </w:pPr>
            <w:r w:rsidRPr="00DE27FD">
              <w:rPr>
                <w:sz w:val="16"/>
                <w:szCs w:val="16"/>
              </w:rPr>
              <w:t>4,473</w:t>
            </w:r>
          </w:p>
        </w:tc>
        <w:tc>
          <w:tcPr>
            <w:tcW w:w="676" w:type="dxa"/>
          </w:tcPr>
          <w:p w14:paraId="6A1C95C6" w14:textId="77777777" w:rsidR="00B42467" w:rsidRPr="00DE27FD" w:rsidRDefault="00B42467" w:rsidP="007F2B80">
            <w:pPr>
              <w:pStyle w:val="02Tabletext"/>
              <w:jc w:val="right"/>
              <w:rPr>
                <w:sz w:val="16"/>
                <w:szCs w:val="16"/>
              </w:rPr>
            </w:pPr>
            <w:r w:rsidRPr="00DE27FD">
              <w:rPr>
                <w:sz w:val="16"/>
                <w:szCs w:val="16"/>
              </w:rPr>
              <w:t>2,600</w:t>
            </w:r>
          </w:p>
        </w:tc>
        <w:tc>
          <w:tcPr>
            <w:tcW w:w="675" w:type="dxa"/>
          </w:tcPr>
          <w:p w14:paraId="65AAAAD0" w14:textId="77777777" w:rsidR="00B42467" w:rsidRPr="00DE27FD" w:rsidRDefault="00B42467" w:rsidP="007F2B80">
            <w:pPr>
              <w:pStyle w:val="02Tabletext"/>
              <w:jc w:val="right"/>
              <w:rPr>
                <w:sz w:val="16"/>
                <w:szCs w:val="16"/>
              </w:rPr>
            </w:pPr>
            <w:r w:rsidRPr="00DE27FD">
              <w:rPr>
                <w:sz w:val="16"/>
                <w:szCs w:val="16"/>
              </w:rPr>
              <w:t>372</w:t>
            </w:r>
          </w:p>
        </w:tc>
        <w:tc>
          <w:tcPr>
            <w:tcW w:w="681" w:type="dxa"/>
          </w:tcPr>
          <w:p w14:paraId="5F67DE41" w14:textId="77777777" w:rsidR="00B42467" w:rsidRPr="00DE27FD" w:rsidRDefault="00B42467" w:rsidP="007F2B80">
            <w:pPr>
              <w:pStyle w:val="02Tabletext"/>
              <w:jc w:val="right"/>
              <w:rPr>
                <w:sz w:val="16"/>
                <w:szCs w:val="16"/>
              </w:rPr>
            </w:pPr>
            <w:r w:rsidRPr="00DE27FD">
              <w:rPr>
                <w:sz w:val="16"/>
                <w:szCs w:val="16"/>
              </w:rPr>
              <w:t>22,666</w:t>
            </w:r>
          </w:p>
        </w:tc>
      </w:tr>
      <w:tr w:rsidR="00B42467" w:rsidRPr="006541DC" w14:paraId="7FD27E49" w14:textId="77777777" w:rsidTr="00390C1C">
        <w:tc>
          <w:tcPr>
            <w:tcW w:w="623" w:type="dxa"/>
            <w:vMerge/>
            <w:shd w:val="clear" w:color="auto" w:fill="auto"/>
          </w:tcPr>
          <w:p w14:paraId="07445067" w14:textId="77777777" w:rsidR="00B42467" w:rsidRPr="00DE27FD" w:rsidRDefault="00B42467" w:rsidP="007F2B80">
            <w:pPr>
              <w:pStyle w:val="02Tabletext"/>
              <w:rPr>
                <w:b/>
                <w:sz w:val="16"/>
                <w:szCs w:val="16"/>
              </w:rPr>
            </w:pPr>
          </w:p>
        </w:tc>
        <w:tc>
          <w:tcPr>
            <w:tcW w:w="982" w:type="dxa"/>
          </w:tcPr>
          <w:p w14:paraId="62CD2674" w14:textId="77777777" w:rsidR="00B42467" w:rsidRPr="003D4C39" w:rsidRDefault="00B42467" w:rsidP="007F2B80">
            <w:pPr>
              <w:pStyle w:val="02Tabletext"/>
              <w:rPr>
                <w:i/>
                <w:sz w:val="16"/>
                <w:szCs w:val="16"/>
              </w:rPr>
            </w:pPr>
            <w:r w:rsidRPr="003D4C39">
              <w:rPr>
                <w:i/>
                <w:sz w:val="16"/>
                <w:szCs w:val="16"/>
              </w:rPr>
              <w:t>% difference</w:t>
            </w:r>
          </w:p>
        </w:tc>
        <w:tc>
          <w:tcPr>
            <w:tcW w:w="676" w:type="dxa"/>
          </w:tcPr>
          <w:p w14:paraId="73492254" w14:textId="77777777" w:rsidR="00B42467" w:rsidRPr="00DE27FD" w:rsidRDefault="00B42467" w:rsidP="007F2B80">
            <w:pPr>
              <w:pStyle w:val="02Tabletext"/>
              <w:jc w:val="right"/>
              <w:rPr>
                <w:i/>
                <w:sz w:val="16"/>
                <w:szCs w:val="16"/>
              </w:rPr>
            </w:pPr>
            <w:r w:rsidRPr="00DE27FD">
              <w:rPr>
                <w:sz w:val="16"/>
                <w:szCs w:val="16"/>
              </w:rPr>
              <w:t>-33.3%</w:t>
            </w:r>
          </w:p>
        </w:tc>
        <w:tc>
          <w:tcPr>
            <w:tcW w:w="696" w:type="dxa"/>
          </w:tcPr>
          <w:p w14:paraId="57B6E9D3" w14:textId="77777777" w:rsidR="00B42467" w:rsidRPr="00DE27FD" w:rsidRDefault="00B42467" w:rsidP="007F2B80">
            <w:pPr>
              <w:pStyle w:val="02Tabletext"/>
              <w:jc w:val="right"/>
              <w:rPr>
                <w:i/>
                <w:sz w:val="16"/>
                <w:szCs w:val="16"/>
              </w:rPr>
            </w:pPr>
            <w:r w:rsidRPr="00DE27FD">
              <w:rPr>
                <w:sz w:val="16"/>
                <w:szCs w:val="16"/>
              </w:rPr>
              <w:t>38.1%</w:t>
            </w:r>
          </w:p>
        </w:tc>
        <w:tc>
          <w:tcPr>
            <w:tcW w:w="676" w:type="dxa"/>
          </w:tcPr>
          <w:p w14:paraId="1F35207E" w14:textId="77777777" w:rsidR="00B42467" w:rsidRPr="00DE27FD" w:rsidRDefault="00B42467" w:rsidP="007F2B80">
            <w:pPr>
              <w:pStyle w:val="02Tabletext"/>
              <w:jc w:val="right"/>
              <w:rPr>
                <w:i/>
                <w:sz w:val="16"/>
                <w:szCs w:val="16"/>
              </w:rPr>
            </w:pPr>
            <w:r w:rsidRPr="00DE27FD">
              <w:rPr>
                <w:sz w:val="16"/>
                <w:szCs w:val="16"/>
              </w:rPr>
              <w:t>10.2%</w:t>
            </w:r>
          </w:p>
        </w:tc>
        <w:tc>
          <w:tcPr>
            <w:tcW w:w="675" w:type="dxa"/>
          </w:tcPr>
          <w:p w14:paraId="542C3745" w14:textId="77777777" w:rsidR="00B42467" w:rsidRPr="00DE27FD" w:rsidRDefault="00B42467" w:rsidP="007F2B80">
            <w:pPr>
              <w:pStyle w:val="02Tabletext"/>
              <w:jc w:val="right"/>
              <w:rPr>
                <w:i/>
                <w:sz w:val="16"/>
                <w:szCs w:val="16"/>
              </w:rPr>
            </w:pPr>
            <w:r w:rsidRPr="00DE27FD">
              <w:rPr>
                <w:sz w:val="16"/>
                <w:szCs w:val="16"/>
              </w:rPr>
              <w:t>16.6%</w:t>
            </w:r>
          </w:p>
        </w:tc>
        <w:tc>
          <w:tcPr>
            <w:tcW w:w="675" w:type="dxa"/>
          </w:tcPr>
          <w:p w14:paraId="3F51466E" w14:textId="77777777" w:rsidR="00B42467" w:rsidRPr="00DE27FD" w:rsidRDefault="00B42467" w:rsidP="007F2B80">
            <w:pPr>
              <w:pStyle w:val="02Tabletext"/>
              <w:jc w:val="right"/>
              <w:rPr>
                <w:i/>
                <w:sz w:val="16"/>
                <w:szCs w:val="16"/>
              </w:rPr>
            </w:pPr>
            <w:r w:rsidRPr="00DE27FD">
              <w:rPr>
                <w:sz w:val="16"/>
                <w:szCs w:val="16"/>
              </w:rPr>
              <w:t>17.0%</w:t>
            </w:r>
          </w:p>
        </w:tc>
        <w:tc>
          <w:tcPr>
            <w:tcW w:w="676" w:type="dxa"/>
          </w:tcPr>
          <w:p w14:paraId="2C07C72C" w14:textId="77777777" w:rsidR="00B42467" w:rsidRPr="00DE27FD" w:rsidRDefault="00B42467" w:rsidP="007F2B80">
            <w:pPr>
              <w:pStyle w:val="02Tabletext"/>
              <w:jc w:val="right"/>
              <w:rPr>
                <w:i/>
                <w:sz w:val="16"/>
                <w:szCs w:val="16"/>
              </w:rPr>
            </w:pPr>
            <w:r w:rsidRPr="00DE27FD">
              <w:rPr>
                <w:sz w:val="16"/>
                <w:szCs w:val="16"/>
              </w:rPr>
              <w:t>39.2%</w:t>
            </w:r>
          </w:p>
        </w:tc>
        <w:tc>
          <w:tcPr>
            <w:tcW w:w="675" w:type="dxa"/>
          </w:tcPr>
          <w:p w14:paraId="4170BB53" w14:textId="77777777" w:rsidR="00B42467" w:rsidRPr="00DE27FD" w:rsidRDefault="00B42467" w:rsidP="007F2B80">
            <w:pPr>
              <w:pStyle w:val="02Tabletext"/>
              <w:jc w:val="right"/>
              <w:rPr>
                <w:i/>
                <w:sz w:val="16"/>
                <w:szCs w:val="16"/>
              </w:rPr>
            </w:pPr>
            <w:r w:rsidRPr="00DE27FD">
              <w:rPr>
                <w:sz w:val="16"/>
                <w:szCs w:val="16"/>
              </w:rPr>
              <w:t>37.6%</w:t>
            </w:r>
          </w:p>
        </w:tc>
        <w:tc>
          <w:tcPr>
            <w:tcW w:w="675" w:type="dxa"/>
          </w:tcPr>
          <w:p w14:paraId="1CCF3EEA" w14:textId="77777777" w:rsidR="00B42467" w:rsidRPr="00DE27FD" w:rsidRDefault="00B42467" w:rsidP="007F2B80">
            <w:pPr>
              <w:pStyle w:val="02Tabletext"/>
              <w:jc w:val="right"/>
              <w:rPr>
                <w:i/>
                <w:sz w:val="16"/>
                <w:szCs w:val="16"/>
              </w:rPr>
            </w:pPr>
            <w:r w:rsidRPr="00DE27FD">
              <w:rPr>
                <w:sz w:val="16"/>
                <w:szCs w:val="16"/>
              </w:rPr>
              <w:t>45.9%</w:t>
            </w:r>
          </w:p>
        </w:tc>
        <w:tc>
          <w:tcPr>
            <w:tcW w:w="676" w:type="dxa"/>
          </w:tcPr>
          <w:p w14:paraId="55AD4FBA" w14:textId="77777777" w:rsidR="00B42467" w:rsidRPr="00DE27FD" w:rsidRDefault="00B42467" w:rsidP="007F2B80">
            <w:pPr>
              <w:pStyle w:val="02Tabletext"/>
              <w:jc w:val="right"/>
              <w:rPr>
                <w:i/>
                <w:sz w:val="16"/>
                <w:szCs w:val="16"/>
              </w:rPr>
            </w:pPr>
            <w:r w:rsidRPr="00DE27FD">
              <w:rPr>
                <w:sz w:val="16"/>
                <w:szCs w:val="16"/>
              </w:rPr>
              <w:t>41.4%</w:t>
            </w:r>
          </w:p>
        </w:tc>
        <w:tc>
          <w:tcPr>
            <w:tcW w:w="675" w:type="dxa"/>
          </w:tcPr>
          <w:p w14:paraId="74D87FAA" w14:textId="77777777" w:rsidR="00B42467" w:rsidRPr="00DE27FD" w:rsidRDefault="00B42467" w:rsidP="007F2B80">
            <w:pPr>
              <w:pStyle w:val="02Tabletext"/>
              <w:jc w:val="right"/>
              <w:rPr>
                <w:i/>
                <w:sz w:val="16"/>
                <w:szCs w:val="16"/>
              </w:rPr>
            </w:pPr>
            <w:r w:rsidRPr="00DE27FD">
              <w:rPr>
                <w:sz w:val="16"/>
                <w:szCs w:val="16"/>
              </w:rPr>
              <w:t>83.3%</w:t>
            </w:r>
          </w:p>
        </w:tc>
        <w:tc>
          <w:tcPr>
            <w:tcW w:w="681" w:type="dxa"/>
          </w:tcPr>
          <w:p w14:paraId="30A68895" w14:textId="77777777" w:rsidR="00B42467" w:rsidRPr="00DE27FD" w:rsidRDefault="00B42467" w:rsidP="007F2B80">
            <w:pPr>
              <w:pStyle w:val="02Tabletext"/>
              <w:jc w:val="right"/>
              <w:rPr>
                <w:i/>
                <w:sz w:val="16"/>
                <w:szCs w:val="16"/>
              </w:rPr>
            </w:pPr>
            <w:r w:rsidRPr="00DE27FD">
              <w:rPr>
                <w:sz w:val="16"/>
                <w:szCs w:val="16"/>
              </w:rPr>
              <w:t>34.5%</w:t>
            </w:r>
          </w:p>
        </w:tc>
      </w:tr>
      <w:tr w:rsidR="00B42467" w:rsidRPr="006541DC" w14:paraId="2C298C50" w14:textId="77777777" w:rsidTr="00390C1C">
        <w:tc>
          <w:tcPr>
            <w:tcW w:w="623" w:type="dxa"/>
            <w:vMerge w:val="restart"/>
            <w:shd w:val="clear" w:color="auto" w:fill="auto"/>
          </w:tcPr>
          <w:p w14:paraId="4943C5A2" w14:textId="77777777" w:rsidR="00B42467" w:rsidRPr="00DE27FD" w:rsidRDefault="00B42467" w:rsidP="007F2B80">
            <w:pPr>
              <w:pStyle w:val="02Tabletext"/>
              <w:keepNext/>
              <w:rPr>
                <w:b/>
                <w:sz w:val="16"/>
                <w:szCs w:val="16"/>
              </w:rPr>
            </w:pPr>
            <w:r w:rsidRPr="00DE27FD">
              <w:rPr>
                <w:b/>
                <w:sz w:val="16"/>
                <w:szCs w:val="16"/>
              </w:rPr>
              <w:t>63179</w:t>
            </w:r>
          </w:p>
        </w:tc>
        <w:tc>
          <w:tcPr>
            <w:tcW w:w="982" w:type="dxa"/>
          </w:tcPr>
          <w:p w14:paraId="4801AF4B" w14:textId="77777777" w:rsidR="00B42467" w:rsidRPr="006541DC" w:rsidRDefault="00B42467" w:rsidP="007F2B80">
            <w:pPr>
              <w:pStyle w:val="02Tabletext"/>
              <w:keepNext/>
              <w:rPr>
                <w:sz w:val="16"/>
                <w:szCs w:val="16"/>
              </w:rPr>
            </w:pPr>
            <w:r w:rsidRPr="006541DC">
              <w:rPr>
                <w:sz w:val="16"/>
                <w:szCs w:val="16"/>
              </w:rPr>
              <w:t>Female</w:t>
            </w:r>
          </w:p>
        </w:tc>
        <w:tc>
          <w:tcPr>
            <w:tcW w:w="676" w:type="dxa"/>
          </w:tcPr>
          <w:p w14:paraId="03AEA91D" w14:textId="77777777" w:rsidR="00B42467" w:rsidRPr="00DE27FD" w:rsidRDefault="00B42467" w:rsidP="007F2B80">
            <w:pPr>
              <w:pStyle w:val="02Tabletext"/>
              <w:jc w:val="right"/>
              <w:rPr>
                <w:sz w:val="16"/>
                <w:szCs w:val="16"/>
              </w:rPr>
            </w:pPr>
            <w:r w:rsidRPr="00DE27FD">
              <w:rPr>
                <w:sz w:val="16"/>
                <w:szCs w:val="16"/>
              </w:rPr>
              <w:t>1</w:t>
            </w:r>
          </w:p>
        </w:tc>
        <w:tc>
          <w:tcPr>
            <w:tcW w:w="696" w:type="dxa"/>
          </w:tcPr>
          <w:p w14:paraId="5E9A8158" w14:textId="77777777" w:rsidR="00B42467" w:rsidRPr="00DE27FD" w:rsidRDefault="00B42467" w:rsidP="007F2B80">
            <w:pPr>
              <w:pStyle w:val="02Tabletext"/>
              <w:jc w:val="right"/>
              <w:rPr>
                <w:sz w:val="16"/>
                <w:szCs w:val="16"/>
              </w:rPr>
            </w:pPr>
            <w:r w:rsidRPr="00DE27FD">
              <w:rPr>
                <w:sz w:val="16"/>
                <w:szCs w:val="16"/>
              </w:rPr>
              <w:t>36</w:t>
            </w:r>
          </w:p>
        </w:tc>
        <w:tc>
          <w:tcPr>
            <w:tcW w:w="676" w:type="dxa"/>
          </w:tcPr>
          <w:p w14:paraId="6860F591" w14:textId="77777777" w:rsidR="00B42467" w:rsidRPr="00DE27FD" w:rsidRDefault="00B42467" w:rsidP="007F2B80">
            <w:pPr>
              <w:pStyle w:val="02Tabletext"/>
              <w:jc w:val="right"/>
              <w:rPr>
                <w:sz w:val="16"/>
                <w:szCs w:val="16"/>
              </w:rPr>
            </w:pPr>
            <w:r w:rsidRPr="00DE27FD">
              <w:rPr>
                <w:sz w:val="16"/>
                <w:szCs w:val="16"/>
              </w:rPr>
              <w:t>273</w:t>
            </w:r>
          </w:p>
        </w:tc>
        <w:tc>
          <w:tcPr>
            <w:tcW w:w="675" w:type="dxa"/>
          </w:tcPr>
          <w:p w14:paraId="6AB9AB64" w14:textId="77777777" w:rsidR="00B42467" w:rsidRPr="00DE27FD" w:rsidRDefault="00B42467" w:rsidP="007F2B80">
            <w:pPr>
              <w:pStyle w:val="02Tabletext"/>
              <w:jc w:val="right"/>
              <w:rPr>
                <w:sz w:val="16"/>
                <w:szCs w:val="16"/>
              </w:rPr>
            </w:pPr>
            <w:r w:rsidRPr="00DE27FD">
              <w:rPr>
                <w:sz w:val="16"/>
                <w:szCs w:val="16"/>
              </w:rPr>
              <w:t>580</w:t>
            </w:r>
          </w:p>
        </w:tc>
        <w:tc>
          <w:tcPr>
            <w:tcW w:w="675" w:type="dxa"/>
          </w:tcPr>
          <w:p w14:paraId="6FF114DC" w14:textId="77777777" w:rsidR="00B42467" w:rsidRPr="00DE27FD" w:rsidRDefault="00B42467" w:rsidP="007F2B80">
            <w:pPr>
              <w:pStyle w:val="02Tabletext"/>
              <w:jc w:val="right"/>
              <w:rPr>
                <w:sz w:val="16"/>
                <w:szCs w:val="16"/>
              </w:rPr>
            </w:pPr>
            <w:r w:rsidRPr="00DE27FD">
              <w:rPr>
                <w:sz w:val="16"/>
                <w:szCs w:val="16"/>
              </w:rPr>
              <w:t>1,031</w:t>
            </w:r>
          </w:p>
        </w:tc>
        <w:tc>
          <w:tcPr>
            <w:tcW w:w="676" w:type="dxa"/>
          </w:tcPr>
          <w:p w14:paraId="0EBA2D97" w14:textId="77777777" w:rsidR="00B42467" w:rsidRPr="00DE27FD" w:rsidRDefault="00B42467" w:rsidP="007F2B80">
            <w:pPr>
              <w:pStyle w:val="02Tabletext"/>
              <w:jc w:val="right"/>
              <w:rPr>
                <w:sz w:val="16"/>
                <w:szCs w:val="16"/>
              </w:rPr>
            </w:pPr>
            <w:r w:rsidRPr="00DE27FD">
              <w:rPr>
                <w:sz w:val="16"/>
                <w:szCs w:val="16"/>
              </w:rPr>
              <w:t>1,701</w:t>
            </w:r>
          </w:p>
        </w:tc>
        <w:tc>
          <w:tcPr>
            <w:tcW w:w="675" w:type="dxa"/>
          </w:tcPr>
          <w:p w14:paraId="1773C277" w14:textId="77777777" w:rsidR="00B42467" w:rsidRPr="00DE27FD" w:rsidRDefault="00B42467" w:rsidP="007F2B80">
            <w:pPr>
              <w:pStyle w:val="02Tabletext"/>
              <w:jc w:val="right"/>
              <w:rPr>
                <w:sz w:val="16"/>
                <w:szCs w:val="16"/>
              </w:rPr>
            </w:pPr>
            <w:r w:rsidRPr="00DE27FD">
              <w:rPr>
                <w:sz w:val="16"/>
                <w:szCs w:val="16"/>
              </w:rPr>
              <w:t>2,147</w:t>
            </w:r>
          </w:p>
        </w:tc>
        <w:tc>
          <w:tcPr>
            <w:tcW w:w="675" w:type="dxa"/>
          </w:tcPr>
          <w:p w14:paraId="4EF80315" w14:textId="77777777" w:rsidR="00B42467" w:rsidRPr="00DE27FD" w:rsidRDefault="00B42467" w:rsidP="007F2B80">
            <w:pPr>
              <w:pStyle w:val="02Tabletext"/>
              <w:jc w:val="right"/>
              <w:rPr>
                <w:sz w:val="16"/>
                <w:szCs w:val="16"/>
              </w:rPr>
            </w:pPr>
            <w:r w:rsidRPr="00DE27FD">
              <w:rPr>
                <w:sz w:val="16"/>
                <w:szCs w:val="16"/>
              </w:rPr>
              <w:t>2,676</w:t>
            </w:r>
          </w:p>
        </w:tc>
        <w:tc>
          <w:tcPr>
            <w:tcW w:w="676" w:type="dxa"/>
          </w:tcPr>
          <w:p w14:paraId="1B9B0AC8" w14:textId="77777777" w:rsidR="00B42467" w:rsidRPr="00DE27FD" w:rsidRDefault="00B42467" w:rsidP="007F2B80">
            <w:pPr>
              <w:pStyle w:val="02Tabletext"/>
              <w:jc w:val="right"/>
              <w:rPr>
                <w:sz w:val="16"/>
                <w:szCs w:val="16"/>
              </w:rPr>
            </w:pPr>
            <w:r w:rsidRPr="00DE27FD">
              <w:rPr>
                <w:sz w:val="16"/>
                <w:szCs w:val="16"/>
              </w:rPr>
              <w:t>1,749</w:t>
            </w:r>
          </w:p>
        </w:tc>
        <w:tc>
          <w:tcPr>
            <w:tcW w:w="675" w:type="dxa"/>
          </w:tcPr>
          <w:p w14:paraId="25F95F71" w14:textId="77777777" w:rsidR="00B42467" w:rsidRPr="00DE27FD" w:rsidRDefault="00B42467" w:rsidP="007F2B80">
            <w:pPr>
              <w:pStyle w:val="02Tabletext"/>
              <w:jc w:val="right"/>
              <w:rPr>
                <w:sz w:val="16"/>
                <w:szCs w:val="16"/>
              </w:rPr>
            </w:pPr>
            <w:r w:rsidRPr="00DE27FD">
              <w:rPr>
                <w:sz w:val="16"/>
                <w:szCs w:val="16"/>
              </w:rPr>
              <w:t>289</w:t>
            </w:r>
          </w:p>
        </w:tc>
        <w:tc>
          <w:tcPr>
            <w:tcW w:w="681" w:type="dxa"/>
          </w:tcPr>
          <w:p w14:paraId="6ACF4226" w14:textId="77777777" w:rsidR="00B42467" w:rsidRPr="00DE27FD" w:rsidRDefault="00B42467" w:rsidP="007F2B80">
            <w:pPr>
              <w:pStyle w:val="02Tabletext"/>
              <w:jc w:val="right"/>
              <w:rPr>
                <w:sz w:val="16"/>
                <w:szCs w:val="16"/>
              </w:rPr>
            </w:pPr>
            <w:r w:rsidRPr="00DE27FD">
              <w:rPr>
                <w:sz w:val="16"/>
                <w:szCs w:val="16"/>
              </w:rPr>
              <w:t>10,483</w:t>
            </w:r>
          </w:p>
        </w:tc>
      </w:tr>
      <w:tr w:rsidR="00B42467" w:rsidRPr="006541DC" w14:paraId="41897791" w14:textId="77777777" w:rsidTr="00390C1C">
        <w:tc>
          <w:tcPr>
            <w:tcW w:w="623" w:type="dxa"/>
            <w:vMerge/>
            <w:shd w:val="clear" w:color="auto" w:fill="auto"/>
          </w:tcPr>
          <w:p w14:paraId="50F8B11A" w14:textId="77777777" w:rsidR="00B42467" w:rsidRPr="00DE27FD" w:rsidRDefault="00B42467" w:rsidP="007F2B80">
            <w:pPr>
              <w:pStyle w:val="02Tabletext"/>
              <w:keepNext/>
              <w:rPr>
                <w:b/>
                <w:sz w:val="16"/>
                <w:szCs w:val="16"/>
              </w:rPr>
            </w:pPr>
          </w:p>
        </w:tc>
        <w:tc>
          <w:tcPr>
            <w:tcW w:w="982" w:type="dxa"/>
          </w:tcPr>
          <w:p w14:paraId="6FAF1CB1" w14:textId="77777777" w:rsidR="00B42467" w:rsidRPr="006541DC" w:rsidRDefault="00B42467" w:rsidP="007F2B80">
            <w:pPr>
              <w:pStyle w:val="02Tabletext"/>
              <w:keepNext/>
              <w:rPr>
                <w:sz w:val="16"/>
                <w:szCs w:val="16"/>
              </w:rPr>
            </w:pPr>
            <w:r w:rsidRPr="006541DC">
              <w:rPr>
                <w:sz w:val="16"/>
                <w:szCs w:val="16"/>
              </w:rPr>
              <w:t>Male</w:t>
            </w:r>
          </w:p>
        </w:tc>
        <w:tc>
          <w:tcPr>
            <w:tcW w:w="676" w:type="dxa"/>
          </w:tcPr>
          <w:p w14:paraId="2BECA1DF" w14:textId="77777777" w:rsidR="00B42467" w:rsidRPr="00DE27FD" w:rsidRDefault="00B42467" w:rsidP="007F2B80">
            <w:pPr>
              <w:pStyle w:val="02Tabletext"/>
              <w:jc w:val="right"/>
              <w:rPr>
                <w:sz w:val="16"/>
                <w:szCs w:val="16"/>
              </w:rPr>
            </w:pPr>
            <w:r w:rsidRPr="00DE27FD">
              <w:rPr>
                <w:sz w:val="16"/>
                <w:szCs w:val="16"/>
              </w:rPr>
              <w:t>3</w:t>
            </w:r>
          </w:p>
        </w:tc>
        <w:tc>
          <w:tcPr>
            <w:tcW w:w="696" w:type="dxa"/>
          </w:tcPr>
          <w:p w14:paraId="300AAD52" w14:textId="77777777" w:rsidR="00B42467" w:rsidRPr="00DE27FD" w:rsidRDefault="00B42467" w:rsidP="007F2B80">
            <w:pPr>
              <w:pStyle w:val="02Tabletext"/>
              <w:jc w:val="right"/>
              <w:rPr>
                <w:sz w:val="16"/>
                <w:szCs w:val="16"/>
              </w:rPr>
            </w:pPr>
            <w:r w:rsidRPr="00DE27FD">
              <w:rPr>
                <w:sz w:val="16"/>
                <w:szCs w:val="16"/>
              </w:rPr>
              <w:t>43</w:t>
            </w:r>
          </w:p>
        </w:tc>
        <w:tc>
          <w:tcPr>
            <w:tcW w:w="676" w:type="dxa"/>
          </w:tcPr>
          <w:p w14:paraId="24A7FD4E" w14:textId="77777777" w:rsidR="00B42467" w:rsidRPr="00DE27FD" w:rsidRDefault="00B42467" w:rsidP="007F2B80">
            <w:pPr>
              <w:pStyle w:val="02Tabletext"/>
              <w:jc w:val="right"/>
              <w:rPr>
                <w:sz w:val="16"/>
                <w:szCs w:val="16"/>
              </w:rPr>
            </w:pPr>
            <w:r w:rsidRPr="00DE27FD">
              <w:rPr>
                <w:sz w:val="16"/>
                <w:szCs w:val="16"/>
              </w:rPr>
              <w:t>273</w:t>
            </w:r>
          </w:p>
        </w:tc>
        <w:tc>
          <w:tcPr>
            <w:tcW w:w="675" w:type="dxa"/>
          </w:tcPr>
          <w:p w14:paraId="5BAD5CFF" w14:textId="77777777" w:rsidR="00B42467" w:rsidRPr="00DE27FD" w:rsidRDefault="00B42467" w:rsidP="007F2B80">
            <w:pPr>
              <w:pStyle w:val="02Tabletext"/>
              <w:jc w:val="right"/>
              <w:rPr>
                <w:sz w:val="16"/>
                <w:szCs w:val="16"/>
              </w:rPr>
            </w:pPr>
            <w:r w:rsidRPr="00DE27FD">
              <w:rPr>
                <w:sz w:val="16"/>
                <w:szCs w:val="16"/>
              </w:rPr>
              <w:t>507</w:t>
            </w:r>
          </w:p>
        </w:tc>
        <w:tc>
          <w:tcPr>
            <w:tcW w:w="675" w:type="dxa"/>
          </w:tcPr>
          <w:p w14:paraId="24D57D4D" w14:textId="77777777" w:rsidR="00B42467" w:rsidRPr="00DE27FD" w:rsidRDefault="00B42467" w:rsidP="007F2B80">
            <w:pPr>
              <w:pStyle w:val="02Tabletext"/>
              <w:jc w:val="right"/>
              <w:rPr>
                <w:sz w:val="16"/>
                <w:szCs w:val="16"/>
              </w:rPr>
            </w:pPr>
            <w:r w:rsidRPr="00DE27FD">
              <w:rPr>
                <w:sz w:val="16"/>
                <w:szCs w:val="16"/>
              </w:rPr>
              <w:t>809</w:t>
            </w:r>
          </w:p>
        </w:tc>
        <w:tc>
          <w:tcPr>
            <w:tcW w:w="676" w:type="dxa"/>
          </w:tcPr>
          <w:p w14:paraId="2D34C492" w14:textId="77777777" w:rsidR="00B42467" w:rsidRPr="00DE27FD" w:rsidRDefault="00B42467" w:rsidP="007F2B80">
            <w:pPr>
              <w:pStyle w:val="02Tabletext"/>
              <w:jc w:val="right"/>
              <w:rPr>
                <w:sz w:val="16"/>
                <w:szCs w:val="16"/>
              </w:rPr>
            </w:pPr>
            <w:r w:rsidRPr="00DE27FD">
              <w:rPr>
                <w:sz w:val="16"/>
                <w:szCs w:val="16"/>
              </w:rPr>
              <w:t>1,233</w:t>
            </w:r>
          </w:p>
        </w:tc>
        <w:tc>
          <w:tcPr>
            <w:tcW w:w="675" w:type="dxa"/>
          </w:tcPr>
          <w:p w14:paraId="5C65E775" w14:textId="77777777" w:rsidR="00B42467" w:rsidRPr="00DE27FD" w:rsidRDefault="00B42467" w:rsidP="007F2B80">
            <w:pPr>
              <w:pStyle w:val="02Tabletext"/>
              <w:jc w:val="right"/>
              <w:rPr>
                <w:sz w:val="16"/>
                <w:szCs w:val="16"/>
              </w:rPr>
            </w:pPr>
            <w:r w:rsidRPr="00DE27FD">
              <w:rPr>
                <w:sz w:val="16"/>
                <w:szCs w:val="16"/>
              </w:rPr>
              <w:t>1,719</w:t>
            </w:r>
          </w:p>
        </w:tc>
        <w:tc>
          <w:tcPr>
            <w:tcW w:w="675" w:type="dxa"/>
          </w:tcPr>
          <w:p w14:paraId="4C6D6C37" w14:textId="77777777" w:rsidR="00B42467" w:rsidRPr="00DE27FD" w:rsidRDefault="00B42467" w:rsidP="007F2B80">
            <w:pPr>
              <w:pStyle w:val="02Tabletext"/>
              <w:jc w:val="right"/>
              <w:rPr>
                <w:sz w:val="16"/>
                <w:szCs w:val="16"/>
              </w:rPr>
            </w:pPr>
            <w:r w:rsidRPr="00DE27FD">
              <w:rPr>
                <w:sz w:val="16"/>
                <w:szCs w:val="16"/>
              </w:rPr>
              <w:t>2,052</w:t>
            </w:r>
          </w:p>
        </w:tc>
        <w:tc>
          <w:tcPr>
            <w:tcW w:w="676" w:type="dxa"/>
          </w:tcPr>
          <w:p w14:paraId="1CDD455C" w14:textId="77777777" w:rsidR="00B42467" w:rsidRPr="00DE27FD" w:rsidRDefault="00B42467" w:rsidP="007F2B80">
            <w:pPr>
              <w:pStyle w:val="02Tabletext"/>
              <w:jc w:val="right"/>
              <w:rPr>
                <w:sz w:val="16"/>
                <w:szCs w:val="16"/>
              </w:rPr>
            </w:pPr>
            <w:r w:rsidRPr="00DE27FD">
              <w:rPr>
                <w:sz w:val="16"/>
                <w:szCs w:val="16"/>
              </w:rPr>
              <w:t>1,314</w:t>
            </w:r>
          </w:p>
        </w:tc>
        <w:tc>
          <w:tcPr>
            <w:tcW w:w="675" w:type="dxa"/>
          </w:tcPr>
          <w:p w14:paraId="6FBAA9EB" w14:textId="77777777" w:rsidR="00B42467" w:rsidRPr="00DE27FD" w:rsidRDefault="00B42467" w:rsidP="007F2B80">
            <w:pPr>
              <w:pStyle w:val="02Tabletext"/>
              <w:jc w:val="right"/>
              <w:rPr>
                <w:sz w:val="16"/>
                <w:szCs w:val="16"/>
              </w:rPr>
            </w:pPr>
            <w:r w:rsidRPr="00DE27FD">
              <w:rPr>
                <w:sz w:val="16"/>
                <w:szCs w:val="16"/>
              </w:rPr>
              <w:t>219</w:t>
            </w:r>
          </w:p>
        </w:tc>
        <w:tc>
          <w:tcPr>
            <w:tcW w:w="681" w:type="dxa"/>
          </w:tcPr>
          <w:p w14:paraId="671591DB" w14:textId="77777777" w:rsidR="00B42467" w:rsidRPr="00DE27FD" w:rsidRDefault="00B42467" w:rsidP="007F2B80">
            <w:pPr>
              <w:pStyle w:val="02Tabletext"/>
              <w:jc w:val="right"/>
              <w:rPr>
                <w:sz w:val="16"/>
                <w:szCs w:val="16"/>
              </w:rPr>
            </w:pPr>
            <w:r w:rsidRPr="00DE27FD">
              <w:rPr>
                <w:sz w:val="16"/>
                <w:szCs w:val="16"/>
              </w:rPr>
              <w:t>8,172</w:t>
            </w:r>
          </w:p>
        </w:tc>
      </w:tr>
      <w:tr w:rsidR="00B42467" w:rsidRPr="006541DC" w14:paraId="1CCAA387" w14:textId="77777777" w:rsidTr="00390C1C">
        <w:tc>
          <w:tcPr>
            <w:tcW w:w="623" w:type="dxa"/>
            <w:vMerge/>
            <w:tcBorders>
              <w:bottom w:val="single" w:sz="4" w:space="0" w:color="auto"/>
            </w:tcBorders>
            <w:shd w:val="clear" w:color="auto" w:fill="auto"/>
          </w:tcPr>
          <w:p w14:paraId="51BCDCED" w14:textId="77777777" w:rsidR="00B42467" w:rsidRPr="00DE27FD" w:rsidRDefault="00B42467" w:rsidP="007F2B80">
            <w:pPr>
              <w:pStyle w:val="02Tabletext"/>
              <w:rPr>
                <w:b/>
                <w:sz w:val="16"/>
                <w:szCs w:val="16"/>
              </w:rPr>
            </w:pPr>
          </w:p>
        </w:tc>
        <w:tc>
          <w:tcPr>
            <w:tcW w:w="982" w:type="dxa"/>
          </w:tcPr>
          <w:p w14:paraId="5574557A" w14:textId="77777777" w:rsidR="00B42467" w:rsidRPr="003D4C39" w:rsidRDefault="00B42467" w:rsidP="007F2B80">
            <w:pPr>
              <w:pStyle w:val="02Tabletext"/>
              <w:rPr>
                <w:i/>
                <w:sz w:val="16"/>
                <w:szCs w:val="16"/>
              </w:rPr>
            </w:pPr>
            <w:r w:rsidRPr="003D4C39">
              <w:rPr>
                <w:i/>
                <w:sz w:val="16"/>
                <w:szCs w:val="16"/>
              </w:rPr>
              <w:t>% difference</w:t>
            </w:r>
          </w:p>
        </w:tc>
        <w:tc>
          <w:tcPr>
            <w:tcW w:w="676" w:type="dxa"/>
          </w:tcPr>
          <w:p w14:paraId="6AFFF9F1" w14:textId="77777777" w:rsidR="00B42467" w:rsidRPr="00DE27FD" w:rsidRDefault="00B42467" w:rsidP="007F2B80">
            <w:pPr>
              <w:pStyle w:val="02Tabletext"/>
              <w:jc w:val="right"/>
              <w:rPr>
                <w:i/>
                <w:sz w:val="16"/>
                <w:szCs w:val="16"/>
              </w:rPr>
            </w:pPr>
            <w:r w:rsidRPr="00DE27FD">
              <w:rPr>
                <w:sz w:val="16"/>
                <w:szCs w:val="16"/>
              </w:rPr>
              <w:t>-66.7%</w:t>
            </w:r>
          </w:p>
        </w:tc>
        <w:tc>
          <w:tcPr>
            <w:tcW w:w="696" w:type="dxa"/>
          </w:tcPr>
          <w:p w14:paraId="79247D78" w14:textId="77777777" w:rsidR="00B42467" w:rsidRPr="00DE27FD" w:rsidRDefault="00B42467" w:rsidP="007F2B80">
            <w:pPr>
              <w:pStyle w:val="02Tabletext"/>
              <w:jc w:val="right"/>
              <w:rPr>
                <w:i/>
                <w:sz w:val="16"/>
                <w:szCs w:val="16"/>
              </w:rPr>
            </w:pPr>
            <w:r w:rsidRPr="00DE27FD">
              <w:rPr>
                <w:sz w:val="16"/>
                <w:szCs w:val="16"/>
              </w:rPr>
              <w:t>-16.3%</w:t>
            </w:r>
          </w:p>
        </w:tc>
        <w:tc>
          <w:tcPr>
            <w:tcW w:w="676" w:type="dxa"/>
          </w:tcPr>
          <w:p w14:paraId="07EE6C98" w14:textId="77777777" w:rsidR="00B42467" w:rsidRPr="00DE27FD" w:rsidRDefault="00B42467" w:rsidP="007F2B80">
            <w:pPr>
              <w:pStyle w:val="02Tabletext"/>
              <w:jc w:val="right"/>
              <w:rPr>
                <w:i/>
                <w:sz w:val="16"/>
                <w:szCs w:val="16"/>
              </w:rPr>
            </w:pPr>
            <w:r w:rsidRPr="00DE27FD">
              <w:rPr>
                <w:sz w:val="16"/>
                <w:szCs w:val="16"/>
              </w:rPr>
              <w:t>0.0%</w:t>
            </w:r>
          </w:p>
        </w:tc>
        <w:tc>
          <w:tcPr>
            <w:tcW w:w="675" w:type="dxa"/>
          </w:tcPr>
          <w:p w14:paraId="60C8AA68" w14:textId="77777777" w:rsidR="00B42467" w:rsidRPr="00DE27FD" w:rsidRDefault="00B42467" w:rsidP="007F2B80">
            <w:pPr>
              <w:pStyle w:val="02Tabletext"/>
              <w:jc w:val="right"/>
              <w:rPr>
                <w:i/>
                <w:sz w:val="16"/>
                <w:szCs w:val="16"/>
              </w:rPr>
            </w:pPr>
            <w:r w:rsidRPr="00DE27FD">
              <w:rPr>
                <w:sz w:val="16"/>
                <w:szCs w:val="16"/>
              </w:rPr>
              <w:t>14.4%</w:t>
            </w:r>
          </w:p>
        </w:tc>
        <w:tc>
          <w:tcPr>
            <w:tcW w:w="675" w:type="dxa"/>
          </w:tcPr>
          <w:p w14:paraId="0D3E318C" w14:textId="77777777" w:rsidR="00B42467" w:rsidRPr="00DE27FD" w:rsidRDefault="00B42467" w:rsidP="007F2B80">
            <w:pPr>
              <w:pStyle w:val="02Tabletext"/>
              <w:jc w:val="right"/>
              <w:rPr>
                <w:i/>
                <w:sz w:val="16"/>
                <w:szCs w:val="16"/>
              </w:rPr>
            </w:pPr>
            <w:r w:rsidRPr="00DE27FD">
              <w:rPr>
                <w:sz w:val="16"/>
                <w:szCs w:val="16"/>
              </w:rPr>
              <w:t>27.4%</w:t>
            </w:r>
          </w:p>
        </w:tc>
        <w:tc>
          <w:tcPr>
            <w:tcW w:w="676" w:type="dxa"/>
          </w:tcPr>
          <w:p w14:paraId="25FF9291" w14:textId="77777777" w:rsidR="00B42467" w:rsidRPr="00DE27FD" w:rsidRDefault="00B42467" w:rsidP="007F2B80">
            <w:pPr>
              <w:pStyle w:val="02Tabletext"/>
              <w:jc w:val="right"/>
              <w:rPr>
                <w:i/>
                <w:sz w:val="16"/>
                <w:szCs w:val="16"/>
              </w:rPr>
            </w:pPr>
            <w:r w:rsidRPr="00DE27FD">
              <w:rPr>
                <w:sz w:val="16"/>
                <w:szCs w:val="16"/>
              </w:rPr>
              <w:t>38.0%</w:t>
            </w:r>
          </w:p>
        </w:tc>
        <w:tc>
          <w:tcPr>
            <w:tcW w:w="675" w:type="dxa"/>
          </w:tcPr>
          <w:p w14:paraId="58A67BD2" w14:textId="77777777" w:rsidR="00B42467" w:rsidRPr="00DE27FD" w:rsidRDefault="00B42467" w:rsidP="007F2B80">
            <w:pPr>
              <w:pStyle w:val="02Tabletext"/>
              <w:jc w:val="right"/>
              <w:rPr>
                <w:i/>
                <w:sz w:val="16"/>
                <w:szCs w:val="16"/>
              </w:rPr>
            </w:pPr>
            <w:r w:rsidRPr="00DE27FD">
              <w:rPr>
                <w:sz w:val="16"/>
                <w:szCs w:val="16"/>
              </w:rPr>
              <w:t>24.9%</w:t>
            </w:r>
          </w:p>
        </w:tc>
        <w:tc>
          <w:tcPr>
            <w:tcW w:w="675" w:type="dxa"/>
          </w:tcPr>
          <w:p w14:paraId="05E91B82" w14:textId="77777777" w:rsidR="00B42467" w:rsidRPr="00DE27FD" w:rsidRDefault="00B42467" w:rsidP="007F2B80">
            <w:pPr>
              <w:pStyle w:val="02Tabletext"/>
              <w:jc w:val="right"/>
              <w:rPr>
                <w:i/>
                <w:sz w:val="16"/>
                <w:szCs w:val="16"/>
              </w:rPr>
            </w:pPr>
            <w:r w:rsidRPr="00DE27FD">
              <w:rPr>
                <w:sz w:val="16"/>
                <w:szCs w:val="16"/>
              </w:rPr>
              <w:t>30.4%</w:t>
            </w:r>
          </w:p>
        </w:tc>
        <w:tc>
          <w:tcPr>
            <w:tcW w:w="676" w:type="dxa"/>
          </w:tcPr>
          <w:p w14:paraId="5AD0F323" w14:textId="77777777" w:rsidR="00B42467" w:rsidRPr="00DE27FD" w:rsidRDefault="00B42467" w:rsidP="007F2B80">
            <w:pPr>
              <w:pStyle w:val="02Tabletext"/>
              <w:jc w:val="right"/>
              <w:rPr>
                <w:i/>
                <w:sz w:val="16"/>
                <w:szCs w:val="16"/>
              </w:rPr>
            </w:pPr>
            <w:r w:rsidRPr="00DE27FD">
              <w:rPr>
                <w:sz w:val="16"/>
                <w:szCs w:val="16"/>
              </w:rPr>
              <w:t>33.1%</w:t>
            </w:r>
          </w:p>
        </w:tc>
        <w:tc>
          <w:tcPr>
            <w:tcW w:w="675" w:type="dxa"/>
          </w:tcPr>
          <w:p w14:paraId="1D0C664D" w14:textId="77777777" w:rsidR="00B42467" w:rsidRPr="00DE27FD" w:rsidRDefault="00B42467" w:rsidP="007F2B80">
            <w:pPr>
              <w:pStyle w:val="02Tabletext"/>
              <w:jc w:val="right"/>
              <w:rPr>
                <w:i/>
                <w:sz w:val="16"/>
                <w:szCs w:val="16"/>
              </w:rPr>
            </w:pPr>
            <w:r w:rsidRPr="00DE27FD">
              <w:rPr>
                <w:sz w:val="16"/>
                <w:szCs w:val="16"/>
              </w:rPr>
              <w:t>32.0%</w:t>
            </w:r>
          </w:p>
        </w:tc>
        <w:tc>
          <w:tcPr>
            <w:tcW w:w="681" w:type="dxa"/>
          </w:tcPr>
          <w:p w14:paraId="7FBD509D" w14:textId="77777777" w:rsidR="00B42467" w:rsidRPr="00DE27FD" w:rsidRDefault="00B42467" w:rsidP="007F2B80">
            <w:pPr>
              <w:pStyle w:val="02Tabletext"/>
              <w:jc w:val="right"/>
              <w:rPr>
                <w:i/>
                <w:sz w:val="16"/>
                <w:szCs w:val="16"/>
              </w:rPr>
            </w:pPr>
            <w:r w:rsidRPr="00DE27FD">
              <w:rPr>
                <w:sz w:val="16"/>
                <w:szCs w:val="16"/>
              </w:rPr>
              <w:t>28.3%</w:t>
            </w:r>
          </w:p>
        </w:tc>
      </w:tr>
      <w:tr w:rsidR="00B42467" w:rsidRPr="006541DC" w14:paraId="0EE71343" w14:textId="77777777" w:rsidTr="00390C1C">
        <w:tc>
          <w:tcPr>
            <w:tcW w:w="623" w:type="dxa"/>
            <w:vMerge w:val="restart"/>
            <w:shd w:val="clear" w:color="auto" w:fill="auto"/>
          </w:tcPr>
          <w:p w14:paraId="24F03BB3" w14:textId="77777777" w:rsidR="00B42467" w:rsidRPr="00DE27FD" w:rsidRDefault="00B42467" w:rsidP="007F2B80">
            <w:pPr>
              <w:pStyle w:val="02Tabletext"/>
              <w:rPr>
                <w:b/>
                <w:sz w:val="16"/>
                <w:szCs w:val="16"/>
              </w:rPr>
            </w:pPr>
            <w:r w:rsidRPr="00DE27FD">
              <w:rPr>
                <w:b/>
                <w:sz w:val="16"/>
                <w:szCs w:val="16"/>
              </w:rPr>
              <w:t>63167</w:t>
            </w:r>
          </w:p>
        </w:tc>
        <w:tc>
          <w:tcPr>
            <w:tcW w:w="982" w:type="dxa"/>
          </w:tcPr>
          <w:p w14:paraId="2F2F0AB6" w14:textId="77777777" w:rsidR="00B42467" w:rsidRPr="006541DC" w:rsidRDefault="00B42467" w:rsidP="007F2B80">
            <w:pPr>
              <w:pStyle w:val="02Tabletext"/>
              <w:rPr>
                <w:sz w:val="16"/>
                <w:szCs w:val="16"/>
              </w:rPr>
            </w:pPr>
            <w:r w:rsidRPr="006541DC">
              <w:rPr>
                <w:sz w:val="16"/>
                <w:szCs w:val="16"/>
              </w:rPr>
              <w:t>Female</w:t>
            </w:r>
          </w:p>
        </w:tc>
        <w:tc>
          <w:tcPr>
            <w:tcW w:w="676" w:type="dxa"/>
          </w:tcPr>
          <w:p w14:paraId="3ABAA2F0" w14:textId="77777777" w:rsidR="00B42467" w:rsidRPr="00DE27FD" w:rsidRDefault="00B42467" w:rsidP="007F2B80">
            <w:pPr>
              <w:pStyle w:val="02Tabletext"/>
              <w:jc w:val="right"/>
              <w:rPr>
                <w:sz w:val="16"/>
                <w:szCs w:val="16"/>
              </w:rPr>
            </w:pPr>
            <w:r w:rsidRPr="00DE27FD">
              <w:rPr>
                <w:sz w:val="16"/>
                <w:szCs w:val="16"/>
              </w:rPr>
              <w:t>1</w:t>
            </w:r>
          </w:p>
        </w:tc>
        <w:tc>
          <w:tcPr>
            <w:tcW w:w="696" w:type="dxa"/>
          </w:tcPr>
          <w:p w14:paraId="25099B38" w14:textId="77777777" w:rsidR="00B42467" w:rsidRPr="00DE27FD" w:rsidRDefault="00B42467" w:rsidP="007F2B80">
            <w:pPr>
              <w:pStyle w:val="02Tabletext"/>
              <w:jc w:val="right"/>
              <w:rPr>
                <w:sz w:val="16"/>
                <w:szCs w:val="16"/>
              </w:rPr>
            </w:pPr>
            <w:r w:rsidRPr="00DE27FD">
              <w:rPr>
                <w:sz w:val="16"/>
                <w:szCs w:val="16"/>
              </w:rPr>
              <w:t>67</w:t>
            </w:r>
          </w:p>
        </w:tc>
        <w:tc>
          <w:tcPr>
            <w:tcW w:w="676" w:type="dxa"/>
          </w:tcPr>
          <w:p w14:paraId="7C947880" w14:textId="77777777" w:rsidR="00B42467" w:rsidRPr="00DE27FD" w:rsidRDefault="00B42467" w:rsidP="007F2B80">
            <w:pPr>
              <w:pStyle w:val="02Tabletext"/>
              <w:jc w:val="right"/>
              <w:rPr>
                <w:sz w:val="16"/>
                <w:szCs w:val="16"/>
              </w:rPr>
            </w:pPr>
            <w:r w:rsidRPr="00DE27FD">
              <w:rPr>
                <w:sz w:val="16"/>
                <w:szCs w:val="16"/>
              </w:rPr>
              <w:t>245</w:t>
            </w:r>
          </w:p>
        </w:tc>
        <w:tc>
          <w:tcPr>
            <w:tcW w:w="675" w:type="dxa"/>
          </w:tcPr>
          <w:p w14:paraId="66DFB970" w14:textId="77777777" w:rsidR="00B42467" w:rsidRPr="00DE27FD" w:rsidRDefault="00B42467" w:rsidP="007F2B80">
            <w:pPr>
              <w:pStyle w:val="02Tabletext"/>
              <w:jc w:val="right"/>
              <w:rPr>
                <w:sz w:val="16"/>
                <w:szCs w:val="16"/>
              </w:rPr>
            </w:pPr>
            <w:r w:rsidRPr="00DE27FD">
              <w:rPr>
                <w:sz w:val="16"/>
                <w:szCs w:val="16"/>
              </w:rPr>
              <w:t>407</w:t>
            </w:r>
          </w:p>
        </w:tc>
        <w:tc>
          <w:tcPr>
            <w:tcW w:w="675" w:type="dxa"/>
          </w:tcPr>
          <w:p w14:paraId="2FD9F01B" w14:textId="77777777" w:rsidR="00B42467" w:rsidRPr="00DE27FD" w:rsidRDefault="00B42467" w:rsidP="007F2B80">
            <w:pPr>
              <w:pStyle w:val="02Tabletext"/>
              <w:jc w:val="right"/>
              <w:rPr>
                <w:sz w:val="16"/>
                <w:szCs w:val="16"/>
              </w:rPr>
            </w:pPr>
            <w:r w:rsidRPr="00DE27FD">
              <w:rPr>
                <w:sz w:val="16"/>
                <w:szCs w:val="16"/>
              </w:rPr>
              <w:t>735</w:t>
            </w:r>
          </w:p>
        </w:tc>
        <w:tc>
          <w:tcPr>
            <w:tcW w:w="676" w:type="dxa"/>
          </w:tcPr>
          <w:p w14:paraId="56DCFD4B" w14:textId="77777777" w:rsidR="00B42467" w:rsidRPr="00DE27FD" w:rsidRDefault="00B42467" w:rsidP="007F2B80">
            <w:pPr>
              <w:pStyle w:val="02Tabletext"/>
              <w:jc w:val="right"/>
              <w:rPr>
                <w:sz w:val="16"/>
                <w:szCs w:val="16"/>
              </w:rPr>
            </w:pPr>
            <w:r w:rsidRPr="00DE27FD">
              <w:rPr>
                <w:sz w:val="16"/>
                <w:szCs w:val="16"/>
              </w:rPr>
              <w:t>904</w:t>
            </w:r>
          </w:p>
        </w:tc>
        <w:tc>
          <w:tcPr>
            <w:tcW w:w="675" w:type="dxa"/>
          </w:tcPr>
          <w:p w14:paraId="76EE1D01" w14:textId="77777777" w:rsidR="00B42467" w:rsidRPr="00DE27FD" w:rsidRDefault="00B42467" w:rsidP="007F2B80">
            <w:pPr>
              <w:pStyle w:val="02Tabletext"/>
              <w:jc w:val="right"/>
              <w:rPr>
                <w:sz w:val="16"/>
                <w:szCs w:val="16"/>
              </w:rPr>
            </w:pPr>
            <w:r w:rsidRPr="00DE27FD">
              <w:rPr>
                <w:sz w:val="16"/>
                <w:szCs w:val="16"/>
              </w:rPr>
              <w:t>967</w:t>
            </w:r>
          </w:p>
        </w:tc>
        <w:tc>
          <w:tcPr>
            <w:tcW w:w="675" w:type="dxa"/>
          </w:tcPr>
          <w:p w14:paraId="27DBABBF" w14:textId="77777777" w:rsidR="00B42467" w:rsidRPr="00DE27FD" w:rsidRDefault="00B42467" w:rsidP="007F2B80">
            <w:pPr>
              <w:pStyle w:val="02Tabletext"/>
              <w:jc w:val="right"/>
              <w:rPr>
                <w:sz w:val="16"/>
                <w:szCs w:val="16"/>
              </w:rPr>
            </w:pPr>
            <w:r w:rsidRPr="00DE27FD">
              <w:rPr>
                <w:sz w:val="16"/>
                <w:szCs w:val="16"/>
              </w:rPr>
              <w:t>938</w:t>
            </w:r>
          </w:p>
        </w:tc>
        <w:tc>
          <w:tcPr>
            <w:tcW w:w="676" w:type="dxa"/>
          </w:tcPr>
          <w:p w14:paraId="315885F2" w14:textId="77777777" w:rsidR="00B42467" w:rsidRPr="00DE27FD" w:rsidRDefault="00B42467" w:rsidP="007F2B80">
            <w:pPr>
              <w:pStyle w:val="02Tabletext"/>
              <w:jc w:val="right"/>
              <w:rPr>
                <w:sz w:val="16"/>
                <w:szCs w:val="16"/>
              </w:rPr>
            </w:pPr>
            <w:r w:rsidRPr="00DE27FD">
              <w:rPr>
                <w:sz w:val="16"/>
                <w:szCs w:val="16"/>
              </w:rPr>
              <w:t>520</w:t>
            </w:r>
          </w:p>
        </w:tc>
        <w:tc>
          <w:tcPr>
            <w:tcW w:w="675" w:type="dxa"/>
          </w:tcPr>
          <w:p w14:paraId="2C175A4D" w14:textId="77777777" w:rsidR="00B42467" w:rsidRPr="00DE27FD" w:rsidRDefault="00B42467" w:rsidP="007F2B80">
            <w:pPr>
              <w:pStyle w:val="02Tabletext"/>
              <w:jc w:val="right"/>
              <w:rPr>
                <w:sz w:val="16"/>
                <w:szCs w:val="16"/>
              </w:rPr>
            </w:pPr>
            <w:r w:rsidRPr="00DE27FD">
              <w:rPr>
                <w:sz w:val="16"/>
                <w:szCs w:val="16"/>
              </w:rPr>
              <w:t>112</w:t>
            </w:r>
          </w:p>
        </w:tc>
        <w:tc>
          <w:tcPr>
            <w:tcW w:w="681" w:type="dxa"/>
          </w:tcPr>
          <w:p w14:paraId="16EFF718" w14:textId="77777777" w:rsidR="00B42467" w:rsidRPr="00DE27FD" w:rsidRDefault="00B42467" w:rsidP="007F2B80">
            <w:pPr>
              <w:pStyle w:val="02Tabletext"/>
              <w:jc w:val="right"/>
              <w:rPr>
                <w:sz w:val="16"/>
                <w:szCs w:val="16"/>
              </w:rPr>
            </w:pPr>
            <w:r w:rsidRPr="00DE27FD">
              <w:rPr>
                <w:sz w:val="16"/>
                <w:szCs w:val="16"/>
              </w:rPr>
              <w:t>4,896</w:t>
            </w:r>
          </w:p>
        </w:tc>
      </w:tr>
      <w:tr w:rsidR="00B42467" w:rsidRPr="006541DC" w14:paraId="28047C89" w14:textId="77777777" w:rsidTr="00390C1C">
        <w:tc>
          <w:tcPr>
            <w:tcW w:w="623" w:type="dxa"/>
            <w:vMerge/>
            <w:shd w:val="clear" w:color="auto" w:fill="auto"/>
          </w:tcPr>
          <w:p w14:paraId="51DAA604" w14:textId="77777777" w:rsidR="00B42467" w:rsidRPr="006541DC" w:rsidRDefault="00B42467" w:rsidP="007F2B80">
            <w:pPr>
              <w:pStyle w:val="02Tabletext"/>
              <w:rPr>
                <w:sz w:val="16"/>
                <w:szCs w:val="16"/>
              </w:rPr>
            </w:pPr>
          </w:p>
        </w:tc>
        <w:tc>
          <w:tcPr>
            <w:tcW w:w="982" w:type="dxa"/>
          </w:tcPr>
          <w:p w14:paraId="4C1FB587" w14:textId="77777777" w:rsidR="00B42467" w:rsidRPr="006541DC" w:rsidRDefault="00B42467" w:rsidP="007F2B80">
            <w:pPr>
              <w:pStyle w:val="02Tabletext"/>
              <w:rPr>
                <w:sz w:val="16"/>
                <w:szCs w:val="16"/>
              </w:rPr>
            </w:pPr>
            <w:r w:rsidRPr="006541DC">
              <w:rPr>
                <w:sz w:val="16"/>
                <w:szCs w:val="16"/>
              </w:rPr>
              <w:t>Male</w:t>
            </w:r>
          </w:p>
        </w:tc>
        <w:tc>
          <w:tcPr>
            <w:tcW w:w="676" w:type="dxa"/>
          </w:tcPr>
          <w:p w14:paraId="7783E038" w14:textId="77777777" w:rsidR="00B42467" w:rsidRPr="00DE27FD" w:rsidRDefault="00B42467" w:rsidP="007F2B80">
            <w:pPr>
              <w:pStyle w:val="02Tabletext"/>
              <w:jc w:val="right"/>
              <w:rPr>
                <w:sz w:val="16"/>
                <w:szCs w:val="16"/>
              </w:rPr>
            </w:pPr>
            <w:r w:rsidRPr="00DE27FD">
              <w:rPr>
                <w:sz w:val="16"/>
                <w:szCs w:val="16"/>
              </w:rPr>
              <w:t>2</w:t>
            </w:r>
          </w:p>
        </w:tc>
        <w:tc>
          <w:tcPr>
            <w:tcW w:w="696" w:type="dxa"/>
          </w:tcPr>
          <w:p w14:paraId="193DBEEE" w14:textId="77777777" w:rsidR="00B42467" w:rsidRPr="00DE27FD" w:rsidRDefault="00B42467" w:rsidP="007F2B80">
            <w:pPr>
              <w:pStyle w:val="02Tabletext"/>
              <w:jc w:val="right"/>
              <w:rPr>
                <w:sz w:val="16"/>
                <w:szCs w:val="16"/>
              </w:rPr>
            </w:pPr>
            <w:r w:rsidRPr="00DE27FD">
              <w:rPr>
                <w:sz w:val="16"/>
                <w:szCs w:val="16"/>
              </w:rPr>
              <w:t>32</w:t>
            </w:r>
          </w:p>
        </w:tc>
        <w:tc>
          <w:tcPr>
            <w:tcW w:w="676" w:type="dxa"/>
          </w:tcPr>
          <w:p w14:paraId="70D26A3A" w14:textId="77777777" w:rsidR="00B42467" w:rsidRPr="00DE27FD" w:rsidRDefault="00B42467" w:rsidP="007F2B80">
            <w:pPr>
              <w:pStyle w:val="02Tabletext"/>
              <w:jc w:val="right"/>
              <w:rPr>
                <w:sz w:val="16"/>
                <w:szCs w:val="16"/>
              </w:rPr>
            </w:pPr>
            <w:r w:rsidRPr="00DE27FD">
              <w:rPr>
                <w:sz w:val="16"/>
                <w:szCs w:val="16"/>
              </w:rPr>
              <w:t>161</w:t>
            </w:r>
          </w:p>
        </w:tc>
        <w:tc>
          <w:tcPr>
            <w:tcW w:w="675" w:type="dxa"/>
          </w:tcPr>
          <w:p w14:paraId="534234FF" w14:textId="77777777" w:rsidR="00B42467" w:rsidRPr="00DE27FD" w:rsidRDefault="00B42467" w:rsidP="007F2B80">
            <w:pPr>
              <w:pStyle w:val="02Tabletext"/>
              <w:jc w:val="right"/>
              <w:rPr>
                <w:sz w:val="16"/>
                <w:szCs w:val="16"/>
              </w:rPr>
            </w:pPr>
            <w:r w:rsidRPr="00DE27FD">
              <w:rPr>
                <w:sz w:val="16"/>
                <w:szCs w:val="16"/>
              </w:rPr>
              <w:t>314</w:t>
            </w:r>
          </w:p>
        </w:tc>
        <w:tc>
          <w:tcPr>
            <w:tcW w:w="675" w:type="dxa"/>
          </w:tcPr>
          <w:p w14:paraId="2DF7F347" w14:textId="77777777" w:rsidR="00B42467" w:rsidRPr="00DE27FD" w:rsidRDefault="00B42467" w:rsidP="007F2B80">
            <w:pPr>
              <w:pStyle w:val="02Tabletext"/>
              <w:jc w:val="right"/>
              <w:rPr>
                <w:sz w:val="16"/>
                <w:szCs w:val="16"/>
              </w:rPr>
            </w:pPr>
            <w:r w:rsidRPr="00DE27FD">
              <w:rPr>
                <w:sz w:val="16"/>
                <w:szCs w:val="16"/>
              </w:rPr>
              <w:t>476</w:t>
            </w:r>
          </w:p>
        </w:tc>
        <w:tc>
          <w:tcPr>
            <w:tcW w:w="676" w:type="dxa"/>
          </w:tcPr>
          <w:p w14:paraId="1C3CC010" w14:textId="77777777" w:rsidR="00B42467" w:rsidRPr="00DE27FD" w:rsidRDefault="00B42467" w:rsidP="007F2B80">
            <w:pPr>
              <w:pStyle w:val="02Tabletext"/>
              <w:jc w:val="right"/>
              <w:rPr>
                <w:sz w:val="16"/>
                <w:szCs w:val="16"/>
              </w:rPr>
            </w:pPr>
            <w:r w:rsidRPr="00DE27FD">
              <w:rPr>
                <w:sz w:val="16"/>
                <w:szCs w:val="16"/>
              </w:rPr>
              <w:t>627</w:t>
            </w:r>
          </w:p>
        </w:tc>
        <w:tc>
          <w:tcPr>
            <w:tcW w:w="675" w:type="dxa"/>
          </w:tcPr>
          <w:p w14:paraId="61A0F469" w14:textId="77777777" w:rsidR="00B42467" w:rsidRPr="00DE27FD" w:rsidRDefault="00B42467" w:rsidP="007F2B80">
            <w:pPr>
              <w:pStyle w:val="02Tabletext"/>
              <w:jc w:val="right"/>
              <w:rPr>
                <w:sz w:val="16"/>
                <w:szCs w:val="16"/>
              </w:rPr>
            </w:pPr>
            <w:r w:rsidRPr="00DE27FD">
              <w:rPr>
                <w:sz w:val="16"/>
                <w:szCs w:val="16"/>
              </w:rPr>
              <w:t>753</w:t>
            </w:r>
          </w:p>
        </w:tc>
        <w:tc>
          <w:tcPr>
            <w:tcW w:w="675" w:type="dxa"/>
          </w:tcPr>
          <w:p w14:paraId="76CD4EBC" w14:textId="77777777" w:rsidR="00B42467" w:rsidRPr="00DE27FD" w:rsidRDefault="00B42467" w:rsidP="007F2B80">
            <w:pPr>
              <w:pStyle w:val="02Tabletext"/>
              <w:jc w:val="right"/>
              <w:rPr>
                <w:sz w:val="16"/>
                <w:szCs w:val="16"/>
              </w:rPr>
            </w:pPr>
            <w:r w:rsidRPr="00DE27FD">
              <w:rPr>
                <w:sz w:val="16"/>
                <w:szCs w:val="16"/>
              </w:rPr>
              <w:t>677</w:t>
            </w:r>
          </w:p>
        </w:tc>
        <w:tc>
          <w:tcPr>
            <w:tcW w:w="676" w:type="dxa"/>
          </w:tcPr>
          <w:p w14:paraId="3D528665" w14:textId="77777777" w:rsidR="00B42467" w:rsidRPr="00DE27FD" w:rsidRDefault="00B42467" w:rsidP="007F2B80">
            <w:pPr>
              <w:pStyle w:val="02Tabletext"/>
              <w:jc w:val="right"/>
              <w:rPr>
                <w:sz w:val="16"/>
                <w:szCs w:val="16"/>
              </w:rPr>
            </w:pPr>
            <w:r w:rsidRPr="00DE27FD">
              <w:rPr>
                <w:sz w:val="16"/>
                <w:szCs w:val="16"/>
              </w:rPr>
              <w:t>461</w:t>
            </w:r>
          </w:p>
        </w:tc>
        <w:tc>
          <w:tcPr>
            <w:tcW w:w="675" w:type="dxa"/>
          </w:tcPr>
          <w:p w14:paraId="21FAB386" w14:textId="77777777" w:rsidR="00B42467" w:rsidRPr="00DE27FD" w:rsidRDefault="00B42467" w:rsidP="007F2B80">
            <w:pPr>
              <w:pStyle w:val="02Tabletext"/>
              <w:jc w:val="right"/>
              <w:rPr>
                <w:sz w:val="16"/>
                <w:szCs w:val="16"/>
              </w:rPr>
            </w:pPr>
            <w:r w:rsidRPr="00DE27FD">
              <w:rPr>
                <w:sz w:val="16"/>
                <w:szCs w:val="16"/>
              </w:rPr>
              <w:t>59</w:t>
            </w:r>
          </w:p>
        </w:tc>
        <w:tc>
          <w:tcPr>
            <w:tcW w:w="681" w:type="dxa"/>
          </w:tcPr>
          <w:p w14:paraId="29C5E590" w14:textId="77777777" w:rsidR="00B42467" w:rsidRPr="00DE27FD" w:rsidRDefault="00B42467" w:rsidP="007F2B80">
            <w:pPr>
              <w:pStyle w:val="02Tabletext"/>
              <w:jc w:val="right"/>
              <w:rPr>
                <w:sz w:val="16"/>
                <w:szCs w:val="16"/>
              </w:rPr>
            </w:pPr>
            <w:r w:rsidRPr="00DE27FD">
              <w:rPr>
                <w:sz w:val="16"/>
                <w:szCs w:val="16"/>
              </w:rPr>
              <w:t>3,562</w:t>
            </w:r>
          </w:p>
        </w:tc>
      </w:tr>
      <w:tr w:rsidR="00B42467" w:rsidRPr="006541DC" w14:paraId="5139BDAA" w14:textId="77777777" w:rsidTr="00390C1C">
        <w:tc>
          <w:tcPr>
            <w:tcW w:w="623" w:type="dxa"/>
            <w:vMerge/>
            <w:shd w:val="clear" w:color="auto" w:fill="auto"/>
          </w:tcPr>
          <w:p w14:paraId="4F2A6896" w14:textId="77777777" w:rsidR="00B42467" w:rsidRPr="006541DC" w:rsidRDefault="00B42467" w:rsidP="007F2B80">
            <w:pPr>
              <w:pStyle w:val="02Tabletext"/>
              <w:rPr>
                <w:sz w:val="16"/>
                <w:szCs w:val="16"/>
              </w:rPr>
            </w:pPr>
          </w:p>
        </w:tc>
        <w:tc>
          <w:tcPr>
            <w:tcW w:w="982" w:type="dxa"/>
          </w:tcPr>
          <w:p w14:paraId="28FB3403" w14:textId="77777777" w:rsidR="00B42467" w:rsidRPr="003D4C39" w:rsidRDefault="00B42467" w:rsidP="007F2B80">
            <w:pPr>
              <w:pStyle w:val="02Tabletext"/>
              <w:rPr>
                <w:i/>
                <w:sz w:val="16"/>
                <w:szCs w:val="16"/>
              </w:rPr>
            </w:pPr>
            <w:r w:rsidRPr="003D4C39">
              <w:rPr>
                <w:i/>
                <w:sz w:val="16"/>
                <w:szCs w:val="16"/>
              </w:rPr>
              <w:t>% difference</w:t>
            </w:r>
          </w:p>
        </w:tc>
        <w:tc>
          <w:tcPr>
            <w:tcW w:w="676" w:type="dxa"/>
          </w:tcPr>
          <w:p w14:paraId="480711AF" w14:textId="77777777" w:rsidR="00B42467" w:rsidRPr="00DE27FD" w:rsidRDefault="00B42467" w:rsidP="007F2B80">
            <w:pPr>
              <w:pStyle w:val="02Tabletext"/>
              <w:jc w:val="right"/>
              <w:rPr>
                <w:i/>
                <w:sz w:val="16"/>
                <w:szCs w:val="16"/>
              </w:rPr>
            </w:pPr>
            <w:r w:rsidRPr="00DE27FD">
              <w:rPr>
                <w:sz w:val="16"/>
                <w:szCs w:val="16"/>
              </w:rPr>
              <w:t>-50.0%</w:t>
            </w:r>
          </w:p>
        </w:tc>
        <w:tc>
          <w:tcPr>
            <w:tcW w:w="696" w:type="dxa"/>
          </w:tcPr>
          <w:p w14:paraId="523E4210" w14:textId="77777777" w:rsidR="00B42467" w:rsidRPr="00DE27FD" w:rsidRDefault="00B42467" w:rsidP="007F2B80">
            <w:pPr>
              <w:pStyle w:val="02Tabletext"/>
              <w:jc w:val="right"/>
              <w:rPr>
                <w:i/>
                <w:sz w:val="16"/>
                <w:szCs w:val="16"/>
              </w:rPr>
            </w:pPr>
            <w:r w:rsidRPr="00DE27FD">
              <w:rPr>
                <w:sz w:val="16"/>
                <w:szCs w:val="16"/>
              </w:rPr>
              <w:t>109.4%</w:t>
            </w:r>
          </w:p>
        </w:tc>
        <w:tc>
          <w:tcPr>
            <w:tcW w:w="676" w:type="dxa"/>
          </w:tcPr>
          <w:p w14:paraId="39793156" w14:textId="77777777" w:rsidR="00B42467" w:rsidRPr="00DE27FD" w:rsidRDefault="00B42467" w:rsidP="007F2B80">
            <w:pPr>
              <w:pStyle w:val="02Tabletext"/>
              <w:jc w:val="right"/>
              <w:rPr>
                <w:i/>
                <w:sz w:val="16"/>
                <w:szCs w:val="16"/>
              </w:rPr>
            </w:pPr>
            <w:r w:rsidRPr="00DE27FD">
              <w:rPr>
                <w:sz w:val="16"/>
                <w:szCs w:val="16"/>
              </w:rPr>
              <w:t>52.2%</w:t>
            </w:r>
          </w:p>
        </w:tc>
        <w:tc>
          <w:tcPr>
            <w:tcW w:w="675" w:type="dxa"/>
          </w:tcPr>
          <w:p w14:paraId="79667BB1" w14:textId="77777777" w:rsidR="00B42467" w:rsidRPr="00DE27FD" w:rsidRDefault="00B42467" w:rsidP="007F2B80">
            <w:pPr>
              <w:pStyle w:val="02Tabletext"/>
              <w:jc w:val="right"/>
              <w:rPr>
                <w:i/>
                <w:sz w:val="16"/>
                <w:szCs w:val="16"/>
              </w:rPr>
            </w:pPr>
            <w:r w:rsidRPr="00DE27FD">
              <w:rPr>
                <w:sz w:val="16"/>
                <w:szCs w:val="16"/>
              </w:rPr>
              <w:t>29.6%</w:t>
            </w:r>
          </w:p>
        </w:tc>
        <w:tc>
          <w:tcPr>
            <w:tcW w:w="675" w:type="dxa"/>
          </w:tcPr>
          <w:p w14:paraId="6BA43221" w14:textId="77777777" w:rsidR="00B42467" w:rsidRPr="00DE27FD" w:rsidRDefault="00B42467" w:rsidP="007F2B80">
            <w:pPr>
              <w:pStyle w:val="02Tabletext"/>
              <w:jc w:val="right"/>
              <w:rPr>
                <w:i/>
                <w:sz w:val="16"/>
                <w:szCs w:val="16"/>
              </w:rPr>
            </w:pPr>
            <w:r w:rsidRPr="00DE27FD">
              <w:rPr>
                <w:sz w:val="16"/>
                <w:szCs w:val="16"/>
              </w:rPr>
              <w:t>54.4%</w:t>
            </w:r>
          </w:p>
        </w:tc>
        <w:tc>
          <w:tcPr>
            <w:tcW w:w="676" w:type="dxa"/>
          </w:tcPr>
          <w:p w14:paraId="15240D82" w14:textId="77777777" w:rsidR="00B42467" w:rsidRPr="00DE27FD" w:rsidRDefault="00B42467" w:rsidP="007F2B80">
            <w:pPr>
              <w:pStyle w:val="02Tabletext"/>
              <w:jc w:val="right"/>
              <w:rPr>
                <w:i/>
                <w:sz w:val="16"/>
                <w:szCs w:val="16"/>
              </w:rPr>
            </w:pPr>
            <w:r w:rsidRPr="00DE27FD">
              <w:rPr>
                <w:sz w:val="16"/>
                <w:szCs w:val="16"/>
              </w:rPr>
              <w:t>44.2%</w:t>
            </w:r>
          </w:p>
        </w:tc>
        <w:tc>
          <w:tcPr>
            <w:tcW w:w="675" w:type="dxa"/>
          </w:tcPr>
          <w:p w14:paraId="2326EEE6" w14:textId="77777777" w:rsidR="00B42467" w:rsidRPr="00DE27FD" w:rsidRDefault="00B42467" w:rsidP="007F2B80">
            <w:pPr>
              <w:pStyle w:val="02Tabletext"/>
              <w:jc w:val="right"/>
              <w:rPr>
                <w:i/>
                <w:sz w:val="16"/>
                <w:szCs w:val="16"/>
              </w:rPr>
            </w:pPr>
            <w:r w:rsidRPr="00DE27FD">
              <w:rPr>
                <w:sz w:val="16"/>
                <w:szCs w:val="16"/>
              </w:rPr>
              <w:t>28.4%</w:t>
            </w:r>
          </w:p>
        </w:tc>
        <w:tc>
          <w:tcPr>
            <w:tcW w:w="675" w:type="dxa"/>
          </w:tcPr>
          <w:p w14:paraId="27A7A9A6" w14:textId="77777777" w:rsidR="00B42467" w:rsidRPr="00DE27FD" w:rsidRDefault="00B42467" w:rsidP="007F2B80">
            <w:pPr>
              <w:pStyle w:val="02Tabletext"/>
              <w:jc w:val="right"/>
              <w:rPr>
                <w:i/>
                <w:sz w:val="16"/>
                <w:szCs w:val="16"/>
              </w:rPr>
            </w:pPr>
            <w:r w:rsidRPr="00DE27FD">
              <w:rPr>
                <w:sz w:val="16"/>
                <w:szCs w:val="16"/>
              </w:rPr>
              <w:t>38.6%</w:t>
            </w:r>
          </w:p>
        </w:tc>
        <w:tc>
          <w:tcPr>
            <w:tcW w:w="676" w:type="dxa"/>
          </w:tcPr>
          <w:p w14:paraId="662412B4" w14:textId="77777777" w:rsidR="00B42467" w:rsidRPr="00DE27FD" w:rsidRDefault="00B42467" w:rsidP="007F2B80">
            <w:pPr>
              <w:pStyle w:val="02Tabletext"/>
              <w:jc w:val="right"/>
              <w:rPr>
                <w:i/>
                <w:sz w:val="16"/>
                <w:szCs w:val="16"/>
              </w:rPr>
            </w:pPr>
            <w:r w:rsidRPr="00DE27FD">
              <w:rPr>
                <w:sz w:val="16"/>
                <w:szCs w:val="16"/>
              </w:rPr>
              <w:t>12.8%</w:t>
            </w:r>
          </w:p>
        </w:tc>
        <w:tc>
          <w:tcPr>
            <w:tcW w:w="675" w:type="dxa"/>
          </w:tcPr>
          <w:p w14:paraId="10EE7596" w14:textId="77777777" w:rsidR="00B42467" w:rsidRPr="00DE27FD" w:rsidRDefault="00B42467" w:rsidP="007F2B80">
            <w:pPr>
              <w:pStyle w:val="02Tabletext"/>
              <w:jc w:val="right"/>
              <w:rPr>
                <w:i/>
                <w:sz w:val="16"/>
                <w:szCs w:val="16"/>
              </w:rPr>
            </w:pPr>
            <w:r w:rsidRPr="00DE27FD">
              <w:rPr>
                <w:sz w:val="16"/>
                <w:szCs w:val="16"/>
              </w:rPr>
              <w:t>89.8%</w:t>
            </w:r>
          </w:p>
        </w:tc>
        <w:tc>
          <w:tcPr>
            <w:tcW w:w="681" w:type="dxa"/>
          </w:tcPr>
          <w:p w14:paraId="2721A814" w14:textId="77777777" w:rsidR="00B42467" w:rsidRPr="00DE27FD" w:rsidRDefault="00B42467" w:rsidP="007F2B80">
            <w:pPr>
              <w:pStyle w:val="02Tabletext"/>
              <w:jc w:val="right"/>
              <w:rPr>
                <w:i/>
                <w:sz w:val="16"/>
                <w:szCs w:val="16"/>
              </w:rPr>
            </w:pPr>
            <w:r w:rsidRPr="00DE27FD">
              <w:rPr>
                <w:sz w:val="16"/>
                <w:szCs w:val="16"/>
              </w:rPr>
              <w:t>37.5%</w:t>
            </w:r>
          </w:p>
        </w:tc>
      </w:tr>
    </w:tbl>
    <w:p w14:paraId="2F2DF7A7" w14:textId="77777777" w:rsidR="00F26B31" w:rsidRDefault="00F26B31" w:rsidP="007F2B80">
      <w:pPr>
        <w:pStyle w:val="08Tablefootnotes"/>
      </w:pPr>
      <w:r>
        <w:t xml:space="preserve">Source: </w:t>
      </w:r>
      <w:r w:rsidRPr="0044268F">
        <w:t xml:space="preserve">Department of Human Services, Medicare </w:t>
      </w:r>
      <w:r>
        <w:t>Australia Statistics. Accessed 22 May 2015</w:t>
      </w:r>
    </w:p>
    <w:p w14:paraId="118293CB" w14:textId="77777777" w:rsidR="00F26B31" w:rsidRPr="00D5027C" w:rsidRDefault="00F26B31" w:rsidP="007F2B80">
      <w:pPr>
        <w:pStyle w:val="09Tablefootnoteslast-nostick"/>
      </w:pPr>
      <w:r>
        <w:t>Abbreviations: MRI, magnetic resonance imaging.</w:t>
      </w:r>
    </w:p>
    <w:p w14:paraId="596C8938" w14:textId="77777777" w:rsidR="00F26B31" w:rsidRDefault="00F26B31" w:rsidP="003925E0">
      <w:pPr>
        <w:pStyle w:val="Heading5"/>
      </w:pPr>
      <w:bookmarkStart w:id="1267" w:name="_Toc424046901"/>
      <w:bookmarkStart w:id="1268" w:name="_Toc430100762"/>
      <w:r>
        <w:t>Services for all included items by specialty type</w:t>
      </w:r>
      <w:bookmarkEnd w:id="1267"/>
      <w:bookmarkEnd w:id="1268"/>
    </w:p>
    <w:p w14:paraId="33D90535" w14:textId="77777777" w:rsidR="00F26B31" w:rsidRPr="00FB0618" w:rsidRDefault="00F26B31" w:rsidP="004540FF">
      <w:pPr>
        <w:pStyle w:val="CaptionAppTable"/>
      </w:pPr>
      <w:bookmarkStart w:id="1269" w:name="_Ref423426966"/>
      <w:bookmarkStart w:id="1270" w:name="_Toc424046980"/>
      <w:r>
        <w:t>Table A-</w:t>
      </w:r>
      <w:r w:rsidR="0030244E">
        <w:fldChar w:fldCharType="begin"/>
      </w:r>
      <w:r w:rsidR="0030244E">
        <w:instrText xml:space="preserve"> STYLEREF 7 \s </w:instrText>
      </w:r>
      <w:r w:rsidR="0030244E">
        <w:fldChar w:fldCharType="separate"/>
      </w:r>
      <w:r w:rsidR="0030244E">
        <w:rPr>
          <w:b/>
          <w:bCs/>
          <w:noProof/>
          <w:lang w:val="en-US"/>
        </w:rPr>
        <w:t>Error! No text of specified style in document.</w:t>
      </w:r>
      <w:r w:rsidR="0030244E">
        <w:rPr>
          <w:noProof/>
        </w:rPr>
        <w:fldChar w:fldCharType="end"/>
      </w:r>
      <w:r>
        <w:t>.</w:t>
      </w:r>
      <w:fldSimple w:instr=" SEQ Table_A- \* ARABIC \s 7 ">
        <w:r w:rsidR="0030244E">
          <w:rPr>
            <w:noProof/>
          </w:rPr>
          <w:t>1</w:t>
        </w:r>
      </w:fldSimple>
      <w:bookmarkEnd w:id="1269"/>
      <w:r>
        <w:tab/>
        <w:t>Services for all included X-ray items, by specialty type, 2013-14</w:t>
      </w:r>
      <w:bookmarkEnd w:id="1270"/>
    </w:p>
    <w:tbl>
      <w:tblPr>
        <w:tblStyle w:val="TableGrid"/>
        <w:tblW w:w="0" w:type="auto"/>
        <w:tblCellMar>
          <w:left w:w="28" w:type="dxa"/>
          <w:right w:w="28" w:type="dxa"/>
        </w:tblCellMar>
        <w:tblLook w:val="04A0" w:firstRow="1" w:lastRow="0" w:firstColumn="1" w:lastColumn="0" w:noHBand="0" w:noVBand="1"/>
        <w:tblDescription w:val="Table A-7.8 lists the number of services for all included X-ray items, by specialty type, in 2013-14. Items 58106, 58112 and 58121 form the main X-ray items group."/>
      </w:tblPr>
      <w:tblGrid>
        <w:gridCol w:w="1023"/>
        <w:gridCol w:w="986"/>
        <w:gridCol w:w="985"/>
        <w:gridCol w:w="997"/>
        <w:gridCol w:w="987"/>
        <w:gridCol w:w="986"/>
        <w:gridCol w:w="985"/>
        <w:gridCol w:w="986"/>
        <w:gridCol w:w="1126"/>
      </w:tblGrid>
      <w:tr w:rsidR="00F26B31" w:rsidRPr="00ED6808" w14:paraId="3DFD9948" w14:textId="77777777" w:rsidTr="007F2B80">
        <w:trPr>
          <w:tblHeader/>
        </w:trPr>
        <w:tc>
          <w:tcPr>
            <w:tcW w:w="1024" w:type="dxa"/>
          </w:tcPr>
          <w:p w14:paraId="27A99042" w14:textId="77777777" w:rsidR="00F26B31" w:rsidRPr="00ED6808" w:rsidRDefault="00F26B31" w:rsidP="007F4C6F">
            <w:pPr>
              <w:pStyle w:val="01Tableheaderrow"/>
            </w:pPr>
            <w:r w:rsidRPr="00ED6808">
              <w:t xml:space="preserve">X-ray item </w:t>
            </w:r>
          </w:p>
        </w:tc>
        <w:tc>
          <w:tcPr>
            <w:tcW w:w="987" w:type="dxa"/>
          </w:tcPr>
          <w:p w14:paraId="2F0FEAD3" w14:textId="77777777" w:rsidR="00F26B31" w:rsidRPr="00ED6808" w:rsidRDefault="00F26B31" w:rsidP="007F4C6F">
            <w:pPr>
              <w:pStyle w:val="01Tableheaderrow"/>
            </w:pPr>
            <w:r>
              <w:t>GPs</w:t>
            </w:r>
          </w:p>
        </w:tc>
        <w:tc>
          <w:tcPr>
            <w:tcW w:w="987" w:type="dxa"/>
          </w:tcPr>
          <w:p w14:paraId="10B078FF" w14:textId="77777777" w:rsidR="00F26B31" w:rsidRPr="00ED6808" w:rsidRDefault="00F26B31" w:rsidP="007F4C6F">
            <w:pPr>
              <w:pStyle w:val="01Tableheaderrow"/>
            </w:pPr>
            <w:r w:rsidRPr="00ED6808">
              <w:t>% of total</w:t>
            </w:r>
            <w:r>
              <w:t xml:space="preserve"> for GPs</w:t>
            </w:r>
          </w:p>
        </w:tc>
        <w:tc>
          <w:tcPr>
            <w:tcW w:w="987" w:type="dxa"/>
          </w:tcPr>
          <w:p w14:paraId="5D1E8808" w14:textId="77777777" w:rsidR="00F26B31" w:rsidRPr="00ED6808" w:rsidRDefault="00F26B31" w:rsidP="007F4C6F">
            <w:pPr>
              <w:pStyle w:val="01Tableheaderrow"/>
            </w:pPr>
            <w:r>
              <w:t>Specialists</w:t>
            </w:r>
          </w:p>
        </w:tc>
        <w:tc>
          <w:tcPr>
            <w:tcW w:w="987" w:type="dxa"/>
          </w:tcPr>
          <w:p w14:paraId="775579FD" w14:textId="77777777" w:rsidR="00F26B31" w:rsidRPr="00ED6808" w:rsidRDefault="00F26B31" w:rsidP="007F4C6F">
            <w:pPr>
              <w:pStyle w:val="01Tableheaderrow"/>
            </w:pPr>
            <w:r w:rsidRPr="00ED6808">
              <w:t>% of total</w:t>
            </w:r>
            <w:r>
              <w:t xml:space="preserve"> for specialists</w:t>
            </w:r>
          </w:p>
        </w:tc>
        <w:tc>
          <w:tcPr>
            <w:tcW w:w="987" w:type="dxa"/>
          </w:tcPr>
          <w:p w14:paraId="2535CC02" w14:textId="77777777" w:rsidR="00F26B31" w:rsidRPr="00ED6808" w:rsidRDefault="00F26B31" w:rsidP="007F4C6F">
            <w:pPr>
              <w:pStyle w:val="01Tableheaderrow"/>
            </w:pPr>
            <w:r>
              <w:t>Allied health</w:t>
            </w:r>
          </w:p>
        </w:tc>
        <w:tc>
          <w:tcPr>
            <w:tcW w:w="987" w:type="dxa"/>
          </w:tcPr>
          <w:p w14:paraId="1BE02E30" w14:textId="77777777" w:rsidR="00F26B31" w:rsidRPr="00ED6808" w:rsidRDefault="00F26B31" w:rsidP="007F4C6F">
            <w:pPr>
              <w:pStyle w:val="01Tableheaderrow"/>
            </w:pPr>
            <w:r w:rsidRPr="00ED6808">
              <w:t>% of total</w:t>
            </w:r>
            <w:r>
              <w:t xml:space="preserve"> for allied health</w:t>
            </w:r>
          </w:p>
        </w:tc>
        <w:tc>
          <w:tcPr>
            <w:tcW w:w="987" w:type="dxa"/>
          </w:tcPr>
          <w:p w14:paraId="0258A987" w14:textId="77777777" w:rsidR="00F26B31" w:rsidRPr="009D3E1E" w:rsidRDefault="00F26B31" w:rsidP="007F4C6F">
            <w:pPr>
              <w:pStyle w:val="01Tableheaderrow"/>
            </w:pPr>
            <w:r w:rsidRPr="009D3E1E">
              <w:t>Item total</w:t>
            </w:r>
          </w:p>
        </w:tc>
        <w:tc>
          <w:tcPr>
            <w:tcW w:w="1128" w:type="dxa"/>
          </w:tcPr>
          <w:p w14:paraId="1E6C5B77" w14:textId="77777777" w:rsidR="00F26B31" w:rsidRPr="009D3E1E" w:rsidRDefault="00F26B31" w:rsidP="007F4C6F">
            <w:pPr>
              <w:pStyle w:val="01Tableheaderrow"/>
            </w:pPr>
            <w:r w:rsidRPr="009D3E1E">
              <w:t>% of</w:t>
            </w:r>
            <w:r w:rsidR="00D22BE1">
              <w:t xml:space="preserve"> </w:t>
            </w:r>
            <w:r>
              <w:t>all included items services</w:t>
            </w:r>
          </w:p>
        </w:tc>
      </w:tr>
      <w:tr w:rsidR="00F26B31" w:rsidRPr="00844A1E" w14:paraId="018E1270" w14:textId="77777777" w:rsidTr="007F2B80">
        <w:tc>
          <w:tcPr>
            <w:tcW w:w="1024" w:type="dxa"/>
          </w:tcPr>
          <w:p w14:paraId="44EE40B7" w14:textId="77777777" w:rsidR="00F26B31" w:rsidRPr="00844A1E" w:rsidRDefault="00F26B31" w:rsidP="007F2B80">
            <w:pPr>
              <w:pStyle w:val="02Tabletext"/>
              <w:keepNext/>
              <w:rPr>
                <w:b/>
              </w:rPr>
            </w:pPr>
            <w:r w:rsidRPr="00844A1E">
              <w:rPr>
                <w:b/>
              </w:rPr>
              <w:t>58106</w:t>
            </w:r>
          </w:p>
        </w:tc>
        <w:tc>
          <w:tcPr>
            <w:tcW w:w="987" w:type="dxa"/>
          </w:tcPr>
          <w:p w14:paraId="033572FE" w14:textId="77777777" w:rsidR="00F26B31" w:rsidRPr="00844A1E" w:rsidRDefault="00F26B31" w:rsidP="007F2B80">
            <w:pPr>
              <w:pStyle w:val="07Tableright-aligned"/>
              <w:keepNext/>
              <w:rPr>
                <w:b/>
              </w:rPr>
            </w:pPr>
            <w:r w:rsidRPr="00844A1E">
              <w:rPr>
                <w:b/>
              </w:rPr>
              <w:t>245,779</w:t>
            </w:r>
          </w:p>
        </w:tc>
        <w:tc>
          <w:tcPr>
            <w:tcW w:w="987" w:type="dxa"/>
          </w:tcPr>
          <w:p w14:paraId="34892AD4" w14:textId="77777777" w:rsidR="00F26B31" w:rsidRPr="00844A1E" w:rsidRDefault="00F26B31" w:rsidP="007F2B80">
            <w:pPr>
              <w:pStyle w:val="07Tableright-aligned"/>
              <w:keepNext/>
              <w:rPr>
                <w:b/>
              </w:rPr>
            </w:pPr>
            <w:r w:rsidRPr="00844A1E">
              <w:rPr>
                <w:b/>
              </w:rPr>
              <w:t>66.3%</w:t>
            </w:r>
          </w:p>
        </w:tc>
        <w:tc>
          <w:tcPr>
            <w:tcW w:w="987" w:type="dxa"/>
          </w:tcPr>
          <w:p w14:paraId="0D3CD579" w14:textId="77777777" w:rsidR="00F26B31" w:rsidRPr="00844A1E" w:rsidRDefault="00F26B31" w:rsidP="007F2B80">
            <w:pPr>
              <w:pStyle w:val="07Tableright-aligned"/>
              <w:keepNext/>
              <w:rPr>
                <w:b/>
              </w:rPr>
            </w:pPr>
            <w:r w:rsidRPr="00844A1E">
              <w:rPr>
                <w:b/>
              </w:rPr>
              <w:t>43,267</w:t>
            </w:r>
          </w:p>
        </w:tc>
        <w:tc>
          <w:tcPr>
            <w:tcW w:w="987" w:type="dxa"/>
          </w:tcPr>
          <w:p w14:paraId="71D62DE3" w14:textId="77777777" w:rsidR="00F26B31" w:rsidRPr="00844A1E" w:rsidRDefault="00F26B31" w:rsidP="007F2B80">
            <w:pPr>
              <w:pStyle w:val="07Tableright-aligned"/>
              <w:keepNext/>
              <w:rPr>
                <w:b/>
              </w:rPr>
            </w:pPr>
            <w:r w:rsidRPr="00844A1E">
              <w:rPr>
                <w:b/>
              </w:rPr>
              <w:t>56.3%</w:t>
            </w:r>
          </w:p>
        </w:tc>
        <w:tc>
          <w:tcPr>
            <w:tcW w:w="987" w:type="dxa"/>
          </w:tcPr>
          <w:p w14:paraId="40AB60BD" w14:textId="77777777" w:rsidR="00F26B31" w:rsidRPr="00844A1E" w:rsidRDefault="00F26B31" w:rsidP="007F2B80">
            <w:pPr>
              <w:pStyle w:val="07Tableright-aligned"/>
              <w:keepNext/>
              <w:rPr>
                <w:b/>
              </w:rPr>
            </w:pPr>
            <w:r w:rsidRPr="00844A1E">
              <w:rPr>
                <w:b/>
              </w:rPr>
              <w:t>35,524</w:t>
            </w:r>
          </w:p>
        </w:tc>
        <w:tc>
          <w:tcPr>
            <w:tcW w:w="987" w:type="dxa"/>
          </w:tcPr>
          <w:p w14:paraId="09AB157F" w14:textId="77777777" w:rsidR="00F26B31" w:rsidRPr="00844A1E" w:rsidRDefault="00F26B31" w:rsidP="007F2B80">
            <w:pPr>
              <w:pStyle w:val="07Tableright-aligned"/>
              <w:keepNext/>
              <w:rPr>
                <w:b/>
              </w:rPr>
            </w:pPr>
            <w:r w:rsidRPr="00844A1E">
              <w:rPr>
                <w:b/>
              </w:rPr>
              <w:t>20.8%</w:t>
            </w:r>
          </w:p>
        </w:tc>
        <w:tc>
          <w:tcPr>
            <w:tcW w:w="987" w:type="dxa"/>
          </w:tcPr>
          <w:p w14:paraId="03644CA8" w14:textId="77777777" w:rsidR="00F26B31" w:rsidRPr="00844A1E" w:rsidRDefault="00F26B31" w:rsidP="007F2B80">
            <w:pPr>
              <w:pStyle w:val="07Tableright-aligned"/>
              <w:keepNext/>
              <w:rPr>
                <w:b/>
              </w:rPr>
            </w:pPr>
            <w:r w:rsidRPr="00844A1E">
              <w:rPr>
                <w:b/>
              </w:rPr>
              <w:t>324,570</w:t>
            </w:r>
          </w:p>
        </w:tc>
        <w:tc>
          <w:tcPr>
            <w:tcW w:w="1128" w:type="dxa"/>
          </w:tcPr>
          <w:p w14:paraId="39DD8041" w14:textId="77777777" w:rsidR="00F26B31" w:rsidRPr="00844A1E" w:rsidRDefault="00F26B31" w:rsidP="007F2B80">
            <w:pPr>
              <w:pStyle w:val="07Tableright-aligned"/>
              <w:keepNext/>
              <w:rPr>
                <w:b/>
              </w:rPr>
            </w:pPr>
            <w:r w:rsidRPr="00844A1E">
              <w:rPr>
                <w:b/>
              </w:rPr>
              <w:t>52.5%</w:t>
            </w:r>
          </w:p>
        </w:tc>
      </w:tr>
      <w:tr w:rsidR="00F26B31" w:rsidRPr="00ED6808" w14:paraId="7238E142" w14:textId="77777777" w:rsidTr="007F2B80">
        <w:tc>
          <w:tcPr>
            <w:tcW w:w="1024" w:type="dxa"/>
          </w:tcPr>
          <w:p w14:paraId="4265F77A" w14:textId="77777777" w:rsidR="00F26B31" w:rsidRPr="00ED6808" w:rsidRDefault="00F26B31" w:rsidP="007F2B80">
            <w:pPr>
              <w:pStyle w:val="02Tabletext"/>
              <w:keepNext/>
            </w:pPr>
            <w:r w:rsidRPr="00ED6808">
              <w:t>58108</w:t>
            </w:r>
          </w:p>
        </w:tc>
        <w:tc>
          <w:tcPr>
            <w:tcW w:w="987" w:type="dxa"/>
          </w:tcPr>
          <w:p w14:paraId="5CD3E447" w14:textId="77777777" w:rsidR="00F26B31" w:rsidRPr="00ED6808" w:rsidRDefault="00F26B31" w:rsidP="007F2B80">
            <w:pPr>
              <w:pStyle w:val="07Tableright-aligned"/>
              <w:keepNext/>
            </w:pPr>
            <w:r w:rsidRPr="00ED6808">
              <w:t>904</w:t>
            </w:r>
          </w:p>
        </w:tc>
        <w:tc>
          <w:tcPr>
            <w:tcW w:w="987" w:type="dxa"/>
          </w:tcPr>
          <w:p w14:paraId="47E95EBF" w14:textId="77777777" w:rsidR="00F26B31" w:rsidRPr="00ED6808" w:rsidRDefault="00F26B31" w:rsidP="007F2B80">
            <w:pPr>
              <w:pStyle w:val="07Tableright-aligned"/>
              <w:keepNext/>
            </w:pPr>
            <w:r w:rsidRPr="00ED6808">
              <w:t>0.2%</w:t>
            </w:r>
          </w:p>
        </w:tc>
        <w:tc>
          <w:tcPr>
            <w:tcW w:w="987" w:type="dxa"/>
          </w:tcPr>
          <w:p w14:paraId="5EE48EE4" w14:textId="77777777" w:rsidR="00F26B31" w:rsidRPr="00ED6808" w:rsidRDefault="00F26B31" w:rsidP="007F2B80">
            <w:pPr>
              <w:pStyle w:val="07Tableright-aligned"/>
              <w:keepNext/>
            </w:pPr>
            <w:r w:rsidRPr="00ED6808">
              <w:t>1,773</w:t>
            </w:r>
          </w:p>
        </w:tc>
        <w:tc>
          <w:tcPr>
            <w:tcW w:w="987" w:type="dxa"/>
          </w:tcPr>
          <w:p w14:paraId="014AA1F0" w14:textId="77777777" w:rsidR="00F26B31" w:rsidRPr="00ED6808" w:rsidRDefault="00F26B31" w:rsidP="007F2B80">
            <w:pPr>
              <w:pStyle w:val="07Tableright-aligned"/>
              <w:keepNext/>
            </w:pPr>
            <w:r w:rsidRPr="00ED6808">
              <w:t>2.3%</w:t>
            </w:r>
          </w:p>
        </w:tc>
        <w:tc>
          <w:tcPr>
            <w:tcW w:w="987" w:type="dxa"/>
          </w:tcPr>
          <w:p w14:paraId="27333740" w14:textId="77777777" w:rsidR="00F26B31" w:rsidRPr="00ED6808" w:rsidRDefault="00F26B31" w:rsidP="007F2B80">
            <w:pPr>
              <w:pStyle w:val="07Tableright-aligned"/>
              <w:keepNext/>
            </w:pPr>
            <w:r w:rsidRPr="00ED6808">
              <w:t>2</w:t>
            </w:r>
          </w:p>
        </w:tc>
        <w:tc>
          <w:tcPr>
            <w:tcW w:w="987" w:type="dxa"/>
          </w:tcPr>
          <w:p w14:paraId="72DB5B87" w14:textId="77777777" w:rsidR="00F26B31" w:rsidRPr="00ED6808" w:rsidRDefault="00F26B31" w:rsidP="007F2B80">
            <w:pPr>
              <w:pStyle w:val="07Tableright-aligned"/>
              <w:keepNext/>
            </w:pPr>
            <w:r w:rsidRPr="00ED6808">
              <w:t>0.0%</w:t>
            </w:r>
          </w:p>
        </w:tc>
        <w:tc>
          <w:tcPr>
            <w:tcW w:w="987" w:type="dxa"/>
          </w:tcPr>
          <w:p w14:paraId="6453481C" w14:textId="77777777" w:rsidR="00F26B31" w:rsidRPr="009D3E1E" w:rsidRDefault="00F26B31" w:rsidP="007F2B80">
            <w:pPr>
              <w:pStyle w:val="07Tableright-aligned"/>
              <w:keepNext/>
            </w:pPr>
            <w:r w:rsidRPr="009D3E1E">
              <w:t>2,679</w:t>
            </w:r>
          </w:p>
        </w:tc>
        <w:tc>
          <w:tcPr>
            <w:tcW w:w="1128" w:type="dxa"/>
          </w:tcPr>
          <w:p w14:paraId="6A02385B" w14:textId="77777777" w:rsidR="00F26B31" w:rsidRPr="009D3E1E" w:rsidRDefault="00F26B31" w:rsidP="007F2B80">
            <w:pPr>
              <w:pStyle w:val="07Tableright-aligned"/>
              <w:keepNext/>
            </w:pPr>
            <w:r w:rsidRPr="009D3E1E">
              <w:t>0.4%</w:t>
            </w:r>
          </w:p>
        </w:tc>
      </w:tr>
      <w:tr w:rsidR="00F26B31" w:rsidRPr="00ED6808" w14:paraId="570E32FC" w14:textId="77777777" w:rsidTr="007F2B80">
        <w:tc>
          <w:tcPr>
            <w:tcW w:w="1024" w:type="dxa"/>
          </w:tcPr>
          <w:p w14:paraId="0B2697E4" w14:textId="77777777" w:rsidR="00F26B31" w:rsidRPr="00ED6808" w:rsidRDefault="00F26B31" w:rsidP="007F2B80">
            <w:pPr>
              <w:pStyle w:val="02Tabletext"/>
            </w:pPr>
            <w:r w:rsidRPr="00ED6808">
              <w:t>58109</w:t>
            </w:r>
          </w:p>
        </w:tc>
        <w:tc>
          <w:tcPr>
            <w:tcW w:w="987" w:type="dxa"/>
          </w:tcPr>
          <w:p w14:paraId="629DC37E" w14:textId="77777777" w:rsidR="00F26B31" w:rsidRPr="00ED6808" w:rsidRDefault="00F26B31" w:rsidP="007F2B80">
            <w:pPr>
              <w:pStyle w:val="07Tableright-aligned"/>
            </w:pPr>
            <w:r w:rsidRPr="00ED6808">
              <w:t>15,548</w:t>
            </w:r>
          </w:p>
        </w:tc>
        <w:tc>
          <w:tcPr>
            <w:tcW w:w="987" w:type="dxa"/>
          </w:tcPr>
          <w:p w14:paraId="5961A56B" w14:textId="77777777" w:rsidR="00F26B31" w:rsidRPr="00ED6808" w:rsidRDefault="00F26B31" w:rsidP="007F2B80">
            <w:pPr>
              <w:pStyle w:val="07Tableright-aligned"/>
            </w:pPr>
            <w:r w:rsidRPr="00ED6808">
              <w:t>4.2%</w:t>
            </w:r>
          </w:p>
        </w:tc>
        <w:tc>
          <w:tcPr>
            <w:tcW w:w="987" w:type="dxa"/>
          </w:tcPr>
          <w:p w14:paraId="1213E240" w14:textId="77777777" w:rsidR="00F26B31" w:rsidRPr="00ED6808" w:rsidRDefault="00F26B31" w:rsidP="007F2B80">
            <w:pPr>
              <w:pStyle w:val="07Tableright-aligned"/>
            </w:pPr>
            <w:r w:rsidRPr="00ED6808">
              <w:t>1,594</w:t>
            </w:r>
          </w:p>
        </w:tc>
        <w:tc>
          <w:tcPr>
            <w:tcW w:w="987" w:type="dxa"/>
          </w:tcPr>
          <w:p w14:paraId="1FDB65B4" w14:textId="77777777" w:rsidR="00F26B31" w:rsidRPr="00ED6808" w:rsidRDefault="00F26B31" w:rsidP="007F2B80">
            <w:pPr>
              <w:pStyle w:val="07Tableright-aligned"/>
            </w:pPr>
            <w:r w:rsidRPr="00ED6808">
              <w:t>2.1%</w:t>
            </w:r>
          </w:p>
        </w:tc>
        <w:tc>
          <w:tcPr>
            <w:tcW w:w="987" w:type="dxa"/>
          </w:tcPr>
          <w:p w14:paraId="3ED96390" w14:textId="77777777" w:rsidR="00F26B31" w:rsidRPr="00ED6808" w:rsidRDefault="00F26B31" w:rsidP="007F2B80">
            <w:pPr>
              <w:pStyle w:val="07Tableright-aligned"/>
            </w:pPr>
            <w:r w:rsidRPr="00ED6808">
              <w:t>671</w:t>
            </w:r>
          </w:p>
        </w:tc>
        <w:tc>
          <w:tcPr>
            <w:tcW w:w="987" w:type="dxa"/>
          </w:tcPr>
          <w:p w14:paraId="34CD557E" w14:textId="77777777" w:rsidR="00F26B31" w:rsidRPr="00ED6808" w:rsidRDefault="00F26B31" w:rsidP="007F2B80">
            <w:pPr>
              <w:pStyle w:val="07Tableright-aligned"/>
            </w:pPr>
            <w:r w:rsidRPr="00ED6808">
              <w:t>0.4%</w:t>
            </w:r>
          </w:p>
        </w:tc>
        <w:tc>
          <w:tcPr>
            <w:tcW w:w="987" w:type="dxa"/>
          </w:tcPr>
          <w:p w14:paraId="445595DE" w14:textId="77777777" w:rsidR="00F26B31" w:rsidRPr="009D3E1E" w:rsidRDefault="00F26B31" w:rsidP="007F2B80">
            <w:pPr>
              <w:pStyle w:val="07Tableright-aligned"/>
            </w:pPr>
            <w:r w:rsidRPr="009D3E1E">
              <w:t>17,813</w:t>
            </w:r>
          </w:p>
        </w:tc>
        <w:tc>
          <w:tcPr>
            <w:tcW w:w="1128" w:type="dxa"/>
          </w:tcPr>
          <w:p w14:paraId="22635059" w14:textId="77777777" w:rsidR="00F26B31" w:rsidRPr="009D3E1E" w:rsidRDefault="00F26B31" w:rsidP="007F2B80">
            <w:pPr>
              <w:pStyle w:val="07Tableright-aligned"/>
            </w:pPr>
            <w:r w:rsidRPr="009D3E1E">
              <w:t>2.9%</w:t>
            </w:r>
          </w:p>
        </w:tc>
      </w:tr>
      <w:tr w:rsidR="00F26B31" w:rsidRPr="00ED6808" w14:paraId="36848002" w14:textId="77777777" w:rsidTr="007F2B80">
        <w:tc>
          <w:tcPr>
            <w:tcW w:w="1024" w:type="dxa"/>
          </w:tcPr>
          <w:p w14:paraId="56C6C06B" w14:textId="77777777" w:rsidR="00F26B31" w:rsidRPr="00ED6808" w:rsidRDefault="00F26B31" w:rsidP="007F2B80">
            <w:pPr>
              <w:pStyle w:val="02Tabletext"/>
            </w:pPr>
            <w:r w:rsidRPr="00ED6808">
              <w:t>58111</w:t>
            </w:r>
          </w:p>
        </w:tc>
        <w:tc>
          <w:tcPr>
            <w:tcW w:w="987" w:type="dxa"/>
          </w:tcPr>
          <w:p w14:paraId="21D09EAB" w14:textId="77777777" w:rsidR="00F26B31" w:rsidRPr="00ED6808" w:rsidRDefault="00F26B31" w:rsidP="007F2B80">
            <w:pPr>
              <w:pStyle w:val="07Tableright-aligned"/>
            </w:pPr>
            <w:r w:rsidRPr="00ED6808">
              <w:t>102</w:t>
            </w:r>
          </w:p>
        </w:tc>
        <w:tc>
          <w:tcPr>
            <w:tcW w:w="987" w:type="dxa"/>
          </w:tcPr>
          <w:p w14:paraId="5B63B8C5" w14:textId="77777777" w:rsidR="00F26B31" w:rsidRPr="00ED6808" w:rsidRDefault="00F26B31" w:rsidP="007F2B80">
            <w:pPr>
              <w:pStyle w:val="07Tableright-aligned"/>
            </w:pPr>
            <w:r w:rsidRPr="00ED6808">
              <w:t>0.0%</w:t>
            </w:r>
          </w:p>
        </w:tc>
        <w:tc>
          <w:tcPr>
            <w:tcW w:w="987" w:type="dxa"/>
          </w:tcPr>
          <w:p w14:paraId="1BB455AE" w14:textId="77777777" w:rsidR="00F26B31" w:rsidRPr="00ED6808" w:rsidRDefault="00F26B31" w:rsidP="007F2B80">
            <w:pPr>
              <w:pStyle w:val="07Tableright-aligned"/>
            </w:pPr>
            <w:r w:rsidRPr="00ED6808">
              <w:t>2</w:t>
            </w:r>
          </w:p>
        </w:tc>
        <w:tc>
          <w:tcPr>
            <w:tcW w:w="987" w:type="dxa"/>
          </w:tcPr>
          <w:p w14:paraId="7047AE34" w14:textId="77777777" w:rsidR="00F26B31" w:rsidRPr="00ED6808" w:rsidRDefault="00F26B31" w:rsidP="007F2B80">
            <w:pPr>
              <w:pStyle w:val="07Tableright-aligned"/>
            </w:pPr>
            <w:r w:rsidRPr="00ED6808">
              <w:t>0.0%</w:t>
            </w:r>
          </w:p>
        </w:tc>
        <w:tc>
          <w:tcPr>
            <w:tcW w:w="987" w:type="dxa"/>
          </w:tcPr>
          <w:p w14:paraId="08F2F15D" w14:textId="77777777" w:rsidR="00F26B31" w:rsidRPr="00ED6808" w:rsidRDefault="00F26B31" w:rsidP="007F2B80">
            <w:pPr>
              <w:pStyle w:val="07Tableright-aligned"/>
            </w:pPr>
            <w:r w:rsidRPr="00ED6808">
              <w:t>14</w:t>
            </w:r>
          </w:p>
        </w:tc>
        <w:tc>
          <w:tcPr>
            <w:tcW w:w="987" w:type="dxa"/>
          </w:tcPr>
          <w:p w14:paraId="6B22229F" w14:textId="77777777" w:rsidR="00F26B31" w:rsidRPr="00ED6808" w:rsidRDefault="00F26B31" w:rsidP="007F2B80">
            <w:pPr>
              <w:pStyle w:val="07Tableright-aligned"/>
            </w:pPr>
            <w:r w:rsidRPr="00ED6808">
              <w:t>0.0%</w:t>
            </w:r>
          </w:p>
        </w:tc>
        <w:tc>
          <w:tcPr>
            <w:tcW w:w="987" w:type="dxa"/>
          </w:tcPr>
          <w:p w14:paraId="1797238D" w14:textId="77777777" w:rsidR="00F26B31" w:rsidRPr="009D3E1E" w:rsidRDefault="00F26B31" w:rsidP="007F2B80">
            <w:pPr>
              <w:pStyle w:val="07Tableright-aligned"/>
            </w:pPr>
            <w:r w:rsidRPr="009D3E1E">
              <w:t>118</w:t>
            </w:r>
          </w:p>
        </w:tc>
        <w:tc>
          <w:tcPr>
            <w:tcW w:w="1128" w:type="dxa"/>
          </w:tcPr>
          <w:p w14:paraId="1C3BA062" w14:textId="77777777" w:rsidR="00F26B31" w:rsidRPr="009D3E1E" w:rsidRDefault="00F26B31" w:rsidP="007F2B80">
            <w:pPr>
              <w:pStyle w:val="07Tableright-aligned"/>
            </w:pPr>
            <w:r w:rsidRPr="009D3E1E">
              <w:t>0.0%</w:t>
            </w:r>
          </w:p>
        </w:tc>
      </w:tr>
      <w:tr w:rsidR="00F26B31" w:rsidRPr="00844A1E" w14:paraId="552768D0" w14:textId="77777777" w:rsidTr="007F2B80">
        <w:tc>
          <w:tcPr>
            <w:tcW w:w="1024" w:type="dxa"/>
          </w:tcPr>
          <w:p w14:paraId="142F8D3E" w14:textId="77777777" w:rsidR="00F26B31" w:rsidRPr="00844A1E" w:rsidRDefault="00F26B31" w:rsidP="007F2B80">
            <w:pPr>
              <w:pStyle w:val="02Tabletext"/>
              <w:rPr>
                <w:b/>
              </w:rPr>
            </w:pPr>
            <w:r w:rsidRPr="00844A1E">
              <w:rPr>
                <w:b/>
              </w:rPr>
              <w:t>58112</w:t>
            </w:r>
          </w:p>
        </w:tc>
        <w:tc>
          <w:tcPr>
            <w:tcW w:w="987" w:type="dxa"/>
          </w:tcPr>
          <w:p w14:paraId="7F4A460E" w14:textId="77777777" w:rsidR="00F26B31" w:rsidRPr="00844A1E" w:rsidRDefault="00F26B31" w:rsidP="007F2B80">
            <w:pPr>
              <w:pStyle w:val="07Tableright-aligned"/>
              <w:rPr>
                <w:b/>
              </w:rPr>
            </w:pPr>
            <w:r w:rsidRPr="00844A1E">
              <w:rPr>
                <w:b/>
              </w:rPr>
              <w:t>93,256</w:t>
            </w:r>
          </w:p>
        </w:tc>
        <w:tc>
          <w:tcPr>
            <w:tcW w:w="987" w:type="dxa"/>
          </w:tcPr>
          <w:p w14:paraId="5F6E92AD" w14:textId="77777777" w:rsidR="00F26B31" w:rsidRPr="00844A1E" w:rsidRDefault="00F26B31" w:rsidP="007F2B80">
            <w:pPr>
              <w:pStyle w:val="07Tableright-aligned"/>
              <w:rPr>
                <w:b/>
              </w:rPr>
            </w:pPr>
            <w:r w:rsidRPr="00844A1E">
              <w:rPr>
                <w:b/>
              </w:rPr>
              <w:t>25.2%</w:t>
            </w:r>
          </w:p>
        </w:tc>
        <w:tc>
          <w:tcPr>
            <w:tcW w:w="987" w:type="dxa"/>
          </w:tcPr>
          <w:p w14:paraId="2FFDDFF9" w14:textId="77777777" w:rsidR="00F26B31" w:rsidRPr="00844A1E" w:rsidRDefault="00F26B31" w:rsidP="007F2B80">
            <w:pPr>
              <w:pStyle w:val="07Tableright-aligned"/>
              <w:rPr>
                <w:b/>
              </w:rPr>
            </w:pPr>
            <w:r w:rsidRPr="00844A1E">
              <w:rPr>
                <w:b/>
              </w:rPr>
              <w:t>18,742</w:t>
            </w:r>
          </w:p>
        </w:tc>
        <w:tc>
          <w:tcPr>
            <w:tcW w:w="987" w:type="dxa"/>
          </w:tcPr>
          <w:p w14:paraId="3986273A" w14:textId="77777777" w:rsidR="00F26B31" w:rsidRPr="00844A1E" w:rsidRDefault="00F26B31" w:rsidP="007F2B80">
            <w:pPr>
              <w:pStyle w:val="07Tableright-aligned"/>
              <w:rPr>
                <w:b/>
              </w:rPr>
            </w:pPr>
            <w:r w:rsidRPr="00844A1E">
              <w:rPr>
                <w:b/>
              </w:rPr>
              <w:t>24.4%</w:t>
            </w:r>
          </w:p>
        </w:tc>
        <w:tc>
          <w:tcPr>
            <w:tcW w:w="987" w:type="dxa"/>
          </w:tcPr>
          <w:p w14:paraId="6A9BB8C1" w14:textId="77777777" w:rsidR="00F26B31" w:rsidRPr="00844A1E" w:rsidRDefault="00F26B31" w:rsidP="007F2B80">
            <w:pPr>
              <w:pStyle w:val="07Tableright-aligned"/>
              <w:rPr>
                <w:b/>
              </w:rPr>
            </w:pPr>
            <w:r w:rsidRPr="00844A1E">
              <w:rPr>
                <w:b/>
              </w:rPr>
              <w:t>19,640</w:t>
            </w:r>
          </w:p>
        </w:tc>
        <w:tc>
          <w:tcPr>
            <w:tcW w:w="987" w:type="dxa"/>
          </w:tcPr>
          <w:p w14:paraId="730BB866" w14:textId="77777777" w:rsidR="00F26B31" w:rsidRPr="00844A1E" w:rsidRDefault="00F26B31" w:rsidP="007F2B80">
            <w:pPr>
              <w:pStyle w:val="07Tableright-aligned"/>
              <w:rPr>
                <w:b/>
              </w:rPr>
            </w:pPr>
            <w:r w:rsidRPr="00844A1E">
              <w:rPr>
                <w:b/>
              </w:rPr>
              <w:t>11.5%</w:t>
            </w:r>
          </w:p>
        </w:tc>
        <w:tc>
          <w:tcPr>
            <w:tcW w:w="987" w:type="dxa"/>
          </w:tcPr>
          <w:p w14:paraId="23AE1DAA" w14:textId="77777777" w:rsidR="00F26B31" w:rsidRPr="00844A1E" w:rsidRDefault="00F26B31" w:rsidP="007F2B80">
            <w:pPr>
              <w:pStyle w:val="07Tableright-aligned"/>
              <w:rPr>
                <w:b/>
              </w:rPr>
            </w:pPr>
            <w:r w:rsidRPr="00844A1E">
              <w:rPr>
                <w:b/>
              </w:rPr>
              <w:t>131,638</w:t>
            </w:r>
          </w:p>
        </w:tc>
        <w:tc>
          <w:tcPr>
            <w:tcW w:w="1128" w:type="dxa"/>
          </w:tcPr>
          <w:p w14:paraId="69B4B8EE" w14:textId="77777777" w:rsidR="00F26B31" w:rsidRPr="00844A1E" w:rsidRDefault="00F26B31" w:rsidP="007F2B80">
            <w:pPr>
              <w:pStyle w:val="07Tableright-aligned"/>
              <w:rPr>
                <w:b/>
              </w:rPr>
            </w:pPr>
            <w:r w:rsidRPr="00844A1E">
              <w:rPr>
                <w:b/>
              </w:rPr>
              <w:t>21.3%</w:t>
            </w:r>
          </w:p>
        </w:tc>
      </w:tr>
      <w:tr w:rsidR="00F26B31" w:rsidRPr="00ED6808" w14:paraId="11A20D31" w14:textId="77777777" w:rsidTr="007F2B80">
        <w:tc>
          <w:tcPr>
            <w:tcW w:w="1024" w:type="dxa"/>
          </w:tcPr>
          <w:p w14:paraId="63ECD20C" w14:textId="77777777" w:rsidR="00F26B31" w:rsidRPr="00ED6808" w:rsidRDefault="00F26B31" w:rsidP="007F2B80">
            <w:pPr>
              <w:pStyle w:val="02Tabletext"/>
            </w:pPr>
            <w:r w:rsidRPr="00ED6808">
              <w:t>58114</w:t>
            </w:r>
          </w:p>
        </w:tc>
        <w:tc>
          <w:tcPr>
            <w:tcW w:w="987" w:type="dxa"/>
          </w:tcPr>
          <w:p w14:paraId="0F42F213" w14:textId="77777777" w:rsidR="00F26B31" w:rsidRPr="00ED6808" w:rsidRDefault="00F26B31" w:rsidP="007F2B80">
            <w:pPr>
              <w:pStyle w:val="07Tableright-aligned"/>
            </w:pPr>
            <w:r w:rsidRPr="00ED6808">
              <w:t>11</w:t>
            </w:r>
          </w:p>
        </w:tc>
        <w:tc>
          <w:tcPr>
            <w:tcW w:w="987" w:type="dxa"/>
          </w:tcPr>
          <w:p w14:paraId="164D82F8" w14:textId="77777777" w:rsidR="00F26B31" w:rsidRPr="00ED6808" w:rsidRDefault="00F26B31" w:rsidP="007F2B80">
            <w:pPr>
              <w:pStyle w:val="07Tableright-aligned"/>
            </w:pPr>
            <w:r w:rsidRPr="00ED6808">
              <w:t>0.0%</w:t>
            </w:r>
          </w:p>
        </w:tc>
        <w:tc>
          <w:tcPr>
            <w:tcW w:w="987" w:type="dxa"/>
          </w:tcPr>
          <w:p w14:paraId="36A6232F" w14:textId="77777777" w:rsidR="00F26B31" w:rsidRPr="00ED6808" w:rsidRDefault="00F26B31" w:rsidP="007F2B80">
            <w:pPr>
              <w:pStyle w:val="07Tableright-aligned"/>
            </w:pPr>
            <w:r w:rsidRPr="00ED6808">
              <w:t>7</w:t>
            </w:r>
          </w:p>
        </w:tc>
        <w:tc>
          <w:tcPr>
            <w:tcW w:w="987" w:type="dxa"/>
          </w:tcPr>
          <w:p w14:paraId="1EA099AB" w14:textId="77777777" w:rsidR="00F26B31" w:rsidRPr="00ED6808" w:rsidRDefault="00F26B31" w:rsidP="007F2B80">
            <w:pPr>
              <w:pStyle w:val="07Tableright-aligned"/>
            </w:pPr>
            <w:r w:rsidRPr="00ED6808">
              <w:t>0.0%</w:t>
            </w:r>
          </w:p>
        </w:tc>
        <w:tc>
          <w:tcPr>
            <w:tcW w:w="987" w:type="dxa"/>
          </w:tcPr>
          <w:p w14:paraId="1233F590" w14:textId="77777777" w:rsidR="00F26B31" w:rsidRPr="00ED6808" w:rsidRDefault="00F26B31" w:rsidP="007F2B80">
            <w:pPr>
              <w:pStyle w:val="07Tableright-aligned"/>
            </w:pPr>
            <w:r w:rsidRPr="00ED6808">
              <w:t>-</w:t>
            </w:r>
          </w:p>
        </w:tc>
        <w:tc>
          <w:tcPr>
            <w:tcW w:w="987" w:type="dxa"/>
          </w:tcPr>
          <w:p w14:paraId="6E6050E1" w14:textId="77777777" w:rsidR="00F26B31" w:rsidRPr="00ED6808" w:rsidRDefault="00F26B31" w:rsidP="007F2B80">
            <w:pPr>
              <w:pStyle w:val="07Tableright-aligned"/>
            </w:pPr>
            <w:r w:rsidRPr="00ED6808">
              <w:t>0.0%</w:t>
            </w:r>
          </w:p>
        </w:tc>
        <w:tc>
          <w:tcPr>
            <w:tcW w:w="987" w:type="dxa"/>
          </w:tcPr>
          <w:p w14:paraId="000BB117" w14:textId="77777777" w:rsidR="00F26B31" w:rsidRPr="009D3E1E" w:rsidRDefault="00F26B31" w:rsidP="007F2B80">
            <w:pPr>
              <w:pStyle w:val="07Tableright-aligned"/>
            </w:pPr>
            <w:r w:rsidRPr="009D3E1E">
              <w:t>18</w:t>
            </w:r>
          </w:p>
        </w:tc>
        <w:tc>
          <w:tcPr>
            <w:tcW w:w="1128" w:type="dxa"/>
          </w:tcPr>
          <w:p w14:paraId="5B9581D1" w14:textId="77777777" w:rsidR="00F26B31" w:rsidRPr="009D3E1E" w:rsidRDefault="00F26B31" w:rsidP="007F2B80">
            <w:pPr>
              <w:pStyle w:val="07Tableright-aligned"/>
            </w:pPr>
            <w:r w:rsidRPr="009D3E1E">
              <w:t>0.0%</w:t>
            </w:r>
          </w:p>
        </w:tc>
      </w:tr>
      <w:tr w:rsidR="00F26B31" w:rsidRPr="00ED6808" w14:paraId="4484A87C" w14:textId="77777777" w:rsidTr="007F2B80">
        <w:tc>
          <w:tcPr>
            <w:tcW w:w="1024" w:type="dxa"/>
          </w:tcPr>
          <w:p w14:paraId="10E0BEE3" w14:textId="77777777" w:rsidR="00F26B31" w:rsidRPr="00ED6808" w:rsidRDefault="00F26B31" w:rsidP="007F2B80">
            <w:pPr>
              <w:pStyle w:val="02Tabletext"/>
            </w:pPr>
            <w:r w:rsidRPr="00ED6808">
              <w:t>58115</w:t>
            </w:r>
          </w:p>
        </w:tc>
        <w:tc>
          <w:tcPr>
            <w:tcW w:w="987" w:type="dxa"/>
          </w:tcPr>
          <w:p w14:paraId="1907B2C7" w14:textId="77777777" w:rsidR="00F26B31" w:rsidRPr="00ED6808" w:rsidRDefault="00F26B31" w:rsidP="007F2B80">
            <w:pPr>
              <w:pStyle w:val="07Tableright-aligned"/>
            </w:pPr>
            <w:r w:rsidRPr="00ED6808">
              <w:t>14,628</w:t>
            </w:r>
          </w:p>
        </w:tc>
        <w:tc>
          <w:tcPr>
            <w:tcW w:w="987" w:type="dxa"/>
          </w:tcPr>
          <w:p w14:paraId="57624B7E" w14:textId="77777777" w:rsidR="00F26B31" w:rsidRPr="00ED6808" w:rsidRDefault="00F26B31" w:rsidP="007F2B80">
            <w:pPr>
              <w:pStyle w:val="07Tableright-aligned"/>
            </w:pPr>
            <w:r w:rsidRPr="00ED6808">
              <w:t>3.9%</w:t>
            </w:r>
          </w:p>
        </w:tc>
        <w:tc>
          <w:tcPr>
            <w:tcW w:w="987" w:type="dxa"/>
          </w:tcPr>
          <w:p w14:paraId="70F6FA63" w14:textId="77777777" w:rsidR="00F26B31" w:rsidRPr="00ED6808" w:rsidRDefault="00F26B31" w:rsidP="007F2B80">
            <w:pPr>
              <w:pStyle w:val="07Tableright-aligned"/>
            </w:pPr>
            <w:r w:rsidRPr="00ED6808">
              <w:t>9,756</w:t>
            </w:r>
          </w:p>
        </w:tc>
        <w:tc>
          <w:tcPr>
            <w:tcW w:w="987" w:type="dxa"/>
          </w:tcPr>
          <w:p w14:paraId="4DF08B18" w14:textId="77777777" w:rsidR="00F26B31" w:rsidRPr="00ED6808" w:rsidRDefault="00F26B31" w:rsidP="007F2B80">
            <w:pPr>
              <w:pStyle w:val="07Tableright-aligned"/>
            </w:pPr>
            <w:r w:rsidRPr="00ED6808">
              <w:t>12.7%</w:t>
            </w:r>
          </w:p>
        </w:tc>
        <w:tc>
          <w:tcPr>
            <w:tcW w:w="987" w:type="dxa"/>
          </w:tcPr>
          <w:p w14:paraId="2014FD8C" w14:textId="77777777" w:rsidR="00F26B31" w:rsidRPr="00ED6808" w:rsidRDefault="00F26B31" w:rsidP="007F2B80">
            <w:pPr>
              <w:pStyle w:val="07Tableright-aligned"/>
            </w:pPr>
            <w:r w:rsidRPr="00ED6808">
              <w:t>4</w:t>
            </w:r>
          </w:p>
        </w:tc>
        <w:tc>
          <w:tcPr>
            <w:tcW w:w="987" w:type="dxa"/>
          </w:tcPr>
          <w:p w14:paraId="604FB7ED" w14:textId="77777777" w:rsidR="00F26B31" w:rsidRPr="00ED6808" w:rsidRDefault="00F26B31" w:rsidP="007F2B80">
            <w:pPr>
              <w:pStyle w:val="07Tableright-aligned"/>
            </w:pPr>
            <w:r w:rsidRPr="00ED6808">
              <w:t>0.0%</w:t>
            </w:r>
          </w:p>
        </w:tc>
        <w:tc>
          <w:tcPr>
            <w:tcW w:w="987" w:type="dxa"/>
          </w:tcPr>
          <w:p w14:paraId="6D4FF7A8" w14:textId="77777777" w:rsidR="00F26B31" w:rsidRPr="009D3E1E" w:rsidRDefault="00F26B31" w:rsidP="007F2B80">
            <w:pPr>
              <w:pStyle w:val="07Tableright-aligned"/>
            </w:pPr>
            <w:r w:rsidRPr="009D3E1E">
              <w:t>24,388</w:t>
            </w:r>
          </w:p>
        </w:tc>
        <w:tc>
          <w:tcPr>
            <w:tcW w:w="1128" w:type="dxa"/>
          </w:tcPr>
          <w:p w14:paraId="2FDCCBD6" w14:textId="77777777" w:rsidR="00F26B31" w:rsidRPr="009D3E1E" w:rsidRDefault="00F26B31" w:rsidP="007F2B80">
            <w:pPr>
              <w:pStyle w:val="07Tableright-aligned"/>
            </w:pPr>
            <w:r w:rsidRPr="009D3E1E">
              <w:t>3.9%</w:t>
            </w:r>
          </w:p>
        </w:tc>
      </w:tr>
      <w:tr w:rsidR="00F26B31" w:rsidRPr="00ED6808" w14:paraId="66D2F4C7" w14:textId="77777777" w:rsidTr="007F2B80">
        <w:tc>
          <w:tcPr>
            <w:tcW w:w="1024" w:type="dxa"/>
          </w:tcPr>
          <w:p w14:paraId="30406B6C" w14:textId="77777777" w:rsidR="00F26B31" w:rsidRPr="00ED6808" w:rsidRDefault="00F26B31" w:rsidP="007F2B80">
            <w:pPr>
              <w:pStyle w:val="02Tabletext"/>
            </w:pPr>
            <w:r w:rsidRPr="00ED6808">
              <w:t>58117</w:t>
            </w:r>
          </w:p>
        </w:tc>
        <w:tc>
          <w:tcPr>
            <w:tcW w:w="987" w:type="dxa"/>
          </w:tcPr>
          <w:p w14:paraId="3265E7ED" w14:textId="77777777" w:rsidR="00F26B31" w:rsidRPr="00ED6808" w:rsidRDefault="00F26B31" w:rsidP="007F2B80">
            <w:pPr>
              <w:pStyle w:val="07Tableright-aligned"/>
            </w:pPr>
            <w:r w:rsidRPr="00ED6808">
              <w:t>5</w:t>
            </w:r>
          </w:p>
        </w:tc>
        <w:tc>
          <w:tcPr>
            <w:tcW w:w="987" w:type="dxa"/>
          </w:tcPr>
          <w:p w14:paraId="0A7F32D6" w14:textId="77777777" w:rsidR="00F26B31" w:rsidRPr="00ED6808" w:rsidRDefault="00F26B31" w:rsidP="007F2B80">
            <w:pPr>
              <w:pStyle w:val="07Tableright-aligned"/>
            </w:pPr>
            <w:r w:rsidRPr="00ED6808">
              <w:t>0.0%</w:t>
            </w:r>
          </w:p>
        </w:tc>
        <w:tc>
          <w:tcPr>
            <w:tcW w:w="987" w:type="dxa"/>
          </w:tcPr>
          <w:p w14:paraId="4CCDF703" w14:textId="77777777" w:rsidR="00F26B31" w:rsidRPr="00ED6808" w:rsidRDefault="00F26B31" w:rsidP="007F2B80">
            <w:pPr>
              <w:pStyle w:val="07Tableright-aligned"/>
            </w:pPr>
            <w:r w:rsidRPr="00ED6808">
              <w:t>1</w:t>
            </w:r>
          </w:p>
        </w:tc>
        <w:tc>
          <w:tcPr>
            <w:tcW w:w="987" w:type="dxa"/>
          </w:tcPr>
          <w:p w14:paraId="1489FB92" w14:textId="77777777" w:rsidR="00F26B31" w:rsidRPr="00ED6808" w:rsidRDefault="00F26B31" w:rsidP="007F2B80">
            <w:pPr>
              <w:pStyle w:val="07Tableright-aligned"/>
            </w:pPr>
            <w:r w:rsidRPr="00ED6808">
              <w:t>0.0%</w:t>
            </w:r>
          </w:p>
        </w:tc>
        <w:tc>
          <w:tcPr>
            <w:tcW w:w="987" w:type="dxa"/>
          </w:tcPr>
          <w:p w14:paraId="0C84BC7A" w14:textId="77777777" w:rsidR="00F26B31" w:rsidRPr="00ED6808" w:rsidRDefault="00F26B31" w:rsidP="007F2B80">
            <w:pPr>
              <w:pStyle w:val="07Tableright-aligned"/>
            </w:pPr>
            <w:r w:rsidRPr="00ED6808">
              <w:t>-</w:t>
            </w:r>
          </w:p>
        </w:tc>
        <w:tc>
          <w:tcPr>
            <w:tcW w:w="987" w:type="dxa"/>
          </w:tcPr>
          <w:p w14:paraId="5B3F3CC8" w14:textId="77777777" w:rsidR="00F26B31" w:rsidRPr="00ED6808" w:rsidRDefault="00F26B31" w:rsidP="007F2B80">
            <w:pPr>
              <w:pStyle w:val="07Tableright-aligned"/>
            </w:pPr>
            <w:r w:rsidRPr="00ED6808">
              <w:t>0.0%</w:t>
            </w:r>
          </w:p>
        </w:tc>
        <w:tc>
          <w:tcPr>
            <w:tcW w:w="987" w:type="dxa"/>
          </w:tcPr>
          <w:p w14:paraId="240BA1CB" w14:textId="77777777" w:rsidR="00F26B31" w:rsidRPr="009D3E1E" w:rsidRDefault="00F26B31" w:rsidP="007F2B80">
            <w:pPr>
              <w:pStyle w:val="07Tableright-aligned"/>
            </w:pPr>
            <w:r w:rsidRPr="009D3E1E">
              <w:t>6</w:t>
            </w:r>
          </w:p>
        </w:tc>
        <w:tc>
          <w:tcPr>
            <w:tcW w:w="1128" w:type="dxa"/>
          </w:tcPr>
          <w:p w14:paraId="6D4ABA1E" w14:textId="77777777" w:rsidR="00F26B31" w:rsidRPr="009D3E1E" w:rsidRDefault="00F26B31" w:rsidP="007F2B80">
            <w:pPr>
              <w:pStyle w:val="07Tableright-aligned"/>
            </w:pPr>
            <w:r w:rsidRPr="009D3E1E">
              <w:t>0.0%</w:t>
            </w:r>
          </w:p>
        </w:tc>
      </w:tr>
      <w:tr w:rsidR="00F26B31" w:rsidRPr="00ED6808" w14:paraId="61EB5CA7" w14:textId="77777777" w:rsidTr="007F2B80">
        <w:tc>
          <w:tcPr>
            <w:tcW w:w="1024" w:type="dxa"/>
          </w:tcPr>
          <w:p w14:paraId="46055514" w14:textId="77777777" w:rsidR="00F26B31" w:rsidRPr="00ED6808" w:rsidRDefault="00F26B31" w:rsidP="007F2B80">
            <w:pPr>
              <w:pStyle w:val="02Tabletext"/>
            </w:pPr>
            <w:r w:rsidRPr="00ED6808">
              <w:t>58120</w:t>
            </w:r>
          </w:p>
        </w:tc>
        <w:tc>
          <w:tcPr>
            <w:tcW w:w="987" w:type="dxa"/>
          </w:tcPr>
          <w:p w14:paraId="559DB17D" w14:textId="77777777" w:rsidR="00F26B31" w:rsidRPr="00ED6808" w:rsidRDefault="00F26B31" w:rsidP="007F2B80">
            <w:pPr>
              <w:pStyle w:val="07Tableright-aligned"/>
            </w:pPr>
            <w:r w:rsidRPr="00ED6808">
              <w:t>-</w:t>
            </w:r>
          </w:p>
        </w:tc>
        <w:tc>
          <w:tcPr>
            <w:tcW w:w="987" w:type="dxa"/>
          </w:tcPr>
          <w:p w14:paraId="1DAEDE5B" w14:textId="77777777" w:rsidR="00F26B31" w:rsidRPr="00ED6808" w:rsidRDefault="00F26B31" w:rsidP="007F2B80">
            <w:pPr>
              <w:pStyle w:val="07Tableright-aligned"/>
            </w:pPr>
            <w:r w:rsidRPr="00ED6808">
              <w:t>0.0%</w:t>
            </w:r>
          </w:p>
        </w:tc>
        <w:tc>
          <w:tcPr>
            <w:tcW w:w="987" w:type="dxa"/>
          </w:tcPr>
          <w:p w14:paraId="589509A5" w14:textId="77777777" w:rsidR="00F26B31" w:rsidRPr="00ED6808" w:rsidRDefault="00F26B31" w:rsidP="007F2B80">
            <w:pPr>
              <w:pStyle w:val="07Tableright-aligned"/>
            </w:pPr>
            <w:r w:rsidRPr="00ED6808">
              <w:t>-</w:t>
            </w:r>
          </w:p>
        </w:tc>
        <w:tc>
          <w:tcPr>
            <w:tcW w:w="987" w:type="dxa"/>
          </w:tcPr>
          <w:p w14:paraId="689FEECF" w14:textId="77777777" w:rsidR="00F26B31" w:rsidRPr="00ED6808" w:rsidRDefault="00F26B31" w:rsidP="007F2B80">
            <w:pPr>
              <w:pStyle w:val="07Tableright-aligned"/>
            </w:pPr>
            <w:r w:rsidRPr="00ED6808">
              <w:t>0.0%</w:t>
            </w:r>
          </w:p>
        </w:tc>
        <w:tc>
          <w:tcPr>
            <w:tcW w:w="987" w:type="dxa"/>
          </w:tcPr>
          <w:p w14:paraId="5A995C4E" w14:textId="77777777" w:rsidR="00F26B31" w:rsidRPr="00ED6808" w:rsidRDefault="00F26B31" w:rsidP="007F2B80">
            <w:pPr>
              <w:pStyle w:val="07Tableright-aligned"/>
            </w:pPr>
            <w:r w:rsidRPr="00ED6808">
              <w:t>15,451</w:t>
            </w:r>
          </w:p>
        </w:tc>
        <w:tc>
          <w:tcPr>
            <w:tcW w:w="987" w:type="dxa"/>
          </w:tcPr>
          <w:p w14:paraId="487705C3" w14:textId="77777777" w:rsidR="00F26B31" w:rsidRPr="00ED6808" w:rsidRDefault="00F26B31" w:rsidP="007F2B80">
            <w:pPr>
              <w:pStyle w:val="07Tableright-aligned"/>
            </w:pPr>
            <w:r w:rsidRPr="00ED6808">
              <w:t>9.1%</w:t>
            </w:r>
          </w:p>
        </w:tc>
        <w:tc>
          <w:tcPr>
            <w:tcW w:w="987" w:type="dxa"/>
          </w:tcPr>
          <w:p w14:paraId="1924D31F" w14:textId="77777777" w:rsidR="00F26B31" w:rsidRPr="009D3E1E" w:rsidRDefault="00F26B31" w:rsidP="007F2B80">
            <w:pPr>
              <w:pStyle w:val="07Tableright-aligned"/>
            </w:pPr>
            <w:r w:rsidRPr="009D3E1E">
              <w:t>15,451</w:t>
            </w:r>
          </w:p>
        </w:tc>
        <w:tc>
          <w:tcPr>
            <w:tcW w:w="1128" w:type="dxa"/>
          </w:tcPr>
          <w:p w14:paraId="34C41877" w14:textId="77777777" w:rsidR="00F26B31" w:rsidRPr="009D3E1E" w:rsidRDefault="00F26B31" w:rsidP="007F2B80">
            <w:pPr>
              <w:pStyle w:val="07Tableright-aligned"/>
            </w:pPr>
            <w:r w:rsidRPr="009D3E1E">
              <w:t>2.5%</w:t>
            </w:r>
          </w:p>
        </w:tc>
      </w:tr>
      <w:tr w:rsidR="00F26B31" w:rsidRPr="00844A1E" w14:paraId="40D55371" w14:textId="77777777" w:rsidTr="007F2B80">
        <w:tc>
          <w:tcPr>
            <w:tcW w:w="1024" w:type="dxa"/>
          </w:tcPr>
          <w:p w14:paraId="1D4E6131" w14:textId="77777777" w:rsidR="00F26B31" w:rsidRPr="00844A1E" w:rsidRDefault="00F26B31" w:rsidP="007F2B80">
            <w:pPr>
              <w:pStyle w:val="02Tabletext"/>
              <w:rPr>
                <w:b/>
              </w:rPr>
            </w:pPr>
            <w:r w:rsidRPr="00844A1E">
              <w:rPr>
                <w:b/>
              </w:rPr>
              <w:t>58121</w:t>
            </w:r>
          </w:p>
        </w:tc>
        <w:tc>
          <w:tcPr>
            <w:tcW w:w="987" w:type="dxa"/>
          </w:tcPr>
          <w:p w14:paraId="62F34534" w14:textId="77777777" w:rsidR="00F26B31" w:rsidRPr="00844A1E" w:rsidRDefault="00F26B31" w:rsidP="007F2B80">
            <w:pPr>
              <w:pStyle w:val="07Tableright-aligned"/>
              <w:rPr>
                <w:b/>
              </w:rPr>
            </w:pPr>
            <w:r w:rsidRPr="00844A1E">
              <w:rPr>
                <w:b/>
              </w:rPr>
              <w:t>-</w:t>
            </w:r>
          </w:p>
        </w:tc>
        <w:tc>
          <w:tcPr>
            <w:tcW w:w="987" w:type="dxa"/>
          </w:tcPr>
          <w:p w14:paraId="29B2C2C5" w14:textId="77777777" w:rsidR="00F26B31" w:rsidRPr="00844A1E" w:rsidRDefault="00F26B31" w:rsidP="007F2B80">
            <w:pPr>
              <w:pStyle w:val="07Tableright-aligned"/>
              <w:rPr>
                <w:b/>
              </w:rPr>
            </w:pPr>
            <w:r w:rsidRPr="00844A1E">
              <w:rPr>
                <w:b/>
              </w:rPr>
              <w:t>0.0%</w:t>
            </w:r>
          </w:p>
        </w:tc>
        <w:tc>
          <w:tcPr>
            <w:tcW w:w="987" w:type="dxa"/>
          </w:tcPr>
          <w:p w14:paraId="49E6C21A" w14:textId="77777777" w:rsidR="00F26B31" w:rsidRPr="00844A1E" w:rsidRDefault="00F26B31" w:rsidP="007F2B80">
            <w:pPr>
              <w:pStyle w:val="07Tableright-aligned"/>
              <w:rPr>
                <w:b/>
              </w:rPr>
            </w:pPr>
            <w:r w:rsidRPr="00844A1E">
              <w:rPr>
                <w:b/>
              </w:rPr>
              <w:t>8</w:t>
            </w:r>
          </w:p>
        </w:tc>
        <w:tc>
          <w:tcPr>
            <w:tcW w:w="987" w:type="dxa"/>
          </w:tcPr>
          <w:p w14:paraId="34B144AD" w14:textId="77777777" w:rsidR="00F26B31" w:rsidRPr="00844A1E" w:rsidRDefault="00F26B31" w:rsidP="007F2B80">
            <w:pPr>
              <w:pStyle w:val="07Tableright-aligned"/>
              <w:rPr>
                <w:b/>
              </w:rPr>
            </w:pPr>
            <w:r w:rsidRPr="00844A1E">
              <w:rPr>
                <w:b/>
              </w:rPr>
              <w:t>0.0%</w:t>
            </w:r>
          </w:p>
        </w:tc>
        <w:tc>
          <w:tcPr>
            <w:tcW w:w="987" w:type="dxa"/>
          </w:tcPr>
          <w:p w14:paraId="0FA4638A" w14:textId="77777777" w:rsidR="00F26B31" w:rsidRPr="00844A1E" w:rsidRDefault="00F26B31" w:rsidP="007F2B80">
            <w:pPr>
              <w:pStyle w:val="07Tableright-aligned"/>
              <w:rPr>
                <w:b/>
              </w:rPr>
            </w:pPr>
            <w:r w:rsidRPr="00844A1E">
              <w:rPr>
                <w:b/>
              </w:rPr>
              <w:t>99,171</w:t>
            </w:r>
          </w:p>
        </w:tc>
        <w:tc>
          <w:tcPr>
            <w:tcW w:w="987" w:type="dxa"/>
          </w:tcPr>
          <w:p w14:paraId="308B4B93" w14:textId="77777777" w:rsidR="00F26B31" w:rsidRPr="00844A1E" w:rsidRDefault="00F26B31" w:rsidP="007F2B80">
            <w:pPr>
              <w:pStyle w:val="07Tableright-aligned"/>
              <w:rPr>
                <w:b/>
              </w:rPr>
            </w:pPr>
            <w:r w:rsidRPr="00844A1E">
              <w:rPr>
                <w:b/>
              </w:rPr>
              <w:t>58.2%</w:t>
            </w:r>
          </w:p>
        </w:tc>
        <w:tc>
          <w:tcPr>
            <w:tcW w:w="987" w:type="dxa"/>
          </w:tcPr>
          <w:p w14:paraId="6ADF00D8" w14:textId="77777777" w:rsidR="00F26B31" w:rsidRPr="00844A1E" w:rsidRDefault="00F26B31" w:rsidP="007F2B80">
            <w:pPr>
              <w:pStyle w:val="07Tableright-aligned"/>
              <w:rPr>
                <w:b/>
              </w:rPr>
            </w:pPr>
            <w:r w:rsidRPr="00844A1E">
              <w:rPr>
                <w:b/>
              </w:rPr>
              <w:t>99,179</w:t>
            </w:r>
          </w:p>
        </w:tc>
        <w:tc>
          <w:tcPr>
            <w:tcW w:w="1128" w:type="dxa"/>
          </w:tcPr>
          <w:p w14:paraId="08305263" w14:textId="77777777" w:rsidR="00F26B31" w:rsidRPr="00844A1E" w:rsidRDefault="00F26B31" w:rsidP="007F2B80">
            <w:pPr>
              <w:pStyle w:val="07Tableright-aligned"/>
              <w:rPr>
                <w:b/>
              </w:rPr>
            </w:pPr>
            <w:r w:rsidRPr="00844A1E">
              <w:rPr>
                <w:b/>
              </w:rPr>
              <w:t>16.1%</w:t>
            </w:r>
          </w:p>
        </w:tc>
      </w:tr>
      <w:tr w:rsidR="00F26B31" w:rsidRPr="00ED6808" w14:paraId="47BB1763" w14:textId="77777777" w:rsidTr="007F2B80">
        <w:tc>
          <w:tcPr>
            <w:tcW w:w="1024" w:type="dxa"/>
          </w:tcPr>
          <w:p w14:paraId="52EEE7B9" w14:textId="77777777" w:rsidR="00F26B31" w:rsidRPr="00ED6808" w:rsidRDefault="00F26B31" w:rsidP="007F2B80">
            <w:pPr>
              <w:pStyle w:val="02Tabletext"/>
            </w:pPr>
            <w:r w:rsidRPr="00ED6808">
              <w:t>58123</w:t>
            </w:r>
          </w:p>
        </w:tc>
        <w:tc>
          <w:tcPr>
            <w:tcW w:w="987" w:type="dxa"/>
          </w:tcPr>
          <w:p w14:paraId="323C7D99" w14:textId="77777777" w:rsidR="00F26B31" w:rsidRPr="00ED6808" w:rsidRDefault="00F26B31" w:rsidP="007F2B80">
            <w:pPr>
              <w:pStyle w:val="07Tableright-aligned"/>
            </w:pPr>
            <w:r w:rsidRPr="00ED6808">
              <w:t>47</w:t>
            </w:r>
          </w:p>
        </w:tc>
        <w:tc>
          <w:tcPr>
            <w:tcW w:w="987" w:type="dxa"/>
          </w:tcPr>
          <w:p w14:paraId="55AB24CE" w14:textId="77777777" w:rsidR="00F26B31" w:rsidRPr="00ED6808" w:rsidRDefault="00F26B31" w:rsidP="007F2B80">
            <w:pPr>
              <w:pStyle w:val="07Tableright-aligned"/>
            </w:pPr>
            <w:r w:rsidRPr="00ED6808">
              <w:t>0.0%</w:t>
            </w:r>
          </w:p>
        </w:tc>
        <w:tc>
          <w:tcPr>
            <w:tcW w:w="987" w:type="dxa"/>
          </w:tcPr>
          <w:p w14:paraId="21AFE4F4" w14:textId="77777777" w:rsidR="00F26B31" w:rsidRPr="00ED6808" w:rsidRDefault="00F26B31" w:rsidP="007F2B80">
            <w:pPr>
              <w:pStyle w:val="07Tableright-aligned"/>
            </w:pPr>
            <w:r w:rsidRPr="00ED6808">
              <w:t>5</w:t>
            </w:r>
          </w:p>
        </w:tc>
        <w:tc>
          <w:tcPr>
            <w:tcW w:w="987" w:type="dxa"/>
          </w:tcPr>
          <w:p w14:paraId="73EF309D" w14:textId="77777777" w:rsidR="00F26B31" w:rsidRPr="00ED6808" w:rsidRDefault="00F26B31" w:rsidP="007F2B80">
            <w:pPr>
              <w:pStyle w:val="07Tableright-aligned"/>
            </w:pPr>
            <w:r w:rsidRPr="00ED6808">
              <w:t>0.0%</w:t>
            </w:r>
          </w:p>
        </w:tc>
        <w:tc>
          <w:tcPr>
            <w:tcW w:w="987" w:type="dxa"/>
          </w:tcPr>
          <w:p w14:paraId="3A28FE48" w14:textId="77777777" w:rsidR="00F26B31" w:rsidRPr="00ED6808" w:rsidRDefault="00F26B31" w:rsidP="007F2B80">
            <w:pPr>
              <w:pStyle w:val="07Tableright-aligned"/>
            </w:pPr>
            <w:r w:rsidRPr="00ED6808">
              <w:t>20</w:t>
            </w:r>
          </w:p>
        </w:tc>
        <w:tc>
          <w:tcPr>
            <w:tcW w:w="987" w:type="dxa"/>
          </w:tcPr>
          <w:p w14:paraId="51AFE4C0" w14:textId="77777777" w:rsidR="00F26B31" w:rsidRPr="00ED6808" w:rsidRDefault="00F26B31" w:rsidP="007F2B80">
            <w:pPr>
              <w:pStyle w:val="07Tableright-aligned"/>
            </w:pPr>
            <w:r w:rsidRPr="00ED6808">
              <w:t>0.0%</w:t>
            </w:r>
          </w:p>
        </w:tc>
        <w:tc>
          <w:tcPr>
            <w:tcW w:w="987" w:type="dxa"/>
          </w:tcPr>
          <w:p w14:paraId="63E7765C" w14:textId="77777777" w:rsidR="00F26B31" w:rsidRPr="009D3E1E" w:rsidRDefault="00F26B31" w:rsidP="007F2B80">
            <w:pPr>
              <w:pStyle w:val="07Tableright-aligned"/>
            </w:pPr>
            <w:r w:rsidRPr="009D3E1E">
              <w:t>72</w:t>
            </w:r>
          </w:p>
        </w:tc>
        <w:tc>
          <w:tcPr>
            <w:tcW w:w="1128" w:type="dxa"/>
          </w:tcPr>
          <w:p w14:paraId="41B494BE" w14:textId="77777777" w:rsidR="00F26B31" w:rsidRPr="009D3E1E" w:rsidRDefault="00F26B31" w:rsidP="007F2B80">
            <w:pPr>
              <w:pStyle w:val="07Tableright-aligned"/>
            </w:pPr>
            <w:r w:rsidRPr="009D3E1E">
              <w:t>0.0%</w:t>
            </w:r>
          </w:p>
        </w:tc>
      </w:tr>
      <w:tr w:rsidR="00F26B31" w:rsidRPr="00ED6808" w14:paraId="7FB2E185" w14:textId="77777777" w:rsidTr="007F2B80">
        <w:tc>
          <w:tcPr>
            <w:tcW w:w="1024" w:type="dxa"/>
          </w:tcPr>
          <w:p w14:paraId="6F7D0D0D" w14:textId="77777777" w:rsidR="00F26B31" w:rsidRPr="00ED6808" w:rsidRDefault="00F26B31" w:rsidP="007F2B80">
            <w:pPr>
              <w:pStyle w:val="02Tabletext"/>
            </w:pPr>
            <w:r w:rsidRPr="00ED6808">
              <w:t>58126</w:t>
            </w:r>
          </w:p>
        </w:tc>
        <w:tc>
          <w:tcPr>
            <w:tcW w:w="987" w:type="dxa"/>
          </w:tcPr>
          <w:p w14:paraId="2B6A8EA1" w14:textId="77777777" w:rsidR="00F26B31" w:rsidRPr="00ED6808" w:rsidRDefault="00F26B31" w:rsidP="007F2B80">
            <w:pPr>
              <w:pStyle w:val="07Tableright-aligned"/>
            </w:pPr>
            <w:r w:rsidRPr="00ED6808">
              <w:t>-</w:t>
            </w:r>
          </w:p>
        </w:tc>
        <w:tc>
          <w:tcPr>
            <w:tcW w:w="987" w:type="dxa"/>
          </w:tcPr>
          <w:p w14:paraId="31EE8756" w14:textId="77777777" w:rsidR="00F26B31" w:rsidRPr="00ED6808" w:rsidRDefault="00F26B31" w:rsidP="007F2B80">
            <w:pPr>
              <w:pStyle w:val="07Tableright-aligned"/>
            </w:pPr>
            <w:r w:rsidRPr="00ED6808">
              <w:t>0.0%</w:t>
            </w:r>
          </w:p>
        </w:tc>
        <w:tc>
          <w:tcPr>
            <w:tcW w:w="987" w:type="dxa"/>
          </w:tcPr>
          <w:p w14:paraId="26CAC7B5" w14:textId="77777777" w:rsidR="00F26B31" w:rsidRPr="00ED6808" w:rsidRDefault="00F26B31" w:rsidP="007F2B80">
            <w:pPr>
              <w:pStyle w:val="07Tableright-aligned"/>
            </w:pPr>
            <w:r w:rsidRPr="00ED6808">
              <w:t>-</w:t>
            </w:r>
          </w:p>
        </w:tc>
        <w:tc>
          <w:tcPr>
            <w:tcW w:w="987" w:type="dxa"/>
          </w:tcPr>
          <w:p w14:paraId="4C5C3FF2" w14:textId="77777777" w:rsidR="00F26B31" w:rsidRPr="00ED6808" w:rsidRDefault="00F26B31" w:rsidP="007F2B80">
            <w:pPr>
              <w:pStyle w:val="07Tableright-aligned"/>
            </w:pPr>
            <w:r w:rsidRPr="00ED6808">
              <w:t>0.0%</w:t>
            </w:r>
          </w:p>
        </w:tc>
        <w:tc>
          <w:tcPr>
            <w:tcW w:w="987" w:type="dxa"/>
          </w:tcPr>
          <w:p w14:paraId="0A0E14EA" w14:textId="77777777" w:rsidR="00F26B31" w:rsidRPr="00ED6808" w:rsidRDefault="00F26B31" w:rsidP="007F2B80">
            <w:pPr>
              <w:pStyle w:val="07Tableright-aligned"/>
            </w:pPr>
            <w:r w:rsidRPr="00ED6808">
              <w:t>1</w:t>
            </w:r>
          </w:p>
        </w:tc>
        <w:tc>
          <w:tcPr>
            <w:tcW w:w="987" w:type="dxa"/>
          </w:tcPr>
          <w:p w14:paraId="5944FAFF" w14:textId="77777777" w:rsidR="00F26B31" w:rsidRPr="00ED6808" w:rsidRDefault="00F26B31" w:rsidP="007F2B80">
            <w:pPr>
              <w:pStyle w:val="07Tableright-aligned"/>
            </w:pPr>
            <w:r w:rsidRPr="00ED6808">
              <w:t>0.0%</w:t>
            </w:r>
          </w:p>
        </w:tc>
        <w:tc>
          <w:tcPr>
            <w:tcW w:w="987" w:type="dxa"/>
          </w:tcPr>
          <w:p w14:paraId="465DE5FF" w14:textId="77777777" w:rsidR="00F26B31" w:rsidRPr="009D3E1E" w:rsidRDefault="00F26B31" w:rsidP="007F2B80">
            <w:pPr>
              <w:pStyle w:val="07Tableright-aligned"/>
            </w:pPr>
            <w:r w:rsidRPr="009D3E1E">
              <w:t>1</w:t>
            </w:r>
          </w:p>
        </w:tc>
        <w:tc>
          <w:tcPr>
            <w:tcW w:w="1128" w:type="dxa"/>
          </w:tcPr>
          <w:p w14:paraId="1B4D4DEB" w14:textId="77777777" w:rsidR="00F26B31" w:rsidRPr="009D3E1E" w:rsidRDefault="00F26B31" w:rsidP="007F2B80">
            <w:pPr>
              <w:pStyle w:val="07Tableright-aligned"/>
            </w:pPr>
            <w:r w:rsidRPr="009D3E1E">
              <w:t>0.0%</w:t>
            </w:r>
          </w:p>
        </w:tc>
      </w:tr>
      <w:tr w:rsidR="00F26B31" w:rsidRPr="00ED6808" w14:paraId="4C46D873" w14:textId="77777777" w:rsidTr="007F2B80">
        <w:tc>
          <w:tcPr>
            <w:tcW w:w="1024" w:type="dxa"/>
          </w:tcPr>
          <w:p w14:paraId="0C82B184" w14:textId="77777777" w:rsidR="00F26B31" w:rsidRPr="00ED6808" w:rsidRDefault="00F26B31" w:rsidP="007F2B80">
            <w:pPr>
              <w:pStyle w:val="02Tabletext"/>
            </w:pPr>
            <w:r w:rsidRPr="00ED6808">
              <w:t>59700</w:t>
            </w:r>
          </w:p>
        </w:tc>
        <w:tc>
          <w:tcPr>
            <w:tcW w:w="987" w:type="dxa"/>
          </w:tcPr>
          <w:p w14:paraId="0CE0D4B8" w14:textId="77777777" w:rsidR="00F26B31" w:rsidRPr="00ED6808" w:rsidRDefault="00F26B31" w:rsidP="007F2B80">
            <w:pPr>
              <w:pStyle w:val="07Tableright-aligned"/>
            </w:pPr>
            <w:r w:rsidRPr="00ED6808">
              <w:t>325</w:t>
            </w:r>
          </w:p>
        </w:tc>
        <w:tc>
          <w:tcPr>
            <w:tcW w:w="987" w:type="dxa"/>
          </w:tcPr>
          <w:p w14:paraId="284D606D" w14:textId="77777777" w:rsidR="00F26B31" w:rsidRPr="00ED6808" w:rsidRDefault="00F26B31" w:rsidP="007F2B80">
            <w:pPr>
              <w:pStyle w:val="07Tableright-aligned"/>
            </w:pPr>
            <w:r w:rsidRPr="00ED6808">
              <w:t>0.1%</w:t>
            </w:r>
          </w:p>
        </w:tc>
        <w:tc>
          <w:tcPr>
            <w:tcW w:w="987" w:type="dxa"/>
          </w:tcPr>
          <w:p w14:paraId="3B78F74F" w14:textId="77777777" w:rsidR="00F26B31" w:rsidRPr="00ED6808" w:rsidRDefault="00F26B31" w:rsidP="007F2B80">
            <w:pPr>
              <w:pStyle w:val="07Tableright-aligned"/>
            </w:pPr>
            <w:r w:rsidRPr="00ED6808">
              <w:t>1,211</w:t>
            </w:r>
          </w:p>
        </w:tc>
        <w:tc>
          <w:tcPr>
            <w:tcW w:w="987" w:type="dxa"/>
          </w:tcPr>
          <w:p w14:paraId="2AB47701" w14:textId="77777777" w:rsidR="00F26B31" w:rsidRPr="00ED6808" w:rsidRDefault="00F26B31" w:rsidP="007F2B80">
            <w:pPr>
              <w:pStyle w:val="07Tableright-aligned"/>
            </w:pPr>
            <w:r w:rsidRPr="00ED6808">
              <w:t>1.6%</w:t>
            </w:r>
          </w:p>
        </w:tc>
        <w:tc>
          <w:tcPr>
            <w:tcW w:w="987" w:type="dxa"/>
          </w:tcPr>
          <w:p w14:paraId="68462B04" w14:textId="77777777" w:rsidR="00F26B31" w:rsidRPr="00ED6808" w:rsidRDefault="00F26B31" w:rsidP="007F2B80">
            <w:pPr>
              <w:pStyle w:val="07Tableright-aligned"/>
            </w:pPr>
            <w:r w:rsidRPr="00ED6808">
              <w:t>-</w:t>
            </w:r>
          </w:p>
        </w:tc>
        <w:tc>
          <w:tcPr>
            <w:tcW w:w="987" w:type="dxa"/>
          </w:tcPr>
          <w:p w14:paraId="66ED277F" w14:textId="77777777" w:rsidR="00F26B31" w:rsidRPr="00ED6808" w:rsidRDefault="00F26B31" w:rsidP="007F2B80">
            <w:pPr>
              <w:pStyle w:val="07Tableright-aligned"/>
            </w:pPr>
            <w:r w:rsidRPr="00ED6808">
              <w:t>0.0%</w:t>
            </w:r>
          </w:p>
        </w:tc>
        <w:tc>
          <w:tcPr>
            <w:tcW w:w="987" w:type="dxa"/>
          </w:tcPr>
          <w:p w14:paraId="33111452" w14:textId="77777777" w:rsidR="00F26B31" w:rsidRPr="009D3E1E" w:rsidRDefault="00F26B31" w:rsidP="007F2B80">
            <w:pPr>
              <w:pStyle w:val="07Tableright-aligned"/>
            </w:pPr>
            <w:r w:rsidRPr="009D3E1E">
              <w:t>1,536</w:t>
            </w:r>
          </w:p>
        </w:tc>
        <w:tc>
          <w:tcPr>
            <w:tcW w:w="1128" w:type="dxa"/>
          </w:tcPr>
          <w:p w14:paraId="314557D2" w14:textId="77777777" w:rsidR="00F26B31" w:rsidRPr="009D3E1E" w:rsidRDefault="00F26B31" w:rsidP="007F2B80">
            <w:pPr>
              <w:pStyle w:val="07Tableright-aligned"/>
            </w:pPr>
            <w:r w:rsidRPr="009D3E1E">
              <w:t>0.2%</w:t>
            </w:r>
          </w:p>
        </w:tc>
      </w:tr>
      <w:tr w:rsidR="00F26B31" w:rsidRPr="00ED6808" w14:paraId="180FCA8D" w14:textId="77777777" w:rsidTr="007F2B80">
        <w:tc>
          <w:tcPr>
            <w:tcW w:w="1024" w:type="dxa"/>
          </w:tcPr>
          <w:p w14:paraId="54EA805A" w14:textId="77777777" w:rsidR="00F26B31" w:rsidRPr="00ED6808" w:rsidRDefault="00F26B31" w:rsidP="007F2B80">
            <w:pPr>
              <w:pStyle w:val="02Tabletext"/>
            </w:pPr>
            <w:r w:rsidRPr="00ED6808">
              <w:t>59701</w:t>
            </w:r>
          </w:p>
        </w:tc>
        <w:tc>
          <w:tcPr>
            <w:tcW w:w="987" w:type="dxa"/>
          </w:tcPr>
          <w:p w14:paraId="434AEEF6" w14:textId="77777777" w:rsidR="00F26B31" w:rsidRPr="00ED6808" w:rsidRDefault="00F26B31" w:rsidP="007F2B80">
            <w:pPr>
              <w:pStyle w:val="07Tableright-aligned"/>
            </w:pPr>
            <w:r w:rsidRPr="00ED6808">
              <w:t>-</w:t>
            </w:r>
          </w:p>
        </w:tc>
        <w:tc>
          <w:tcPr>
            <w:tcW w:w="987" w:type="dxa"/>
          </w:tcPr>
          <w:p w14:paraId="2CBE2D48" w14:textId="77777777" w:rsidR="00F26B31" w:rsidRPr="00ED6808" w:rsidRDefault="00F26B31" w:rsidP="007F2B80">
            <w:pPr>
              <w:pStyle w:val="07Tableright-aligned"/>
            </w:pPr>
            <w:r w:rsidRPr="00ED6808">
              <w:t>0.0%</w:t>
            </w:r>
          </w:p>
        </w:tc>
        <w:tc>
          <w:tcPr>
            <w:tcW w:w="987" w:type="dxa"/>
          </w:tcPr>
          <w:p w14:paraId="16DBFBCD" w14:textId="77777777" w:rsidR="00F26B31" w:rsidRPr="00ED6808" w:rsidRDefault="00F26B31" w:rsidP="007F2B80">
            <w:pPr>
              <w:pStyle w:val="07Tableright-aligned"/>
            </w:pPr>
            <w:r w:rsidRPr="00ED6808">
              <w:t>-</w:t>
            </w:r>
          </w:p>
        </w:tc>
        <w:tc>
          <w:tcPr>
            <w:tcW w:w="987" w:type="dxa"/>
          </w:tcPr>
          <w:p w14:paraId="10579662" w14:textId="77777777" w:rsidR="00F26B31" w:rsidRPr="00ED6808" w:rsidRDefault="00F26B31" w:rsidP="007F2B80">
            <w:pPr>
              <w:pStyle w:val="07Tableright-aligned"/>
            </w:pPr>
            <w:r w:rsidRPr="00ED6808">
              <w:t>0.0%</w:t>
            </w:r>
          </w:p>
        </w:tc>
        <w:tc>
          <w:tcPr>
            <w:tcW w:w="987" w:type="dxa"/>
          </w:tcPr>
          <w:p w14:paraId="0B30D5D7" w14:textId="77777777" w:rsidR="00F26B31" w:rsidRPr="00ED6808" w:rsidRDefault="00F26B31" w:rsidP="007F2B80">
            <w:pPr>
              <w:pStyle w:val="07Tableright-aligned"/>
            </w:pPr>
            <w:r w:rsidRPr="00ED6808">
              <w:t>-</w:t>
            </w:r>
          </w:p>
        </w:tc>
        <w:tc>
          <w:tcPr>
            <w:tcW w:w="987" w:type="dxa"/>
          </w:tcPr>
          <w:p w14:paraId="6B886156" w14:textId="77777777" w:rsidR="00F26B31" w:rsidRPr="00ED6808" w:rsidRDefault="00F26B31" w:rsidP="007F2B80">
            <w:pPr>
              <w:pStyle w:val="07Tableright-aligned"/>
            </w:pPr>
            <w:r w:rsidRPr="00ED6808">
              <w:t>0.0%</w:t>
            </w:r>
          </w:p>
        </w:tc>
        <w:tc>
          <w:tcPr>
            <w:tcW w:w="987" w:type="dxa"/>
          </w:tcPr>
          <w:p w14:paraId="6A0AFDFA" w14:textId="77777777" w:rsidR="00F26B31" w:rsidRPr="009D3E1E" w:rsidRDefault="00F26B31" w:rsidP="007F2B80">
            <w:pPr>
              <w:pStyle w:val="07Tableright-aligned"/>
            </w:pPr>
            <w:r w:rsidRPr="009D3E1E">
              <w:t>-</w:t>
            </w:r>
          </w:p>
        </w:tc>
        <w:tc>
          <w:tcPr>
            <w:tcW w:w="1128" w:type="dxa"/>
          </w:tcPr>
          <w:p w14:paraId="42BE42A7" w14:textId="77777777" w:rsidR="00F26B31" w:rsidRPr="009D3E1E" w:rsidRDefault="00F26B31" w:rsidP="007F2B80">
            <w:pPr>
              <w:pStyle w:val="07Tableright-aligned"/>
            </w:pPr>
            <w:r w:rsidRPr="009D3E1E">
              <w:t>0.0%</w:t>
            </w:r>
          </w:p>
        </w:tc>
      </w:tr>
      <w:tr w:rsidR="00F26B31" w:rsidRPr="00ED6808" w14:paraId="550441D9" w14:textId="77777777" w:rsidTr="007F2B80">
        <w:tc>
          <w:tcPr>
            <w:tcW w:w="1024" w:type="dxa"/>
            <w:tcBorders>
              <w:bottom w:val="single" w:sz="4" w:space="0" w:color="auto"/>
            </w:tcBorders>
          </w:tcPr>
          <w:p w14:paraId="30DA3A72" w14:textId="77777777" w:rsidR="00F26B31" w:rsidRPr="00ED6808" w:rsidRDefault="00F26B31" w:rsidP="007F2B80">
            <w:pPr>
              <w:pStyle w:val="02Tabletext"/>
            </w:pPr>
            <w:r w:rsidRPr="00ED6808">
              <w:t>59724</w:t>
            </w:r>
          </w:p>
        </w:tc>
        <w:tc>
          <w:tcPr>
            <w:tcW w:w="987" w:type="dxa"/>
            <w:tcBorders>
              <w:bottom w:val="single" w:sz="4" w:space="0" w:color="auto"/>
            </w:tcBorders>
          </w:tcPr>
          <w:p w14:paraId="3F00FC3C" w14:textId="77777777" w:rsidR="00F26B31" w:rsidRPr="00ED6808" w:rsidRDefault="00F26B31" w:rsidP="007F2B80">
            <w:pPr>
              <w:pStyle w:val="07Tableright-aligned"/>
            </w:pPr>
            <w:r w:rsidRPr="00ED6808">
              <w:t>7</w:t>
            </w:r>
          </w:p>
        </w:tc>
        <w:tc>
          <w:tcPr>
            <w:tcW w:w="987" w:type="dxa"/>
            <w:tcBorders>
              <w:bottom w:val="single" w:sz="4" w:space="0" w:color="auto"/>
            </w:tcBorders>
          </w:tcPr>
          <w:p w14:paraId="23D954F4" w14:textId="77777777" w:rsidR="00F26B31" w:rsidRPr="00ED6808" w:rsidRDefault="00F26B31" w:rsidP="007F2B80">
            <w:pPr>
              <w:pStyle w:val="07Tableright-aligned"/>
            </w:pPr>
            <w:r w:rsidRPr="00ED6808">
              <w:t>0.0%</w:t>
            </w:r>
          </w:p>
        </w:tc>
        <w:tc>
          <w:tcPr>
            <w:tcW w:w="987" w:type="dxa"/>
            <w:tcBorders>
              <w:bottom w:val="single" w:sz="4" w:space="0" w:color="auto"/>
            </w:tcBorders>
          </w:tcPr>
          <w:p w14:paraId="639CCF3C" w14:textId="77777777" w:rsidR="00F26B31" w:rsidRPr="00ED6808" w:rsidRDefault="00F26B31" w:rsidP="007F2B80">
            <w:pPr>
              <w:pStyle w:val="07Tableright-aligned"/>
            </w:pPr>
            <w:r w:rsidRPr="00ED6808">
              <w:t>430</w:t>
            </w:r>
          </w:p>
        </w:tc>
        <w:tc>
          <w:tcPr>
            <w:tcW w:w="987" w:type="dxa"/>
            <w:tcBorders>
              <w:bottom w:val="single" w:sz="4" w:space="0" w:color="auto"/>
            </w:tcBorders>
          </w:tcPr>
          <w:p w14:paraId="11C70C4A" w14:textId="77777777" w:rsidR="00F26B31" w:rsidRPr="00ED6808" w:rsidRDefault="00F26B31" w:rsidP="007F2B80">
            <w:pPr>
              <w:pStyle w:val="07Tableright-aligned"/>
            </w:pPr>
            <w:r w:rsidRPr="00ED6808">
              <w:t>0.6%</w:t>
            </w:r>
          </w:p>
        </w:tc>
        <w:tc>
          <w:tcPr>
            <w:tcW w:w="987" w:type="dxa"/>
            <w:tcBorders>
              <w:bottom w:val="single" w:sz="4" w:space="0" w:color="auto"/>
            </w:tcBorders>
          </w:tcPr>
          <w:p w14:paraId="1C2F1E0B" w14:textId="77777777" w:rsidR="00F26B31" w:rsidRPr="00ED6808" w:rsidRDefault="00F26B31" w:rsidP="007F2B80">
            <w:pPr>
              <w:pStyle w:val="07Tableright-aligned"/>
            </w:pPr>
            <w:r w:rsidRPr="00ED6808">
              <w:t>-</w:t>
            </w:r>
          </w:p>
        </w:tc>
        <w:tc>
          <w:tcPr>
            <w:tcW w:w="987" w:type="dxa"/>
            <w:tcBorders>
              <w:bottom w:val="single" w:sz="4" w:space="0" w:color="auto"/>
            </w:tcBorders>
          </w:tcPr>
          <w:p w14:paraId="56A05773" w14:textId="77777777" w:rsidR="00F26B31" w:rsidRPr="00ED6808" w:rsidRDefault="00F26B31" w:rsidP="007F2B80">
            <w:pPr>
              <w:pStyle w:val="07Tableright-aligned"/>
            </w:pPr>
            <w:r w:rsidRPr="00ED6808">
              <w:t>0.0%</w:t>
            </w:r>
          </w:p>
        </w:tc>
        <w:tc>
          <w:tcPr>
            <w:tcW w:w="987" w:type="dxa"/>
            <w:tcBorders>
              <w:bottom w:val="single" w:sz="4" w:space="0" w:color="auto"/>
            </w:tcBorders>
          </w:tcPr>
          <w:p w14:paraId="6047AD3E" w14:textId="77777777" w:rsidR="00F26B31" w:rsidRPr="009D3E1E" w:rsidRDefault="00F26B31" w:rsidP="007F2B80">
            <w:pPr>
              <w:pStyle w:val="07Tableright-aligned"/>
            </w:pPr>
            <w:r w:rsidRPr="009D3E1E">
              <w:t>437</w:t>
            </w:r>
          </w:p>
        </w:tc>
        <w:tc>
          <w:tcPr>
            <w:tcW w:w="1128" w:type="dxa"/>
            <w:tcBorders>
              <w:bottom w:val="single" w:sz="4" w:space="0" w:color="auto"/>
            </w:tcBorders>
          </w:tcPr>
          <w:p w14:paraId="38CE14E4" w14:textId="77777777" w:rsidR="00F26B31" w:rsidRPr="009D3E1E" w:rsidRDefault="00F26B31" w:rsidP="007F2B80">
            <w:pPr>
              <w:pStyle w:val="07Tableright-aligned"/>
            </w:pPr>
            <w:r w:rsidRPr="009D3E1E">
              <w:t>0.1%</w:t>
            </w:r>
          </w:p>
        </w:tc>
      </w:tr>
      <w:tr w:rsidR="00F26B31" w:rsidRPr="00ED6808" w14:paraId="3FA6C66A" w14:textId="77777777" w:rsidTr="007F2B80">
        <w:tc>
          <w:tcPr>
            <w:tcW w:w="1024" w:type="dxa"/>
            <w:tcBorders>
              <w:bottom w:val="single" w:sz="4" w:space="0" w:color="auto"/>
            </w:tcBorders>
          </w:tcPr>
          <w:p w14:paraId="1F5F0590" w14:textId="77777777" w:rsidR="00F26B31" w:rsidRPr="00ED6808" w:rsidRDefault="00F26B31" w:rsidP="007F2B80">
            <w:pPr>
              <w:pStyle w:val="02Tabletext"/>
            </w:pPr>
            <w:r w:rsidRPr="00ED6808">
              <w:t>59725</w:t>
            </w:r>
          </w:p>
        </w:tc>
        <w:tc>
          <w:tcPr>
            <w:tcW w:w="987" w:type="dxa"/>
            <w:tcBorders>
              <w:bottom w:val="single" w:sz="4" w:space="0" w:color="auto"/>
            </w:tcBorders>
          </w:tcPr>
          <w:p w14:paraId="1B653616" w14:textId="77777777" w:rsidR="00F26B31" w:rsidRPr="00ED6808" w:rsidRDefault="00F26B31" w:rsidP="007F2B80">
            <w:pPr>
              <w:pStyle w:val="07Tableright-aligned"/>
            </w:pPr>
            <w:r w:rsidRPr="00ED6808">
              <w:t>-</w:t>
            </w:r>
          </w:p>
        </w:tc>
        <w:tc>
          <w:tcPr>
            <w:tcW w:w="987" w:type="dxa"/>
            <w:tcBorders>
              <w:bottom w:val="single" w:sz="4" w:space="0" w:color="auto"/>
            </w:tcBorders>
          </w:tcPr>
          <w:p w14:paraId="14D8BC7E" w14:textId="77777777" w:rsidR="00F26B31" w:rsidRPr="00ED6808" w:rsidRDefault="00F26B31" w:rsidP="007F2B80">
            <w:pPr>
              <w:pStyle w:val="07Tableright-aligned"/>
            </w:pPr>
            <w:r w:rsidRPr="00ED6808">
              <w:t>0.0%</w:t>
            </w:r>
          </w:p>
        </w:tc>
        <w:tc>
          <w:tcPr>
            <w:tcW w:w="987" w:type="dxa"/>
            <w:tcBorders>
              <w:bottom w:val="single" w:sz="4" w:space="0" w:color="auto"/>
            </w:tcBorders>
          </w:tcPr>
          <w:p w14:paraId="59C3E0B9" w14:textId="77777777" w:rsidR="00F26B31" w:rsidRPr="00ED6808" w:rsidRDefault="00F26B31" w:rsidP="007F2B80">
            <w:pPr>
              <w:pStyle w:val="07Tableright-aligned"/>
            </w:pPr>
            <w:r w:rsidRPr="00ED6808">
              <w:t>-</w:t>
            </w:r>
          </w:p>
        </w:tc>
        <w:tc>
          <w:tcPr>
            <w:tcW w:w="987" w:type="dxa"/>
            <w:tcBorders>
              <w:bottom w:val="single" w:sz="4" w:space="0" w:color="auto"/>
            </w:tcBorders>
          </w:tcPr>
          <w:p w14:paraId="4A9106D4" w14:textId="77777777" w:rsidR="00F26B31" w:rsidRPr="00ED6808" w:rsidRDefault="00F26B31" w:rsidP="007F2B80">
            <w:pPr>
              <w:pStyle w:val="07Tableright-aligned"/>
            </w:pPr>
            <w:r w:rsidRPr="00ED6808">
              <w:t>0.0%</w:t>
            </w:r>
          </w:p>
        </w:tc>
        <w:tc>
          <w:tcPr>
            <w:tcW w:w="987" w:type="dxa"/>
            <w:tcBorders>
              <w:bottom w:val="single" w:sz="4" w:space="0" w:color="auto"/>
            </w:tcBorders>
          </w:tcPr>
          <w:p w14:paraId="38BFC2E4" w14:textId="77777777" w:rsidR="00F26B31" w:rsidRPr="00ED6808" w:rsidRDefault="00F26B31" w:rsidP="007F2B80">
            <w:pPr>
              <w:pStyle w:val="07Tableright-aligned"/>
            </w:pPr>
            <w:r w:rsidRPr="00ED6808">
              <w:t>-</w:t>
            </w:r>
          </w:p>
        </w:tc>
        <w:tc>
          <w:tcPr>
            <w:tcW w:w="987" w:type="dxa"/>
            <w:tcBorders>
              <w:bottom w:val="single" w:sz="4" w:space="0" w:color="auto"/>
            </w:tcBorders>
          </w:tcPr>
          <w:p w14:paraId="2FA4706F" w14:textId="77777777" w:rsidR="00F26B31" w:rsidRPr="00ED6808" w:rsidRDefault="00F26B31" w:rsidP="007F2B80">
            <w:pPr>
              <w:pStyle w:val="07Tableright-aligned"/>
            </w:pPr>
            <w:r w:rsidRPr="00ED6808">
              <w:t>0.0%</w:t>
            </w:r>
          </w:p>
        </w:tc>
        <w:tc>
          <w:tcPr>
            <w:tcW w:w="987" w:type="dxa"/>
            <w:tcBorders>
              <w:bottom w:val="single" w:sz="4" w:space="0" w:color="auto"/>
            </w:tcBorders>
          </w:tcPr>
          <w:p w14:paraId="527A105D" w14:textId="77777777" w:rsidR="00F26B31" w:rsidRPr="009D3E1E" w:rsidRDefault="00F26B31" w:rsidP="007F2B80">
            <w:pPr>
              <w:pStyle w:val="07Tableright-aligned"/>
            </w:pPr>
            <w:r w:rsidRPr="009D3E1E">
              <w:t>-</w:t>
            </w:r>
          </w:p>
        </w:tc>
        <w:tc>
          <w:tcPr>
            <w:tcW w:w="1128" w:type="dxa"/>
            <w:tcBorders>
              <w:bottom w:val="single" w:sz="4" w:space="0" w:color="auto"/>
            </w:tcBorders>
          </w:tcPr>
          <w:p w14:paraId="2FD2A8E9" w14:textId="77777777" w:rsidR="00F26B31" w:rsidRPr="009D3E1E" w:rsidRDefault="00F26B31" w:rsidP="007F2B80">
            <w:pPr>
              <w:pStyle w:val="07Tableright-aligned"/>
            </w:pPr>
            <w:r w:rsidRPr="009D3E1E">
              <w:t>0.0%</w:t>
            </w:r>
          </w:p>
        </w:tc>
      </w:tr>
      <w:tr w:rsidR="00F26B31" w:rsidRPr="00AE212F" w14:paraId="7287B432" w14:textId="77777777" w:rsidTr="007F2B80">
        <w:tc>
          <w:tcPr>
            <w:tcW w:w="1024" w:type="dxa"/>
            <w:tcBorders>
              <w:top w:val="single" w:sz="4" w:space="0" w:color="auto"/>
            </w:tcBorders>
          </w:tcPr>
          <w:p w14:paraId="7C16AD31" w14:textId="77777777" w:rsidR="00F26B31" w:rsidRPr="00AE212F" w:rsidRDefault="00F26B31" w:rsidP="007F2B80">
            <w:pPr>
              <w:pStyle w:val="02Tabletext"/>
            </w:pPr>
            <w:r w:rsidRPr="00AE212F">
              <w:t>Total services</w:t>
            </w:r>
          </w:p>
        </w:tc>
        <w:tc>
          <w:tcPr>
            <w:tcW w:w="987" w:type="dxa"/>
            <w:tcBorders>
              <w:top w:val="single" w:sz="4" w:space="0" w:color="auto"/>
            </w:tcBorders>
          </w:tcPr>
          <w:p w14:paraId="0CFF2518" w14:textId="77777777" w:rsidR="00F26B31" w:rsidRPr="00AE212F" w:rsidRDefault="00F26B31" w:rsidP="007F2B80">
            <w:pPr>
              <w:pStyle w:val="07Tableright-aligned"/>
            </w:pPr>
            <w:r w:rsidRPr="00AE212F">
              <w:t>370,612</w:t>
            </w:r>
          </w:p>
        </w:tc>
        <w:tc>
          <w:tcPr>
            <w:tcW w:w="987" w:type="dxa"/>
            <w:tcBorders>
              <w:top w:val="single" w:sz="4" w:space="0" w:color="auto"/>
            </w:tcBorders>
          </w:tcPr>
          <w:p w14:paraId="333EB999" w14:textId="77777777" w:rsidR="00F26B31" w:rsidRPr="00AE212F" w:rsidRDefault="00F26B31" w:rsidP="007F2B80">
            <w:pPr>
              <w:pStyle w:val="07Tableright-aligned"/>
            </w:pPr>
            <w:r w:rsidRPr="00AE212F">
              <w:t>100%</w:t>
            </w:r>
          </w:p>
        </w:tc>
        <w:tc>
          <w:tcPr>
            <w:tcW w:w="987" w:type="dxa"/>
            <w:tcBorders>
              <w:top w:val="single" w:sz="4" w:space="0" w:color="auto"/>
            </w:tcBorders>
          </w:tcPr>
          <w:p w14:paraId="0862FF0C" w14:textId="77777777" w:rsidR="00F26B31" w:rsidRPr="00AE212F" w:rsidRDefault="00F26B31" w:rsidP="007F2B80">
            <w:pPr>
              <w:pStyle w:val="07Tableright-aligned"/>
            </w:pPr>
            <w:r w:rsidRPr="00AE212F">
              <w:t>76,796</w:t>
            </w:r>
          </w:p>
        </w:tc>
        <w:tc>
          <w:tcPr>
            <w:tcW w:w="987" w:type="dxa"/>
            <w:tcBorders>
              <w:top w:val="single" w:sz="4" w:space="0" w:color="auto"/>
            </w:tcBorders>
          </w:tcPr>
          <w:p w14:paraId="58DF2861" w14:textId="77777777" w:rsidR="00F26B31" w:rsidRPr="00AE212F" w:rsidRDefault="00F26B31" w:rsidP="007F2B80">
            <w:pPr>
              <w:pStyle w:val="07Tableright-aligned"/>
            </w:pPr>
            <w:r w:rsidRPr="00AE212F">
              <w:t>100%</w:t>
            </w:r>
          </w:p>
        </w:tc>
        <w:tc>
          <w:tcPr>
            <w:tcW w:w="987" w:type="dxa"/>
            <w:tcBorders>
              <w:top w:val="single" w:sz="4" w:space="0" w:color="auto"/>
            </w:tcBorders>
          </w:tcPr>
          <w:p w14:paraId="041CF3D9" w14:textId="77777777" w:rsidR="00F26B31" w:rsidRPr="00AE212F" w:rsidRDefault="00F26B31" w:rsidP="007F2B80">
            <w:pPr>
              <w:pStyle w:val="07Tableright-aligned"/>
            </w:pPr>
            <w:r w:rsidRPr="00AE212F">
              <w:t>170,498</w:t>
            </w:r>
          </w:p>
        </w:tc>
        <w:tc>
          <w:tcPr>
            <w:tcW w:w="987" w:type="dxa"/>
            <w:tcBorders>
              <w:top w:val="single" w:sz="4" w:space="0" w:color="auto"/>
            </w:tcBorders>
          </w:tcPr>
          <w:p w14:paraId="65C380CE" w14:textId="77777777" w:rsidR="00F26B31" w:rsidRPr="00AE212F" w:rsidRDefault="00F26B31" w:rsidP="007F2B80">
            <w:pPr>
              <w:pStyle w:val="07Tableright-aligned"/>
            </w:pPr>
            <w:r w:rsidRPr="00AE212F">
              <w:t>100%</w:t>
            </w:r>
          </w:p>
        </w:tc>
        <w:tc>
          <w:tcPr>
            <w:tcW w:w="987" w:type="dxa"/>
            <w:tcBorders>
              <w:top w:val="single" w:sz="4" w:space="0" w:color="auto"/>
            </w:tcBorders>
          </w:tcPr>
          <w:p w14:paraId="183148CA" w14:textId="77777777" w:rsidR="00F26B31" w:rsidRPr="00AE212F" w:rsidRDefault="00F26B31" w:rsidP="007F2B80">
            <w:pPr>
              <w:pStyle w:val="07Tableright-aligned"/>
            </w:pPr>
            <w:r w:rsidRPr="00AE212F">
              <w:t>617,906</w:t>
            </w:r>
          </w:p>
        </w:tc>
        <w:tc>
          <w:tcPr>
            <w:tcW w:w="1128" w:type="dxa"/>
            <w:tcBorders>
              <w:top w:val="single" w:sz="4" w:space="0" w:color="auto"/>
            </w:tcBorders>
          </w:tcPr>
          <w:p w14:paraId="35C21AB7" w14:textId="77777777" w:rsidR="00F26B31" w:rsidRPr="00AE212F" w:rsidRDefault="00F26B31" w:rsidP="007F2B80">
            <w:pPr>
              <w:pStyle w:val="07Tableright-aligned"/>
            </w:pPr>
            <w:r w:rsidRPr="00AE212F">
              <w:t>100%</w:t>
            </w:r>
          </w:p>
        </w:tc>
      </w:tr>
    </w:tbl>
    <w:p w14:paraId="5B18DA93" w14:textId="77777777" w:rsidR="00F26B31" w:rsidRDefault="00F26B31" w:rsidP="007F2B80">
      <w:pPr>
        <w:pStyle w:val="08Tablefootnotes"/>
      </w:pPr>
      <w:r>
        <w:t xml:space="preserve">Source: </w:t>
      </w:r>
      <w:r w:rsidRPr="00D81911">
        <w:t>Department of Health, Medical Benefits Division, Medicare Financing &amp; Listings Branch, MBS Analytics Section. Accessed</w:t>
      </w:r>
      <w:r>
        <w:t xml:space="preserve"> 9 June 2015</w:t>
      </w:r>
    </w:p>
    <w:p w14:paraId="63860F58" w14:textId="77777777" w:rsidR="00F26B31" w:rsidRDefault="00F26B31" w:rsidP="007F2B80">
      <w:pPr>
        <w:pStyle w:val="08Tablefootnotes"/>
      </w:pPr>
      <w:r>
        <w:t>Abbreviations: GP, general practitioner.</w:t>
      </w:r>
    </w:p>
    <w:p w14:paraId="290789EC" w14:textId="77777777" w:rsidR="00F26B31" w:rsidRDefault="00F26B31" w:rsidP="007F2B80">
      <w:pPr>
        <w:pStyle w:val="09Tablefootnoteslast-nostick"/>
      </w:pPr>
      <w:r>
        <w:t xml:space="preserve">Note: </w:t>
      </w:r>
      <w:r w:rsidRPr="00DA4B24">
        <w:t>bold indicates the three</w:t>
      </w:r>
      <w:r>
        <w:t xml:space="preserve"> items that form the main X-ray items group; these are the three items that together constitute at least 90% of the total services for all included X-ray items across all specialties.</w:t>
      </w:r>
    </w:p>
    <w:p w14:paraId="2142EC3E" w14:textId="77777777" w:rsidR="00F26B31" w:rsidRPr="0089463C" w:rsidRDefault="00F26B31" w:rsidP="004540FF">
      <w:pPr>
        <w:pStyle w:val="CaptionAppTable"/>
      </w:pPr>
      <w:bookmarkStart w:id="1271" w:name="_Ref423427037"/>
      <w:bookmarkStart w:id="1272" w:name="_Toc424046981"/>
      <w:r>
        <w:t>Table A-</w:t>
      </w:r>
      <w:r w:rsidR="0030244E">
        <w:fldChar w:fldCharType="begin"/>
      </w:r>
      <w:r w:rsidR="0030244E">
        <w:instrText xml:space="preserve"> STYLEREF 7 \s </w:instrText>
      </w:r>
      <w:r w:rsidR="0030244E">
        <w:fldChar w:fldCharType="separate"/>
      </w:r>
      <w:r w:rsidR="0030244E">
        <w:rPr>
          <w:b/>
          <w:bCs/>
          <w:noProof/>
          <w:lang w:val="en-US"/>
        </w:rPr>
        <w:t>Error! No text of specified style in document.</w:t>
      </w:r>
      <w:r w:rsidR="0030244E">
        <w:rPr>
          <w:noProof/>
        </w:rPr>
        <w:fldChar w:fldCharType="end"/>
      </w:r>
      <w:r>
        <w:t>.</w:t>
      </w:r>
      <w:fldSimple w:instr=" SEQ Table_A- \* ARABIC \s 7 ">
        <w:r w:rsidR="0030244E">
          <w:rPr>
            <w:noProof/>
          </w:rPr>
          <w:t>2</w:t>
        </w:r>
      </w:fldSimple>
      <w:bookmarkEnd w:id="1271"/>
      <w:r>
        <w:tab/>
        <w:t>Services for all included CT</w:t>
      </w:r>
      <w:r w:rsidRPr="00DA24A0">
        <w:t xml:space="preserve"> items, by specialty type, 201</w:t>
      </w:r>
      <w:bookmarkEnd w:id="1272"/>
      <w:r>
        <w:t>3-14</w:t>
      </w:r>
    </w:p>
    <w:tbl>
      <w:tblPr>
        <w:tblStyle w:val="TableGrid"/>
        <w:tblW w:w="0" w:type="auto"/>
        <w:tblLook w:val="04A0" w:firstRow="1" w:lastRow="0" w:firstColumn="1" w:lastColumn="0" w:noHBand="0" w:noVBand="1"/>
        <w:tblDescription w:val="Table A-7.9 lists the number of services for all included CT items, by specialty type, in 2014-15. Item 56223 is the main CT item."/>
      </w:tblPr>
      <w:tblGrid>
        <w:gridCol w:w="966"/>
        <w:gridCol w:w="980"/>
        <w:gridCol w:w="956"/>
        <w:gridCol w:w="1157"/>
        <w:gridCol w:w="1137"/>
        <w:gridCol w:w="935"/>
        <w:gridCol w:w="956"/>
        <w:gridCol w:w="981"/>
        <w:gridCol w:w="993"/>
      </w:tblGrid>
      <w:tr w:rsidR="00F26B31" w:rsidRPr="00B9524A" w14:paraId="416AA0CA" w14:textId="77777777" w:rsidTr="007F2B80">
        <w:trPr>
          <w:tblHeader/>
        </w:trPr>
        <w:tc>
          <w:tcPr>
            <w:tcW w:w="1006" w:type="dxa"/>
          </w:tcPr>
          <w:p w14:paraId="1F6DC145" w14:textId="77777777" w:rsidR="00F26B31" w:rsidRPr="00B9524A" w:rsidRDefault="00F26B31" w:rsidP="007F4C6F">
            <w:pPr>
              <w:pStyle w:val="01Tableheaderrow"/>
            </w:pPr>
            <w:r w:rsidRPr="00B9524A">
              <w:t xml:space="preserve">CT </w:t>
            </w:r>
            <w:r>
              <w:t>i</w:t>
            </w:r>
            <w:r w:rsidRPr="00B9524A">
              <w:t>tem</w:t>
            </w:r>
          </w:p>
        </w:tc>
        <w:tc>
          <w:tcPr>
            <w:tcW w:w="1006" w:type="dxa"/>
          </w:tcPr>
          <w:p w14:paraId="509C3720" w14:textId="77777777" w:rsidR="00F26B31" w:rsidRPr="00B9524A" w:rsidRDefault="00F26B31" w:rsidP="007F4C6F">
            <w:pPr>
              <w:pStyle w:val="01Tableheaderrow"/>
            </w:pPr>
            <w:r w:rsidRPr="00B9524A">
              <w:t>GP</w:t>
            </w:r>
            <w:r>
              <w:t>s</w:t>
            </w:r>
          </w:p>
        </w:tc>
        <w:tc>
          <w:tcPr>
            <w:tcW w:w="1007" w:type="dxa"/>
          </w:tcPr>
          <w:p w14:paraId="13FBB645" w14:textId="77777777" w:rsidR="00F26B31" w:rsidRPr="00B9524A" w:rsidRDefault="00F26B31" w:rsidP="007F4C6F">
            <w:pPr>
              <w:pStyle w:val="01Tableheaderrow"/>
            </w:pPr>
            <w:r w:rsidRPr="00B9524A">
              <w:t>% of total for GPs</w:t>
            </w:r>
          </w:p>
        </w:tc>
        <w:tc>
          <w:tcPr>
            <w:tcW w:w="1007" w:type="dxa"/>
          </w:tcPr>
          <w:p w14:paraId="3A8C4145" w14:textId="77777777" w:rsidR="00F26B31" w:rsidRPr="00B9524A" w:rsidRDefault="00F26B31" w:rsidP="007F4C6F">
            <w:pPr>
              <w:pStyle w:val="01Tableheaderrow"/>
            </w:pPr>
            <w:r w:rsidRPr="00B9524A">
              <w:t>Specialists</w:t>
            </w:r>
          </w:p>
        </w:tc>
        <w:tc>
          <w:tcPr>
            <w:tcW w:w="1007" w:type="dxa"/>
          </w:tcPr>
          <w:p w14:paraId="31B0C37E" w14:textId="77777777" w:rsidR="00F26B31" w:rsidRPr="00B9524A" w:rsidRDefault="00F26B31" w:rsidP="007F4C6F">
            <w:pPr>
              <w:pStyle w:val="01Tableheaderrow"/>
            </w:pPr>
            <w:r w:rsidRPr="00B9524A">
              <w:t>% of total for specialists</w:t>
            </w:r>
          </w:p>
        </w:tc>
        <w:tc>
          <w:tcPr>
            <w:tcW w:w="1007" w:type="dxa"/>
          </w:tcPr>
          <w:p w14:paraId="654880ED" w14:textId="77777777" w:rsidR="00F26B31" w:rsidRPr="00B9524A" w:rsidRDefault="00F26B31" w:rsidP="007F4C6F">
            <w:pPr>
              <w:pStyle w:val="01Tableheaderrow"/>
            </w:pPr>
            <w:r w:rsidRPr="00B9524A">
              <w:t>Allied health</w:t>
            </w:r>
          </w:p>
        </w:tc>
        <w:tc>
          <w:tcPr>
            <w:tcW w:w="1007" w:type="dxa"/>
          </w:tcPr>
          <w:p w14:paraId="2987013B" w14:textId="77777777" w:rsidR="00F26B31" w:rsidRPr="00B9524A" w:rsidRDefault="00F26B31" w:rsidP="007F4C6F">
            <w:pPr>
              <w:pStyle w:val="01Tableheaderrow"/>
            </w:pPr>
            <w:r w:rsidRPr="00B9524A">
              <w:t>% of total for allied health</w:t>
            </w:r>
          </w:p>
        </w:tc>
        <w:tc>
          <w:tcPr>
            <w:tcW w:w="1007" w:type="dxa"/>
          </w:tcPr>
          <w:p w14:paraId="3B46F4F3" w14:textId="77777777" w:rsidR="00F26B31" w:rsidRPr="00B9524A" w:rsidRDefault="00F26B31" w:rsidP="007F4C6F">
            <w:pPr>
              <w:pStyle w:val="01Tableheaderrow"/>
            </w:pPr>
            <w:r>
              <w:t>Item total</w:t>
            </w:r>
          </w:p>
        </w:tc>
        <w:tc>
          <w:tcPr>
            <w:tcW w:w="1007" w:type="dxa"/>
          </w:tcPr>
          <w:p w14:paraId="2C2FD0D1" w14:textId="77777777" w:rsidR="00F26B31" w:rsidRPr="00B9524A" w:rsidRDefault="00F26B31" w:rsidP="007F4C6F">
            <w:pPr>
              <w:pStyle w:val="01Tableheaderrow"/>
            </w:pPr>
            <w:r w:rsidRPr="00B9524A">
              <w:t>% of a</w:t>
            </w:r>
            <w:r>
              <w:t>ll included services</w:t>
            </w:r>
          </w:p>
        </w:tc>
      </w:tr>
      <w:tr w:rsidR="00F26B31" w:rsidRPr="000727C6" w14:paraId="79D03003" w14:textId="77777777" w:rsidTr="007F2B80">
        <w:tc>
          <w:tcPr>
            <w:tcW w:w="1006" w:type="dxa"/>
          </w:tcPr>
          <w:p w14:paraId="32A74E6F" w14:textId="77777777" w:rsidR="00F26B31" w:rsidRPr="000727C6" w:rsidRDefault="00F26B31" w:rsidP="007F2B80">
            <w:pPr>
              <w:pStyle w:val="02Tabletext"/>
              <w:keepNext/>
              <w:rPr>
                <w:b/>
              </w:rPr>
            </w:pPr>
            <w:r w:rsidRPr="000727C6">
              <w:rPr>
                <w:b/>
              </w:rPr>
              <w:t>56223</w:t>
            </w:r>
          </w:p>
        </w:tc>
        <w:tc>
          <w:tcPr>
            <w:tcW w:w="1006" w:type="dxa"/>
            <w:vAlign w:val="bottom"/>
          </w:tcPr>
          <w:p w14:paraId="5778C520" w14:textId="77777777" w:rsidR="00F26B31" w:rsidRPr="000727C6" w:rsidRDefault="00F26B31" w:rsidP="007F2B80">
            <w:pPr>
              <w:pStyle w:val="07Tableright-aligned"/>
              <w:rPr>
                <w:b/>
              </w:rPr>
            </w:pPr>
            <w:r w:rsidRPr="000727C6">
              <w:rPr>
                <w:b/>
              </w:rPr>
              <w:t xml:space="preserve"> 281,771 </w:t>
            </w:r>
          </w:p>
        </w:tc>
        <w:tc>
          <w:tcPr>
            <w:tcW w:w="1007" w:type="dxa"/>
            <w:vAlign w:val="bottom"/>
          </w:tcPr>
          <w:p w14:paraId="4F2F3D6F" w14:textId="77777777" w:rsidR="00F26B31" w:rsidRPr="000727C6" w:rsidRDefault="00F26B31" w:rsidP="007F2B80">
            <w:pPr>
              <w:pStyle w:val="07Tableright-aligned"/>
              <w:rPr>
                <w:b/>
              </w:rPr>
            </w:pPr>
            <w:r w:rsidRPr="000727C6">
              <w:rPr>
                <w:b/>
              </w:rPr>
              <w:t>92.9%</w:t>
            </w:r>
          </w:p>
        </w:tc>
        <w:tc>
          <w:tcPr>
            <w:tcW w:w="1007" w:type="dxa"/>
            <w:vAlign w:val="bottom"/>
          </w:tcPr>
          <w:p w14:paraId="625498E0" w14:textId="77777777" w:rsidR="00F26B31" w:rsidRPr="000727C6" w:rsidRDefault="00F26B31" w:rsidP="007F2B80">
            <w:pPr>
              <w:pStyle w:val="07Tableright-aligned"/>
              <w:rPr>
                <w:b/>
              </w:rPr>
            </w:pPr>
            <w:r w:rsidRPr="000727C6">
              <w:rPr>
                <w:b/>
              </w:rPr>
              <w:t xml:space="preserve"> 31,669 </w:t>
            </w:r>
          </w:p>
        </w:tc>
        <w:tc>
          <w:tcPr>
            <w:tcW w:w="1007" w:type="dxa"/>
            <w:vAlign w:val="bottom"/>
          </w:tcPr>
          <w:p w14:paraId="6279A323" w14:textId="77777777" w:rsidR="00F26B31" w:rsidRPr="000727C6" w:rsidRDefault="00F26B31" w:rsidP="007F2B80">
            <w:pPr>
              <w:pStyle w:val="07Tableright-aligned"/>
              <w:rPr>
                <w:b/>
              </w:rPr>
            </w:pPr>
            <w:r w:rsidRPr="000727C6">
              <w:rPr>
                <w:b/>
              </w:rPr>
              <w:t>87.1%</w:t>
            </w:r>
          </w:p>
        </w:tc>
        <w:tc>
          <w:tcPr>
            <w:tcW w:w="1007" w:type="dxa"/>
            <w:vAlign w:val="bottom"/>
          </w:tcPr>
          <w:p w14:paraId="6F7466C7" w14:textId="77777777" w:rsidR="00F26B31" w:rsidRPr="000727C6" w:rsidRDefault="00F26B31" w:rsidP="007F2B80">
            <w:pPr>
              <w:pStyle w:val="07Tableright-aligned"/>
              <w:rPr>
                <w:b/>
              </w:rPr>
            </w:pPr>
            <w:r w:rsidRPr="000727C6">
              <w:rPr>
                <w:b/>
              </w:rPr>
              <w:t>0</w:t>
            </w:r>
          </w:p>
        </w:tc>
        <w:tc>
          <w:tcPr>
            <w:tcW w:w="1007" w:type="dxa"/>
            <w:vAlign w:val="bottom"/>
          </w:tcPr>
          <w:p w14:paraId="5F97E42A" w14:textId="77777777" w:rsidR="00F26B31" w:rsidRPr="000727C6" w:rsidRDefault="00F26B31" w:rsidP="007F2B80">
            <w:pPr>
              <w:pStyle w:val="07Tableright-aligned"/>
              <w:rPr>
                <w:b/>
              </w:rPr>
            </w:pPr>
            <w:r w:rsidRPr="000727C6">
              <w:rPr>
                <w:b/>
              </w:rPr>
              <w:t>0.00%</w:t>
            </w:r>
          </w:p>
        </w:tc>
        <w:tc>
          <w:tcPr>
            <w:tcW w:w="1007" w:type="dxa"/>
            <w:vAlign w:val="bottom"/>
          </w:tcPr>
          <w:p w14:paraId="61191378" w14:textId="77777777" w:rsidR="00F26B31" w:rsidRPr="000727C6" w:rsidRDefault="00F26B31" w:rsidP="007F2B80">
            <w:pPr>
              <w:pStyle w:val="07Tableright-aligned"/>
              <w:rPr>
                <w:b/>
              </w:rPr>
            </w:pPr>
            <w:r w:rsidRPr="000727C6">
              <w:rPr>
                <w:b/>
              </w:rPr>
              <w:t xml:space="preserve"> 313,440 </w:t>
            </w:r>
          </w:p>
        </w:tc>
        <w:tc>
          <w:tcPr>
            <w:tcW w:w="1007" w:type="dxa"/>
            <w:vAlign w:val="bottom"/>
          </w:tcPr>
          <w:p w14:paraId="1A0CD83C" w14:textId="77777777" w:rsidR="00F26B31" w:rsidRPr="000727C6" w:rsidRDefault="00F26B31" w:rsidP="007F2B80">
            <w:pPr>
              <w:pStyle w:val="07Tableright-aligned"/>
              <w:rPr>
                <w:b/>
              </w:rPr>
            </w:pPr>
            <w:r w:rsidRPr="000727C6">
              <w:rPr>
                <w:b/>
              </w:rPr>
              <w:t>92.3%</w:t>
            </w:r>
          </w:p>
        </w:tc>
      </w:tr>
      <w:tr w:rsidR="00F26B31" w:rsidRPr="00B9524A" w14:paraId="3DCEF51A" w14:textId="77777777" w:rsidTr="007F2B80">
        <w:tc>
          <w:tcPr>
            <w:tcW w:w="1006" w:type="dxa"/>
          </w:tcPr>
          <w:p w14:paraId="42CEE876" w14:textId="77777777" w:rsidR="00F26B31" w:rsidRPr="00B9524A" w:rsidRDefault="00F26B31" w:rsidP="007F2B80">
            <w:pPr>
              <w:pStyle w:val="02Tabletext"/>
              <w:keepNext/>
            </w:pPr>
            <w:r w:rsidRPr="00B9524A">
              <w:t>56226</w:t>
            </w:r>
          </w:p>
        </w:tc>
        <w:tc>
          <w:tcPr>
            <w:tcW w:w="1006" w:type="dxa"/>
            <w:vAlign w:val="bottom"/>
          </w:tcPr>
          <w:p w14:paraId="16B8DCFF" w14:textId="77777777" w:rsidR="00F26B31" w:rsidRPr="00B9524A" w:rsidRDefault="00F26B31" w:rsidP="007F2B80">
            <w:pPr>
              <w:pStyle w:val="07Tableright-aligned"/>
            </w:pPr>
            <w:r w:rsidRPr="00B9524A">
              <w:t xml:space="preserve"> 1,122 </w:t>
            </w:r>
          </w:p>
        </w:tc>
        <w:tc>
          <w:tcPr>
            <w:tcW w:w="1007" w:type="dxa"/>
            <w:vAlign w:val="bottom"/>
          </w:tcPr>
          <w:p w14:paraId="4D02EC37" w14:textId="77777777" w:rsidR="00F26B31" w:rsidRPr="00B9524A" w:rsidRDefault="00F26B31" w:rsidP="007F2B80">
            <w:pPr>
              <w:pStyle w:val="07Tableright-aligned"/>
            </w:pPr>
            <w:r w:rsidRPr="00B9524A">
              <w:t>0.4%</w:t>
            </w:r>
          </w:p>
        </w:tc>
        <w:tc>
          <w:tcPr>
            <w:tcW w:w="1007" w:type="dxa"/>
            <w:vAlign w:val="bottom"/>
          </w:tcPr>
          <w:p w14:paraId="042CE20F" w14:textId="77777777" w:rsidR="00F26B31" w:rsidRPr="00B9524A" w:rsidRDefault="00F26B31" w:rsidP="007F2B80">
            <w:pPr>
              <w:pStyle w:val="07Tableright-aligned"/>
            </w:pPr>
            <w:r w:rsidRPr="00B9524A">
              <w:t xml:space="preserve"> 538 </w:t>
            </w:r>
          </w:p>
        </w:tc>
        <w:tc>
          <w:tcPr>
            <w:tcW w:w="1007" w:type="dxa"/>
            <w:vAlign w:val="bottom"/>
          </w:tcPr>
          <w:p w14:paraId="48E91864" w14:textId="77777777" w:rsidR="00F26B31" w:rsidRPr="00B9524A" w:rsidRDefault="00F26B31" w:rsidP="007F2B80">
            <w:pPr>
              <w:pStyle w:val="07Tableright-aligned"/>
            </w:pPr>
            <w:r w:rsidRPr="00B9524A">
              <w:t>1.5%</w:t>
            </w:r>
          </w:p>
        </w:tc>
        <w:tc>
          <w:tcPr>
            <w:tcW w:w="1007" w:type="dxa"/>
            <w:vAlign w:val="bottom"/>
          </w:tcPr>
          <w:p w14:paraId="31597DFC" w14:textId="77777777" w:rsidR="00F26B31" w:rsidRPr="00B9524A" w:rsidRDefault="00F26B31" w:rsidP="007F2B80">
            <w:pPr>
              <w:pStyle w:val="07Tableright-aligned"/>
            </w:pPr>
            <w:r w:rsidRPr="00B9524A">
              <w:t>0</w:t>
            </w:r>
          </w:p>
        </w:tc>
        <w:tc>
          <w:tcPr>
            <w:tcW w:w="1007" w:type="dxa"/>
            <w:vAlign w:val="bottom"/>
          </w:tcPr>
          <w:p w14:paraId="5142F53A" w14:textId="77777777" w:rsidR="00F26B31" w:rsidRPr="00B9524A" w:rsidRDefault="00F26B31" w:rsidP="007F2B80">
            <w:pPr>
              <w:pStyle w:val="07Tableright-aligned"/>
            </w:pPr>
            <w:r w:rsidRPr="00B9524A">
              <w:t>0.00%</w:t>
            </w:r>
          </w:p>
        </w:tc>
        <w:tc>
          <w:tcPr>
            <w:tcW w:w="1007" w:type="dxa"/>
            <w:vAlign w:val="bottom"/>
          </w:tcPr>
          <w:p w14:paraId="10C69341" w14:textId="77777777" w:rsidR="00F26B31" w:rsidRPr="00B9524A" w:rsidRDefault="00F26B31" w:rsidP="007F2B80">
            <w:pPr>
              <w:pStyle w:val="07Tableright-aligned"/>
            </w:pPr>
            <w:r w:rsidRPr="00B9524A">
              <w:t xml:space="preserve"> 1,660 </w:t>
            </w:r>
          </w:p>
        </w:tc>
        <w:tc>
          <w:tcPr>
            <w:tcW w:w="1007" w:type="dxa"/>
            <w:vAlign w:val="bottom"/>
          </w:tcPr>
          <w:p w14:paraId="2D0BEEA5" w14:textId="77777777" w:rsidR="00F26B31" w:rsidRPr="00B9524A" w:rsidRDefault="00F26B31" w:rsidP="007F2B80">
            <w:pPr>
              <w:pStyle w:val="07Tableright-aligned"/>
            </w:pPr>
            <w:r w:rsidRPr="00B9524A">
              <w:t>0.5%</w:t>
            </w:r>
          </w:p>
        </w:tc>
      </w:tr>
      <w:tr w:rsidR="00F26B31" w:rsidRPr="00B9524A" w14:paraId="5F751E53" w14:textId="77777777" w:rsidTr="007F2B80">
        <w:tc>
          <w:tcPr>
            <w:tcW w:w="1006" w:type="dxa"/>
          </w:tcPr>
          <w:p w14:paraId="479DB306" w14:textId="77777777" w:rsidR="00F26B31" w:rsidRPr="00B9524A" w:rsidRDefault="00F26B31" w:rsidP="007F2B80">
            <w:pPr>
              <w:pStyle w:val="02Tabletext"/>
              <w:keepNext/>
            </w:pPr>
            <w:r w:rsidRPr="00B9524A">
              <w:t>56229</w:t>
            </w:r>
          </w:p>
        </w:tc>
        <w:tc>
          <w:tcPr>
            <w:tcW w:w="1006" w:type="dxa"/>
            <w:vAlign w:val="bottom"/>
          </w:tcPr>
          <w:p w14:paraId="07E9B916" w14:textId="77777777" w:rsidR="00F26B31" w:rsidRPr="00B9524A" w:rsidRDefault="00F26B31" w:rsidP="007F2B80">
            <w:pPr>
              <w:pStyle w:val="07Tableright-aligned"/>
            </w:pPr>
            <w:r w:rsidRPr="00B9524A">
              <w:t xml:space="preserve"> 151 </w:t>
            </w:r>
          </w:p>
        </w:tc>
        <w:tc>
          <w:tcPr>
            <w:tcW w:w="1007" w:type="dxa"/>
            <w:vAlign w:val="bottom"/>
          </w:tcPr>
          <w:p w14:paraId="2C6E348B" w14:textId="77777777" w:rsidR="00F26B31" w:rsidRPr="00B9524A" w:rsidRDefault="00F26B31" w:rsidP="007F2B80">
            <w:pPr>
              <w:pStyle w:val="07Tableright-aligned"/>
            </w:pPr>
            <w:r w:rsidRPr="00B9524A">
              <w:t>0.0%</w:t>
            </w:r>
          </w:p>
        </w:tc>
        <w:tc>
          <w:tcPr>
            <w:tcW w:w="1007" w:type="dxa"/>
            <w:vAlign w:val="bottom"/>
          </w:tcPr>
          <w:p w14:paraId="1AE29124" w14:textId="77777777" w:rsidR="00F26B31" w:rsidRPr="00B9524A" w:rsidRDefault="00F26B31" w:rsidP="007F2B80">
            <w:pPr>
              <w:pStyle w:val="07Tableright-aligned"/>
            </w:pPr>
            <w:r w:rsidRPr="00B9524A">
              <w:t xml:space="preserve"> 39 </w:t>
            </w:r>
          </w:p>
        </w:tc>
        <w:tc>
          <w:tcPr>
            <w:tcW w:w="1007" w:type="dxa"/>
            <w:vAlign w:val="bottom"/>
          </w:tcPr>
          <w:p w14:paraId="00E6C0FD" w14:textId="77777777" w:rsidR="00F26B31" w:rsidRPr="00B9524A" w:rsidRDefault="00F26B31" w:rsidP="007F2B80">
            <w:pPr>
              <w:pStyle w:val="07Tableright-aligned"/>
            </w:pPr>
            <w:r w:rsidRPr="00B9524A">
              <w:t>0.1%</w:t>
            </w:r>
          </w:p>
        </w:tc>
        <w:tc>
          <w:tcPr>
            <w:tcW w:w="1007" w:type="dxa"/>
            <w:vAlign w:val="bottom"/>
          </w:tcPr>
          <w:p w14:paraId="2F865226" w14:textId="77777777" w:rsidR="00F26B31" w:rsidRPr="00B9524A" w:rsidRDefault="00F26B31" w:rsidP="007F2B80">
            <w:pPr>
              <w:pStyle w:val="07Tableright-aligned"/>
            </w:pPr>
            <w:r w:rsidRPr="00B9524A">
              <w:t>0</w:t>
            </w:r>
          </w:p>
        </w:tc>
        <w:tc>
          <w:tcPr>
            <w:tcW w:w="1007" w:type="dxa"/>
            <w:vAlign w:val="bottom"/>
          </w:tcPr>
          <w:p w14:paraId="4F0A4409" w14:textId="77777777" w:rsidR="00F26B31" w:rsidRPr="00B9524A" w:rsidRDefault="00F26B31" w:rsidP="007F2B80">
            <w:pPr>
              <w:pStyle w:val="07Tableright-aligned"/>
            </w:pPr>
            <w:r w:rsidRPr="00B9524A">
              <w:t>0.00%</w:t>
            </w:r>
          </w:p>
        </w:tc>
        <w:tc>
          <w:tcPr>
            <w:tcW w:w="1007" w:type="dxa"/>
            <w:vAlign w:val="bottom"/>
          </w:tcPr>
          <w:p w14:paraId="57E0F681" w14:textId="77777777" w:rsidR="00F26B31" w:rsidRPr="00B9524A" w:rsidRDefault="00F26B31" w:rsidP="007F2B80">
            <w:pPr>
              <w:pStyle w:val="07Tableright-aligned"/>
            </w:pPr>
            <w:r w:rsidRPr="00B9524A">
              <w:t xml:space="preserve"> 190 </w:t>
            </w:r>
          </w:p>
        </w:tc>
        <w:tc>
          <w:tcPr>
            <w:tcW w:w="1007" w:type="dxa"/>
            <w:vAlign w:val="bottom"/>
          </w:tcPr>
          <w:p w14:paraId="6C5DA44D" w14:textId="77777777" w:rsidR="00F26B31" w:rsidRPr="00B9524A" w:rsidRDefault="00F26B31" w:rsidP="007F2B80">
            <w:pPr>
              <w:pStyle w:val="07Tableright-aligned"/>
            </w:pPr>
            <w:r w:rsidRPr="00B9524A">
              <w:t>0.1%</w:t>
            </w:r>
          </w:p>
        </w:tc>
      </w:tr>
      <w:tr w:rsidR="00F26B31" w:rsidRPr="00B9524A" w14:paraId="1233D480" w14:textId="77777777" w:rsidTr="007F2B80">
        <w:tc>
          <w:tcPr>
            <w:tcW w:w="1006" w:type="dxa"/>
            <w:tcBorders>
              <w:bottom w:val="single" w:sz="4" w:space="0" w:color="auto"/>
            </w:tcBorders>
          </w:tcPr>
          <w:p w14:paraId="2B1935D6" w14:textId="77777777" w:rsidR="00F26B31" w:rsidRPr="00B9524A" w:rsidRDefault="00F26B31" w:rsidP="007F2B80">
            <w:pPr>
              <w:pStyle w:val="02Tabletext"/>
              <w:keepNext/>
            </w:pPr>
            <w:r w:rsidRPr="00B9524A">
              <w:t>56232</w:t>
            </w:r>
          </w:p>
        </w:tc>
        <w:tc>
          <w:tcPr>
            <w:tcW w:w="1006" w:type="dxa"/>
            <w:tcBorders>
              <w:bottom w:val="single" w:sz="4" w:space="0" w:color="auto"/>
            </w:tcBorders>
            <w:vAlign w:val="bottom"/>
          </w:tcPr>
          <w:p w14:paraId="01332ADD" w14:textId="77777777" w:rsidR="00F26B31" w:rsidRPr="00B9524A" w:rsidRDefault="00F26B31" w:rsidP="007F2B80">
            <w:pPr>
              <w:pStyle w:val="07Tableright-aligned"/>
            </w:pPr>
            <w:r w:rsidRPr="00B9524A">
              <w:t xml:space="preserve"> 2 </w:t>
            </w:r>
          </w:p>
        </w:tc>
        <w:tc>
          <w:tcPr>
            <w:tcW w:w="1007" w:type="dxa"/>
            <w:tcBorders>
              <w:bottom w:val="single" w:sz="4" w:space="0" w:color="auto"/>
            </w:tcBorders>
            <w:vAlign w:val="bottom"/>
          </w:tcPr>
          <w:p w14:paraId="230004C7" w14:textId="77777777" w:rsidR="00F26B31" w:rsidRPr="00B9524A" w:rsidRDefault="00F26B31" w:rsidP="007F2B80">
            <w:pPr>
              <w:pStyle w:val="07Tableright-aligned"/>
            </w:pPr>
            <w:r w:rsidRPr="00B9524A">
              <w:t>0.0%</w:t>
            </w:r>
          </w:p>
        </w:tc>
        <w:tc>
          <w:tcPr>
            <w:tcW w:w="1007" w:type="dxa"/>
            <w:tcBorders>
              <w:bottom w:val="single" w:sz="4" w:space="0" w:color="auto"/>
            </w:tcBorders>
            <w:vAlign w:val="bottom"/>
          </w:tcPr>
          <w:p w14:paraId="52C40B61" w14:textId="77777777" w:rsidR="00F26B31" w:rsidRPr="00B9524A" w:rsidRDefault="00F26B31" w:rsidP="007F2B80">
            <w:pPr>
              <w:pStyle w:val="07Tableright-aligned"/>
            </w:pPr>
            <w:r w:rsidRPr="00B9524A">
              <w:t xml:space="preserve"> 2 </w:t>
            </w:r>
          </w:p>
        </w:tc>
        <w:tc>
          <w:tcPr>
            <w:tcW w:w="1007" w:type="dxa"/>
            <w:tcBorders>
              <w:bottom w:val="single" w:sz="4" w:space="0" w:color="auto"/>
            </w:tcBorders>
            <w:vAlign w:val="bottom"/>
          </w:tcPr>
          <w:p w14:paraId="45F55959" w14:textId="77777777" w:rsidR="00F26B31" w:rsidRPr="00B9524A" w:rsidRDefault="00F26B31" w:rsidP="007F2B80">
            <w:pPr>
              <w:pStyle w:val="07Tableright-aligned"/>
            </w:pPr>
            <w:r w:rsidRPr="00B9524A">
              <w:t>0.0%</w:t>
            </w:r>
          </w:p>
        </w:tc>
        <w:tc>
          <w:tcPr>
            <w:tcW w:w="1007" w:type="dxa"/>
            <w:tcBorders>
              <w:bottom w:val="single" w:sz="4" w:space="0" w:color="auto"/>
            </w:tcBorders>
            <w:vAlign w:val="bottom"/>
          </w:tcPr>
          <w:p w14:paraId="70718A0A" w14:textId="77777777" w:rsidR="00F26B31" w:rsidRPr="00B9524A" w:rsidRDefault="00F26B31" w:rsidP="007F2B80">
            <w:pPr>
              <w:pStyle w:val="07Tableright-aligned"/>
            </w:pPr>
            <w:r w:rsidRPr="00B9524A">
              <w:t>0</w:t>
            </w:r>
          </w:p>
        </w:tc>
        <w:tc>
          <w:tcPr>
            <w:tcW w:w="1007" w:type="dxa"/>
            <w:tcBorders>
              <w:bottom w:val="single" w:sz="4" w:space="0" w:color="auto"/>
            </w:tcBorders>
            <w:vAlign w:val="bottom"/>
          </w:tcPr>
          <w:p w14:paraId="4EC99240" w14:textId="77777777" w:rsidR="00F26B31" w:rsidRPr="00B9524A" w:rsidRDefault="00F26B31" w:rsidP="007F2B80">
            <w:pPr>
              <w:pStyle w:val="07Tableright-aligned"/>
            </w:pPr>
            <w:r w:rsidRPr="00B9524A">
              <w:t>0.00%</w:t>
            </w:r>
          </w:p>
        </w:tc>
        <w:tc>
          <w:tcPr>
            <w:tcW w:w="1007" w:type="dxa"/>
            <w:tcBorders>
              <w:bottom w:val="single" w:sz="4" w:space="0" w:color="auto"/>
            </w:tcBorders>
            <w:vAlign w:val="bottom"/>
          </w:tcPr>
          <w:p w14:paraId="25FC7B64" w14:textId="77777777" w:rsidR="00F26B31" w:rsidRPr="00B9524A" w:rsidRDefault="00F26B31" w:rsidP="007F2B80">
            <w:pPr>
              <w:pStyle w:val="07Tableright-aligned"/>
            </w:pPr>
            <w:r w:rsidRPr="00B9524A">
              <w:t xml:space="preserve"> 4 </w:t>
            </w:r>
          </w:p>
        </w:tc>
        <w:tc>
          <w:tcPr>
            <w:tcW w:w="1007" w:type="dxa"/>
            <w:tcBorders>
              <w:bottom w:val="single" w:sz="4" w:space="0" w:color="auto"/>
            </w:tcBorders>
            <w:vAlign w:val="bottom"/>
          </w:tcPr>
          <w:p w14:paraId="62167282" w14:textId="77777777" w:rsidR="00F26B31" w:rsidRPr="00B9524A" w:rsidRDefault="00F26B31" w:rsidP="007F2B80">
            <w:pPr>
              <w:pStyle w:val="07Tableright-aligned"/>
            </w:pPr>
            <w:r w:rsidRPr="00B9524A">
              <w:t>0.0%</w:t>
            </w:r>
          </w:p>
        </w:tc>
      </w:tr>
      <w:tr w:rsidR="00F26B31" w:rsidRPr="00B9524A" w14:paraId="56B21B6F" w14:textId="77777777" w:rsidTr="007F2B80">
        <w:tc>
          <w:tcPr>
            <w:tcW w:w="1006" w:type="dxa"/>
            <w:tcBorders>
              <w:bottom w:val="single" w:sz="4" w:space="0" w:color="auto"/>
            </w:tcBorders>
          </w:tcPr>
          <w:p w14:paraId="696BDBDC" w14:textId="77777777" w:rsidR="00F26B31" w:rsidRPr="00B9524A" w:rsidRDefault="00F26B31" w:rsidP="007F2B80">
            <w:pPr>
              <w:pStyle w:val="02Tabletext"/>
              <w:keepNext/>
            </w:pPr>
            <w:r w:rsidRPr="00B9524A">
              <w:t>56233</w:t>
            </w:r>
          </w:p>
        </w:tc>
        <w:tc>
          <w:tcPr>
            <w:tcW w:w="1006" w:type="dxa"/>
            <w:tcBorders>
              <w:bottom w:val="single" w:sz="4" w:space="0" w:color="auto"/>
            </w:tcBorders>
            <w:vAlign w:val="bottom"/>
          </w:tcPr>
          <w:p w14:paraId="69DE6AF3" w14:textId="77777777" w:rsidR="00F26B31" w:rsidRPr="00B9524A" w:rsidRDefault="00F26B31" w:rsidP="007F2B80">
            <w:pPr>
              <w:pStyle w:val="07Tableright-aligned"/>
            </w:pPr>
            <w:r w:rsidRPr="00B9524A">
              <w:t xml:space="preserve"> 20,136 </w:t>
            </w:r>
          </w:p>
        </w:tc>
        <w:tc>
          <w:tcPr>
            <w:tcW w:w="1007" w:type="dxa"/>
            <w:tcBorders>
              <w:bottom w:val="single" w:sz="4" w:space="0" w:color="auto"/>
            </w:tcBorders>
            <w:vAlign w:val="bottom"/>
          </w:tcPr>
          <w:p w14:paraId="14B9D8ED" w14:textId="77777777" w:rsidR="00F26B31" w:rsidRPr="00B9524A" w:rsidRDefault="00F26B31" w:rsidP="007F2B80">
            <w:pPr>
              <w:pStyle w:val="07Tableright-aligned"/>
            </w:pPr>
            <w:r w:rsidRPr="00B9524A">
              <w:t>6.6%</w:t>
            </w:r>
          </w:p>
        </w:tc>
        <w:tc>
          <w:tcPr>
            <w:tcW w:w="1007" w:type="dxa"/>
            <w:tcBorders>
              <w:bottom w:val="single" w:sz="4" w:space="0" w:color="auto"/>
            </w:tcBorders>
            <w:vAlign w:val="bottom"/>
          </w:tcPr>
          <w:p w14:paraId="38C3BE1C" w14:textId="77777777" w:rsidR="00F26B31" w:rsidRPr="00B9524A" w:rsidRDefault="00F26B31" w:rsidP="007F2B80">
            <w:pPr>
              <w:pStyle w:val="07Tableright-aligned"/>
            </w:pPr>
            <w:r w:rsidRPr="00B9524A">
              <w:t xml:space="preserve"> 4,128 </w:t>
            </w:r>
          </w:p>
        </w:tc>
        <w:tc>
          <w:tcPr>
            <w:tcW w:w="1007" w:type="dxa"/>
            <w:tcBorders>
              <w:bottom w:val="single" w:sz="4" w:space="0" w:color="auto"/>
            </w:tcBorders>
            <w:vAlign w:val="bottom"/>
          </w:tcPr>
          <w:p w14:paraId="486112FC" w14:textId="77777777" w:rsidR="00F26B31" w:rsidRPr="00B9524A" w:rsidRDefault="00F26B31" w:rsidP="007F2B80">
            <w:pPr>
              <w:pStyle w:val="07Tableright-aligned"/>
            </w:pPr>
            <w:r w:rsidRPr="00B9524A">
              <w:t>11.3%</w:t>
            </w:r>
          </w:p>
        </w:tc>
        <w:tc>
          <w:tcPr>
            <w:tcW w:w="1007" w:type="dxa"/>
            <w:tcBorders>
              <w:bottom w:val="single" w:sz="4" w:space="0" w:color="auto"/>
            </w:tcBorders>
            <w:vAlign w:val="bottom"/>
          </w:tcPr>
          <w:p w14:paraId="4F222D14" w14:textId="77777777" w:rsidR="00F26B31" w:rsidRPr="00B9524A" w:rsidRDefault="00F26B31" w:rsidP="007F2B80">
            <w:pPr>
              <w:pStyle w:val="07Tableright-aligned"/>
            </w:pPr>
            <w:r w:rsidRPr="00B9524A">
              <w:t>0</w:t>
            </w:r>
          </w:p>
        </w:tc>
        <w:tc>
          <w:tcPr>
            <w:tcW w:w="1007" w:type="dxa"/>
            <w:tcBorders>
              <w:bottom w:val="single" w:sz="4" w:space="0" w:color="auto"/>
            </w:tcBorders>
            <w:vAlign w:val="bottom"/>
          </w:tcPr>
          <w:p w14:paraId="6D2848CE" w14:textId="77777777" w:rsidR="00F26B31" w:rsidRPr="00B9524A" w:rsidRDefault="00F26B31" w:rsidP="007F2B80">
            <w:pPr>
              <w:pStyle w:val="07Tableright-aligned"/>
            </w:pPr>
            <w:r w:rsidRPr="00B9524A">
              <w:t>0.00%</w:t>
            </w:r>
          </w:p>
        </w:tc>
        <w:tc>
          <w:tcPr>
            <w:tcW w:w="1007" w:type="dxa"/>
            <w:tcBorders>
              <w:bottom w:val="single" w:sz="4" w:space="0" w:color="auto"/>
            </w:tcBorders>
            <w:vAlign w:val="bottom"/>
          </w:tcPr>
          <w:p w14:paraId="3D7E004C" w14:textId="77777777" w:rsidR="00F26B31" w:rsidRPr="00B9524A" w:rsidRDefault="00F26B31" w:rsidP="007F2B80">
            <w:pPr>
              <w:pStyle w:val="07Tableright-aligned"/>
            </w:pPr>
            <w:r w:rsidRPr="00B9524A">
              <w:t xml:space="preserve"> 24,264 </w:t>
            </w:r>
          </w:p>
        </w:tc>
        <w:tc>
          <w:tcPr>
            <w:tcW w:w="1007" w:type="dxa"/>
            <w:tcBorders>
              <w:bottom w:val="single" w:sz="4" w:space="0" w:color="auto"/>
            </w:tcBorders>
            <w:vAlign w:val="bottom"/>
          </w:tcPr>
          <w:p w14:paraId="25DE2805" w14:textId="77777777" w:rsidR="00F26B31" w:rsidRPr="00B9524A" w:rsidRDefault="00F26B31" w:rsidP="007F2B80">
            <w:pPr>
              <w:pStyle w:val="07Tableright-aligned"/>
            </w:pPr>
            <w:r w:rsidRPr="00B9524A">
              <w:t>7.1%</w:t>
            </w:r>
          </w:p>
        </w:tc>
      </w:tr>
      <w:tr w:rsidR="00F26B31" w:rsidRPr="00B9524A" w14:paraId="10A23B02" w14:textId="77777777" w:rsidTr="007F2B80">
        <w:tc>
          <w:tcPr>
            <w:tcW w:w="1006" w:type="dxa"/>
            <w:tcBorders>
              <w:top w:val="single" w:sz="4" w:space="0" w:color="auto"/>
            </w:tcBorders>
          </w:tcPr>
          <w:p w14:paraId="09D36671" w14:textId="77777777" w:rsidR="00F26B31" w:rsidRPr="00B9524A" w:rsidRDefault="00F26B31" w:rsidP="007F2B80">
            <w:pPr>
              <w:pStyle w:val="02Tabletext"/>
              <w:keepNext/>
            </w:pPr>
            <w:r w:rsidRPr="00B9524A">
              <w:t>Total services</w:t>
            </w:r>
          </w:p>
        </w:tc>
        <w:tc>
          <w:tcPr>
            <w:tcW w:w="1006" w:type="dxa"/>
            <w:tcBorders>
              <w:top w:val="single" w:sz="4" w:space="0" w:color="auto"/>
            </w:tcBorders>
            <w:vAlign w:val="bottom"/>
          </w:tcPr>
          <w:p w14:paraId="0E0DACDC" w14:textId="77777777" w:rsidR="00F26B31" w:rsidRPr="00B9524A" w:rsidRDefault="00F26B31" w:rsidP="007F2B80">
            <w:pPr>
              <w:pStyle w:val="07Tableright-aligned"/>
            </w:pPr>
            <w:r w:rsidRPr="00B9524A">
              <w:t xml:space="preserve"> 303,182 </w:t>
            </w:r>
          </w:p>
        </w:tc>
        <w:tc>
          <w:tcPr>
            <w:tcW w:w="1007" w:type="dxa"/>
            <w:tcBorders>
              <w:top w:val="single" w:sz="4" w:space="0" w:color="auto"/>
            </w:tcBorders>
            <w:vAlign w:val="bottom"/>
          </w:tcPr>
          <w:p w14:paraId="3DAD230D" w14:textId="77777777" w:rsidR="00F26B31" w:rsidRPr="00B9524A" w:rsidRDefault="00F26B31" w:rsidP="007F2B80">
            <w:pPr>
              <w:pStyle w:val="07Tableright-aligned"/>
            </w:pPr>
            <w:r w:rsidRPr="00B9524A">
              <w:t>100%</w:t>
            </w:r>
          </w:p>
        </w:tc>
        <w:tc>
          <w:tcPr>
            <w:tcW w:w="1007" w:type="dxa"/>
            <w:tcBorders>
              <w:top w:val="single" w:sz="4" w:space="0" w:color="auto"/>
            </w:tcBorders>
            <w:vAlign w:val="bottom"/>
          </w:tcPr>
          <w:p w14:paraId="36268D3A" w14:textId="77777777" w:rsidR="00F26B31" w:rsidRPr="00B9524A" w:rsidRDefault="00F26B31" w:rsidP="007F2B80">
            <w:pPr>
              <w:pStyle w:val="07Tableright-aligned"/>
            </w:pPr>
            <w:r w:rsidRPr="00B9524A">
              <w:t xml:space="preserve"> 36,376 </w:t>
            </w:r>
          </w:p>
        </w:tc>
        <w:tc>
          <w:tcPr>
            <w:tcW w:w="1007" w:type="dxa"/>
            <w:tcBorders>
              <w:top w:val="single" w:sz="4" w:space="0" w:color="auto"/>
            </w:tcBorders>
            <w:vAlign w:val="bottom"/>
          </w:tcPr>
          <w:p w14:paraId="0004CC4E" w14:textId="77777777" w:rsidR="00F26B31" w:rsidRPr="00B9524A" w:rsidRDefault="00F26B31" w:rsidP="007F2B80">
            <w:pPr>
              <w:pStyle w:val="07Tableright-aligned"/>
            </w:pPr>
            <w:r w:rsidRPr="00B9524A">
              <w:t>100%</w:t>
            </w:r>
          </w:p>
        </w:tc>
        <w:tc>
          <w:tcPr>
            <w:tcW w:w="1007" w:type="dxa"/>
            <w:tcBorders>
              <w:top w:val="single" w:sz="4" w:space="0" w:color="auto"/>
            </w:tcBorders>
            <w:vAlign w:val="bottom"/>
          </w:tcPr>
          <w:p w14:paraId="531E84D5" w14:textId="77777777" w:rsidR="00F26B31" w:rsidRPr="00B9524A" w:rsidRDefault="00F26B31" w:rsidP="007F2B80">
            <w:pPr>
              <w:pStyle w:val="07Tableright-aligned"/>
            </w:pPr>
            <w:r w:rsidRPr="00B9524A">
              <w:t>0</w:t>
            </w:r>
          </w:p>
        </w:tc>
        <w:tc>
          <w:tcPr>
            <w:tcW w:w="1007" w:type="dxa"/>
            <w:tcBorders>
              <w:top w:val="single" w:sz="4" w:space="0" w:color="auto"/>
            </w:tcBorders>
            <w:vAlign w:val="bottom"/>
          </w:tcPr>
          <w:p w14:paraId="54DAB792" w14:textId="77777777" w:rsidR="00F26B31" w:rsidRPr="00B9524A" w:rsidRDefault="00F26B31" w:rsidP="007F2B80">
            <w:pPr>
              <w:pStyle w:val="07Tableright-aligned"/>
            </w:pPr>
            <w:r w:rsidRPr="00B9524A">
              <w:t>100%</w:t>
            </w:r>
          </w:p>
        </w:tc>
        <w:tc>
          <w:tcPr>
            <w:tcW w:w="1007" w:type="dxa"/>
            <w:tcBorders>
              <w:top w:val="single" w:sz="4" w:space="0" w:color="auto"/>
            </w:tcBorders>
            <w:vAlign w:val="bottom"/>
          </w:tcPr>
          <w:p w14:paraId="65C13BB8" w14:textId="77777777" w:rsidR="00F26B31" w:rsidRPr="00B9524A" w:rsidRDefault="00F26B31" w:rsidP="007F2B80">
            <w:pPr>
              <w:pStyle w:val="07Tableright-aligned"/>
            </w:pPr>
            <w:r w:rsidRPr="00B9524A">
              <w:t xml:space="preserve"> 339,558 </w:t>
            </w:r>
          </w:p>
        </w:tc>
        <w:tc>
          <w:tcPr>
            <w:tcW w:w="1007" w:type="dxa"/>
            <w:tcBorders>
              <w:top w:val="single" w:sz="4" w:space="0" w:color="auto"/>
            </w:tcBorders>
            <w:vAlign w:val="bottom"/>
          </w:tcPr>
          <w:p w14:paraId="411D0053" w14:textId="77777777" w:rsidR="00F26B31" w:rsidRPr="00B9524A" w:rsidRDefault="00F26B31" w:rsidP="007F2B80">
            <w:pPr>
              <w:pStyle w:val="07Tableright-aligned"/>
            </w:pPr>
            <w:r w:rsidRPr="00B9524A">
              <w:t>100%</w:t>
            </w:r>
          </w:p>
        </w:tc>
      </w:tr>
    </w:tbl>
    <w:p w14:paraId="3ABE80D0" w14:textId="77777777" w:rsidR="00F26B31" w:rsidRDefault="00F26B31" w:rsidP="007F2B80">
      <w:pPr>
        <w:pStyle w:val="08Tablefootnotes"/>
      </w:pPr>
      <w:r>
        <w:t xml:space="preserve">Source: </w:t>
      </w:r>
      <w:r w:rsidRPr="00D81911">
        <w:t>Department of Health, Medical Benefits Division, Medicare Financing &amp; Listings Branch, MBS Analytics Section. Accessed</w:t>
      </w:r>
      <w:r>
        <w:t xml:space="preserve"> 9 June 2015</w:t>
      </w:r>
    </w:p>
    <w:p w14:paraId="3960712C" w14:textId="77777777" w:rsidR="00F26B31" w:rsidRDefault="00F26B31" w:rsidP="007F2B80">
      <w:pPr>
        <w:pStyle w:val="08Tablefootnotes"/>
      </w:pPr>
      <w:r>
        <w:t>Abbreviations: CT, computed tomography; GP, general practitioner.</w:t>
      </w:r>
    </w:p>
    <w:p w14:paraId="43E27502" w14:textId="77777777" w:rsidR="00F26B31" w:rsidRDefault="00F26B31" w:rsidP="007F2B80">
      <w:pPr>
        <w:pStyle w:val="09Tablefootnoteslast-nostick"/>
      </w:pPr>
      <w:r>
        <w:t xml:space="preserve">Note: </w:t>
      </w:r>
      <w:r w:rsidRPr="00DA4B24">
        <w:t>bold indicates</w:t>
      </w:r>
      <w:r>
        <w:t xml:space="preserve"> the main CT item; the only item that constitutes at least 90% of the total for all included items across all specialties.</w:t>
      </w:r>
    </w:p>
    <w:p w14:paraId="61AFA744" w14:textId="77777777" w:rsidR="00F26B31" w:rsidRPr="00B31F98" w:rsidRDefault="00F26B31" w:rsidP="003925E0">
      <w:pPr>
        <w:pStyle w:val="Heading5"/>
      </w:pPr>
      <w:bookmarkStart w:id="1273" w:name="_Ref423689189"/>
      <w:bookmarkStart w:id="1274" w:name="_Toc424046902"/>
      <w:bookmarkStart w:id="1275" w:name="_Toc430100763"/>
      <w:r>
        <w:t>Services for main X-ray items by specialty type for each financial year, 2009-10 to 2013-14</w:t>
      </w:r>
      <w:bookmarkEnd w:id="1273"/>
      <w:bookmarkEnd w:id="1274"/>
      <w:bookmarkEnd w:id="1275"/>
    </w:p>
    <w:p w14:paraId="2AB0B7DE" w14:textId="77777777" w:rsidR="00F26B31" w:rsidRDefault="00F26B31" w:rsidP="004540FF">
      <w:pPr>
        <w:pStyle w:val="CaptionAppTable"/>
      </w:pPr>
      <w:bookmarkStart w:id="1276" w:name="_Ref422836093"/>
      <w:bookmarkStart w:id="1277" w:name="_Toc424046982"/>
      <w:r>
        <w:t>Table A-</w:t>
      </w:r>
      <w:r w:rsidR="0030244E">
        <w:fldChar w:fldCharType="begin"/>
      </w:r>
      <w:r w:rsidR="0030244E">
        <w:instrText xml:space="preserve"> STYLEREF 7 \s </w:instrText>
      </w:r>
      <w:r w:rsidR="0030244E">
        <w:fldChar w:fldCharType="separate"/>
      </w:r>
      <w:r w:rsidR="0030244E">
        <w:rPr>
          <w:b/>
          <w:bCs/>
          <w:noProof/>
          <w:lang w:val="en-US"/>
        </w:rPr>
        <w:t>Error! No text of specified style in document.</w:t>
      </w:r>
      <w:r w:rsidR="0030244E">
        <w:rPr>
          <w:noProof/>
        </w:rPr>
        <w:fldChar w:fldCharType="end"/>
      </w:r>
      <w:r>
        <w:t>.</w:t>
      </w:r>
      <w:fldSimple w:instr=" SEQ Table_A- \* ARABIC \s 7 ">
        <w:r w:rsidR="0030244E">
          <w:rPr>
            <w:noProof/>
          </w:rPr>
          <w:t>1</w:t>
        </w:r>
      </w:fldSimple>
      <w:bookmarkEnd w:id="1276"/>
      <w:r>
        <w:tab/>
        <w:t>X-ray services requested by GPs, 2009-10 to 2013-14</w:t>
      </w:r>
      <w:bookmarkEnd w:id="1277"/>
    </w:p>
    <w:tbl>
      <w:tblPr>
        <w:tblStyle w:val="TableGrid"/>
        <w:tblW w:w="0" w:type="auto"/>
        <w:tblLayout w:type="fixed"/>
        <w:tblLook w:val="04A0" w:firstRow="1" w:lastRow="0" w:firstColumn="1" w:lastColumn="0" w:noHBand="0" w:noVBand="1"/>
        <w:tblDescription w:val="Table A-7.10 lists the number of X-ray services requested by GPs from 2009-10 to 2013-14."/>
      </w:tblPr>
      <w:tblGrid>
        <w:gridCol w:w="955"/>
        <w:gridCol w:w="2268"/>
        <w:gridCol w:w="967"/>
        <w:gridCol w:w="968"/>
        <w:gridCol w:w="967"/>
        <w:gridCol w:w="968"/>
        <w:gridCol w:w="967"/>
        <w:gridCol w:w="968"/>
      </w:tblGrid>
      <w:tr w:rsidR="00F26B31" w:rsidRPr="001A6F01" w14:paraId="3208444A" w14:textId="77777777" w:rsidTr="00B42467">
        <w:trPr>
          <w:tblHeader/>
        </w:trPr>
        <w:tc>
          <w:tcPr>
            <w:tcW w:w="955" w:type="dxa"/>
            <w:tcBorders>
              <w:bottom w:val="single" w:sz="4" w:space="0" w:color="auto"/>
              <w:right w:val="nil"/>
            </w:tcBorders>
          </w:tcPr>
          <w:p w14:paraId="588A8328" w14:textId="002A5682" w:rsidR="00F26B31" w:rsidRPr="001A6F01" w:rsidRDefault="00F26B31" w:rsidP="00B42467">
            <w:pPr>
              <w:pStyle w:val="01Tableheaderrow"/>
            </w:pPr>
            <w:r>
              <w:t>Item</w:t>
            </w:r>
          </w:p>
        </w:tc>
        <w:tc>
          <w:tcPr>
            <w:tcW w:w="2268" w:type="dxa"/>
            <w:tcBorders>
              <w:left w:val="nil"/>
              <w:bottom w:val="single" w:sz="4" w:space="0" w:color="auto"/>
            </w:tcBorders>
          </w:tcPr>
          <w:p w14:paraId="54D6889F" w14:textId="0D3AD693" w:rsidR="00F26B31" w:rsidRPr="001A6F01" w:rsidRDefault="00F26B31" w:rsidP="00271EC8">
            <w:pPr>
              <w:pStyle w:val="01Tableheaderrow"/>
            </w:pPr>
            <w:r>
              <w:t>GP</w:t>
            </w:r>
            <w:r w:rsidR="00271EC8">
              <w:t xml:space="preserve"> requests</w:t>
            </w:r>
          </w:p>
        </w:tc>
        <w:tc>
          <w:tcPr>
            <w:tcW w:w="967" w:type="dxa"/>
            <w:tcBorders>
              <w:bottom w:val="single" w:sz="4" w:space="0" w:color="auto"/>
            </w:tcBorders>
          </w:tcPr>
          <w:p w14:paraId="4544159A" w14:textId="77777777" w:rsidR="00F26B31" w:rsidRPr="001A6F01" w:rsidRDefault="00F26B31" w:rsidP="007F4C6F">
            <w:pPr>
              <w:pStyle w:val="01Tableheaderrow"/>
            </w:pPr>
            <w:r w:rsidRPr="001A6F01">
              <w:t>2009-10</w:t>
            </w:r>
          </w:p>
        </w:tc>
        <w:tc>
          <w:tcPr>
            <w:tcW w:w="968" w:type="dxa"/>
            <w:tcBorders>
              <w:bottom w:val="single" w:sz="4" w:space="0" w:color="auto"/>
            </w:tcBorders>
          </w:tcPr>
          <w:p w14:paraId="5FFD869E" w14:textId="77777777" w:rsidR="00F26B31" w:rsidRPr="001A6F01" w:rsidRDefault="00F26B31" w:rsidP="007F4C6F">
            <w:pPr>
              <w:pStyle w:val="01Tableheaderrow"/>
            </w:pPr>
            <w:r w:rsidRPr="001A6F01">
              <w:t>2010-11</w:t>
            </w:r>
          </w:p>
        </w:tc>
        <w:tc>
          <w:tcPr>
            <w:tcW w:w="967" w:type="dxa"/>
            <w:tcBorders>
              <w:bottom w:val="single" w:sz="4" w:space="0" w:color="auto"/>
            </w:tcBorders>
          </w:tcPr>
          <w:p w14:paraId="1C2234CA" w14:textId="77777777" w:rsidR="00F26B31" w:rsidRPr="001A6F01" w:rsidRDefault="00F26B31" w:rsidP="007F4C6F">
            <w:pPr>
              <w:pStyle w:val="01Tableheaderrow"/>
            </w:pPr>
            <w:r w:rsidRPr="001A6F01">
              <w:t>2011-12</w:t>
            </w:r>
          </w:p>
        </w:tc>
        <w:tc>
          <w:tcPr>
            <w:tcW w:w="968" w:type="dxa"/>
            <w:tcBorders>
              <w:bottom w:val="single" w:sz="4" w:space="0" w:color="auto"/>
            </w:tcBorders>
          </w:tcPr>
          <w:p w14:paraId="674FF79B" w14:textId="77777777" w:rsidR="00F26B31" w:rsidRPr="001A6F01" w:rsidRDefault="00F26B31" w:rsidP="007F4C6F">
            <w:pPr>
              <w:pStyle w:val="01Tableheaderrow"/>
            </w:pPr>
            <w:r w:rsidRPr="001A6F01">
              <w:t>2012-13</w:t>
            </w:r>
          </w:p>
        </w:tc>
        <w:tc>
          <w:tcPr>
            <w:tcW w:w="967" w:type="dxa"/>
            <w:tcBorders>
              <w:bottom w:val="single" w:sz="4" w:space="0" w:color="auto"/>
            </w:tcBorders>
          </w:tcPr>
          <w:p w14:paraId="01DAE76E" w14:textId="77777777" w:rsidR="00F26B31" w:rsidRPr="001A6F01" w:rsidRDefault="00F26B31" w:rsidP="007F4C6F">
            <w:pPr>
              <w:pStyle w:val="01Tableheaderrow"/>
            </w:pPr>
            <w:r w:rsidRPr="001A6F01">
              <w:t>2013-14</w:t>
            </w:r>
          </w:p>
        </w:tc>
        <w:tc>
          <w:tcPr>
            <w:tcW w:w="968" w:type="dxa"/>
            <w:tcBorders>
              <w:bottom w:val="single" w:sz="4" w:space="0" w:color="auto"/>
            </w:tcBorders>
          </w:tcPr>
          <w:p w14:paraId="45ED0C93" w14:textId="77777777" w:rsidR="00F26B31" w:rsidRPr="001A6F01" w:rsidRDefault="00F26B31" w:rsidP="007F4C6F">
            <w:pPr>
              <w:pStyle w:val="01Tableheaderrow"/>
            </w:pPr>
            <w:r>
              <w:t>4</w:t>
            </w:r>
            <w:r w:rsidRPr="001A6F01">
              <w:t>-year growth</w:t>
            </w:r>
            <w:r>
              <w:t xml:space="preserve"> </w:t>
            </w:r>
            <w:r>
              <w:rPr>
                <w:vertAlign w:val="superscript"/>
              </w:rPr>
              <w:t>a</w:t>
            </w:r>
          </w:p>
        </w:tc>
      </w:tr>
      <w:tr w:rsidR="00B42467" w:rsidRPr="001A6F01" w14:paraId="1369F0DA" w14:textId="77777777" w:rsidTr="00B42467">
        <w:tc>
          <w:tcPr>
            <w:tcW w:w="955" w:type="dxa"/>
            <w:vMerge w:val="restart"/>
            <w:tcBorders>
              <w:right w:val="nil"/>
            </w:tcBorders>
          </w:tcPr>
          <w:p w14:paraId="0230900C" w14:textId="77777777" w:rsidR="00B42467" w:rsidRPr="00F0737F" w:rsidRDefault="00B42467" w:rsidP="00B42467">
            <w:pPr>
              <w:pStyle w:val="02Tabletext"/>
              <w:keepNext/>
              <w:rPr>
                <w:b/>
              </w:rPr>
            </w:pPr>
            <w:r w:rsidRPr="00F0737F">
              <w:rPr>
                <w:b/>
              </w:rPr>
              <w:t>58106</w:t>
            </w:r>
          </w:p>
        </w:tc>
        <w:tc>
          <w:tcPr>
            <w:tcW w:w="2268" w:type="dxa"/>
            <w:tcBorders>
              <w:left w:val="nil"/>
              <w:bottom w:val="nil"/>
            </w:tcBorders>
            <w:vAlign w:val="bottom"/>
          </w:tcPr>
          <w:p w14:paraId="1C12C293" w14:textId="583D47CF" w:rsidR="00B42467" w:rsidRPr="001A6F01" w:rsidRDefault="00B42467" w:rsidP="00863114">
            <w:pPr>
              <w:pStyle w:val="02Tabletext"/>
              <w:keepNext/>
            </w:pPr>
            <w:r w:rsidRPr="001A6F01">
              <w:t>Services</w:t>
            </w:r>
          </w:p>
        </w:tc>
        <w:tc>
          <w:tcPr>
            <w:tcW w:w="967" w:type="dxa"/>
            <w:tcBorders>
              <w:bottom w:val="nil"/>
            </w:tcBorders>
            <w:vAlign w:val="bottom"/>
          </w:tcPr>
          <w:p w14:paraId="16BF4D4F" w14:textId="77777777" w:rsidR="00B42467" w:rsidRPr="001A6F01" w:rsidRDefault="00B42467" w:rsidP="007F2B80">
            <w:pPr>
              <w:pStyle w:val="07Tableright-aligned"/>
              <w:keepNext/>
            </w:pPr>
            <w:r w:rsidRPr="001A6F01">
              <w:t>250,328</w:t>
            </w:r>
          </w:p>
        </w:tc>
        <w:tc>
          <w:tcPr>
            <w:tcW w:w="968" w:type="dxa"/>
            <w:tcBorders>
              <w:bottom w:val="nil"/>
            </w:tcBorders>
            <w:vAlign w:val="bottom"/>
          </w:tcPr>
          <w:p w14:paraId="44059A41" w14:textId="77777777" w:rsidR="00B42467" w:rsidRPr="001A6F01" w:rsidRDefault="00B42467" w:rsidP="007F2B80">
            <w:pPr>
              <w:pStyle w:val="07Tableright-aligned"/>
              <w:keepNext/>
            </w:pPr>
            <w:r w:rsidRPr="001A6F01">
              <w:t>251,402</w:t>
            </w:r>
          </w:p>
        </w:tc>
        <w:tc>
          <w:tcPr>
            <w:tcW w:w="967" w:type="dxa"/>
            <w:tcBorders>
              <w:bottom w:val="nil"/>
            </w:tcBorders>
            <w:vAlign w:val="bottom"/>
          </w:tcPr>
          <w:p w14:paraId="25FB7F30" w14:textId="77777777" w:rsidR="00B42467" w:rsidRPr="001A6F01" w:rsidRDefault="00B42467" w:rsidP="007F2B80">
            <w:pPr>
              <w:pStyle w:val="07Tableright-aligned"/>
              <w:keepNext/>
            </w:pPr>
            <w:r w:rsidRPr="001A6F01">
              <w:t>251,549</w:t>
            </w:r>
          </w:p>
        </w:tc>
        <w:tc>
          <w:tcPr>
            <w:tcW w:w="968" w:type="dxa"/>
            <w:tcBorders>
              <w:bottom w:val="nil"/>
            </w:tcBorders>
            <w:vAlign w:val="bottom"/>
          </w:tcPr>
          <w:p w14:paraId="3C4B2A88" w14:textId="77777777" w:rsidR="00B42467" w:rsidRPr="001A6F01" w:rsidRDefault="00B42467" w:rsidP="007F2B80">
            <w:pPr>
              <w:pStyle w:val="07Tableright-aligned"/>
              <w:keepNext/>
            </w:pPr>
            <w:r w:rsidRPr="001A6F01">
              <w:t>248,837</w:t>
            </w:r>
          </w:p>
        </w:tc>
        <w:tc>
          <w:tcPr>
            <w:tcW w:w="967" w:type="dxa"/>
            <w:tcBorders>
              <w:bottom w:val="nil"/>
            </w:tcBorders>
            <w:vAlign w:val="bottom"/>
          </w:tcPr>
          <w:p w14:paraId="2AAB71EF" w14:textId="77777777" w:rsidR="00B42467" w:rsidRPr="001A6F01" w:rsidRDefault="00B42467" w:rsidP="007F2B80">
            <w:pPr>
              <w:pStyle w:val="07Tableright-aligned"/>
              <w:keepNext/>
            </w:pPr>
            <w:r w:rsidRPr="001A6F01">
              <w:t>245,779</w:t>
            </w:r>
          </w:p>
        </w:tc>
        <w:tc>
          <w:tcPr>
            <w:tcW w:w="968" w:type="dxa"/>
            <w:tcBorders>
              <w:bottom w:val="nil"/>
            </w:tcBorders>
            <w:vAlign w:val="bottom"/>
          </w:tcPr>
          <w:p w14:paraId="0E3E9F17" w14:textId="4BF635BF" w:rsidR="00B42467" w:rsidRPr="001A6F01" w:rsidRDefault="001D4048" w:rsidP="007F2B80">
            <w:pPr>
              <w:pStyle w:val="07Tableright-aligned"/>
              <w:keepNext/>
            </w:pPr>
            <w:r w:rsidRPr="001D4048">
              <w:t>N/A</w:t>
            </w:r>
          </w:p>
        </w:tc>
      </w:tr>
      <w:tr w:rsidR="00B42467" w:rsidRPr="001A6F01" w14:paraId="15D8F38D" w14:textId="77777777" w:rsidTr="00B42467">
        <w:tc>
          <w:tcPr>
            <w:tcW w:w="955" w:type="dxa"/>
            <w:vMerge/>
            <w:tcBorders>
              <w:right w:val="nil"/>
            </w:tcBorders>
            <w:shd w:val="clear" w:color="auto" w:fill="auto"/>
            <w:vAlign w:val="bottom"/>
          </w:tcPr>
          <w:p w14:paraId="62499736" w14:textId="77777777" w:rsidR="00B42467" w:rsidRPr="001A6F01" w:rsidRDefault="00B42467" w:rsidP="007F2B80">
            <w:pPr>
              <w:pStyle w:val="02Tabletext"/>
              <w:keepNext/>
            </w:pPr>
          </w:p>
        </w:tc>
        <w:tc>
          <w:tcPr>
            <w:tcW w:w="2268" w:type="dxa"/>
            <w:tcBorders>
              <w:top w:val="nil"/>
              <w:left w:val="nil"/>
              <w:bottom w:val="nil"/>
            </w:tcBorders>
            <w:shd w:val="clear" w:color="auto" w:fill="auto"/>
            <w:vAlign w:val="bottom"/>
          </w:tcPr>
          <w:p w14:paraId="3C3ADF6A" w14:textId="77777777" w:rsidR="00B42467" w:rsidRPr="001A6F01" w:rsidRDefault="00B42467" w:rsidP="007F2B80">
            <w:pPr>
              <w:pStyle w:val="02Tabletext"/>
              <w:keepNext/>
            </w:pPr>
            <w:r w:rsidRPr="00EB333E">
              <w:rPr>
                <w:i/>
              </w:rPr>
              <w:t xml:space="preserve">% of </w:t>
            </w:r>
            <w:r>
              <w:rPr>
                <w:i/>
              </w:rPr>
              <w:t xml:space="preserve">3 items for </w:t>
            </w:r>
            <w:r w:rsidRPr="00EB333E">
              <w:rPr>
                <w:i/>
              </w:rPr>
              <w:t>speciality type</w:t>
            </w:r>
          </w:p>
        </w:tc>
        <w:tc>
          <w:tcPr>
            <w:tcW w:w="967" w:type="dxa"/>
            <w:tcBorders>
              <w:top w:val="nil"/>
              <w:bottom w:val="nil"/>
            </w:tcBorders>
            <w:shd w:val="clear" w:color="auto" w:fill="auto"/>
            <w:vAlign w:val="bottom"/>
          </w:tcPr>
          <w:p w14:paraId="3999B575" w14:textId="77777777" w:rsidR="00B42467" w:rsidRPr="001A6F01" w:rsidRDefault="00B42467" w:rsidP="007F2B80">
            <w:pPr>
              <w:pStyle w:val="07Tableright-aligned"/>
              <w:keepNext/>
              <w:rPr>
                <w:i/>
              </w:rPr>
            </w:pPr>
            <w:r w:rsidRPr="001A6F01">
              <w:rPr>
                <w:i/>
              </w:rPr>
              <w:t>73.4%</w:t>
            </w:r>
          </w:p>
        </w:tc>
        <w:tc>
          <w:tcPr>
            <w:tcW w:w="968" w:type="dxa"/>
            <w:tcBorders>
              <w:top w:val="nil"/>
              <w:bottom w:val="nil"/>
            </w:tcBorders>
            <w:shd w:val="clear" w:color="auto" w:fill="auto"/>
            <w:vAlign w:val="bottom"/>
          </w:tcPr>
          <w:p w14:paraId="58D31C13" w14:textId="77777777" w:rsidR="00B42467" w:rsidRPr="001A6F01" w:rsidRDefault="00B42467" w:rsidP="007F2B80">
            <w:pPr>
              <w:pStyle w:val="07Tableright-aligned"/>
              <w:keepNext/>
              <w:rPr>
                <w:i/>
              </w:rPr>
            </w:pPr>
            <w:r w:rsidRPr="001A6F01">
              <w:rPr>
                <w:i/>
              </w:rPr>
              <w:t>73.4%</w:t>
            </w:r>
          </w:p>
        </w:tc>
        <w:tc>
          <w:tcPr>
            <w:tcW w:w="967" w:type="dxa"/>
            <w:tcBorders>
              <w:top w:val="nil"/>
              <w:bottom w:val="nil"/>
            </w:tcBorders>
            <w:shd w:val="clear" w:color="auto" w:fill="auto"/>
            <w:vAlign w:val="bottom"/>
          </w:tcPr>
          <w:p w14:paraId="35E8E530" w14:textId="77777777" w:rsidR="00B42467" w:rsidRPr="001A6F01" w:rsidRDefault="00B42467" w:rsidP="007F2B80">
            <w:pPr>
              <w:pStyle w:val="07Tableright-aligned"/>
              <w:keepNext/>
              <w:rPr>
                <w:i/>
              </w:rPr>
            </w:pPr>
            <w:r w:rsidRPr="001A6F01">
              <w:rPr>
                <w:i/>
              </w:rPr>
              <w:t>73.0%</w:t>
            </w:r>
          </w:p>
        </w:tc>
        <w:tc>
          <w:tcPr>
            <w:tcW w:w="968" w:type="dxa"/>
            <w:tcBorders>
              <w:top w:val="nil"/>
              <w:bottom w:val="nil"/>
            </w:tcBorders>
            <w:shd w:val="clear" w:color="auto" w:fill="auto"/>
            <w:vAlign w:val="bottom"/>
          </w:tcPr>
          <w:p w14:paraId="42AD2593" w14:textId="77777777" w:rsidR="00B42467" w:rsidRPr="001A6F01" w:rsidRDefault="00B42467" w:rsidP="007F2B80">
            <w:pPr>
              <w:pStyle w:val="07Tableright-aligned"/>
              <w:keepNext/>
              <w:rPr>
                <w:i/>
              </w:rPr>
            </w:pPr>
            <w:r w:rsidRPr="001A6F01">
              <w:rPr>
                <w:i/>
              </w:rPr>
              <w:t>72.8%</w:t>
            </w:r>
          </w:p>
        </w:tc>
        <w:tc>
          <w:tcPr>
            <w:tcW w:w="967" w:type="dxa"/>
            <w:tcBorders>
              <w:top w:val="nil"/>
              <w:bottom w:val="nil"/>
            </w:tcBorders>
            <w:shd w:val="clear" w:color="auto" w:fill="auto"/>
            <w:vAlign w:val="bottom"/>
          </w:tcPr>
          <w:p w14:paraId="078748A8" w14:textId="77777777" w:rsidR="00B42467" w:rsidRPr="001A6F01" w:rsidRDefault="00B42467" w:rsidP="007F2B80">
            <w:pPr>
              <w:pStyle w:val="07Tableright-aligned"/>
              <w:keepNext/>
              <w:rPr>
                <w:i/>
              </w:rPr>
            </w:pPr>
            <w:r w:rsidRPr="001A6F01">
              <w:rPr>
                <w:i/>
              </w:rPr>
              <w:t>72.5%</w:t>
            </w:r>
          </w:p>
        </w:tc>
        <w:tc>
          <w:tcPr>
            <w:tcW w:w="968" w:type="dxa"/>
            <w:tcBorders>
              <w:top w:val="nil"/>
              <w:bottom w:val="nil"/>
            </w:tcBorders>
            <w:shd w:val="clear" w:color="auto" w:fill="auto"/>
            <w:vAlign w:val="bottom"/>
          </w:tcPr>
          <w:p w14:paraId="6BFAF6BF" w14:textId="5EF5D1F9" w:rsidR="00B42467" w:rsidRPr="001A6F01" w:rsidRDefault="00F412FB" w:rsidP="007F2B80">
            <w:pPr>
              <w:pStyle w:val="07Tableright-aligned"/>
              <w:keepNext/>
              <w:rPr>
                <w:i/>
              </w:rPr>
            </w:pPr>
            <w:r w:rsidRPr="009C2206">
              <w:t>N/A</w:t>
            </w:r>
          </w:p>
        </w:tc>
      </w:tr>
      <w:tr w:rsidR="00B42467" w:rsidRPr="001A6F01" w14:paraId="3BFCFDB4" w14:textId="77777777" w:rsidTr="00B42467">
        <w:tc>
          <w:tcPr>
            <w:tcW w:w="955" w:type="dxa"/>
            <w:vMerge/>
            <w:tcBorders>
              <w:bottom w:val="single" w:sz="4" w:space="0" w:color="auto"/>
              <w:right w:val="nil"/>
            </w:tcBorders>
            <w:vAlign w:val="bottom"/>
          </w:tcPr>
          <w:p w14:paraId="3F042CEF" w14:textId="77777777" w:rsidR="00B42467" w:rsidRPr="001A6F01" w:rsidRDefault="00B42467" w:rsidP="007F2B80">
            <w:pPr>
              <w:pStyle w:val="02Tabletext"/>
              <w:keepNext/>
            </w:pPr>
          </w:p>
        </w:tc>
        <w:tc>
          <w:tcPr>
            <w:tcW w:w="2268" w:type="dxa"/>
            <w:tcBorders>
              <w:top w:val="nil"/>
              <w:left w:val="nil"/>
              <w:bottom w:val="single" w:sz="4" w:space="0" w:color="auto"/>
            </w:tcBorders>
            <w:vAlign w:val="bottom"/>
          </w:tcPr>
          <w:p w14:paraId="1E3C95F5" w14:textId="77777777" w:rsidR="00B42467" w:rsidRPr="001A6F01" w:rsidRDefault="00B42467" w:rsidP="007F2B80">
            <w:pPr>
              <w:pStyle w:val="02Tabletext"/>
              <w:keepNext/>
              <w:rPr>
                <w:i/>
              </w:rPr>
            </w:pPr>
            <w:r w:rsidRPr="001A6F01">
              <w:rPr>
                <w:i/>
              </w:rPr>
              <w:t>Annual growth in services</w:t>
            </w:r>
          </w:p>
        </w:tc>
        <w:tc>
          <w:tcPr>
            <w:tcW w:w="967" w:type="dxa"/>
            <w:tcBorders>
              <w:top w:val="nil"/>
              <w:bottom w:val="single" w:sz="4" w:space="0" w:color="auto"/>
            </w:tcBorders>
            <w:vAlign w:val="bottom"/>
          </w:tcPr>
          <w:p w14:paraId="15519646" w14:textId="09B9707B" w:rsidR="00B42467" w:rsidRPr="001A6F01" w:rsidRDefault="001D4048" w:rsidP="007F2B80">
            <w:pPr>
              <w:pStyle w:val="07Tableright-aligned"/>
              <w:keepNext/>
              <w:rPr>
                <w:i/>
              </w:rPr>
            </w:pPr>
            <w:r w:rsidRPr="001D4048">
              <w:rPr>
                <w:i/>
              </w:rPr>
              <w:t>N/A</w:t>
            </w:r>
          </w:p>
        </w:tc>
        <w:tc>
          <w:tcPr>
            <w:tcW w:w="968" w:type="dxa"/>
            <w:tcBorders>
              <w:top w:val="nil"/>
              <w:bottom w:val="single" w:sz="4" w:space="0" w:color="auto"/>
            </w:tcBorders>
            <w:vAlign w:val="bottom"/>
          </w:tcPr>
          <w:p w14:paraId="75FEACBB" w14:textId="77777777" w:rsidR="00B42467" w:rsidRPr="001A6F01" w:rsidRDefault="00B42467" w:rsidP="007F2B80">
            <w:pPr>
              <w:pStyle w:val="07Tableright-aligned"/>
              <w:keepNext/>
              <w:rPr>
                <w:i/>
              </w:rPr>
            </w:pPr>
            <w:r w:rsidRPr="001A6F01">
              <w:rPr>
                <w:i/>
              </w:rPr>
              <w:t>0.4%</w:t>
            </w:r>
          </w:p>
        </w:tc>
        <w:tc>
          <w:tcPr>
            <w:tcW w:w="967" w:type="dxa"/>
            <w:tcBorders>
              <w:top w:val="nil"/>
              <w:bottom w:val="single" w:sz="4" w:space="0" w:color="auto"/>
            </w:tcBorders>
            <w:vAlign w:val="bottom"/>
          </w:tcPr>
          <w:p w14:paraId="46356FB4" w14:textId="77777777" w:rsidR="00B42467" w:rsidRPr="001A6F01" w:rsidRDefault="00B42467" w:rsidP="007F2B80">
            <w:pPr>
              <w:pStyle w:val="07Tableright-aligned"/>
              <w:keepNext/>
              <w:rPr>
                <w:i/>
              </w:rPr>
            </w:pPr>
            <w:r w:rsidRPr="001A6F01">
              <w:rPr>
                <w:i/>
              </w:rPr>
              <w:t>0.1%</w:t>
            </w:r>
          </w:p>
        </w:tc>
        <w:tc>
          <w:tcPr>
            <w:tcW w:w="968" w:type="dxa"/>
            <w:tcBorders>
              <w:top w:val="nil"/>
              <w:bottom w:val="single" w:sz="4" w:space="0" w:color="auto"/>
            </w:tcBorders>
            <w:vAlign w:val="bottom"/>
          </w:tcPr>
          <w:p w14:paraId="0B0B2A48" w14:textId="77777777" w:rsidR="00B42467" w:rsidRPr="001A6F01" w:rsidRDefault="00B42467" w:rsidP="007F2B80">
            <w:pPr>
              <w:pStyle w:val="07Tableright-aligned"/>
              <w:keepNext/>
              <w:rPr>
                <w:i/>
              </w:rPr>
            </w:pPr>
            <w:r w:rsidRPr="001A6F01">
              <w:rPr>
                <w:i/>
              </w:rPr>
              <w:t>-1.1%</w:t>
            </w:r>
          </w:p>
        </w:tc>
        <w:tc>
          <w:tcPr>
            <w:tcW w:w="967" w:type="dxa"/>
            <w:tcBorders>
              <w:top w:val="nil"/>
              <w:bottom w:val="single" w:sz="4" w:space="0" w:color="auto"/>
            </w:tcBorders>
            <w:vAlign w:val="bottom"/>
          </w:tcPr>
          <w:p w14:paraId="4661B01F" w14:textId="77777777" w:rsidR="00B42467" w:rsidRPr="001A6F01" w:rsidRDefault="00B42467" w:rsidP="007F2B80">
            <w:pPr>
              <w:pStyle w:val="07Tableright-aligned"/>
              <w:keepNext/>
              <w:rPr>
                <w:i/>
              </w:rPr>
            </w:pPr>
            <w:r w:rsidRPr="001A6F01">
              <w:rPr>
                <w:i/>
              </w:rPr>
              <w:t>-1.2%</w:t>
            </w:r>
          </w:p>
        </w:tc>
        <w:tc>
          <w:tcPr>
            <w:tcW w:w="968" w:type="dxa"/>
            <w:tcBorders>
              <w:top w:val="nil"/>
              <w:bottom w:val="single" w:sz="4" w:space="0" w:color="auto"/>
            </w:tcBorders>
            <w:vAlign w:val="bottom"/>
          </w:tcPr>
          <w:p w14:paraId="2CAE764C" w14:textId="77777777" w:rsidR="00B42467" w:rsidRPr="001A6F01" w:rsidRDefault="00B42467" w:rsidP="007F2B80">
            <w:pPr>
              <w:pStyle w:val="07Tableright-aligned"/>
              <w:keepNext/>
              <w:rPr>
                <w:i/>
              </w:rPr>
            </w:pPr>
            <w:r w:rsidRPr="001A6F01">
              <w:rPr>
                <w:i/>
              </w:rPr>
              <w:t>-</w:t>
            </w:r>
            <w:r>
              <w:rPr>
                <w:i/>
              </w:rPr>
              <w:t>2.2</w:t>
            </w:r>
            <w:r w:rsidRPr="001A6F01">
              <w:rPr>
                <w:i/>
              </w:rPr>
              <w:t>%</w:t>
            </w:r>
          </w:p>
        </w:tc>
      </w:tr>
      <w:tr w:rsidR="00F412FB" w:rsidRPr="001A6F01" w14:paraId="0455EB18" w14:textId="77777777" w:rsidTr="00B42467">
        <w:tc>
          <w:tcPr>
            <w:tcW w:w="955" w:type="dxa"/>
            <w:vMerge w:val="restart"/>
            <w:tcBorders>
              <w:right w:val="nil"/>
            </w:tcBorders>
          </w:tcPr>
          <w:p w14:paraId="739DAFCA" w14:textId="77777777" w:rsidR="00F412FB" w:rsidRPr="00F0737F" w:rsidRDefault="00F412FB" w:rsidP="00B42467">
            <w:pPr>
              <w:pStyle w:val="02Tabletext"/>
              <w:keepNext/>
              <w:rPr>
                <w:b/>
              </w:rPr>
            </w:pPr>
            <w:r w:rsidRPr="00F0737F">
              <w:rPr>
                <w:b/>
              </w:rPr>
              <w:t>58112</w:t>
            </w:r>
          </w:p>
        </w:tc>
        <w:tc>
          <w:tcPr>
            <w:tcW w:w="2268" w:type="dxa"/>
            <w:tcBorders>
              <w:left w:val="nil"/>
              <w:bottom w:val="nil"/>
            </w:tcBorders>
            <w:vAlign w:val="bottom"/>
          </w:tcPr>
          <w:p w14:paraId="036DCA94" w14:textId="41F8C038" w:rsidR="00F412FB" w:rsidRPr="001A6F01" w:rsidRDefault="00F412FB" w:rsidP="00271EC8">
            <w:pPr>
              <w:pStyle w:val="02Tabletext"/>
              <w:keepNext/>
            </w:pPr>
            <w:r w:rsidRPr="001A6F01">
              <w:t>Services</w:t>
            </w:r>
          </w:p>
        </w:tc>
        <w:tc>
          <w:tcPr>
            <w:tcW w:w="967" w:type="dxa"/>
            <w:tcBorders>
              <w:bottom w:val="nil"/>
            </w:tcBorders>
            <w:vAlign w:val="bottom"/>
          </w:tcPr>
          <w:p w14:paraId="26013C5A" w14:textId="77777777" w:rsidR="00F412FB" w:rsidRPr="001A6F01" w:rsidRDefault="00F412FB" w:rsidP="007F2B80">
            <w:pPr>
              <w:pStyle w:val="07Tableright-aligned"/>
              <w:keepNext/>
            </w:pPr>
            <w:r w:rsidRPr="001A6F01">
              <w:t>90,838</w:t>
            </w:r>
          </w:p>
        </w:tc>
        <w:tc>
          <w:tcPr>
            <w:tcW w:w="968" w:type="dxa"/>
            <w:tcBorders>
              <w:bottom w:val="nil"/>
            </w:tcBorders>
            <w:vAlign w:val="bottom"/>
          </w:tcPr>
          <w:p w14:paraId="1874FF19" w14:textId="77777777" w:rsidR="00F412FB" w:rsidRPr="001A6F01" w:rsidRDefault="00F412FB" w:rsidP="007F2B80">
            <w:pPr>
              <w:pStyle w:val="07Tableright-aligned"/>
              <w:keepNext/>
            </w:pPr>
            <w:r w:rsidRPr="001A6F01">
              <w:t>91,147</w:t>
            </w:r>
          </w:p>
        </w:tc>
        <w:tc>
          <w:tcPr>
            <w:tcW w:w="967" w:type="dxa"/>
            <w:tcBorders>
              <w:bottom w:val="nil"/>
            </w:tcBorders>
            <w:vAlign w:val="bottom"/>
          </w:tcPr>
          <w:p w14:paraId="5B6B109C" w14:textId="77777777" w:rsidR="00F412FB" w:rsidRPr="001A6F01" w:rsidRDefault="00F412FB" w:rsidP="007F2B80">
            <w:pPr>
              <w:pStyle w:val="07Tableright-aligned"/>
              <w:keepNext/>
            </w:pPr>
            <w:r w:rsidRPr="001A6F01">
              <w:t>93,179</w:t>
            </w:r>
          </w:p>
        </w:tc>
        <w:tc>
          <w:tcPr>
            <w:tcW w:w="968" w:type="dxa"/>
            <w:tcBorders>
              <w:bottom w:val="nil"/>
            </w:tcBorders>
            <w:vAlign w:val="bottom"/>
          </w:tcPr>
          <w:p w14:paraId="35692928" w14:textId="77777777" w:rsidR="00F412FB" w:rsidRPr="001A6F01" w:rsidRDefault="00F412FB" w:rsidP="007F2B80">
            <w:pPr>
              <w:pStyle w:val="07Tableright-aligned"/>
              <w:keepNext/>
            </w:pPr>
            <w:r w:rsidRPr="001A6F01">
              <w:t>92,959</w:t>
            </w:r>
          </w:p>
        </w:tc>
        <w:tc>
          <w:tcPr>
            <w:tcW w:w="967" w:type="dxa"/>
            <w:tcBorders>
              <w:bottom w:val="nil"/>
            </w:tcBorders>
            <w:vAlign w:val="bottom"/>
          </w:tcPr>
          <w:p w14:paraId="1E5CC05F" w14:textId="77777777" w:rsidR="00F412FB" w:rsidRPr="001A6F01" w:rsidRDefault="00F412FB" w:rsidP="007F2B80">
            <w:pPr>
              <w:pStyle w:val="07Tableright-aligned"/>
              <w:keepNext/>
            </w:pPr>
            <w:r w:rsidRPr="001A6F01">
              <w:t>93,256</w:t>
            </w:r>
          </w:p>
        </w:tc>
        <w:tc>
          <w:tcPr>
            <w:tcW w:w="968" w:type="dxa"/>
            <w:tcBorders>
              <w:bottom w:val="nil"/>
            </w:tcBorders>
            <w:vAlign w:val="bottom"/>
          </w:tcPr>
          <w:p w14:paraId="674CB202" w14:textId="04E8026B" w:rsidR="00F412FB" w:rsidRPr="001A6F01" w:rsidRDefault="00F412FB" w:rsidP="007F2B80">
            <w:pPr>
              <w:pStyle w:val="07Tableright-aligned"/>
              <w:keepNext/>
            </w:pPr>
            <w:r w:rsidRPr="001D4048">
              <w:t>N/A</w:t>
            </w:r>
          </w:p>
        </w:tc>
      </w:tr>
      <w:tr w:rsidR="00F412FB" w:rsidRPr="001A6F01" w14:paraId="7CDEA3CB" w14:textId="77777777" w:rsidTr="00A60743">
        <w:tc>
          <w:tcPr>
            <w:tcW w:w="955" w:type="dxa"/>
            <w:vMerge/>
            <w:tcBorders>
              <w:right w:val="nil"/>
            </w:tcBorders>
            <w:shd w:val="clear" w:color="auto" w:fill="DBE5F1" w:themeFill="accent1" w:themeFillTint="33"/>
          </w:tcPr>
          <w:p w14:paraId="6F28AE90" w14:textId="77777777" w:rsidR="00F412FB" w:rsidRPr="001A6F01" w:rsidRDefault="00F412FB" w:rsidP="00B42467">
            <w:pPr>
              <w:pStyle w:val="02Tabletext"/>
              <w:keepNext/>
            </w:pPr>
          </w:p>
        </w:tc>
        <w:tc>
          <w:tcPr>
            <w:tcW w:w="2268" w:type="dxa"/>
            <w:tcBorders>
              <w:top w:val="nil"/>
              <w:left w:val="nil"/>
              <w:bottom w:val="nil"/>
            </w:tcBorders>
            <w:shd w:val="clear" w:color="auto" w:fill="auto"/>
            <w:vAlign w:val="bottom"/>
          </w:tcPr>
          <w:p w14:paraId="06BDC905" w14:textId="77777777" w:rsidR="00F412FB" w:rsidRPr="001A6F01" w:rsidRDefault="00F412FB" w:rsidP="007F2B80">
            <w:pPr>
              <w:pStyle w:val="02Tabletext"/>
              <w:keepNext/>
            </w:pPr>
            <w:r w:rsidRPr="00EB333E">
              <w:rPr>
                <w:i/>
              </w:rPr>
              <w:t xml:space="preserve">% of </w:t>
            </w:r>
            <w:r>
              <w:rPr>
                <w:i/>
              </w:rPr>
              <w:t xml:space="preserve">3 items for </w:t>
            </w:r>
            <w:r w:rsidRPr="00EB333E">
              <w:rPr>
                <w:i/>
              </w:rPr>
              <w:t>speciality type</w:t>
            </w:r>
          </w:p>
        </w:tc>
        <w:tc>
          <w:tcPr>
            <w:tcW w:w="967" w:type="dxa"/>
            <w:tcBorders>
              <w:top w:val="nil"/>
              <w:bottom w:val="nil"/>
            </w:tcBorders>
            <w:shd w:val="clear" w:color="auto" w:fill="auto"/>
            <w:vAlign w:val="bottom"/>
          </w:tcPr>
          <w:p w14:paraId="39D57E4A" w14:textId="77777777" w:rsidR="00F412FB" w:rsidRPr="001A6F01" w:rsidRDefault="00F412FB" w:rsidP="007F2B80">
            <w:pPr>
              <w:pStyle w:val="07Tableright-aligned"/>
              <w:keepNext/>
              <w:rPr>
                <w:i/>
              </w:rPr>
            </w:pPr>
            <w:r w:rsidRPr="001A6F01">
              <w:rPr>
                <w:i/>
              </w:rPr>
              <w:t>26.6%</w:t>
            </w:r>
          </w:p>
        </w:tc>
        <w:tc>
          <w:tcPr>
            <w:tcW w:w="968" w:type="dxa"/>
            <w:tcBorders>
              <w:top w:val="nil"/>
              <w:bottom w:val="nil"/>
            </w:tcBorders>
            <w:shd w:val="clear" w:color="auto" w:fill="auto"/>
            <w:vAlign w:val="bottom"/>
          </w:tcPr>
          <w:p w14:paraId="4E5A9C92" w14:textId="77777777" w:rsidR="00F412FB" w:rsidRPr="001A6F01" w:rsidRDefault="00F412FB" w:rsidP="007F2B80">
            <w:pPr>
              <w:pStyle w:val="07Tableright-aligned"/>
              <w:keepNext/>
              <w:rPr>
                <w:i/>
              </w:rPr>
            </w:pPr>
            <w:r w:rsidRPr="001A6F01">
              <w:rPr>
                <w:i/>
              </w:rPr>
              <w:t>26.6%</w:t>
            </w:r>
          </w:p>
        </w:tc>
        <w:tc>
          <w:tcPr>
            <w:tcW w:w="967" w:type="dxa"/>
            <w:tcBorders>
              <w:top w:val="nil"/>
              <w:bottom w:val="nil"/>
            </w:tcBorders>
            <w:shd w:val="clear" w:color="auto" w:fill="auto"/>
            <w:vAlign w:val="bottom"/>
          </w:tcPr>
          <w:p w14:paraId="05357604" w14:textId="77777777" w:rsidR="00F412FB" w:rsidRPr="001A6F01" w:rsidRDefault="00F412FB" w:rsidP="007F2B80">
            <w:pPr>
              <w:pStyle w:val="07Tableright-aligned"/>
              <w:keepNext/>
              <w:rPr>
                <w:i/>
              </w:rPr>
            </w:pPr>
            <w:r w:rsidRPr="001A6F01">
              <w:rPr>
                <w:i/>
              </w:rPr>
              <w:t>27.0%</w:t>
            </w:r>
          </w:p>
        </w:tc>
        <w:tc>
          <w:tcPr>
            <w:tcW w:w="968" w:type="dxa"/>
            <w:tcBorders>
              <w:top w:val="nil"/>
              <w:bottom w:val="nil"/>
            </w:tcBorders>
            <w:shd w:val="clear" w:color="auto" w:fill="auto"/>
            <w:vAlign w:val="bottom"/>
          </w:tcPr>
          <w:p w14:paraId="6EFD3D49" w14:textId="77777777" w:rsidR="00F412FB" w:rsidRPr="001A6F01" w:rsidRDefault="00F412FB" w:rsidP="007F2B80">
            <w:pPr>
              <w:pStyle w:val="07Tableright-aligned"/>
              <w:keepNext/>
              <w:rPr>
                <w:i/>
              </w:rPr>
            </w:pPr>
            <w:r w:rsidRPr="001A6F01">
              <w:rPr>
                <w:i/>
              </w:rPr>
              <w:t>27.2%</w:t>
            </w:r>
          </w:p>
        </w:tc>
        <w:tc>
          <w:tcPr>
            <w:tcW w:w="967" w:type="dxa"/>
            <w:tcBorders>
              <w:top w:val="nil"/>
              <w:bottom w:val="nil"/>
            </w:tcBorders>
            <w:shd w:val="clear" w:color="auto" w:fill="auto"/>
            <w:vAlign w:val="bottom"/>
          </w:tcPr>
          <w:p w14:paraId="0424FE74" w14:textId="77777777" w:rsidR="00F412FB" w:rsidRPr="001A6F01" w:rsidRDefault="00F412FB" w:rsidP="007F2B80">
            <w:pPr>
              <w:pStyle w:val="07Tableright-aligned"/>
              <w:keepNext/>
              <w:rPr>
                <w:i/>
              </w:rPr>
            </w:pPr>
            <w:r w:rsidRPr="001A6F01">
              <w:rPr>
                <w:i/>
              </w:rPr>
              <w:t>27.5%</w:t>
            </w:r>
          </w:p>
        </w:tc>
        <w:tc>
          <w:tcPr>
            <w:tcW w:w="968" w:type="dxa"/>
            <w:tcBorders>
              <w:top w:val="nil"/>
              <w:bottom w:val="nil"/>
            </w:tcBorders>
            <w:shd w:val="clear" w:color="auto" w:fill="auto"/>
            <w:vAlign w:val="bottom"/>
          </w:tcPr>
          <w:p w14:paraId="1A424F08" w14:textId="53B171DA" w:rsidR="00F412FB" w:rsidRPr="001A6F01" w:rsidRDefault="00F412FB" w:rsidP="007F2B80">
            <w:pPr>
              <w:pStyle w:val="07Tableright-aligned"/>
              <w:keepNext/>
              <w:rPr>
                <w:i/>
              </w:rPr>
            </w:pPr>
            <w:r w:rsidRPr="009C2206">
              <w:t>N/A</w:t>
            </w:r>
          </w:p>
        </w:tc>
      </w:tr>
      <w:tr w:rsidR="00B42467" w:rsidRPr="001A6F01" w14:paraId="0E9FF3E8" w14:textId="77777777" w:rsidTr="00B42467">
        <w:tc>
          <w:tcPr>
            <w:tcW w:w="955" w:type="dxa"/>
            <w:vMerge/>
            <w:tcBorders>
              <w:bottom w:val="single" w:sz="4" w:space="0" w:color="auto"/>
              <w:right w:val="nil"/>
            </w:tcBorders>
          </w:tcPr>
          <w:p w14:paraId="043EA44D" w14:textId="77777777" w:rsidR="00B42467" w:rsidRPr="001A6F01" w:rsidRDefault="00B42467" w:rsidP="00B42467">
            <w:pPr>
              <w:pStyle w:val="02Tabletext"/>
              <w:keepNext/>
            </w:pPr>
          </w:p>
        </w:tc>
        <w:tc>
          <w:tcPr>
            <w:tcW w:w="2268" w:type="dxa"/>
            <w:tcBorders>
              <w:top w:val="nil"/>
              <w:left w:val="nil"/>
              <w:bottom w:val="single" w:sz="4" w:space="0" w:color="auto"/>
            </w:tcBorders>
            <w:vAlign w:val="bottom"/>
          </w:tcPr>
          <w:p w14:paraId="7231D3B2" w14:textId="77777777" w:rsidR="00B42467" w:rsidRPr="001A6F01" w:rsidRDefault="00B42467" w:rsidP="007F2B80">
            <w:pPr>
              <w:pStyle w:val="02Tabletext"/>
              <w:keepNext/>
              <w:rPr>
                <w:i/>
              </w:rPr>
            </w:pPr>
            <w:r w:rsidRPr="001A6F01">
              <w:rPr>
                <w:i/>
              </w:rPr>
              <w:t>Annual growth in services</w:t>
            </w:r>
          </w:p>
        </w:tc>
        <w:tc>
          <w:tcPr>
            <w:tcW w:w="967" w:type="dxa"/>
            <w:tcBorders>
              <w:top w:val="nil"/>
              <w:bottom w:val="single" w:sz="4" w:space="0" w:color="auto"/>
            </w:tcBorders>
            <w:vAlign w:val="bottom"/>
          </w:tcPr>
          <w:p w14:paraId="7C933691" w14:textId="59698DC3" w:rsidR="00B42467" w:rsidRPr="001A6F01" w:rsidRDefault="00F412FB" w:rsidP="007F2B80">
            <w:pPr>
              <w:pStyle w:val="07Tableright-aligned"/>
              <w:keepNext/>
              <w:rPr>
                <w:i/>
              </w:rPr>
            </w:pPr>
            <w:r>
              <w:rPr>
                <w:i/>
              </w:rPr>
              <w:t>N/A</w:t>
            </w:r>
          </w:p>
        </w:tc>
        <w:tc>
          <w:tcPr>
            <w:tcW w:w="968" w:type="dxa"/>
            <w:tcBorders>
              <w:top w:val="nil"/>
              <w:bottom w:val="single" w:sz="4" w:space="0" w:color="auto"/>
            </w:tcBorders>
            <w:vAlign w:val="bottom"/>
          </w:tcPr>
          <w:p w14:paraId="36A14FE3" w14:textId="77777777" w:rsidR="00B42467" w:rsidRPr="001A6F01" w:rsidRDefault="00B42467" w:rsidP="007F2B80">
            <w:pPr>
              <w:pStyle w:val="07Tableright-aligned"/>
              <w:keepNext/>
              <w:rPr>
                <w:i/>
              </w:rPr>
            </w:pPr>
            <w:r w:rsidRPr="001A6F01">
              <w:rPr>
                <w:i/>
              </w:rPr>
              <w:t>0.3%</w:t>
            </w:r>
          </w:p>
        </w:tc>
        <w:tc>
          <w:tcPr>
            <w:tcW w:w="967" w:type="dxa"/>
            <w:tcBorders>
              <w:top w:val="nil"/>
              <w:bottom w:val="single" w:sz="4" w:space="0" w:color="auto"/>
            </w:tcBorders>
            <w:vAlign w:val="bottom"/>
          </w:tcPr>
          <w:p w14:paraId="65829101" w14:textId="77777777" w:rsidR="00B42467" w:rsidRPr="001A6F01" w:rsidRDefault="00B42467" w:rsidP="007F2B80">
            <w:pPr>
              <w:pStyle w:val="07Tableright-aligned"/>
              <w:keepNext/>
              <w:rPr>
                <w:i/>
              </w:rPr>
            </w:pPr>
            <w:r w:rsidRPr="001A6F01">
              <w:rPr>
                <w:i/>
              </w:rPr>
              <w:t>2.2%</w:t>
            </w:r>
          </w:p>
        </w:tc>
        <w:tc>
          <w:tcPr>
            <w:tcW w:w="968" w:type="dxa"/>
            <w:tcBorders>
              <w:top w:val="nil"/>
              <w:bottom w:val="single" w:sz="4" w:space="0" w:color="auto"/>
            </w:tcBorders>
            <w:vAlign w:val="bottom"/>
          </w:tcPr>
          <w:p w14:paraId="5D01AF86" w14:textId="77777777" w:rsidR="00B42467" w:rsidRPr="001A6F01" w:rsidRDefault="00B42467" w:rsidP="007F2B80">
            <w:pPr>
              <w:pStyle w:val="07Tableright-aligned"/>
              <w:keepNext/>
              <w:rPr>
                <w:i/>
              </w:rPr>
            </w:pPr>
            <w:r w:rsidRPr="001A6F01">
              <w:rPr>
                <w:i/>
              </w:rPr>
              <w:t>-0.2%</w:t>
            </w:r>
          </w:p>
        </w:tc>
        <w:tc>
          <w:tcPr>
            <w:tcW w:w="967" w:type="dxa"/>
            <w:tcBorders>
              <w:top w:val="nil"/>
              <w:bottom w:val="single" w:sz="4" w:space="0" w:color="auto"/>
            </w:tcBorders>
            <w:vAlign w:val="bottom"/>
          </w:tcPr>
          <w:p w14:paraId="24B7918E" w14:textId="77777777" w:rsidR="00B42467" w:rsidRPr="001A6F01" w:rsidRDefault="00B42467" w:rsidP="007F2B80">
            <w:pPr>
              <w:pStyle w:val="07Tableright-aligned"/>
              <w:keepNext/>
              <w:rPr>
                <w:i/>
              </w:rPr>
            </w:pPr>
            <w:r w:rsidRPr="001A6F01">
              <w:rPr>
                <w:i/>
              </w:rPr>
              <w:t>0.3%</w:t>
            </w:r>
          </w:p>
        </w:tc>
        <w:tc>
          <w:tcPr>
            <w:tcW w:w="968" w:type="dxa"/>
            <w:tcBorders>
              <w:top w:val="nil"/>
              <w:bottom w:val="single" w:sz="4" w:space="0" w:color="auto"/>
            </w:tcBorders>
            <w:vAlign w:val="bottom"/>
          </w:tcPr>
          <w:p w14:paraId="3157C150" w14:textId="77777777" w:rsidR="00B42467" w:rsidRPr="001A6F01" w:rsidRDefault="00B42467" w:rsidP="007F2B80">
            <w:pPr>
              <w:pStyle w:val="07Tableright-aligned"/>
              <w:keepNext/>
              <w:rPr>
                <w:i/>
              </w:rPr>
            </w:pPr>
            <w:r w:rsidRPr="001A6F01">
              <w:rPr>
                <w:i/>
              </w:rPr>
              <w:t>2.</w:t>
            </w:r>
            <w:r>
              <w:rPr>
                <w:i/>
              </w:rPr>
              <w:t>3</w:t>
            </w:r>
            <w:r w:rsidRPr="001A6F01">
              <w:rPr>
                <w:i/>
              </w:rPr>
              <w:t>%</w:t>
            </w:r>
          </w:p>
        </w:tc>
      </w:tr>
      <w:tr w:rsidR="00F412FB" w:rsidRPr="001A6F01" w14:paraId="28D76BD7" w14:textId="77777777" w:rsidTr="00B42467">
        <w:tc>
          <w:tcPr>
            <w:tcW w:w="955" w:type="dxa"/>
            <w:vMerge w:val="restart"/>
            <w:tcBorders>
              <w:right w:val="nil"/>
            </w:tcBorders>
          </w:tcPr>
          <w:p w14:paraId="295CB697" w14:textId="77777777" w:rsidR="00F412FB" w:rsidRPr="00F0737F" w:rsidRDefault="00F412FB" w:rsidP="00B42467">
            <w:pPr>
              <w:pStyle w:val="02Tabletext"/>
              <w:keepNext/>
              <w:rPr>
                <w:b/>
              </w:rPr>
            </w:pPr>
            <w:r w:rsidRPr="00F0737F">
              <w:rPr>
                <w:b/>
              </w:rPr>
              <w:t>58121</w:t>
            </w:r>
            <w:bookmarkStart w:id="1278" w:name="_Ref426450426"/>
            <w:r>
              <w:rPr>
                <w:rStyle w:val="FootnoteReference"/>
                <w:b/>
              </w:rPr>
              <w:footnoteReference w:id="79"/>
            </w:r>
            <w:bookmarkEnd w:id="1278"/>
          </w:p>
        </w:tc>
        <w:tc>
          <w:tcPr>
            <w:tcW w:w="2268" w:type="dxa"/>
            <w:tcBorders>
              <w:left w:val="nil"/>
              <w:bottom w:val="nil"/>
            </w:tcBorders>
            <w:vAlign w:val="bottom"/>
          </w:tcPr>
          <w:p w14:paraId="64D5983E" w14:textId="7EF2ED05" w:rsidR="00F412FB" w:rsidRPr="001A6F01" w:rsidRDefault="00F412FB" w:rsidP="00271EC8">
            <w:pPr>
              <w:pStyle w:val="02Tabletext"/>
              <w:keepNext/>
            </w:pPr>
            <w:r w:rsidRPr="001A6F01">
              <w:t>Services</w:t>
            </w:r>
          </w:p>
        </w:tc>
        <w:tc>
          <w:tcPr>
            <w:tcW w:w="967" w:type="dxa"/>
            <w:tcBorders>
              <w:bottom w:val="nil"/>
            </w:tcBorders>
            <w:vAlign w:val="bottom"/>
          </w:tcPr>
          <w:p w14:paraId="713E771C" w14:textId="77777777" w:rsidR="00F412FB" w:rsidRPr="001A6F01" w:rsidRDefault="00F412FB" w:rsidP="007F2B80">
            <w:pPr>
              <w:pStyle w:val="07Tableright-aligned"/>
              <w:keepNext/>
            </w:pPr>
            <w:r w:rsidRPr="001A6F01">
              <w:t>1</w:t>
            </w:r>
            <w:r>
              <w:t xml:space="preserve"> </w:t>
            </w:r>
            <w:r>
              <w:rPr>
                <w:vertAlign w:val="superscript"/>
              </w:rPr>
              <w:t>b</w:t>
            </w:r>
          </w:p>
        </w:tc>
        <w:tc>
          <w:tcPr>
            <w:tcW w:w="968" w:type="dxa"/>
            <w:tcBorders>
              <w:bottom w:val="nil"/>
            </w:tcBorders>
            <w:vAlign w:val="bottom"/>
          </w:tcPr>
          <w:p w14:paraId="046C5F4B" w14:textId="77777777" w:rsidR="00F412FB" w:rsidRPr="001A6F01" w:rsidRDefault="00F412FB" w:rsidP="007F2B80">
            <w:pPr>
              <w:pStyle w:val="07Tableright-aligned"/>
              <w:keepNext/>
            </w:pPr>
            <w:r w:rsidRPr="001A6F01">
              <w:t>0</w:t>
            </w:r>
          </w:p>
        </w:tc>
        <w:tc>
          <w:tcPr>
            <w:tcW w:w="967" w:type="dxa"/>
            <w:tcBorders>
              <w:bottom w:val="nil"/>
            </w:tcBorders>
            <w:vAlign w:val="bottom"/>
          </w:tcPr>
          <w:p w14:paraId="4C9065EF" w14:textId="77777777" w:rsidR="00F412FB" w:rsidRPr="001A6F01" w:rsidRDefault="00F412FB" w:rsidP="007F2B80">
            <w:pPr>
              <w:pStyle w:val="07Tableright-aligned"/>
              <w:keepNext/>
            </w:pPr>
            <w:r w:rsidRPr="001A6F01">
              <w:t>0</w:t>
            </w:r>
          </w:p>
        </w:tc>
        <w:tc>
          <w:tcPr>
            <w:tcW w:w="968" w:type="dxa"/>
            <w:tcBorders>
              <w:bottom w:val="nil"/>
            </w:tcBorders>
            <w:vAlign w:val="bottom"/>
          </w:tcPr>
          <w:p w14:paraId="5AA369AC" w14:textId="77777777" w:rsidR="00F412FB" w:rsidRPr="001A6F01" w:rsidRDefault="00F412FB" w:rsidP="007F2B80">
            <w:pPr>
              <w:pStyle w:val="07Tableright-aligned"/>
              <w:keepNext/>
            </w:pPr>
            <w:r w:rsidRPr="001A6F01">
              <w:t>1</w:t>
            </w:r>
          </w:p>
        </w:tc>
        <w:tc>
          <w:tcPr>
            <w:tcW w:w="967" w:type="dxa"/>
            <w:tcBorders>
              <w:bottom w:val="nil"/>
            </w:tcBorders>
            <w:vAlign w:val="bottom"/>
          </w:tcPr>
          <w:p w14:paraId="4A19E23F" w14:textId="77777777" w:rsidR="00F412FB" w:rsidRPr="001A6F01" w:rsidRDefault="00F412FB" w:rsidP="007F2B80">
            <w:pPr>
              <w:pStyle w:val="07Tableright-aligned"/>
              <w:keepNext/>
            </w:pPr>
            <w:r w:rsidRPr="001A6F01">
              <w:t>0</w:t>
            </w:r>
          </w:p>
        </w:tc>
        <w:tc>
          <w:tcPr>
            <w:tcW w:w="968" w:type="dxa"/>
            <w:tcBorders>
              <w:bottom w:val="nil"/>
            </w:tcBorders>
            <w:vAlign w:val="bottom"/>
          </w:tcPr>
          <w:p w14:paraId="5E0960E7" w14:textId="7BF4D257" w:rsidR="00F412FB" w:rsidRPr="001A6F01" w:rsidRDefault="00F412FB" w:rsidP="007F2B80">
            <w:pPr>
              <w:pStyle w:val="07Tableright-aligned"/>
              <w:keepNext/>
            </w:pPr>
            <w:r w:rsidRPr="001D4048">
              <w:t>N/A</w:t>
            </w:r>
          </w:p>
        </w:tc>
      </w:tr>
      <w:tr w:rsidR="00F412FB" w:rsidRPr="001A6F01" w14:paraId="25F101C0" w14:textId="77777777" w:rsidTr="00B42467">
        <w:tc>
          <w:tcPr>
            <w:tcW w:w="955" w:type="dxa"/>
            <w:vMerge/>
            <w:tcBorders>
              <w:right w:val="nil"/>
            </w:tcBorders>
            <w:shd w:val="clear" w:color="auto" w:fill="auto"/>
            <w:vAlign w:val="bottom"/>
          </w:tcPr>
          <w:p w14:paraId="6B50DC7D" w14:textId="77777777" w:rsidR="00F412FB" w:rsidRPr="001A6F01" w:rsidRDefault="00F412FB" w:rsidP="007F2B80">
            <w:pPr>
              <w:pStyle w:val="02Tabletext"/>
              <w:keepNext/>
            </w:pPr>
          </w:p>
        </w:tc>
        <w:tc>
          <w:tcPr>
            <w:tcW w:w="2268" w:type="dxa"/>
            <w:tcBorders>
              <w:top w:val="nil"/>
              <w:left w:val="nil"/>
              <w:bottom w:val="nil"/>
            </w:tcBorders>
            <w:shd w:val="clear" w:color="auto" w:fill="auto"/>
            <w:vAlign w:val="bottom"/>
          </w:tcPr>
          <w:p w14:paraId="182788E5" w14:textId="77777777" w:rsidR="00F412FB" w:rsidRPr="001A6F01" w:rsidRDefault="00F412FB" w:rsidP="007F2B80">
            <w:pPr>
              <w:pStyle w:val="02Tabletext"/>
              <w:keepNext/>
            </w:pPr>
            <w:r w:rsidRPr="00EB333E">
              <w:rPr>
                <w:i/>
              </w:rPr>
              <w:t xml:space="preserve">% of </w:t>
            </w:r>
            <w:r>
              <w:rPr>
                <w:i/>
              </w:rPr>
              <w:t xml:space="preserve">3 items for </w:t>
            </w:r>
            <w:r w:rsidRPr="00EB333E">
              <w:rPr>
                <w:i/>
              </w:rPr>
              <w:t>speciality type</w:t>
            </w:r>
          </w:p>
        </w:tc>
        <w:tc>
          <w:tcPr>
            <w:tcW w:w="967" w:type="dxa"/>
            <w:tcBorders>
              <w:top w:val="nil"/>
              <w:bottom w:val="nil"/>
            </w:tcBorders>
            <w:shd w:val="clear" w:color="auto" w:fill="auto"/>
            <w:vAlign w:val="bottom"/>
          </w:tcPr>
          <w:p w14:paraId="3FBB78CE" w14:textId="77777777" w:rsidR="00F412FB" w:rsidRPr="001A6F01" w:rsidRDefault="00F412FB" w:rsidP="007F2B80">
            <w:pPr>
              <w:pStyle w:val="07Tableright-aligned"/>
              <w:keepNext/>
              <w:rPr>
                <w:i/>
              </w:rPr>
            </w:pPr>
            <w:r w:rsidRPr="001A6F01">
              <w:rPr>
                <w:i/>
              </w:rPr>
              <w:t>0.0%</w:t>
            </w:r>
          </w:p>
        </w:tc>
        <w:tc>
          <w:tcPr>
            <w:tcW w:w="968" w:type="dxa"/>
            <w:tcBorders>
              <w:top w:val="nil"/>
              <w:bottom w:val="nil"/>
            </w:tcBorders>
            <w:shd w:val="clear" w:color="auto" w:fill="auto"/>
            <w:vAlign w:val="bottom"/>
          </w:tcPr>
          <w:p w14:paraId="161658D8" w14:textId="77777777" w:rsidR="00F412FB" w:rsidRPr="001A6F01" w:rsidRDefault="00F412FB" w:rsidP="007F2B80">
            <w:pPr>
              <w:pStyle w:val="07Tableright-aligned"/>
              <w:keepNext/>
              <w:rPr>
                <w:i/>
              </w:rPr>
            </w:pPr>
            <w:r w:rsidRPr="001A6F01">
              <w:rPr>
                <w:i/>
              </w:rPr>
              <w:t>0.0%</w:t>
            </w:r>
          </w:p>
        </w:tc>
        <w:tc>
          <w:tcPr>
            <w:tcW w:w="967" w:type="dxa"/>
            <w:tcBorders>
              <w:top w:val="nil"/>
              <w:bottom w:val="nil"/>
            </w:tcBorders>
            <w:shd w:val="clear" w:color="auto" w:fill="auto"/>
            <w:vAlign w:val="bottom"/>
          </w:tcPr>
          <w:p w14:paraId="725B206C" w14:textId="77777777" w:rsidR="00F412FB" w:rsidRPr="001A6F01" w:rsidRDefault="00F412FB" w:rsidP="007F2B80">
            <w:pPr>
              <w:pStyle w:val="07Tableright-aligned"/>
              <w:keepNext/>
              <w:rPr>
                <w:i/>
              </w:rPr>
            </w:pPr>
            <w:r w:rsidRPr="001A6F01">
              <w:rPr>
                <w:i/>
              </w:rPr>
              <w:t>0.0%</w:t>
            </w:r>
          </w:p>
        </w:tc>
        <w:tc>
          <w:tcPr>
            <w:tcW w:w="968" w:type="dxa"/>
            <w:tcBorders>
              <w:top w:val="nil"/>
              <w:bottom w:val="nil"/>
            </w:tcBorders>
            <w:shd w:val="clear" w:color="auto" w:fill="auto"/>
            <w:vAlign w:val="bottom"/>
          </w:tcPr>
          <w:p w14:paraId="2CF7B3CA" w14:textId="77777777" w:rsidR="00F412FB" w:rsidRPr="001A6F01" w:rsidRDefault="00F412FB" w:rsidP="007F2B80">
            <w:pPr>
              <w:pStyle w:val="07Tableright-aligned"/>
              <w:keepNext/>
              <w:rPr>
                <w:i/>
              </w:rPr>
            </w:pPr>
            <w:r w:rsidRPr="001A6F01">
              <w:rPr>
                <w:i/>
              </w:rPr>
              <w:t>0.0%</w:t>
            </w:r>
          </w:p>
        </w:tc>
        <w:tc>
          <w:tcPr>
            <w:tcW w:w="967" w:type="dxa"/>
            <w:tcBorders>
              <w:top w:val="nil"/>
              <w:bottom w:val="nil"/>
            </w:tcBorders>
            <w:shd w:val="clear" w:color="auto" w:fill="auto"/>
            <w:vAlign w:val="bottom"/>
          </w:tcPr>
          <w:p w14:paraId="35B91D3B" w14:textId="77777777" w:rsidR="00F412FB" w:rsidRPr="001A6F01" w:rsidRDefault="00F412FB" w:rsidP="007F2B80">
            <w:pPr>
              <w:pStyle w:val="07Tableright-aligned"/>
              <w:keepNext/>
              <w:rPr>
                <w:i/>
              </w:rPr>
            </w:pPr>
            <w:r w:rsidRPr="001A6F01">
              <w:rPr>
                <w:i/>
              </w:rPr>
              <w:t>0.0%</w:t>
            </w:r>
          </w:p>
        </w:tc>
        <w:tc>
          <w:tcPr>
            <w:tcW w:w="968" w:type="dxa"/>
            <w:tcBorders>
              <w:top w:val="nil"/>
              <w:bottom w:val="nil"/>
            </w:tcBorders>
            <w:shd w:val="clear" w:color="auto" w:fill="auto"/>
            <w:vAlign w:val="bottom"/>
          </w:tcPr>
          <w:p w14:paraId="19A339E7" w14:textId="7A3645DE" w:rsidR="00F412FB" w:rsidRPr="001A6F01" w:rsidRDefault="00F412FB" w:rsidP="007F2B80">
            <w:pPr>
              <w:pStyle w:val="07Tableright-aligned"/>
              <w:keepNext/>
              <w:rPr>
                <w:i/>
              </w:rPr>
            </w:pPr>
            <w:r w:rsidRPr="009C2206">
              <w:t>N/A</w:t>
            </w:r>
          </w:p>
        </w:tc>
      </w:tr>
      <w:tr w:rsidR="00F412FB" w:rsidRPr="001A6F01" w14:paraId="1EBC5069" w14:textId="77777777" w:rsidTr="00B42467">
        <w:tc>
          <w:tcPr>
            <w:tcW w:w="955" w:type="dxa"/>
            <w:vMerge/>
            <w:tcBorders>
              <w:right w:val="nil"/>
            </w:tcBorders>
            <w:vAlign w:val="bottom"/>
          </w:tcPr>
          <w:p w14:paraId="29DCEA62" w14:textId="77777777" w:rsidR="00F412FB" w:rsidRPr="001A6F01" w:rsidRDefault="00F412FB" w:rsidP="007F2B80">
            <w:pPr>
              <w:pStyle w:val="02Tabletext"/>
              <w:keepNext/>
            </w:pPr>
          </w:p>
        </w:tc>
        <w:tc>
          <w:tcPr>
            <w:tcW w:w="2268" w:type="dxa"/>
            <w:tcBorders>
              <w:top w:val="nil"/>
              <w:left w:val="nil"/>
            </w:tcBorders>
            <w:vAlign w:val="bottom"/>
          </w:tcPr>
          <w:p w14:paraId="1B187DF5" w14:textId="604E5B3F" w:rsidR="00F412FB" w:rsidRPr="001A6F01" w:rsidRDefault="00F412FB" w:rsidP="007F2B80">
            <w:pPr>
              <w:pStyle w:val="02Tabletext"/>
              <w:keepNext/>
              <w:rPr>
                <w:i/>
              </w:rPr>
            </w:pPr>
            <w:r w:rsidRPr="001A6F01">
              <w:rPr>
                <w:i/>
              </w:rPr>
              <w:t>Annual growth in services</w:t>
            </w:r>
            <w:r w:rsidRPr="00863114">
              <w:rPr>
                <w:i/>
                <w:vertAlign w:val="superscript"/>
              </w:rPr>
              <w:t>c</w:t>
            </w:r>
          </w:p>
        </w:tc>
        <w:tc>
          <w:tcPr>
            <w:tcW w:w="967" w:type="dxa"/>
            <w:tcBorders>
              <w:top w:val="nil"/>
            </w:tcBorders>
            <w:vAlign w:val="bottom"/>
          </w:tcPr>
          <w:p w14:paraId="15A4D701" w14:textId="17AFDDAC" w:rsidR="00F412FB" w:rsidRPr="001A6F01" w:rsidRDefault="00F412FB" w:rsidP="007F2B80">
            <w:pPr>
              <w:pStyle w:val="07Tableright-aligned"/>
              <w:keepNext/>
              <w:rPr>
                <w:i/>
              </w:rPr>
            </w:pPr>
            <w:r w:rsidRPr="001D4048">
              <w:t>N/A</w:t>
            </w:r>
          </w:p>
        </w:tc>
        <w:tc>
          <w:tcPr>
            <w:tcW w:w="968" w:type="dxa"/>
            <w:tcBorders>
              <w:top w:val="nil"/>
            </w:tcBorders>
            <w:vAlign w:val="bottom"/>
          </w:tcPr>
          <w:p w14:paraId="6FD90146" w14:textId="02AC6E88" w:rsidR="00F412FB" w:rsidRPr="001A6F01" w:rsidRDefault="00F412FB" w:rsidP="007F2B80">
            <w:pPr>
              <w:pStyle w:val="07Tableright-aligned"/>
              <w:keepNext/>
              <w:rPr>
                <w:i/>
              </w:rPr>
            </w:pPr>
            <w:r w:rsidRPr="001D4048">
              <w:t>N/A</w:t>
            </w:r>
          </w:p>
        </w:tc>
        <w:tc>
          <w:tcPr>
            <w:tcW w:w="967" w:type="dxa"/>
            <w:tcBorders>
              <w:top w:val="nil"/>
            </w:tcBorders>
            <w:vAlign w:val="bottom"/>
          </w:tcPr>
          <w:p w14:paraId="7312D84E" w14:textId="579273F9" w:rsidR="00F412FB" w:rsidRPr="001A6F01" w:rsidRDefault="00F412FB" w:rsidP="007F2B80">
            <w:pPr>
              <w:pStyle w:val="07Tableright-aligned"/>
              <w:keepNext/>
              <w:rPr>
                <w:i/>
              </w:rPr>
            </w:pPr>
            <w:r w:rsidRPr="001D4048">
              <w:t>N/A</w:t>
            </w:r>
          </w:p>
        </w:tc>
        <w:tc>
          <w:tcPr>
            <w:tcW w:w="968" w:type="dxa"/>
            <w:tcBorders>
              <w:top w:val="nil"/>
            </w:tcBorders>
            <w:vAlign w:val="bottom"/>
          </w:tcPr>
          <w:p w14:paraId="35012E89" w14:textId="1ED226DE" w:rsidR="00F412FB" w:rsidRPr="001A6F01" w:rsidRDefault="00F412FB" w:rsidP="007F2B80">
            <w:pPr>
              <w:pStyle w:val="07Tableright-aligned"/>
              <w:keepNext/>
              <w:rPr>
                <w:i/>
              </w:rPr>
            </w:pPr>
            <w:r w:rsidRPr="001D4048">
              <w:t>N/A</w:t>
            </w:r>
          </w:p>
        </w:tc>
        <w:tc>
          <w:tcPr>
            <w:tcW w:w="967" w:type="dxa"/>
            <w:tcBorders>
              <w:top w:val="nil"/>
            </w:tcBorders>
            <w:vAlign w:val="bottom"/>
          </w:tcPr>
          <w:p w14:paraId="0962FD8A" w14:textId="01DEBD13" w:rsidR="00F412FB" w:rsidRPr="001A6F01" w:rsidRDefault="00F412FB" w:rsidP="007F2B80">
            <w:pPr>
              <w:pStyle w:val="07Tableright-aligned"/>
              <w:keepNext/>
              <w:rPr>
                <w:i/>
              </w:rPr>
            </w:pPr>
            <w:r w:rsidRPr="001D4048">
              <w:t>N/A</w:t>
            </w:r>
          </w:p>
        </w:tc>
        <w:tc>
          <w:tcPr>
            <w:tcW w:w="968" w:type="dxa"/>
            <w:tcBorders>
              <w:top w:val="nil"/>
            </w:tcBorders>
            <w:vAlign w:val="bottom"/>
          </w:tcPr>
          <w:p w14:paraId="35A53A5A" w14:textId="59A71DAF" w:rsidR="00F412FB" w:rsidRPr="001A6F01" w:rsidRDefault="00F412FB" w:rsidP="007F2B80">
            <w:pPr>
              <w:pStyle w:val="07Tableright-aligned"/>
              <w:keepNext/>
              <w:rPr>
                <w:i/>
              </w:rPr>
            </w:pPr>
            <w:r w:rsidRPr="001D4048">
              <w:t>N/A</w:t>
            </w:r>
          </w:p>
        </w:tc>
      </w:tr>
      <w:tr w:rsidR="00F26B31" w:rsidRPr="001A6F01" w14:paraId="47A3D040" w14:textId="77777777" w:rsidTr="00B42467">
        <w:tc>
          <w:tcPr>
            <w:tcW w:w="955" w:type="dxa"/>
            <w:tcBorders>
              <w:right w:val="nil"/>
            </w:tcBorders>
            <w:vAlign w:val="bottom"/>
          </w:tcPr>
          <w:p w14:paraId="39658B16" w14:textId="777A7BC8" w:rsidR="00F26B31" w:rsidRPr="00863114" w:rsidRDefault="00863114" w:rsidP="00863114">
            <w:pPr>
              <w:pStyle w:val="02Tabletext"/>
              <w:rPr>
                <w:b/>
                <w:bCs/>
              </w:rPr>
            </w:pPr>
            <w:r w:rsidRPr="00863114">
              <w:rPr>
                <w:b/>
                <w:bCs/>
              </w:rPr>
              <w:t>All items</w:t>
            </w:r>
          </w:p>
        </w:tc>
        <w:tc>
          <w:tcPr>
            <w:tcW w:w="2268" w:type="dxa"/>
            <w:tcBorders>
              <w:left w:val="nil"/>
            </w:tcBorders>
            <w:vAlign w:val="bottom"/>
          </w:tcPr>
          <w:p w14:paraId="079594A7" w14:textId="77777777" w:rsidR="00F26B31" w:rsidRPr="00F0737F" w:rsidRDefault="00F26B31" w:rsidP="007F2B80">
            <w:pPr>
              <w:pStyle w:val="02Tabletext"/>
              <w:keepNext/>
              <w:rPr>
                <w:b/>
              </w:rPr>
            </w:pPr>
            <w:r>
              <w:rPr>
                <w:b/>
              </w:rPr>
              <w:t>Total services</w:t>
            </w:r>
          </w:p>
        </w:tc>
        <w:tc>
          <w:tcPr>
            <w:tcW w:w="967" w:type="dxa"/>
            <w:vAlign w:val="bottom"/>
          </w:tcPr>
          <w:p w14:paraId="10746CFD" w14:textId="77777777" w:rsidR="00F26B31" w:rsidRPr="00863114" w:rsidRDefault="00F26B31" w:rsidP="00863114">
            <w:pPr>
              <w:pStyle w:val="02Tabletext"/>
              <w:rPr>
                <w:b/>
                <w:bCs/>
              </w:rPr>
            </w:pPr>
            <w:r w:rsidRPr="00863114">
              <w:rPr>
                <w:b/>
                <w:bCs/>
              </w:rPr>
              <w:t>341,167</w:t>
            </w:r>
          </w:p>
        </w:tc>
        <w:tc>
          <w:tcPr>
            <w:tcW w:w="968" w:type="dxa"/>
            <w:vAlign w:val="bottom"/>
          </w:tcPr>
          <w:p w14:paraId="5D85E0BA" w14:textId="77777777" w:rsidR="00F26B31" w:rsidRPr="00863114" w:rsidRDefault="00F26B31" w:rsidP="00863114">
            <w:pPr>
              <w:pStyle w:val="02Tabletext"/>
              <w:rPr>
                <w:b/>
                <w:bCs/>
              </w:rPr>
            </w:pPr>
            <w:r w:rsidRPr="00863114">
              <w:rPr>
                <w:b/>
                <w:bCs/>
              </w:rPr>
              <w:t>342,549</w:t>
            </w:r>
          </w:p>
        </w:tc>
        <w:tc>
          <w:tcPr>
            <w:tcW w:w="967" w:type="dxa"/>
            <w:vAlign w:val="bottom"/>
          </w:tcPr>
          <w:p w14:paraId="740B2FF6" w14:textId="77777777" w:rsidR="00F26B31" w:rsidRPr="00863114" w:rsidRDefault="00F26B31" w:rsidP="00863114">
            <w:pPr>
              <w:pStyle w:val="02Tabletext"/>
              <w:rPr>
                <w:b/>
                <w:bCs/>
              </w:rPr>
            </w:pPr>
            <w:r w:rsidRPr="00863114">
              <w:rPr>
                <w:b/>
                <w:bCs/>
              </w:rPr>
              <w:t>344,728</w:t>
            </w:r>
          </w:p>
        </w:tc>
        <w:tc>
          <w:tcPr>
            <w:tcW w:w="968" w:type="dxa"/>
            <w:vAlign w:val="bottom"/>
          </w:tcPr>
          <w:p w14:paraId="6C3BDBE3" w14:textId="77777777" w:rsidR="00F26B31" w:rsidRPr="00863114" w:rsidRDefault="00F26B31" w:rsidP="00863114">
            <w:pPr>
              <w:pStyle w:val="02Tabletext"/>
              <w:rPr>
                <w:b/>
                <w:bCs/>
              </w:rPr>
            </w:pPr>
            <w:r w:rsidRPr="00863114">
              <w:rPr>
                <w:b/>
                <w:bCs/>
              </w:rPr>
              <w:t>341,797</w:t>
            </w:r>
          </w:p>
        </w:tc>
        <w:tc>
          <w:tcPr>
            <w:tcW w:w="967" w:type="dxa"/>
            <w:vAlign w:val="bottom"/>
          </w:tcPr>
          <w:p w14:paraId="4F6F867B" w14:textId="77777777" w:rsidR="00F26B31" w:rsidRPr="00863114" w:rsidRDefault="00F26B31" w:rsidP="00863114">
            <w:pPr>
              <w:pStyle w:val="02Tabletext"/>
              <w:rPr>
                <w:b/>
                <w:bCs/>
              </w:rPr>
            </w:pPr>
            <w:r w:rsidRPr="00863114">
              <w:rPr>
                <w:b/>
                <w:bCs/>
              </w:rPr>
              <w:t>339,035</w:t>
            </w:r>
          </w:p>
        </w:tc>
        <w:tc>
          <w:tcPr>
            <w:tcW w:w="968" w:type="dxa"/>
            <w:vAlign w:val="bottom"/>
          </w:tcPr>
          <w:p w14:paraId="0486EFA2" w14:textId="77777777" w:rsidR="00F26B31" w:rsidRPr="00863114" w:rsidRDefault="00F26B31" w:rsidP="00863114">
            <w:pPr>
              <w:pStyle w:val="02Tabletext"/>
              <w:rPr>
                <w:b/>
                <w:bCs/>
              </w:rPr>
            </w:pPr>
            <w:r w:rsidRPr="00863114">
              <w:rPr>
                <w:b/>
                <w:bCs/>
              </w:rPr>
              <w:t>-1.0%</w:t>
            </w:r>
          </w:p>
        </w:tc>
      </w:tr>
    </w:tbl>
    <w:p w14:paraId="7278FC24" w14:textId="77777777" w:rsidR="00F26B31" w:rsidRDefault="00F26B31" w:rsidP="007F2B80">
      <w:pPr>
        <w:pStyle w:val="08Tablefootnotes"/>
      </w:pPr>
      <w:r>
        <w:t xml:space="preserve">Source: </w:t>
      </w:r>
      <w:r w:rsidRPr="00D81911">
        <w:t>Department of Health, Medical Benefits Division, Medicare Financing &amp; Listings Branch, MBS Analytics Section. Accessed</w:t>
      </w:r>
      <w:r>
        <w:t xml:space="preserve"> 9 June 2015</w:t>
      </w:r>
    </w:p>
    <w:p w14:paraId="266DE991" w14:textId="77777777" w:rsidR="00F26B31" w:rsidRDefault="00F26B31" w:rsidP="007F2B80">
      <w:pPr>
        <w:pStyle w:val="08Tablefootnotes"/>
      </w:pPr>
      <w:r>
        <w:t>Abbreviations: GPs, general practitioners.</w:t>
      </w:r>
    </w:p>
    <w:p w14:paraId="61A61626" w14:textId="77777777" w:rsidR="00F26B31" w:rsidRDefault="00F26B31" w:rsidP="007F2B80">
      <w:pPr>
        <w:pStyle w:val="08Tablefootnotes"/>
      </w:pPr>
      <w:r w:rsidRPr="00D82B67">
        <w:rPr>
          <w:b/>
        </w:rPr>
        <w:t>a</w:t>
      </w:r>
      <w:r>
        <w:t xml:space="preserve"> 4-year growth is from 2010-11 to 2013-14.</w:t>
      </w:r>
    </w:p>
    <w:p w14:paraId="3BAC8BAB" w14:textId="77777777" w:rsidR="00F26B31" w:rsidRDefault="00F26B31" w:rsidP="007F2B80">
      <w:pPr>
        <w:pStyle w:val="08Tablefootnotes"/>
      </w:pPr>
      <w:r w:rsidRPr="00D82B67">
        <w:rPr>
          <w:b/>
        </w:rPr>
        <w:t>b</w:t>
      </w:r>
      <w:r>
        <w:t xml:space="preserve"> Services for item 58121 in the 2009-10 period are for 6 months only, from</w:t>
      </w:r>
      <w:r w:rsidRPr="00D82B67">
        <w:rPr>
          <w:rStyle w:val="08TablefootnotesChar"/>
        </w:rPr>
        <w:t xml:space="preserve"> </w:t>
      </w:r>
      <w:r>
        <w:t>1 January 2010.</w:t>
      </w:r>
    </w:p>
    <w:p w14:paraId="6576ED1F" w14:textId="77777777" w:rsidR="00F26B31" w:rsidRPr="000D29DD" w:rsidRDefault="00F26B31" w:rsidP="007F2B80">
      <w:pPr>
        <w:pStyle w:val="09Tablefootnoteslast-nostick"/>
      </w:pPr>
      <w:r w:rsidRPr="009E37AF">
        <w:rPr>
          <w:b/>
        </w:rPr>
        <w:t>c</w:t>
      </w:r>
      <w:r>
        <w:t xml:space="preserve"> Due to low number of services, annual growth not reported for this item.</w:t>
      </w:r>
    </w:p>
    <w:p w14:paraId="1E739B7A" w14:textId="77777777" w:rsidR="00F26B31" w:rsidRDefault="00F26B31" w:rsidP="004540FF">
      <w:pPr>
        <w:pStyle w:val="CaptionAppTable"/>
      </w:pPr>
      <w:bookmarkStart w:id="1279" w:name="_Ref422921249"/>
      <w:bookmarkStart w:id="1280" w:name="_Toc424046983"/>
      <w:r>
        <w:t>Table A-</w:t>
      </w:r>
      <w:r w:rsidR="0030244E">
        <w:fldChar w:fldCharType="begin"/>
      </w:r>
      <w:r w:rsidR="0030244E">
        <w:instrText xml:space="preserve"> STYLEREF 7 \s </w:instrText>
      </w:r>
      <w:r w:rsidR="0030244E">
        <w:fldChar w:fldCharType="separate"/>
      </w:r>
      <w:r w:rsidR="0030244E">
        <w:rPr>
          <w:b/>
          <w:bCs/>
          <w:noProof/>
          <w:lang w:val="en-US"/>
        </w:rPr>
        <w:t>Error! No text of specified style in document.</w:t>
      </w:r>
      <w:r w:rsidR="0030244E">
        <w:rPr>
          <w:noProof/>
        </w:rPr>
        <w:fldChar w:fldCharType="end"/>
      </w:r>
      <w:r>
        <w:t>.</w:t>
      </w:r>
      <w:fldSimple w:instr=" SEQ Table_A- \* ARABIC \s 7 ">
        <w:r w:rsidR="0030244E">
          <w:rPr>
            <w:noProof/>
          </w:rPr>
          <w:t>2</w:t>
        </w:r>
      </w:fldSimple>
      <w:bookmarkEnd w:id="1279"/>
      <w:r>
        <w:tab/>
        <w:t>X-ray services requested by specialists, 2009-10 to 2013-14</w:t>
      </w:r>
      <w:bookmarkEnd w:id="1280"/>
    </w:p>
    <w:tbl>
      <w:tblPr>
        <w:tblStyle w:val="TableGrid"/>
        <w:tblW w:w="0" w:type="auto"/>
        <w:tblLook w:val="04A0" w:firstRow="1" w:lastRow="0" w:firstColumn="1" w:lastColumn="0" w:noHBand="0" w:noVBand="1"/>
        <w:tblDescription w:val="Table A-7.11 lists the number of X-ray services requested by specialists from 2009-10 to 2013-14."/>
      </w:tblPr>
      <w:tblGrid>
        <w:gridCol w:w="855"/>
        <w:gridCol w:w="2348"/>
        <w:gridCol w:w="976"/>
        <w:gridCol w:w="976"/>
        <w:gridCol w:w="977"/>
        <w:gridCol w:w="976"/>
        <w:gridCol w:w="976"/>
        <w:gridCol w:w="977"/>
      </w:tblGrid>
      <w:tr w:rsidR="00F26B31" w:rsidRPr="001F5F5C" w14:paraId="2B863DBF" w14:textId="77777777" w:rsidTr="00271EC8">
        <w:trPr>
          <w:tblHeader/>
        </w:trPr>
        <w:tc>
          <w:tcPr>
            <w:tcW w:w="855" w:type="dxa"/>
            <w:tcBorders>
              <w:bottom w:val="single" w:sz="4" w:space="0" w:color="auto"/>
              <w:right w:val="nil"/>
            </w:tcBorders>
          </w:tcPr>
          <w:p w14:paraId="5420494C" w14:textId="77777777" w:rsidR="00F26B31" w:rsidRPr="001F5F5C" w:rsidRDefault="00F26B31" w:rsidP="007F4C6F">
            <w:pPr>
              <w:pStyle w:val="01Tableheaderrow"/>
            </w:pPr>
            <w:r>
              <w:t>Item No.</w:t>
            </w:r>
          </w:p>
        </w:tc>
        <w:tc>
          <w:tcPr>
            <w:tcW w:w="2348" w:type="dxa"/>
            <w:tcBorders>
              <w:left w:val="nil"/>
              <w:bottom w:val="single" w:sz="4" w:space="0" w:color="auto"/>
            </w:tcBorders>
          </w:tcPr>
          <w:p w14:paraId="75A8C85D" w14:textId="0898B430" w:rsidR="00F26B31" w:rsidRPr="001F5F5C" w:rsidRDefault="00F26B31" w:rsidP="007F4C6F">
            <w:pPr>
              <w:pStyle w:val="01Tableheaderrow"/>
            </w:pPr>
            <w:r w:rsidRPr="001F5F5C">
              <w:t>Specialist</w:t>
            </w:r>
            <w:r w:rsidR="00271EC8">
              <w:t xml:space="preserve"> request</w:t>
            </w:r>
            <w:r w:rsidRPr="001F5F5C">
              <w:t>s</w:t>
            </w:r>
          </w:p>
        </w:tc>
        <w:tc>
          <w:tcPr>
            <w:tcW w:w="976" w:type="dxa"/>
            <w:tcBorders>
              <w:bottom w:val="single" w:sz="4" w:space="0" w:color="auto"/>
            </w:tcBorders>
          </w:tcPr>
          <w:p w14:paraId="671B9D3B" w14:textId="77777777" w:rsidR="00F26B31" w:rsidRPr="001F5F5C" w:rsidRDefault="00F26B31" w:rsidP="007F4C6F">
            <w:pPr>
              <w:pStyle w:val="01Tableheaderrow"/>
            </w:pPr>
            <w:r w:rsidRPr="001F5F5C">
              <w:t>2009-10</w:t>
            </w:r>
          </w:p>
        </w:tc>
        <w:tc>
          <w:tcPr>
            <w:tcW w:w="976" w:type="dxa"/>
            <w:tcBorders>
              <w:bottom w:val="single" w:sz="4" w:space="0" w:color="auto"/>
            </w:tcBorders>
          </w:tcPr>
          <w:p w14:paraId="296BCD9B" w14:textId="77777777" w:rsidR="00F26B31" w:rsidRPr="001F5F5C" w:rsidRDefault="00F26B31" w:rsidP="007F4C6F">
            <w:pPr>
              <w:pStyle w:val="01Tableheaderrow"/>
            </w:pPr>
            <w:r w:rsidRPr="001F5F5C">
              <w:t>2010-11</w:t>
            </w:r>
          </w:p>
        </w:tc>
        <w:tc>
          <w:tcPr>
            <w:tcW w:w="977" w:type="dxa"/>
            <w:tcBorders>
              <w:bottom w:val="single" w:sz="4" w:space="0" w:color="auto"/>
            </w:tcBorders>
          </w:tcPr>
          <w:p w14:paraId="27BB7FBD" w14:textId="77777777" w:rsidR="00F26B31" w:rsidRPr="001F5F5C" w:rsidRDefault="00F26B31" w:rsidP="007F4C6F">
            <w:pPr>
              <w:pStyle w:val="01Tableheaderrow"/>
            </w:pPr>
            <w:r w:rsidRPr="001F5F5C">
              <w:t>2011-12</w:t>
            </w:r>
          </w:p>
        </w:tc>
        <w:tc>
          <w:tcPr>
            <w:tcW w:w="976" w:type="dxa"/>
            <w:tcBorders>
              <w:bottom w:val="single" w:sz="4" w:space="0" w:color="auto"/>
            </w:tcBorders>
          </w:tcPr>
          <w:p w14:paraId="5F2033A0" w14:textId="77777777" w:rsidR="00F26B31" w:rsidRPr="001F5F5C" w:rsidRDefault="00F26B31" w:rsidP="007F4C6F">
            <w:pPr>
              <w:pStyle w:val="01Tableheaderrow"/>
            </w:pPr>
            <w:r w:rsidRPr="001F5F5C">
              <w:t>2012-13</w:t>
            </w:r>
          </w:p>
        </w:tc>
        <w:tc>
          <w:tcPr>
            <w:tcW w:w="976" w:type="dxa"/>
            <w:tcBorders>
              <w:bottom w:val="single" w:sz="4" w:space="0" w:color="auto"/>
            </w:tcBorders>
          </w:tcPr>
          <w:p w14:paraId="71696347" w14:textId="77777777" w:rsidR="00F26B31" w:rsidRPr="001F5F5C" w:rsidRDefault="00F26B31" w:rsidP="007F4C6F">
            <w:pPr>
              <w:pStyle w:val="01Tableheaderrow"/>
            </w:pPr>
            <w:r w:rsidRPr="001F5F5C">
              <w:t>2013-14</w:t>
            </w:r>
          </w:p>
        </w:tc>
        <w:tc>
          <w:tcPr>
            <w:tcW w:w="977" w:type="dxa"/>
            <w:tcBorders>
              <w:bottom w:val="single" w:sz="4" w:space="0" w:color="auto"/>
            </w:tcBorders>
          </w:tcPr>
          <w:p w14:paraId="7312990B" w14:textId="77777777" w:rsidR="00F26B31" w:rsidRPr="001F5F5C" w:rsidRDefault="00F26B31" w:rsidP="007F4C6F">
            <w:pPr>
              <w:pStyle w:val="01Tableheaderrow"/>
            </w:pPr>
            <w:r>
              <w:t>4</w:t>
            </w:r>
            <w:r w:rsidRPr="001F5F5C">
              <w:t>-year growth</w:t>
            </w:r>
            <w:r>
              <w:t xml:space="preserve"> </w:t>
            </w:r>
            <w:r w:rsidRPr="00D82B67">
              <w:rPr>
                <w:vertAlign w:val="superscript"/>
              </w:rPr>
              <w:t>a</w:t>
            </w:r>
          </w:p>
        </w:tc>
      </w:tr>
      <w:tr w:rsidR="00412DAA" w:rsidRPr="001F5F5C" w14:paraId="1234D573" w14:textId="77777777" w:rsidTr="00271EC8">
        <w:tc>
          <w:tcPr>
            <w:tcW w:w="855" w:type="dxa"/>
            <w:vMerge w:val="restart"/>
            <w:tcBorders>
              <w:right w:val="nil"/>
            </w:tcBorders>
          </w:tcPr>
          <w:p w14:paraId="57FBA0E0" w14:textId="77777777" w:rsidR="00412DAA" w:rsidRPr="00F0737F" w:rsidRDefault="00412DAA" w:rsidP="00271EC8">
            <w:pPr>
              <w:pStyle w:val="02Tabletext"/>
              <w:keepNext/>
              <w:rPr>
                <w:b/>
              </w:rPr>
            </w:pPr>
            <w:r w:rsidRPr="00F0737F">
              <w:rPr>
                <w:b/>
              </w:rPr>
              <w:t>58106</w:t>
            </w:r>
          </w:p>
        </w:tc>
        <w:tc>
          <w:tcPr>
            <w:tcW w:w="2348" w:type="dxa"/>
            <w:tcBorders>
              <w:left w:val="nil"/>
              <w:bottom w:val="nil"/>
            </w:tcBorders>
            <w:vAlign w:val="bottom"/>
          </w:tcPr>
          <w:p w14:paraId="6B579F11" w14:textId="59F8ABA0" w:rsidR="00412DAA" w:rsidRPr="001F5F5C" w:rsidRDefault="00412DAA" w:rsidP="007F2B80">
            <w:pPr>
              <w:pStyle w:val="02Tabletext"/>
              <w:keepNext/>
            </w:pPr>
            <w:r w:rsidRPr="001F5F5C">
              <w:t>Services</w:t>
            </w:r>
          </w:p>
        </w:tc>
        <w:tc>
          <w:tcPr>
            <w:tcW w:w="976" w:type="dxa"/>
            <w:tcBorders>
              <w:bottom w:val="nil"/>
            </w:tcBorders>
            <w:vAlign w:val="bottom"/>
          </w:tcPr>
          <w:p w14:paraId="1B7E4C62" w14:textId="77777777" w:rsidR="00412DAA" w:rsidRPr="001F5F5C" w:rsidRDefault="00412DAA" w:rsidP="007F2B80">
            <w:pPr>
              <w:pStyle w:val="07Tableright-aligned"/>
              <w:keepNext/>
            </w:pPr>
            <w:r w:rsidRPr="001F5F5C">
              <w:t>37,163</w:t>
            </w:r>
          </w:p>
        </w:tc>
        <w:tc>
          <w:tcPr>
            <w:tcW w:w="976" w:type="dxa"/>
            <w:tcBorders>
              <w:bottom w:val="nil"/>
            </w:tcBorders>
            <w:vAlign w:val="bottom"/>
          </w:tcPr>
          <w:p w14:paraId="57451328" w14:textId="77777777" w:rsidR="00412DAA" w:rsidRPr="001F5F5C" w:rsidRDefault="00412DAA" w:rsidP="007F2B80">
            <w:pPr>
              <w:pStyle w:val="07Tableright-aligned"/>
              <w:keepNext/>
            </w:pPr>
            <w:r w:rsidRPr="001F5F5C">
              <w:t>39,439</w:t>
            </w:r>
          </w:p>
        </w:tc>
        <w:tc>
          <w:tcPr>
            <w:tcW w:w="977" w:type="dxa"/>
            <w:tcBorders>
              <w:bottom w:val="nil"/>
            </w:tcBorders>
            <w:vAlign w:val="bottom"/>
          </w:tcPr>
          <w:p w14:paraId="0FFCD148" w14:textId="77777777" w:rsidR="00412DAA" w:rsidRPr="001F5F5C" w:rsidRDefault="00412DAA" w:rsidP="007F2B80">
            <w:pPr>
              <w:pStyle w:val="07Tableright-aligned"/>
              <w:keepNext/>
            </w:pPr>
            <w:r w:rsidRPr="001F5F5C">
              <w:t>40,881</w:t>
            </w:r>
          </w:p>
        </w:tc>
        <w:tc>
          <w:tcPr>
            <w:tcW w:w="976" w:type="dxa"/>
            <w:tcBorders>
              <w:bottom w:val="nil"/>
            </w:tcBorders>
            <w:vAlign w:val="bottom"/>
          </w:tcPr>
          <w:p w14:paraId="70F57246" w14:textId="77777777" w:rsidR="00412DAA" w:rsidRPr="001F5F5C" w:rsidRDefault="00412DAA" w:rsidP="007F2B80">
            <w:pPr>
              <w:pStyle w:val="07Tableright-aligned"/>
              <w:keepNext/>
            </w:pPr>
            <w:r w:rsidRPr="001F5F5C">
              <w:t>42,482</w:t>
            </w:r>
          </w:p>
        </w:tc>
        <w:tc>
          <w:tcPr>
            <w:tcW w:w="976" w:type="dxa"/>
            <w:tcBorders>
              <w:bottom w:val="nil"/>
            </w:tcBorders>
            <w:vAlign w:val="bottom"/>
          </w:tcPr>
          <w:p w14:paraId="132DCD56" w14:textId="77777777" w:rsidR="00412DAA" w:rsidRPr="001F5F5C" w:rsidRDefault="00412DAA" w:rsidP="007F2B80">
            <w:pPr>
              <w:pStyle w:val="07Tableright-aligned"/>
              <w:keepNext/>
            </w:pPr>
            <w:r w:rsidRPr="001F5F5C">
              <w:t>43,267</w:t>
            </w:r>
          </w:p>
        </w:tc>
        <w:tc>
          <w:tcPr>
            <w:tcW w:w="977" w:type="dxa"/>
            <w:tcBorders>
              <w:bottom w:val="nil"/>
            </w:tcBorders>
            <w:vAlign w:val="bottom"/>
          </w:tcPr>
          <w:p w14:paraId="5F2B10EA" w14:textId="2769736D" w:rsidR="00412DAA" w:rsidRPr="001F5F5C" w:rsidRDefault="00412DAA" w:rsidP="007F2B80">
            <w:pPr>
              <w:pStyle w:val="07Tableright-aligned"/>
              <w:keepNext/>
            </w:pPr>
            <w:r w:rsidRPr="001D4048">
              <w:t>N/A</w:t>
            </w:r>
          </w:p>
        </w:tc>
      </w:tr>
      <w:tr w:rsidR="00412DAA" w:rsidRPr="008E3942" w14:paraId="15B0D547" w14:textId="77777777" w:rsidTr="00271EC8">
        <w:tc>
          <w:tcPr>
            <w:tcW w:w="855" w:type="dxa"/>
            <w:vMerge/>
            <w:tcBorders>
              <w:right w:val="nil"/>
            </w:tcBorders>
            <w:shd w:val="clear" w:color="auto" w:fill="auto"/>
          </w:tcPr>
          <w:p w14:paraId="0FED5A99" w14:textId="77777777" w:rsidR="00412DAA" w:rsidRPr="00D82B67" w:rsidRDefault="00412DAA" w:rsidP="00271EC8">
            <w:pPr>
              <w:pStyle w:val="02Tabletext"/>
              <w:keepNext/>
              <w:rPr>
                <w:i/>
              </w:rPr>
            </w:pPr>
          </w:p>
        </w:tc>
        <w:tc>
          <w:tcPr>
            <w:tcW w:w="2348" w:type="dxa"/>
            <w:tcBorders>
              <w:top w:val="nil"/>
              <w:left w:val="nil"/>
              <w:bottom w:val="nil"/>
            </w:tcBorders>
            <w:shd w:val="clear" w:color="auto" w:fill="auto"/>
            <w:vAlign w:val="bottom"/>
          </w:tcPr>
          <w:p w14:paraId="1FB94D71" w14:textId="77777777" w:rsidR="00412DAA" w:rsidRPr="00D82B67" w:rsidRDefault="00412DAA" w:rsidP="007F2B80">
            <w:pPr>
              <w:pStyle w:val="02Tabletext"/>
              <w:keepNext/>
              <w:rPr>
                <w:i/>
              </w:rPr>
            </w:pPr>
            <w:r w:rsidRPr="008E3942">
              <w:rPr>
                <w:i/>
              </w:rPr>
              <w:t>% of 3 items for speciality type</w:t>
            </w:r>
          </w:p>
        </w:tc>
        <w:tc>
          <w:tcPr>
            <w:tcW w:w="976" w:type="dxa"/>
            <w:tcBorders>
              <w:top w:val="nil"/>
              <w:bottom w:val="nil"/>
            </w:tcBorders>
            <w:shd w:val="clear" w:color="auto" w:fill="auto"/>
            <w:vAlign w:val="bottom"/>
          </w:tcPr>
          <w:p w14:paraId="22DCA1D3" w14:textId="77777777" w:rsidR="00412DAA" w:rsidRPr="00D82B67" w:rsidRDefault="00412DAA" w:rsidP="007F2B80">
            <w:pPr>
              <w:pStyle w:val="07Tableright-aligned"/>
              <w:keepNext/>
              <w:rPr>
                <w:i/>
              </w:rPr>
            </w:pPr>
            <w:r w:rsidRPr="00D82B67">
              <w:rPr>
                <w:i/>
              </w:rPr>
              <w:t>69.7%</w:t>
            </w:r>
          </w:p>
        </w:tc>
        <w:tc>
          <w:tcPr>
            <w:tcW w:w="976" w:type="dxa"/>
            <w:tcBorders>
              <w:top w:val="nil"/>
              <w:bottom w:val="nil"/>
            </w:tcBorders>
            <w:shd w:val="clear" w:color="auto" w:fill="auto"/>
            <w:vAlign w:val="bottom"/>
          </w:tcPr>
          <w:p w14:paraId="0538D0DB" w14:textId="77777777" w:rsidR="00412DAA" w:rsidRPr="00D82B67" w:rsidRDefault="00412DAA" w:rsidP="007F2B80">
            <w:pPr>
              <w:pStyle w:val="07Tableright-aligned"/>
              <w:keepNext/>
              <w:rPr>
                <w:i/>
              </w:rPr>
            </w:pPr>
            <w:r w:rsidRPr="00D82B67">
              <w:rPr>
                <w:i/>
              </w:rPr>
              <w:t>70.8%</w:t>
            </w:r>
          </w:p>
        </w:tc>
        <w:tc>
          <w:tcPr>
            <w:tcW w:w="977" w:type="dxa"/>
            <w:tcBorders>
              <w:top w:val="nil"/>
              <w:bottom w:val="nil"/>
            </w:tcBorders>
            <w:shd w:val="clear" w:color="auto" w:fill="auto"/>
            <w:vAlign w:val="bottom"/>
          </w:tcPr>
          <w:p w14:paraId="6FB113AF" w14:textId="77777777" w:rsidR="00412DAA" w:rsidRPr="00D82B67" w:rsidRDefault="00412DAA" w:rsidP="007F2B80">
            <w:pPr>
              <w:pStyle w:val="07Tableright-aligned"/>
              <w:keepNext/>
              <w:rPr>
                <w:i/>
              </w:rPr>
            </w:pPr>
            <w:r w:rsidRPr="00D82B67">
              <w:rPr>
                <w:i/>
              </w:rPr>
              <w:t>70.4%</w:t>
            </w:r>
          </w:p>
        </w:tc>
        <w:tc>
          <w:tcPr>
            <w:tcW w:w="976" w:type="dxa"/>
            <w:tcBorders>
              <w:top w:val="nil"/>
              <w:bottom w:val="nil"/>
            </w:tcBorders>
            <w:shd w:val="clear" w:color="auto" w:fill="auto"/>
            <w:vAlign w:val="bottom"/>
          </w:tcPr>
          <w:p w14:paraId="774D0E44" w14:textId="77777777" w:rsidR="00412DAA" w:rsidRPr="00D82B67" w:rsidRDefault="00412DAA" w:rsidP="007F2B80">
            <w:pPr>
              <w:pStyle w:val="07Tableright-aligned"/>
              <w:keepNext/>
              <w:rPr>
                <w:i/>
              </w:rPr>
            </w:pPr>
            <w:r w:rsidRPr="00D82B67">
              <w:rPr>
                <w:i/>
              </w:rPr>
              <w:t>70.4%</w:t>
            </w:r>
          </w:p>
        </w:tc>
        <w:tc>
          <w:tcPr>
            <w:tcW w:w="976" w:type="dxa"/>
            <w:tcBorders>
              <w:top w:val="nil"/>
              <w:bottom w:val="nil"/>
            </w:tcBorders>
            <w:shd w:val="clear" w:color="auto" w:fill="auto"/>
            <w:vAlign w:val="bottom"/>
          </w:tcPr>
          <w:p w14:paraId="622943E8" w14:textId="77777777" w:rsidR="00412DAA" w:rsidRPr="00D82B67" w:rsidRDefault="00412DAA" w:rsidP="007F2B80">
            <w:pPr>
              <w:pStyle w:val="07Tableright-aligned"/>
              <w:keepNext/>
              <w:rPr>
                <w:i/>
              </w:rPr>
            </w:pPr>
            <w:r w:rsidRPr="00D82B67">
              <w:rPr>
                <w:i/>
              </w:rPr>
              <w:t>69.8%</w:t>
            </w:r>
          </w:p>
        </w:tc>
        <w:tc>
          <w:tcPr>
            <w:tcW w:w="977" w:type="dxa"/>
            <w:tcBorders>
              <w:top w:val="nil"/>
              <w:bottom w:val="nil"/>
            </w:tcBorders>
            <w:shd w:val="clear" w:color="auto" w:fill="auto"/>
            <w:vAlign w:val="bottom"/>
          </w:tcPr>
          <w:p w14:paraId="641F0933" w14:textId="137DE92D" w:rsidR="00412DAA" w:rsidRPr="00D82B67" w:rsidRDefault="00412DAA" w:rsidP="007F2B80">
            <w:pPr>
              <w:pStyle w:val="07Tableright-aligned"/>
              <w:keepNext/>
              <w:rPr>
                <w:i/>
              </w:rPr>
            </w:pPr>
            <w:r w:rsidRPr="009C2206">
              <w:t>N/A</w:t>
            </w:r>
          </w:p>
        </w:tc>
      </w:tr>
      <w:tr w:rsidR="00271EC8" w:rsidRPr="008E3942" w14:paraId="0EE33B7D" w14:textId="77777777" w:rsidTr="00271EC8">
        <w:tc>
          <w:tcPr>
            <w:tcW w:w="855" w:type="dxa"/>
            <w:vMerge/>
            <w:tcBorders>
              <w:bottom w:val="single" w:sz="4" w:space="0" w:color="auto"/>
              <w:right w:val="nil"/>
            </w:tcBorders>
          </w:tcPr>
          <w:p w14:paraId="3BF2BFE9" w14:textId="77777777" w:rsidR="00271EC8" w:rsidRPr="00D82B67" w:rsidRDefault="00271EC8" w:rsidP="00271EC8">
            <w:pPr>
              <w:pStyle w:val="02Tabletext"/>
              <w:keepNext/>
              <w:rPr>
                <w:i/>
              </w:rPr>
            </w:pPr>
          </w:p>
        </w:tc>
        <w:tc>
          <w:tcPr>
            <w:tcW w:w="2348" w:type="dxa"/>
            <w:tcBorders>
              <w:top w:val="nil"/>
              <w:left w:val="nil"/>
              <w:bottom w:val="single" w:sz="4" w:space="0" w:color="auto"/>
            </w:tcBorders>
            <w:vAlign w:val="bottom"/>
          </w:tcPr>
          <w:p w14:paraId="6AB9338B" w14:textId="77777777" w:rsidR="00271EC8" w:rsidRPr="00D82B67" w:rsidRDefault="00271EC8" w:rsidP="007F2B80">
            <w:pPr>
              <w:pStyle w:val="02Tabletext"/>
              <w:keepNext/>
              <w:rPr>
                <w:i/>
              </w:rPr>
            </w:pPr>
            <w:r w:rsidRPr="00D82B67">
              <w:rPr>
                <w:i/>
              </w:rPr>
              <w:t>Annual growth in services</w:t>
            </w:r>
          </w:p>
        </w:tc>
        <w:tc>
          <w:tcPr>
            <w:tcW w:w="976" w:type="dxa"/>
            <w:tcBorders>
              <w:top w:val="nil"/>
              <w:bottom w:val="single" w:sz="4" w:space="0" w:color="auto"/>
            </w:tcBorders>
            <w:vAlign w:val="bottom"/>
          </w:tcPr>
          <w:p w14:paraId="5DFB5CE5" w14:textId="77777777" w:rsidR="00271EC8" w:rsidRPr="00D82B67" w:rsidRDefault="00271EC8" w:rsidP="007F2B80">
            <w:pPr>
              <w:pStyle w:val="07Tableright-aligned"/>
              <w:keepNext/>
              <w:rPr>
                <w:i/>
              </w:rPr>
            </w:pPr>
          </w:p>
        </w:tc>
        <w:tc>
          <w:tcPr>
            <w:tcW w:w="976" w:type="dxa"/>
            <w:tcBorders>
              <w:top w:val="nil"/>
              <w:bottom w:val="single" w:sz="4" w:space="0" w:color="auto"/>
            </w:tcBorders>
            <w:vAlign w:val="bottom"/>
          </w:tcPr>
          <w:p w14:paraId="0F27B1A2" w14:textId="77777777" w:rsidR="00271EC8" w:rsidRPr="00D82B67" w:rsidRDefault="00271EC8" w:rsidP="007F2B80">
            <w:pPr>
              <w:pStyle w:val="07Tableright-aligned"/>
              <w:keepNext/>
              <w:rPr>
                <w:i/>
              </w:rPr>
            </w:pPr>
            <w:r w:rsidRPr="00D82B67">
              <w:rPr>
                <w:i/>
              </w:rPr>
              <w:t>6.1%</w:t>
            </w:r>
          </w:p>
        </w:tc>
        <w:tc>
          <w:tcPr>
            <w:tcW w:w="977" w:type="dxa"/>
            <w:tcBorders>
              <w:top w:val="nil"/>
              <w:bottom w:val="single" w:sz="4" w:space="0" w:color="auto"/>
            </w:tcBorders>
            <w:vAlign w:val="bottom"/>
          </w:tcPr>
          <w:p w14:paraId="00D651AC" w14:textId="77777777" w:rsidR="00271EC8" w:rsidRPr="00D82B67" w:rsidRDefault="00271EC8" w:rsidP="007F2B80">
            <w:pPr>
              <w:pStyle w:val="07Tableright-aligned"/>
              <w:keepNext/>
              <w:rPr>
                <w:i/>
              </w:rPr>
            </w:pPr>
            <w:r w:rsidRPr="00D82B67">
              <w:rPr>
                <w:i/>
              </w:rPr>
              <w:t>3.7%</w:t>
            </w:r>
          </w:p>
        </w:tc>
        <w:tc>
          <w:tcPr>
            <w:tcW w:w="976" w:type="dxa"/>
            <w:tcBorders>
              <w:top w:val="nil"/>
              <w:bottom w:val="single" w:sz="4" w:space="0" w:color="auto"/>
            </w:tcBorders>
            <w:vAlign w:val="bottom"/>
          </w:tcPr>
          <w:p w14:paraId="3907E157" w14:textId="77777777" w:rsidR="00271EC8" w:rsidRPr="00D82B67" w:rsidRDefault="00271EC8" w:rsidP="007F2B80">
            <w:pPr>
              <w:pStyle w:val="07Tableright-aligned"/>
              <w:keepNext/>
              <w:rPr>
                <w:i/>
              </w:rPr>
            </w:pPr>
            <w:r w:rsidRPr="00D82B67">
              <w:rPr>
                <w:i/>
              </w:rPr>
              <w:t>3.9%</w:t>
            </w:r>
          </w:p>
        </w:tc>
        <w:tc>
          <w:tcPr>
            <w:tcW w:w="976" w:type="dxa"/>
            <w:tcBorders>
              <w:top w:val="nil"/>
              <w:bottom w:val="single" w:sz="4" w:space="0" w:color="auto"/>
            </w:tcBorders>
            <w:vAlign w:val="bottom"/>
          </w:tcPr>
          <w:p w14:paraId="7E5CA6BC" w14:textId="77777777" w:rsidR="00271EC8" w:rsidRPr="00D82B67" w:rsidRDefault="00271EC8" w:rsidP="007F2B80">
            <w:pPr>
              <w:pStyle w:val="07Tableright-aligned"/>
              <w:keepNext/>
              <w:rPr>
                <w:i/>
              </w:rPr>
            </w:pPr>
            <w:r w:rsidRPr="00D82B67">
              <w:rPr>
                <w:i/>
              </w:rPr>
              <w:t>1.8%</w:t>
            </w:r>
          </w:p>
        </w:tc>
        <w:tc>
          <w:tcPr>
            <w:tcW w:w="977" w:type="dxa"/>
            <w:tcBorders>
              <w:top w:val="nil"/>
              <w:bottom w:val="single" w:sz="4" w:space="0" w:color="auto"/>
            </w:tcBorders>
            <w:vAlign w:val="bottom"/>
          </w:tcPr>
          <w:p w14:paraId="437587B0" w14:textId="77777777" w:rsidR="00271EC8" w:rsidRPr="00D82B67" w:rsidRDefault="00271EC8" w:rsidP="007F2B80">
            <w:pPr>
              <w:pStyle w:val="07Tableright-aligned"/>
              <w:keepNext/>
              <w:rPr>
                <w:i/>
              </w:rPr>
            </w:pPr>
            <w:r w:rsidRPr="00D82B67">
              <w:rPr>
                <w:i/>
              </w:rPr>
              <w:t>9.7%</w:t>
            </w:r>
          </w:p>
        </w:tc>
      </w:tr>
      <w:tr w:rsidR="00412DAA" w:rsidRPr="001F5F5C" w14:paraId="5E4306E4" w14:textId="77777777" w:rsidTr="00271EC8">
        <w:tc>
          <w:tcPr>
            <w:tcW w:w="855" w:type="dxa"/>
            <w:vMerge w:val="restart"/>
            <w:tcBorders>
              <w:right w:val="nil"/>
            </w:tcBorders>
          </w:tcPr>
          <w:p w14:paraId="3E6DE800" w14:textId="77777777" w:rsidR="00412DAA" w:rsidRPr="00F0737F" w:rsidRDefault="00412DAA" w:rsidP="00271EC8">
            <w:pPr>
              <w:pStyle w:val="02Tabletext"/>
              <w:keepNext/>
              <w:rPr>
                <w:b/>
              </w:rPr>
            </w:pPr>
            <w:r w:rsidRPr="00F0737F">
              <w:rPr>
                <w:b/>
              </w:rPr>
              <w:t>58112</w:t>
            </w:r>
          </w:p>
        </w:tc>
        <w:tc>
          <w:tcPr>
            <w:tcW w:w="2348" w:type="dxa"/>
            <w:tcBorders>
              <w:left w:val="nil"/>
              <w:bottom w:val="nil"/>
            </w:tcBorders>
            <w:vAlign w:val="bottom"/>
          </w:tcPr>
          <w:p w14:paraId="196A2DAE" w14:textId="2305847B" w:rsidR="00412DAA" w:rsidRPr="001F5F5C" w:rsidRDefault="00412DAA" w:rsidP="007F2B80">
            <w:pPr>
              <w:pStyle w:val="02Tabletext"/>
              <w:keepNext/>
            </w:pPr>
            <w:r w:rsidRPr="001F5F5C">
              <w:t>Services</w:t>
            </w:r>
          </w:p>
        </w:tc>
        <w:tc>
          <w:tcPr>
            <w:tcW w:w="976" w:type="dxa"/>
            <w:tcBorders>
              <w:bottom w:val="nil"/>
            </w:tcBorders>
            <w:vAlign w:val="bottom"/>
          </w:tcPr>
          <w:p w14:paraId="19673259" w14:textId="77777777" w:rsidR="00412DAA" w:rsidRPr="001F5F5C" w:rsidRDefault="00412DAA" w:rsidP="007F2B80">
            <w:pPr>
              <w:pStyle w:val="07Tableright-aligned"/>
              <w:keepNext/>
            </w:pPr>
            <w:r w:rsidRPr="001F5F5C">
              <w:t>16,148</w:t>
            </w:r>
          </w:p>
        </w:tc>
        <w:tc>
          <w:tcPr>
            <w:tcW w:w="976" w:type="dxa"/>
            <w:tcBorders>
              <w:bottom w:val="nil"/>
            </w:tcBorders>
            <w:vAlign w:val="bottom"/>
          </w:tcPr>
          <w:p w14:paraId="27033469" w14:textId="77777777" w:rsidR="00412DAA" w:rsidRPr="001F5F5C" w:rsidRDefault="00412DAA" w:rsidP="007F2B80">
            <w:pPr>
              <w:pStyle w:val="07Tableright-aligned"/>
              <w:keepNext/>
            </w:pPr>
            <w:r w:rsidRPr="001F5F5C">
              <w:t>16,282</w:t>
            </w:r>
          </w:p>
        </w:tc>
        <w:tc>
          <w:tcPr>
            <w:tcW w:w="977" w:type="dxa"/>
            <w:tcBorders>
              <w:bottom w:val="nil"/>
            </w:tcBorders>
            <w:vAlign w:val="bottom"/>
          </w:tcPr>
          <w:p w14:paraId="40FE5CD6" w14:textId="77777777" w:rsidR="00412DAA" w:rsidRPr="001F5F5C" w:rsidRDefault="00412DAA" w:rsidP="007F2B80">
            <w:pPr>
              <w:pStyle w:val="07Tableright-aligned"/>
              <w:keepNext/>
            </w:pPr>
            <w:r w:rsidRPr="001F5F5C">
              <w:t>17,121</w:t>
            </w:r>
          </w:p>
        </w:tc>
        <w:tc>
          <w:tcPr>
            <w:tcW w:w="976" w:type="dxa"/>
            <w:tcBorders>
              <w:bottom w:val="nil"/>
            </w:tcBorders>
            <w:vAlign w:val="bottom"/>
          </w:tcPr>
          <w:p w14:paraId="793C5C86" w14:textId="77777777" w:rsidR="00412DAA" w:rsidRPr="001F5F5C" w:rsidRDefault="00412DAA" w:rsidP="007F2B80">
            <w:pPr>
              <w:pStyle w:val="07Tableright-aligned"/>
              <w:keepNext/>
            </w:pPr>
            <w:r w:rsidRPr="001F5F5C">
              <w:t>17,797</w:t>
            </w:r>
          </w:p>
        </w:tc>
        <w:tc>
          <w:tcPr>
            <w:tcW w:w="976" w:type="dxa"/>
            <w:tcBorders>
              <w:bottom w:val="nil"/>
            </w:tcBorders>
            <w:vAlign w:val="bottom"/>
          </w:tcPr>
          <w:p w14:paraId="1BB67845" w14:textId="77777777" w:rsidR="00412DAA" w:rsidRPr="001F5F5C" w:rsidRDefault="00412DAA" w:rsidP="007F2B80">
            <w:pPr>
              <w:pStyle w:val="07Tableright-aligned"/>
              <w:keepNext/>
            </w:pPr>
            <w:r w:rsidRPr="001F5F5C">
              <w:t>18,742</w:t>
            </w:r>
          </w:p>
        </w:tc>
        <w:tc>
          <w:tcPr>
            <w:tcW w:w="977" w:type="dxa"/>
            <w:tcBorders>
              <w:bottom w:val="nil"/>
            </w:tcBorders>
            <w:vAlign w:val="bottom"/>
          </w:tcPr>
          <w:p w14:paraId="42309EA5" w14:textId="4B61F81F" w:rsidR="00412DAA" w:rsidRPr="001F5F5C" w:rsidRDefault="00412DAA" w:rsidP="007F2B80">
            <w:pPr>
              <w:pStyle w:val="07Tableright-aligned"/>
              <w:keepNext/>
            </w:pPr>
            <w:r w:rsidRPr="001D4048">
              <w:t>N/A</w:t>
            </w:r>
          </w:p>
        </w:tc>
      </w:tr>
      <w:tr w:rsidR="00412DAA" w:rsidRPr="008E3942" w14:paraId="5A486BA8" w14:textId="77777777" w:rsidTr="00A60743">
        <w:tc>
          <w:tcPr>
            <w:tcW w:w="855" w:type="dxa"/>
            <w:vMerge/>
            <w:tcBorders>
              <w:right w:val="nil"/>
            </w:tcBorders>
            <w:shd w:val="clear" w:color="auto" w:fill="DBE5F1" w:themeFill="accent1" w:themeFillTint="33"/>
          </w:tcPr>
          <w:p w14:paraId="4C6C48B2" w14:textId="77777777" w:rsidR="00412DAA" w:rsidRPr="00D82B67" w:rsidRDefault="00412DAA" w:rsidP="00271EC8">
            <w:pPr>
              <w:pStyle w:val="02Tabletext"/>
              <w:keepNext/>
              <w:rPr>
                <w:i/>
              </w:rPr>
            </w:pPr>
          </w:p>
        </w:tc>
        <w:tc>
          <w:tcPr>
            <w:tcW w:w="2348" w:type="dxa"/>
            <w:tcBorders>
              <w:top w:val="nil"/>
              <w:left w:val="nil"/>
              <w:bottom w:val="nil"/>
            </w:tcBorders>
            <w:shd w:val="clear" w:color="auto" w:fill="auto"/>
            <w:vAlign w:val="bottom"/>
          </w:tcPr>
          <w:p w14:paraId="712DB5C5" w14:textId="77777777" w:rsidR="00412DAA" w:rsidRPr="00D82B67" w:rsidRDefault="00412DAA" w:rsidP="007F2B80">
            <w:pPr>
              <w:pStyle w:val="02Tabletext"/>
              <w:keepNext/>
              <w:rPr>
                <w:i/>
              </w:rPr>
            </w:pPr>
            <w:r w:rsidRPr="008E3942">
              <w:rPr>
                <w:i/>
              </w:rPr>
              <w:t xml:space="preserve">% of 3 items for </w:t>
            </w:r>
            <w:r w:rsidRPr="00741CFE">
              <w:rPr>
                <w:i/>
              </w:rPr>
              <w:t>speciality type</w:t>
            </w:r>
          </w:p>
        </w:tc>
        <w:tc>
          <w:tcPr>
            <w:tcW w:w="976" w:type="dxa"/>
            <w:tcBorders>
              <w:top w:val="nil"/>
              <w:bottom w:val="nil"/>
            </w:tcBorders>
            <w:shd w:val="clear" w:color="auto" w:fill="auto"/>
            <w:vAlign w:val="bottom"/>
          </w:tcPr>
          <w:p w14:paraId="01A32FFF" w14:textId="77777777" w:rsidR="00412DAA" w:rsidRPr="00D82B67" w:rsidRDefault="00412DAA" w:rsidP="007F2B80">
            <w:pPr>
              <w:pStyle w:val="07Tableright-aligned"/>
              <w:keepNext/>
              <w:rPr>
                <w:i/>
              </w:rPr>
            </w:pPr>
            <w:r w:rsidRPr="00D82B67">
              <w:rPr>
                <w:i/>
              </w:rPr>
              <w:t>30.3%</w:t>
            </w:r>
          </w:p>
        </w:tc>
        <w:tc>
          <w:tcPr>
            <w:tcW w:w="976" w:type="dxa"/>
            <w:tcBorders>
              <w:top w:val="nil"/>
              <w:bottom w:val="nil"/>
            </w:tcBorders>
            <w:shd w:val="clear" w:color="auto" w:fill="auto"/>
            <w:vAlign w:val="bottom"/>
          </w:tcPr>
          <w:p w14:paraId="6C74ECA0" w14:textId="77777777" w:rsidR="00412DAA" w:rsidRPr="00D82B67" w:rsidRDefault="00412DAA" w:rsidP="007F2B80">
            <w:pPr>
              <w:pStyle w:val="07Tableright-aligned"/>
              <w:keepNext/>
              <w:rPr>
                <w:i/>
              </w:rPr>
            </w:pPr>
            <w:r w:rsidRPr="00D82B67">
              <w:rPr>
                <w:i/>
              </w:rPr>
              <w:t>29.2%</w:t>
            </w:r>
          </w:p>
        </w:tc>
        <w:tc>
          <w:tcPr>
            <w:tcW w:w="977" w:type="dxa"/>
            <w:tcBorders>
              <w:top w:val="nil"/>
              <w:bottom w:val="nil"/>
            </w:tcBorders>
            <w:shd w:val="clear" w:color="auto" w:fill="auto"/>
            <w:vAlign w:val="bottom"/>
          </w:tcPr>
          <w:p w14:paraId="5CA6AFA9" w14:textId="77777777" w:rsidR="00412DAA" w:rsidRPr="00D82B67" w:rsidRDefault="00412DAA" w:rsidP="007F2B80">
            <w:pPr>
              <w:pStyle w:val="07Tableright-aligned"/>
              <w:keepNext/>
              <w:rPr>
                <w:i/>
              </w:rPr>
            </w:pPr>
            <w:r w:rsidRPr="00D82B67">
              <w:rPr>
                <w:i/>
              </w:rPr>
              <w:t>29.5%</w:t>
            </w:r>
          </w:p>
        </w:tc>
        <w:tc>
          <w:tcPr>
            <w:tcW w:w="976" w:type="dxa"/>
            <w:tcBorders>
              <w:top w:val="nil"/>
              <w:bottom w:val="nil"/>
            </w:tcBorders>
            <w:shd w:val="clear" w:color="auto" w:fill="auto"/>
            <w:vAlign w:val="bottom"/>
          </w:tcPr>
          <w:p w14:paraId="01ADBD3E" w14:textId="77777777" w:rsidR="00412DAA" w:rsidRPr="00D82B67" w:rsidRDefault="00412DAA" w:rsidP="007F2B80">
            <w:pPr>
              <w:pStyle w:val="07Tableright-aligned"/>
              <w:keepNext/>
              <w:rPr>
                <w:i/>
              </w:rPr>
            </w:pPr>
            <w:r w:rsidRPr="00D82B67">
              <w:rPr>
                <w:i/>
              </w:rPr>
              <w:t>29.5%</w:t>
            </w:r>
          </w:p>
        </w:tc>
        <w:tc>
          <w:tcPr>
            <w:tcW w:w="976" w:type="dxa"/>
            <w:tcBorders>
              <w:top w:val="nil"/>
              <w:bottom w:val="nil"/>
            </w:tcBorders>
            <w:shd w:val="clear" w:color="auto" w:fill="auto"/>
            <w:vAlign w:val="bottom"/>
          </w:tcPr>
          <w:p w14:paraId="014194A5" w14:textId="77777777" w:rsidR="00412DAA" w:rsidRPr="00D82B67" w:rsidRDefault="00412DAA" w:rsidP="007F2B80">
            <w:pPr>
              <w:pStyle w:val="07Tableright-aligned"/>
              <w:keepNext/>
              <w:rPr>
                <w:i/>
              </w:rPr>
            </w:pPr>
            <w:r w:rsidRPr="00D82B67">
              <w:rPr>
                <w:i/>
              </w:rPr>
              <w:t>30.2%</w:t>
            </w:r>
          </w:p>
        </w:tc>
        <w:tc>
          <w:tcPr>
            <w:tcW w:w="977" w:type="dxa"/>
            <w:tcBorders>
              <w:top w:val="nil"/>
              <w:bottom w:val="nil"/>
            </w:tcBorders>
            <w:shd w:val="clear" w:color="auto" w:fill="auto"/>
            <w:vAlign w:val="bottom"/>
          </w:tcPr>
          <w:p w14:paraId="4BF03C5C" w14:textId="0878A7BD" w:rsidR="00412DAA" w:rsidRPr="00D82B67" w:rsidRDefault="00412DAA" w:rsidP="007F2B80">
            <w:pPr>
              <w:pStyle w:val="07Tableright-aligned"/>
              <w:keepNext/>
              <w:rPr>
                <w:i/>
              </w:rPr>
            </w:pPr>
            <w:r w:rsidRPr="009C2206">
              <w:t>N/A</w:t>
            </w:r>
          </w:p>
        </w:tc>
      </w:tr>
      <w:tr w:rsidR="00271EC8" w:rsidRPr="008E3942" w14:paraId="33229AA3" w14:textId="77777777" w:rsidTr="00271EC8">
        <w:tc>
          <w:tcPr>
            <w:tcW w:w="855" w:type="dxa"/>
            <w:vMerge/>
            <w:tcBorders>
              <w:bottom w:val="single" w:sz="4" w:space="0" w:color="auto"/>
              <w:right w:val="nil"/>
            </w:tcBorders>
          </w:tcPr>
          <w:p w14:paraId="2756FBC0" w14:textId="77777777" w:rsidR="00271EC8" w:rsidRPr="00D82B67" w:rsidRDefault="00271EC8" w:rsidP="00271EC8">
            <w:pPr>
              <w:pStyle w:val="02Tabletext"/>
              <w:keepNext/>
              <w:rPr>
                <w:i/>
              </w:rPr>
            </w:pPr>
          </w:p>
        </w:tc>
        <w:tc>
          <w:tcPr>
            <w:tcW w:w="2348" w:type="dxa"/>
            <w:tcBorders>
              <w:top w:val="nil"/>
              <w:left w:val="nil"/>
              <w:bottom w:val="single" w:sz="4" w:space="0" w:color="auto"/>
            </w:tcBorders>
            <w:vAlign w:val="bottom"/>
          </w:tcPr>
          <w:p w14:paraId="4F04C7EB" w14:textId="77777777" w:rsidR="00271EC8" w:rsidRPr="00D82B67" w:rsidRDefault="00271EC8" w:rsidP="007F2B80">
            <w:pPr>
              <w:pStyle w:val="02Tabletext"/>
              <w:keepNext/>
              <w:rPr>
                <w:i/>
              </w:rPr>
            </w:pPr>
            <w:r w:rsidRPr="00D82B67">
              <w:rPr>
                <w:i/>
              </w:rPr>
              <w:t>Annual growth in services</w:t>
            </w:r>
          </w:p>
        </w:tc>
        <w:tc>
          <w:tcPr>
            <w:tcW w:w="976" w:type="dxa"/>
            <w:tcBorders>
              <w:top w:val="nil"/>
              <w:bottom w:val="single" w:sz="4" w:space="0" w:color="auto"/>
            </w:tcBorders>
            <w:vAlign w:val="bottom"/>
          </w:tcPr>
          <w:p w14:paraId="0576740B" w14:textId="77777777" w:rsidR="00271EC8" w:rsidRPr="00D82B67" w:rsidRDefault="00271EC8" w:rsidP="007F2B80">
            <w:pPr>
              <w:pStyle w:val="07Tableright-aligned"/>
              <w:keepNext/>
              <w:rPr>
                <w:i/>
              </w:rPr>
            </w:pPr>
          </w:p>
        </w:tc>
        <w:tc>
          <w:tcPr>
            <w:tcW w:w="976" w:type="dxa"/>
            <w:tcBorders>
              <w:top w:val="nil"/>
              <w:bottom w:val="single" w:sz="4" w:space="0" w:color="auto"/>
            </w:tcBorders>
            <w:vAlign w:val="bottom"/>
          </w:tcPr>
          <w:p w14:paraId="2C4E6C2A" w14:textId="77777777" w:rsidR="00271EC8" w:rsidRPr="00D82B67" w:rsidRDefault="00271EC8" w:rsidP="007F2B80">
            <w:pPr>
              <w:pStyle w:val="07Tableright-aligned"/>
              <w:keepNext/>
              <w:rPr>
                <w:i/>
              </w:rPr>
            </w:pPr>
            <w:r w:rsidRPr="00D82B67">
              <w:rPr>
                <w:i/>
              </w:rPr>
              <w:t>0.8%</w:t>
            </w:r>
          </w:p>
        </w:tc>
        <w:tc>
          <w:tcPr>
            <w:tcW w:w="977" w:type="dxa"/>
            <w:tcBorders>
              <w:top w:val="nil"/>
              <w:bottom w:val="single" w:sz="4" w:space="0" w:color="auto"/>
            </w:tcBorders>
            <w:vAlign w:val="bottom"/>
          </w:tcPr>
          <w:p w14:paraId="57985A81" w14:textId="77777777" w:rsidR="00271EC8" w:rsidRPr="00D82B67" w:rsidRDefault="00271EC8" w:rsidP="007F2B80">
            <w:pPr>
              <w:pStyle w:val="07Tableright-aligned"/>
              <w:keepNext/>
              <w:rPr>
                <w:i/>
              </w:rPr>
            </w:pPr>
            <w:r w:rsidRPr="00D82B67">
              <w:rPr>
                <w:i/>
              </w:rPr>
              <w:t>5.2%</w:t>
            </w:r>
          </w:p>
        </w:tc>
        <w:tc>
          <w:tcPr>
            <w:tcW w:w="976" w:type="dxa"/>
            <w:tcBorders>
              <w:top w:val="nil"/>
              <w:bottom w:val="single" w:sz="4" w:space="0" w:color="auto"/>
            </w:tcBorders>
            <w:vAlign w:val="bottom"/>
          </w:tcPr>
          <w:p w14:paraId="0AD4D923" w14:textId="77777777" w:rsidR="00271EC8" w:rsidRPr="00D82B67" w:rsidRDefault="00271EC8" w:rsidP="007F2B80">
            <w:pPr>
              <w:pStyle w:val="07Tableright-aligned"/>
              <w:keepNext/>
              <w:rPr>
                <w:i/>
              </w:rPr>
            </w:pPr>
            <w:r w:rsidRPr="00D82B67">
              <w:rPr>
                <w:i/>
              </w:rPr>
              <w:t>3.9%</w:t>
            </w:r>
          </w:p>
        </w:tc>
        <w:tc>
          <w:tcPr>
            <w:tcW w:w="976" w:type="dxa"/>
            <w:tcBorders>
              <w:top w:val="nil"/>
              <w:bottom w:val="single" w:sz="4" w:space="0" w:color="auto"/>
            </w:tcBorders>
            <w:vAlign w:val="bottom"/>
          </w:tcPr>
          <w:p w14:paraId="229AD820" w14:textId="77777777" w:rsidR="00271EC8" w:rsidRPr="00D82B67" w:rsidRDefault="00271EC8" w:rsidP="007F2B80">
            <w:pPr>
              <w:pStyle w:val="07Tableright-aligned"/>
              <w:keepNext/>
              <w:rPr>
                <w:i/>
              </w:rPr>
            </w:pPr>
            <w:r w:rsidRPr="00D82B67">
              <w:rPr>
                <w:i/>
              </w:rPr>
              <w:t>5.3%</w:t>
            </w:r>
          </w:p>
        </w:tc>
        <w:tc>
          <w:tcPr>
            <w:tcW w:w="977" w:type="dxa"/>
            <w:tcBorders>
              <w:top w:val="nil"/>
              <w:bottom w:val="single" w:sz="4" w:space="0" w:color="auto"/>
            </w:tcBorders>
            <w:vAlign w:val="bottom"/>
          </w:tcPr>
          <w:p w14:paraId="2962173F" w14:textId="77777777" w:rsidR="00271EC8" w:rsidRPr="00D82B67" w:rsidRDefault="00271EC8" w:rsidP="007F2B80">
            <w:pPr>
              <w:pStyle w:val="07Tableright-aligned"/>
              <w:keepNext/>
              <w:rPr>
                <w:i/>
              </w:rPr>
            </w:pPr>
            <w:r w:rsidRPr="00D82B67">
              <w:rPr>
                <w:i/>
              </w:rPr>
              <w:t>15.1%</w:t>
            </w:r>
          </w:p>
        </w:tc>
      </w:tr>
      <w:tr w:rsidR="00412DAA" w:rsidRPr="001F5F5C" w14:paraId="5879DA5B" w14:textId="77777777" w:rsidTr="00271EC8">
        <w:tc>
          <w:tcPr>
            <w:tcW w:w="855" w:type="dxa"/>
            <w:vMerge w:val="restart"/>
            <w:tcBorders>
              <w:right w:val="nil"/>
            </w:tcBorders>
          </w:tcPr>
          <w:p w14:paraId="51933562" w14:textId="77777777" w:rsidR="00412DAA" w:rsidRPr="00F0737F" w:rsidRDefault="00412DAA" w:rsidP="00271EC8">
            <w:pPr>
              <w:pStyle w:val="02Tabletext"/>
              <w:keepNext/>
              <w:rPr>
                <w:b/>
              </w:rPr>
            </w:pPr>
            <w:r w:rsidRPr="00F0737F">
              <w:rPr>
                <w:b/>
              </w:rPr>
              <w:t>58121</w:t>
            </w:r>
            <w:r w:rsidRPr="00C061A1">
              <w:rPr>
                <w:b/>
                <w:vertAlign w:val="superscript"/>
              </w:rPr>
              <w:fldChar w:fldCharType="begin"/>
            </w:r>
            <w:r w:rsidRPr="00C061A1">
              <w:rPr>
                <w:b/>
                <w:vertAlign w:val="superscript"/>
              </w:rPr>
              <w:instrText xml:space="preserve"> NOTEREF _Ref426450426 \h </w:instrText>
            </w:r>
            <w:r>
              <w:rPr>
                <w:b/>
                <w:vertAlign w:val="superscript"/>
              </w:rPr>
              <w:instrText xml:space="preserve"> \* MERGEFORMAT </w:instrText>
            </w:r>
            <w:r w:rsidRPr="00C061A1">
              <w:rPr>
                <w:b/>
                <w:vertAlign w:val="superscript"/>
              </w:rPr>
            </w:r>
            <w:r w:rsidRPr="00C061A1">
              <w:rPr>
                <w:b/>
                <w:vertAlign w:val="superscript"/>
              </w:rPr>
              <w:fldChar w:fldCharType="separate"/>
            </w:r>
            <w:r w:rsidR="0030244E">
              <w:rPr>
                <w:b/>
                <w:vertAlign w:val="superscript"/>
              </w:rPr>
              <w:t>79</w:t>
            </w:r>
            <w:r w:rsidRPr="00C061A1">
              <w:rPr>
                <w:b/>
                <w:vertAlign w:val="superscript"/>
              </w:rPr>
              <w:fldChar w:fldCharType="end"/>
            </w:r>
          </w:p>
        </w:tc>
        <w:tc>
          <w:tcPr>
            <w:tcW w:w="2348" w:type="dxa"/>
            <w:tcBorders>
              <w:left w:val="nil"/>
              <w:bottom w:val="nil"/>
            </w:tcBorders>
            <w:vAlign w:val="bottom"/>
          </w:tcPr>
          <w:p w14:paraId="1773C619" w14:textId="4117772C" w:rsidR="00412DAA" w:rsidRPr="001F5F5C" w:rsidRDefault="00412DAA" w:rsidP="007F2B80">
            <w:pPr>
              <w:pStyle w:val="02Tabletext"/>
              <w:keepNext/>
            </w:pPr>
            <w:r w:rsidRPr="001F5F5C">
              <w:t>Services</w:t>
            </w:r>
          </w:p>
        </w:tc>
        <w:tc>
          <w:tcPr>
            <w:tcW w:w="976" w:type="dxa"/>
            <w:tcBorders>
              <w:bottom w:val="nil"/>
            </w:tcBorders>
            <w:vAlign w:val="bottom"/>
          </w:tcPr>
          <w:p w14:paraId="4F836A39" w14:textId="77777777" w:rsidR="00412DAA" w:rsidRPr="001F5F5C" w:rsidRDefault="00412DAA" w:rsidP="007F2B80">
            <w:pPr>
              <w:pStyle w:val="07Tableright-aligned"/>
              <w:keepNext/>
            </w:pPr>
            <w:r w:rsidRPr="001F5F5C">
              <w:t>4</w:t>
            </w:r>
            <w:r>
              <w:t xml:space="preserve"> </w:t>
            </w:r>
            <w:r>
              <w:rPr>
                <w:vertAlign w:val="superscript"/>
              </w:rPr>
              <w:t>b</w:t>
            </w:r>
          </w:p>
        </w:tc>
        <w:tc>
          <w:tcPr>
            <w:tcW w:w="976" w:type="dxa"/>
            <w:tcBorders>
              <w:bottom w:val="nil"/>
            </w:tcBorders>
            <w:vAlign w:val="bottom"/>
          </w:tcPr>
          <w:p w14:paraId="7F8EEEEF" w14:textId="77777777" w:rsidR="00412DAA" w:rsidRPr="001F5F5C" w:rsidRDefault="00412DAA" w:rsidP="007F2B80">
            <w:pPr>
              <w:pStyle w:val="07Tableright-aligned"/>
              <w:keepNext/>
            </w:pPr>
            <w:r w:rsidRPr="001F5F5C">
              <w:t>18</w:t>
            </w:r>
          </w:p>
        </w:tc>
        <w:tc>
          <w:tcPr>
            <w:tcW w:w="977" w:type="dxa"/>
            <w:tcBorders>
              <w:bottom w:val="nil"/>
            </w:tcBorders>
            <w:vAlign w:val="bottom"/>
          </w:tcPr>
          <w:p w14:paraId="29714C0C" w14:textId="77777777" w:rsidR="00412DAA" w:rsidRPr="001F5F5C" w:rsidRDefault="00412DAA" w:rsidP="007F2B80">
            <w:pPr>
              <w:pStyle w:val="07Tableright-aligned"/>
              <w:keepNext/>
            </w:pPr>
            <w:r w:rsidRPr="001F5F5C">
              <w:t>29</w:t>
            </w:r>
          </w:p>
        </w:tc>
        <w:tc>
          <w:tcPr>
            <w:tcW w:w="976" w:type="dxa"/>
            <w:tcBorders>
              <w:bottom w:val="nil"/>
            </w:tcBorders>
            <w:vAlign w:val="bottom"/>
          </w:tcPr>
          <w:p w14:paraId="7A7F40B2" w14:textId="77777777" w:rsidR="00412DAA" w:rsidRPr="001F5F5C" w:rsidRDefault="00412DAA" w:rsidP="007F2B80">
            <w:pPr>
              <w:pStyle w:val="07Tableright-aligned"/>
              <w:keepNext/>
            </w:pPr>
            <w:r w:rsidRPr="001F5F5C">
              <w:t>23</w:t>
            </w:r>
          </w:p>
        </w:tc>
        <w:tc>
          <w:tcPr>
            <w:tcW w:w="976" w:type="dxa"/>
            <w:tcBorders>
              <w:bottom w:val="nil"/>
            </w:tcBorders>
            <w:vAlign w:val="bottom"/>
          </w:tcPr>
          <w:p w14:paraId="7EE1F2C8" w14:textId="77777777" w:rsidR="00412DAA" w:rsidRPr="001F5F5C" w:rsidRDefault="00412DAA" w:rsidP="007F2B80">
            <w:pPr>
              <w:pStyle w:val="07Tableright-aligned"/>
              <w:keepNext/>
            </w:pPr>
            <w:r w:rsidRPr="001F5F5C">
              <w:t>8</w:t>
            </w:r>
          </w:p>
        </w:tc>
        <w:tc>
          <w:tcPr>
            <w:tcW w:w="977" w:type="dxa"/>
            <w:tcBorders>
              <w:bottom w:val="nil"/>
            </w:tcBorders>
            <w:vAlign w:val="bottom"/>
          </w:tcPr>
          <w:p w14:paraId="3D2BE841" w14:textId="5A50F54E" w:rsidR="00412DAA" w:rsidRPr="001F5F5C" w:rsidRDefault="00412DAA" w:rsidP="007F2B80">
            <w:pPr>
              <w:pStyle w:val="07Tableright-aligned"/>
              <w:keepNext/>
            </w:pPr>
            <w:r w:rsidRPr="001D4048">
              <w:t>N/A</w:t>
            </w:r>
          </w:p>
        </w:tc>
      </w:tr>
      <w:tr w:rsidR="00412DAA" w:rsidRPr="008E3942" w14:paraId="3CE6FFFD" w14:textId="77777777" w:rsidTr="00390C1C">
        <w:tc>
          <w:tcPr>
            <w:tcW w:w="855" w:type="dxa"/>
            <w:vMerge/>
            <w:tcBorders>
              <w:right w:val="nil"/>
            </w:tcBorders>
            <w:shd w:val="clear" w:color="auto" w:fill="auto"/>
            <w:vAlign w:val="bottom"/>
          </w:tcPr>
          <w:p w14:paraId="55BABF9B" w14:textId="77777777" w:rsidR="00412DAA" w:rsidRPr="00D82B67" w:rsidRDefault="00412DAA" w:rsidP="007F2B80">
            <w:pPr>
              <w:pStyle w:val="08Tablefootnotes"/>
              <w:rPr>
                <w:i/>
              </w:rPr>
            </w:pPr>
          </w:p>
        </w:tc>
        <w:tc>
          <w:tcPr>
            <w:tcW w:w="2348" w:type="dxa"/>
            <w:tcBorders>
              <w:top w:val="nil"/>
              <w:left w:val="nil"/>
              <w:bottom w:val="nil"/>
            </w:tcBorders>
            <w:shd w:val="clear" w:color="auto" w:fill="auto"/>
            <w:vAlign w:val="bottom"/>
          </w:tcPr>
          <w:p w14:paraId="78558262" w14:textId="77777777" w:rsidR="00412DAA" w:rsidRPr="00D82B67" w:rsidRDefault="00412DAA" w:rsidP="007F2B80">
            <w:pPr>
              <w:pStyle w:val="02Tabletext"/>
              <w:keepNext/>
              <w:rPr>
                <w:i/>
              </w:rPr>
            </w:pPr>
            <w:r w:rsidRPr="008E3942">
              <w:rPr>
                <w:i/>
              </w:rPr>
              <w:t xml:space="preserve">% of </w:t>
            </w:r>
            <w:r w:rsidRPr="00741CFE">
              <w:rPr>
                <w:i/>
              </w:rPr>
              <w:t>3 items for speciality type</w:t>
            </w:r>
          </w:p>
        </w:tc>
        <w:tc>
          <w:tcPr>
            <w:tcW w:w="976" w:type="dxa"/>
            <w:tcBorders>
              <w:top w:val="nil"/>
              <w:bottom w:val="nil"/>
            </w:tcBorders>
            <w:shd w:val="clear" w:color="auto" w:fill="auto"/>
            <w:vAlign w:val="bottom"/>
          </w:tcPr>
          <w:p w14:paraId="0377EB15" w14:textId="77777777" w:rsidR="00412DAA" w:rsidRPr="00D82B67" w:rsidRDefault="00412DAA" w:rsidP="007F2B80">
            <w:pPr>
              <w:pStyle w:val="07Tableright-aligned"/>
              <w:keepNext/>
              <w:rPr>
                <w:i/>
              </w:rPr>
            </w:pPr>
            <w:r w:rsidRPr="00D82B67">
              <w:rPr>
                <w:i/>
              </w:rPr>
              <w:t>0.0%</w:t>
            </w:r>
          </w:p>
        </w:tc>
        <w:tc>
          <w:tcPr>
            <w:tcW w:w="976" w:type="dxa"/>
            <w:tcBorders>
              <w:top w:val="nil"/>
              <w:bottom w:val="nil"/>
            </w:tcBorders>
            <w:shd w:val="clear" w:color="auto" w:fill="auto"/>
            <w:vAlign w:val="bottom"/>
          </w:tcPr>
          <w:p w14:paraId="2A823350" w14:textId="77777777" w:rsidR="00412DAA" w:rsidRPr="00D82B67" w:rsidRDefault="00412DAA" w:rsidP="007F2B80">
            <w:pPr>
              <w:pStyle w:val="07Tableright-aligned"/>
              <w:keepNext/>
              <w:rPr>
                <w:i/>
              </w:rPr>
            </w:pPr>
            <w:r w:rsidRPr="00D82B67">
              <w:rPr>
                <w:i/>
              </w:rPr>
              <w:t>0.0%</w:t>
            </w:r>
          </w:p>
        </w:tc>
        <w:tc>
          <w:tcPr>
            <w:tcW w:w="977" w:type="dxa"/>
            <w:tcBorders>
              <w:top w:val="nil"/>
              <w:bottom w:val="nil"/>
            </w:tcBorders>
            <w:shd w:val="clear" w:color="auto" w:fill="auto"/>
            <w:vAlign w:val="bottom"/>
          </w:tcPr>
          <w:p w14:paraId="5FF73DC1" w14:textId="77777777" w:rsidR="00412DAA" w:rsidRPr="00D82B67" w:rsidRDefault="00412DAA" w:rsidP="007F2B80">
            <w:pPr>
              <w:pStyle w:val="07Tableright-aligned"/>
              <w:keepNext/>
              <w:rPr>
                <w:i/>
              </w:rPr>
            </w:pPr>
            <w:r w:rsidRPr="00D82B67">
              <w:rPr>
                <w:i/>
              </w:rPr>
              <w:t>0.0%</w:t>
            </w:r>
          </w:p>
        </w:tc>
        <w:tc>
          <w:tcPr>
            <w:tcW w:w="976" w:type="dxa"/>
            <w:tcBorders>
              <w:top w:val="nil"/>
              <w:bottom w:val="nil"/>
            </w:tcBorders>
            <w:shd w:val="clear" w:color="auto" w:fill="auto"/>
            <w:vAlign w:val="bottom"/>
          </w:tcPr>
          <w:p w14:paraId="2B091012" w14:textId="77777777" w:rsidR="00412DAA" w:rsidRPr="00D82B67" w:rsidRDefault="00412DAA" w:rsidP="007F2B80">
            <w:pPr>
              <w:pStyle w:val="07Tableright-aligned"/>
              <w:keepNext/>
              <w:rPr>
                <w:i/>
              </w:rPr>
            </w:pPr>
            <w:r w:rsidRPr="00D82B67">
              <w:rPr>
                <w:i/>
              </w:rPr>
              <w:t>0.0%</w:t>
            </w:r>
          </w:p>
        </w:tc>
        <w:tc>
          <w:tcPr>
            <w:tcW w:w="976" w:type="dxa"/>
            <w:tcBorders>
              <w:top w:val="nil"/>
              <w:bottom w:val="nil"/>
            </w:tcBorders>
            <w:shd w:val="clear" w:color="auto" w:fill="auto"/>
            <w:vAlign w:val="bottom"/>
          </w:tcPr>
          <w:p w14:paraId="15BA5F27" w14:textId="77777777" w:rsidR="00412DAA" w:rsidRPr="00D82B67" w:rsidRDefault="00412DAA" w:rsidP="007F2B80">
            <w:pPr>
              <w:pStyle w:val="07Tableright-aligned"/>
              <w:keepNext/>
              <w:rPr>
                <w:i/>
              </w:rPr>
            </w:pPr>
            <w:r w:rsidRPr="00D82B67">
              <w:rPr>
                <w:i/>
              </w:rPr>
              <w:t>0.0%</w:t>
            </w:r>
          </w:p>
        </w:tc>
        <w:tc>
          <w:tcPr>
            <w:tcW w:w="977" w:type="dxa"/>
            <w:tcBorders>
              <w:top w:val="nil"/>
              <w:bottom w:val="nil"/>
            </w:tcBorders>
            <w:shd w:val="clear" w:color="auto" w:fill="auto"/>
            <w:vAlign w:val="bottom"/>
          </w:tcPr>
          <w:p w14:paraId="29E12220" w14:textId="6EDF8C12" w:rsidR="00412DAA" w:rsidRPr="00D82B67" w:rsidRDefault="00412DAA" w:rsidP="007F2B80">
            <w:pPr>
              <w:pStyle w:val="07Tableright-aligned"/>
              <w:keepNext/>
              <w:rPr>
                <w:i/>
              </w:rPr>
            </w:pPr>
            <w:r w:rsidRPr="009C2206">
              <w:t>N/A</w:t>
            </w:r>
          </w:p>
        </w:tc>
      </w:tr>
      <w:tr w:rsidR="00412DAA" w:rsidRPr="008E3942" w14:paraId="1FF75143" w14:textId="77777777" w:rsidTr="00390C1C">
        <w:tc>
          <w:tcPr>
            <w:tcW w:w="855" w:type="dxa"/>
            <w:vMerge/>
            <w:tcBorders>
              <w:right w:val="nil"/>
            </w:tcBorders>
            <w:vAlign w:val="bottom"/>
          </w:tcPr>
          <w:p w14:paraId="04F76900" w14:textId="77777777" w:rsidR="00412DAA" w:rsidRPr="00D82B67" w:rsidRDefault="00412DAA" w:rsidP="007F2B80">
            <w:pPr>
              <w:pStyle w:val="08Tablefootnotes"/>
              <w:rPr>
                <w:i/>
              </w:rPr>
            </w:pPr>
          </w:p>
        </w:tc>
        <w:tc>
          <w:tcPr>
            <w:tcW w:w="2348" w:type="dxa"/>
            <w:tcBorders>
              <w:top w:val="nil"/>
              <w:left w:val="nil"/>
            </w:tcBorders>
            <w:vAlign w:val="bottom"/>
          </w:tcPr>
          <w:p w14:paraId="2283E18B" w14:textId="77777777" w:rsidR="00412DAA" w:rsidRPr="00D82B67" w:rsidRDefault="00412DAA" w:rsidP="007F2B80">
            <w:pPr>
              <w:pStyle w:val="02Tabletext"/>
              <w:keepNext/>
              <w:rPr>
                <w:i/>
              </w:rPr>
            </w:pPr>
            <w:r w:rsidRPr="00D82B67">
              <w:rPr>
                <w:i/>
              </w:rPr>
              <w:t>Annual growth in services</w:t>
            </w:r>
            <w:r>
              <w:rPr>
                <w:i/>
              </w:rPr>
              <w:t xml:space="preserve"> </w:t>
            </w:r>
            <w:r w:rsidRPr="00D82B67">
              <w:rPr>
                <w:i/>
                <w:vertAlign w:val="superscript"/>
              </w:rPr>
              <w:t>c</w:t>
            </w:r>
          </w:p>
        </w:tc>
        <w:tc>
          <w:tcPr>
            <w:tcW w:w="976" w:type="dxa"/>
            <w:tcBorders>
              <w:top w:val="nil"/>
            </w:tcBorders>
            <w:vAlign w:val="bottom"/>
          </w:tcPr>
          <w:p w14:paraId="38706258" w14:textId="16E5FC8B" w:rsidR="00412DAA" w:rsidRPr="00D82B67" w:rsidRDefault="00412DAA" w:rsidP="007F2B80">
            <w:pPr>
              <w:pStyle w:val="07Tableright-aligned"/>
              <w:keepNext/>
              <w:rPr>
                <w:i/>
              </w:rPr>
            </w:pPr>
            <w:r w:rsidRPr="001D4048">
              <w:t>N/A</w:t>
            </w:r>
          </w:p>
        </w:tc>
        <w:tc>
          <w:tcPr>
            <w:tcW w:w="976" w:type="dxa"/>
            <w:tcBorders>
              <w:top w:val="nil"/>
            </w:tcBorders>
            <w:vAlign w:val="bottom"/>
          </w:tcPr>
          <w:p w14:paraId="4A79A36F" w14:textId="3E75962D" w:rsidR="00412DAA" w:rsidRPr="00D82B67" w:rsidRDefault="00412DAA" w:rsidP="007F2B80">
            <w:pPr>
              <w:pStyle w:val="07Tableright-aligned"/>
              <w:keepNext/>
              <w:rPr>
                <w:i/>
              </w:rPr>
            </w:pPr>
            <w:r w:rsidRPr="001D4048">
              <w:t>N/A</w:t>
            </w:r>
          </w:p>
        </w:tc>
        <w:tc>
          <w:tcPr>
            <w:tcW w:w="977" w:type="dxa"/>
            <w:tcBorders>
              <w:top w:val="nil"/>
            </w:tcBorders>
            <w:vAlign w:val="bottom"/>
          </w:tcPr>
          <w:p w14:paraId="377FAE85" w14:textId="1BE4975B" w:rsidR="00412DAA" w:rsidRPr="00D82B67" w:rsidRDefault="00412DAA" w:rsidP="007F2B80">
            <w:pPr>
              <w:pStyle w:val="07Tableright-aligned"/>
              <w:keepNext/>
              <w:rPr>
                <w:i/>
              </w:rPr>
            </w:pPr>
            <w:r w:rsidRPr="001D4048">
              <w:t>N/A</w:t>
            </w:r>
          </w:p>
        </w:tc>
        <w:tc>
          <w:tcPr>
            <w:tcW w:w="976" w:type="dxa"/>
            <w:tcBorders>
              <w:top w:val="nil"/>
            </w:tcBorders>
            <w:vAlign w:val="bottom"/>
          </w:tcPr>
          <w:p w14:paraId="3856EBF3" w14:textId="321847AA" w:rsidR="00412DAA" w:rsidRPr="00D82B67" w:rsidRDefault="00412DAA" w:rsidP="007F2B80">
            <w:pPr>
              <w:pStyle w:val="07Tableright-aligned"/>
              <w:keepNext/>
              <w:rPr>
                <w:i/>
              </w:rPr>
            </w:pPr>
            <w:r w:rsidRPr="001D4048">
              <w:t>N/A</w:t>
            </w:r>
          </w:p>
        </w:tc>
        <w:tc>
          <w:tcPr>
            <w:tcW w:w="976" w:type="dxa"/>
            <w:tcBorders>
              <w:top w:val="nil"/>
            </w:tcBorders>
            <w:vAlign w:val="bottom"/>
          </w:tcPr>
          <w:p w14:paraId="79A695A0" w14:textId="5F89CB88" w:rsidR="00412DAA" w:rsidRPr="00D82B67" w:rsidRDefault="00412DAA" w:rsidP="007F2B80">
            <w:pPr>
              <w:pStyle w:val="07Tableright-aligned"/>
              <w:keepNext/>
              <w:rPr>
                <w:i/>
              </w:rPr>
            </w:pPr>
            <w:r w:rsidRPr="001D4048">
              <w:t>N/A</w:t>
            </w:r>
          </w:p>
        </w:tc>
        <w:tc>
          <w:tcPr>
            <w:tcW w:w="977" w:type="dxa"/>
            <w:tcBorders>
              <w:top w:val="nil"/>
            </w:tcBorders>
            <w:vAlign w:val="bottom"/>
          </w:tcPr>
          <w:p w14:paraId="06C71EDA" w14:textId="1C7DA092" w:rsidR="00412DAA" w:rsidRPr="00D82B67" w:rsidRDefault="00412DAA" w:rsidP="007F2B80">
            <w:pPr>
              <w:pStyle w:val="07Tableright-aligned"/>
              <w:keepNext/>
              <w:rPr>
                <w:i/>
              </w:rPr>
            </w:pPr>
            <w:r w:rsidRPr="001D4048">
              <w:t>N/A</w:t>
            </w:r>
          </w:p>
        </w:tc>
      </w:tr>
      <w:tr w:rsidR="00F26B31" w:rsidRPr="001F5F5C" w14:paraId="2D5F06F6" w14:textId="77777777" w:rsidTr="00271EC8">
        <w:tc>
          <w:tcPr>
            <w:tcW w:w="855" w:type="dxa"/>
            <w:tcBorders>
              <w:right w:val="nil"/>
            </w:tcBorders>
            <w:vAlign w:val="bottom"/>
          </w:tcPr>
          <w:p w14:paraId="6DF5366D" w14:textId="6B708F7B" w:rsidR="00F26B31" w:rsidRPr="001F5F5C" w:rsidRDefault="00B7466F" w:rsidP="007F2B80">
            <w:pPr>
              <w:pStyle w:val="05Tablebold"/>
            </w:pPr>
            <w:r>
              <w:t xml:space="preserve">All </w:t>
            </w:r>
            <w:r w:rsidRPr="00B7466F">
              <w:rPr>
                <w:rStyle w:val="02TabletextChar"/>
                <w:bCs/>
              </w:rPr>
              <w:t>items</w:t>
            </w:r>
          </w:p>
        </w:tc>
        <w:tc>
          <w:tcPr>
            <w:tcW w:w="2348" w:type="dxa"/>
            <w:tcBorders>
              <w:left w:val="nil"/>
            </w:tcBorders>
            <w:vAlign w:val="bottom"/>
          </w:tcPr>
          <w:p w14:paraId="7335F18D" w14:textId="77777777" w:rsidR="00F26B31" w:rsidRPr="00F0737F" w:rsidRDefault="00F26B31" w:rsidP="007F2B80">
            <w:pPr>
              <w:pStyle w:val="02Tabletext"/>
              <w:keepNext/>
              <w:rPr>
                <w:b/>
              </w:rPr>
            </w:pPr>
            <w:r w:rsidRPr="00F0737F">
              <w:rPr>
                <w:b/>
              </w:rPr>
              <w:t>Total services</w:t>
            </w:r>
          </w:p>
        </w:tc>
        <w:tc>
          <w:tcPr>
            <w:tcW w:w="976" w:type="dxa"/>
            <w:vAlign w:val="bottom"/>
          </w:tcPr>
          <w:p w14:paraId="77809519" w14:textId="77777777" w:rsidR="00F26B31" w:rsidRPr="001F5F5C" w:rsidRDefault="00F26B31" w:rsidP="007F2B80">
            <w:pPr>
              <w:pStyle w:val="07Tableright-aligned"/>
              <w:keepNext/>
              <w:rPr>
                <w:b/>
              </w:rPr>
            </w:pPr>
            <w:r w:rsidRPr="001F5F5C">
              <w:rPr>
                <w:b/>
              </w:rPr>
              <w:t>53,315</w:t>
            </w:r>
          </w:p>
        </w:tc>
        <w:tc>
          <w:tcPr>
            <w:tcW w:w="976" w:type="dxa"/>
            <w:vAlign w:val="bottom"/>
          </w:tcPr>
          <w:p w14:paraId="1AE4C90F" w14:textId="77777777" w:rsidR="00F26B31" w:rsidRPr="001F5F5C" w:rsidRDefault="00F26B31" w:rsidP="007F2B80">
            <w:pPr>
              <w:pStyle w:val="07Tableright-aligned"/>
              <w:keepNext/>
              <w:rPr>
                <w:b/>
              </w:rPr>
            </w:pPr>
            <w:r w:rsidRPr="001F5F5C">
              <w:rPr>
                <w:b/>
              </w:rPr>
              <w:t>55,739</w:t>
            </w:r>
          </w:p>
        </w:tc>
        <w:tc>
          <w:tcPr>
            <w:tcW w:w="977" w:type="dxa"/>
            <w:vAlign w:val="bottom"/>
          </w:tcPr>
          <w:p w14:paraId="56020A5B" w14:textId="77777777" w:rsidR="00F26B31" w:rsidRPr="001F5F5C" w:rsidRDefault="00F26B31" w:rsidP="007F2B80">
            <w:pPr>
              <w:pStyle w:val="07Tableright-aligned"/>
              <w:keepNext/>
              <w:rPr>
                <w:b/>
              </w:rPr>
            </w:pPr>
            <w:r w:rsidRPr="001F5F5C">
              <w:rPr>
                <w:b/>
              </w:rPr>
              <w:t>58,031</w:t>
            </w:r>
          </w:p>
        </w:tc>
        <w:tc>
          <w:tcPr>
            <w:tcW w:w="976" w:type="dxa"/>
            <w:vAlign w:val="bottom"/>
          </w:tcPr>
          <w:p w14:paraId="275430F5" w14:textId="77777777" w:rsidR="00F26B31" w:rsidRPr="001F5F5C" w:rsidRDefault="00F26B31" w:rsidP="007F2B80">
            <w:pPr>
              <w:pStyle w:val="07Tableright-aligned"/>
              <w:keepNext/>
              <w:rPr>
                <w:b/>
              </w:rPr>
            </w:pPr>
            <w:r w:rsidRPr="001F5F5C">
              <w:rPr>
                <w:b/>
              </w:rPr>
              <w:t>60,302</w:t>
            </w:r>
          </w:p>
        </w:tc>
        <w:tc>
          <w:tcPr>
            <w:tcW w:w="976" w:type="dxa"/>
            <w:vAlign w:val="bottom"/>
          </w:tcPr>
          <w:p w14:paraId="63E6F00F" w14:textId="77777777" w:rsidR="00F26B31" w:rsidRPr="001F5F5C" w:rsidRDefault="00F26B31" w:rsidP="007F2B80">
            <w:pPr>
              <w:pStyle w:val="07Tableright-aligned"/>
              <w:keepNext/>
              <w:rPr>
                <w:b/>
              </w:rPr>
            </w:pPr>
            <w:r w:rsidRPr="001F5F5C">
              <w:rPr>
                <w:b/>
              </w:rPr>
              <w:t>62,017</w:t>
            </w:r>
          </w:p>
        </w:tc>
        <w:tc>
          <w:tcPr>
            <w:tcW w:w="977" w:type="dxa"/>
            <w:vAlign w:val="bottom"/>
          </w:tcPr>
          <w:p w14:paraId="2D944D1C" w14:textId="77777777" w:rsidR="00F26B31" w:rsidRPr="001F5F5C" w:rsidRDefault="00F26B31" w:rsidP="007F2B80">
            <w:pPr>
              <w:pStyle w:val="07Tableright-aligned"/>
              <w:keepNext/>
              <w:rPr>
                <w:b/>
              </w:rPr>
            </w:pPr>
            <w:r w:rsidRPr="001F5F5C">
              <w:rPr>
                <w:b/>
              </w:rPr>
              <w:t>1</w:t>
            </w:r>
            <w:r>
              <w:rPr>
                <w:b/>
              </w:rPr>
              <w:t>1</w:t>
            </w:r>
            <w:r w:rsidRPr="001F5F5C">
              <w:rPr>
                <w:b/>
              </w:rPr>
              <w:t>.3%</w:t>
            </w:r>
          </w:p>
        </w:tc>
      </w:tr>
    </w:tbl>
    <w:p w14:paraId="319AD267" w14:textId="77777777" w:rsidR="00F26B31" w:rsidRDefault="00F26B31" w:rsidP="007F2B80">
      <w:pPr>
        <w:pStyle w:val="08Tablefootnotes"/>
      </w:pPr>
      <w:r>
        <w:t xml:space="preserve">Source: </w:t>
      </w:r>
      <w:r w:rsidRPr="00D81911">
        <w:t>Department of Health, Medical Benefits Division, Medicare Financing &amp; Listings Branch, MBS Analytics Section. Accessed</w:t>
      </w:r>
      <w:r>
        <w:t xml:space="preserve"> 9 June 2015</w:t>
      </w:r>
    </w:p>
    <w:p w14:paraId="1B867464" w14:textId="77777777" w:rsidR="00F26B31" w:rsidRPr="002C7F22" w:rsidRDefault="00F26B31" w:rsidP="007F2B80">
      <w:pPr>
        <w:pStyle w:val="08Tablefootnotes"/>
      </w:pPr>
      <w:r w:rsidRPr="00D82B67">
        <w:rPr>
          <w:b/>
        </w:rPr>
        <w:t>a</w:t>
      </w:r>
      <w:r w:rsidRPr="002C7F22">
        <w:t xml:space="preserve"> </w:t>
      </w:r>
      <w:r>
        <w:t>4-year growth is from 2010-11 to 2013-14.</w:t>
      </w:r>
    </w:p>
    <w:p w14:paraId="102BD1EF" w14:textId="77777777" w:rsidR="00F26B31" w:rsidRDefault="00F26B31" w:rsidP="007F2B80">
      <w:pPr>
        <w:pStyle w:val="08Tablefootnotes"/>
      </w:pPr>
      <w:r w:rsidRPr="00D82B67">
        <w:rPr>
          <w:b/>
        </w:rPr>
        <w:t>b</w:t>
      </w:r>
      <w:r>
        <w:t xml:space="preserve"> Services for item 58121 in the 2009-10 period are for 6 months only, from 1 January 2010.</w:t>
      </w:r>
    </w:p>
    <w:p w14:paraId="7C217ABD" w14:textId="77777777" w:rsidR="00F26B31" w:rsidRPr="000D29DD" w:rsidRDefault="00F26B31">
      <w:pPr>
        <w:pStyle w:val="09Tablefootnoteslast-nostick"/>
      </w:pPr>
      <w:r w:rsidRPr="00D82B67">
        <w:rPr>
          <w:b/>
        </w:rPr>
        <w:t>c</w:t>
      </w:r>
      <w:r>
        <w:t xml:space="preserve"> Due to low number of services, annual growth not reported for this item.</w:t>
      </w:r>
    </w:p>
    <w:p w14:paraId="2B6E985A" w14:textId="77777777" w:rsidR="00F26B31" w:rsidRDefault="00F26B31" w:rsidP="004540FF">
      <w:pPr>
        <w:pStyle w:val="CaptionAppTable"/>
      </w:pPr>
      <w:bookmarkStart w:id="1281" w:name="_Ref422843282"/>
      <w:bookmarkStart w:id="1282" w:name="_Toc424046984"/>
      <w:r>
        <w:t>Table A-</w:t>
      </w:r>
      <w:r w:rsidR="0030244E">
        <w:fldChar w:fldCharType="begin"/>
      </w:r>
      <w:r w:rsidR="0030244E">
        <w:instrText xml:space="preserve"> STYLEREF 7 \s </w:instrText>
      </w:r>
      <w:r w:rsidR="0030244E">
        <w:fldChar w:fldCharType="separate"/>
      </w:r>
      <w:r w:rsidR="0030244E">
        <w:rPr>
          <w:b/>
          <w:bCs/>
          <w:noProof/>
          <w:lang w:val="en-US"/>
        </w:rPr>
        <w:t>Error! No text of specified style in document.</w:t>
      </w:r>
      <w:r w:rsidR="0030244E">
        <w:rPr>
          <w:noProof/>
        </w:rPr>
        <w:fldChar w:fldCharType="end"/>
      </w:r>
      <w:r>
        <w:t>.</w:t>
      </w:r>
      <w:fldSimple w:instr=" SEQ Table_A- \* ARABIC \s 7 ">
        <w:r w:rsidR="0030244E">
          <w:rPr>
            <w:noProof/>
          </w:rPr>
          <w:t>3</w:t>
        </w:r>
      </w:fldSimple>
      <w:bookmarkEnd w:id="1281"/>
      <w:r>
        <w:tab/>
        <w:t>X-ray services requested by allied health professionals, 2009-10 to 2013-14</w:t>
      </w:r>
      <w:bookmarkEnd w:id="1282"/>
    </w:p>
    <w:tbl>
      <w:tblPr>
        <w:tblStyle w:val="TableGrid"/>
        <w:tblW w:w="0" w:type="auto"/>
        <w:tblLook w:val="04A0" w:firstRow="1" w:lastRow="0" w:firstColumn="1" w:lastColumn="0" w:noHBand="0" w:noVBand="1"/>
        <w:tblDescription w:val="Table A-7.12 lists the number of X-ray services requested by allied health professionals from 2009-10 to 2013-14."/>
      </w:tblPr>
      <w:tblGrid>
        <w:gridCol w:w="846"/>
        <w:gridCol w:w="2411"/>
        <w:gridCol w:w="967"/>
        <w:gridCol w:w="968"/>
        <w:gridCol w:w="967"/>
        <w:gridCol w:w="968"/>
        <w:gridCol w:w="967"/>
        <w:gridCol w:w="967"/>
      </w:tblGrid>
      <w:tr w:rsidR="00F26B31" w:rsidRPr="00EB333E" w14:paraId="170560A7" w14:textId="77777777" w:rsidTr="00B7466F">
        <w:trPr>
          <w:tblHeader/>
        </w:trPr>
        <w:tc>
          <w:tcPr>
            <w:tcW w:w="846" w:type="dxa"/>
            <w:tcBorders>
              <w:bottom w:val="single" w:sz="4" w:space="0" w:color="auto"/>
              <w:right w:val="nil"/>
            </w:tcBorders>
          </w:tcPr>
          <w:p w14:paraId="4CD7798E" w14:textId="77777777" w:rsidR="00F26B31" w:rsidRPr="00EB333E" w:rsidRDefault="00F26B31" w:rsidP="007F4C6F">
            <w:pPr>
              <w:pStyle w:val="01Tableheaderrow"/>
            </w:pPr>
            <w:r>
              <w:t>Item No.</w:t>
            </w:r>
          </w:p>
        </w:tc>
        <w:tc>
          <w:tcPr>
            <w:tcW w:w="2411" w:type="dxa"/>
            <w:tcBorders>
              <w:left w:val="nil"/>
              <w:bottom w:val="single" w:sz="4" w:space="0" w:color="auto"/>
            </w:tcBorders>
          </w:tcPr>
          <w:p w14:paraId="015F13A8" w14:textId="77177537" w:rsidR="00F26B31" w:rsidRPr="00EB333E" w:rsidRDefault="00F26B31" w:rsidP="007F4C6F">
            <w:pPr>
              <w:pStyle w:val="01Tableheaderrow"/>
            </w:pPr>
            <w:r w:rsidRPr="00EB333E">
              <w:t>Allied Health</w:t>
            </w:r>
            <w:r w:rsidR="00B7466F">
              <w:t xml:space="preserve"> requests</w:t>
            </w:r>
          </w:p>
        </w:tc>
        <w:tc>
          <w:tcPr>
            <w:tcW w:w="967" w:type="dxa"/>
            <w:tcBorders>
              <w:bottom w:val="single" w:sz="4" w:space="0" w:color="auto"/>
            </w:tcBorders>
          </w:tcPr>
          <w:p w14:paraId="3781CA0E" w14:textId="77777777" w:rsidR="00F26B31" w:rsidRPr="00EB333E" w:rsidRDefault="00F26B31" w:rsidP="007F4C6F">
            <w:pPr>
              <w:pStyle w:val="01Tableheaderrow"/>
            </w:pPr>
            <w:r w:rsidRPr="00EB333E">
              <w:t>2009-10</w:t>
            </w:r>
          </w:p>
        </w:tc>
        <w:tc>
          <w:tcPr>
            <w:tcW w:w="968" w:type="dxa"/>
            <w:tcBorders>
              <w:bottom w:val="single" w:sz="4" w:space="0" w:color="auto"/>
            </w:tcBorders>
          </w:tcPr>
          <w:p w14:paraId="09315382" w14:textId="77777777" w:rsidR="00F26B31" w:rsidRPr="00EB333E" w:rsidRDefault="00F26B31" w:rsidP="007F4C6F">
            <w:pPr>
              <w:pStyle w:val="01Tableheaderrow"/>
            </w:pPr>
            <w:r w:rsidRPr="00EB333E">
              <w:t>2010-11</w:t>
            </w:r>
          </w:p>
        </w:tc>
        <w:tc>
          <w:tcPr>
            <w:tcW w:w="967" w:type="dxa"/>
            <w:tcBorders>
              <w:bottom w:val="single" w:sz="4" w:space="0" w:color="auto"/>
            </w:tcBorders>
          </w:tcPr>
          <w:p w14:paraId="445D47B1" w14:textId="77777777" w:rsidR="00F26B31" w:rsidRPr="00EB333E" w:rsidRDefault="00F26B31" w:rsidP="007F4C6F">
            <w:pPr>
              <w:pStyle w:val="01Tableheaderrow"/>
            </w:pPr>
            <w:r w:rsidRPr="00EB333E">
              <w:t>2011-12</w:t>
            </w:r>
          </w:p>
        </w:tc>
        <w:tc>
          <w:tcPr>
            <w:tcW w:w="968" w:type="dxa"/>
            <w:tcBorders>
              <w:bottom w:val="single" w:sz="4" w:space="0" w:color="auto"/>
            </w:tcBorders>
          </w:tcPr>
          <w:p w14:paraId="4994243F" w14:textId="77777777" w:rsidR="00F26B31" w:rsidRPr="00EB333E" w:rsidRDefault="00F26B31" w:rsidP="007F4C6F">
            <w:pPr>
              <w:pStyle w:val="01Tableheaderrow"/>
            </w:pPr>
            <w:r w:rsidRPr="00EB333E">
              <w:t>2012-13</w:t>
            </w:r>
          </w:p>
        </w:tc>
        <w:tc>
          <w:tcPr>
            <w:tcW w:w="967" w:type="dxa"/>
            <w:tcBorders>
              <w:bottom w:val="single" w:sz="4" w:space="0" w:color="auto"/>
            </w:tcBorders>
          </w:tcPr>
          <w:p w14:paraId="533F61A6" w14:textId="77777777" w:rsidR="00F26B31" w:rsidRPr="00EB333E" w:rsidRDefault="00F26B31" w:rsidP="007F4C6F">
            <w:pPr>
              <w:pStyle w:val="01Tableheaderrow"/>
            </w:pPr>
            <w:r w:rsidRPr="00EB333E">
              <w:t>2013-14</w:t>
            </w:r>
          </w:p>
        </w:tc>
        <w:tc>
          <w:tcPr>
            <w:tcW w:w="967" w:type="dxa"/>
            <w:tcBorders>
              <w:bottom w:val="single" w:sz="4" w:space="0" w:color="auto"/>
            </w:tcBorders>
          </w:tcPr>
          <w:p w14:paraId="4191F233" w14:textId="77777777" w:rsidR="00F26B31" w:rsidRPr="00EB333E" w:rsidRDefault="00F26B31" w:rsidP="007F4C6F">
            <w:pPr>
              <w:pStyle w:val="01Tableheaderrow"/>
            </w:pPr>
            <w:r>
              <w:t>4</w:t>
            </w:r>
            <w:r w:rsidRPr="00EB333E">
              <w:t>-year growth</w:t>
            </w:r>
            <w:r>
              <w:t xml:space="preserve"> </w:t>
            </w:r>
            <w:r w:rsidRPr="00BA5DC0">
              <w:rPr>
                <w:vertAlign w:val="superscript"/>
              </w:rPr>
              <w:t>a</w:t>
            </w:r>
          </w:p>
        </w:tc>
      </w:tr>
      <w:tr w:rsidR="00412DAA" w:rsidRPr="00EB333E" w14:paraId="6826E5A0" w14:textId="77777777" w:rsidTr="00B7466F">
        <w:tc>
          <w:tcPr>
            <w:tcW w:w="846" w:type="dxa"/>
            <w:vMerge w:val="restart"/>
            <w:tcBorders>
              <w:right w:val="nil"/>
            </w:tcBorders>
          </w:tcPr>
          <w:p w14:paraId="44599D24" w14:textId="77777777" w:rsidR="00412DAA" w:rsidRPr="00F0737F" w:rsidRDefault="00412DAA" w:rsidP="00271EC8">
            <w:pPr>
              <w:pStyle w:val="02Tabletext"/>
              <w:keepNext/>
              <w:rPr>
                <w:b/>
              </w:rPr>
            </w:pPr>
            <w:r w:rsidRPr="00F0737F">
              <w:rPr>
                <w:b/>
              </w:rPr>
              <w:t>58106</w:t>
            </w:r>
          </w:p>
        </w:tc>
        <w:tc>
          <w:tcPr>
            <w:tcW w:w="2411" w:type="dxa"/>
            <w:tcBorders>
              <w:left w:val="nil"/>
              <w:bottom w:val="nil"/>
            </w:tcBorders>
            <w:vAlign w:val="bottom"/>
          </w:tcPr>
          <w:p w14:paraId="3CEE49F1" w14:textId="77777777" w:rsidR="00412DAA" w:rsidRPr="00EB333E" w:rsidRDefault="00412DAA" w:rsidP="007F2B80">
            <w:pPr>
              <w:pStyle w:val="02Tabletext"/>
              <w:keepNext/>
            </w:pPr>
            <w:r w:rsidRPr="00EB333E">
              <w:t>Services</w:t>
            </w:r>
          </w:p>
        </w:tc>
        <w:tc>
          <w:tcPr>
            <w:tcW w:w="967" w:type="dxa"/>
            <w:tcBorders>
              <w:bottom w:val="nil"/>
            </w:tcBorders>
            <w:vAlign w:val="bottom"/>
          </w:tcPr>
          <w:p w14:paraId="1C97708E" w14:textId="77777777" w:rsidR="00412DAA" w:rsidRPr="00EB333E" w:rsidRDefault="00412DAA" w:rsidP="007F2B80">
            <w:pPr>
              <w:pStyle w:val="07Tableright-aligned"/>
              <w:keepNext/>
            </w:pPr>
            <w:r w:rsidRPr="00EB333E">
              <w:t>36,464</w:t>
            </w:r>
          </w:p>
        </w:tc>
        <w:tc>
          <w:tcPr>
            <w:tcW w:w="968" w:type="dxa"/>
            <w:tcBorders>
              <w:bottom w:val="nil"/>
            </w:tcBorders>
            <w:vAlign w:val="bottom"/>
          </w:tcPr>
          <w:p w14:paraId="78C5AE6E" w14:textId="77777777" w:rsidR="00412DAA" w:rsidRPr="00EB333E" w:rsidRDefault="00412DAA" w:rsidP="007F2B80">
            <w:pPr>
              <w:pStyle w:val="07Tableright-aligned"/>
              <w:keepNext/>
            </w:pPr>
            <w:r w:rsidRPr="00EB333E">
              <w:t>37,724</w:t>
            </w:r>
          </w:p>
        </w:tc>
        <w:tc>
          <w:tcPr>
            <w:tcW w:w="967" w:type="dxa"/>
            <w:tcBorders>
              <w:bottom w:val="nil"/>
            </w:tcBorders>
            <w:vAlign w:val="bottom"/>
          </w:tcPr>
          <w:p w14:paraId="52C1B0AA" w14:textId="77777777" w:rsidR="00412DAA" w:rsidRPr="00EB333E" w:rsidRDefault="00412DAA" w:rsidP="007F2B80">
            <w:pPr>
              <w:pStyle w:val="07Tableright-aligned"/>
              <w:keepNext/>
            </w:pPr>
            <w:r w:rsidRPr="00EB333E">
              <w:t>38,697</w:t>
            </w:r>
          </w:p>
        </w:tc>
        <w:tc>
          <w:tcPr>
            <w:tcW w:w="968" w:type="dxa"/>
            <w:tcBorders>
              <w:bottom w:val="nil"/>
            </w:tcBorders>
            <w:vAlign w:val="bottom"/>
          </w:tcPr>
          <w:p w14:paraId="6BA34997" w14:textId="77777777" w:rsidR="00412DAA" w:rsidRPr="00EB333E" w:rsidRDefault="00412DAA" w:rsidP="007F2B80">
            <w:pPr>
              <w:pStyle w:val="07Tableright-aligned"/>
              <w:keepNext/>
            </w:pPr>
            <w:r w:rsidRPr="00EB333E">
              <w:t>36,392</w:t>
            </w:r>
          </w:p>
        </w:tc>
        <w:tc>
          <w:tcPr>
            <w:tcW w:w="967" w:type="dxa"/>
            <w:tcBorders>
              <w:bottom w:val="nil"/>
            </w:tcBorders>
            <w:vAlign w:val="bottom"/>
          </w:tcPr>
          <w:p w14:paraId="724B0BE8" w14:textId="77777777" w:rsidR="00412DAA" w:rsidRPr="00EB333E" w:rsidRDefault="00412DAA" w:rsidP="007F2B80">
            <w:pPr>
              <w:pStyle w:val="07Tableright-aligned"/>
              <w:keepNext/>
            </w:pPr>
            <w:r w:rsidRPr="00EB333E">
              <w:t>35,524</w:t>
            </w:r>
          </w:p>
        </w:tc>
        <w:tc>
          <w:tcPr>
            <w:tcW w:w="967" w:type="dxa"/>
            <w:tcBorders>
              <w:bottom w:val="nil"/>
            </w:tcBorders>
            <w:vAlign w:val="bottom"/>
          </w:tcPr>
          <w:p w14:paraId="4414AC68" w14:textId="7078667D" w:rsidR="00412DAA" w:rsidRPr="00EB333E" w:rsidRDefault="00412DAA" w:rsidP="007F2B80">
            <w:pPr>
              <w:pStyle w:val="07Tableright-aligned"/>
              <w:keepNext/>
            </w:pPr>
            <w:r w:rsidRPr="001D4048">
              <w:t>N/A</w:t>
            </w:r>
          </w:p>
        </w:tc>
      </w:tr>
      <w:tr w:rsidR="00412DAA" w:rsidRPr="00EB333E" w14:paraId="2E6AE348" w14:textId="77777777" w:rsidTr="00B7466F">
        <w:tc>
          <w:tcPr>
            <w:tcW w:w="846" w:type="dxa"/>
            <w:vMerge/>
            <w:tcBorders>
              <w:right w:val="nil"/>
            </w:tcBorders>
            <w:shd w:val="clear" w:color="auto" w:fill="auto"/>
          </w:tcPr>
          <w:p w14:paraId="37440EC8" w14:textId="77777777" w:rsidR="00412DAA" w:rsidRPr="00EB333E" w:rsidRDefault="00412DAA" w:rsidP="00271EC8">
            <w:pPr>
              <w:pStyle w:val="03Tabletextspacebefore"/>
              <w:keepNext/>
            </w:pPr>
          </w:p>
        </w:tc>
        <w:tc>
          <w:tcPr>
            <w:tcW w:w="2411" w:type="dxa"/>
            <w:tcBorders>
              <w:top w:val="nil"/>
              <w:left w:val="nil"/>
              <w:bottom w:val="nil"/>
            </w:tcBorders>
            <w:shd w:val="clear" w:color="auto" w:fill="auto"/>
            <w:vAlign w:val="bottom"/>
          </w:tcPr>
          <w:p w14:paraId="48F7D876" w14:textId="77777777" w:rsidR="00412DAA" w:rsidRPr="00EB333E" w:rsidRDefault="00412DAA" w:rsidP="007F2B80">
            <w:pPr>
              <w:pStyle w:val="02Tabletext"/>
              <w:keepNext/>
              <w:rPr>
                <w:i/>
              </w:rPr>
            </w:pPr>
            <w:r w:rsidRPr="00EB333E">
              <w:rPr>
                <w:i/>
              </w:rPr>
              <w:t xml:space="preserve">% of </w:t>
            </w:r>
            <w:r>
              <w:rPr>
                <w:i/>
              </w:rPr>
              <w:t xml:space="preserve">3 items for </w:t>
            </w:r>
            <w:r w:rsidRPr="00EB333E">
              <w:rPr>
                <w:i/>
              </w:rPr>
              <w:t>speciality type</w:t>
            </w:r>
          </w:p>
        </w:tc>
        <w:tc>
          <w:tcPr>
            <w:tcW w:w="967" w:type="dxa"/>
            <w:tcBorders>
              <w:top w:val="nil"/>
              <w:bottom w:val="nil"/>
            </w:tcBorders>
            <w:shd w:val="clear" w:color="auto" w:fill="auto"/>
            <w:vAlign w:val="bottom"/>
          </w:tcPr>
          <w:p w14:paraId="6737FD7B" w14:textId="77777777" w:rsidR="00412DAA" w:rsidRPr="00EB333E" w:rsidRDefault="00412DAA" w:rsidP="007F2B80">
            <w:pPr>
              <w:pStyle w:val="07Tableright-aligned"/>
              <w:keepNext/>
              <w:rPr>
                <w:i/>
              </w:rPr>
            </w:pPr>
            <w:r w:rsidRPr="00EB333E">
              <w:rPr>
                <w:i/>
              </w:rPr>
              <w:t>26.5%</w:t>
            </w:r>
          </w:p>
        </w:tc>
        <w:tc>
          <w:tcPr>
            <w:tcW w:w="968" w:type="dxa"/>
            <w:tcBorders>
              <w:top w:val="nil"/>
              <w:bottom w:val="nil"/>
            </w:tcBorders>
            <w:shd w:val="clear" w:color="auto" w:fill="auto"/>
            <w:vAlign w:val="bottom"/>
          </w:tcPr>
          <w:p w14:paraId="6A0456FC" w14:textId="77777777" w:rsidR="00412DAA" w:rsidRPr="00EB333E" w:rsidRDefault="00412DAA" w:rsidP="007F2B80">
            <w:pPr>
              <w:pStyle w:val="07Tableright-aligned"/>
              <w:keepNext/>
              <w:rPr>
                <w:i/>
              </w:rPr>
            </w:pPr>
            <w:r w:rsidRPr="00EB333E">
              <w:rPr>
                <w:i/>
              </w:rPr>
              <w:t>17.4%</w:t>
            </w:r>
          </w:p>
        </w:tc>
        <w:tc>
          <w:tcPr>
            <w:tcW w:w="967" w:type="dxa"/>
            <w:tcBorders>
              <w:top w:val="nil"/>
              <w:bottom w:val="nil"/>
            </w:tcBorders>
            <w:shd w:val="clear" w:color="auto" w:fill="auto"/>
            <w:vAlign w:val="bottom"/>
          </w:tcPr>
          <w:p w14:paraId="4389F2B0" w14:textId="77777777" w:rsidR="00412DAA" w:rsidRPr="00EB333E" w:rsidRDefault="00412DAA" w:rsidP="007F2B80">
            <w:pPr>
              <w:pStyle w:val="07Tableright-aligned"/>
              <w:keepNext/>
              <w:rPr>
                <w:i/>
              </w:rPr>
            </w:pPr>
            <w:r w:rsidRPr="00EB333E">
              <w:rPr>
                <w:i/>
              </w:rPr>
              <w:t>17.3%</w:t>
            </w:r>
          </w:p>
        </w:tc>
        <w:tc>
          <w:tcPr>
            <w:tcW w:w="968" w:type="dxa"/>
            <w:tcBorders>
              <w:top w:val="nil"/>
              <w:bottom w:val="nil"/>
            </w:tcBorders>
            <w:shd w:val="clear" w:color="auto" w:fill="auto"/>
            <w:vAlign w:val="bottom"/>
          </w:tcPr>
          <w:p w14:paraId="1E302E6B" w14:textId="77777777" w:rsidR="00412DAA" w:rsidRPr="00EB333E" w:rsidRDefault="00412DAA" w:rsidP="007F2B80">
            <w:pPr>
              <w:pStyle w:val="07Tableright-aligned"/>
              <w:keepNext/>
              <w:rPr>
                <w:i/>
              </w:rPr>
            </w:pPr>
            <w:r w:rsidRPr="00EB333E">
              <w:rPr>
                <w:i/>
              </w:rPr>
              <w:t>19.4%</w:t>
            </w:r>
          </w:p>
        </w:tc>
        <w:tc>
          <w:tcPr>
            <w:tcW w:w="967" w:type="dxa"/>
            <w:tcBorders>
              <w:top w:val="nil"/>
              <w:bottom w:val="nil"/>
            </w:tcBorders>
            <w:shd w:val="clear" w:color="auto" w:fill="auto"/>
            <w:vAlign w:val="bottom"/>
          </w:tcPr>
          <w:p w14:paraId="3971889A" w14:textId="77777777" w:rsidR="00412DAA" w:rsidRPr="00EB333E" w:rsidRDefault="00412DAA" w:rsidP="007F2B80">
            <w:pPr>
              <w:pStyle w:val="07Tableright-aligned"/>
              <w:keepNext/>
              <w:rPr>
                <w:i/>
              </w:rPr>
            </w:pPr>
            <w:r w:rsidRPr="00EB333E">
              <w:rPr>
                <w:i/>
              </w:rPr>
              <w:t>23.0%</w:t>
            </w:r>
          </w:p>
        </w:tc>
        <w:tc>
          <w:tcPr>
            <w:tcW w:w="967" w:type="dxa"/>
            <w:tcBorders>
              <w:top w:val="nil"/>
              <w:bottom w:val="nil"/>
            </w:tcBorders>
            <w:shd w:val="clear" w:color="auto" w:fill="auto"/>
            <w:vAlign w:val="bottom"/>
          </w:tcPr>
          <w:p w14:paraId="53924B98" w14:textId="5600B0A9" w:rsidR="00412DAA" w:rsidRPr="00EB333E" w:rsidRDefault="00412DAA" w:rsidP="007F2B80">
            <w:pPr>
              <w:pStyle w:val="07Tableright-aligned"/>
              <w:keepNext/>
              <w:rPr>
                <w:i/>
              </w:rPr>
            </w:pPr>
            <w:r w:rsidRPr="009C2206">
              <w:t>N/A</w:t>
            </w:r>
          </w:p>
        </w:tc>
      </w:tr>
      <w:tr w:rsidR="00271EC8" w:rsidRPr="00EB333E" w14:paraId="5626FC71" w14:textId="77777777" w:rsidTr="00B7466F">
        <w:tc>
          <w:tcPr>
            <w:tcW w:w="846" w:type="dxa"/>
            <w:vMerge/>
            <w:tcBorders>
              <w:bottom w:val="single" w:sz="4" w:space="0" w:color="auto"/>
              <w:right w:val="nil"/>
            </w:tcBorders>
          </w:tcPr>
          <w:p w14:paraId="559E0B8F" w14:textId="77777777" w:rsidR="00271EC8" w:rsidRPr="00EB333E" w:rsidRDefault="00271EC8" w:rsidP="00271EC8">
            <w:pPr>
              <w:pStyle w:val="03Tabletextspacebefore"/>
              <w:keepNext/>
            </w:pPr>
          </w:p>
        </w:tc>
        <w:tc>
          <w:tcPr>
            <w:tcW w:w="2411" w:type="dxa"/>
            <w:tcBorders>
              <w:top w:val="nil"/>
              <w:left w:val="nil"/>
              <w:bottom w:val="single" w:sz="4" w:space="0" w:color="auto"/>
            </w:tcBorders>
            <w:vAlign w:val="bottom"/>
          </w:tcPr>
          <w:p w14:paraId="2B2E54F4" w14:textId="77777777" w:rsidR="00271EC8" w:rsidRPr="00EB333E" w:rsidRDefault="00271EC8" w:rsidP="007F2B80">
            <w:pPr>
              <w:pStyle w:val="02Tabletext"/>
              <w:keepNext/>
              <w:rPr>
                <w:i/>
              </w:rPr>
            </w:pPr>
            <w:r w:rsidRPr="00EB333E">
              <w:rPr>
                <w:i/>
              </w:rPr>
              <w:t>Annual growth in services</w:t>
            </w:r>
          </w:p>
        </w:tc>
        <w:tc>
          <w:tcPr>
            <w:tcW w:w="967" w:type="dxa"/>
            <w:tcBorders>
              <w:top w:val="nil"/>
              <w:bottom w:val="single" w:sz="4" w:space="0" w:color="auto"/>
            </w:tcBorders>
            <w:vAlign w:val="bottom"/>
          </w:tcPr>
          <w:p w14:paraId="2B7DCC9D" w14:textId="77777777" w:rsidR="00271EC8" w:rsidRPr="00EB333E" w:rsidRDefault="00271EC8" w:rsidP="007F2B80">
            <w:pPr>
              <w:pStyle w:val="07Tableright-aligned"/>
              <w:keepNext/>
              <w:rPr>
                <w:i/>
              </w:rPr>
            </w:pPr>
          </w:p>
        </w:tc>
        <w:tc>
          <w:tcPr>
            <w:tcW w:w="968" w:type="dxa"/>
            <w:tcBorders>
              <w:top w:val="nil"/>
              <w:bottom w:val="single" w:sz="4" w:space="0" w:color="auto"/>
            </w:tcBorders>
            <w:vAlign w:val="bottom"/>
          </w:tcPr>
          <w:p w14:paraId="141F70D0" w14:textId="77777777" w:rsidR="00271EC8" w:rsidRPr="00EB333E" w:rsidRDefault="00271EC8" w:rsidP="007F2B80">
            <w:pPr>
              <w:pStyle w:val="07Tableright-aligned"/>
              <w:keepNext/>
              <w:rPr>
                <w:i/>
              </w:rPr>
            </w:pPr>
            <w:r w:rsidRPr="00EB333E">
              <w:rPr>
                <w:i/>
              </w:rPr>
              <w:t>3.5%</w:t>
            </w:r>
          </w:p>
        </w:tc>
        <w:tc>
          <w:tcPr>
            <w:tcW w:w="967" w:type="dxa"/>
            <w:tcBorders>
              <w:top w:val="nil"/>
              <w:bottom w:val="single" w:sz="4" w:space="0" w:color="auto"/>
            </w:tcBorders>
            <w:vAlign w:val="bottom"/>
          </w:tcPr>
          <w:p w14:paraId="1537A3DF" w14:textId="77777777" w:rsidR="00271EC8" w:rsidRPr="00EB333E" w:rsidRDefault="00271EC8" w:rsidP="007F2B80">
            <w:pPr>
              <w:pStyle w:val="07Tableright-aligned"/>
              <w:keepNext/>
              <w:rPr>
                <w:i/>
              </w:rPr>
            </w:pPr>
            <w:r w:rsidRPr="00EB333E">
              <w:rPr>
                <w:i/>
              </w:rPr>
              <w:t>2.6%</w:t>
            </w:r>
          </w:p>
        </w:tc>
        <w:tc>
          <w:tcPr>
            <w:tcW w:w="968" w:type="dxa"/>
            <w:tcBorders>
              <w:top w:val="nil"/>
              <w:bottom w:val="single" w:sz="4" w:space="0" w:color="auto"/>
            </w:tcBorders>
            <w:vAlign w:val="bottom"/>
          </w:tcPr>
          <w:p w14:paraId="1296605B" w14:textId="77777777" w:rsidR="00271EC8" w:rsidRPr="00EB333E" w:rsidRDefault="00271EC8" w:rsidP="007F2B80">
            <w:pPr>
              <w:pStyle w:val="07Tableright-aligned"/>
              <w:keepNext/>
              <w:rPr>
                <w:i/>
              </w:rPr>
            </w:pPr>
            <w:r w:rsidRPr="00EB333E">
              <w:rPr>
                <w:i/>
              </w:rPr>
              <w:t>-6.0%</w:t>
            </w:r>
          </w:p>
        </w:tc>
        <w:tc>
          <w:tcPr>
            <w:tcW w:w="967" w:type="dxa"/>
            <w:tcBorders>
              <w:top w:val="nil"/>
              <w:bottom w:val="single" w:sz="4" w:space="0" w:color="auto"/>
            </w:tcBorders>
            <w:vAlign w:val="bottom"/>
          </w:tcPr>
          <w:p w14:paraId="2DFB3B55" w14:textId="77777777" w:rsidR="00271EC8" w:rsidRPr="00EB333E" w:rsidRDefault="00271EC8" w:rsidP="007F2B80">
            <w:pPr>
              <w:pStyle w:val="07Tableright-aligned"/>
              <w:keepNext/>
              <w:rPr>
                <w:i/>
              </w:rPr>
            </w:pPr>
            <w:r w:rsidRPr="00EB333E">
              <w:rPr>
                <w:i/>
              </w:rPr>
              <w:t>-2.4%</w:t>
            </w:r>
          </w:p>
        </w:tc>
        <w:tc>
          <w:tcPr>
            <w:tcW w:w="967" w:type="dxa"/>
            <w:tcBorders>
              <w:top w:val="nil"/>
              <w:bottom w:val="single" w:sz="4" w:space="0" w:color="auto"/>
            </w:tcBorders>
            <w:vAlign w:val="bottom"/>
          </w:tcPr>
          <w:p w14:paraId="1A1FEF2B" w14:textId="77777777" w:rsidR="00271EC8" w:rsidRPr="00EB333E" w:rsidRDefault="00271EC8" w:rsidP="007F2B80">
            <w:pPr>
              <w:pStyle w:val="07Tableright-aligned"/>
              <w:keepNext/>
              <w:rPr>
                <w:i/>
              </w:rPr>
            </w:pPr>
            <w:r w:rsidRPr="00EB333E">
              <w:rPr>
                <w:i/>
              </w:rPr>
              <w:t>-</w:t>
            </w:r>
            <w:r>
              <w:rPr>
                <w:i/>
              </w:rPr>
              <w:t>5.8</w:t>
            </w:r>
            <w:r w:rsidRPr="00EB333E">
              <w:rPr>
                <w:i/>
              </w:rPr>
              <w:t>%</w:t>
            </w:r>
          </w:p>
        </w:tc>
      </w:tr>
      <w:tr w:rsidR="00412DAA" w:rsidRPr="00EB333E" w14:paraId="4F196433" w14:textId="77777777" w:rsidTr="00B7466F">
        <w:tc>
          <w:tcPr>
            <w:tcW w:w="846" w:type="dxa"/>
            <w:vMerge w:val="restart"/>
            <w:tcBorders>
              <w:right w:val="nil"/>
            </w:tcBorders>
          </w:tcPr>
          <w:p w14:paraId="30AF6141" w14:textId="77777777" w:rsidR="00412DAA" w:rsidRPr="00F0737F" w:rsidRDefault="00412DAA" w:rsidP="00271EC8">
            <w:pPr>
              <w:pStyle w:val="02Tabletext"/>
              <w:keepNext/>
              <w:rPr>
                <w:b/>
              </w:rPr>
            </w:pPr>
            <w:r w:rsidRPr="00F0737F">
              <w:rPr>
                <w:b/>
              </w:rPr>
              <w:t>58112</w:t>
            </w:r>
          </w:p>
        </w:tc>
        <w:tc>
          <w:tcPr>
            <w:tcW w:w="2411" w:type="dxa"/>
            <w:tcBorders>
              <w:left w:val="nil"/>
              <w:bottom w:val="nil"/>
            </w:tcBorders>
            <w:vAlign w:val="bottom"/>
          </w:tcPr>
          <w:p w14:paraId="5332CB29" w14:textId="77777777" w:rsidR="00412DAA" w:rsidRPr="00EB333E" w:rsidRDefault="00412DAA" w:rsidP="007F2B80">
            <w:pPr>
              <w:pStyle w:val="03Tabletextspacebefore"/>
              <w:keepNext/>
            </w:pPr>
            <w:r w:rsidRPr="00EB333E">
              <w:t>Services</w:t>
            </w:r>
          </w:p>
        </w:tc>
        <w:tc>
          <w:tcPr>
            <w:tcW w:w="967" w:type="dxa"/>
            <w:tcBorders>
              <w:bottom w:val="nil"/>
            </w:tcBorders>
            <w:vAlign w:val="bottom"/>
          </w:tcPr>
          <w:p w14:paraId="5EA8C7D9" w14:textId="77777777" w:rsidR="00412DAA" w:rsidRPr="00EB333E" w:rsidRDefault="00412DAA" w:rsidP="007F2B80">
            <w:pPr>
              <w:pStyle w:val="07Tableright-aligned"/>
              <w:keepNext/>
            </w:pPr>
            <w:r w:rsidRPr="00EB333E">
              <w:t>21,662</w:t>
            </w:r>
          </w:p>
        </w:tc>
        <w:tc>
          <w:tcPr>
            <w:tcW w:w="968" w:type="dxa"/>
            <w:tcBorders>
              <w:bottom w:val="nil"/>
            </w:tcBorders>
            <w:vAlign w:val="bottom"/>
          </w:tcPr>
          <w:p w14:paraId="0C07B583" w14:textId="77777777" w:rsidR="00412DAA" w:rsidRPr="00EB333E" w:rsidRDefault="00412DAA" w:rsidP="007F2B80">
            <w:pPr>
              <w:pStyle w:val="07Tableright-aligned"/>
              <w:keepNext/>
            </w:pPr>
            <w:r w:rsidRPr="00EB333E">
              <w:t>23,348</w:t>
            </w:r>
          </w:p>
        </w:tc>
        <w:tc>
          <w:tcPr>
            <w:tcW w:w="967" w:type="dxa"/>
            <w:tcBorders>
              <w:bottom w:val="nil"/>
            </w:tcBorders>
            <w:vAlign w:val="bottom"/>
          </w:tcPr>
          <w:p w14:paraId="1ECB28BA" w14:textId="77777777" w:rsidR="00412DAA" w:rsidRPr="00EB333E" w:rsidRDefault="00412DAA" w:rsidP="007F2B80">
            <w:pPr>
              <w:pStyle w:val="07Tableright-aligned"/>
              <w:keepNext/>
            </w:pPr>
            <w:r w:rsidRPr="00EB333E">
              <w:t>23,277</w:t>
            </w:r>
          </w:p>
        </w:tc>
        <w:tc>
          <w:tcPr>
            <w:tcW w:w="968" w:type="dxa"/>
            <w:tcBorders>
              <w:bottom w:val="nil"/>
            </w:tcBorders>
            <w:vAlign w:val="bottom"/>
          </w:tcPr>
          <w:p w14:paraId="72E61BA5" w14:textId="77777777" w:rsidR="00412DAA" w:rsidRPr="00EB333E" w:rsidRDefault="00412DAA" w:rsidP="007F2B80">
            <w:pPr>
              <w:pStyle w:val="07Tableright-aligned"/>
              <w:keepNext/>
            </w:pPr>
            <w:r w:rsidRPr="00EB333E">
              <w:t>21,289</w:t>
            </w:r>
          </w:p>
        </w:tc>
        <w:tc>
          <w:tcPr>
            <w:tcW w:w="967" w:type="dxa"/>
            <w:tcBorders>
              <w:bottom w:val="nil"/>
            </w:tcBorders>
            <w:vAlign w:val="bottom"/>
          </w:tcPr>
          <w:p w14:paraId="00BF6C00" w14:textId="77777777" w:rsidR="00412DAA" w:rsidRPr="00EB333E" w:rsidRDefault="00412DAA" w:rsidP="007F2B80">
            <w:pPr>
              <w:pStyle w:val="07Tableright-aligned"/>
              <w:keepNext/>
            </w:pPr>
            <w:r w:rsidRPr="00EB333E">
              <w:t>19,640</w:t>
            </w:r>
          </w:p>
        </w:tc>
        <w:tc>
          <w:tcPr>
            <w:tcW w:w="967" w:type="dxa"/>
            <w:tcBorders>
              <w:bottom w:val="nil"/>
            </w:tcBorders>
            <w:vAlign w:val="bottom"/>
          </w:tcPr>
          <w:p w14:paraId="4A9EF492" w14:textId="48D9BF61" w:rsidR="00412DAA" w:rsidRPr="00EB333E" w:rsidRDefault="00412DAA" w:rsidP="007F2B80">
            <w:pPr>
              <w:pStyle w:val="07Tableright-aligned"/>
              <w:keepNext/>
            </w:pPr>
            <w:r w:rsidRPr="001D4048">
              <w:t>N/A</w:t>
            </w:r>
          </w:p>
        </w:tc>
      </w:tr>
      <w:tr w:rsidR="00412DAA" w:rsidRPr="00EB333E" w14:paraId="34BD58DC" w14:textId="77777777" w:rsidTr="00A60743">
        <w:tc>
          <w:tcPr>
            <w:tcW w:w="846" w:type="dxa"/>
            <w:vMerge/>
            <w:tcBorders>
              <w:right w:val="nil"/>
            </w:tcBorders>
            <w:shd w:val="clear" w:color="auto" w:fill="DBE5F1" w:themeFill="accent1" w:themeFillTint="33"/>
          </w:tcPr>
          <w:p w14:paraId="1C25D1B2" w14:textId="77777777" w:rsidR="00412DAA" w:rsidRPr="00EB333E" w:rsidRDefault="00412DAA" w:rsidP="00271EC8">
            <w:pPr>
              <w:pStyle w:val="03Tabletextspacebefore"/>
              <w:keepNext/>
            </w:pPr>
          </w:p>
        </w:tc>
        <w:tc>
          <w:tcPr>
            <w:tcW w:w="2411" w:type="dxa"/>
            <w:tcBorders>
              <w:top w:val="nil"/>
              <w:left w:val="nil"/>
              <w:bottom w:val="nil"/>
            </w:tcBorders>
            <w:shd w:val="clear" w:color="auto" w:fill="auto"/>
            <w:vAlign w:val="bottom"/>
          </w:tcPr>
          <w:p w14:paraId="71EA52FB" w14:textId="77777777" w:rsidR="00412DAA" w:rsidRPr="00EB333E" w:rsidRDefault="00412DAA" w:rsidP="007F2B80">
            <w:pPr>
              <w:pStyle w:val="02Tabletext"/>
              <w:keepNext/>
            </w:pPr>
            <w:r w:rsidRPr="00EB333E">
              <w:rPr>
                <w:i/>
              </w:rPr>
              <w:t xml:space="preserve">% of </w:t>
            </w:r>
            <w:r>
              <w:rPr>
                <w:i/>
              </w:rPr>
              <w:t xml:space="preserve">3 items for </w:t>
            </w:r>
            <w:r w:rsidRPr="00EB333E">
              <w:rPr>
                <w:i/>
              </w:rPr>
              <w:t>speciality type</w:t>
            </w:r>
          </w:p>
        </w:tc>
        <w:tc>
          <w:tcPr>
            <w:tcW w:w="967" w:type="dxa"/>
            <w:tcBorders>
              <w:top w:val="nil"/>
              <w:bottom w:val="nil"/>
            </w:tcBorders>
            <w:shd w:val="clear" w:color="auto" w:fill="auto"/>
            <w:vAlign w:val="bottom"/>
          </w:tcPr>
          <w:p w14:paraId="457E65AA" w14:textId="77777777" w:rsidR="00412DAA" w:rsidRPr="00EB333E" w:rsidRDefault="00412DAA" w:rsidP="007F2B80">
            <w:pPr>
              <w:pStyle w:val="07Tableright-aligned"/>
              <w:keepNext/>
              <w:rPr>
                <w:i/>
              </w:rPr>
            </w:pPr>
            <w:r w:rsidRPr="00EB333E">
              <w:rPr>
                <w:i/>
              </w:rPr>
              <w:t>15.8%</w:t>
            </w:r>
          </w:p>
        </w:tc>
        <w:tc>
          <w:tcPr>
            <w:tcW w:w="968" w:type="dxa"/>
            <w:tcBorders>
              <w:top w:val="nil"/>
              <w:bottom w:val="nil"/>
            </w:tcBorders>
            <w:shd w:val="clear" w:color="auto" w:fill="auto"/>
            <w:vAlign w:val="bottom"/>
          </w:tcPr>
          <w:p w14:paraId="1D0EF59D" w14:textId="77777777" w:rsidR="00412DAA" w:rsidRPr="00EB333E" w:rsidRDefault="00412DAA" w:rsidP="007F2B80">
            <w:pPr>
              <w:pStyle w:val="07Tableright-aligned"/>
              <w:keepNext/>
              <w:rPr>
                <w:i/>
              </w:rPr>
            </w:pPr>
            <w:r w:rsidRPr="00EB333E">
              <w:rPr>
                <w:i/>
              </w:rPr>
              <w:t>10.8%</w:t>
            </w:r>
          </w:p>
        </w:tc>
        <w:tc>
          <w:tcPr>
            <w:tcW w:w="967" w:type="dxa"/>
            <w:tcBorders>
              <w:top w:val="nil"/>
              <w:bottom w:val="nil"/>
            </w:tcBorders>
            <w:shd w:val="clear" w:color="auto" w:fill="auto"/>
            <w:vAlign w:val="bottom"/>
          </w:tcPr>
          <w:p w14:paraId="61F14D1E" w14:textId="77777777" w:rsidR="00412DAA" w:rsidRPr="00EB333E" w:rsidRDefault="00412DAA" w:rsidP="007F2B80">
            <w:pPr>
              <w:pStyle w:val="07Tableright-aligned"/>
              <w:keepNext/>
              <w:rPr>
                <w:i/>
              </w:rPr>
            </w:pPr>
            <w:r w:rsidRPr="00EB333E">
              <w:rPr>
                <w:i/>
              </w:rPr>
              <w:t>10.4%</w:t>
            </w:r>
          </w:p>
        </w:tc>
        <w:tc>
          <w:tcPr>
            <w:tcW w:w="968" w:type="dxa"/>
            <w:tcBorders>
              <w:top w:val="nil"/>
              <w:bottom w:val="nil"/>
            </w:tcBorders>
            <w:shd w:val="clear" w:color="auto" w:fill="auto"/>
            <w:vAlign w:val="bottom"/>
          </w:tcPr>
          <w:p w14:paraId="012863E0" w14:textId="77777777" w:rsidR="00412DAA" w:rsidRPr="00EB333E" w:rsidRDefault="00412DAA" w:rsidP="007F2B80">
            <w:pPr>
              <w:pStyle w:val="07Tableright-aligned"/>
              <w:keepNext/>
              <w:rPr>
                <w:i/>
              </w:rPr>
            </w:pPr>
            <w:r w:rsidRPr="00EB333E">
              <w:rPr>
                <w:i/>
              </w:rPr>
              <w:t>11.4%</w:t>
            </w:r>
          </w:p>
        </w:tc>
        <w:tc>
          <w:tcPr>
            <w:tcW w:w="967" w:type="dxa"/>
            <w:tcBorders>
              <w:top w:val="nil"/>
              <w:bottom w:val="nil"/>
            </w:tcBorders>
            <w:shd w:val="clear" w:color="auto" w:fill="auto"/>
            <w:vAlign w:val="bottom"/>
          </w:tcPr>
          <w:p w14:paraId="058C320A" w14:textId="77777777" w:rsidR="00412DAA" w:rsidRPr="00EB333E" w:rsidRDefault="00412DAA" w:rsidP="007F2B80">
            <w:pPr>
              <w:pStyle w:val="07Tableright-aligned"/>
              <w:keepNext/>
              <w:rPr>
                <w:i/>
              </w:rPr>
            </w:pPr>
            <w:r w:rsidRPr="00EB333E">
              <w:rPr>
                <w:i/>
              </w:rPr>
              <w:t>12.7%</w:t>
            </w:r>
          </w:p>
        </w:tc>
        <w:tc>
          <w:tcPr>
            <w:tcW w:w="967" w:type="dxa"/>
            <w:tcBorders>
              <w:top w:val="nil"/>
              <w:bottom w:val="nil"/>
            </w:tcBorders>
            <w:shd w:val="clear" w:color="auto" w:fill="auto"/>
            <w:vAlign w:val="bottom"/>
          </w:tcPr>
          <w:p w14:paraId="6E685CCF" w14:textId="648FBF08" w:rsidR="00412DAA" w:rsidRPr="00EB333E" w:rsidRDefault="00412DAA" w:rsidP="007F2B80">
            <w:pPr>
              <w:pStyle w:val="07Tableright-aligned"/>
              <w:keepNext/>
              <w:rPr>
                <w:i/>
              </w:rPr>
            </w:pPr>
            <w:r w:rsidRPr="009C2206">
              <w:t>N/A</w:t>
            </w:r>
          </w:p>
        </w:tc>
      </w:tr>
      <w:tr w:rsidR="00271EC8" w:rsidRPr="00EB333E" w14:paraId="4350114E" w14:textId="77777777" w:rsidTr="00B7466F">
        <w:tc>
          <w:tcPr>
            <w:tcW w:w="846" w:type="dxa"/>
            <w:vMerge/>
            <w:tcBorders>
              <w:bottom w:val="single" w:sz="4" w:space="0" w:color="auto"/>
              <w:right w:val="nil"/>
            </w:tcBorders>
          </w:tcPr>
          <w:p w14:paraId="5F06BA79" w14:textId="77777777" w:rsidR="00271EC8" w:rsidRPr="00EB333E" w:rsidRDefault="00271EC8" w:rsidP="00271EC8">
            <w:pPr>
              <w:pStyle w:val="03Tabletextspacebefore"/>
              <w:keepNext/>
            </w:pPr>
          </w:p>
        </w:tc>
        <w:tc>
          <w:tcPr>
            <w:tcW w:w="2411" w:type="dxa"/>
            <w:tcBorders>
              <w:top w:val="nil"/>
              <w:left w:val="nil"/>
              <w:bottom w:val="single" w:sz="4" w:space="0" w:color="auto"/>
            </w:tcBorders>
            <w:vAlign w:val="bottom"/>
          </w:tcPr>
          <w:p w14:paraId="202CA9E5" w14:textId="77777777" w:rsidR="00271EC8" w:rsidRPr="00EB333E" w:rsidRDefault="00271EC8" w:rsidP="007F2B80">
            <w:pPr>
              <w:pStyle w:val="02Tabletext"/>
              <w:keepNext/>
              <w:rPr>
                <w:i/>
              </w:rPr>
            </w:pPr>
            <w:r w:rsidRPr="00EB333E">
              <w:rPr>
                <w:i/>
              </w:rPr>
              <w:t>Annual growth in services</w:t>
            </w:r>
          </w:p>
        </w:tc>
        <w:tc>
          <w:tcPr>
            <w:tcW w:w="967" w:type="dxa"/>
            <w:tcBorders>
              <w:top w:val="nil"/>
              <w:bottom w:val="single" w:sz="4" w:space="0" w:color="auto"/>
            </w:tcBorders>
            <w:vAlign w:val="bottom"/>
          </w:tcPr>
          <w:p w14:paraId="6C7E8C48" w14:textId="77777777" w:rsidR="00271EC8" w:rsidRPr="00EB333E" w:rsidRDefault="00271EC8" w:rsidP="007F2B80">
            <w:pPr>
              <w:pStyle w:val="07Tableright-aligned"/>
              <w:keepNext/>
              <w:rPr>
                <w:i/>
              </w:rPr>
            </w:pPr>
          </w:p>
        </w:tc>
        <w:tc>
          <w:tcPr>
            <w:tcW w:w="968" w:type="dxa"/>
            <w:tcBorders>
              <w:top w:val="nil"/>
              <w:bottom w:val="single" w:sz="4" w:space="0" w:color="auto"/>
            </w:tcBorders>
            <w:vAlign w:val="bottom"/>
          </w:tcPr>
          <w:p w14:paraId="4DD89B0B" w14:textId="77777777" w:rsidR="00271EC8" w:rsidRPr="00EB333E" w:rsidRDefault="00271EC8" w:rsidP="007F2B80">
            <w:pPr>
              <w:pStyle w:val="07Tableright-aligned"/>
              <w:keepNext/>
              <w:rPr>
                <w:i/>
              </w:rPr>
            </w:pPr>
            <w:r w:rsidRPr="00EB333E">
              <w:rPr>
                <w:i/>
              </w:rPr>
              <w:t>7.8%</w:t>
            </w:r>
          </w:p>
        </w:tc>
        <w:tc>
          <w:tcPr>
            <w:tcW w:w="967" w:type="dxa"/>
            <w:tcBorders>
              <w:top w:val="nil"/>
              <w:bottom w:val="single" w:sz="4" w:space="0" w:color="auto"/>
            </w:tcBorders>
            <w:vAlign w:val="bottom"/>
          </w:tcPr>
          <w:p w14:paraId="09C0DCA0" w14:textId="77777777" w:rsidR="00271EC8" w:rsidRPr="00EB333E" w:rsidRDefault="00271EC8" w:rsidP="007F2B80">
            <w:pPr>
              <w:pStyle w:val="07Tableright-aligned"/>
              <w:keepNext/>
              <w:rPr>
                <w:i/>
              </w:rPr>
            </w:pPr>
            <w:r w:rsidRPr="00EB333E">
              <w:rPr>
                <w:i/>
              </w:rPr>
              <w:t>-0.3%</w:t>
            </w:r>
          </w:p>
        </w:tc>
        <w:tc>
          <w:tcPr>
            <w:tcW w:w="968" w:type="dxa"/>
            <w:tcBorders>
              <w:top w:val="nil"/>
              <w:bottom w:val="single" w:sz="4" w:space="0" w:color="auto"/>
            </w:tcBorders>
            <w:vAlign w:val="bottom"/>
          </w:tcPr>
          <w:p w14:paraId="46DCA19E" w14:textId="77777777" w:rsidR="00271EC8" w:rsidRPr="00EB333E" w:rsidRDefault="00271EC8" w:rsidP="007F2B80">
            <w:pPr>
              <w:pStyle w:val="07Tableright-aligned"/>
              <w:keepNext/>
              <w:rPr>
                <w:i/>
              </w:rPr>
            </w:pPr>
            <w:r w:rsidRPr="00EB333E">
              <w:rPr>
                <w:i/>
              </w:rPr>
              <w:t>-8.5%</w:t>
            </w:r>
          </w:p>
        </w:tc>
        <w:tc>
          <w:tcPr>
            <w:tcW w:w="967" w:type="dxa"/>
            <w:tcBorders>
              <w:top w:val="nil"/>
              <w:bottom w:val="single" w:sz="4" w:space="0" w:color="auto"/>
            </w:tcBorders>
            <w:vAlign w:val="bottom"/>
          </w:tcPr>
          <w:p w14:paraId="19310CC8" w14:textId="77777777" w:rsidR="00271EC8" w:rsidRPr="00EB333E" w:rsidRDefault="00271EC8" w:rsidP="007F2B80">
            <w:pPr>
              <w:pStyle w:val="07Tableright-aligned"/>
              <w:keepNext/>
              <w:rPr>
                <w:i/>
              </w:rPr>
            </w:pPr>
            <w:r w:rsidRPr="00EB333E">
              <w:rPr>
                <w:i/>
              </w:rPr>
              <w:t>-7.7%</w:t>
            </w:r>
          </w:p>
        </w:tc>
        <w:tc>
          <w:tcPr>
            <w:tcW w:w="967" w:type="dxa"/>
            <w:tcBorders>
              <w:top w:val="nil"/>
              <w:bottom w:val="single" w:sz="4" w:space="0" w:color="auto"/>
            </w:tcBorders>
            <w:vAlign w:val="bottom"/>
          </w:tcPr>
          <w:p w14:paraId="09C41B18" w14:textId="77777777" w:rsidR="00271EC8" w:rsidRPr="00EB333E" w:rsidRDefault="00271EC8" w:rsidP="007F2B80">
            <w:pPr>
              <w:pStyle w:val="07Tableright-aligned"/>
              <w:keepNext/>
              <w:rPr>
                <w:i/>
              </w:rPr>
            </w:pPr>
            <w:r w:rsidRPr="00EB333E">
              <w:rPr>
                <w:i/>
              </w:rPr>
              <w:t>-</w:t>
            </w:r>
            <w:r>
              <w:rPr>
                <w:i/>
              </w:rPr>
              <w:t>15.9</w:t>
            </w:r>
            <w:r w:rsidRPr="00EB333E">
              <w:rPr>
                <w:i/>
              </w:rPr>
              <w:t>%</w:t>
            </w:r>
          </w:p>
        </w:tc>
      </w:tr>
      <w:tr w:rsidR="00412DAA" w:rsidRPr="00EB333E" w14:paraId="4CC69D7D" w14:textId="77777777" w:rsidTr="00B7466F">
        <w:tc>
          <w:tcPr>
            <w:tcW w:w="846" w:type="dxa"/>
            <w:vMerge w:val="restart"/>
            <w:tcBorders>
              <w:right w:val="nil"/>
            </w:tcBorders>
          </w:tcPr>
          <w:p w14:paraId="71B4AFE7" w14:textId="77777777" w:rsidR="00412DAA" w:rsidRPr="00F0737F" w:rsidRDefault="00412DAA" w:rsidP="00271EC8">
            <w:pPr>
              <w:pStyle w:val="02Tabletext"/>
              <w:keepNext/>
              <w:rPr>
                <w:b/>
              </w:rPr>
            </w:pPr>
            <w:r w:rsidRPr="00F0737F">
              <w:rPr>
                <w:b/>
              </w:rPr>
              <w:t>58121</w:t>
            </w:r>
          </w:p>
        </w:tc>
        <w:tc>
          <w:tcPr>
            <w:tcW w:w="2411" w:type="dxa"/>
            <w:tcBorders>
              <w:left w:val="nil"/>
              <w:bottom w:val="nil"/>
            </w:tcBorders>
            <w:vAlign w:val="bottom"/>
          </w:tcPr>
          <w:p w14:paraId="3BCD3791" w14:textId="77777777" w:rsidR="00412DAA" w:rsidRPr="00EB333E" w:rsidRDefault="00412DAA" w:rsidP="007F2B80">
            <w:pPr>
              <w:pStyle w:val="02Tabletext"/>
              <w:keepNext/>
            </w:pPr>
            <w:r w:rsidRPr="00EB333E">
              <w:t>Services</w:t>
            </w:r>
          </w:p>
        </w:tc>
        <w:tc>
          <w:tcPr>
            <w:tcW w:w="967" w:type="dxa"/>
            <w:tcBorders>
              <w:bottom w:val="nil"/>
            </w:tcBorders>
            <w:vAlign w:val="bottom"/>
          </w:tcPr>
          <w:p w14:paraId="4AD978E3" w14:textId="77777777" w:rsidR="00412DAA" w:rsidRPr="00EB333E" w:rsidRDefault="00412DAA" w:rsidP="007F2B80">
            <w:pPr>
              <w:pStyle w:val="07Tableright-aligned"/>
              <w:keepNext/>
            </w:pPr>
            <w:r w:rsidRPr="00EB333E">
              <w:t>79,244</w:t>
            </w:r>
            <w:r w:rsidRPr="00BA5DC0">
              <w:rPr>
                <w:vertAlign w:val="superscript"/>
              </w:rPr>
              <w:t>a</w:t>
            </w:r>
          </w:p>
        </w:tc>
        <w:tc>
          <w:tcPr>
            <w:tcW w:w="968" w:type="dxa"/>
            <w:tcBorders>
              <w:bottom w:val="nil"/>
            </w:tcBorders>
            <w:vAlign w:val="bottom"/>
          </w:tcPr>
          <w:p w14:paraId="13FF73AF" w14:textId="77777777" w:rsidR="00412DAA" w:rsidRPr="00EB333E" w:rsidRDefault="00412DAA" w:rsidP="007F2B80">
            <w:pPr>
              <w:pStyle w:val="07Tableright-aligned"/>
              <w:keepNext/>
            </w:pPr>
            <w:r w:rsidRPr="00EB333E">
              <w:t>155,884</w:t>
            </w:r>
          </w:p>
        </w:tc>
        <w:tc>
          <w:tcPr>
            <w:tcW w:w="967" w:type="dxa"/>
            <w:tcBorders>
              <w:bottom w:val="nil"/>
            </w:tcBorders>
            <w:vAlign w:val="bottom"/>
          </w:tcPr>
          <w:p w14:paraId="4A05C489" w14:textId="77777777" w:rsidR="00412DAA" w:rsidRPr="00EB333E" w:rsidRDefault="00412DAA" w:rsidP="007F2B80">
            <w:pPr>
              <w:pStyle w:val="07Tableright-aligned"/>
              <w:keepNext/>
            </w:pPr>
            <w:r w:rsidRPr="00EB333E">
              <w:t>161,575</w:t>
            </w:r>
          </w:p>
        </w:tc>
        <w:tc>
          <w:tcPr>
            <w:tcW w:w="968" w:type="dxa"/>
            <w:tcBorders>
              <w:bottom w:val="nil"/>
            </w:tcBorders>
            <w:vAlign w:val="bottom"/>
          </w:tcPr>
          <w:p w14:paraId="5A518BF1" w14:textId="77777777" w:rsidR="00412DAA" w:rsidRPr="00EB333E" w:rsidRDefault="00412DAA" w:rsidP="007F2B80">
            <w:pPr>
              <w:pStyle w:val="07Tableright-aligned"/>
              <w:keepNext/>
            </w:pPr>
            <w:r w:rsidRPr="00EB333E">
              <w:t>129,510</w:t>
            </w:r>
          </w:p>
        </w:tc>
        <w:tc>
          <w:tcPr>
            <w:tcW w:w="967" w:type="dxa"/>
            <w:tcBorders>
              <w:bottom w:val="nil"/>
            </w:tcBorders>
            <w:vAlign w:val="bottom"/>
          </w:tcPr>
          <w:p w14:paraId="05728408" w14:textId="77777777" w:rsidR="00412DAA" w:rsidRPr="00EB333E" w:rsidRDefault="00412DAA" w:rsidP="007F2B80">
            <w:pPr>
              <w:pStyle w:val="07Tableright-aligned"/>
              <w:keepNext/>
            </w:pPr>
            <w:r w:rsidRPr="00EB333E">
              <w:t>99,171</w:t>
            </w:r>
          </w:p>
        </w:tc>
        <w:tc>
          <w:tcPr>
            <w:tcW w:w="967" w:type="dxa"/>
            <w:tcBorders>
              <w:bottom w:val="nil"/>
            </w:tcBorders>
            <w:vAlign w:val="bottom"/>
          </w:tcPr>
          <w:p w14:paraId="153FD477" w14:textId="1A3EDE35" w:rsidR="00412DAA" w:rsidRPr="00EB333E" w:rsidRDefault="00412DAA" w:rsidP="007F2B80">
            <w:pPr>
              <w:pStyle w:val="07Tableright-aligned"/>
              <w:keepNext/>
            </w:pPr>
            <w:r w:rsidRPr="001D4048">
              <w:t>N/A</w:t>
            </w:r>
          </w:p>
        </w:tc>
      </w:tr>
      <w:tr w:rsidR="00412DAA" w:rsidRPr="00EB333E" w14:paraId="4A8B2BB3" w14:textId="77777777" w:rsidTr="00B7466F">
        <w:tc>
          <w:tcPr>
            <w:tcW w:w="846" w:type="dxa"/>
            <w:vMerge/>
            <w:tcBorders>
              <w:right w:val="nil"/>
            </w:tcBorders>
            <w:shd w:val="clear" w:color="auto" w:fill="auto"/>
          </w:tcPr>
          <w:p w14:paraId="7A94B074" w14:textId="77777777" w:rsidR="00412DAA" w:rsidRPr="00EB333E" w:rsidRDefault="00412DAA" w:rsidP="007F2B80">
            <w:pPr>
              <w:pStyle w:val="03Tabletextspacebefore"/>
              <w:keepNext/>
            </w:pPr>
          </w:p>
        </w:tc>
        <w:tc>
          <w:tcPr>
            <w:tcW w:w="2411" w:type="dxa"/>
            <w:tcBorders>
              <w:top w:val="nil"/>
              <w:left w:val="nil"/>
              <w:bottom w:val="nil"/>
            </w:tcBorders>
            <w:shd w:val="clear" w:color="auto" w:fill="auto"/>
            <w:vAlign w:val="bottom"/>
          </w:tcPr>
          <w:p w14:paraId="35424F7F" w14:textId="77777777" w:rsidR="00412DAA" w:rsidRPr="00EB333E" w:rsidRDefault="00412DAA" w:rsidP="007F2B80">
            <w:pPr>
              <w:pStyle w:val="02Tabletext"/>
              <w:keepNext/>
            </w:pPr>
            <w:r w:rsidRPr="00EB333E">
              <w:rPr>
                <w:i/>
              </w:rPr>
              <w:t xml:space="preserve">% of </w:t>
            </w:r>
            <w:r>
              <w:rPr>
                <w:i/>
              </w:rPr>
              <w:t xml:space="preserve">3 items for </w:t>
            </w:r>
            <w:r w:rsidRPr="00EB333E">
              <w:rPr>
                <w:i/>
              </w:rPr>
              <w:t>speciality type</w:t>
            </w:r>
          </w:p>
        </w:tc>
        <w:tc>
          <w:tcPr>
            <w:tcW w:w="967" w:type="dxa"/>
            <w:tcBorders>
              <w:top w:val="nil"/>
              <w:bottom w:val="nil"/>
            </w:tcBorders>
            <w:shd w:val="clear" w:color="auto" w:fill="auto"/>
            <w:vAlign w:val="bottom"/>
          </w:tcPr>
          <w:p w14:paraId="4BF090A1" w14:textId="77777777" w:rsidR="00412DAA" w:rsidRPr="00EB333E" w:rsidRDefault="00412DAA" w:rsidP="007F2B80">
            <w:pPr>
              <w:pStyle w:val="07Tableright-aligned"/>
              <w:keepNext/>
              <w:rPr>
                <w:i/>
              </w:rPr>
            </w:pPr>
            <w:r w:rsidRPr="00EB333E">
              <w:rPr>
                <w:i/>
              </w:rPr>
              <w:t>57.7%</w:t>
            </w:r>
          </w:p>
        </w:tc>
        <w:tc>
          <w:tcPr>
            <w:tcW w:w="968" w:type="dxa"/>
            <w:tcBorders>
              <w:top w:val="nil"/>
              <w:bottom w:val="nil"/>
            </w:tcBorders>
            <w:shd w:val="clear" w:color="auto" w:fill="auto"/>
            <w:vAlign w:val="bottom"/>
          </w:tcPr>
          <w:p w14:paraId="66E953FE" w14:textId="77777777" w:rsidR="00412DAA" w:rsidRPr="00EB333E" w:rsidRDefault="00412DAA" w:rsidP="007F2B80">
            <w:pPr>
              <w:pStyle w:val="07Tableright-aligned"/>
              <w:keepNext/>
              <w:rPr>
                <w:i/>
              </w:rPr>
            </w:pPr>
            <w:r w:rsidRPr="00EB333E">
              <w:rPr>
                <w:i/>
              </w:rPr>
              <w:t>71.9%</w:t>
            </w:r>
          </w:p>
        </w:tc>
        <w:tc>
          <w:tcPr>
            <w:tcW w:w="967" w:type="dxa"/>
            <w:tcBorders>
              <w:top w:val="nil"/>
              <w:bottom w:val="nil"/>
            </w:tcBorders>
            <w:shd w:val="clear" w:color="auto" w:fill="auto"/>
            <w:vAlign w:val="bottom"/>
          </w:tcPr>
          <w:p w14:paraId="20481982" w14:textId="77777777" w:rsidR="00412DAA" w:rsidRPr="00EB333E" w:rsidRDefault="00412DAA" w:rsidP="007F2B80">
            <w:pPr>
              <w:pStyle w:val="07Tableright-aligned"/>
              <w:keepNext/>
              <w:rPr>
                <w:i/>
              </w:rPr>
            </w:pPr>
            <w:r w:rsidRPr="00EB333E">
              <w:rPr>
                <w:i/>
              </w:rPr>
              <w:t>72.3%</w:t>
            </w:r>
          </w:p>
        </w:tc>
        <w:tc>
          <w:tcPr>
            <w:tcW w:w="968" w:type="dxa"/>
            <w:tcBorders>
              <w:top w:val="nil"/>
              <w:bottom w:val="nil"/>
            </w:tcBorders>
            <w:shd w:val="clear" w:color="auto" w:fill="auto"/>
            <w:vAlign w:val="bottom"/>
          </w:tcPr>
          <w:p w14:paraId="090748BA" w14:textId="77777777" w:rsidR="00412DAA" w:rsidRPr="00EB333E" w:rsidRDefault="00412DAA" w:rsidP="007F2B80">
            <w:pPr>
              <w:pStyle w:val="07Tableright-aligned"/>
              <w:keepNext/>
              <w:rPr>
                <w:i/>
              </w:rPr>
            </w:pPr>
            <w:r w:rsidRPr="00EB333E">
              <w:rPr>
                <w:i/>
              </w:rPr>
              <w:t>69.2%</w:t>
            </w:r>
          </w:p>
        </w:tc>
        <w:tc>
          <w:tcPr>
            <w:tcW w:w="967" w:type="dxa"/>
            <w:tcBorders>
              <w:top w:val="nil"/>
              <w:bottom w:val="nil"/>
            </w:tcBorders>
            <w:shd w:val="clear" w:color="auto" w:fill="auto"/>
            <w:vAlign w:val="bottom"/>
          </w:tcPr>
          <w:p w14:paraId="777DB965" w14:textId="77777777" w:rsidR="00412DAA" w:rsidRPr="00EB333E" w:rsidRDefault="00412DAA" w:rsidP="007F2B80">
            <w:pPr>
              <w:pStyle w:val="07Tableright-aligned"/>
              <w:keepNext/>
              <w:rPr>
                <w:i/>
              </w:rPr>
            </w:pPr>
            <w:r w:rsidRPr="00EB333E">
              <w:rPr>
                <w:i/>
              </w:rPr>
              <w:t>64.3%</w:t>
            </w:r>
          </w:p>
        </w:tc>
        <w:tc>
          <w:tcPr>
            <w:tcW w:w="967" w:type="dxa"/>
            <w:tcBorders>
              <w:top w:val="nil"/>
              <w:bottom w:val="nil"/>
            </w:tcBorders>
            <w:shd w:val="clear" w:color="auto" w:fill="auto"/>
            <w:vAlign w:val="bottom"/>
          </w:tcPr>
          <w:p w14:paraId="2D3E4FE1" w14:textId="78DF61E1" w:rsidR="00412DAA" w:rsidRPr="00EB333E" w:rsidRDefault="00412DAA" w:rsidP="007F2B80">
            <w:pPr>
              <w:pStyle w:val="07Tableright-aligned"/>
              <w:keepNext/>
              <w:rPr>
                <w:i/>
              </w:rPr>
            </w:pPr>
            <w:r w:rsidRPr="009C2206">
              <w:t>N/A</w:t>
            </w:r>
          </w:p>
        </w:tc>
      </w:tr>
      <w:tr w:rsidR="00271EC8" w:rsidRPr="00EB333E" w14:paraId="076BED00" w14:textId="77777777" w:rsidTr="00B7466F">
        <w:tc>
          <w:tcPr>
            <w:tcW w:w="846" w:type="dxa"/>
            <w:vMerge/>
            <w:tcBorders>
              <w:bottom w:val="single" w:sz="4" w:space="0" w:color="auto"/>
              <w:right w:val="nil"/>
            </w:tcBorders>
          </w:tcPr>
          <w:p w14:paraId="58185E5F" w14:textId="77777777" w:rsidR="00271EC8" w:rsidRPr="00EB333E" w:rsidRDefault="00271EC8" w:rsidP="007F2B80">
            <w:pPr>
              <w:pStyle w:val="03Tabletextspacebefore"/>
              <w:keepNext/>
            </w:pPr>
          </w:p>
        </w:tc>
        <w:tc>
          <w:tcPr>
            <w:tcW w:w="2411" w:type="dxa"/>
            <w:tcBorders>
              <w:top w:val="nil"/>
              <w:left w:val="nil"/>
              <w:bottom w:val="single" w:sz="4" w:space="0" w:color="auto"/>
            </w:tcBorders>
            <w:vAlign w:val="bottom"/>
          </w:tcPr>
          <w:p w14:paraId="39E95561" w14:textId="77777777" w:rsidR="00271EC8" w:rsidRPr="00EB333E" w:rsidRDefault="00271EC8" w:rsidP="007F2B80">
            <w:pPr>
              <w:pStyle w:val="02Tabletext"/>
              <w:keepNext/>
              <w:rPr>
                <w:i/>
              </w:rPr>
            </w:pPr>
            <w:r w:rsidRPr="00EB333E">
              <w:rPr>
                <w:i/>
              </w:rPr>
              <w:t>Annual growth in services</w:t>
            </w:r>
          </w:p>
        </w:tc>
        <w:tc>
          <w:tcPr>
            <w:tcW w:w="967" w:type="dxa"/>
            <w:tcBorders>
              <w:top w:val="nil"/>
              <w:bottom w:val="single" w:sz="4" w:space="0" w:color="auto"/>
            </w:tcBorders>
            <w:vAlign w:val="bottom"/>
          </w:tcPr>
          <w:p w14:paraId="477D2F2C" w14:textId="77777777" w:rsidR="00271EC8" w:rsidRPr="00EB333E" w:rsidRDefault="00271EC8" w:rsidP="007F2B80">
            <w:pPr>
              <w:pStyle w:val="07Tableright-aligned"/>
              <w:keepNext/>
              <w:rPr>
                <w:i/>
              </w:rPr>
            </w:pPr>
          </w:p>
        </w:tc>
        <w:tc>
          <w:tcPr>
            <w:tcW w:w="968" w:type="dxa"/>
            <w:tcBorders>
              <w:top w:val="nil"/>
              <w:bottom w:val="single" w:sz="4" w:space="0" w:color="auto"/>
            </w:tcBorders>
            <w:vAlign w:val="bottom"/>
          </w:tcPr>
          <w:p w14:paraId="28878905" w14:textId="77777777" w:rsidR="00271EC8" w:rsidRPr="00EB333E" w:rsidRDefault="00271EC8" w:rsidP="007F2B80">
            <w:pPr>
              <w:pStyle w:val="07Tableright-aligned"/>
              <w:keepNext/>
              <w:rPr>
                <w:i/>
              </w:rPr>
            </w:pPr>
            <w:r w:rsidRPr="00EB333E">
              <w:rPr>
                <w:i/>
              </w:rPr>
              <w:t>96.7%</w:t>
            </w:r>
          </w:p>
        </w:tc>
        <w:tc>
          <w:tcPr>
            <w:tcW w:w="967" w:type="dxa"/>
            <w:tcBorders>
              <w:top w:val="nil"/>
              <w:bottom w:val="single" w:sz="4" w:space="0" w:color="auto"/>
            </w:tcBorders>
            <w:vAlign w:val="bottom"/>
          </w:tcPr>
          <w:p w14:paraId="72A05D14" w14:textId="77777777" w:rsidR="00271EC8" w:rsidRPr="00EB333E" w:rsidRDefault="00271EC8" w:rsidP="007F2B80">
            <w:pPr>
              <w:pStyle w:val="07Tableright-aligned"/>
              <w:keepNext/>
              <w:rPr>
                <w:i/>
              </w:rPr>
            </w:pPr>
            <w:r w:rsidRPr="00EB333E">
              <w:rPr>
                <w:i/>
              </w:rPr>
              <w:t>3.7%</w:t>
            </w:r>
          </w:p>
        </w:tc>
        <w:tc>
          <w:tcPr>
            <w:tcW w:w="968" w:type="dxa"/>
            <w:tcBorders>
              <w:top w:val="nil"/>
              <w:bottom w:val="single" w:sz="4" w:space="0" w:color="auto"/>
            </w:tcBorders>
            <w:vAlign w:val="bottom"/>
          </w:tcPr>
          <w:p w14:paraId="0D1FC76C" w14:textId="77777777" w:rsidR="00271EC8" w:rsidRPr="00EB333E" w:rsidRDefault="00271EC8" w:rsidP="007F2B80">
            <w:pPr>
              <w:pStyle w:val="07Tableright-aligned"/>
              <w:keepNext/>
              <w:rPr>
                <w:i/>
              </w:rPr>
            </w:pPr>
            <w:r w:rsidRPr="00EB333E">
              <w:rPr>
                <w:i/>
              </w:rPr>
              <w:t>-19.8%</w:t>
            </w:r>
          </w:p>
        </w:tc>
        <w:tc>
          <w:tcPr>
            <w:tcW w:w="967" w:type="dxa"/>
            <w:tcBorders>
              <w:top w:val="nil"/>
              <w:bottom w:val="single" w:sz="4" w:space="0" w:color="auto"/>
            </w:tcBorders>
            <w:vAlign w:val="bottom"/>
          </w:tcPr>
          <w:p w14:paraId="17323727" w14:textId="77777777" w:rsidR="00271EC8" w:rsidRPr="00EB333E" w:rsidRDefault="00271EC8" w:rsidP="007F2B80">
            <w:pPr>
              <w:pStyle w:val="07Tableright-aligned"/>
              <w:keepNext/>
              <w:rPr>
                <w:i/>
              </w:rPr>
            </w:pPr>
            <w:r w:rsidRPr="00EB333E">
              <w:rPr>
                <w:i/>
              </w:rPr>
              <w:t>-23.4%</w:t>
            </w:r>
          </w:p>
        </w:tc>
        <w:tc>
          <w:tcPr>
            <w:tcW w:w="967" w:type="dxa"/>
            <w:tcBorders>
              <w:top w:val="nil"/>
              <w:bottom w:val="single" w:sz="4" w:space="0" w:color="auto"/>
            </w:tcBorders>
            <w:vAlign w:val="bottom"/>
          </w:tcPr>
          <w:p w14:paraId="7C7AA07E" w14:textId="77777777" w:rsidR="00271EC8" w:rsidRPr="00EB333E" w:rsidRDefault="00271EC8" w:rsidP="007F2B80">
            <w:pPr>
              <w:pStyle w:val="07Tableright-aligned"/>
              <w:keepNext/>
              <w:rPr>
                <w:i/>
              </w:rPr>
            </w:pPr>
            <w:r>
              <w:rPr>
                <w:i/>
              </w:rPr>
              <w:t>-36.4</w:t>
            </w:r>
            <w:r w:rsidRPr="00EB333E">
              <w:rPr>
                <w:i/>
              </w:rPr>
              <w:t>%</w:t>
            </w:r>
          </w:p>
        </w:tc>
      </w:tr>
      <w:tr w:rsidR="00F26B31" w:rsidRPr="00EB333E" w14:paraId="0A3AFC6F" w14:textId="77777777" w:rsidTr="00B7466F">
        <w:tc>
          <w:tcPr>
            <w:tcW w:w="846" w:type="dxa"/>
            <w:tcBorders>
              <w:top w:val="single" w:sz="4" w:space="0" w:color="auto"/>
              <w:right w:val="nil"/>
            </w:tcBorders>
          </w:tcPr>
          <w:p w14:paraId="526FC9C7" w14:textId="4A42EF97" w:rsidR="00F26B31" w:rsidRPr="00B7466F" w:rsidRDefault="00B7466F" w:rsidP="00B7466F">
            <w:pPr>
              <w:pStyle w:val="02Tabletext"/>
              <w:rPr>
                <w:b/>
                <w:bCs/>
              </w:rPr>
            </w:pPr>
            <w:r>
              <w:rPr>
                <w:b/>
                <w:bCs/>
              </w:rPr>
              <w:t>All items</w:t>
            </w:r>
          </w:p>
        </w:tc>
        <w:tc>
          <w:tcPr>
            <w:tcW w:w="2411" w:type="dxa"/>
            <w:tcBorders>
              <w:top w:val="single" w:sz="4" w:space="0" w:color="auto"/>
              <w:left w:val="nil"/>
            </w:tcBorders>
          </w:tcPr>
          <w:p w14:paraId="259CBAA6" w14:textId="77777777" w:rsidR="00F26B31" w:rsidRPr="00B7466F" w:rsidRDefault="00F26B31" w:rsidP="00B7466F">
            <w:pPr>
              <w:pStyle w:val="02Tabletext"/>
              <w:rPr>
                <w:b/>
                <w:bCs/>
              </w:rPr>
            </w:pPr>
            <w:r w:rsidRPr="00B7466F">
              <w:rPr>
                <w:b/>
                <w:bCs/>
              </w:rPr>
              <w:t>Total services</w:t>
            </w:r>
          </w:p>
        </w:tc>
        <w:tc>
          <w:tcPr>
            <w:tcW w:w="967" w:type="dxa"/>
            <w:tcBorders>
              <w:top w:val="single" w:sz="4" w:space="0" w:color="auto"/>
            </w:tcBorders>
            <w:vAlign w:val="bottom"/>
          </w:tcPr>
          <w:p w14:paraId="08B1469A" w14:textId="77777777" w:rsidR="00F26B31" w:rsidRPr="007C5366" w:rsidRDefault="00F26B31" w:rsidP="007F2B80">
            <w:pPr>
              <w:pStyle w:val="07Tableright-aligned"/>
              <w:keepNext/>
              <w:rPr>
                <w:b/>
              </w:rPr>
            </w:pPr>
            <w:r w:rsidRPr="007C5366">
              <w:rPr>
                <w:b/>
              </w:rPr>
              <w:t>137,370</w:t>
            </w:r>
          </w:p>
        </w:tc>
        <w:tc>
          <w:tcPr>
            <w:tcW w:w="968" w:type="dxa"/>
            <w:tcBorders>
              <w:top w:val="single" w:sz="4" w:space="0" w:color="auto"/>
            </w:tcBorders>
            <w:vAlign w:val="bottom"/>
          </w:tcPr>
          <w:p w14:paraId="13EE42B0" w14:textId="77777777" w:rsidR="00F26B31" w:rsidRPr="007C5366" w:rsidRDefault="00F26B31" w:rsidP="007F2B80">
            <w:pPr>
              <w:pStyle w:val="07Tableright-aligned"/>
              <w:keepNext/>
              <w:rPr>
                <w:b/>
              </w:rPr>
            </w:pPr>
            <w:r w:rsidRPr="007C5366">
              <w:rPr>
                <w:b/>
              </w:rPr>
              <w:t>216,956</w:t>
            </w:r>
          </w:p>
        </w:tc>
        <w:tc>
          <w:tcPr>
            <w:tcW w:w="967" w:type="dxa"/>
            <w:tcBorders>
              <w:top w:val="single" w:sz="4" w:space="0" w:color="auto"/>
            </w:tcBorders>
            <w:vAlign w:val="bottom"/>
          </w:tcPr>
          <w:p w14:paraId="36810B04" w14:textId="77777777" w:rsidR="00F26B31" w:rsidRPr="007C5366" w:rsidRDefault="00F26B31" w:rsidP="007F2B80">
            <w:pPr>
              <w:pStyle w:val="07Tableright-aligned"/>
              <w:keepNext/>
              <w:rPr>
                <w:b/>
              </w:rPr>
            </w:pPr>
            <w:r w:rsidRPr="007C5366">
              <w:rPr>
                <w:b/>
              </w:rPr>
              <w:t>223,549</w:t>
            </w:r>
          </w:p>
        </w:tc>
        <w:tc>
          <w:tcPr>
            <w:tcW w:w="968" w:type="dxa"/>
            <w:tcBorders>
              <w:top w:val="single" w:sz="4" w:space="0" w:color="auto"/>
            </w:tcBorders>
            <w:vAlign w:val="bottom"/>
          </w:tcPr>
          <w:p w14:paraId="0F907152" w14:textId="77777777" w:rsidR="00F26B31" w:rsidRPr="007C5366" w:rsidRDefault="00F26B31" w:rsidP="007F2B80">
            <w:pPr>
              <w:pStyle w:val="07Tableright-aligned"/>
              <w:keepNext/>
              <w:rPr>
                <w:b/>
              </w:rPr>
            </w:pPr>
            <w:r w:rsidRPr="007C5366">
              <w:rPr>
                <w:b/>
              </w:rPr>
              <w:t>187,191</w:t>
            </w:r>
          </w:p>
        </w:tc>
        <w:tc>
          <w:tcPr>
            <w:tcW w:w="967" w:type="dxa"/>
            <w:tcBorders>
              <w:top w:val="single" w:sz="4" w:space="0" w:color="auto"/>
            </w:tcBorders>
            <w:vAlign w:val="bottom"/>
          </w:tcPr>
          <w:p w14:paraId="33581A9A" w14:textId="77777777" w:rsidR="00F26B31" w:rsidRPr="007C5366" w:rsidRDefault="00F26B31" w:rsidP="007F2B80">
            <w:pPr>
              <w:pStyle w:val="07Tableright-aligned"/>
              <w:keepNext/>
              <w:rPr>
                <w:b/>
              </w:rPr>
            </w:pPr>
            <w:r w:rsidRPr="007C5366">
              <w:rPr>
                <w:b/>
              </w:rPr>
              <w:t>154,335</w:t>
            </w:r>
          </w:p>
        </w:tc>
        <w:tc>
          <w:tcPr>
            <w:tcW w:w="967" w:type="dxa"/>
            <w:tcBorders>
              <w:top w:val="single" w:sz="4" w:space="0" w:color="auto"/>
            </w:tcBorders>
            <w:vAlign w:val="bottom"/>
          </w:tcPr>
          <w:p w14:paraId="5601482E" w14:textId="77777777" w:rsidR="00F26B31" w:rsidRPr="007C5366" w:rsidRDefault="00F26B31" w:rsidP="007F2B80">
            <w:pPr>
              <w:pStyle w:val="07Tableright-aligned"/>
              <w:keepNext/>
              <w:rPr>
                <w:b/>
              </w:rPr>
            </w:pPr>
            <w:r>
              <w:rPr>
                <w:b/>
              </w:rPr>
              <w:t>-28.9</w:t>
            </w:r>
            <w:r w:rsidRPr="007C5366">
              <w:rPr>
                <w:b/>
              </w:rPr>
              <w:t>%</w:t>
            </w:r>
          </w:p>
        </w:tc>
      </w:tr>
    </w:tbl>
    <w:p w14:paraId="13F2DB22" w14:textId="77777777" w:rsidR="00F26B31" w:rsidRDefault="00F26B31" w:rsidP="007F2B80">
      <w:pPr>
        <w:pStyle w:val="08Tablefootnotes"/>
      </w:pPr>
      <w:r>
        <w:t xml:space="preserve">Source: </w:t>
      </w:r>
      <w:r w:rsidRPr="00D81911">
        <w:t>Department of Health, Medical Benefits Division, Medicare Financing &amp; Listings Branch, MBS Analytics Section. Accessed</w:t>
      </w:r>
      <w:r>
        <w:t xml:space="preserve"> 9 June 2015</w:t>
      </w:r>
    </w:p>
    <w:p w14:paraId="66CD72A7" w14:textId="77777777" w:rsidR="00F26B31" w:rsidRDefault="00F26B31" w:rsidP="007F2B80">
      <w:pPr>
        <w:pStyle w:val="08Tablefootnotes"/>
      </w:pPr>
      <w:r w:rsidRPr="00BA5DC0">
        <w:rPr>
          <w:b/>
        </w:rPr>
        <w:t>a</w:t>
      </w:r>
      <w:r>
        <w:t xml:space="preserve"> 4-year growth is from 2010-11 to 2013-14.</w:t>
      </w:r>
    </w:p>
    <w:p w14:paraId="72B45F8F" w14:textId="77777777" w:rsidR="00F26B31" w:rsidRPr="000D29DD" w:rsidRDefault="00F26B31" w:rsidP="007F2B80">
      <w:pPr>
        <w:pStyle w:val="09Tablefootnoteslast-nostick"/>
      </w:pPr>
      <w:r w:rsidRPr="00BA5DC0">
        <w:rPr>
          <w:b/>
        </w:rPr>
        <w:t>b</w:t>
      </w:r>
      <w:r>
        <w:t xml:space="preserve"> Services for item 58121 in the 2009-10 period are for 6 months only, from 1 January 2010.</w:t>
      </w:r>
    </w:p>
    <w:p w14:paraId="0CC2EA90" w14:textId="77777777" w:rsidR="00F26B31" w:rsidRDefault="00F26B31" w:rsidP="003925E0">
      <w:pPr>
        <w:pStyle w:val="Heading5"/>
      </w:pPr>
      <w:bookmarkStart w:id="1283" w:name="_Toc424294879"/>
      <w:bookmarkStart w:id="1284" w:name="_Toc424294943"/>
      <w:bookmarkStart w:id="1285" w:name="_Toc424294944"/>
      <w:bookmarkStart w:id="1286" w:name="_Toc424046903"/>
      <w:bookmarkStart w:id="1287" w:name="_Toc430100764"/>
      <w:bookmarkEnd w:id="1283"/>
      <w:bookmarkEnd w:id="1284"/>
      <w:bookmarkEnd w:id="1285"/>
      <w:r>
        <w:t>Services for main MRI item for sciatica by specialty type, 2009-10 to 2013-14</w:t>
      </w:r>
      <w:bookmarkEnd w:id="1286"/>
      <w:bookmarkEnd w:id="1287"/>
    </w:p>
    <w:p w14:paraId="2CAD424C" w14:textId="77777777" w:rsidR="00F26B31" w:rsidRPr="00A75949" w:rsidRDefault="00F26B31" w:rsidP="004540FF">
      <w:pPr>
        <w:pStyle w:val="CaptionAppTable"/>
      </w:pPr>
      <w:bookmarkStart w:id="1288" w:name="_Ref423107711"/>
      <w:bookmarkStart w:id="1289" w:name="_Toc424046986"/>
      <w:r>
        <w:t>Table A-</w:t>
      </w:r>
      <w:r w:rsidR="0030244E">
        <w:fldChar w:fldCharType="begin"/>
      </w:r>
      <w:r w:rsidR="0030244E">
        <w:instrText xml:space="preserve"> STYLEREF 7 \s </w:instrText>
      </w:r>
      <w:r w:rsidR="0030244E">
        <w:fldChar w:fldCharType="separate"/>
      </w:r>
      <w:r w:rsidR="0030244E">
        <w:rPr>
          <w:b/>
          <w:bCs/>
          <w:noProof/>
          <w:lang w:val="en-US"/>
        </w:rPr>
        <w:t>Error! No text of specified style in document.</w:t>
      </w:r>
      <w:r w:rsidR="0030244E">
        <w:rPr>
          <w:noProof/>
        </w:rPr>
        <w:fldChar w:fldCharType="end"/>
      </w:r>
      <w:r>
        <w:t>.</w:t>
      </w:r>
      <w:fldSimple w:instr=" SEQ Table_A- \* ARABIC \s 7 ">
        <w:r w:rsidR="0030244E">
          <w:rPr>
            <w:noProof/>
          </w:rPr>
          <w:t>1</w:t>
        </w:r>
      </w:fldSimple>
      <w:bookmarkEnd w:id="1288"/>
      <w:r>
        <w:tab/>
        <w:t>Services for MRI item 63176 (sciatica) by requesting specialty group, 2009-10 to 2013-14</w:t>
      </w:r>
      <w:bookmarkEnd w:id="1289"/>
    </w:p>
    <w:tbl>
      <w:tblPr>
        <w:tblStyle w:val="TableGrid"/>
        <w:tblW w:w="0" w:type="auto"/>
        <w:tblLook w:val="04A0" w:firstRow="1" w:lastRow="0" w:firstColumn="1" w:lastColumn="0" w:noHBand="0" w:noVBand="1"/>
        <w:tblDescription w:val="Table A-7.13 shows the number of services for MRI item 63176 (sciatica) by the requesting specialist group from 2009-10 to 2013-14."/>
      </w:tblPr>
      <w:tblGrid>
        <w:gridCol w:w="2405"/>
        <w:gridCol w:w="1077"/>
        <w:gridCol w:w="1077"/>
        <w:gridCol w:w="1078"/>
        <w:gridCol w:w="1077"/>
        <w:gridCol w:w="1078"/>
        <w:gridCol w:w="1269"/>
      </w:tblGrid>
      <w:tr w:rsidR="00F26B31" w:rsidRPr="00C8253D" w14:paraId="5638D8AE" w14:textId="77777777" w:rsidTr="007F2B80">
        <w:trPr>
          <w:tblHeader/>
        </w:trPr>
        <w:tc>
          <w:tcPr>
            <w:tcW w:w="2405" w:type="dxa"/>
          </w:tcPr>
          <w:p w14:paraId="0DD528FE" w14:textId="77777777" w:rsidR="00F26B31" w:rsidRPr="00C8253D" w:rsidRDefault="00F26B31" w:rsidP="007F4C6F">
            <w:pPr>
              <w:pStyle w:val="01Tableheaderrow"/>
            </w:pPr>
            <w:r>
              <w:t>Specialty group</w:t>
            </w:r>
          </w:p>
        </w:tc>
        <w:tc>
          <w:tcPr>
            <w:tcW w:w="1077" w:type="dxa"/>
          </w:tcPr>
          <w:p w14:paraId="45924169" w14:textId="77777777" w:rsidR="00F26B31" w:rsidRPr="00C8253D" w:rsidRDefault="00F26B31" w:rsidP="007F4C6F">
            <w:pPr>
              <w:pStyle w:val="01Tableheaderrow"/>
            </w:pPr>
            <w:r w:rsidRPr="00C8253D">
              <w:t>2009-10</w:t>
            </w:r>
          </w:p>
        </w:tc>
        <w:tc>
          <w:tcPr>
            <w:tcW w:w="1077" w:type="dxa"/>
          </w:tcPr>
          <w:p w14:paraId="16E42846" w14:textId="77777777" w:rsidR="00F26B31" w:rsidRPr="00C8253D" w:rsidRDefault="00F26B31" w:rsidP="007F4C6F">
            <w:pPr>
              <w:pStyle w:val="01Tableheaderrow"/>
            </w:pPr>
            <w:r w:rsidRPr="00C8253D">
              <w:t>2010-11</w:t>
            </w:r>
          </w:p>
        </w:tc>
        <w:tc>
          <w:tcPr>
            <w:tcW w:w="1078" w:type="dxa"/>
          </w:tcPr>
          <w:p w14:paraId="49E9B1B6" w14:textId="77777777" w:rsidR="00F26B31" w:rsidRPr="00C8253D" w:rsidRDefault="00F26B31" w:rsidP="007F4C6F">
            <w:pPr>
              <w:pStyle w:val="01Tableheaderrow"/>
            </w:pPr>
            <w:r w:rsidRPr="00C8253D">
              <w:t>2011-12</w:t>
            </w:r>
          </w:p>
        </w:tc>
        <w:tc>
          <w:tcPr>
            <w:tcW w:w="1077" w:type="dxa"/>
          </w:tcPr>
          <w:p w14:paraId="25537A5F" w14:textId="77777777" w:rsidR="00F26B31" w:rsidRPr="00C8253D" w:rsidRDefault="00F26B31" w:rsidP="007F4C6F">
            <w:pPr>
              <w:pStyle w:val="01Tableheaderrow"/>
            </w:pPr>
            <w:r w:rsidRPr="00C8253D">
              <w:t>2012-13</w:t>
            </w:r>
          </w:p>
        </w:tc>
        <w:tc>
          <w:tcPr>
            <w:tcW w:w="1078" w:type="dxa"/>
          </w:tcPr>
          <w:p w14:paraId="0E8A4D88" w14:textId="77777777" w:rsidR="00F26B31" w:rsidRPr="00C8253D" w:rsidRDefault="00F26B31" w:rsidP="007F4C6F">
            <w:pPr>
              <w:pStyle w:val="01Tableheaderrow"/>
            </w:pPr>
            <w:r w:rsidRPr="00C8253D">
              <w:t>2013-14</w:t>
            </w:r>
          </w:p>
        </w:tc>
        <w:tc>
          <w:tcPr>
            <w:tcW w:w="1269" w:type="dxa"/>
          </w:tcPr>
          <w:p w14:paraId="6ACD04AA" w14:textId="77777777" w:rsidR="00F26B31" w:rsidRPr="00C8253D" w:rsidRDefault="00F26B31" w:rsidP="007F4C6F">
            <w:pPr>
              <w:pStyle w:val="01Tableheaderrow"/>
            </w:pPr>
            <w:r>
              <w:t xml:space="preserve">5-year </w:t>
            </w:r>
            <w:r w:rsidRPr="00C8253D">
              <w:t>growth</w:t>
            </w:r>
          </w:p>
        </w:tc>
      </w:tr>
      <w:tr w:rsidR="00F26B31" w:rsidRPr="00C8253D" w14:paraId="7926BA79" w14:textId="77777777" w:rsidTr="007F2B80">
        <w:tc>
          <w:tcPr>
            <w:tcW w:w="2405" w:type="dxa"/>
          </w:tcPr>
          <w:p w14:paraId="5DDD6CD7" w14:textId="77777777" w:rsidR="00F26B31" w:rsidRPr="00C8253D" w:rsidRDefault="00F26B31" w:rsidP="007F2B80">
            <w:pPr>
              <w:pStyle w:val="02Tabletext"/>
            </w:pPr>
            <w:r>
              <w:t>Neurosurgery</w:t>
            </w:r>
          </w:p>
        </w:tc>
        <w:tc>
          <w:tcPr>
            <w:tcW w:w="1077" w:type="dxa"/>
          </w:tcPr>
          <w:p w14:paraId="12A567F3" w14:textId="77777777" w:rsidR="00F26B31" w:rsidRPr="00D27A31" w:rsidRDefault="00F26B31" w:rsidP="007F2B80">
            <w:pPr>
              <w:pStyle w:val="07Tableright-aligned"/>
            </w:pPr>
            <w:r w:rsidRPr="00D27A31">
              <w:t>15,557</w:t>
            </w:r>
          </w:p>
        </w:tc>
        <w:tc>
          <w:tcPr>
            <w:tcW w:w="1077" w:type="dxa"/>
          </w:tcPr>
          <w:p w14:paraId="6E9181B5" w14:textId="77777777" w:rsidR="00F26B31" w:rsidRPr="00D27A31" w:rsidRDefault="00F26B31" w:rsidP="007F2B80">
            <w:pPr>
              <w:pStyle w:val="07Tableright-aligned"/>
            </w:pPr>
            <w:r w:rsidRPr="00D27A31">
              <w:t>15,577</w:t>
            </w:r>
          </w:p>
        </w:tc>
        <w:tc>
          <w:tcPr>
            <w:tcW w:w="1078" w:type="dxa"/>
          </w:tcPr>
          <w:p w14:paraId="5F29F1F1" w14:textId="77777777" w:rsidR="00F26B31" w:rsidRPr="00D27A31" w:rsidRDefault="00F26B31" w:rsidP="007F2B80">
            <w:pPr>
              <w:pStyle w:val="07Tableright-aligned"/>
            </w:pPr>
            <w:r w:rsidRPr="00D27A31">
              <w:t>15,606</w:t>
            </w:r>
          </w:p>
        </w:tc>
        <w:tc>
          <w:tcPr>
            <w:tcW w:w="1077" w:type="dxa"/>
          </w:tcPr>
          <w:p w14:paraId="673387AF" w14:textId="77777777" w:rsidR="00F26B31" w:rsidRPr="00D27A31" w:rsidRDefault="00F26B31" w:rsidP="007F2B80">
            <w:pPr>
              <w:pStyle w:val="07Tableright-aligned"/>
            </w:pPr>
            <w:r w:rsidRPr="00D27A31">
              <w:t>16,243</w:t>
            </w:r>
          </w:p>
        </w:tc>
        <w:tc>
          <w:tcPr>
            <w:tcW w:w="1078" w:type="dxa"/>
          </w:tcPr>
          <w:p w14:paraId="3EE93C4F" w14:textId="77777777" w:rsidR="00F26B31" w:rsidRPr="00D27A31" w:rsidRDefault="00F26B31" w:rsidP="007F2B80">
            <w:pPr>
              <w:pStyle w:val="07Tableright-aligned"/>
            </w:pPr>
            <w:r w:rsidRPr="00D27A31">
              <w:t>16,317</w:t>
            </w:r>
          </w:p>
        </w:tc>
        <w:tc>
          <w:tcPr>
            <w:tcW w:w="1269" w:type="dxa"/>
          </w:tcPr>
          <w:p w14:paraId="14BB8695" w14:textId="77777777" w:rsidR="00F26B31" w:rsidRPr="00D27A31" w:rsidRDefault="00F26B31" w:rsidP="007F2B80">
            <w:pPr>
              <w:pStyle w:val="07Tableright-aligned"/>
            </w:pPr>
            <w:r w:rsidRPr="00D27A31">
              <w:t>5%</w:t>
            </w:r>
          </w:p>
        </w:tc>
      </w:tr>
      <w:tr w:rsidR="00F26B31" w:rsidRPr="00C8253D" w14:paraId="5B2BDBEB" w14:textId="77777777" w:rsidTr="007F2B80">
        <w:tc>
          <w:tcPr>
            <w:tcW w:w="2405" w:type="dxa"/>
            <w:tcBorders>
              <w:bottom w:val="single" w:sz="4" w:space="0" w:color="auto"/>
            </w:tcBorders>
          </w:tcPr>
          <w:p w14:paraId="5DCCA493" w14:textId="77777777" w:rsidR="00F26B31" w:rsidRPr="00C8253D" w:rsidRDefault="00F26B31" w:rsidP="007F2B80">
            <w:pPr>
              <w:pStyle w:val="02Tabletext"/>
            </w:pPr>
            <w:r>
              <w:t>Orthopaedic surgery</w:t>
            </w:r>
          </w:p>
        </w:tc>
        <w:tc>
          <w:tcPr>
            <w:tcW w:w="1077" w:type="dxa"/>
            <w:tcBorders>
              <w:bottom w:val="single" w:sz="4" w:space="0" w:color="auto"/>
            </w:tcBorders>
          </w:tcPr>
          <w:p w14:paraId="0ED2758B" w14:textId="77777777" w:rsidR="00F26B31" w:rsidRPr="00D27A31" w:rsidRDefault="00F26B31" w:rsidP="007F2B80">
            <w:pPr>
              <w:pStyle w:val="07Tableright-aligned"/>
            </w:pPr>
            <w:r w:rsidRPr="00D27A31">
              <w:t>12,244</w:t>
            </w:r>
          </w:p>
        </w:tc>
        <w:tc>
          <w:tcPr>
            <w:tcW w:w="1077" w:type="dxa"/>
            <w:tcBorders>
              <w:bottom w:val="single" w:sz="4" w:space="0" w:color="auto"/>
            </w:tcBorders>
          </w:tcPr>
          <w:p w14:paraId="3AF41CAE" w14:textId="77777777" w:rsidR="00F26B31" w:rsidRPr="00D27A31" w:rsidRDefault="00F26B31" w:rsidP="007F2B80">
            <w:pPr>
              <w:pStyle w:val="07Tableright-aligned"/>
            </w:pPr>
            <w:r w:rsidRPr="00D27A31">
              <w:t>12,554</w:t>
            </w:r>
          </w:p>
        </w:tc>
        <w:tc>
          <w:tcPr>
            <w:tcW w:w="1078" w:type="dxa"/>
            <w:tcBorders>
              <w:bottom w:val="single" w:sz="4" w:space="0" w:color="auto"/>
            </w:tcBorders>
          </w:tcPr>
          <w:p w14:paraId="41FD081E" w14:textId="77777777" w:rsidR="00F26B31" w:rsidRPr="00D27A31" w:rsidRDefault="00F26B31" w:rsidP="007F2B80">
            <w:pPr>
              <w:pStyle w:val="07Tableright-aligned"/>
            </w:pPr>
            <w:r w:rsidRPr="00D27A31">
              <w:t>12,823</w:t>
            </w:r>
          </w:p>
        </w:tc>
        <w:tc>
          <w:tcPr>
            <w:tcW w:w="1077" w:type="dxa"/>
            <w:tcBorders>
              <w:bottom w:val="single" w:sz="4" w:space="0" w:color="auto"/>
            </w:tcBorders>
          </w:tcPr>
          <w:p w14:paraId="232D36A0" w14:textId="77777777" w:rsidR="00F26B31" w:rsidRPr="00D27A31" w:rsidRDefault="00F26B31" w:rsidP="007F2B80">
            <w:pPr>
              <w:pStyle w:val="07Tableright-aligned"/>
            </w:pPr>
            <w:r w:rsidRPr="00D27A31">
              <w:t>13,159</w:t>
            </w:r>
          </w:p>
        </w:tc>
        <w:tc>
          <w:tcPr>
            <w:tcW w:w="1078" w:type="dxa"/>
            <w:tcBorders>
              <w:bottom w:val="single" w:sz="4" w:space="0" w:color="auto"/>
            </w:tcBorders>
          </w:tcPr>
          <w:p w14:paraId="189555CB" w14:textId="77777777" w:rsidR="00F26B31" w:rsidRPr="00D27A31" w:rsidRDefault="00F26B31" w:rsidP="007F2B80">
            <w:pPr>
              <w:pStyle w:val="07Tableright-aligned"/>
            </w:pPr>
            <w:r w:rsidRPr="00D27A31">
              <w:t>14,026</w:t>
            </w:r>
          </w:p>
        </w:tc>
        <w:tc>
          <w:tcPr>
            <w:tcW w:w="1269" w:type="dxa"/>
            <w:tcBorders>
              <w:bottom w:val="single" w:sz="4" w:space="0" w:color="auto"/>
            </w:tcBorders>
          </w:tcPr>
          <w:p w14:paraId="34091308" w14:textId="77777777" w:rsidR="00F26B31" w:rsidRPr="00D27A31" w:rsidRDefault="00F26B31" w:rsidP="007F2B80">
            <w:pPr>
              <w:pStyle w:val="07Tableright-aligned"/>
            </w:pPr>
            <w:r w:rsidRPr="00D27A31">
              <w:t>15%</w:t>
            </w:r>
          </w:p>
        </w:tc>
      </w:tr>
      <w:tr w:rsidR="00F26B31" w:rsidRPr="00C8253D" w14:paraId="029B7294" w14:textId="77777777" w:rsidTr="007F2B80">
        <w:tc>
          <w:tcPr>
            <w:tcW w:w="2405" w:type="dxa"/>
          </w:tcPr>
          <w:p w14:paraId="3CA0A12F" w14:textId="77777777" w:rsidR="00F26B31" w:rsidRPr="00C8253D" w:rsidRDefault="00F26B31" w:rsidP="007F2B80">
            <w:pPr>
              <w:pStyle w:val="02Tabletext"/>
            </w:pPr>
            <w:r>
              <w:t>Rheumatology</w:t>
            </w:r>
          </w:p>
        </w:tc>
        <w:tc>
          <w:tcPr>
            <w:tcW w:w="1077" w:type="dxa"/>
          </w:tcPr>
          <w:p w14:paraId="7954679B" w14:textId="77777777" w:rsidR="00F26B31" w:rsidRPr="00D27A31" w:rsidRDefault="00F26B31" w:rsidP="007F2B80">
            <w:pPr>
              <w:pStyle w:val="07Tableright-aligned"/>
            </w:pPr>
            <w:r w:rsidRPr="00D27A31">
              <w:t>3,372</w:t>
            </w:r>
          </w:p>
        </w:tc>
        <w:tc>
          <w:tcPr>
            <w:tcW w:w="1077" w:type="dxa"/>
          </w:tcPr>
          <w:p w14:paraId="361795DA" w14:textId="77777777" w:rsidR="00F26B31" w:rsidRPr="00D27A31" w:rsidRDefault="00F26B31" w:rsidP="007F2B80">
            <w:pPr>
              <w:pStyle w:val="07Tableright-aligned"/>
            </w:pPr>
            <w:r w:rsidRPr="00D27A31">
              <w:t>3,834</w:t>
            </w:r>
          </w:p>
        </w:tc>
        <w:tc>
          <w:tcPr>
            <w:tcW w:w="1078" w:type="dxa"/>
          </w:tcPr>
          <w:p w14:paraId="41DC9F71" w14:textId="77777777" w:rsidR="00F26B31" w:rsidRPr="00D27A31" w:rsidRDefault="00F26B31" w:rsidP="007F2B80">
            <w:pPr>
              <w:pStyle w:val="07Tableright-aligned"/>
            </w:pPr>
            <w:r w:rsidRPr="00D27A31">
              <w:t>4,114</w:t>
            </w:r>
          </w:p>
        </w:tc>
        <w:tc>
          <w:tcPr>
            <w:tcW w:w="1077" w:type="dxa"/>
          </w:tcPr>
          <w:p w14:paraId="47DD8452" w14:textId="77777777" w:rsidR="00F26B31" w:rsidRPr="00D27A31" w:rsidRDefault="00F26B31" w:rsidP="007F2B80">
            <w:pPr>
              <w:pStyle w:val="07Tableright-aligned"/>
            </w:pPr>
            <w:r w:rsidRPr="00D27A31">
              <w:t>4,624</w:t>
            </w:r>
          </w:p>
        </w:tc>
        <w:tc>
          <w:tcPr>
            <w:tcW w:w="1078" w:type="dxa"/>
          </w:tcPr>
          <w:p w14:paraId="182A2891" w14:textId="77777777" w:rsidR="00F26B31" w:rsidRPr="00D27A31" w:rsidRDefault="00F26B31" w:rsidP="007F2B80">
            <w:pPr>
              <w:pStyle w:val="07Tableright-aligned"/>
            </w:pPr>
            <w:r w:rsidRPr="00D27A31">
              <w:t>4,716</w:t>
            </w:r>
          </w:p>
        </w:tc>
        <w:tc>
          <w:tcPr>
            <w:tcW w:w="1269" w:type="dxa"/>
          </w:tcPr>
          <w:p w14:paraId="2462EFEF" w14:textId="77777777" w:rsidR="00F26B31" w:rsidRPr="00D27A31" w:rsidRDefault="00F26B31" w:rsidP="007F2B80">
            <w:pPr>
              <w:pStyle w:val="07Tableright-aligned"/>
            </w:pPr>
            <w:r w:rsidRPr="00D27A31">
              <w:t>40%</w:t>
            </w:r>
          </w:p>
        </w:tc>
      </w:tr>
      <w:tr w:rsidR="00F26B31" w:rsidRPr="00C8253D" w14:paraId="584E85E3" w14:textId="77777777" w:rsidTr="007F2B80">
        <w:tc>
          <w:tcPr>
            <w:tcW w:w="2405" w:type="dxa"/>
          </w:tcPr>
          <w:p w14:paraId="20874792" w14:textId="77777777" w:rsidR="00F26B31" w:rsidRPr="00C8253D" w:rsidRDefault="00F26B31" w:rsidP="007F2B80">
            <w:pPr>
              <w:pStyle w:val="02Tabletext"/>
            </w:pPr>
            <w:r>
              <w:t>Neurology</w:t>
            </w:r>
          </w:p>
        </w:tc>
        <w:tc>
          <w:tcPr>
            <w:tcW w:w="1077" w:type="dxa"/>
          </w:tcPr>
          <w:p w14:paraId="00D1818A" w14:textId="77777777" w:rsidR="00F26B31" w:rsidRPr="00D27A31" w:rsidRDefault="00F26B31" w:rsidP="007F2B80">
            <w:pPr>
              <w:pStyle w:val="07Tableright-aligned"/>
            </w:pPr>
            <w:r w:rsidRPr="00D27A31">
              <w:t>2,825</w:t>
            </w:r>
          </w:p>
        </w:tc>
        <w:tc>
          <w:tcPr>
            <w:tcW w:w="1077" w:type="dxa"/>
          </w:tcPr>
          <w:p w14:paraId="006338EB" w14:textId="77777777" w:rsidR="00F26B31" w:rsidRPr="00D27A31" w:rsidRDefault="00F26B31" w:rsidP="007F2B80">
            <w:pPr>
              <w:pStyle w:val="07Tableright-aligned"/>
            </w:pPr>
            <w:r w:rsidRPr="00D27A31">
              <w:t>2,958</w:t>
            </w:r>
          </w:p>
        </w:tc>
        <w:tc>
          <w:tcPr>
            <w:tcW w:w="1078" w:type="dxa"/>
          </w:tcPr>
          <w:p w14:paraId="798B422C" w14:textId="77777777" w:rsidR="00F26B31" w:rsidRPr="00D27A31" w:rsidRDefault="00F26B31" w:rsidP="007F2B80">
            <w:pPr>
              <w:pStyle w:val="07Tableright-aligned"/>
            </w:pPr>
            <w:r w:rsidRPr="00D27A31">
              <w:t>3,156</w:t>
            </w:r>
          </w:p>
        </w:tc>
        <w:tc>
          <w:tcPr>
            <w:tcW w:w="1077" w:type="dxa"/>
          </w:tcPr>
          <w:p w14:paraId="6E767D2A" w14:textId="77777777" w:rsidR="00F26B31" w:rsidRPr="00D27A31" w:rsidRDefault="00F26B31" w:rsidP="007F2B80">
            <w:pPr>
              <w:pStyle w:val="07Tableright-aligned"/>
            </w:pPr>
            <w:r w:rsidRPr="00D27A31">
              <w:t>3,359</w:t>
            </w:r>
          </w:p>
        </w:tc>
        <w:tc>
          <w:tcPr>
            <w:tcW w:w="1078" w:type="dxa"/>
          </w:tcPr>
          <w:p w14:paraId="52ACAD44" w14:textId="77777777" w:rsidR="00F26B31" w:rsidRPr="00D27A31" w:rsidRDefault="00F26B31" w:rsidP="007F2B80">
            <w:pPr>
              <w:pStyle w:val="07Tableright-aligned"/>
            </w:pPr>
            <w:r w:rsidRPr="00D27A31">
              <w:t>3,566</w:t>
            </w:r>
          </w:p>
        </w:tc>
        <w:tc>
          <w:tcPr>
            <w:tcW w:w="1269" w:type="dxa"/>
          </w:tcPr>
          <w:p w14:paraId="457FF107" w14:textId="77777777" w:rsidR="00F26B31" w:rsidRPr="00D27A31" w:rsidRDefault="00F26B31" w:rsidP="007F2B80">
            <w:pPr>
              <w:pStyle w:val="07Tableright-aligned"/>
            </w:pPr>
            <w:r w:rsidRPr="00D27A31">
              <w:t>26%</w:t>
            </w:r>
          </w:p>
        </w:tc>
      </w:tr>
      <w:tr w:rsidR="00F26B31" w:rsidRPr="00C8253D" w14:paraId="627F3848" w14:textId="77777777" w:rsidTr="007F2B80">
        <w:tc>
          <w:tcPr>
            <w:tcW w:w="2405" w:type="dxa"/>
          </w:tcPr>
          <w:p w14:paraId="19B60845" w14:textId="77777777" w:rsidR="00F26B31" w:rsidRPr="00C8253D" w:rsidRDefault="00F26B31" w:rsidP="007F2B80">
            <w:pPr>
              <w:pStyle w:val="02Tabletext"/>
            </w:pPr>
            <w:r>
              <w:t>Sport and Exercise Medicine</w:t>
            </w:r>
          </w:p>
        </w:tc>
        <w:tc>
          <w:tcPr>
            <w:tcW w:w="1077" w:type="dxa"/>
          </w:tcPr>
          <w:p w14:paraId="7767F370" w14:textId="77777777" w:rsidR="00F26B31" w:rsidRPr="00D27A31" w:rsidRDefault="00F26B31" w:rsidP="007F2B80">
            <w:pPr>
              <w:pStyle w:val="07Tableright-aligned"/>
            </w:pPr>
            <w:r>
              <w:t>0</w:t>
            </w:r>
          </w:p>
        </w:tc>
        <w:tc>
          <w:tcPr>
            <w:tcW w:w="1077" w:type="dxa"/>
          </w:tcPr>
          <w:p w14:paraId="69F30E9D" w14:textId="77777777" w:rsidR="00F26B31" w:rsidRPr="00D27A31" w:rsidRDefault="00F26B31" w:rsidP="007F2B80">
            <w:pPr>
              <w:pStyle w:val="07Tableright-aligned"/>
            </w:pPr>
            <w:r w:rsidRPr="00D27A31">
              <w:t>1,299</w:t>
            </w:r>
          </w:p>
        </w:tc>
        <w:tc>
          <w:tcPr>
            <w:tcW w:w="1078" w:type="dxa"/>
          </w:tcPr>
          <w:p w14:paraId="2C8491DA" w14:textId="77777777" w:rsidR="00F26B31" w:rsidRPr="00D27A31" w:rsidRDefault="00F26B31" w:rsidP="007F2B80">
            <w:pPr>
              <w:pStyle w:val="07Tableright-aligned"/>
            </w:pPr>
            <w:r w:rsidRPr="00D27A31">
              <w:t>2,159</w:t>
            </w:r>
          </w:p>
        </w:tc>
        <w:tc>
          <w:tcPr>
            <w:tcW w:w="1077" w:type="dxa"/>
          </w:tcPr>
          <w:p w14:paraId="74DC127D" w14:textId="77777777" w:rsidR="00F26B31" w:rsidRPr="00D27A31" w:rsidRDefault="00F26B31" w:rsidP="007F2B80">
            <w:pPr>
              <w:pStyle w:val="07Tableright-aligned"/>
            </w:pPr>
            <w:r w:rsidRPr="00D27A31">
              <w:t>2,337</w:t>
            </w:r>
          </w:p>
        </w:tc>
        <w:tc>
          <w:tcPr>
            <w:tcW w:w="1078" w:type="dxa"/>
          </w:tcPr>
          <w:p w14:paraId="39BE2B63" w14:textId="77777777" w:rsidR="00F26B31" w:rsidRPr="00D27A31" w:rsidRDefault="00F26B31" w:rsidP="007F2B80">
            <w:pPr>
              <w:pStyle w:val="07Tableright-aligned"/>
            </w:pPr>
            <w:r w:rsidRPr="00D27A31">
              <w:t>2,347</w:t>
            </w:r>
          </w:p>
        </w:tc>
        <w:tc>
          <w:tcPr>
            <w:tcW w:w="1269" w:type="dxa"/>
          </w:tcPr>
          <w:p w14:paraId="4F93570C" w14:textId="77777777" w:rsidR="00F26B31" w:rsidRPr="00D27A31" w:rsidRDefault="00F26B31" w:rsidP="007F2B80">
            <w:pPr>
              <w:pStyle w:val="07Tableright-aligned"/>
            </w:pPr>
            <w:r>
              <w:t>–</w:t>
            </w:r>
          </w:p>
        </w:tc>
      </w:tr>
      <w:tr w:rsidR="00F26B31" w:rsidRPr="00C8253D" w14:paraId="3CDE2290" w14:textId="77777777" w:rsidTr="007F2B80">
        <w:tc>
          <w:tcPr>
            <w:tcW w:w="2405" w:type="dxa"/>
          </w:tcPr>
          <w:p w14:paraId="459F0297" w14:textId="77777777" w:rsidR="00F26B31" w:rsidRPr="00C8253D" w:rsidRDefault="00F26B31" w:rsidP="007F2B80">
            <w:pPr>
              <w:pStyle w:val="02Tabletext"/>
            </w:pPr>
            <w:r w:rsidRPr="00C8253D">
              <w:t>All other 63176</w:t>
            </w:r>
          </w:p>
        </w:tc>
        <w:tc>
          <w:tcPr>
            <w:tcW w:w="1077" w:type="dxa"/>
          </w:tcPr>
          <w:p w14:paraId="00332BEF" w14:textId="77777777" w:rsidR="00F26B31" w:rsidRPr="00D27A31" w:rsidRDefault="00F26B31" w:rsidP="007F2B80">
            <w:pPr>
              <w:pStyle w:val="07Tableright-aligned"/>
            </w:pPr>
            <w:r w:rsidRPr="00D27A31">
              <w:t>8,248</w:t>
            </w:r>
          </w:p>
        </w:tc>
        <w:tc>
          <w:tcPr>
            <w:tcW w:w="1077" w:type="dxa"/>
          </w:tcPr>
          <w:p w14:paraId="46291178" w14:textId="77777777" w:rsidR="00F26B31" w:rsidRPr="00D27A31" w:rsidRDefault="00F26B31" w:rsidP="007F2B80">
            <w:pPr>
              <w:pStyle w:val="07Tableright-aligned"/>
            </w:pPr>
            <w:r w:rsidRPr="00D27A31">
              <w:t>10,380</w:t>
            </w:r>
          </w:p>
        </w:tc>
        <w:tc>
          <w:tcPr>
            <w:tcW w:w="1078" w:type="dxa"/>
          </w:tcPr>
          <w:p w14:paraId="308FF16D" w14:textId="77777777" w:rsidR="00F26B31" w:rsidRPr="00D27A31" w:rsidRDefault="00F26B31" w:rsidP="007F2B80">
            <w:pPr>
              <w:pStyle w:val="07Tableright-aligned"/>
            </w:pPr>
            <w:r w:rsidRPr="00D27A31">
              <w:t>12,300</w:t>
            </w:r>
          </w:p>
        </w:tc>
        <w:tc>
          <w:tcPr>
            <w:tcW w:w="1077" w:type="dxa"/>
          </w:tcPr>
          <w:p w14:paraId="1D2DB9BE" w14:textId="77777777" w:rsidR="00F26B31" w:rsidRPr="00D27A31" w:rsidRDefault="00F26B31" w:rsidP="007F2B80">
            <w:pPr>
              <w:pStyle w:val="07Tableright-aligned"/>
            </w:pPr>
            <w:r w:rsidRPr="00D27A31">
              <w:t>13,582</w:t>
            </w:r>
          </w:p>
        </w:tc>
        <w:tc>
          <w:tcPr>
            <w:tcW w:w="1078" w:type="dxa"/>
          </w:tcPr>
          <w:p w14:paraId="7E3B6B03" w14:textId="77777777" w:rsidR="00F26B31" w:rsidRPr="00D27A31" w:rsidRDefault="00F26B31" w:rsidP="007F2B80">
            <w:pPr>
              <w:pStyle w:val="07Tableright-aligned"/>
            </w:pPr>
            <w:r w:rsidRPr="00D27A31">
              <w:t>14,226</w:t>
            </w:r>
          </w:p>
        </w:tc>
        <w:tc>
          <w:tcPr>
            <w:tcW w:w="1269" w:type="dxa"/>
          </w:tcPr>
          <w:p w14:paraId="48854CBF" w14:textId="77777777" w:rsidR="00F26B31" w:rsidRDefault="00F26B31" w:rsidP="007F2B80">
            <w:pPr>
              <w:pStyle w:val="07Tableright-aligned"/>
            </w:pPr>
            <w:r w:rsidRPr="00D27A31">
              <w:t>72%</w:t>
            </w:r>
          </w:p>
        </w:tc>
      </w:tr>
      <w:tr w:rsidR="00F26B31" w:rsidRPr="00A75949" w14:paraId="6F60D5E9" w14:textId="77777777" w:rsidTr="007F2B80">
        <w:tc>
          <w:tcPr>
            <w:tcW w:w="2405" w:type="dxa"/>
          </w:tcPr>
          <w:p w14:paraId="30E0CCB9" w14:textId="77777777" w:rsidR="00F26B31" w:rsidRPr="00A75949" w:rsidRDefault="00F26B31" w:rsidP="007F2B80">
            <w:pPr>
              <w:pStyle w:val="02Tabletext"/>
              <w:rPr>
                <w:b/>
              </w:rPr>
            </w:pPr>
            <w:r w:rsidRPr="00A75949">
              <w:rPr>
                <w:b/>
              </w:rPr>
              <w:t>Total</w:t>
            </w:r>
          </w:p>
        </w:tc>
        <w:tc>
          <w:tcPr>
            <w:tcW w:w="1077" w:type="dxa"/>
          </w:tcPr>
          <w:p w14:paraId="3B1AA9F4" w14:textId="77777777" w:rsidR="00F26B31" w:rsidRPr="00A75949" w:rsidRDefault="00F26B31" w:rsidP="007F2B80">
            <w:pPr>
              <w:pStyle w:val="07Tableright-aligned"/>
              <w:rPr>
                <w:b/>
              </w:rPr>
            </w:pPr>
            <w:r w:rsidRPr="00A75949">
              <w:rPr>
                <w:b/>
              </w:rPr>
              <w:t>42,246</w:t>
            </w:r>
          </w:p>
        </w:tc>
        <w:tc>
          <w:tcPr>
            <w:tcW w:w="1077" w:type="dxa"/>
          </w:tcPr>
          <w:p w14:paraId="08F6B9D4" w14:textId="77777777" w:rsidR="00F26B31" w:rsidRPr="00A75949" w:rsidRDefault="00F26B31" w:rsidP="007F2B80">
            <w:pPr>
              <w:pStyle w:val="07Tableright-aligned"/>
              <w:rPr>
                <w:b/>
              </w:rPr>
            </w:pPr>
            <w:r w:rsidRPr="00A75949">
              <w:rPr>
                <w:b/>
              </w:rPr>
              <w:t>45,303</w:t>
            </w:r>
          </w:p>
        </w:tc>
        <w:tc>
          <w:tcPr>
            <w:tcW w:w="1078" w:type="dxa"/>
          </w:tcPr>
          <w:p w14:paraId="7C43B8BA" w14:textId="77777777" w:rsidR="00F26B31" w:rsidRPr="00A75949" w:rsidRDefault="00F26B31" w:rsidP="007F2B80">
            <w:pPr>
              <w:pStyle w:val="07Tableright-aligned"/>
              <w:rPr>
                <w:b/>
              </w:rPr>
            </w:pPr>
            <w:r w:rsidRPr="00A75949">
              <w:rPr>
                <w:b/>
              </w:rPr>
              <w:t>47,999</w:t>
            </w:r>
          </w:p>
        </w:tc>
        <w:tc>
          <w:tcPr>
            <w:tcW w:w="1077" w:type="dxa"/>
          </w:tcPr>
          <w:p w14:paraId="4D12B90C" w14:textId="77777777" w:rsidR="00F26B31" w:rsidRPr="00A75949" w:rsidRDefault="00F26B31" w:rsidP="007F2B80">
            <w:pPr>
              <w:pStyle w:val="07Tableright-aligned"/>
              <w:rPr>
                <w:b/>
              </w:rPr>
            </w:pPr>
            <w:r w:rsidRPr="00A75949">
              <w:rPr>
                <w:b/>
              </w:rPr>
              <w:t>50,967</w:t>
            </w:r>
          </w:p>
        </w:tc>
        <w:tc>
          <w:tcPr>
            <w:tcW w:w="1078" w:type="dxa"/>
          </w:tcPr>
          <w:p w14:paraId="6251D667" w14:textId="77777777" w:rsidR="00F26B31" w:rsidRPr="00A75949" w:rsidRDefault="00F26B31" w:rsidP="007F2B80">
            <w:pPr>
              <w:pStyle w:val="07Tableright-aligned"/>
              <w:rPr>
                <w:b/>
              </w:rPr>
            </w:pPr>
            <w:r w:rsidRPr="00A75949">
              <w:rPr>
                <w:b/>
              </w:rPr>
              <w:t>52,851</w:t>
            </w:r>
          </w:p>
        </w:tc>
        <w:tc>
          <w:tcPr>
            <w:tcW w:w="1269" w:type="dxa"/>
          </w:tcPr>
          <w:p w14:paraId="789B0D79" w14:textId="77777777" w:rsidR="00F26B31" w:rsidRPr="00A75949" w:rsidRDefault="00F26B31" w:rsidP="007F2B80">
            <w:pPr>
              <w:pStyle w:val="07Tableright-aligned"/>
              <w:rPr>
                <w:b/>
              </w:rPr>
            </w:pPr>
            <w:r w:rsidRPr="00A75949">
              <w:rPr>
                <w:b/>
              </w:rPr>
              <w:t>25.1%</w:t>
            </w:r>
          </w:p>
        </w:tc>
      </w:tr>
    </w:tbl>
    <w:p w14:paraId="70FB4EB1" w14:textId="77777777" w:rsidR="00F26B31" w:rsidRDefault="00F26B31" w:rsidP="007F2B80">
      <w:pPr>
        <w:pStyle w:val="08Tablefootnotes"/>
      </w:pPr>
      <w:r>
        <w:t>Source:</w:t>
      </w:r>
      <w:r w:rsidRPr="00712DA5">
        <w:t xml:space="preserve"> </w:t>
      </w:r>
      <w:r w:rsidRPr="003B7A33">
        <w:t>Department</w:t>
      </w:r>
      <w:r w:rsidRPr="00D81911">
        <w:t xml:space="preserve"> of Health, Medical Benefits Division, Medicare Financing &amp; Listings Branch, MBS Analytics Section. Accessed</w:t>
      </w:r>
      <w:r>
        <w:t xml:space="preserve"> 9 June 2015</w:t>
      </w:r>
    </w:p>
    <w:p w14:paraId="36509768" w14:textId="2BC1759D" w:rsidR="00B7466F" w:rsidRPr="003B7A33" w:rsidRDefault="00B7466F" w:rsidP="007F2B80">
      <w:pPr>
        <w:pStyle w:val="08Tablefootnotes"/>
      </w:pPr>
      <w:r>
        <w:t>Note: The growth in neurosurgery, orthopaedic surgery, rheumatology and neurology was 21% over the 5-year period.</w:t>
      </w:r>
    </w:p>
    <w:p w14:paraId="7406D0A9" w14:textId="77777777" w:rsidR="00F26B31" w:rsidRPr="005E01FF" w:rsidRDefault="00F26B31" w:rsidP="007F2B80">
      <w:pPr>
        <w:pStyle w:val="09Tablefootnoteslast-nostick"/>
      </w:pPr>
      <w:r>
        <w:t>Abbreviations; MRI, magnetic resonance imaging.</w:t>
      </w:r>
    </w:p>
    <w:p w14:paraId="447FE70B" w14:textId="77777777" w:rsidR="00F26B31" w:rsidRPr="000B2792" w:rsidRDefault="00F26B31" w:rsidP="003925E0">
      <w:pPr>
        <w:pStyle w:val="Heading5"/>
      </w:pPr>
      <w:bookmarkStart w:id="1290" w:name="_Toc424046904"/>
      <w:bookmarkStart w:id="1291" w:name="_Toc430100765"/>
      <w:r>
        <w:t>Cascade imaging</w:t>
      </w:r>
      <w:bookmarkEnd w:id="1290"/>
      <w:bookmarkEnd w:id="1291"/>
    </w:p>
    <w:p w14:paraId="79CF7060" w14:textId="77777777" w:rsidR="00F26B31" w:rsidRDefault="00F26B31" w:rsidP="004540FF">
      <w:pPr>
        <w:pStyle w:val="CaptionAppTable"/>
      </w:pPr>
      <w:bookmarkStart w:id="1292" w:name="_Ref423367934"/>
      <w:bookmarkStart w:id="1293" w:name="_Toc424046987"/>
      <w:r>
        <w:t>Table A-</w:t>
      </w:r>
      <w:r w:rsidR="0030244E">
        <w:fldChar w:fldCharType="begin"/>
      </w:r>
      <w:r w:rsidR="0030244E">
        <w:instrText xml:space="preserve"> STYLEREF 7 \s </w:instrText>
      </w:r>
      <w:r w:rsidR="0030244E">
        <w:fldChar w:fldCharType="separate"/>
      </w:r>
      <w:r w:rsidR="0030244E">
        <w:rPr>
          <w:b/>
          <w:bCs/>
          <w:noProof/>
          <w:lang w:val="en-US"/>
        </w:rPr>
        <w:t>Error! No text of specified style in document.</w:t>
      </w:r>
      <w:r w:rsidR="0030244E">
        <w:rPr>
          <w:noProof/>
        </w:rPr>
        <w:fldChar w:fldCharType="end"/>
      </w:r>
      <w:r>
        <w:t>.</w:t>
      </w:r>
      <w:fldSimple w:instr=" SEQ Table_A- \* ARABIC \s 7 ">
        <w:r w:rsidR="0030244E">
          <w:rPr>
            <w:noProof/>
          </w:rPr>
          <w:t>1</w:t>
        </w:r>
      </w:fldSimple>
      <w:bookmarkEnd w:id="1292"/>
      <w:r>
        <w:tab/>
        <w:t>Number of instances where low back X-ray (MBS item 58106) is followed by MRI (any of the five main MRI items) (Sequence 1)</w:t>
      </w:r>
      <w:bookmarkEnd w:id="1293"/>
    </w:p>
    <w:tbl>
      <w:tblPr>
        <w:tblStyle w:val="TableGrid"/>
        <w:tblW w:w="5000" w:type="pct"/>
        <w:tblLook w:val="04A0" w:firstRow="1" w:lastRow="0" w:firstColumn="1" w:lastColumn="0" w:noHBand="0" w:noVBand="1"/>
        <w:tblDescription w:val="Table A-7.14 shows how often low back X-ray (item 58106) is followed by MRI (any of the five main MRI items) (Sequence 1)."/>
      </w:tblPr>
      <w:tblGrid>
        <w:gridCol w:w="1831"/>
        <w:gridCol w:w="1205"/>
        <w:gridCol w:w="1205"/>
        <w:gridCol w:w="1205"/>
        <w:gridCol w:w="1205"/>
        <w:gridCol w:w="1205"/>
        <w:gridCol w:w="1205"/>
      </w:tblGrid>
      <w:tr w:rsidR="00F26B31" w:rsidRPr="00D71326" w14:paraId="24E1F20D" w14:textId="77777777" w:rsidTr="007F2B80">
        <w:trPr>
          <w:tblHeader/>
        </w:trPr>
        <w:tc>
          <w:tcPr>
            <w:tcW w:w="1010" w:type="pct"/>
          </w:tcPr>
          <w:p w14:paraId="26171BD9" w14:textId="77777777" w:rsidR="00F26B31" w:rsidRPr="00D71326" w:rsidRDefault="00F26B31" w:rsidP="007F4C6F">
            <w:pPr>
              <w:pStyle w:val="01Tableheaderrow"/>
            </w:pPr>
            <w:r>
              <w:t>Specialty type requesting X-ray</w:t>
            </w:r>
          </w:p>
        </w:tc>
        <w:tc>
          <w:tcPr>
            <w:tcW w:w="665" w:type="pct"/>
          </w:tcPr>
          <w:p w14:paraId="5F9408CE" w14:textId="77777777" w:rsidR="00F26B31" w:rsidRPr="00D71326" w:rsidRDefault="00F26B31" w:rsidP="007F4C6F">
            <w:pPr>
              <w:pStyle w:val="01Tableheaderrow"/>
            </w:pPr>
            <w:r w:rsidRPr="00C8253D">
              <w:t>2009-10</w:t>
            </w:r>
          </w:p>
        </w:tc>
        <w:tc>
          <w:tcPr>
            <w:tcW w:w="665" w:type="pct"/>
          </w:tcPr>
          <w:p w14:paraId="4D22B0C9" w14:textId="77777777" w:rsidR="00F26B31" w:rsidRPr="00D71326" w:rsidRDefault="00F26B31" w:rsidP="007F4C6F">
            <w:pPr>
              <w:pStyle w:val="01Tableheaderrow"/>
            </w:pPr>
            <w:r w:rsidRPr="00C8253D">
              <w:t>2010-11</w:t>
            </w:r>
          </w:p>
        </w:tc>
        <w:tc>
          <w:tcPr>
            <w:tcW w:w="665" w:type="pct"/>
          </w:tcPr>
          <w:p w14:paraId="46E4E2B7" w14:textId="77777777" w:rsidR="00F26B31" w:rsidRPr="00D71326" w:rsidRDefault="00F26B31" w:rsidP="007F4C6F">
            <w:pPr>
              <w:pStyle w:val="01Tableheaderrow"/>
            </w:pPr>
            <w:r w:rsidRPr="00C8253D">
              <w:t>2011-12</w:t>
            </w:r>
          </w:p>
        </w:tc>
        <w:tc>
          <w:tcPr>
            <w:tcW w:w="665" w:type="pct"/>
          </w:tcPr>
          <w:p w14:paraId="55DA5C33" w14:textId="77777777" w:rsidR="00F26B31" w:rsidRPr="00D71326" w:rsidRDefault="00F26B31" w:rsidP="007F4C6F">
            <w:pPr>
              <w:pStyle w:val="01Tableheaderrow"/>
            </w:pPr>
            <w:r w:rsidRPr="00C8253D">
              <w:t>2012-13</w:t>
            </w:r>
          </w:p>
        </w:tc>
        <w:tc>
          <w:tcPr>
            <w:tcW w:w="665" w:type="pct"/>
          </w:tcPr>
          <w:p w14:paraId="350FE293" w14:textId="77777777" w:rsidR="00F26B31" w:rsidRPr="00D71326" w:rsidRDefault="00F26B31" w:rsidP="007F4C6F">
            <w:pPr>
              <w:pStyle w:val="01Tableheaderrow"/>
            </w:pPr>
            <w:r w:rsidRPr="00C8253D">
              <w:t>2013-14</w:t>
            </w:r>
          </w:p>
        </w:tc>
        <w:tc>
          <w:tcPr>
            <w:tcW w:w="665" w:type="pct"/>
          </w:tcPr>
          <w:p w14:paraId="3D73F745" w14:textId="77777777" w:rsidR="00F26B31" w:rsidRPr="00C8253D" w:rsidRDefault="00F26B31" w:rsidP="007F4C6F">
            <w:pPr>
              <w:pStyle w:val="01Tableheaderrow"/>
            </w:pPr>
            <w:r>
              <w:t xml:space="preserve">5-year </w:t>
            </w:r>
            <w:r w:rsidRPr="00C8253D">
              <w:t>growth</w:t>
            </w:r>
          </w:p>
        </w:tc>
      </w:tr>
      <w:tr w:rsidR="00F26B31" w:rsidRPr="00D71326" w14:paraId="2769E596" w14:textId="77777777" w:rsidTr="007F2B80">
        <w:tc>
          <w:tcPr>
            <w:tcW w:w="1010" w:type="pct"/>
          </w:tcPr>
          <w:p w14:paraId="0B0FAA5A" w14:textId="77777777" w:rsidR="00F26B31" w:rsidRPr="00D71326" w:rsidRDefault="00F26B31" w:rsidP="007F2B80">
            <w:pPr>
              <w:pStyle w:val="02Tabletext"/>
            </w:pPr>
            <w:r w:rsidRPr="00D71326">
              <w:t>GPs</w:t>
            </w:r>
          </w:p>
        </w:tc>
        <w:tc>
          <w:tcPr>
            <w:tcW w:w="665" w:type="pct"/>
          </w:tcPr>
          <w:p w14:paraId="7306F910" w14:textId="77777777" w:rsidR="00F26B31" w:rsidRPr="00D71326" w:rsidRDefault="00F26B31" w:rsidP="007F2B80">
            <w:pPr>
              <w:pStyle w:val="07Tableright-aligned"/>
            </w:pPr>
            <w:r w:rsidRPr="0081470D">
              <w:t>3,143</w:t>
            </w:r>
          </w:p>
        </w:tc>
        <w:tc>
          <w:tcPr>
            <w:tcW w:w="665" w:type="pct"/>
          </w:tcPr>
          <w:p w14:paraId="6D8DC7C1" w14:textId="77777777" w:rsidR="00F26B31" w:rsidRPr="00D71326" w:rsidRDefault="00F26B31" w:rsidP="007F2B80">
            <w:pPr>
              <w:pStyle w:val="07Tableright-aligned"/>
            </w:pPr>
            <w:r w:rsidRPr="0081470D">
              <w:t>4,524</w:t>
            </w:r>
          </w:p>
        </w:tc>
        <w:tc>
          <w:tcPr>
            <w:tcW w:w="665" w:type="pct"/>
          </w:tcPr>
          <w:p w14:paraId="73353B82" w14:textId="77777777" w:rsidR="00F26B31" w:rsidRPr="00D71326" w:rsidRDefault="00F26B31" w:rsidP="007F2B80">
            <w:pPr>
              <w:pStyle w:val="07Tableright-aligned"/>
            </w:pPr>
            <w:r w:rsidRPr="0081470D">
              <w:t>5,616</w:t>
            </w:r>
          </w:p>
        </w:tc>
        <w:tc>
          <w:tcPr>
            <w:tcW w:w="665" w:type="pct"/>
          </w:tcPr>
          <w:p w14:paraId="5C38E8EE" w14:textId="77777777" w:rsidR="00F26B31" w:rsidRPr="00D71326" w:rsidRDefault="00F26B31" w:rsidP="007F2B80">
            <w:pPr>
              <w:pStyle w:val="07Tableright-aligned"/>
            </w:pPr>
            <w:r w:rsidRPr="0081470D">
              <w:t>6,780</w:t>
            </w:r>
          </w:p>
        </w:tc>
        <w:tc>
          <w:tcPr>
            <w:tcW w:w="665" w:type="pct"/>
          </w:tcPr>
          <w:p w14:paraId="0E4CD24C" w14:textId="77777777" w:rsidR="00F26B31" w:rsidRPr="00D71326" w:rsidRDefault="00F26B31" w:rsidP="007F2B80">
            <w:pPr>
              <w:pStyle w:val="07Tableright-aligned"/>
            </w:pPr>
            <w:r w:rsidRPr="0081470D">
              <w:t>8,133</w:t>
            </w:r>
          </w:p>
        </w:tc>
        <w:tc>
          <w:tcPr>
            <w:tcW w:w="665" w:type="pct"/>
          </w:tcPr>
          <w:p w14:paraId="342C6D4D" w14:textId="77777777" w:rsidR="00F26B31" w:rsidRPr="00D71326" w:rsidRDefault="00F26B31" w:rsidP="007F2B80">
            <w:pPr>
              <w:pStyle w:val="07Tableright-aligned"/>
            </w:pPr>
            <w:r>
              <w:t>159%</w:t>
            </w:r>
          </w:p>
        </w:tc>
      </w:tr>
      <w:tr w:rsidR="00F26B31" w:rsidRPr="00D71326" w14:paraId="38D3FDE9" w14:textId="77777777" w:rsidTr="007F2B80">
        <w:tc>
          <w:tcPr>
            <w:tcW w:w="1010" w:type="pct"/>
          </w:tcPr>
          <w:p w14:paraId="24997154" w14:textId="77777777" w:rsidR="00F26B31" w:rsidRPr="00D71326" w:rsidRDefault="00F26B31" w:rsidP="007F2B80">
            <w:pPr>
              <w:pStyle w:val="02Tabletext"/>
            </w:pPr>
            <w:r w:rsidRPr="00D71326">
              <w:t>Specialists</w:t>
            </w:r>
          </w:p>
        </w:tc>
        <w:tc>
          <w:tcPr>
            <w:tcW w:w="665" w:type="pct"/>
          </w:tcPr>
          <w:p w14:paraId="2D9D6215" w14:textId="77777777" w:rsidR="00F26B31" w:rsidRPr="00D71326" w:rsidRDefault="00F26B31" w:rsidP="007F2B80">
            <w:pPr>
              <w:pStyle w:val="07Tableright-aligned"/>
            </w:pPr>
            <w:r w:rsidRPr="0081470D">
              <w:t>2,798</w:t>
            </w:r>
          </w:p>
        </w:tc>
        <w:tc>
          <w:tcPr>
            <w:tcW w:w="665" w:type="pct"/>
          </w:tcPr>
          <w:p w14:paraId="09C88CCF" w14:textId="77777777" w:rsidR="00F26B31" w:rsidRPr="00D71326" w:rsidRDefault="00F26B31" w:rsidP="007F2B80">
            <w:pPr>
              <w:pStyle w:val="07Tableright-aligned"/>
            </w:pPr>
            <w:r w:rsidRPr="0081470D">
              <w:t>3,067</w:t>
            </w:r>
          </w:p>
        </w:tc>
        <w:tc>
          <w:tcPr>
            <w:tcW w:w="665" w:type="pct"/>
          </w:tcPr>
          <w:p w14:paraId="6DCE981F" w14:textId="77777777" w:rsidR="00F26B31" w:rsidRPr="00D71326" w:rsidRDefault="00F26B31" w:rsidP="007F2B80">
            <w:pPr>
              <w:pStyle w:val="07Tableright-aligned"/>
            </w:pPr>
            <w:r w:rsidRPr="0081470D">
              <w:t>3,420</w:t>
            </w:r>
          </w:p>
        </w:tc>
        <w:tc>
          <w:tcPr>
            <w:tcW w:w="665" w:type="pct"/>
          </w:tcPr>
          <w:p w14:paraId="29AEBC92" w14:textId="77777777" w:rsidR="00F26B31" w:rsidRPr="00D71326" w:rsidRDefault="00F26B31" w:rsidP="007F2B80">
            <w:pPr>
              <w:pStyle w:val="07Tableright-aligned"/>
            </w:pPr>
            <w:r w:rsidRPr="0081470D">
              <w:t>3,689</w:t>
            </w:r>
          </w:p>
        </w:tc>
        <w:tc>
          <w:tcPr>
            <w:tcW w:w="665" w:type="pct"/>
          </w:tcPr>
          <w:p w14:paraId="2F8508AD" w14:textId="77777777" w:rsidR="00F26B31" w:rsidRPr="00D71326" w:rsidRDefault="00F26B31" w:rsidP="007F2B80">
            <w:pPr>
              <w:pStyle w:val="07Tableright-aligned"/>
            </w:pPr>
            <w:r w:rsidRPr="0081470D">
              <w:t>3,977</w:t>
            </w:r>
          </w:p>
        </w:tc>
        <w:tc>
          <w:tcPr>
            <w:tcW w:w="665" w:type="pct"/>
          </w:tcPr>
          <w:p w14:paraId="1DAAB44F" w14:textId="77777777" w:rsidR="00F26B31" w:rsidRPr="00D71326" w:rsidRDefault="00F26B31" w:rsidP="007F2B80">
            <w:pPr>
              <w:pStyle w:val="07Tableright-aligned"/>
            </w:pPr>
            <w:r>
              <w:t>42%</w:t>
            </w:r>
          </w:p>
        </w:tc>
      </w:tr>
      <w:tr w:rsidR="00F26B31" w:rsidRPr="00D71326" w14:paraId="4664B702" w14:textId="77777777" w:rsidTr="007F2B80">
        <w:tc>
          <w:tcPr>
            <w:tcW w:w="1010" w:type="pct"/>
          </w:tcPr>
          <w:p w14:paraId="37C0AADD" w14:textId="77777777" w:rsidR="00F26B31" w:rsidRPr="00D71326" w:rsidRDefault="00F26B31" w:rsidP="007F2B80">
            <w:pPr>
              <w:pStyle w:val="02Tabletext"/>
            </w:pPr>
            <w:r w:rsidRPr="00D71326">
              <w:t>Allied Health</w:t>
            </w:r>
          </w:p>
        </w:tc>
        <w:tc>
          <w:tcPr>
            <w:tcW w:w="665" w:type="pct"/>
          </w:tcPr>
          <w:p w14:paraId="7567A43E" w14:textId="77777777" w:rsidR="00F26B31" w:rsidRPr="00D71326" w:rsidRDefault="00F26B31" w:rsidP="007F2B80">
            <w:pPr>
              <w:pStyle w:val="07Tableright-aligned"/>
            </w:pPr>
            <w:r w:rsidRPr="0081470D">
              <w:t>323</w:t>
            </w:r>
          </w:p>
        </w:tc>
        <w:tc>
          <w:tcPr>
            <w:tcW w:w="665" w:type="pct"/>
          </w:tcPr>
          <w:p w14:paraId="2414D510" w14:textId="77777777" w:rsidR="00F26B31" w:rsidRPr="00D71326" w:rsidRDefault="00F26B31" w:rsidP="007F2B80">
            <w:pPr>
              <w:pStyle w:val="07Tableright-aligned"/>
            </w:pPr>
            <w:r w:rsidRPr="0081470D">
              <w:t>667</w:t>
            </w:r>
          </w:p>
        </w:tc>
        <w:tc>
          <w:tcPr>
            <w:tcW w:w="665" w:type="pct"/>
          </w:tcPr>
          <w:p w14:paraId="4E3E8813" w14:textId="77777777" w:rsidR="00F26B31" w:rsidRPr="00D71326" w:rsidRDefault="00F26B31" w:rsidP="007F2B80">
            <w:pPr>
              <w:pStyle w:val="07Tableright-aligned"/>
            </w:pPr>
            <w:r w:rsidRPr="0081470D">
              <w:t>834</w:t>
            </w:r>
          </w:p>
        </w:tc>
        <w:tc>
          <w:tcPr>
            <w:tcW w:w="665" w:type="pct"/>
          </w:tcPr>
          <w:p w14:paraId="4FF722C2" w14:textId="77777777" w:rsidR="00F26B31" w:rsidRPr="00D71326" w:rsidRDefault="00F26B31" w:rsidP="007F2B80">
            <w:pPr>
              <w:pStyle w:val="07Tableright-aligned"/>
            </w:pPr>
            <w:r w:rsidRPr="0081470D">
              <w:t>1,004</w:t>
            </w:r>
          </w:p>
        </w:tc>
        <w:tc>
          <w:tcPr>
            <w:tcW w:w="665" w:type="pct"/>
          </w:tcPr>
          <w:p w14:paraId="56FD4EDB" w14:textId="77777777" w:rsidR="00F26B31" w:rsidRPr="00D71326" w:rsidRDefault="00F26B31" w:rsidP="007F2B80">
            <w:pPr>
              <w:pStyle w:val="07Tableright-aligned"/>
            </w:pPr>
            <w:r w:rsidRPr="0081470D">
              <w:t>1,168</w:t>
            </w:r>
          </w:p>
        </w:tc>
        <w:tc>
          <w:tcPr>
            <w:tcW w:w="665" w:type="pct"/>
          </w:tcPr>
          <w:p w14:paraId="4EC7145B" w14:textId="77777777" w:rsidR="00F26B31" w:rsidRPr="00D71326" w:rsidRDefault="00F26B31" w:rsidP="007F2B80">
            <w:pPr>
              <w:pStyle w:val="07Tableright-aligned"/>
            </w:pPr>
            <w:r>
              <w:t>262%</w:t>
            </w:r>
          </w:p>
        </w:tc>
      </w:tr>
    </w:tbl>
    <w:p w14:paraId="20CD9A4D" w14:textId="77777777" w:rsidR="00F26B31" w:rsidRPr="003B7A33" w:rsidRDefault="00F26B31" w:rsidP="007F2B80">
      <w:pPr>
        <w:pStyle w:val="08Tablefootnotes"/>
      </w:pPr>
      <w:r>
        <w:t>Source:</w:t>
      </w:r>
      <w:r w:rsidRPr="00712DA5">
        <w:t xml:space="preserve"> </w:t>
      </w:r>
      <w:r w:rsidRPr="003B7A33">
        <w:t>Department</w:t>
      </w:r>
      <w:r w:rsidRPr="00D81911">
        <w:t xml:space="preserve"> of Health, Medical Benefits Division, Medicare Financing &amp; Listings Branch, MBS Analytics Section. Accessed</w:t>
      </w:r>
      <w:r>
        <w:t xml:space="preserve"> 9 June 2015</w:t>
      </w:r>
    </w:p>
    <w:p w14:paraId="0AA535E5" w14:textId="77777777" w:rsidR="00F26B31" w:rsidRDefault="00F26B31" w:rsidP="007F2B80">
      <w:pPr>
        <w:pStyle w:val="09Tablefootnoteslast-nostick"/>
      </w:pPr>
      <w:r>
        <w:t>Abbreviations: GP, general practitioner; MRI, magnetic resonance imaging.</w:t>
      </w:r>
    </w:p>
    <w:p w14:paraId="7F115553" w14:textId="77777777" w:rsidR="00F26B31" w:rsidRPr="007E2206" w:rsidRDefault="00F26B31" w:rsidP="004540FF">
      <w:pPr>
        <w:pStyle w:val="CaptionAppTable"/>
      </w:pPr>
      <w:bookmarkStart w:id="1294" w:name="_Ref423370480"/>
      <w:bookmarkStart w:id="1295" w:name="_Toc424046988"/>
      <w:r>
        <w:t>Table A-</w:t>
      </w:r>
      <w:r w:rsidR="0030244E">
        <w:fldChar w:fldCharType="begin"/>
      </w:r>
      <w:r w:rsidR="0030244E">
        <w:instrText xml:space="preserve"> STYLEREF 7 \s </w:instrText>
      </w:r>
      <w:r w:rsidR="0030244E">
        <w:fldChar w:fldCharType="separate"/>
      </w:r>
      <w:r w:rsidR="0030244E">
        <w:rPr>
          <w:b/>
          <w:bCs/>
          <w:noProof/>
          <w:lang w:val="en-US"/>
        </w:rPr>
        <w:t>Error! No text of specified style in document.</w:t>
      </w:r>
      <w:r w:rsidR="0030244E">
        <w:rPr>
          <w:noProof/>
        </w:rPr>
        <w:fldChar w:fldCharType="end"/>
      </w:r>
      <w:r>
        <w:t>.</w:t>
      </w:r>
      <w:fldSimple w:instr=" SEQ Table_A- \* ARABIC \s 7 ">
        <w:r w:rsidR="0030244E">
          <w:rPr>
            <w:noProof/>
          </w:rPr>
          <w:t>2</w:t>
        </w:r>
      </w:fldSimple>
      <w:bookmarkEnd w:id="1294"/>
      <w:r>
        <w:tab/>
        <w:t>Number of instances where low back CT (MBS item 56223) is followed by MRI (any of the five main MRI items) (Sequence 2)</w:t>
      </w:r>
      <w:bookmarkEnd w:id="1295"/>
    </w:p>
    <w:tbl>
      <w:tblPr>
        <w:tblStyle w:val="TableGrid"/>
        <w:tblW w:w="5000" w:type="pct"/>
        <w:tblLook w:val="04A0" w:firstRow="1" w:lastRow="0" w:firstColumn="1" w:lastColumn="0" w:noHBand="0" w:noVBand="1"/>
        <w:tblDescription w:val="Table A-7.15 shows how often low back CT (item 56223) is followed by MRI (any of the five main MRI items) (Sequence 2)."/>
      </w:tblPr>
      <w:tblGrid>
        <w:gridCol w:w="1840"/>
        <w:gridCol w:w="1204"/>
        <w:gridCol w:w="1204"/>
        <w:gridCol w:w="1204"/>
        <w:gridCol w:w="1203"/>
        <w:gridCol w:w="1203"/>
        <w:gridCol w:w="1203"/>
      </w:tblGrid>
      <w:tr w:rsidR="00F26B31" w:rsidRPr="007E2206" w14:paraId="3A5B8912" w14:textId="77777777" w:rsidTr="007F2B80">
        <w:trPr>
          <w:tblHeader/>
        </w:trPr>
        <w:tc>
          <w:tcPr>
            <w:tcW w:w="1015" w:type="pct"/>
          </w:tcPr>
          <w:p w14:paraId="570347C3" w14:textId="77777777" w:rsidR="00F26B31" w:rsidRPr="007E2206" w:rsidRDefault="00F26B31" w:rsidP="007F4C6F">
            <w:pPr>
              <w:pStyle w:val="01Tableheaderrow"/>
            </w:pPr>
            <w:r>
              <w:t>Specialty type requesting CT</w:t>
            </w:r>
          </w:p>
        </w:tc>
        <w:tc>
          <w:tcPr>
            <w:tcW w:w="664" w:type="pct"/>
          </w:tcPr>
          <w:p w14:paraId="33E4F25C" w14:textId="77777777" w:rsidR="00F26B31" w:rsidRPr="007E2206" w:rsidRDefault="00F26B31" w:rsidP="007F4C6F">
            <w:pPr>
              <w:pStyle w:val="01Tableheaderrow"/>
            </w:pPr>
            <w:r w:rsidRPr="00C8253D">
              <w:t>2009-10</w:t>
            </w:r>
          </w:p>
        </w:tc>
        <w:tc>
          <w:tcPr>
            <w:tcW w:w="664" w:type="pct"/>
          </w:tcPr>
          <w:p w14:paraId="71328A30" w14:textId="77777777" w:rsidR="00F26B31" w:rsidRPr="007E2206" w:rsidRDefault="00F26B31" w:rsidP="007F4C6F">
            <w:pPr>
              <w:pStyle w:val="01Tableheaderrow"/>
            </w:pPr>
            <w:r w:rsidRPr="00C8253D">
              <w:t>2010-11</w:t>
            </w:r>
          </w:p>
        </w:tc>
        <w:tc>
          <w:tcPr>
            <w:tcW w:w="664" w:type="pct"/>
          </w:tcPr>
          <w:p w14:paraId="3AEC3A51" w14:textId="77777777" w:rsidR="00F26B31" w:rsidRPr="007E2206" w:rsidRDefault="00F26B31" w:rsidP="007F4C6F">
            <w:pPr>
              <w:pStyle w:val="01Tableheaderrow"/>
            </w:pPr>
            <w:r w:rsidRPr="00C8253D">
              <w:t>2011-12</w:t>
            </w:r>
          </w:p>
        </w:tc>
        <w:tc>
          <w:tcPr>
            <w:tcW w:w="664" w:type="pct"/>
          </w:tcPr>
          <w:p w14:paraId="1385F80A" w14:textId="77777777" w:rsidR="00F26B31" w:rsidRPr="007E2206" w:rsidRDefault="00F26B31" w:rsidP="007F4C6F">
            <w:pPr>
              <w:pStyle w:val="01Tableheaderrow"/>
            </w:pPr>
            <w:r w:rsidRPr="00C8253D">
              <w:t>2012-13</w:t>
            </w:r>
          </w:p>
        </w:tc>
        <w:tc>
          <w:tcPr>
            <w:tcW w:w="664" w:type="pct"/>
          </w:tcPr>
          <w:p w14:paraId="15895D78" w14:textId="77777777" w:rsidR="00F26B31" w:rsidRPr="007E2206" w:rsidRDefault="00F26B31" w:rsidP="007F4C6F">
            <w:pPr>
              <w:pStyle w:val="01Tableheaderrow"/>
            </w:pPr>
            <w:r w:rsidRPr="00C8253D">
              <w:t>2013-14</w:t>
            </w:r>
          </w:p>
        </w:tc>
        <w:tc>
          <w:tcPr>
            <w:tcW w:w="664" w:type="pct"/>
          </w:tcPr>
          <w:p w14:paraId="51D38328" w14:textId="77777777" w:rsidR="00F26B31" w:rsidRPr="007E2206" w:rsidRDefault="00F26B31" w:rsidP="007F4C6F">
            <w:pPr>
              <w:pStyle w:val="01Tableheaderrow"/>
            </w:pPr>
            <w:r w:rsidRPr="007E2206">
              <w:t>5-year growth</w:t>
            </w:r>
          </w:p>
        </w:tc>
      </w:tr>
      <w:tr w:rsidR="00F26B31" w:rsidRPr="007E2206" w14:paraId="134945B8" w14:textId="77777777" w:rsidTr="007F2B80">
        <w:tc>
          <w:tcPr>
            <w:tcW w:w="1015" w:type="pct"/>
          </w:tcPr>
          <w:p w14:paraId="64A654D3" w14:textId="77777777" w:rsidR="00F26B31" w:rsidRPr="007E2206" w:rsidRDefault="00F26B31" w:rsidP="007F2B80">
            <w:pPr>
              <w:pStyle w:val="02Tabletext"/>
            </w:pPr>
            <w:r w:rsidRPr="007E2206">
              <w:t>GPs</w:t>
            </w:r>
          </w:p>
        </w:tc>
        <w:tc>
          <w:tcPr>
            <w:tcW w:w="664" w:type="pct"/>
          </w:tcPr>
          <w:p w14:paraId="5C1101F6" w14:textId="77777777" w:rsidR="00F26B31" w:rsidRPr="007E2206" w:rsidRDefault="00F26B31" w:rsidP="007F2B80">
            <w:pPr>
              <w:pStyle w:val="07Tableright-aligned"/>
            </w:pPr>
            <w:r w:rsidRPr="001A0ECA">
              <w:t>6,372</w:t>
            </w:r>
          </w:p>
        </w:tc>
        <w:tc>
          <w:tcPr>
            <w:tcW w:w="664" w:type="pct"/>
          </w:tcPr>
          <w:p w14:paraId="13851602" w14:textId="77777777" w:rsidR="00F26B31" w:rsidRPr="007E2206" w:rsidRDefault="00F26B31" w:rsidP="007F2B80">
            <w:pPr>
              <w:pStyle w:val="07Tableright-aligned"/>
            </w:pPr>
            <w:r w:rsidRPr="001A0ECA">
              <w:t>6,979</w:t>
            </w:r>
          </w:p>
        </w:tc>
        <w:tc>
          <w:tcPr>
            <w:tcW w:w="664" w:type="pct"/>
          </w:tcPr>
          <w:p w14:paraId="73AA03D2" w14:textId="77777777" w:rsidR="00F26B31" w:rsidRPr="007E2206" w:rsidRDefault="00F26B31" w:rsidP="007F2B80">
            <w:pPr>
              <w:pStyle w:val="07Tableright-aligned"/>
            </w:pPr>
            <w:r w:rsidRPr="001A0ECA">
              <w:t>8,403</w:t>
            </w:r>
          </w:p>
        </w:tc>
        <w:tc>
          <w:tcPr>
            <w:tcW w:w="664" w:type="pct"/>
          </w:tcPr>
          <w:p w14:paraId="5C6178DD" w14:textId="77777777" w:rsidR="00F26B31" w:rsidRPr="007E2206" w:rsidRDefault="00F26B31" w:rsidP="007F2B80">
            <w:pPr>
              <w:pStyle w:val="07Tableright-aligned"/>
            </w:pPr>
            <w:r w:rsidRPr="001A0ECA">
              <w:t>10,152</w:t>
            </w:r>
          </w:p>
        </w:tc>
        <w:tc>
          <w:tcPr>
            <w:tcW w:w="664" w:type="pct"/>
          </w:tcPr>
          <w:p w14:paraId="22668D94" w14:textId="77777777" w:rsidR="00F26B31" w:rsidRPr="007E2206" w:rsidRDefault="00F26B31" w:rsidP="007F2B80">
            <w:pPr>
              <w:pStyle w:val="07Tableright-aligned"/>
            </w:pPr>
            <w:r w:rsidRPr="001A0ECA">
              <w:t>11,907</w:t>
            </w:r>
          </w:p>
        </w:tc>
        <w:tc>
          <w:tcPr>
            <w:tcW w:w="664" w:type="pct"/>
          </w:tcPr>
          <w:p w14:paraId="535231B1" w14:textId="77777777" w:rsidR="00F26B31" w:rsidRPr="007E2206" w:rsidRDefault="00F26B31" w:rsidP="007F2B80">
            <w:pPr>
              <w:pStyle w:val="07Tableright-aligned"/>
            </w:pPr>
            <w:r w:rsidRPr="007E2206">
              <w:t>86.9%</w:t>
            </w:r>
          </w:p>
        </w:tc>
      </w:tr>
      <w:tr w:rsidR="00F26B31" w:rsidRPr="007E2206" w14:paraId="0EEC6369" w14:textId="77777777" w:rsidTr="007F2B80">
        <w:tc>
          <w:tcPr>
            <w:tcW w:w="1015" w:type="pct"/>
          </w:tcPr>
          <w:p w14:paraId="7D046554" w14:textId="77777777" w:rsidR="00F26B31" w:rsidRPr="007E2206" w:rsidRDefault="00F26B31" w:rsidP="007F2B80">
            <w:pPr>
              <w:pStyle w:val="02Tabletext"/>
            </w:pPr>
            <w:r w:rsidRPr="007E2206">
              <w:t>Specialists</w:t>
            </w:r>
          </w:p>
        </w:tc>
        <w:tc>
          <w:tcPr>
            <w:tcW w:w="664" w:type="pct"/>
          </w:tcPr>
          <w:p w14:paraId="2CB03E47" w14:textId="77777777" w:rsidR="00F26B31" w:rsidRPr="007E2206" w:rsidRDefault="00F26B31" w:rsidP="007F2B80">
            <w:pPr>
              <w:pStyle w:val="07Tableright-aligned"/>
            </w:pPr>
            <w:r w:rsidRPr="001A0ECA">
              <w:t>842</w:t>
            </w:r>
          </w:p>
        </w:tc>
        <w:tc>
          <w:tcPr>
            <w:tcW w:w="664" w:type="pct"/>
          </w:tcPr>
          <w:p w14:paraId="0051FFE4" w14:textId="77777777" w:rsidR="00F26B31" w:rsidRPr="007E2206" w:rsidRDefault="00F26B31" w:rsidP="007F2B80">
            <w:pPr>
              <w:pStyle w:val="07Tableright-aligned"/>
            </w:pPr>
            <w:r w:rsidRPr="001A0ECA">
              <w:t>875</w:t>
            </w:r>
          </w:p>
        </w:tc>
        <w:tc>
          <w:tcPr>
            <w:tcW w:w="664" w:type="pct"/>
          </w:tcPr>
          <w:p w14:paraId="64D275FD" w14:textId="77777777" w:rsidR="00F26B31" w:rsidRPr="007E2206" w:rsidRDefault="00F26B31" w:rsidP="007F2B80">
            <w:pPr>
              <w:pStyle w:val="07Tableright-aligned"/>
            </w:pPr>
            <w:r w:rsidRPr="001A0ECA">
              <w:t>1,131</w:t>
            </w:r>
          </w:p>
        </w:tc>
        <w:tc>
          <w:tcPr>
            <w:tcW w:w="664" w:type="pct"/>
          </w:tcPr>
          <w:p w14:paraId="79055289" w14:textId="77777777" w:rsidR="00F26B31" w:rsidRPr="007E2206" w:rsidRDefault="00F26B31" w:rsidP="007F2B80">
            <w:pPr>
              <w:pStyle w:val="07Tableright-aligned"/>
            </w:pPr>
            <w:r w:rsidRPr="001A0ECA">
              <w:t>1,255</w:t>
            </w:r>
          </w:p>
        </w:tc>
        <w:tc>
          <w:tcPr>
            <w:tcW w:w="664" w:type="pct"/>
          </w:tcPr>
          <w:p w14:paraId="5C3C4203" w14:textId="77777777" w:rsidR="00F26B31" w:rsidRPr="007E2206" w:rsidRDefault="00F26B31" w:rsidP="007F2B80">
            <w:pPr>
              <w:pStyle w:val="07Tableright-aligned"/>
            </w:pPr>
            <w:r w:rsidRPr="001A0ECA">
              <w:t>1,491</w:t>
            </w:r>
          </w:p>
        </w:tc>
        <w:tc>
          <w:tcPr>
            <w:tcW w:w="664" w:type="pct"/>
          </w:tcPr>
          <w:p w14:paraId="0EBD4AD4" w14:textId="77777777" w:rsidR="00F26B31" w:rsidRPr="007E2206" w:rsidRDefault="00F26B31" w:rsidP="007F2B80">
            <w:pPr>
              <w:pStyle w:val="07Tableright-aligned"/>
            </w:pPr>
            <w:r w:rsidRPr="007E2206">
              <w:t>77.1%</w:t>
            </w:r>
          </w:p>
        </w:tc>
      </w:tr>
    </w:tbl>
    <w:p w14:paraId="1DAE760F" w14:textId="77777777" w:rsidR="00F26B31" w:rsidRPr="003B7A33" w:rsidRDefault="00F26B31" w:rsidP="007F2B80">
      <w:pPr>
        <w:pStyle w:val="08Tablefootnotes"/>
      </w:pPr>
      <w:r>
        <w:t>Source:</w:t>
      </w:r>
      <w:r w:rsidRPr="00712DA5">
        <w:t xml:space="preserve"> </w:t>
      </w:r>
      <w:r w:rsidRPr="003B7A33">
        <w:t>Department</w:t>
      </w:r>
      <w:r w:rsidRPr="00D81911">
        <w:t xml:space="preserve"> of Health, Medical Benefits Division, Medicare Financing &amp; Listings Branch, MBS Analytics Section. Accessed</w:t>
      </w:r>
      <w:r>
        <w:t xml:space="preserve"> 9 June 2015</w:t>
      </w:r>
    </w:p>
    <w:p w14:paraId="48F3D8CB" w14:textId="77777777" w:rsidR="00F26B31" w:rsidRDefault="00F26B31" w:rsidP="007F2B80">
      <w:pPr>
        <w:pStyle w:val="09Tablefootnoteslast-nostick"/>
      </w:pPr>
      <w:r>
        <w:t>Abbreviations: CT, computed tomography; GP, general practitioner; MRI, magnetic resonance imaging.</w:t>
      </w:r>
    </w:p>
    <w:p w14:paraId="4DD0B831" w14:textId="77777777" w:rsidR="00F26B31" w:rsidRPr="009460BA" w:rsidRDefault="00F26B31" w:rsidP="004540FF">
      <w:pPr>
        <w:pStyle w:val="CaptionAppTable"/>
      </w:pPr>
      <w:bookmarkStart w:id="1296" w:name="_Ref423377627"/>
      <w:bookmarkStart w:id="1297" w:name="_Toc424046989"/>
      <w:r>
        <w:t>Table A-</w:t>
      </w:r>
      <w:r w:rsidR="0030244E">
        <w:fldChar w:fldCharType="begin"/>
      </w:r>
      <w:r w:rsidR="0030244E">
        <w:instrText xml:space="preserve"> STYLEREF 7 \s </w:instrText>
      </w:r>
      <w:r w:rsidR="0030244E">
        <w:fldChar w:fldCharType="separate"/>
      </w:r>
      <w:r w:rsidR="0030244E">
        <w:rPr>
          <w:b/>
          <w:bCs/>
          <w:noProof/>
          <w:lang w:val="en-US"/>
        </w:rPr>
        <w:t>Error! No text of specified style in document.</w:t>
      </w:r>
      <w:r w:rsidR="0030244E">
        <w:rPr>
          <w:noProof/>
        </w:rPr>
        <w:fldChar w:fldCharType="end"/>
      </w:r>
      <w:r>
        <w:t>.</w:t>
      </w:r>
      <w:fldSimple w:instr=" SEQ Table_A- \* ARABIC \s 7 ">
        <w:r w:rsidR="0030244E">
          <w:rPr>
            <w:noProof/>
          </w:rPr>
          <w:t>3</w:t>
        </w:r>
      </w:fldSimple>
      <w:bookmarkEnd w:id="1296"/>
      <w:r>
        <w:tab/>
        <w:t>Number of instances where low back X-ray (MBS item 58106) is followed by low back CT (MBS item 56223) and then by MRI (any of the five main MRI items) (Sequence 3)</w:t>
      </w:r>
      <w:bookmarkEnd w:id="1297"/>
    </w:p>
    <w:tbl>
      <w:tblPr>
        <w:tblStyle w:val="TableGrid"/>
        <w:tblW w:w="5000" w:type="pct"/>
        <w:tblLook w:val="04A0" w:firstRow="1" w:lastRow="0" w:firstColumn="1" w:lastColumn="0" w:noHBand="0" w:noVBand="1"/>
        <w:tblDescription w:val="Table A-7.16 shows how often low back X-ray (item 58106) is followed by low back CT (item 56223) and then by MRI (any of the five main MRI items) (Sequence 3)."/>
      </w:tblPr>
      <w:tblGrid>
        <w:gridCol w:w="1831"/>
        <w:gridCol w:w="1205"/>
        <w:gridCol w:w="1205"/>
        <w:gridCol w:w="1205"/>
        <w:gridCol w:w="1205"/>
        <w:gridCol w:w="1205"/>
        <w:gridCol w:w="1205"/>
      </w:tblGrid>
      <w:tr w:rsidR="00F26B31" w:rsidRPr="00D71326" w14:paraId="374DEE51" w14:textId="77777777" w:rsidTr="007F2B80">
        <w:trPr>
          <w:tblHeader/>
        </w:trPr>
        <w:tc>
          <w:tcPr>
            <w:tcW w:w="1010" w:type="pct"/>
          </w:tcPr>
          <w:p w14:paraId="5B36FE79" w14:textId="77777777" w:rsidR="00F26B31" w:rsidRPr="00D71326" w:rsidRDefault="00F26B31" w:rsidP="007F4C6F">
            <w:pPr>
              <w:pStyle w:val="01Tableheaderrow"/>
            </w:pPr>
            <w:r>
              <w:t>Specialty type requesting X-ray</w:t>
            </w:r>
          </w:p>
        </w:tc>
        <w:tc>
          <w:tcPr>
            <w:tcW w:w="665" w:type="pct"/>
          </w:tcPr>
          <w:p w14:paraId="67CD5D84" w14:textId="77777777" w:rsidR="00F26B31" w:rsidRPr="00D71326" w:rsidRDefault="00F26B31" w:rsidP="007F4C6F">
            <w:pPr>
              <w:pStyle w:val="01Tableheaderrow"/>
            </w:pPr>
            <w:r w:rsidRPr="00C8253D">
              <w:t>2009-10</w:t>
            </w:r>
          </w:p>
        </w:tc>
        <w:tc>
          <w:tcPr>
            <w:tcW w:w="665" w:type="pct"/>
          </w:tcPr>
          <w:p w14:paraId="4C8990EE" w14:textId="77777777" w:rsidR="00F26B31" w:rsidRPr="00D71326" w:rsidRDefault="00F26B31" w:rsidP="007F4C6F">
            <w:pPr>
              <w:pStyle w:val="01Tableheaderrow"/>
            </w:pPr>
            <w:r w:rsidRPr="00C8253D">
              <w:t>2010-11</w:t>
            </w:r>
          </w:p>
        </w:tc>
        <w:tc>
          <w:tcPr>
            <w:tcW w:w="665" w:type="pct"/>
          </w:tcPr>
          <w:p w14:paraId="5489DD97" w14:textId="77777777" w:rsidR="00F26B31" w:rsidRPr="00D71326" w:rsidRDefault="00F26B31" w:rsidP="007F4C6F">
            <w:pPr>
              <w:pStyle w:val="01Tableheaderrow"/>
            </w:pPr>
            <w:r w:rsidRPr="00C8253D">
              <w:t>2011-12</w:t>
            </w:r>
          </w:p>
        </w:tc>
        <w:tc>
          <w:tcPr>
            <w:tcW w:w="665" w:type="pct"/>
          </w:tcPr>
          <w:p w14:paraId="4806CF9C" w14:textId="77777777" w:rsidR="00F26B31" w:rsidRPr="00D71326" w:rsidRDefault="00F26B31" w:rsidP="007F4C6F">
            <w:pPr>
              <w:pStyle w:val="01Tableheaderrow"/>
            </w:pPr>
            <w:r w:rsidRPr="00C8253D">
              <w:t>2012-13</w:t>
            </w:r>
          </w:p>
        </w:tc>
        <w:tc>
          <w:tcPr>
            <w:tcW w:w="665" w:type="pct"/>
          </w:tcPr>
          <w:p w14:paraId="485760C6" w14:textId="77777777" w:rsidR="00F26B31" w:rsidRPr="00D71326" w:rsidRDefault="00F26B31" w:rsidP="007F4C6F">
            <w:pPr>
              <w:pStyle w:val="01Tableheaderrow"/>
            </w:pPr>
            <w:r w:rsidRPr="00C8253D">
              <w:t>2013-14</w:t>
            </w:r>
          </w:p>
        </w:tc>
        <w:tc>
          <w:tcPr>
            <w:tcW w:w="665" w:type="pct"/>
          </w:tcPr>
          <w:p w14:paraId="5B28623F" w14:textId="77777777" w:rsidR="00F26B31" w:rsidRPr="00C8253D" w:rsidRDefault="00F26B31" w:rsidP="007F4C6F">
            <w:pPr>
              <w:pStyle w:val="01Tableheaderrow"/>
            </w:pPr>
            <w:r>
              <w:t xml:space="preserve">5-year </w:t>
            </w:r>
            <w:r w:rsidRPr="00C8253D">
              <w:t>growth</w:t>
            </w:r>
          </w:p>
        </w:tc>
      </w:tr>
      <w:tr w:rsidR="00F26B31" w:rsidRPr="00D71326" w14:paraId="28217386" w14:textId="77777777" w:rsidTr="007F2B80">
        <w:tc>
          <w:tcPr>
            <w:tcW w:w="1010" w:type="pct"/>
          </w:tcPr>
          <w:p w14:paraId="43BC74B0" w14:textId="77777777" w:rsidR="00F26B31" w:rsidRPr="00D71326" w:rsidRDefault="00F26B31" w:rsidP="007F2B80">
            <w:pPr>
              <w:pStyle w:val="02Tabletext"/>
            </w:pPr>
            <w:r w:rsidRPr="00D71326">
              <w:t>GPs</w:t>
            </w:r>
          </w:p>
        </w:tc>
        <w:tc>
          <w:tcPr>
            <w:tcW w:w="665" w:type="pct"/>
          </w:tcPr>
          <w:p w14:paraId="2FD566EB" w14:textId="77777777" w:rsidR="00F26B31" w:rsidRPr="00D71326" w:rsidRDefault="00F26B31" w:rsidP="007F2B80">
            <w:pPr>
              <w:pStyle w:val="07Tableright-aligned"/>
            </w:pPr>
            <w:r w:rsidRPr="00047D9B">
              <w:t>4,635</w:t>
            </w:r>
          </w:p>
        </w:tc>
        <w:tc>
          <w:tcPr>
            <w:tcW w:w="665" w:type="pct"/>
          </w:tcPr>
          <w:p w14:paraId="28DA1D30" w14:textId="77777777" w:rsidR="00F26B31" w:rsidRPr="00D71326" w:rsidRDefault="00F26B31" w:rsidP="007F2B80">
            <w:pPr>
              <w:pStyle w:val="07Tableright-aligned"/>
            </w:pPr>
            <w:r w:rsidRPr="00047D9B">
              <w:t>5,987</w:t>
            </w:r>
          </w:p>
        </w:tc>
        <w:tc>
          <w:tcPr>
            <w:tcW w:w="665" w:type="pct"/>
          </w:tcPr>
          <w:p w14:paraId="529E8FC8" w14:textId="77777777" w:rsidR="00F26B31" w:rsidRPr="00D71326" w:rsidRDefault="00F26B31" w:rsidP="007F2B80">
            <w:pPr>
              <w:pStyle w:val="07Tableright-aligned"/>
            </w:pPr>
            <w:r w:rsidRPr="00047D9B">
              <w:t>7,550</w:t>
            </w:r>
          </w:p>
        </w:tc>
        <w:tc>
          <w:tcPr>
            <w:tcW w:w="665" w:type="pct"/>
          </w:tcPr>
          <w:p w14:paraId="27FEC13A" w14:textId="77777777" w:rsidR="00F26B31" w:rsidRPr="00D71326" w:rsidRDefault="00F26B31" w:rsidP="007F2B80">
            <w:pPr>
              <w:pStyle w:val="07Tableright-aligned"/>
            </w:pPr>
            <w:r w:rsidRPr="00047D9B">
              <w:t>9,111</w:t>
            </w:r>
          </w:p>
        </w:tc>
        <w:tc>
          <w:tcPr>
            <w:tcW w:w="665" w:type="pct"/>
          </w:tcPr>
          <w:p w14:paraId="7347922D" w14:textId="77777777" w:rsidR="00F26B31" w:rsidRPr="00D71326" w:rsidRDefault="00F26B31" w:rsidP="007F2B80">
            <w:pPr>
              <w:pStyle w:val="07Tableright-aligned"/>
            </w:pPr>
            <w:r w:rsidRPr="00047D9B">
              <w:t>10,789</w:t>
            </w:r>
          </w:p>
        </w:tc>
        <w:tc>
          <w:tcPr>
            <w:tcW w:w="665" w:type="pct"/>
          </w:tcPr>
          <w:p w14:paraId="1BBFCCD3" w14:textId="77777777" w:rsidR="00F26B31" w:rsidRPr="00D71326" w:rsidRDefault="00F26B31" w:rsidP="007F2B80">
            <w:pPr>
              <w:pStyle w:val="07Tableright-aligned"/>
            </w:pPr>
            <w:r w:rsidRPr="00047D9B">
              <w:t>132.8%</w:t>
            </w:r>
          </w:p>
        </w:tc>
      </w:tr>
      <w:tr w:rsidR="00F26B31" w:rsidRPr="00D71326" w14:paraId="05E2D0D4" w14:textId="77777777" w:rsidTr="007F2B80">
        <w:tc>
          <w:tcPr>
            <w:tcW w:w="1010" w:type="pct"/>
          </w:tcPr>
          <w:p w14:paraId="2659B05A" w14:textId="77777777" w:rsidR="00F26B31" w:rsidRPr="00D71326" w:rsidRDefault="00F26B31" w:rsidP="007F2B80">
            <w:pPr>
              <w:pStyle w:val="02Tabletext"/>
            </w:pPr>
            <w:r w:rsidRPr="00D71326">
              <w:t>Specialists</w:t>
            </w:r>
          </w:p>
        </w:tc>
        <w:tc>
          <w:tcPr>
            <w:tcW w:w="665" w:type="pct"/>
          </w:tcPr>
          <w:p w14:paraId="59CF29E9" w14:textId="77777777" w:rsidR="00F26B31" w:rsidRPr="00D71326" w:rsidRDefault="00F26B31" w:rsidP="007F2B80">
            <w:pPr>
              <w:pStyle w:val="07Tableright-aligned"/>
            </w:pPr>
            <w:r w:rsidRPr="00047D9B">
              <w:t>362</w:t>
            </w:r>
          </w:p>
        </w:tc>
        <w:tc>
          <w:tcPr>
            <w:tcW w:w="665" w:type="pct"/>
          </w:tcPr>
          <w:p w14:paraId="7B87B8D7" w14:textId="77777777" w:rsidR="00F26B31" w:rsidRPr="00D71326" w:rsidRDefault="00F26B31" w:rsidP="007F2B80">
            <w:pPr>
              <w:pStyle w:val="07Tableright-aligned"/>
            </w:pPr>
            <w:r w:rsidRPr="00047D9B">
              <w:t>581</w:t>
            </w:r>
          </w:p>
        </w:tc>
        <w:tc>
          <w:tcPr>
            <w:tcW w:w="665" w:type="pct"/>
          </w:tcPr>
          <w:p w14:paraId="20CB1136" w14:textId="77777777" w:rsidR="00F26B31" w:rsidRPr="00D71326" w:rsidRDefault="00F26B31" w:rsidP="007F2B80">
            <w:pPr>
              <w:pStyle w:val="07Tableright-aligned"/>
            </w:pPr>
            <w:r w:rsidRPr="00047D9B">
              <w:t>781</w:t>
            </w:r>
          </w:p>
        </w:tc>
        <w:tc>
          <w:tcPr>
            <w:tcW w:w="665" w:type="pct"/>
          </w:tcPr>
          <w:p w14:paraId="295FF6E5" w14:textId="77777777" w:rsidR="00F26B31" w:rsidRPr="00D71326" w:rsidRDefault="00F26B31" w:rsidP="007F2B80">
            <w:pPr>
              <w:pStyle w:val="07Tableright-aligned"/>
            </w:pPr>
            <w:r w:rsidRPr="00047D9B">
              <w:t>941</w:t>
            </w:r>
          </w:p>
        </w:tc>
        <w:tc>
          <w:tcPr>
            <w:tcW w:w="665" w:type="pct"/>
          </w:tcPr>
          <w:p w14:paraId="618F8475" w14:textId="77777777" w:rsidR="00F26B31" w:rsidRPr="00D71326" w:rsidRDefault="00F26B31" w:rsidP="007F2B80">
            <w:pPr>
              <w:pStyle w:val="07Tableright-aligned"/>
            </w:pPr>
            <w:r w:rsidRPr="00047D9B">
              <w:t>1,299</w:t>
            </w:r>
          </w:p>
        </w:tc>
        <w:tc>
          <w:tcPr>
            <w:tcW w:w="665" w:type="pct"/>
          </w:tcPr>
          <w:p w14:paraId="59D97177" w14:textId="77777777" w:rsidR="00F26B31" w:rsidRPr="00D71326" w:rsidRDefault="00F26B31" w:rsidP="007F2B80">
            <w:pPr>
              <w:pStyle w:val="07Tableright-aligned"/>
            </w:pPr>
            <w:r w:rsidRPr="00047D9B">
              <w:t>258.8%</w:t>
            </w:r>
          </w:p>
        </w:tc>
      </w:tr>
      <w:tr w:rsidR="00F26B31" w:rsidRPr="00D71326" w14:paraId="1B89DE2E" w14:textId="77777777" w:rsidTr="007F2B80">
        <w:tc>
          <w:tcPr>
            <w:tcW w:w="1010" w:type="pct"/>
          </w:tcPr>
          <w:p w14:paraId="69720C63" w14:textId="77777777" w:rsidR="00F26B31" w:rsidRPr="00D71326" w:rsidRDefault="00F26B31" w:rsidP="007F2B80">
            <w:pPr>
              <w:pStyle w:val="02Tabletext"/>
            </w:pPr>
            <w:r w:rsidRPr="00D71326">
              <w:t>Allied Health</w:t>
            </w:r>
          </w:p>
        </w:tc>
        <w:tc>
          <w:tcPr>
            <w:tcW w:w="665" w:type="pct"/>
          </w:tcPr>
          <w:p w14:paraId="575214B8" w14:textId="77777777" w:rsidR="00F26B31" w:rsidRPr="00D71326" w:rsidRDefault="00F26B31" w:rsidP="007F2B80">
            <w:pPr>
              <w:pStyle w:val="07Tableright-aligned"/>
            </w:pPr>
            <w:r w:rsidRPr="00047D9B">
              <w:t>712</w:t>
            </w:r>
          </w:p>
        </w:tc>
        <w:tc>
          <w:tcPr>
            <w:tcW w:w="665" w:type="pct"/>
          </w:tcPr>
          <w:p w14:paraId="02F1C01F" w14:textId="77777777" w:rsidR="00F26B31" w:rsidRPr="00D71326" w:rsidRDefault="00F26B31" w:rsidP="007F2B80">
            <w:pPr>
              <w:pStyle w:val="07Tableright-aligned"/>
            </w:pPr>
            <w:r w:rsidRPr="00047D9B">
              <w:t>864</w:t>
            </w:r>
          </w:p>
        </w:tc>
        <w:tc>
          <w:tcPr>
            <w:tcW w:w="665" w:type="pct"/>
          </w:tcPr>
          <w:p w14:paraId="0F64209C" w14:textId="77777777" w:rsidR="00F26B31" w:rsidRPr="00D71326" w:rsidRDefault="00F26B31" w:rsidP="007F2B80">
            <w:pPr>
              <w:pStyle w:val="07Tableright-aligned"/>
            </w:pPr>
            <w:r w:rsidRPr="00047D9B">
              <w:t>1,161</w:t>
            </w:r>
          </w:p>
        </w:tc>
        <w:tc>
          <w:tcPr>
            <w:tcW w:w="665" w:type="pct"/>
          </w:tcPr>
          <w:p w14:paraId="0F43AEC2" w14:textId="77777777" w:rsidR="00F26B31" w:rsidRPr="00D71326" w:rsidRDefault="00F26B31" w:rsidP="007F2B80">
            <w:pPr>
              <w:pStyle w:val="07Tableright-aligned"/>
            </w:pPr>
            <w:r w:rsidRPr="00047D9B">
              <w:t>1,294</w:t>
            </w:r>
          </w:p>
        </w:tc>
        <w:tc>
          <w:tcPr>
            <w:tcW w:w="665" w:type="pct"/>
          </w:tcPr>
          <w:p w14:paraId="329407CB" w14:textId="77777777" w:rsidR="00F26B31" w:rsidRPr="00D71326" w:rsidRDefault="00F26B31" w:rsidP="007F2B80">
            <w:pPr>
              <w:pStyle w:val="07Tableright-aligned"/>
            </w:pPr>
            <w:r w:rsidRPr="00047D9B">
              <w:t>1,564</w:t>
            </w:r>
          </w:p>
        </w:tc>
        <w:tc>
          <w:tcPr>
            <w:tcW w:w="665" w:type="pct"/>
          </w:tcPr>
          <w:p w14:paraId="73FBBCE0" w14:textId="77777777" w:rsidR="00F26B31" w:rsidRPr="00D71326" w:rsidRDefault="00F26B31" w:rsidP="007F2B80">
            <w:pPr>
              <w:pStyle w:val="07Tableright-aligned"/>
            </w:pPr>
            <w:r w:rsidRPr="00047D9B">
              <w:t>119.7%</w:t>
            </w:r>
          </w:p>
        </w:tc>
      </w:tr>
    </w:tbl>
    <w:p w14:paraId="131D477B" w14:textId="77777777" w:rsidR="00F26B31" w:rsidRPr="003B7A33" w:rsidRDefault="00F26B31" w:rsidP="007F2B80">
      <w:pPr>
        <w:pStyle w:val="08Tablefootnotes"/>
      </w:pPr>
      <w:r>
        <w:t>Source:</w:t>
      </w:r>
      <w:r w:rsidRPr="00712DA5">
        <w:t xml:space="preserve"> </w:t>
      </w:r>
      <w:r w:rsidRPr="003B7A33">
        <w:t>Department</w:t>
      </w:r>
      <w:r w:rsidRPr="00D81911">
        <w:t xml:space="preserve"> of Health, Medical Benefits Division, Medicare Financing &amp; Listings Branch, MBS Analytics Section. Accessed</w:t>
      </w:r>
      <w:r>
        <w:t xml:space="preserve"> 9 June 2015</w:t>
      </w:r>
    </w:p>
    <w:p w14:paraId="654BF912" w14:textId="77777777" w:rsidR="00F26B31" w:rsidRDefault="00F26B31" w:rsidP="007F2B80">
      <w:pPr>
        <w:pStyle w:val="09Tablefootnoteslast-nostick"/>
      </w:pPr>
      <w:r>
        <w:t>Abbreviations: CT, computed tomography; GP, general practitioner; MRI, magnetic resonance imaging</w:t>
      </w:r>
    </w:p>
    <w:p w14:paraId="2E9F1B01" w14:textId="77777777" w:rsidR="00F26B31" w:rsidRDefault="00F26B31" w:rsidP="004540FF">
      <w:pPr>
        <w:pStyle w:val="CaptionAppTable"/>
      </w:pPr>
      <w:bookmarkStart w:id="1298" w:name="_Ref423378777"/>
      <w:bookmarkStart w:id="1299" w:name="_Toc424046990"/>
      <w:r>
        <w:t>Table A-</w:t>
      </w:r>
      <w:r w:rsidR="0030244E">
        <w:fldChar w:fldCharType="begin"/>
      </w:r>
      <w:r w:rsidR="0030244E">
        <w:instrText xml:space="preserve"> STYLEREF 7 \s </w:instrText>
      </w:r>
      <w:r w:rsidR="0030244E">
        <w:fldChar w:fldCharType="separate"/>
      </w:r>
      <w:r w:rsidR="0030244E">
        <w:rPr>
          <w:b/>
          <w:bCs/>
          <w:noProof/>
          <w:lang w:val="en-US"/>
        </w:rPr>
        <w:t>Error! No text of specified style in document.</w:t>
      </w:r>
      <w:r w:rsidR="0030244E">
        <w:rPr>
          <w:noProof/>
        </w:rPr>
        <w:fldChar w:fldCharType="end"/>
      </w:r>
      <w:r>
        <w:t>.</w:t>
      </w:r>
      <w:fldSimple w:instr=" SEQ Table_A- \* ARABIC \s 7 ">
        <w:r w:rsidR="0030244E">
          <w:rPr>
            <w:noProof/>
          </w:rPr>
          <w:t>4</w:t>
        </w:r>
      </w:fldSimple>
      <w:bookmarkEnd w:id="1298"/>
      <w:r>
        <w:tab/>
        <w:t>Number of instances where low back CT (MBS item 56223) is followed by low back X-ray (MBS item 568106) and then by MRI (any of the five main MRI items) (Sequence 4)</w:t>
      </w:r>
      <w:bookmarkEnd w:id="1299"/>
    </w:p>
    <w:tbl>
      <w:tblPr>
        <w:tblStyle w:val="TableGrid"/>
        <w:tblW w:w="5000" w:type="pct"/>
        <w:tblLook w:val="04A0" w:firstRow="1" w:lastRow="0" w:firstColumn="1" w:lastColumn="0" w:noHBand="0" w:noVBand="1"/>
        <w:tblDescription w:val="Table A-7.17 shows how often low back CT (item 56223) is followed by low back X-ray (item 568106) and then by MRI (any of the five main MRI items) (Sequence 4)."/>
      </w:tblPr>
      <w:tblGrid>
        <w:gridCol w:w="1840"/>
        <w:gridCol w:w="1204"/>
        <w:gridCol w:w="1204"/>
        <w:gridCol w:w="1204"/>
        <w:gridCol w:w="1203"/>
        <w:gridCol w:w="1203"/>
        <w:gridCol w:w="1203"/>
      </w:tblGrid>
      <w:tr w:rsidR="00F26B31" w:rsidRPr="007E2206" w14:paraId="2F087949" w14:textId="77777777" w:rsidTr="007F2B80">
        <w:trPr>
          <w:tblHeader/>
        </w:trPr>
        <w:tc>
          <w:tcPr>
            <w:tcW w:w="1015" w:type="pct"/>
          </w:tcPr>
          <w:p w14:paraId="28DBCBAF" w14:textId="77777777" w:rsidR="00F26B31" w:rsidRPr="007E2206" w:rsidRDefault="00F26B31" w:rsidP="007F4C6F">
            <w:pPr>
              <w:pStyle w:val="01Tableheaderrow"/>
            </w:pPr>
            <w:r>
              <w:t>Specialty type requesting CT</w:t>
            </w:r>
          </w:p>
        </w:tc>
        <w:tc>
          <w:tcPr>
            <w:tcW w:w="664" w:type="pct"/>
          </w:tcPr>
          <w:p w14:paraId="1321B5A5" w14:textId="77777777" w:rsidR="00F26B31" w:rsidRPr="007E2206" w:rsidRDefault="00F26B31" w:rsidP="007F4C6F">
            <w:pPr>
              <w:pStyle w:val="01Tableheaderrow"/>
            </w:pPr>
            <w:r w:rsidRPr="00C8253D">
              <w:t>2009-10</w:t>
            </w:r>
          </w:p>
        </w:tc>
        <w:tc>
          <w:tcPr>
            <w:tcW w:w="664" w:type="pct"/>
          </w:tcPr>
          <w:p w14:paraId="0F422FD8" w14:textId="77777777" w:rsidR="00F26B31" w:rsidRPr="007E2206" w:rsidRDefault="00F26B31" w:rsidP="007F4C6F">
            <w:pPr>
              <w:pStyle w:val="01Tableheaderrow"/>
            </w:pPr>
            <w:r w:rsidRPr="00C8253D">
              <w:t>2010-11</w:t>
            </w:r>
          </w:p>
        </w:tc>
        <w:tc>
          <w:tcPr>
            <w:tcW w:w="664" w:type="pct"/>
          </w:tcPr>
          <w:p w14:paraId="79322E15" w14:textId="77777777" w:rsidR="00F26B31" w:rsidRPr="007E2206" w:rsidRDefault="00F26B31" w:rsidP="007F4C6F">
            <w:pPr>
              <w:pStyle w:val="01Tableheaderrow"/>
            </w:pPr>
            <w:r w:rsidRPr="00C8253D">
              <w:t>2011-12</w:t>
            </w:r>
          </w:p>
        </w:tc>
        <w:tc>
          <w:tcPr>
            <w:tcW w:w="664" w:type="pct"/>
          </w:tcPr>
          <w:p w14:paraId="151ED9D0" w14:textId="77777777" w:rsidR="00F26B31" w:rsidRPr="007E2206" w:rsidRDefault="00F26B31" w:rsidP="007F4C6F">
            <w:pPr>
              <w:pStyle w:val="01Tableheaderrow"/>
            </w:pPr>
            <w:r w:rsidRPr="00C8253D">
              <w:t>2012-13</w:t>
            </w:r>
          </w:p>
        </w:tc>
        <w:tc>
          <w:tcPr>
            <w:tcW w:w="664" w:type="pct"/>
          </w:tcPr>
          <w:p w14:paraId="5B96AF8B" w14:textId="77777777" w:rsidR="00F26B31" w:rsidRPr="007E2206" w:rsidRDefault="00F26B31" w:rsidP="007F4C6F">
            <w:pPr>
              <w:pStyle w:val="01Tableheaderrow"/>
            </w:pPr>
            <w:r w:rsidRPr="00C8253D">
              <w:t>2013-14</w:t>
            </w:r>
          </w:p>
        </w:tc>
        <w:tc>
          <w:tcPr>
            <w:tcW w:w="664" w:type="pct"/>
          </w:tcPr>
          <w:p w14:paraId="3ED93D11" w14:textId="77777777" w:rsidR="00F26B31" w:rsidRPr="007E2206" w:rsidRDefault="00F26B31" w:rsidP="007F4C6F">
            <w:pPr>
              <w:pStyle w:val="01Tableheaderrow"/>
            </w:pPr>
            <w:r w:rsidRPr="007E2206">
              <w:t>5-year growth</w:t>
            </w:r>
          </w:p>
        </w:tc>
      </w:tr>
      <w:tr w:rsidR="00F26B31" w:rsidRPr="007E2206" w14:paraId="2546DED9" w14:textId="77777777" w:rsidTr="007F2B80">
        <w:tc>
          <w:tcPr>
            <w:tcW w:w="1015" w:type="pct"/>
          </w:tcPr>
          <w:p w14:paraId="7321C3A0" w14:textId="77777777" w:rsidR="00F26B31" w:rsidRPr="007E2206" w:rsidRDefault="00F26B31" w:rsidP="007F2B80">
            <w:pPr>
              <w:pStyle w:val="02Tabletext"/>
            </w:pPr>
            <w:r w:rsidRPr="007E2206">
              <w:t>GPs</w:t>
            </w:r>
          </w:p>
        </w:tc>
        <w:tc>
          <w:tcPr>
            <w:tcW w:w="664" w:type="pct"/>
          </w:tcPr>
          <w:p w14:paraId="715AD6B8" w14:textId="77777777" w:rsidR="00F26B31" w:rsidRPr="007E2206" w:rsidRDefault="00F26B31" w:rsidP="007F2B80">
            <w:pPr>
              <w:pStyle w:val="07Tableright-aligned"/>
            </w:pPr>
            <w:r w:rsidRPr="00312C55">
              <w:t>3,889</w:t>
            </w:r>
          </w:p>
        </w:tc>
        <w:tc>
          <w:tcPr>
            <w:tcW w:w="664" w:type="pct"/>
          </w:tcPr>
          <w:p w14:paraId="44EC4BF3" w14:textId="77777777" w:rsidR="00F26B31" w:rsidRPr="007E2206" w:rsidRDefault="00F26B31" w:rsidP="007F2B80">
            <w:pPr>
              <w:pStyle w:val="07Tableright-aligned"/>
            </w:pPr>
            <w:r w:rsidRPr="00312C55">
              <w:t>4,219</w:t>
            </w:r>
          </w:p>
        </w:tc>
        <w:tc>
          <w:tcPr>
            <w:tcW w:w="664" w:type="pct"/>
          </w:tcPr>
          <w:p w14:paraId="382A93E7" w14:textId="77777777" w:rsidR="00F26B31" w:rsidRPr="007E2206" w:rsidRDefault="00F26B31" w:rsidP="007F2B80">
            <w:pPr>
              <w:pStyle w:val="07Tableright-aligned"/>
            </w:pPr>
            <w:r w:rsidRPr="00312C55">
              <w:t>5,446</w:t>
            </w:r>
          </w:p>
        </w:tc>
        <w:tc>
          <w:tcPr>
            <w:tcW w:w="664" w:type="pct"/>
          </w:tcPr>
          <w:p w14:paraId="5478CA9A" w14:textId="77777777" w:rsidR="00F26B31" w:rsidRPr="007E2206" w:rsidRDefault="00F26B31" w:rsidP="007F2B80">
            <w:pPr>
              <w:pStyle w:val="07Tableright-aligned"/>
            </w:pPr>
            <w:r w:rsidRPr="00312C55">
              <w:t>7,366</w:t>
            </w:r>
          </w:p>
        </w:tc>
        <w:tc>
          <w:tcPr>
            <w:tcW w:w="664" w:type="pct"/>
          </w:tcPr>
          <w:p w14:paraId="39014CF0" w14:textId="77777777" w:rsidR="00F26B31" w:rsidRPr="007E2206" w:rsidRDefault="00F26B31" w:rsidP="007F2B80">
            <w:pPr>
              <w:pStyle w:val="07Tableright-aligned"/>
            </w:pPr>
            <w:r w:rsidRPr="00312C55">
              <w:t>9,028</w:t>
            </w:r>
          </w:p>
        </w:tc>
        <w:tc>
          <w:tcPr>
            <w:tcW w:w="664" w:type="pct"/>
          </w:tcPr>
          <w:p w14:paraId="01F1689C" w14:textId="77777777" w:rsidR="00F26B31" w:rsidRPr="007E2206" w:rsidRDefault="00F26B31" w:rsidP="007F2B80">
            <w:pPr>
              <w:pStyle w:val="07Tableright-aligned"/>
            </w:pPr>
            <w:r w:rsidRPr="00312C55">
              <w:t>132.1%</w:t>
            </w:r>
          </w:p>
        </w:tc>
      </w:tr>
      <w:tr w:rsidR="00F26B31" w:rsidRPr="007E2206" w14:paraId="5A24DFD5" w14:textId="77777777" w:rsidTr="007F2B80">
        <w:tc>
          <w:tcPr>
            <w:tcW w:w="1015" w:type="pct"/>
          </w:tcPr>
          <w:p w14:paraId="2ADFEAD3" w14:textId="77777777" w:rsidR="00F26B31" w:rsidRPr="007E2206" w:rsidRDefault="00F26B31" w:rsidP="007F2B80">
            <w:pPr>
              <w:pStyle w:val="02Tabletext"/>
            </w:pPr>
            <w:r w:rsidRPr="007E2206">
              <w:t>Specialists</w:t>
            </w:r>
          </w:p>
        </w:tc>
        <w:tc>
          <w:tcPr>
            <w:tcW w:w="664" w:type="pct"/>
          </w:tcPr>
          <w:p w14:paraId="6B406FC6" w14:textId="77777777" w:rsidR="00F26B31" w:rsidRPr="007E2206" w:rsidRDefault="00F26B31" w:rsidP="007F2B80">
            <w:pPr>
              <w:pStyle w:val="07Tableright-aligned"/>
            </w:pPr>
            <w:r w:rsidRPr="00312C55">
              <w:t>514</w:t>
            </w:r>
          </w:p>
        </w:tc>
        <w:tc>
          <w:tcPr>
            <w:tcW w:w="664" w:type="pct"/>
          </w:tcPr>
          <w:p w14:paraId="220CF7F1" w14:textId="77777777" w:rsidR="00F26B31" w:rsidRPr="007E2206" w:rsidRDefault="00F26B31" w:rsidP="007F2B80">
            <w:pPr>
              <w:pStyle w:val="07Tableright-aligned"/>
            </w:pPr>
            <w:r w:rsidRPr="00312C55">
              <w:t>573</w:t>
            </w:r>
          </w:p>
        </w:tc>
        <w:tc>
          <w:tcPr>
            <w:tcW w:w="664" w:type="pct"/>
          </w:tcPr>
          <w:p w14:paraId="66909983" w14:textId="77777777" w:rsidR="00F26B31" w:rsidRPr="007E2206" w:rsidRDefault="00F26B31" w:rsidP="007F2B80">
            <w:pPr>
              <w:pStyle w:val="07Tableright-aligned"/>
            </w:pPr>
            <w:r w:rsidRPr="00312C55">
              <w:t>712</w:t>
            </w:r>
          </w:p>
        </w:tc>
        <w:tc>
          <w:tcPr>
            <w:tcW w:w="664" w:type="pct"/>
          </w:tcPr>
          <w:p w14:paraId="545E22EF" w14:textId="77777777" w:rsidR="00F26B31" w:rsidRPr="007E2206" w:rsidRDefault="00F26B31" w:rsidP="007F2B80">
            <w:pPr>
              <w:pStyle w:val="07Tableright-aligned"/>
            </w:pPr>
            <w:r w:rsidRPr="00312C55">
              <w:t>942</w:t>
            </w:r>
          </w:p>
        </w:tc>
        <w:tc>
          <w:tcPr>
            <w:tcW w:w="664" w:type="pct"/>
          </w:tcPr>
          <w:p w14:paraId="3A6F1DB1" w14:textId="77777777" w:rsidR="00F26B31" w:rsidRPr="007E2206" w:rsidRDefault="00F26B31" w:rsidP="007F2B80">
            <w:pPr>
              <w:pStyle w:val="07Tableright-aligned"/>
            </w:pPr>
            <w:r w:rsidRPr="00312C55">
              <w:t>987</w:t>
            </w:r>
          </w:p>
        </w:tc>
        <w:tc>
          <w:tcPr>
            <w:tcW w:w="664" w:type="pct"/>
          </w:tcPr>
          <w:p w14:paraId="53D2D43C" w14:textId="77777777" w:rsidR="00F26B31" w:rsidRPr="007E2206" w:rsidRDefault="00F26B31" w:rsidP="007F2B80">
            <w:pPr>
              <w:pStyle w:val="07Tableright-aligned"/>
            </w:pPr>
            <w:r w:rsidRPr="00312C55">
              <w:t>92.0%</w:t>
            </w:r>
          </w:p>
        </w:tc>
      </w:tr>
    </w:tbl>
    <w:p w14:paraId="53ABC6A5" w14:textId="77777777" w:rsidR="00F26B31" w:rsidRPr="003B7A33" w:rsidRDefault="00F26B31" w:rsidP="007F2B80">
      <w:pPr>
        <w:pStyle w:val="08Tablefootnotes"/>
      </w:pPr>
      <w:r>
        <w:t>Source:</w:t>
      </w:r>
      <w:r w:rsidRPr="00712DA5">
        <w:t xml:space="preserve"> </w:t>
      </w:r>
      <w:r w:rsidRPr="003B7A33">
        <w:t>Department</w:t>
      </w:r>
      <w:r w:rsidRPr="00D81911">
        <w:t xml:space="preserve"> of Health, Medical Benefits Division, Medicare Financing &amp; Listings Branch, MBS Analytics Section. Accessed</w:t>
      </w:r>
      <w:r>
        <w:t xml:space="preserve"> 9 June 2015</w:t>
      </w:r>
    </w:p>
    <w:p w14:paraId="7FF080BA" w14:textId="77777777" w:rsidR="00F26B31" w:rsidRPr="00495163" w:rsidRDefault="00F26B31" w:rsidP="00D22BE1">
      <w:pPr>
        <w:pStyle w:val="09Tablefootnoteslast-nostick"/>
      </w:pPr>
      <w:r>
        <w:t>Abbreviations; CT, computed tomography; GP, general practitioner; MRI, magnetic resonance imaging.</w:t>
      </w:r>
    </w:p>
    <w:p w14:paraId="48876923" w14:textId="77777777" w:rsidR="00F26B31" w:rsidRPr="004617C0" w:rsidRDefault="00F26B31" w:rsidP="007F2B80">
      <w:pPr>
        <w:autoSpaceDE w:val="0"/>
        <w:autoSpaceDN w:val="0"/>
        <w:adjustRightInd w:val="0"/>
        <w:spacing w:after="0"/>
        <w:rPr>
          <w:sz w:val="16"/>
          <w:szCs w:val="16"/>
        </w:rPr>
        <w:sectPr w:rsidR="00F26B31" w:rsidRPr="004617C0" w:rsidSect="003F70DC">
          <w:pgSz w:w="11906" w:h="16838" w:code="9"/>
          <w:pgMar w:top="1134" w:right="1134" w:bottom="1258" w:left="1701" w:header="680" w:footer="1021" w:gutter="0"/>
          <w:cols w:space="708"/>
          <w:docGrid w:linePitch="360"/>
        </w:sectPr>
      </w:pPr>
    </w:p>
    <w:p w14:paraId="0DD95070" w14:textId="77777777" w:rsidR="00F26B31" w:rsidRDefault="00F26B31" w:rsidP="002467DB">
      <w:pPr>
        <w:pStyle w:val="Heading4"/>
        <w:numPr>
          <w:ilvl w:val="6"/>
          <w:numId w:val="51"/>
        </w:numPr>
      </w:pPr>
      <w:bookmarkStart w:id="1300" w:name="_Toc430100766"/>
      <w:r>
        <w:t>Characteristics of primary studies included in systematic reviews</w:t>
      </w:r>
      <w:bookmarkEnd w:id="1300"/>
    </w:p>
    <w:p w14:paraId="64EFA1AA" w14:textId="77777777" w:rsidR="00F26B31" w:rsidRDefault="00F26B31" w:rsidP="007F2B80">
      <w:pPr>
        <w:pStyle w:val="BodyText"/>
      </w:pPr>
      <w:r>
        <w:t xml:space="preserve">Of the four systematic reviews that assessed the diagnostic accuracy of imaging in patients with LBP (see Section </w:t>
      </w:r>
      <w:r>
        <w:fldChar w:fldCharType="begin"/>
      </w:r>
      <w:r>
        <w:instrText xml:space="preserve"> REF _Ref423298935 \r \h </w:instrText>
      </w:r>
      <w:r>
        <w:fldChar w:fldCharType="separate"/>
      </w:r>
      <w:r w:rsidR="0030244E">
        <w:t>5.1.2</w:t>
      </w:r>
      <w:r>
        <w:fldChar w:fldCharType="end"/>
      </w:r>
      <w:r>
        <w:t>), only one (van Rijn et al, 2012) reported the characteristics of the primary studies included within it. The study characteristics are reproduced below.</w:t>
      </w:r>
    </w:p>
    <w:p w14:paraId="5819F3D0" w14:textId="77777777" w:rsidR="00F26B31" w:rsidRDefault="00F26B31" w:rsidP="004540FF">
      <w:pPr>
        <w:pStyle w:val="CaptionAppTable"/>
      </w:pPr>
      <w:bookmarkStart w:id="1301" w:name="_Toc423392865"/>
      <w:r>
        <w:t>Table A-</w:t>
      </w:r>
      <w:r w:rsidR="0030244E">
        <w:fldChar w:fldCharType="begin"/>
      </w:r>
      <w:r w:rsidR="0030244E">
        <w:instrText xml:space="preserve"> STYLEREF 7 \s </w:instrText>
      </w:r>
      <w:r w:rsidR="0030244E">
        <w:fldChar w:fldCharType="separate"/>
      </w:r>
      <w:r w:rsidR="0030244E">
        <w:rPr>
          <w:b/>
          <w:bCs/>
          <w:noProof/>
          <w:lang w:val="en-US"/>
        </w:rPr>
        <w:t>Error! No text of specified style in document.</w:t>
      </w:r>
      <w:r w:rsidR="0030244E">
        <w:rPr>
          <w:noProof/>
        </w:rPr>
        <w:fldChar w:fldCharType="end"/>
      </w:r>
      <w:r>
        <w:t>.</w:t>
      </w:r>
      <w:fldSimple w:instr=" SEQ Table_A- \* ARABIC \s 7 ">
        <w:r w:rsidR="0030244E">
          <w:rPr>
            <w:noProof/>
          </w:rPr>
          <w:t>1</w:t>
        </w:r>
      </w:fldSimple>
      <w:r>
        <w:tab/>
        <w:t>Characteristics of primary studies included in van Rijn et al (2012)</w:t>
      </w:r>
      <w:bookmarkEnd w:id="1301"/>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57" w:type="dxa"/>
          <w:bottom w:w="28" w:type="dxa"/>
          <w:right w:w="57" w:type="dxa"/>
        </w:tblCellMar>
        <w:tblLook w:val="00A0" w:firstRow="1" w:lastRow="0" w:firstColumn="1" w:lastColumn="0" w:noHBand="0" w:noVBand="0"/>
        <w:tblDescription w:val="Table A-8.1 summarises the characteristics of primary studies included in van Rijn et al (2012)."/>
      </w:tblPr>
      <w:tblGrid>
        <w:gridCol w:w="971"/>
        <w:gridCol w:w="1151"/>
        <w:gridCol w:w="1839"/>
        <w:gridCol w:w="2835"/>
        <w:gridCol w:w="2267"/>
        <w:gridCol w:w="1584"/>
        <w:gridCol w:w="2102"/>
        <w:gridCol w:w="2031"/>
      </w:tblGrid>
      <w:tr w:rsidR="00B16401" w:rsidRPr="006F2A41" w14:paraId="2D6D3489" w14:textId="77777777" w:rsidTr="00B16401">
        <w:trPr>
          <w:trHeight w:val="227"/>
          <w:tblHeader/>
        </w:trPr>
        <w:tc>
          <w:tcPr>
            <w:tcW w:w="328" w:type="pct"/>
            <w:shd w:val="clear" w:color="auto" w:fill="366091"/>
            <w:vAlign w:val="center"/>
          </w:tcPr>
          <w:p w14:paraId="76AB5278" w14:textId="77777777" w:rsidR="00B16401" w:rsidRPr="006F2A41" w:rsidRDefault="00B16401" w:rsidP="007F2B80">
            <w:pPr>
              <w:pStyle w:val="01Tableheadingorsubheading"/>
            </w:pPr>
            <w:r>
              <w:t>Author</w:t>
            </w:r>
          </w:p>
        </w:tc>
        <w:tc>
          <w:tcPr>
            <w:tcW w:w="389" w:type="pct"/>
            <w:shd w:val="clear" w:color="auto" w:fill="366091"/>
            <w:vAlign w:val="center"/>
          </w:tcPr>
          <w:p w14:paraId="2587B29E" w14:textId="77777777" w:rsidR="00B16401" w:rsidRPr="006F2A41" w:rsidRDefault="00B16401" w:rsidP="007F2B80">
            <w:pPr>
              <w:pStyle w:val="01Tableheadingorsubheading"/>
            </w:pPr>
            <w:r>
              <w:t>Design and setting</w:t>
            </w:r>
          </w:p>
        </w:tc>
        <w:tc>
          <w:tcPr>
            <w:tcW w:w="622" w:type="pct"/>
            <w:shd w:val="clear" w:color="auto" w:fill="366091"/>
          </w:tcPr>
          <w:p w14:paraId="31FF33CA" w14:textId="48E259B3" w:rsidR="00B16401" w:rsidRDefault="00B16401" w:rsidP="007F2B80">
            <w:pPr>
              <w:pStyle w:val="01Tableheadingorsubheading"/>
            </w:pPr>
            <w:r>
              <w:t>Setting</w:t>
            </w:r>
          </w:p>
        </w:tc>
        <w:tc>
          <w:tcPr>
            <w:tcW w:w="959" w:type="pct"/>
            <w:shd w:val="clear" w:color="auto" w:fill="366091"/>
            <w:vAlign w:val="center"/>
          </w:tcPr>
          <w:p w14:paraId="61DC15F6" w14:textId="67C95643" w:rsidR="00B16401" w:rsidRPr="006F2A41" w:rsidRDefault="00B16401" w:rsidP="007F2B80">
            <w:pPr>
              <w:pStyle w:val="01Tableheadingorsubheading"/>
            </w:pPr>
            <w:r>
              <w:t>Patients</w:t>
            </w:r>
          </w:p>
        </w:tc>
        <w:tc>
          <w:tcPr>
            <w:tcW w:w="767" w:type="pct"/>
            <w:shd w:val="clear" w:color="auto" w:fill="366091"/>
            <w:vAlign w:val="center"/>
          </w:tcPr>
          <w:p w14:paraId="534371E8" w14:textId="77777777" w:rsidR="00B16401" w:rsidRPr="006F2A41" w:rsidRDefault="00B16401" w:rsidP="007F2B80">
            <w:pPr>
              <w:pStyle w:val="01Tableheadingorsubheading"/>
            </w:pPr>
            <w:r>
              <w:t>Target condition</w:t>
            </w:r>
          </w:p>
        </w:tc>
        <w:tc>
          <w:tcPr>
            <w:tcW w:w="536" w:type="pct"/>
            <w:shd w:val="clear" w:color="auto" w:fill="366091"/>
            <w:vAlign w:val="center"/>
          </w:tcPr>
          <w:p w14:paraId="5D75AE91" w14:textId="77777777" w:rsidR="00B16401" w:rsidRPr="006F2A41" w:rsidRDefault="00B16401" w:rsidP="007F2B80">
            <w:pPr>
              <w:pStyle w:val="01Tableheadingorsubheading"/>
            </w:pPr>
            <w:r>
              <w:t>Level of measurement</w:t>
            </w:r>
          </w:p>
        </w:tc>
        <w:tc>
          <w:tcPr>
            <w:tcW w:w="711" w:type="pct"/>
            <w:shd w:val="clear" w:color="auto" w:fill="366091"/>
            <w:vAlign w:val="center"/>
          </w:tcPr>
          <w:p w14:paraId="06B6CFFD" w14:textId="77777777" w:rsidR="00B16401" w:rsidRPr="006F2A41" w:rsidRDefault="00B16401" w:rsidP="007F2B80">
            <w:pPr>
              <w:pStyle w:val="01Tableheadingorsubheading"/>
            </w:pPr>
            <w:r>
              <w:t>Index test</w:t>
            </w:r>
          </w:p>
        </w:tc>
        <w:tc>
          <w:tcPr>
            <w:tcW w:w="687" w:type="pct"/>
            <w:shd w:val="clear" w:color="auto" w:fill="366091"/>
            <w:vAlign w:val="center"/>
          </w:tcPr>
          <w:p w14:paraId="2E55D230" w14:textId="77777777" w:rsidR="00B16401" w:rsidRPr="006F2A41" w:rsidRDefault="00B16401" w:rsidP="007F2B80">
            <w:pPr>
              <w:pStyle w:val="01Tableheadingorsubheading"/>
            </w:pPr>
            <w:r>
              <w:t>Reference test</w:t>
            </w:r>
          </w:p>
        </w:tc>
      </w:tr>
      <w:tr w:rsidR="00B16401" w:rsidRPr="006F2A41" w14:paraId="47A2577F" w14:textId="77777777" w:rsidTr="00B16401">
        <w:trPr>
          <w:trHeight w:val="227"/>
        </w:trPr>
        <w:tc>
          <w:tcPr>
            <w:tcW w:w="328" w:type="pct"/>
          </w:tcPr>
          <w:p w14:paraId="51852EFB" w14:textId="77777777" w:rsidR="00B16401" w:rsidRPr="006F2A41" w:rsidRDefault="00B16401" w:rsidP="007F2B80">
            <w:pPr>
              <w:pStyle w:val="02Tabletext"/>
            </w:pPr>
            <w:r>
              <w:t>Firooznia et al, 1984</w:t>
            </w:r>
          </w:p>
        </w:tc>
        <w:tc>
          <w:tcPr>
            <w:tcW w:w="389" w:type="pct"/>
          </w:tcPr>
          <w:p w14:paraId="202F7561" w14:textId="420D423D" w:rsidR="00B16401" w:rsidRPr="006F2A41" w:rsidRDefault="00B16401" w:rsidP="00B16401">
            <w:pPr>
              <w:pStyle w:val="02Tabletext"/>
            </w:pPr>
            <w:r>
              <w:t>Prospective</w:t>
            </w:r>
          </w:p>
        </w:tc>
        <w:tc>
          <w:tcPr>
            <w:tcW w:w="622" w:type="pct"/>
          </w:tcPr>
          <w:p w14:paraId="14578D4D" w14:textId="167F575B" w:rsidR="00B16401" w:rsidRDefault="00B16401" w:rsidP="007F2B80">
            <w:pPr>
              <w:pStyle w:val="02Tabletext"/>
            </w:pPr>
            <w:r>
              <w:t>Secondary care, Germany</w:t>
            </w:r>
          </w:p>
        </w:tc>
        <w:tc>
          <w:tcPr>
            <w:tcW w:w="959" w:type="pct"/>
          </w:tcPr>
          <w:p w14:paraId="57B6DA7C" w14:textId="267291FE" w:rsidR="00B16401" w:rsidRPr="006F2A41" w:rsidRDefault="00B16401" w:rsidP="007F2B80">
            <w:pPr>
              <w:pStyle w:val="02Tabletext"/>
            </w:pPr>
            <w:r>
              <w:t>100 patients who underwent surgery for sciatica, and had CT of lumbar spine before surgery: 61% male, mean age 49 (19–76) years</w:t>
            </w:r>
          </w:p>
        </w:tc>
        <w:tc>
          <w:tcPr>
            <w:tcW w:w="767" w:type="pct"/>
          </w:tcPr>
          <w:p w14:paraId="1CE8B57E" w14:textId="77777777" w:rsidR="00B16401" w:rsidRPr="006F2A41" w:rsidRDefault="00B16401" w:rsidP="007F2B80">
            <w:pPr>
              <w:pStyle w:val="02Tabletext"/>
            </w:pPr>
            <w:r w:rsidRPr="001316E3">
              <w:t>Disc prolapse (90.5%)</w:t>
            </w:r>
          </w:p>
        </w:tc>
        <w:tc>
          <w:tcPr>
            <w:tcW w:w="536" w:type="pct"/>
          </w:tcPr>
          <w:p w14:paraId="26877293" w14:textId="77777777" w:rsidR="00B16401" w:rsidRPr="006F2A41" w:rsidRDefault="00B16401" w:rsidP="007F2B80">
            <w:pPr>
              <w:pStyle w:val="02Tabletext"/>
            </w:pPr>
            <w:r>
              <w:t>Disc level; 116 levels assessed of 100 patients</w:t>
            </w:r>
          </w:p>
        </w:tc>
        <w:tc>
          <w:tcPr>
            <w:tcW w:w="711" w:type="pct"/>
          </w:tcPr>
          <w:p w14:paraId="3543360A" w14:textId="77777777" w:rsidR="00B16401" w:rsidRPr="006F2A41" w:rsidRDefault="00B16401" w:rsidP="007F2B80">
            <w:pPr>
              <w:pStyle w:val="02Tabletext"/>
            </w:pPr>
            <w:r>
              <w:t>CT: GE 8800 CT/T, 25 cm circular calibration, 250–400 mA, 120 kV, 9.6 s speed, 5 mm slice thickness, with a radiation to the patient per slice of 2.5–4.2 rad</w:t>
            </w:r>
          </w:p>
        </w:tc>
        <w:tc>
          <w:tcPr>
            <w:tcW w:w="687" w:type="pct"/>
          </w:tcPr>
          <w:p w14:paraId="6E7CDFCB" w14:textId="77777777" w:rsidR="00B16401" w:rsidRPr="006F2A41" w:rsidRDefault="00B16401" w:rsidP="007F2B80">
            <w:pPr>
              <w:pStyle w:val="02Tabletext"/>
            </w:pPr>
            <w:r>
              <w:t>Surgical findings</w:t>
            </w:r>
          </w:p>
        </w:tc>
      </w:tr>
      <w:tr w:rsidR="00B16401" w:rsidRPr="006F2A41" w14:paraId="476D9C2B" w14:textId="77777777" w:rsidTr="00A60743">
        <w:trPr>
          <w:trHeight w:val="227"/>
        </w:trPr>
        <w:tc>
          <w:tcPr>
            <w:tcW w:w="328" w:type="pct"/>
            <w:shd w:val="clear" w:color="auto" w:fill="auto"/>
          </w:tcPr>
          <w:p w14:paraId="3A037A94" w14:textId="77777777" w:rsidR="00B16401" w:rsidRPr="006F2A41" w:rsidRDefault="00B16401" w:rsidP="007F2B80">
            <w:pPr>
              <w:pStyle w:val="02Tabletext"/>
            </w:pPr>
            <w:r>
              <w:t>Forristall et al, 1988</w:t>
            </w:r>
          </w:p>
        </w:tc>
        <w:tc>
          <w:tcPr>
            <w:tcW w:w="389" w:type="pct"/>
            <w:shd w:val="clear" w:color="auto" w:fill="auto"/>
          </w:tcPr>
          <w:p w14:paraId="4D8F02A9" w14:textId="19513024" w:rsidR="00B16401" w:rsidRPr="006F2A41" w:rsidRDefault="00B16401" w:rsidP="00B16401">
            <w:pPr>
              <w:pStyle w:val="02Tabletext"/>
            </w:pPr>
            <w:r>
              <w:t>Prospective</w:t>
            </w:r>
          </w:p>
        </w:tc>
        <w:tc>
          <w:tcPr>
            <w:tcW w:w="622" w:type="pct"/>
            <w:shd w:val="clear" w:color="auto" w:fill="auto"/>
          </w:tcPr>
          <w:p w14:paraId="5AC56BF7" w14:textId="4CD7BF4B" w:rsidR="00B16401" w:rsidRDefault="00B16401" w:rsidP="007F2B80">
            <w:pPr>
              <w:pStyle w:val="02Tabletext"/>
            </w:pPr>
            <w:r>
              <w:t>Secondary care, USA</w:t>
            </w:r>
          </w:p>
        </w:tc>
        <w:tc>
          <w:tcPr>
            <w:tcW w:w="959" w:type="pct"/>
            <w:shd w:val="clear" w:color="auto" w:fill="auto"/>
          </w:tcPr>
          <w:p w14:paraId="0265F600" w14:textId="7DD47625" w:rsidR="00B16401" w:rsidRPr="006F2A41" w:rsidRDefault="00B16401" w:rsidP="007F2B80">
            <w:pPr>
              <w:pStyle w:val="02Tabletext"/>
            </w:pPr>
            <w:r>
              <w:t>25 patients of which clinical findings were consistent with a HNP documented by positive findings on MRI or contrast CT: 78% male, mean age 45 (22–74) years</w:t>
            </w:r>
          </w:p>
        </w:tc>
        <w:tc>
          <w:tcPr>
            <w:tcW w:w="767" w:type="pct"/>
            <w:shd w:val="clear" w:color="auto" w:fill="auto"/>
          </w:tcPr>
          <w:p w14:paraId="1C9B00FE" w14:textId="77777777" w:rsidR="00B16401" w:rsidRPr="006F2A41" w:rsidRDefault="00B16401" w:rsidP="007F2B80">
            <w:pPr>
              <w:pStyle w:val="02Tabletext"/>
            </w:pPr>
            <w:r>
              <w:t>HNP with neural compression (77.4%)</w:t>
            </w:r>
          </w:p>
        </w:tc>
        <w:tc>
          <w:tcPr>
            <w:tcW w:w="536" w:type="pct"/>
            <w:shd w:val="clear" w:color="auto" w:fill="auto"/>
          </w:tcPr>
          <w:p w14:paraId="0181E373" w14:textId="77777777" w:rsidR="00B16401" w:rsidRPr="006F2A41" w:rsidRDefault="00B16401" w:rsidP="007F2B80">
            <w:pPr>
              <w:pStyle w:val="02Tabletext"/>
            </w:pPr>
            <w:r>
              <w:t>Disc level; 31 levels assessed of 25 patients</w:t>
            </w:r>
          </w:p>
        </w:tc>
        <w:tc>
          <w:tcPr>
            <w:tcW w:w="711" w:type="pct"/>
            <w:shd w:val="clear" w:color="auto" w:fill="auto"/>
          </w:tcPr>
          <w:p w14:paraId="6EFF6EB8" w14:textId="77777777" w:rsidR="00B16401" w:rsidRPr="006F2A41" w:rsidRDefault="00B16401" w:rsidP="007F2B80">
            <w:pPr>
              <w:pStyle w:val="02Tabletext"/>
            </w:pPr>
            <w:r>
              <w:t>CT: Picker 1200 Synerview, 14 cm, 65 mA, 130 kV, 5 mm slice thickness, 5 ml of Amipaque 180 mg I/ml</w:t>
            </w:r>
          </w:p>
        </w:tc>
        <w:tc>
          <w:tcPr>
            <w:tcW w:w="687" w:type="pct"/>
            <w:shd w:val="clear" w:color="auto" w:fill="auto"/>
          </w:tcPr>
          <w:p w14:paraId="58476EAC" w14:textId="77777777" w:rsidR="00B16401" w:rsidRPr="006F2A41" w:rsidRDefault="00B16401" w:rsidP="007F2B80">
            <w:pPr>
              <w:pStyle w:val="02Tabletext"/>
            </w:pPr>
            <w:r w:rsidRPr="0044746A">
              <w:t>Surgical findings</w:t>
            </w:r>
          </w:p>
        </w:tc>
      </w:tr>
      <w:tr w:rsidR="00B16401" w:rsidRPr="006F2A41" w14:paraId="3BB11007" w14:textId="77777777" w:rsidTr="00A60743">
        <w:trPr>
          <w:trHeight w:val="227"/>
        </w:trPr>
        <w:tc>
          <w:tcPr>
            <w:tcW w:w="328" w:type="pct"/>
            <w:shd w:val="clear" w:color="auto" w:fill="auto"/>
          </w:tcPr>
          <w:p w14:paraId="530CF5BC" w14:textId="77777777" w:rsidR="00B16401" w:rsidRPr="006F2A41" w:rsidRDefault="00B16401" w:rsidP="007F2B80">
            <w:pPr>
              <w:pStyle w:val="02Tabletext"/>
            </w:pPr>
            <w:r>
              <w:t>Jackson et al, 1989a</w:t>
            </w:r>
          </w:p>
        </w:tc>
        <w:tc>
          <w:tcPr>
            <w:tcW w:w="389" w:type="pct"/>
            <w:shd w:val="clear" w:color="auto" w:fill="auto"/>
          </w:tcPr>
          <w:p w14:paraId="246B730A" w14:textId="43846976" w:rsidR="00B16401" w:rsidRPr="006F2A41" w:rsidRDefault="00B16401" w:rsidP="00B16401">
            <w:pPr>
              <w:pStyle w:val="02Tabletext"/>
            </w:pPr>
            <w:r>
              <w:t>Prospective</w:t>
            </w:r>
          </w:p>
        </w:tc>
        <w:tc>
          <w:tcPr>
            <w:tcW w:w="622" w:type="pct"/>
            <w:shd w:val="clear" w:color="auto" w:fill="auto"/>
          </w:tcPr>
          <w:p w14:paraId="3F7AE2C7" w14:textId="76AC4081" w:rsidR="00B16401" w:rsidRDefault="00B16401" w:rsidP="007F2B80">
            <w:pPr>
              <w:pStyle w:val="02Tabletext"/>
            </w:pPr>
            <w:r>
              <w:t>Secondary care, USA</w:t>
            </w:r>
          </w:p>
        </w:tc>
        <w:tc>
          <w:tcPr>
            <w:tcW w:w="959" w:type="pct"/>
            <w:shd w:val="clear" w:color="auto" w:fill="auto"/>
          </w:tcPr>
          <w:p w14:paraId="49290C3E" w14:textId="62CBCCC1" w:rsidR="00B16401" w:rsidRPr="006F2A41" w:rsidRDefault="00B16401" w:rsidP="007F2B80">
            <w:pPr>
              <w:pStyle w:val="02Tabletext"/>
            </w:pPr>
            <w:r>
              <w:t>124 patients with LBP and leg pain due to degenerative spinal pathology refractory to conservative management: 70% male, mean age 43 (21–76) years</w:t>
            </w:r>
          </w:p>
        </w:tc>
        <w:tc>
          <w:tcPr>
            <w:tcW w:w="767" w:type="pct"/>
            <w:shd w:val="clear" w:color="auto" w:fill="auto"/>
          </w:tcPr>
          <w:p w14:paraId="46C7768C" w14:textId="77777777" w:rsidR="00B16401" w:rsidRPr="006F2A41" w:rsidRDefault="00B16401" w:rsidP="007F2B80">
            <w:pPr>
              <w:pStyle w:val="02Tabletext"/>
            </w:pPr>
            <w:r>
              <w:t>HNP: protruded, extruded, and sequestrated disc (54.1%)</w:t>
            </w:r>
          </w:p>
        </w:tc>
        <w:tc>
          <w:tcPr>
            <w:tcW w:w="536" w:type="pct"/>
            <w:shd w:val="clear" w:color="auto" w:fill="auto"/>
          </w:tcPr>
          <w:p w14:paraId="6D1BB265" w14:textId="77777777" w:rsidR="00B16401" w:rsidRPr="006F2A41" w:rsidRDefault="00B16401" w:rsidP="007F2B80">
            <w:pPr>
              <w:pStyle w:val="02Tabletext"/>
            </w:pPr>
            <w:r>
              <w:t>Disc level; 231 levels assessed of 124 patients</w:t>
            </w:r>
          </w:p>
        </w:tc>
        <w:tc>
          <w:tcPr>
            <w:tcW w:w="711" w:type="pct"/>
            <w:shd w:val="clear" w:color="auto" w:fill="auto"/>
          </w:tcPr>
          <w:p w14:paraId="5A97CF37" w14:textId="77777777" w:rsidR="00B16401" w:rsidRPr="006F2A41" w:rsidRDefault="00B16401" w:rsidP="007F2B80">
            <w:pPr>
              <w:pStyle w:val="02Tabletext"/>
            </w:pPr>
            <w:r>
              <w:t>CT: Siemens Somatom, 5 mm slice thickness with 1 mm overlap using bone and soft tissue settings</w:t>
            </w:r>
          </w:p>
        </w:tc>
        <w:tc>
          <w:tcPr>
            <w:tcW w:w="687" w:type="pct"/>
            <w:shd w:val="clear" w:color="auto" w:fill="auto"/>
          </w:tcPr>
          <w:p w14:paraId="0CF55B02" w14:textId="77777777" w:rsidR="00B16401" w:rsidRPr="006F2A41" w:rsidRDefault="00B16401" w:rsidP="007F2B80">
            <w:pPr>
              <w:pStyle w:val="02Tabletext"/>
            </w:pPr>
            <w:r w:rsidRPr="0044746A">
              <w:t>Surgical findings</w:t>
            </w:r>
          </w:p>
        </w:tc>
      </w:tr>
      <w:tr w:rsidR="00B16401" w:rsidRPr="006F2A41" w14:paraId="2E8BF8E8" w14:textId="77777777" w:rsidTr="00A60743">
        <w:trPr>
          <w:trHeight w:val="227"/>
        </w:trPr>
        <w:tc>
          <w:tcPr>
            <w:tcW w:w="328" w:type="pct"/>
            <w:shd w:val="clear" w:color="auto" w:fill="auto"/>
          </w:tcPr>
          <w:p w14:paraId="12C0AE25" w14:textId="77777777" w:rsidR="00B16401" w:rsidRPr="006F2A41" w:rsidRDefault="00B16401" w:rsidP="007F2B80">
            <w:pPr>
              <w:pStyle w:val="02Tabletext"/>
            </w:pPr>
            <w:r>
              <w:t>Jackson et al, 1989b</w:t>
            </w:r>
          </w:p>
        </w:tc>
        <w:tc>
          <w:tcPr>
            <w:tcW w:w="389" w:type="pct"/>
            <w:shd w:val="clear" w:color="auto" w:fill="auto"/>
          </w:tcPr>
          <w:p w14:paraId="70A699D8" w14:textId="1A327BAF" w:rsidR="00B16401" w:rsidRPr="006F2A41" w:rsidRDefault="00B16401" w:rsidP="00B16401">
            <w:pPr>
              <w:pStyle w:val="02Tabletext"/>
            </w:pPr>
            <w:r>
              <w:t>Prospective</w:t>
            </w:r>
          </w:p>
        </w:tc>
        <w:tc>
          <w:tcPr>
            <w:tcW w:w="622" w:type="pct"/>
            <w:shd w:val="clear" w:color="auto" w:fill="auto"/>
          </w:tcPr>
          <w:p w14:paraId="7C33A63F" w14:textId="52050F5D" w:rsidR="00B16401" w:rsidRDefault="00B16401" w:rsidP="007F2B80">
            <w:pPr>
              <w:pStyle w:val="02Tabletext"/>
            </w:pPr>
            <w:r>
              <w:t>Secondary care, USA</w:t>
            </w:r>
          </w:p>
        </w:tc>
        <w:tc>
          <w:tcPr>
            <w:tcW w:w="959" w:type="pct"/>
            <w:shd w:val="clear" w:color="auto" w:fill="auto"/>
          </w:tcPr>
          <w:p w14:paraId="4268E536" w14:textId="685ABDE3" w:rsidR="00B16401" w:rsidRPr="006F2A41" w:rsidRDefault="00B16401" w:rsidP="007F2B80">
            <w:pPr>
              <w:pStyle w:val="02Tabletext"/>
            </w:pPr>
            <w:r>
              <w:t>59 patients with LBP and leg pain due to degenerative spinal pathology refractory to conservative management: 56% male, mean age 40 (18–70) years</w:t>
            </w:r>
          </w:p>
        </w:tc>
        <w:tc>
          <w:tcPr>
            <w:tcW w:w="767" w:type="pct"/>
            <w:shd w:val="clear" w:color="auto" w:fill="auto"/>
          </w:tcPr>
          <w:p w14:paraId="4D2E1844" w14:textId="77777777" w:rsidR="00B16401" w:rsidRPr="006F2A41" w:rsidRDefault="00B16401" w:rsidP="007F2B80">
            <w:pPr>
              <w:pStyle w:val="02Tabletext"/>
            </w:pPr>
            <w:r>
              <w:t>HNP: protruded, extruded, and sequestrated disc (49.2%)</w:t>
            </w:r>
          </w:p>
        </w:tc>
        <w:tc>
          <w:tcPr>
            <w:tcW w:w="536" w:type="pct"/>
            <w:shd w:val="clear" w:color="auto" w:fill="auto"/>
          </w:tcPr>
          <w:p w14:paraId="7C65C5C3" w14:textId="77777777" w:rsidR="00B16401" w:rsidRPr="006F2A41" w:rsidRDefault="00B16401" w:rsidP="007F2B80">
            <w:pPr>
              <w:pStyle w:val="02Tabletext"/>
            </w:pPr>
            <w:r>
              <w:t>Disc level; 120 levels assessed of 59 patients</w:t>
            </w:r>
          </w:p>
        </w:tc>
        <w:tc>
          <w:tcPr>
            <w:tcW w:w="711" w:type="pct"/>
            <w:shd w:val="clear" w:color="auto" w:fill="auto"/>
          </w:tcPr>
          <w:p w14:paraId="6760BA9B" w14:textId="77777777" w:rsidR="00B16401" w:rsidRPr="006F2A41" w:rsidRDefault="00B16401" w:rsidP="007F2B80">
            <w:pPr>
              <w:pStyle w:val="02Tabletext"/>
            </w:pPr>
            <w:r>
              <w:t>CT: Siemens Somatom, 5 mm slice thickness with 1 mm overlap using bone and soft tissue settings</w:t>
            </w:r>
          </w:p>
        </w:tc>
        <w:tc>
          <w:tcPr>
            <w:tcW w:w="687" w:type="pct"/>
            <w:shd w:val="clear" w:color="auto" w:fill="auto"/>
          </w:tcPr>
          <w:p w14:paraId="04E3B463" w14:textId="77777777" w:rsidR="00B16401" w:rsidRPr="006F2A41" w:rsidRDefault="00B16401" w:rsidP="007F2B80">
            <w:pPr>
              <w:pStyle w:val="02Tabletext"/>
            </w:pPr>
            <w:r w:rsidRPr="0044746A">
              <w:t>Surgical findings</w:t>
            </w:r>
          </w:p>
        </w:tc>
      </w:tr>
      <w:tr w:rsidR="00B16401" w:rsidRPr="006F2A41" w14:paraId="25CAD47F" w14:textId="77777777" w:rsidTr="00B16401">
        <w:trPr>
          <w:trHeight w:val="227"/>
        </w:trPr>
        <w:tc>
          <w:tcPr>
            <w:tcW w:w="328" w:type="pct"/>
          </w:tcPr>
          <w:p w14:paraId="4AD8A5EF" w14:textId="77777777" w:rsidR="00B16401" w:rsidRPr="006F2A41" w:rsidRDefault="00B16401" w:rsidP="007F2B80">
            <w:pPr>
              <w:pStyle w:val="02Tabletext"/>
            </w:pPr>
            <w:r>
              <w:t>Schaub et al, 1989</w:t>
            </w:r>
          </w:p>
        </w:tc>
        <w:tc>
          <w:tcPr>
            <w:tcW w:w="389" w:type="pct"/>
          </w:tcPr>
          <w:p w14:paraId="092815D6" w14:textId="5F16BF40" w:rsidR="00B16401" w:rsidRPr="006F2A41" w:rsidRDefault="00B16401" w:rsidP="00B16401">
            <w:pPr>
              <w:pStyle w:val="02Tabletext"/>
            </w:pPr>
            <w:r>
              <w:t>Retrospective</w:t>
            </w:r>
          </w:p>
        </w:tc>
        <w:tc>
          <w:tcPr>
            <w:tcW w:w="622" w:type="pct"/>
          </w:tcPr>
          <w:p w14:paraId="45F93409" w14:textId="6D3C6AD3" w:rsidR="00B16401" w:rsidRDefault="00B16401" w:rsidP="00B16401">
            <w:pPr>
              <w:pStyle w:val="02Tabletext"/>
            </w:pPr>
            <w:r>
              <w:t>Secondary care, Switzerland</w:t>
            </w:r>
          </w:p>
        </w:tc>
        <w:tc>
          <w:tcPr>
            <w:tcW w:w="959" w:type="pct"/>
          </w:tcPr>
          <w:p w14:paraId="61DA567B" w14:textId="647DB798" w:rsidR="00B16401" w:rsidRPr="006F2A41" w:rsidRDefault="00B16401" w:rsidP="007F2B80">
            <w:pPr>
              <w:pStyle w:val="02Tabletext"/>
            </w:pPr>
            <w:r>
              <w:t>29 patients with recurring symptoms after lumbar disk surgery: 48% male, mean age 49 (SD: 13) years</w:t>
            </w:r>
          </w:p>
        </w:tc>
        <w:tc>
          <w:tcPr>
            <w:tcW w:w="767" w:type="pct"/>
          </w:tcPr>
          <w:p w14:paraId="10349F2D" w14:textId="77777777" w:rsidR="00B16401" w:rsidRPr="006F2A41" w:rsidRDefault="00B16401" w:rsidP="007F2B80">
            <w:pPr>
              <w:pStyle w:val="02Tabletext"/>
            </w:pPr>
            <w:r w:rsidRPr="001316E3">
              <w:t>HNP (62.1%)</w:t>
            </w:r>
          </w:p>
        </w:tc>
        <w:tc>
          <w:tcPr>
            <w:tcW w:w="536" w:type="pct"/>
          </w:tcPr>
          <w:p w14:paraId="4DCB49CE" w14:textId="77777777" w:rsidR="00B16401" w:rsidRPr="006F2A41" w:rsidRDefault="00B16401" w:rsidP="007F2B80">
            <w:pPr>
              <w:pStyle w:val="02Tabletext"/>
            </w:pPr>
            <w:r w:rsidRPr="001316E3">
              <w:t>Patient level</w:t>
            </w:r>
          </w:p>
        </w:tc>
        <w:tc>
          <w:tcPr>
            <w:tcW w:w="711" w:type="pct"/>
          </w:tcPr>
          <w:p w14:paraId="0ADB301E" w14:textId="77777777" w:rsidR="00B16401" w:rsidRPr="006F2A41" w:rsidRDefault="00B16401" w:rsidP="007F2B80">
            <w:pPr>
              <w:pStyle w:val="02Tabletext"/>
            </w:pPr>
            <w:r>
              <w:t>CT</w:t>
            </w:r>
          </w:p>
        </w:tc>
        <w:tc>
          <w:tcPr>
            <w:tcW w:w="687" w:type="pct"/>
          </w:tcPr>
          <w:p w14:paraId="15D19EEE" w14:textId="77777777" w:rsidR="00B16401" w:rsidRPr="0044746A" w:rsidRDefault="00B16401" w:rsidP="007F2B80">
            <w:pPr>
              <w:pStyle w:val="02Tabletext"/>
            </w:pPr>
            <w:r w:rsidRPr="0044746A">
              <w:t>Surgical findings</w:t>
            </w:r>
          </w:p>
        </w:tc>
      </w:tr>
      <w:tr w:rsidR="00B16401" w:rsidRPr="006F2A41" w14:paraId="40B2661C" w14:textId="77777777" w:rsidTr="00A60743">
        <w:trPr>
          <w:trHeight w:val="227"/>
        </w:trPr>
        <w:tc>
          <w:tcPr>
            <w:tcW w:w="328" w:type="pct"/>
            <w:shd w:val="clear" w:color="auto" w:fill="auto"/>
          </w:tcPr>
          <w:p w14:paraId="7146E347" w14:textId="77777777" w:rsidR="00B16401" w:rsidRPr="006F2A41" w:rsidRDefault="00B16401" w:rsidP="007F2B80">
            <w:pPr>
              <w:pStyle w:val="02Tabletext"/>
            </w:pPr>
            <w:r>
              <w:t>Schipper et al, 1987</w:t>
            </w:r>
          </w:p>
        </w:tc>
        <w:tc>
          <w:tcPr>
            <w:tcW w:w="389" w:type="pct"/>
            <w:shd w:val="clear" w:color="auto" w:fill="auto"/>
          </w:tcPr>
          <w:p w14:paraId="13E7CC40" w14:textId="3CD37CE8" w:rsidR="00B16401" w:rsidRPr="006F2A41" w:rsidRDefault="00B16401" w:rsidP="00B16401">
            <w:pPr>
              <w:pStyle w:val="02Tabletext"/>
            </w:pPr>
            <w:r>
              <w:t>Prospective</w:t>
            </w:r>
          </w:p>
        </w:tc>
        <w:tc>
          <w:tcPr>
            <w:tcW w:w="622" w:type="pct"/>
            <w:shd w:val="clear" w:color="auto" w:fill="auto"/>
          </w:tcPr>
          <w:p w14:paraId="425804AA" w14:textId="5A2C93DA" w:rsidR="00B16401" w:rsidRDefault="00B16401" w:rsidP="007F2B80">
            <w:pPr>
              <w:pStyle w:val="02Tabletext"/>
            </w:pPr>
            <w:r>
              <w:t>Secondary care, Netherlands</w:t>
            </w:r>
          </w:p>
        </w:tc>
        <w:tc>
          <w:tcPr>
            <w:tcW w:w="959" w:type="pct"/>
            <w:shd w:val="clear" w:color="auto" w:fill="auto"/>
          </w:tcPr>
          <w:p w14:paraId="3E9381ED" w14:textId="044E13BE" w:rsidR="00B16401" w:rsidRPr="006F2A41" w:rsidRDefault="00B16401" w:rsidP="007F2B80">
            <w:pPr>
              <w:pStyle w:val="02Tabletext"/>
            </w:pPr>
            <w:r>
              <w:t>235 patients with radiating leg pain, with or without back pain, with feelings of numbness, or with paresis and referred to the neurosurgical department: 61% male, mean age 43 years</w:t>
            </w:r>
          </w:p>
        </w:tc>
        <w:tc>
          <w:tcPr>
            <w:tcW w:w="767" w:type="pct"/>
            <w:shd w:val="clear" w:color="auto" w:fill="auto"/>
          </w:tcPr>
          <w:p w14:paraId="3BEC304C" w14:textId="77777777" w:rsidR="00B16401" w:rsidRPr="006F2A41" w:rsidRDefault="00B16401" w:rsidP="007F2B80">
            <w:pPr>
              <w:pStyle w:val="02Tabletext"/>
            </w:pPr>
            <w:r>
              <w:t>HNP: an asymmetric protruding disk, obliteration of the epidural fat, compression or displacement of the nerve root, indentation of the dural sac (83.8%)</w:t>
            </w:r>
          </w:p>
        </w:tc>
        <w:tc>
          <w:tcPr>
            <w:tcW w:w="536" w:type="pct"/>
            <w:shd w:val="clear" w:color="auto" w:fill="auto"/>
          </w:tcPr>
          <w:p w14:paraId="6F05AD39" w14:textId="77777777" w:rsidR="00B16401" w:rsidRPr="006F2A41" w:rsidRDefault="00B16401" w:rsidP="007F2B80">
            <w:pPr>
              <w:pStyle w:val="02Tabletext"/>
            </w:pPr>
            <w:r w:rsidRPr="001316E3">
              <w:t>Patient level</w:t>
            </w:r>
          </w:p>
        </w:tc>
        <w:tc>
          <w:tcPr>
            <w:tcW w:w="711" w:type="pct"/>
            <w:shd w:val="clear" w:color="auto" w:fill="auto"/>
          </w:tcPr>
          <w:p w14:paraId="47D346D6" w14:textId="77777777" w:rsidR="00B16401" w:rsidRPr="006F2A41" w:rsidRDefault="00B16401" w:rsidP="007F2B80">
            <w:pPr>
              <w:pStyle w:val="02Tabletext"/>
            </w:pPr>
            <w:r>
              <w:t>CT: Philips Tomoscan 350, 200 As, 120 kV, 3 mm slice thickness</w:t>
            </w:r>
          </w:p>
        </w:tc>
        <w:tc>
          <w:tcPr>
            <w:tcW w:w="687" w:type="pct"/>
            <w:shd w:val="clear" w:color="auto" w:fill="auto"/>
          </w:tcPr>
          <w:p w14:paraId="0F516593" w14:textId="77777777" w:rsidR="00B16401" w:rsidRPr="006F2A41" w:rsidRDefault="00B16401" w:rsidP="007F2B80">
            <w:pPr>
              <w:pStyle w:val="02Tabletext"/>
            </w:pPr>
            <w:r w:rsidRPr="0044746A">
              <w:t>Surgical findings</w:t>
            </w:r>
          </w:p>
        </w:tc>
      </w:tr>
      <w:tr w:rsidR="00B16401" w:rsidRPr="006F2A41" w14:paraId="7A679B99" w14:textId="77777777" w:rsidTr="00B16401">
        <w:trPr>
          <w:trHeight w:val="227"/>
        </w:trPr>
        <w:tc>
          <w:tcPr>
            <w:tcW w:w="328" w:type="pct"/>
          </w:tcPr>
          <w:p w14:paraId="1704125F" w14:textId="77777777" w:rsidR="00B16401" w:rsidRPr="006F2A41" w:rsidRDefault="00B16401" w:rsidP="007F2B80">
            <w:pPr>
              <w:pStyle w:val="02Tabletext"/>
            </w:pPr>
            <w:r>
              <w:t>Thornbury et al, 1993</w:t>
            </w:r>
          </w:p>
        </w:tc>
        <w:tc>
          <w:tcPr>
            <w:tcW w:w="389" w:type="pct"/>
          </w:tcPr>
          <w:p w14:paraId="766FFF61" w14:textId="73FA497C" w:rsidR="00B16401" w:rsidRPr="006F2A41" w:rsidRDefault="00B16401" w:rsidP="00B16401">
            <w:pPr>
              <w:pStyle w:val="02Tabletext"/>
            </w:pPr>
            <w:r>
              <w:t>Prospective</w:t>
            </w:r>
          </w:p>
        </w:tc>
        <w:tc>
          <w:tcPr>
            <w:tcW w:w="622" w:type="pct"/>
          </w:tcPr>
          <w:p w14:paraId="356B7606" w14:textId="651E531F" w:rsidR="00B16401" w:rsidRDefault="00B16401" w:rsidP="007F2B80">
            <w:pPr>
              <w:pStyle w:val="02Tabletext"/>
            </w:pPr>
            <w:r>
              <w:t>Secondary care, USA</w:t>
            </w:r>
          </w:p>
        </w:tc>
        <w:tc>
          <w:tcPr>
            <w:tcW w:w="959" w:type="pct"/>
          </w:tcPr>
          <w:p w14:paraId="41A520FA" w14:textId="45B7C0C7" w:rsidR="00B16401" w:rsidRPr="006F2A41" w:rsidRDefault="00B16401" w:rsidP="007F2B80">
            <w:pPr>
              <w:pStyle w:val="02Tabletext"/>
            </w:pPr>
            <w:r>
              <w:t>32 patients with acute LBP and radicular pain in whom the diagnosis of HNPNC was sufficiently probable</w:t>
            </w:r>
          </w:p>
        </w:tc>
        <w:tc>
          <w:tcPr>
            <w:tcW w:w="767" w:type="pct"/>
          </w:tcPr>
          <w:p w14:paraId="76EEF0A8" w14:textId="77777777" w:rsidR="00B16401" w:rsidRPr="006F2A41" w:rsidRDefault="00B16401" w:rsidP="007F2B80">
            <w:pPr>
              <w:pStyle w:val="02Tabletext"/>
            </w:pPr>
            <w:r>
              <w:t>HNP with nerve root compression (56.3%)</w:t>
            </w:r>
          </w:p>
        </w:tc>
        <w:tc>
          <w:tcPr>
            <w:tcW w:w="536" w:type="pct"/>
          </w:tcPr>
          <w:p w14:paraId="47935511" w14:textId="77777777" w:rsidR="00B16401" w:rsidRPr="006F2A41" w:rsidRDefault="00B16401" w:rsidP="007F2B80">
            <w:pPr>
              <w:pStyle w:val="02Tabletext"/>
            </w:pPr>
            <w:r w:rsidRPr="001316E3">
              <w:t>Patient level</w:t>
            </w:r>
          </w:p>
        </w:tc>
        <w:tc>
          <w:tcPr>
            <w:tcW w:w="711" w:type="pct"/>
          </w:tcPr>
          <w:p w14:paraId="7A3346B6" w14:textId="77777777" w:rsidR="00B16401" w:rsidRPr="006F2A41" w:rsidRDefault="00B16401" w:rsidP="007F2B80">
            <w:pPr>
              <w:pStyle w:val="02Tabletext"/>
            </w:pPr>
            <w:r>
              <w:t>CT: Siemens Somatome, 4 mm slice thickness, 125 kV, 550 mA s</w:t>
            </w:r>
          </w:p>
        </w:tc>
        <w:tc>
          <w:tcPr>
            <w:tcW w:w="687" w:type="pct"/>
          </w:tcPr>
          <w:p w14:paraId="1C2CB6A5" w14:textId="77777777" w:rsidR="00B16401" w:rsidRPr="006F2A41" w:rsidRDefault="00B16401" w:rsidP="007F2B80">
            <w:pPr>
              <w:pStyle w:val="02Tabletext"/>
            </w:pPr>
            <w:r>
              <w:t>Expert panel: four stages; review clinical material, information of medical record and follow-up survey including details of therapy, blinded reading of results of one of the two radiologic examinations, blinded reading of other radiologic examination</w:t>
            </w:r>
          </w:p>
        </w:tc>
      </w:tr>
    </w:tbl>
    <w:p w14:paraId="73C93D9B" w14:textId="77777777" w:rsidR="00F26B31" w:rsidRDefault="00F26B31" w:rsidP="007F2B80">
      <w:pPr>
        <w:pStyle w:val="08Tablefootnotes"/>
      </w:pPr>
      <w:r>
        <w:t>Source: van Rijn et al (2012), Table 1, p232.</w:t>
      </w:r>
    </w:p>
    <w:p w14:paraId="0A4D5B6C" w14:textId="77777777" w:rsidR="00F26B31" w:rsidRPr="00467129" w:rsidRDefault="00F26B31" w:rsidP="007F2B80">
      <w:pPr>
        <w:pStyle w:val="09Tablefootnoteslast-nostick"/>
      </w:pPr>
      <w:r>
        <w:t xml:space="preserve">Abbreviations: HNPNC, herniated nucleus pulposus – caused nerve compression. </w:t>
      </w:r>
    </w:p>
    <w:p w14:paraId="54B8F84E" w14:textId="77777777" w:rsidR="00C80894" w:rsidRDefault="00C80894" w:rsidP="007F2B80">
      <w:pPr>
        <w:pStyle w:val="BodyText"/>
        <w:sectPr w:rsidR="00C80894" w:rsidSect="00B16401">
          <w:footerReference w:type="default" r:id="rId89"/>
          <w:endnotePr>
            <w:numFmt w:val="decimal"/>
          </w:endnotePr>
          <w:pgSz w:w="16838" w:h="11906" w:orient="landscape" w:code="9"/>
          <w:pgMar w:top="1440" w:right="1021" w:bottom="1440" w:left="1021" w:header="567" w:footer="567" w:gutter="0"/>
          <w:paperSrc w:first="1025" w:other="1025"/>
          <w:cols w:space="720"/>
          <w:docGrid w:linePitch="326"/>
        </w:sectPr>
      </w:pPr>
    </w:p>
    <w:p w14:paraId="571A9968" w14:textId="10822C98" w:rsidR="00311C72" w:rsidRDefault="00C93425" w:rsidP="004B1CA5">
      <w:pPr>
        <w:pStyle w:val="AppendixStyle1"/>
      </w:pPr>
      <w:bookmarkStart w:id="1302" w:name="_Toc457497165"/>
      <w:bookmarkStart w:id="1303" w:name="_Toc459881831"/>
      <w:r>
        <w:t xml:space="preserve">MBS </w:t>
      </w:r>
      <w:r w:rsidRPr="004B1CA5">
        <w:t>Items</w:t>
      </w:r>
      <w:bookmarkEnd w:id="1302"/>
      <w:r w:rsidR="00311C72">
        <w:t xml:space="preserve"> </w:t>
      </w:r>
      <w:bookmarkEnd w:id="248"/>
      <w:r w:rsidR="00390C1C">
        <w:t>under review</w:t>
      </w:r>
      <w:bookmarkEnd w:id="1303"/>
    </w:p>
    <w:p w14:paraId="327C1927" w14:textId="70DC49FB" w:rsidR="00C93425" w:rsidRPr="00C93425" w:rsidRDefault="00390C1C" w:rsidP="00390C1C">
      <w:pPr>
        <w:pStyle w:val="Caption"/>
      </w:pPr>
      <w:bookmarkStart w:id="1304" w:name="_Toc459202529"/>
      <w:r>
        <w:t>Table B1</w:t>
      </w:r>
      <w:r w:rsidR="00944FCA">
        <w:t xml:space="preserve">: </w:t>
      </w:r>
      <w:r w:rsidRPr="00390C1C">
        <w:t xml:space="preserve">Diagnostic </w:t>
      </w:r>
      <w:r>
        <w:t>r</w:t>
      </w:r>
      <w:r w:rsidRPr="00390C1C">
        <w:t xml:space="preserve">adiology </w:t>
      </w:r>
      <w:r w:rsidR="00C93425">
        <w:t>MBS items under review</w:t>
      </w:r>
      <w:r>
        <w:t xml:space="preserve"> – </w:t>
      </w:r>
      <w:r w:rsidRPr="00390C1C">
        <w:t>Group I3, Subgroup 4 – Radiographic examination of spine</w:t>
      </w:r>
      <w:bookmarkEnd w:id="1304"/>
    </w:p>
    <w:tbl>
      <w:tblPr>
        <w:tblStyle w:val="TableGrid"/>
        <w:tblW w:w="5018" w:type="pct"/>
        <w:tblInd w:w="-34" w:type="dxa"/>
        <w:tblBorders>
          <w:top w:val="single" w:sz="8" w:space="0" w:color="B56011"/>
          <w:left w:val="none" w:sz="0" w:space="0" w:color="auto"/>
          <w:bottom w:val="single" w:sz="8" w:space="0" w:color="B56011"/>
          <w:right w:val="none" w:sz="0" w:space="0" w:color="auto"/>
          <w:insideH w:val="single" w:sz="8" w:space="0" w:color="B56011"/>
          <w:insideV w:val="none" w:sz="0" w:space="0" w:color="auto"/>
        </w:tblBorders>
        <w:tblLayout w:type="fixed"/>
        <w:tblLook w:val="00A0" w:firstRow="1" w:lastRow="0" w:firstColumn="1" w:lastColumn="0" w:noHBand="0" w:noVBand="0"/>
        <w:tblDescription w:val="Table B1 lists details of the diagnostic radiology items (Group I3, Subgroup 4) reviewed. Seven items (58111, 58114, 58117, 58120, 58121, 58123 and 58126) had a start date on the MBS that is within the 5-year period of investigation of this Review (2009-10 to 2013-14)."/>
      </w:tblPr>
      <w:tblGrid>
        <w:gridCol w:w="1241"/>
        <w:gridCol w:w="2342"/>
        <w:gridCol w:w="5475"/>
      </w:tblGrid>
      <w:tr w:rsidR="00311C72" w:rsidRPr="007103F7" w14:paraId="20F6909D" w14:textId="77777777" w:rsidTr="00311C72">
        <w:trPr>
          <w:trHeight w:val="227"/>
          <w:tblHeader/>
        </w:trPr>
        <w:tc>
          <w:tcPr>
            <w:tcW w:w="685" w:type="pct"/>
            <w:shd w:val="clear" w:color="auto" w:fill="auto"/>
          </w:tcPr>
          <w:p w14:paraId="5DDDB5FF" w14:textId="77777777" w:rsidR="00311C72" w:rsidRPr="00311C72" w:rsidRDefault="00311C72" w:rsidP="00311C72">
            <w:pPr>
              <w:pStyle w:val="01Tableheadingorsubheading"/>
              <w:spacing w:before="60" w:after="60"/>
              <w:rPr>
                <w:rFonts w:asciiTheme="minorHAnsi" w:hAnsiTheme="minorHAnsi"/>
                <w:color w:val="auto"/>
                <w:szCs w:val="18"/>
              </w:rPr>
            </w:pPr>
            <w:r w:rsidRPr="00311C72">
              <w:rPr>
                <w:rFonts w:asciiTheme="minorHAnsi" w:hAnsiTheme="minorHAnsi"/>
                <w:color w:val="auto"/>
                <w:szCs w:val="18"/>
              </w:rPr>
              <w:t>Item number</w:t>
            </w:r>
          </w:p>
        </w:tc>
        <w:tc>
          <w:tcPr>
            <w:tcW w:w="1293" w:type="pct"/>
            <w:shd w:val="clear" w:color="auto" w:fill="auto"/>
          </w:tcPr>
          <w:p w14:paraId="1D9BE6C2" w14:textId="77777777" w:rsidR="00311C72" w:rsidRPr="00311C72" w:rsidRDefault="00311C72" w:rsidP="00311C72">
            <w:pPr>
              <w:pStyle w:val="01Tableheadingorsubheading"/>
              <w:spacing w:before="60" w:after="60"/>
              <w:rPr>
                <w:rFonts w:asciiTheme="minorHAnsi" w:hAnsiTheme="minorHAnsi"/>
                <w:color w:val="auto"/>
                <w:szCs w:val="18"/>
              </w:rPr>
            </w:pPr>
            <w:r w:rsidRPr="00311C72">
              <w:rPr>
                <w:rFonts w:asciiTheme="minorHAnsi" w:hAnsiTheme="minorHAnsi"/>
                <w:color w:val="auto"/>
                <w:szCs w:val="18"/>
              </w:rPr>
              <w:t>Start date</w:t>
            </w:r>
          </w:p>
        </w:tc>
        <w:tc>
          <w:tcPr>
            <w:tcW w:w="3022" w:type="pct"/>
            <w:shd w:val="clear" w:color="auto" w:fill="auto"/>
          </w:tcPr>
          <w:p w14:paraId="00F06245" w14:textId="77777777" w:rsidR="00311C72" w:rsidRPr="00311C72" w:rsidRDefault="00311C72" w:rsidP="00311C72">
            <w:pPr>
              <w:pStyle w:val="01Tableheadingorsubheading"/>
              <w:spacing w:before="60" w:after="60"/>
              <w:rPr>
                <w:rFonts w:asciiTheme="minorHAnsi" w:hAnsiTheme="minorHAnsi"/>
                <w:color w:val="auto"/>
                <w:szCs w:val="18"/>
              </w:rPr>
            </w:pPr>
            <w:r w:rsidRPr="00311C72">
              <w:rPr>
                <w:rFonts w:asciiTheme="minorHAnsi" w:hAnsiTheme="minorHAnsi"/>
                <w:color w:val="auto"/>
                <w:szCs w:val="18"/>
              </w:rPr>
              <w:t>MBS item number description</w:t>
            </w:r>
          </w:p>
        </w:tc>
      </w:tr>
      <w:tr w:rsidR="00311C72" w:rsidRPr="007103F7" w14:paraId="01FF42FB" w14:textId="77777777" w:rsidTr="00311C72">
        <w:trPr>
          <w:trHeight w:val="227"/>
        </w:trPr>
        <w:tc>
          <w:tcPr>
            <w:tcW w:w="685" w:type="pct"/>
          </w:tcPr>
          <w:p w14:paraId="2402EFBD" w14:textId="77777777" w:rsidR="00311C72" w:rsidRPr="00311C72" w:rsidRDefault="00311C72" w:rsidP="00390C1C">
            <w:pPr>
              <w:pStyle w:val="Style02Tabletext9ptBefore3ptLinespacingsingle"/>
            </w:pPr>
            <w:r w:rsidRPr="00311C72">
              <w:t>58106</w:t>
            </w:r>
          </w:p>
        </w:tc>
        <w:tc>
          <w:tcPr>
            <w:tcW w:w="1293" w:type="pct"/>
          </w:tcPr>
          <w:p w14:paraId="1FB3F3D0" w14:textId="77777777" w:rsidR="00311C72" w:rsidRPr="00311C72" w:rsidRDefault="00311C72" w:rsidP="00390C1C">
            <w:pPr>
              <w:pStyle w:val="Tablebullet"/>
            </w:pPr>
            <w:r w:rsidRPr="00311C72">
              <w:t>Item: 01-Dec-1991</w:t>
            </w:r>
          </w:p>
          <w:p w14:paraId="559D3758" w14:textId="77777777" w:rsidR="00311C72" w:rsidRPr="00311C72" w:rsidRDefault="00311C72" w:rsidP="00390C1C">
            <w:pPr>
              <w:pStyle w:val="Tablebullet"/>
            </w:pPr>
            <w:r w:rsidRPr="00311C72">
              <w:t>Description: 01-Dec-1991</w:t>
            </w:r>
          </w:p>
          <w:p w14:paraId="0B61216F" w14:textId="77777777" w:rsidR="00311C72" w:rsidRPr="00311C72" w:rsidRDefault="00311C72" w:rsidP="00390C1C">
            <w:pPr>
              <w:pStyle w:val="Tablebullet"/>
            </w:pPr>
            <w:r w:rsidRPr="00311C72">
              <w:t>Schedule Fee: 01-Nov-2004</w:t>
            </w:r>
          </w:p>
        </w:tc>
        <w:tc>
          <w:tcPr>
            <w:tcW w:w="3022" w:type="pct"/>
          </w:tcPr>
          <w:p w14:paraId="284C5978" w14:textId="77777777" w:rsidR="00311C72" w:rsidRPr="00311C72" w:rsidRDefault="00311C72" w:rsidP="00390C1C">
            <w:pPr>
              <w:pStyle w:val="Style02Tabletext9ptBefore3ptLinespacingsingle"/>
            </w:pPr>
            <w:r w:rsidRPr="00311C72">
              <w:t>SPINE LUMBOSACRAL (R)</w:t>
            </w:r>
          </w:p>
          <w:p w14:paraId="141128A3" w14:textId="77777777" w:rsidR="00311C72" w:rsidRPr="00311C72" w:rsidRDefault="00311C72" w:rsidP="00311C72">
            <w:pPr>
              <w:pStyle w:val="02Tabletext"/>
              <w:spacing w:before="60" w:line="240" w:lineRule="auto"/>
              <w:rPr>
                <w:sz w:val="18"/>
                <w:szCs w:val="18"/>
              </w:rPr>
            </w:pPr>
            <w:r w:rsidRPr="00311C72">
              <w:rPr>
                <w:sz w:val="18"/>
                <w:szCs w:val="18"/>
              </w:rPr>
              <w:t xml:space="preserve">Bulk bill </w:t>
            </w:r>
            <w:r w:rsidRPr="00390C1C">
              <w:t>incentive</w:t>
            </w:r>
          </w:p>
          <w:p w14:paraId="7150B919" w14:textId="77777777" w:rsidR="00311C72" w:rsidRPr="00311C72" w:rsidRDefault="00311C72" w:rsidP="00390C1C">
            <w:pPr>
              <w:pStyle w:val="Style02Tabletext9ptBefore3ptLinespacingsingle"/>
            </w:pPr>
            <w:r w:rsidRPr="00311C72">
              <w:t xml:space="preserve">Fee: $77.00 Benefit: 75% = $57.75 85% = $65.45 </w:t>
            </w:r>
          </w:p>
          <w:p w14:paraId="40D9E3A7" w14:textId="77777777" w:rsidR="00311C72" w:rsidRPr="00311C72" w:rsidRDefault="00311C72" w:rsidP="00390C1C">
            <w:pPr>
              <w:pStyle w:val="Style02Tabletext9ptBefore3ptLinespacingsingle"/>
            </w:pPr>
            <w:r w:rsidRPr="00311C72">
              <w:t>(See para DIQ of explanatory notes to this Category)</w:t>
            </w:r>
          </w:p>
        </w:tc>
      </w:tr>
      <w:tr w:rsidR="00311C72" w:rsidRPr="007103F7" w14:paraId="2F05A83E" w14:textId="77777777" w:rsidTr="00311C72">
        <w:trPr>
          <w:trHeight w:val="227"/>
        </w:trPr>
        <w:tc>
          <w:tcPr>
            <w:tcW w:w="685" w:type="pct"/>
          </w:tcPr>
          <w:p w14:paraId="38B94B56" w14:textId="77777777" w:rsidR="00311C72" w:rsidRPr="00311C72" w:rsidRDefault="00311C72" w:rsidP="00390C1C">
            <w:pPr>
              <w:pStyle w:val="Style02Tabletext9ptBefore3ptLinespacingsingle"/>
            </w:pPr>
            <w:r w:rsidRPr="00311C72">
              <w:t>58108</w:t>
            </w:r>
          </w:p>
        </w:tc>
        <w:tc>
          <w:tcPr>
            <w:tcW w:w="1293" w:type="pct"/>
          </w:tcPr>
          <w:p w14:paraId="378BE5E8" w14:textId="77777777" w:rsidR="00311C72" w:rsidRPr="00311C72" w:rsidRDefault="00311C72" w:rsidP="00390C1C">
            <w:pPr>
              <w:pStyle w:val="Tablebullet"/>
            </w:pPr>
            <w:r w:rsidRPr="00311C72">
              <w:t>Item: 01-Nov-2001</w:t>
            </w:r>
          </w:p>
          <w:p w14:paraId="0CFFC096" w14:textId="77777777" w:rsidR="00311C72" w:rsidRPr="00311C72" w:rsidRDefault="00311C72" w:rsidP="00390C1C">
            <w:pPr>
              <w:pStyle w:val="Tablebullet"/>
            </w:pPr>
            <w:r w:rsidRPr="00311C72">
              <w:t>Description: 01-Nov-2001</w:t>
            </w:r>
          </w:p>
          <w:p w14:paraId="4A8C0306" w14:textId="77777777" w:rsidR="00311C72" w:rsidRPr="00311C72" w:rsidRDefault="00311C72" w:rsidP="00390C1C">
            <w:pPr>
              <w:pStyle w:val="Tablebullet"/>
            </w:pPr>
            <w:r w:rsidRPr="00311C72">
              <w:t>Schedule Fee: 01-Jan-2010</w:t>
            </w:r>
          </w:p>
        </w:tc>
        <w:tc>
          <w:tcPr>
            <w:tcW w:w="3022" w:type="pct"/>
          </w:tcPr>
          <w:p w14:paraId="785CD06C" w14:textId="77777777" w:rsidR="00311C72" w:rsidRPr="00311C72" w:rsidRDefault="00311C72" w:rsidP="00390C1C">
            <w:pPr>
              <w:pStyle w:val="Style02Tabletext9ptBefore3ptLinespacingsingle"/>
            </w:pPr>
            <w:r w:rsidRPr="00311C72">
              <w:t>Spine, four regions, cervical, thoracic, lumbosacral and sacrococcygeal (R)</w:t>
            </w:r>
          </w:p>
          <w:p w14:paraId="1BB4B7DF" w14:textId="77777777" w:rsidR="00311C72" w:rsidRPr="00311C72" w:rsidRDefault="00311C72" w:rsidP="00390C1C">
            <w:pPr>
              <w:pStyle w:val="Style02Tabletext9ptBefore3ptLinespacingsingle"/>
            </w:pPr>
            <w:r w:rsidRPr="00311C72">
              <w:t>Bulk bill incentive</w:t>
            </w:r>
          </w:p>
          <w:p w14:paraId="7EFEAA91" w14:textId="77777777" w:rsidR="00311C72" w:rsidRPr="00311C72" w:rsidRDefault="00311C72" w:rsidP="00390C1C">
            <w:pPr>
              <w:pStyle w:val="Style02Tabletext9ptBefore3ptLinespacingsingle"/>
            </w:pPr>
            <w:r w:rsidRPr="00311C72">
              <w:t>Fee: $110.00 Benefit: 75% = $82.50 85% = $93.50</w:t>
            </w:r>
          </w:p>
          <w:p w14:paraId="0AE28499" w14:textId="77777777" w:rsidR="00311C72" w:rsidRPr="00311C72" w:rsidRDefault="00311C72" w:rsidP="00390C1C">
            <w:pPr>
              <w:pStyle w:val="Style02Tabletext9ptBefore3ptLinespacingsingle"/>
            </w:pPr>
            <w:r w:rsidRPr="00311C72">
              <w:t>(See para DIQ of explanatory notes to this Category)</w:t>
            </w:r>
          </w:p>
        </w:tc>
      </w:tr>
      <w:tr w:rsidR="00311C72" w:rsidRPr="007103F7" w14:paraId="63F7A646" w14:textId="77777777" w:rsidTr="00311C72">
        <w:trPr>
          <w:trHeight w:val="227"/>
        </w:trPr>
        <w:tc>
          <w:tcPr>
            <w:tcW w:w="685" w:type="pct"/>
          </w:tcPr>
          <w:p w14:paraId="07141104" w14:textId="77777777" w:rsidR="00311C72" w:rsidRPr="00311C72" w:rsidRDefault="00311C72" w:rsidP="00390C1C">
            <w:pPr>
              <w:pStyle w:val="Style02Tabletext9ptBefore3ptLinespacingsingle"/>
            </w:pPr>
            <w:r w:rsidRPr="00311C72">
              <w:t>58109</w:t>
            </w:r>
          </w:p>
        </w:tc>
        <w:tc>
          <w:tcPr>
            <w:tcW w:w="1293" w:type="pct"/>
          </w:tcPr>
          <w:p w14:paraId="27DD8CAA" w14:textId="77777777" w:rsidR="00311C72" w:rsidRPr="00311C72" w:rsidRDefault="00311C72" w:rsidP="00390C1C">
            <w:pPr>
              <w:pStyle w:val="Tablebullet"/>
            </w:pPr>
            <w:r w:rsidRPr="00311C72">
              <w:t>Item: 01-Dec-1991</w:t>
            </w:r>
          </w:p>
          <w:p w14:paraId="796A10CC" w14:textId="77777777" w:rsidR="00311C72" w:rsidRPr="00311C72" w:rsidRDefault="00311C72" w:rsidP="00390C1C">
            <w:pPr>
              <w:pStyle w:val="Tablebullet"/>
            </w:pPr>
            <w:r w:rsidRPr="00311C72">
              <w:t>Description: 01-Dec-1991</w:t>
            </w:r>
          </w:p>
          <w:p w14:paraId="75136767" w14:textId="77777777" w:rsidR="00311C72" w:rsidRPr="00311C72" w:rsidRDefault="00311C72" w:rsidP="00390C1C">
            <w:pPr>
              <w:pStyle w:val="Tablebullet"/>
            </w:pPr>
            <w:r w:rsidRPr="00311C72">
              <w:t>Schedule Fee: 01-Nov-2004</w:t>
            </w:r>
          </w:p>
        </w:tc>
        <w:tc>
          <w:tcPr>
            <w:tcW w:w="3022" w:type="pct"/>
          </w:tcPr>
          <w:p w14:paraId="0472E005" w14:textId="77777777" w:rsidR="00311C72" w:rsidRPr="00311C72" w:rsidRDefault="00311C72" w:rsidP="00390C1C">
            <w:pPr>
              <w:pStyle w:val="Style02Tabletext9ptBefore3ptLinespacingsingle"/>
            </w:pPr>
            <w:r w:rsidRPr="00311C72">
              <w:t xml:space="preserve">SPINE SACROCOCCYGEAL (R) </w:t>
            </w:r>
          </w:p>
          <w:p w14:paraId="4608CE32" w14:textId="77777777" w:rsidR="00311C72" w:rsidRPr="00311C72" w:rsidRDefault="00311C72" w:rsidP="00390C1C">
            <w:pPr>
              <w:pStyle w:val="Style02Tabletext9ptBefore3ptLinespacingsingle"/>
            </w:pPr>
            <w:r w:rsidRPr="00311C72">
              <w:t>Bulk bill incentive</w:t>
            </w:r>
          </w:p>
          <w:p w14:paraId="5ADB3EB6" w14:textId="77777777" w:rsidR="00311C72" w:rsidRPr="00311C72" w:rsidRDefault="00311C72" w:rsidP="00390C1C">
            <w:pPr>
              <w:pStyle w:val="Style02Tabletext9ptBefore3ptLinespacingsingle"/>
            </w:pPr>
            <w:r w:rsidRPr="00311C72">
              <w:t xml:space="preserve">Fee: $47.00 Benefit: 75% = $35.25 85% = $39.95 </w:t>
            </w:r>
          </w:p>
          <w:p w14:paraId="2801B132" w14:textId="77777777" w:rsidR="00311C72" w:rsidRPr="00311C72" w:rsidRDefault="00311C72" w:rsidP="00390C1C">
            <w:pPr>
              <w:pStyle w:val="Style02Tabletext9ptBefore3ptLinespacingsingle"/>
            </w:pPr>
            <w:r w:rsidRPr="00311C72">
              <w:t>(See para DIQ of explanatory notes to this Category)</w:t>
            </w:r>
          </w:p>
        </w:tc>
      </w:tr>
      <w:tr w:rsidR="00311C72" w:rsidRPr="007103F7" w14:paraId="56F2E607" w14:textId="77777777" w:rsidTr="00311C72">
        <w:trPr>
          <w:trHeight w:val="227"/>
        </w:trPr>
        <w:tc>
          <w:tcPr>
            <w:tcW w:w="685" w:type="pct"/>
          </w:tcPr>
          <w:p w14:paraId="2EB2C6D7" w14:textId="77777777" w:rsidR="00311C72" w:rsidRPr="00311C72" w:rsidRDefault="00311C72" w:rsidP="00390C1C">
            <w:pPr>
              <w:pStyle w:val="Style02Tabletext9ptBefore3ptLinespacingsingle"/>
            </w:pPr>
            <w:r w:rsidRPr="00311C72">
              <w:t>58111</w:t>
            </w:r>
          </w:p>
        </w:tc>
        <w:tc>
          <w:tcPr>
            <w:tcW w:w="1293" w:type="pct"/>
          </w:tcPr>
          <w:p w14:paraId="1B82DFCE" w14:textId="77777777" w:rsidR="00311C72" w:rsidRPr="00311C72" w:rsidRDefault="00311C72" w:rsidP="00390C1C">
            <w:pPr>
              <w:pStyle w:val="Tablebullet"/>
              <w:rPr>
                <w:b/>
              </w:rPr>
            </w:pPr>
            <w:r w:rsidRPr="00311C72">
              <w:t xml:space="preserve">Item: </w:t>
            </w:r>
            <w:r w:rsidRPr="00311C72">
              <w:rPr>
                <w:b/>
              </w:rPr>
              <w:t>01-Jul-2011</w:t>
            </w:r>
          </w:p>
          <w:p w14:paraId="06D09012" w14:textId="77777777" w:rsidR="00311C72" w:rsidRPr="00311C72" w:rsidRDefault="00311C72" w:rsidP="00390C1C">
            <w:pPr>
              <w:pStyle w:val="Tablebullet"/>
            </w:pPr>
            <w:r w:rsidRPr="00311C72">
              <w:t>Description: 01-Jul-2011</w:t>
            </w:r>
          </w:p>
          <w:p w14:paraId="0A33B8CA" w14:textId="77777777" w:rsidR="00311C72" w:rsidRPr="00311C72" w:rsidRDefault="00311C72" w:rsidP="00390C1C">
            <w:pPr>
              <w:pStyle w:val="Tablebullet"/>
            </w:pPr>
            <w:r w:rsidRPr="00311C72">
              <w:t>Schedule Fee: 01-Jul-2011</w:t>
            </w:r>
          </w:p>
        </w:tc>
        <w:tc>
          <w:tcPr>
            <w:tcW w:w="3022" w:type="pct"/>
          </w:tcPr>
          <w:p w14:paraId="7D44E456" w14:textId="77777777" w:rsidR="00311C72" w:rsidRPr="00311C72" w:rsidRDefault="00311C72" w:rsidP="00390C1C">
            <w:pPr>
              <w:pStyle w:val="Style02Tabletext9ptBefore3ptLinespacingsingle"/>
            </w:pPr>
            <w:r w:rsidRPr="00311C72">
              <w:t>SPINE LUMBOSACRAL (R) (NK)</w:t>
            </w:r>
          </w:p>
          <w:p w14:paraId="56F8B7F8" w14:textId="77777777" w:rsidR="00311C72" w:rsidRPr="00311C72" w:rsidRDefault="00311C72" w:rsidP="00390C1C">
            <w:pPr>
              <w:pStyle w:val="Style02Tabletext9ptBefore3ptLinespacingsingle"/>
            </w:pPr>
            <w:r w:rsidRPr="00311C72">
              <w:t>Bulk bill incentive</w:t>
            </w:r>
          </w:p>
          <w:p w14:paraId="1EB68155" w14:textId="77777777" w:rsidR="00311C72" w:rsidRPr="00311C72" w:rsidRDefault="00311C72" w:rsidP="00390C1C">
            <w:pPr>
              <w:pStyle w:val="Style02Tabletext9ptBefore3ptLinespacingsingle"/>
            </w:pPr>
            <w:r w:rsidRPr="00311C72">
              <w:t xml:space="preserve">Fee: $38.50 Benefit: 75% = $28.90 85% = $32.75 </w:t>
            </w:r>
          </w:p>
          <w:p w14:paraId="5A8C645B" w14:textId="77777777" w:rsidR="00311C72" w:rsidRPr="00311C72" w:rsidRDefault="00311C72" w:rsidP="00390C1C">
            <w:pPr>
              <w:pStyle w:val="Style02Tabletext9ptBefore3ptLinespacingsingle"/>
            </w:pPr>
            <w:r w:rsidRPr="00311C72">
              <w:t>(See para DIQ of explanatory notes to this Category)</w:t>
            </w:r>
          </w:p>
        </w:tc>
      </w:tr>
      <w:tr w:rsidR="00311C72" w:rsidRPr="007103F7" w14:paraId="23A556E8" w14:textId="77777777" w:rsidTr="00311C72">
        <w:trPr>
          <w:trHeight w:val="227"/>
        </w:trPr>
        <w:tc>
          <w:tcPr>
            <w:tcW w:w="685" w:type="pct"/>
          </w:tcPr>
          <w:p w14:paraId="3F6F74C2" w14:textId="77777777" w:rsidR="00311C72" w:rsidRPr="00311C72" w:rsidRDefault="00311C72" w:rsidP="00390C1C">
            <w:pPr>
              <w:pStyle w:val="Style02Tabletext9ptBefore3ptLinespacingsingle"/>
            </w:pPr>
            <w:r w:rsidRPr="00311C72">
              <w:t>58112</w:t>
            </w:r>
          </w:p>
        </w:tc>
        <w:tc>
          <w:tcPr>
            <w:tcW w:w="1293" w:type="pct"/>
          </w:tcPr>
          <w:p w14:paraId="31DF04A1" w14:textId="77777777" w:rsidR="00311C72" w:rsidRPr="00311C72" w:rsidRDefault="00311C72" w:rsidP="00390C1C">
            <w:pPr>
              <w:pStyle w:val="Tablebullet"/>
            </w:pPr>
            <w:r w:rsidRPr="00311C72">
              <w:t>Item: 01-Dec-1991</w:t>
            </w:r>
          </w:p>
          <w:p w14:paraId="53C15946" w14:textId="77777777" w:rsidR="00311C72" w:rsidRPr="00311C72" w:rsidRDefault="00311C72" w:rsidP="00390C1C">
            <w:pPr>
              <w:pStyle w:val="Tablebullet"/>
            </w:pPr>
            <w:r w:rsidRPr="00311C72">
              <w:t>Description: 01-Dec-1991</w:t>
            </w:r>
          </w:p>
          <w:p w14:paraId="3B8AA287" w14:textId="77777777" w:rsidR="00311C72" w:rsidRPr="00311C72" w:rsidRDefault="00311C72" w:rsidP="00390C1C">
            <w:pPr>
              <w:pStyle w:val="Tablebullet"/>
            </w:pPr>
            <w:r w:rsidRPr="00311C72">
              <w:t>Schedule Fee:01-Nov-2004</w:t>
            </w:r>
          </w:p>
        </w:tc>
        <w:tc>
          <w:tcPr>
            <w:tcW w:w="3022" w:type="pct"/>
          </w:tcPr>
          <w:p w14:paraId="5089F58D" w14:textId="77777777" w:rsidR="00311C72" w:rsidRPr="00311C72" w:rsidRDefault="00311C72" w:rsidP="00390C1C">
            <w:pPr>
              <w:pStyle w:val="Style02Tabletext9ptBefore3ptLinespacingsingle"/>
            </w:pPr>
            <w:r w:rsidRPr="00311C72">
              <w:t>NOTE: An account issued or a patient assignment form must show the item numbers of the examinations performed under this item</w:t>
            </w:r>
          </w:p>
          <w:p w14:paraId="579DFA43" w14:textId="77777777" w:rsidR="00311C72" w:rsidRPr="00311C72" w:rsidRDefault="00311C72" w:rsidP="00390C1C">
            <w:pPr>
              <w:pStyle w:val="Style02Tabletext9ptBefore3ptLinespacingsingle"/>
            </w:pPr>
            <w:r w:rsidRPr="00311C72">
              <w:t>Spine, two examinations of the kind referred to in items 58100, 58103, 58106 and 58109 (R)</w:t>
            </w:r>
          </w:p>
          <w:p w14:paraId="6296C696" w14:textId="77777777" w:rsidR="00311C72" w:rsidRPr="00311C72" w:rsidRDefault="00311C72" w:rsidP="00390C1C">
            <w:pPr>
              <w:pStyle w:val="Style02Tabletext9ptBefore3ptLinespacingsingle"/>
            </w:pPr>
            <w:r w:rsidRPr="00311C72">
              <w:t>Bulk bill incentive</w:t>
            </w:r>
          </w:p>
          <w:p w14:paraId="4D4D580F" w14:textId="77777777" w:rsidR="00311C72" w:rsidRPr="00311C72" w:rsidRDefault="00311C72" w:rsidP="00390C1C">
            <w:pPr>
              <w:pStyle w:val="Style02Tabletext9ptBefore3ptLinespacingsingle"/>
            </w:pPr>
            <w:r w:rsidRPr="00311C72">
              <w:t xml:space="preserve">Fee: $97.25 Benefit: 75% = $72.95 85% = $82.70 </w:t>
            </w:r>
          </w:p>
          <w:p w14:paraId="2B38230C" w14:textId="77777777" w:rsidR="00311C72" w:rsidRPr="00311C72" w:rsidRDefault="00311C72" w:rsidP="00390C1C">
            <w:pPr>
              <w:pStyle w:val="Style02Tabletext9ptBefore3ptLinespacingsingle"/>
            </w:pPr>
            <w:r w:rsidRPr="00311C72">
              <w:t>(See para DIQ of explanatory notes to this Category)</w:t>
            </w:r>
          </w:p>
        </w:tc>
      </w:tr>
      <w:tr w:rsidR="00311C72" w:rsidRPr="007103F7" w14:paraId="615F992F" w14:textId="77777777" w:rsidTr="00311C72">
        <w:trPr>
          <w:trHeight w:val="227"/>
        </w:trPr>
        <w:tc>
          <w:tcPr>
            <w:tcW w:w="685" w:type="pct"/>
          </w:tcPr>
          <w:p w14:paraId="416BA21A" w14:textId="63E21035" w:rsidR="00311C72" w:rsidRPr="00311C72" w:rsidRDefault="00311C72" w:rsidP="00390C1C">
            <w:pPr>
              <w:pStyle w:val="Style02Tabletext9ptBefore3ptLinespacingsingle"/>
            </w:pPr>
            <w:r w:rsidRPr="00311C72">
              <w:t>58114</w:t>
            </w:r>
          </w:p>
        </w:tc>
        <w:tc>
          <w:tcPr>
            <w:tcW w:w="1293" w:type="pct"/>
          </w:tcPr>
          <w:p w14:paraId="59369490" w14:textId="77777777" w:rsidR="00311C72" w:rsidRPr="00311C72" w:rsidRDefault="00311C72" w:rsidP="00390C1C">
            <w:pPr>
              <w:pStyle w:val="Tablebullet"/>
              <w:rPr>
                <w:b/>
              </w:rPr>
            </w:pPr>
            <w:r w:rsidRPr="00311C72">
              <w:t>Item:</w:t>
            </w:r>
            <w:r w:rsidRPr="00311C72">
              <w:rPr>
                <w:b/>
              </w:rPr>
              <w:t xml:space="preserve"> 01-Jul-2011</w:t>
            </w:r>
          </w:p>
          <w:p w14:paraId="1DEE3F57" w14:textId="77777777" w:rsidR="00311C72" w:rsidRPr="00311C72" w:rsidRDefault="00311C72" w:rsidP="00390C1C">
            <w:pPr>
              <w:pStyle w:val="Tablebullet"/>
            </w:pPr>
            <w:r w:rsidRPr="00311C72">
              <w:t>Description: 01-Jul-2011</w:t>
            </w:r>
          </w:p>
          <w:p w14:paraId="5800BD14" w14:textId="77777777" w:rsidR="00311C72" w:rsidRPr="00311C72" w:rsidRDefault="00311C72" w:rsidP="00390C1C">
            <w:pPr>
              <w:pStyle w:val="Tablebullet"/>
            </w:pPr>
            <w:r w:rsidRPr="00311C72">
              <w:t>Schedule Fee: 01-Jul-2011</w:t>
            </w:r>
          </w:p>
        </w:tc>
        <w:tc>
          <w:tcPr>
            <w:tcW w:w="3022" w:type="pct"/>
          </w:tcPr>
          <w:p w14:paraId="2F628541" w14:textId="77777777" w:rsidR="00311C72" w:rsidRPr="00311C72" w:rsidRDefault="00311C72" w:rsidP="00390C1C">
            <w:pPr>
              <w:pStyle w:val="Style02Tabletext9ptBefore3ptLinespacingsingle"/>
            </w:pPr>
            <w:r w:rsidRPr="00311C72">
              <w:t>Spine, four regions, cervical, thoracic, lumbosacral and sacrococcygeal (R) (NK)</w:t>
            </w:r>
          </w:p>
          <w:p w14:paraId="719ED20C" w14:textId="77777777" w:rsidR="00311C72" w:rsidRPr="00311C72" w:rsidRDefault="00311C72" w:rsidP="00390C1C">
            <w:pPr>
              <w:pStyle w:val="Style02Tabletext9ptBefore3ptLinespacingsingle"/>
            </w:pPr>
            <w:r w:rsidRPr="00311C72">
              <w:t>Bulk bill incentive</w:t>
            </w:r>
          </w:p>
          <w:p w14:paraId="74ED027A" w14:textId="77777777" w:rsidR="00311C72" w:rsidRPr="00311C72" w:rsidRDefault="00311C72" w:rsidP="00390C1C">
            <w:pPr>
              <w:pStyle w:val="Style02Tabletext9ptBefore3ptLinespacingsingle"/>
            </w:pPr>
            <w:r w:rsidRPr="00311C72">
              <w:t xml:space="preserve">Fee: $55.00 Benefit: 75% = $41.25 85% = $46.75 </w:t>
            </w:r>
          </w:p>
          <w:p w14:paraId="438506B8" w14:textId="77777777" w:rsidR="00311C72" w:rsidRPr="00311C72" w:rsidRDefault="00311C72" w:rsidP="00390C1C">
            <w:pPr>
              <w:pStyle w:val="Style02Tabletext9ptBefore3ptLinespacingsingle"/>
            </w:pPr>
            <w:r w:rsidRPr="00311C72">
              <w:t>(See para DIQ of explanatory notes to this Category)</w:t>
            </w:r>
          </w:p>
        </w:tc>
      </w:tr>
      <w:tr w:rsidR="00311C72" w:rsidRPr="007103F7" w14:paraId="6D92E57D" w14:textId="77777777" w:rsidTr="00311C72">
        <w:trPr>
          <w:trHeight w:val="227"/>
        </w:trPr>
        <w:tc>
          <w:tcPr>
            <w:tcW w:w="685" w:type="pct"/>
          </w:tcPr>
          <w:p w14:paraId="2B847FD6" w14:textId="77777777" w:rsidR="00311C72" w:rsidRPr="00311C72" w:rsidRDefault="00311C72" w:rsidP="00390C1C">
            <w:pPr>
              <w:pStyle w:val="Style02Tabletext9ptBefore3ptLinespacingsingle"/>
            </w:pPr>
            <w:r w:rsidRPr="00311C72">
              <w:t>58115</w:t>
            </w:r>
          </w:p>
        </w:tc>
        <w:tc>
          <w:tcPr>
            <w:tcW w:w="1293" w:type="pct"/>
          </w:tcPr>
          <w:p w14:paraId="1528ED77" w14:textId="77777777" w:rsidR="00311C72" w:rsidRPr="00311C72" w:rsidRDefault="00311C72" w:rsidP="00390C1C">
            <w:pPr>
              <w:pStyle w:val="Tablebullet"/>
            </w:pPr>
            <w:r w:rsidRPr="00311C72">
              <w:t>Item: 01-Dec-1991</w:t>
            </w:r>
          </w:p>
          <w:p w14:paraId="5E2AB4F6" w14:textId="77777777" w:rsidR="00311C72" w:rsidRPr="00311C72" w:rsidRDefault="00311C72" w:rsidP="00390C1C">
            <w:pPr>
              <w:pStyle w:val="Tablebullet"/>
            </w:pPr>
            <w:r w:rsidRPr="00311C72">
              <w:t>Description: 01-Nov-2002</w:t>
            </w:r>
          </w:p>
          <w:p w14:paraId="276D2D31" w14:textId="77777777" w:rsidR="00311C72" w:rsidRPr="00311C72" w:rsidRDefault="00311C72" w:rsidP="00390C1C">
            <w:pPr>
              <w:pStyle w:val="Tablebullet"/>
            </w:pPr>
            <w:r w:rsidRPr="00311C72">
              <w:t>Schedule Fee: 01-Jan-2010</w:t>
            </w:r>
          </w:p>
        </w:tc>
        <w:tc>
          <w:tcPr>
            <w:tcW w:w="3022" w:type="pct"/>
          </w:tcPr>
          <w:p w14:paraId="226B72E4" w14:textId="77777777" w:rsidR="00311C72" w:rsidRPr="00311C72" w:rsidRDefault="00311C72" w:rsidP="00390C1C">
            <w:pPr>
              <w:pStyle w:val="Style02Tabletext9ptBefore3ptLinespacingsingle"/>
            </w:pPr>
            <w:r w:rsidRPr="00311C72">
              <w:t>NOTE: An account issued or a patient assignment form must show the item numbers of the examinations performed under this item</w:t>
            </w:r>
          </w:p>
          <w:p w14:paraId="0F235040" w14:textId="77777777" w:rsidR="00311C72" w:rsidRPr="00311C72" w:rsidRDefault="00311C72" w:rsidP="00390C1C">
            <w:pPr>
              <w:pStyle w:val="Style02Tabletext9ptBefore3ptLinespacingsingle"/>
            </w:pPr>
            <w:r w:rsidRPr="00311C72">
              <w:t>Spine, three examinations of the kind mentioned in items 58100, 58103, 58106 and 58109 (R)</w:t>
            </w:r>
          </w:p>
          <w:p w14:paraId="58CA5C4C" w14:textId="77777777" w:rsidR="00311C72" w:rsidRPr="00311C72" w:rsidRDefault="00311C72" w:rsidP="00390C1C">
            <w:pPr>
              <w:pStyle w:val="Style02Tabletext9ptBefore3ptLinespacingsingle"/>
            </w:pPr>
            <w:r w:rsidRPr="00311C72">
              <w:t>Bulk bill incentive</w:t>
            </w:r>
          </w:p>
          <w:p w14:paraId="6643C086" w14:textId="77777777" w:rsidR="00311C72" w:rsidRPr="00311C72" w:rsidRDefault="00311C72" w:rsidP="00390C1C">
            <w:pPr>
              <w:pStyle w:val="Style02Tabletext9ptBefore3ptLinespacingsingle"/>
            </w:pPr>
            <w:r w:rsidRPr="00311C72">
              <w:t xml:space="preserve">Fee: $110.00 Benefit: 75% = $82.50 85% = $93.50 </w:t>
            </w:r>
          </w:p>
          <w:p w14:paraId="503DCA9E" w14:textId="77777777" w:rsidR="00311C72" w:rsidRPr="00311C72" w:rsidRDefault="00311C72" w:rsidP="00390C1C">
            <w:pPr>
              <w:pStyle w:val="Style02Tabletext9ptBefore3ptLinespacingsingle"/>
            </w:pPr>
            <w:r w:rsidRPr="00311C72">
              <w:t>(See para DIQ of explanatory notes to this Category)</w:t>
            </w:r>
          </w:p>
        </w:tc>
      </w:tr>
      <w:tr w:rsidR="00311C72" w:rsidRPr="007103F7" w14:paraId="696EC647" w14:textId="77777777" w:rsidTr="00311C72">
        <w:trPr>
          <w:trHeight w:val="227"/>
        </w:trPr>
        <w:tc>
          <w:tcPr>
            <w:tcW w:w="685" w:type="pct"/>
          </w:tcPr>
          <w:p w14:paraId="377AE14D" w14:textId="77777777" w:rsidR="00311C72" w:rsidRPr="00311C72" w:rsidRDefault="00311C72" w:rsidP="007F4C6F">
            <w:pPr>
              <w:pStyle w:val="02Tabletext"/>
              <w:keepNext/>
              <w:spacing w:before="60" w:line="240" w:lineRule="auto"/>
              <w:rPr>
                <w:szCs w:val="18"/>
              </w:rPr>
            </w:pPr>
            <w:r w:rsidRPr="00311C72">
              <w:rPr>
                <w:sz w:val="18"/>
                <w:szCs w:val="18"/>
              </w:rPr>
              <w:t>58117</w:t>
            </w:r>
          </w:p>
        </w:tc>
        <w:tc>
          <w:tcPr>
            <w:tcW w:w="1293" w:type="pct"/>
          </w:tcPr>
          <w:p w14:paraId="0022083D" w14:textId="77777777" w:rsidR="00311C72" w:rsidRPr="00311C72" w:rsidRDefault="00311C72" w:rsidP="00390C1C">
            <w:pPr>
              <w:pStyle w:val="Tablebullet"/>
            </w:pPr>
            <w:r w:rsidRPr="00311C72">
              <w:t xml:space="preserve">Item: </w:t>
            </w:r>
            <w:r w:rsidRPr="00311C72">
              <w:rPr>
                <w:b/>
              </w:rPr>
              <w:t>01-Jul-2011</w:t>
            </w:r>
          </w:p>
          <w:p w14:paraId="34A2C7A7" w14:textId="77777777" w:rsidR="00311C72" w:rsidRPr="00311C72" w:rsidRDefault="00311C72" w:rsidP="00390C1C">
            <w:pPr>
              <w:pStyle w:val="Tablebullet"/>
            </w:pPr>
            <w:r w:rsidRPr="00311C72">
              <w:t>Description: 01-Jul-2011</w:t>
            </w:r>
          </w:p>
          <w:p w14:paraId="63D2340C" w14:textId="77777777" w:rsidR="00311C72" w:rsidRPr="00311C72" w:rsidRDefault="00311C72" w:rsidP="00390C1C">
            <w:pPr>
              <w:pStyle w:val="Tablebullet"/>
            </w:pPr>
            <w:r w:rsidRPr="00311C72">
              <w:t>Schedule Fee: 01-Jul-2011</w:t>
            </w:r>
          </w:p>
        </w:tc>
        <w:tc>
          <w:tcPr>
            <w:tcW w:w="3022" w:type="pct"/>
          </w:tcPr>
          <w:p w14:paraId="1223AB8B" w14:textId="77777777" w:rsidR="00311C72" w:rsidRPr="00311C72" w:rsidRDefault="00311C72" w:rsidP="00390C1C">
            <w:pPr>
              <w:pStyle w:val="Style02Tabletext9ptBefore3ptLinespacingsingle"/>
            </w:pPr>
            <w:r w:rsidRPr="00311C72">
              <w:t>SPINE SACROCOCCYGEAL (R) (NK)</w:t>
            </w:r>
          </w:p>
          <w:p w14:paraId="7D78BEA5" w14:textId="77777777" w:rsidR="00311C72" w:rsidRPr="00311C72" w:rsidRDefault="00311C72" w:rsidP="00390C1C">
            <w:pPr>
              <w:pStyle w:val="Style02Tabletext9ptBefore3ptLinespacingsingle"/>
            </w:pPr>
            <w:r w:rsidRPr="00311C72">
              <w:t>Bulk bill incentive</w:t>
            </w:r>
          </w:p>
          <w:p w14:paraId="1C36C744" w14:textId="77777777" w:rsidR="00311C72" w:rsidRPr="00311C72" w:rsidRDefault="00311C72" w:rsidP="00390C1C">
            <w:pPr>
              <w:pStyle w:val="Style02Tabletext9ptBefore3ptLinespacingsingle"/>
            </w:pPr>
            <w:r w:rsidRPr="00311C72">
              <w:t>Fee: $23.50 Benefit: 75% = $17.65 85% = $20.00</w:t>
            </w:r>
          </w:p>
          <w:p w14:paraId="7C8730F9" w14:textId="77777777" w:rsidR="00311C72" w:rsidRPr="00311C72" w:rsidRDefault="00311C72" w:rsidP="00390C1C">
            <w:pPr>
              <w:pStyle w:val="Style02Tabletext9ptBefore3ptLinespacingsingle"/>
            </w:pPr>
            <w:r w:rsidRPr="00311C72">
              <w:t>(See para DIQ of explanatory notes to this Category)</w:t>
            </w:r>
          </w:p>
        </w:tc>
      </w:tr>
      <w:tr w:rsidR="00311C72" w:rsidRPr="007103F7" w14:paraId="48A17D27" w14:textId="77777777" w:rsidTr="00311C72">
        <w:trPr>
          <w:trHeight w:val="227"/>
        </w:trPr>
        <w:tc>
          <w:tcPr>
            <w:tcW w:w="685" w:type="pct"/>
          </w:tcPr>
          <w:p w14:paraId="59B97B84" w14:textId="77777777" w:rsidR="00311C72" w:rsidRPr="00311C72" w:rsidRDefault="00311C72" w:rsidP="007F4C6F">
            <w:pPr>
              <w:pStyle w:val="02Tabletext"/>
              <w:spacing w:before="60" w:line="240" w:lineRule="auto"/>
              <w:rPr>
                <w:szCs w:val="18"/>
              </w:rPr>
            </w:pPr>
            <w:r w:rsidRPr="00311C72">
              <w:rPr>
                <w:sz w:val="18"/>
                <w:szCs w:val="18"/>
              </w:rPr>
              <w:t>58120</w:t>
            </w:r>
          </w:p>
        </w:tc>
        <w:tc>
          <w:tcPr>
            <w:tcW w:w="1293" w:type="pct"/>
          </w:tcPr>
          <w:p w14:paraId="3BC45C1B" w14:textId="77777777" w:rsidR="00311C72" w:rsidRPr="00311C72" w:rsidRDefault="00311C72" w:rsidP="00390C1C">
            <w:pPr>
              <w:pStyle w:val="Tablebullet"/>
            </w:pPr>
            <w:r w:rsidRPr="00311C72">
              <w:t xml:space="preserve">Item: </w:t>
            </w:r>
            <w:r w:rsidRPr="00311C72">
              <w:rPr>
                <w:b/>
              </w:rPr>
              <w:t>01-Jan-2010</w:t>
            </w:r>
          </w:p>
          <w:p w14:paraId="770E59E3" w14:textId="77777777" w:rsidR="00311C72" w:rsidRPr="00311C72" w:rsidRDefault="00311C72" w:rsidP="00390C1C">
            <w:pPr>
              <w:pStyle w:val="Tablebullet"/>
            </w:pPr>
            <w:r w:rsidRPr="00311C72">
              <w:t>Description: 01-Jan-2010</w:t>
            </w:r>
          </w:p>
          <w:p w14:paraId="7C9B50BF" w14:textId="77777777" w:rsidR="00311C72" w:rsidRPr="00311C72" w:rsidRDefault="00311C72" w:rsidP="00390C1C">
            <w:pPr>
              <w:pStyle w:val="Tablebullet"/>
            </w:pPr>
            <w:r w:rsidRPr="00311C72">
              <w:t>Schedule Fee: 01-Jan-2010</w:t>
            </w:r>
          </w:p>
        </w:tc>
        <w:tc>
          <w:tcPr>
            <w:tcW w:w="3022" w:type="pct"/>
          </w:tcPr>
          <w:p w14:paraId="6D75B62E" w14:textId="77777777" w:rsidR="00311C72" w:rsidRPr="00311C72" w:rsidRDefault="00311C72" w:rsidP="00390C1C">
            <w:pPr>
              <w:pStyle w:val="Style02Tabletext9ptBefore3ptLinespacingsingle"/>
            </w:pPr>
            <w:r w:rsidRPr="00311C72">
              <w:t>Spine, four regions, cervical, thoracic, lumbosacral and sacrococcygeal (R), if the service to which item 58120 or 58121 applies has not been performed on the same patient within the same calendar year</w:t>
            </w:r>
          </w:p>
          <w:p w14:paraId="57DAFA38" w14:textId="77777777" w:rsidR="00311C72" w:rsidRPr="00311C72" w:rsidRDefault="00311C72" w:rsidP="00390C1C">
            <w:pPr>
              <w:pStyle w:val="Style02Tabletext9ptBefore3ptLinespacingsingle"/>
            </w:pPr>
            <w:r w:rsidRPr="00311C72">
              <w:t>Bulk bill incentive</w:t>
            </w:r>
          </w:p>
          <w:p w14:paraId="06BE2BC3" w14:textId="77777777" w:rsidR="00311C72" w:rsidRPr="00311C72" w:rsidRDefault="00311C72" w:rsidP="00390C1C">
            <w:pPr>
              <w:pStyle w:val="Style02Tabletext9ptBefore3ptLinespacingsingle"/>
            </w:pPr>
            <w:r w:rsidRPr="00311C72">
              <w:t>Fee: $110.00 Benefit: 75% = $82.50 85% = $93.50</w:t>
            </w:r>
            <w:r w:rsidR="00D22BE1">
              <w:t xml:space="preserve"> </w:t>
            </w:r>
          </w:p>
        </w:tc>
      </w:tr>
      <w:tr w:rsidR="00311C72" w:rsidRPr="007103F7" w14:paraId="18AC7D60" w14:textId="77777777" w:rsidTr="00311C72">
        <w:trPr>
          <w:trHeight w:val="227"/>
        </w:trPr>
        <w:tc>
          <w:tcPr>
            <w:tcW w:w="685" w:type="pct"/>
          </w:tcPr>
          <w:p w14:paraId="764B2C8A" w14:textId="77777777" w:rsidR="00311C72" w:rsidRPr="00311C72" w:rsidRDefault="00311C72" w:rsidP="007F4C6F">
            <w:pPr>
              <w:pStyle w:val="02Tabletext"/>
              <w:spacing w:before="60" w:line="240" w:lineRule="auto"/>
              <w:rPr>
                <w:szCs w:val="18"/>
              </w:rPr>
            </w:pPr>
            <w:r w:rsidRPr="00311C72">
              <w:rPr>
                <w:sz w:val="18"/>
                <w:szCs w:val="18"/>
              </w:rPr>
              <w:t>58121</w:t>
            </w:r>
          </w:p>
        </w:tc>
        <w:tc>
          <w:tcPr>
            <w:tcW w:w="1293" w:type="pct"/>
          </w:tcPr>
          <w:p w14:paraId="3CF88F23" w14:textId="77777777" w:rsidR="00311C72" w:rsidRPr="00311C72" w:rsidRDefault="00311C72" w:rsidP="00390C1C">
            <w:pPr>
              <w:pStyle w:val="Tablebullet"/>
            </w:pPr>
            <w:r w:rsidRPr="00311C72">
              <w:t xml:space="preserve">Item: </w:t>
            </w:r>
            <w:r w:rsidRPr="00311C72">
              <w:rPr>
                <w:b/>
              </w:rPr>
              <w:t>01-Jan-2010</w:t>
            </w:r>
          </w:p>
          <w:p w14:paraId="269805DC" w14:textId="77777777" w:rsidR="00311C72" w:rsidRPr="00311C72" w:rsidRDefault="00311C72" w:rsidP="00390C1C">
            <w:pPr>
              <w:pStyle w:val="Tablebullet"/>
            </w:pPr>
            <w:r w:rsidRPr="00311C72">
              <w:t>Description: 01-Jan-2010</w:t>
            </w:r>
          </w:p>
          <w:p w14:paraId="3125A216" w14:textId="77777777" w:rsidR="00311C72" w:rsidRPr="00311C72" w:rsidRDefault="00311C72" w:rsidP="00390C1C">
            <w:pPr>
              <w:pStyle w:val="Tablebullet"/>
            </w:pPr>
            <w:r w:rsidRPr="00311C72">
              <w:t>Schedule Fee: 01-Jan-2010</w:t>
            </w:r>
          </w:p>
        </w:tc>
        <w:tc>
          <w:tcPr>
            <w:tcW w:w="3022" w:type="pct"/>
          </w:tcPr>
          <w:p w14:paraId="0BC805AE" w14:textId="77777777" w:rsidR="00311C72" w:rsidRPr="00311C72" w:rsidRDefault="00311C72" w:rsidP="00390C1C">
            <w:pPr>
              <w:pStyle w:val="Style02Tabletext9ptBefore3ptLinespacingsingle"/>
            </w:pPr>
            <w:r w:rsidRPr="00311C72">
              <w:t>NOTE: An account issued or a patient assignment form must show the item numbers of the examinations performed under this item</w:t>
            </w:r>
          </w:p>
          <w:p w14:paraId="138E95F7" w14:textId="77777777" w:rsidR="00311C72" w:rsidRPr="00311C72" w:rsidRDefault="00311C72" w:rsidP="00390C1C">
            <w:pPr>
              <w:pStyle w:val="Style02Tabletext9ptBefore3ptLinespacingsingle"/>
            </w:pPr>
            <w:r w:rsidRPr="00311C72">
              <w:t>Spine, three examinations of the kind mentioned in items 58100, 58103, 58106 and 58109 (R), if the service to which item 58120 or 58121 applies has not been performed on the same patient within the same calendar year</w:t>
            </w:r>
          </w:p>
          <w:p w14:paraId="601BEF95" w14:textId="77777777" w:rsidR="00311C72" w:rsidRPr="00311C72" w:rsidRDefault="00311C72" w:rsidP="00390C1C">
            <w:pPr>
              <w:pStyle w:val="Style02Tabletext9ptBefore3ptLinespacingsingle"/>
            </w:pPr>
            <w:r w:rsidRPr="00311C72">
              <w:t>Bulk bill incentive</w:t>
            </w:r>
          </w:p>
          <w:p w14:paraId="2AC31294" w14:textId="77777777" w:rsidR="00311C72" w:rsidRPr="00311C72" w:rsidRDefault="00311C72" w:rsidP="00390C1C">
            <w:pPr>
              <w:pStyle w:val="Style02Tabletext9ptBefore3ptLinespacingsingle"/>
            </w:pPr>
            <w:r w:rsidRPr="00311C72">
              <w:t>Fee: $110.00 Benefit: 75% = $82.50 85% = $93.50</w:t>
            </w:r>
            <w:r w:rsidR="00D22BE1">
              <w:t xml:space="preserve"> </w:t>
            </w:r>
          </w:p>
        </w:tc>
      </w:tr>
      <w:tr w:rsidR="00311C72" w:rsidRPr="007103F7" w14:paraId="72CA4427" w14:textId="77777777" w:rsidTr="00311C72">
        <w:trPr>
          <w:trHeight w:val="227"/>
        </w:trPr>
        <w:tc>
          <w:tcPr>
            <w:tcW w:w="685" w:type="pct"/>
          </w:tcPr>
          <w:p w14:paraId="2C529BE6" w14:textId="77777777" w:rsidR="00311C72" w:rsidRPr="00311C72" w:rsidRDefault="00311C72" w:rsidP="007F4C6F">
            <w:pPr>
              <w:pStyle w:val="02Tabletext"/>
              <w:spacing w:before="60" w:line="240" w:lineRule="auto"/>
              <w:rPr>
                <w:szCs w:val="18"/>
              </w:rPr>
            </w:pPr>
            <w:r w:rsidRPr="00311C72">
              <w:rPr>
                <w:sz w:val="18"/>
                <w:szCs w:val="18"/>
              </w:rPr>
              <w:t>58123</w:t>
            </w:r>
          </w:p>
        </w:tc>
        <w:tc>
          <w:tcPr>
            <w:tcW w:w="1293" w:type="pct"/>
          </w:tcPr>
          <w:p w14:paraId="7833A017" w14:textId="77777777" w:rsidR="00311C72" w:rsidRPr="00311C72" w:rsidRDefault="00311C72" w:rsidP="00390C1C">
            <w:pPr>
              <w:pStyle w:val="Tablebullet"/>
            </w:pPr>
            <w:r w:rsidRPr="00311C72">
              <w:t xml:space="preserve">Item: </w:t>
            </w:r>
            <w:r w:rsidRPr="00311C72">
              <w:rPr>
                <w:b/>
              </w:rPr>
              <w:t>01-Jul-2011</w:t>
            </w:r>
          </w:p>
          <w:p w14:paraId="6F9194E1" w14:textId="77777777" w:rsidR="00311C72" w:rsidRPr="00311C72" w:rsidRDefault="00311C72" w:rsidP="00390C1C">
            <w:pPr>
              <w:pStyle w:val="Tablebullet"/>
            </w:pPr>
            <w:r w:rsidRPr="00311C72">
              <w:t>Description: 01-Jul-2011</w:t>
            </w:r>
          </w:p>
          <w:p w14:paraId="3F0965C3" w14:textId="77777777" w:rsidR="00311C72" w:rsidRPr="00311C72" w:rsidRDefault="00311C72" w:rsidP="00390C1C">
            <w:pPr>
              <w:pStyle w:val="Tablebullet"/>
            </w:pPr>
            <w:r w:rsidRPr="00311C72">
              <w:t>Schedule Fee: 01-Jul-2011</w:t>
            </w:r>
          </w:p>
        </w:tc>
        <w:tc>
          <w:tcPr>
            <w:tcW w:w="3022" w:type="pct"/>
          </w:tcPr>
          <w:p w14:paraId="6691C493" w14:textId="77777777" w:rsidR="00311C72" w:rsidRPr="00311C72" w:rsidRDefault="00311C72" w:rsidP="00390C1C">
            <w:pPr>
              <w:pStyle w:val="Style02Tabletext9ptBefore3ptLinespacingsingle"/>
            </w:pPr>
            <w:r w:rsidRPr="00311C72">
              <w:t>NOTE: An account issued or a patient assignment form must show the item numbers of the examinations performed under this item</w:t>
            </w:r>
          </w:p>
          <w:p w14:paraId="012F3A56" w14:textId="77777777" w:rsidR="00311C72" w:rsidRPr="00311C72" w:rsidRDefault="00311C72" w:rsidP="00390C1C">
            <w:pPr>
              <w:pStyle w:val="Style02Tabletext9ptBefore3ptLinespacingsingle"/>
            </w:pPr>
            <w:r w:rsidRPr="00311C72">
              <w:t>Spine, two examinations of the kind referred to in items 58100, 58102, 58103, 58105, 58106, 58109, 58111 and 58117 (R) (NK)</w:t>
            </w:r>
          </w:p>
          <w:p w14:paraId="0BDD9D2F" w14:textId="77777777" w:rsidR="00311C72" w:rsidRPr="00311C72" w:rsidRDefault="00311C72" w:rsidP="00390C1C">
            <w:pPr>
              <w:pStyle w:val="Style02Tabletext9ptBefore3ptLinespacingsingle"/>
            </w:pPr>
            <w:r w:rsidRPr="00311C72">
              <w:t>Bulk bill incentive</w:t>
            </w:r>
          </w:p>
          <w:p w14:paraId="4FE3C06F" w14:textId="77777777" w:rsidR="00311C72" w:rsidRPr="00311C72" w:rsidRDefault="00311C72" w:rsidP="00390C1C">
            <w:pPr>
              <w:pStyle w:val="Style02Tabletext9ptBefore3ptLinespacingsingle"/>
            </w:pPr>
            <w:r w:rsidRPr="00311C72">
              <w:t xml:space="preserve">Fee: $48.65 Benefit: 75% = $36.50 85% = $41.40 </w:t>
            </w:r>
          </w:p>
          <w:p w14:paraId="6F5A35AE" w14:textId="77777777" w:rsidR="00311C72" w:rsidRPr="00311C72" w:rsidRDefault="00311C72" w:rsidP="00390C1C">
            <w:pPr>
              <w:pStyle w:val="Style02Tabletext9ptBefore3ptLinespacingsingle"/>
            </w:pPr>
            <w:r w:rsidRPr="00311C72">
              <w:t>(See para DIQ of explanatory notes to this Category)</w:t>
            </w:r>
          </w:p>
        </w:tc>
      </w:tr>
      <w:tr w:rsidR="00311C72" w:rsidRPr="007103F7" w14:paraId="7D8FA1CA" w14:textId="77777777" w:rsidTr="00311C72">
        <w:trPr>
          <w:trHeight w:val="227"/>
        </w:trPr>
        <w:tc>
          <w:tcPr>
            <w:tcW w:w="685" w:type="pct"/>
          </w:tcPr>
          <w:p w14:paraId="54A57464" w14:textId="77777777" w:rsidR="00311C72" w:rsidRPr="00311C72" w:rsidRDefault="00311C72" w:rsidP="007F4C6F">
            <w:pPr>
              <w:pStyle w:val="02Tabletext"/>
              <w:spacing w:before="60" w:line="240" w:lineRule="auto"/>
              <w:rPr>
                <w:szCs w:val="18"/>
              </w:rPr>
            </w:pPr>
            <w:r w:rsidRPr="00311C72">
              <w:rPr>
                <w:sz w:val="18"/>
                <w:szCs w:val="18"/>
              </w:rPr>
              <w:t>58126</w:t>
            </w:r>
          </w:p>
        </w:tc>
        <w:tc>
          <w:tcPr>
            <w:tcW w:w="1293" w:type="pct"/>
          </w:tcPr>
          <w:p w14:paraId="6A6F13A4" w14:textId="77777777" w:rsidR="00311C72" w:rsidRPr="00311C72" w:rsidRDefault="00311C72" w:rsidP="00390C1C">
            <w:pPr>
              <w:pStyle w:val="Tablebullet"/>
            </w:pPr>
            <w:r w:rsidRPr="00311C72">
              <w:t>Item:</w:t>
            </w:r>
            <w:r w:rsidRPr="00311C72">
              <w:rPr>
                <w:b/>
              </w:rPr>
              <w:t xml:space="preserve"> 01-Jul-2011</w:t>
            </w:r>
          </w:p>
          <w:p w14:paraId="42516953" w14:textId="77777777" w:rsidR="00311C72" w:rsidRPr="00311C72" w:rsidRDefault="00311C72" w:rsidP="00390C1C">
            <w:pPr>
              <w:pStyle w:val="Tablebullet"/>
            </w:pPr>
            <w:r w:rsidRPr="00311C72">
              <w:t>Description: 01-Jul-2011</w:t>
            </w:r>
          </w:p>
          <w:p w14:paraId="48425A76" w14:textId="77777777" w:rsidR="00311C72" w:rsidRPr="00311C72" w:rsidRDefault="00311C72" w:rsidP="00390C1C">
            <w:pPr>
              <w:pStyle w:val="Tablebullet"/>
            </w:pPr>
            <w:r w:rsidRPr="00311C72">
              <w:t>Schedule Fee: 01-Jul-2011</w:t>
            </w:r>
          </w:p>
        </w:tc>
        <w:tc>
          <w:tcPr>
            <w:tcW w:w="3022" w:type="pct"/>
          </w:tcPr>
          <w:p w14:paraId="34953B62" w14:textId="77777777" w:rsidR="00311C72" w:rsidRPr="00311C72" w:rsidRDefault="00311C72" w:rsidP="00390C1C">
            <w:pPr>
              <w:pStyle w:val="Style02Tabletext9ptBefore3ptLinespacingsingle"/>
            </w:pPr>
            <w:r w:rsidRPr="00311C72">
              <w:t>Spine, four regions, cervical, thoracic, lumbosacral and sacrococcygeal, if the service to which item 58120, 58121, 58126 or 58127 applies has not been performed on the same patient within the same calendar year (R) (NK)</w:t>
            </w:r>
          </w:p>
          <w:p w14:paraId="5C13E243" w14:textId="77777777" w:rsidR="00311C72" w:rsidRPr="00311C72" w:rsidRDefault="00311C72" w:rsidP="00390C1C">
            <w:pPr>
              <w:pStyle w:val="Style02Tabletext9ptBefore3ptLinespacingsingle"/>
            </w:pPr>
            <w:r w:rsidRPr="00311C72">
              <w:t>Bulk bill incentive</w:t>
            </w:r>
          </w:p>
          <w:p w14:paraId="01DBFF02" w14:textId="77777777" w:rsidR="00311C72" w:rsidRPr="00311C72" w:rsidRDefault="00311C72" w:rsidP="00390C1C">
            <w:pPr>
              <w:pStyle w:val="Style02Tabletext9ptBefore3ptLinespacingsingle"/>
            </w:pPr>
            <w:r w:rsidRPr="00311C72">
              <w:t xml:space="preserve">Fee: $55.00 Benefit: 75% = $41.25 85% = $46.75 </w:t>
            </w:r>
          </w:p>
          <w:p w14:paraId="6FD29AF5" w14:textId="77777777" w:rsidR="00311C72" w:rsidRPr="00311C72" w:rsidRDefault="00311C72" w:rsidP="00390C1C">
            <w:pPr>
              <w:pStyle w:val="Style02Tabletext9ptBefore3ptLinespacingsingle"/>
            </w:pPr>
            <w:r w:rsidRPr="00311C72">
              <w:t>(See para DIQ of explanatory notes to this Category)</w:t>
            </w:r>
          </w:p>
        </w:tc>
      </w:tr>
    </w:tbl>
    <w:p w14:paraId="43F6C0FB" w14:textId="77777777" w:rsidR="00390C1C" w:rsidRPr="007103F7" w:rsidRDefault="00390C1C" w:rsidP="00390C1C">
      <w:pPr>
        <w:pStyle w:val="TableUnder"/>
      </w:pPr>
      <w:r w:rsidRPr="007103F7">
        <w:t>Source: MBS Online, accessed 16 May 2014</w:t>
      </w:r>
    </w:p>
    <w:p w14:paraId="6C562C3B" w14:textId="77777777" w:rsidR="00390C1C" w:rsidRPr="007103F7" w:rsidRDefault="00390C1C" w:rsidP="00390C1C">
      <w:pPr>
        <w:pStyle w:val="TableUnder"/>
      </w:pPr>
      <w:r w:rsidRPr="007103F7">
        <w:t xml:space="preserve">Note: </w:t>
      </w:r>
      <w:r w:rsidRPr="00797FDC">
        <w:t>Bold indicates item start</w:t>
      </w:r>
      <w:r w:rsidRPr="007103F7">
        <w:t xml:space="preserve"> date on MBS is within 5-year period of investigation in this Review (2009-10 to 2013-14).</w:t>
      </w:r>
    </w:p>
    <w:p w14:paraId="40EBC57A" w14:textId="77777777" w:rsidR="00390C1C" w:rsidRPr="007103F7" w:rsidRDefault="00390C1C" w:rsidP="00390C1C">
      <w:pPr>
        <w:pStyle w:val="TableUnder"/>
      </w:pPr>
      <w:r w:rsidRPr="007103F7">
        <w:t xml:space="preserve"> (NK): the addition of (NK) at the end of the item denotes a reduced Schedule fee applies to imaging services performed on equipment that is 10 years old or older. This equipment must have been first installed in Australia ten or more years ago, or in the case of imported pre-used equipment, must have been first manufactured ten or more years ago.</w:t>
      </w:r>
    </w:p>
    <w:p w14:paraId="15E3A143" w14:textId="4CA3DBA5" w:rsidR="00390C1C" w:rsidRPr="007103F7" w:rsidRDefault="00944FCA" w:rsidP="00390C1C">
      <w:pPr>
        <w:pStyle w:val="TableUnder"/>
      </w:pPr>
      <w:r w:rsidRPr="007103F7" w:rsidDel="00944FCA">
        <w:t xml:space="preserve"> </w:t>
      </w:r>
      <w:r w:rsidR="00390C1C" w:rsidRPr="007103F7">
        <w:t>(R): Imaging services marked with the symbol (R) are not eligible for a Medicare rebate unless the diagnostic imaging procedure is performed under the professional supervision of a:</w:t>
      </w:r>
    </w:p>
    <w:p w14:paraId="58AE533E" w14:textId="77777777" w:rsidR="00390C1C" w:rsidRPr="007103F7" w:rsidRDefault="00390C1C" w:rsidP="00390C1C">
      <w:pPr>
        <w:pStyle w:val="TableUnder"/>
        <w:ind w:left="567" w:hanging="283"/>
      </w:pPr>
      <w:r w:rsidRPr="007103F7">
        <w:t xml:space="preserve">(a) </w:t>
      </w:r>
      <w:r>
        <w:tab/>
      </w:r>
      <w:r w:rsidRPr="007103F7">
        <w:t>specialist or a consultant physician in the practice of his or her specialty who is available to monitor and influence the conduct and diagnostic quality of the examination, and if necessary to personally attend the patient; or</w:t>
      </w:r>
    </w:p>
    <w:p w14:paraId="32BC4B70" w14:textId="77777777" w:rsidR="00390C1C" w:rsidRPr="007103F7" w:rsidRDefault="00390C1C" w:rsidP="00390C1C">
      <w:pPr>
        <w:pStyle w:val="TableUnder"/>
        <w:ind w:left="567" w:hanging="283"/>
      </w:pPr>
      <w:r w:rsidRPr="007103F7">
        <w:t xml:space="preserve">(b) </w:t>
      </w:r>
      <w:r>
        <w:tab/>
      </w:r>
      <w:r w:rsidRPr="007103F7">
        <w:t>practitioner who is not a specialist or consultant physician who meets the requirements of A or B hereunder, and who is available to monitor and influence the conduct and diagnostic quality of the examination and, if necessary, to personally attend the patient.</w:t>
      </w:r>
    </w:p>
    <w:p w14:paraId="7CA6E053" w14:textId="77777777" w:rsidR="00390C1C" w:rsidRPr="007103F7" w:rsidRDefault="00390C1C" w:rsidP="00390C1C">
      <w:pPr>
        <w:pStyle w:val="TableUnder"/>
      </w:pPr>
      <w:r w:rsidRPr="007103F7">
        <w:t>A. Between 1 September 1997 and 31 August 1999, at least 50 services were rendered by or on behalf of the practitioner at the location where the service was rendered and the rendering of those services entitled the payment of Medicare benefits.</w:t>
      </w:r>
    </w:p>
    <w:p w14:paraId="28F8CBC9" w14:textId="77777777" w:rsidR="00390C1C" w:rsidRDefault="00390C1C" w:rsidP="00390C1C">
      <w:pPr>
        <w:pStyle w:val="TableUnder"/>
      </w:pPr>
      <w:r w:rsidRPr="007103F7">
        <w:t>B. Between 1 September 1997 and 31 August 1999, at least 50 services were rendered by or on behalf of the practitioner in nursing homes or patients’ residences and the rendering of those services entitled payment of Medicare benefits.</w:t>
      </w:r>
    </w:p>
    <w:p w14:paraId="3B7F4030" w14:textId="1C352805" w:rsidR="00390C1C" w:rsidRDefault="00390C1C" w:rsidP="00390C1C">
      <w:pPr>
        <w:pStyle w:val="Caption"/>
      </w:pPr>
      <w:bookmarkStart w:id="1305" w:name="_Toc459202530"/>
      <w:r>
        <w:t>Table B</w:t>
      </w:r>
      <w:r w:rsidR="00944FCA">
        <w:t xml:space="preserve">2: </w:t>
      </w:r>
      <w:r w:rsidRPr="00390C1C">
        <w:t xml:space="preserve">Diagnostic </w:t>
      </w:r>
      <w:r>
        <w:t>r</w:t>
      </w:r>
      <w:r w:rsidRPr="00390C1C">
        <w:t xml:space="preserve">adiology </w:t>
      </w:r>
      <w:r>
        <w:t xml:space="preserve">MBS items under review – </w:t>
      </w:r>
      <w:r w:rsidRPr="00390C1C">
        <w:t>Group I3 Subgroup 12 – Radiographic examination with opaque or contrast media</w:t>
      </w:r>
      <w:bookmarkEnd w:id="1305"/>
    </w:p>
    <w:tbl>
      <w:tblPr>
        <w:tblStyle w:val="TableGrid"/>
        <w:tblW w:w="5018" w:type="pct"/>
        <w:tblInd w:w="-34" w:type="dxa"/>
        <w:tblBorders>
          <w:top w:val="single" w:sz="8" w:space="0" w:color="B56011"/>
          <w:left w:val="none" w:sz="0" w:space="0" w:color="auto"/>
          <w:bottom w:val="single" w:sz="8" w:space="0" w:color="B56011"/>
          <w:right w:val="none" w:sz="0" w:space="0" w:color="auto"/>
          <w:insideH w:val="single" w:sz="8" w:space="0" w:color="B56011"/>
          <w:insideV w:val="none" w:sz="0" w:space="0" w:color="auto"/>
        </w:tblBorders>
        <w:tblLayout w:type="fixed"/>
        <w:tblLook w:val="00A0" w:firstRow="1" w:lastRow="0" w:firstColumn="1" w:lastColumn="0" w:noHBand="0" w:noVBand="0"/>
        <w:tblDescription w:val="Table B2 lists details of the diagnostic radiology items (Group I3, Subgroup 12) reviewed. Two items (59701 and 59725) had a start date on the MBS that is within the 5-year period of investigation of this Review (2009-10 to 2013-14)."/>
      </w:tblPr>
      <w:tblGrid>
        <w:gridCol w:w="1241"/>
        <w:gridCol w:w="2342"/>
        <w:gridCol w:w="5475"/>
      </w:tblGrid>
      <w:tr w:rsidR="00390C1C" w:rsidRPr="007103F7" w14:paraId="6C7D758F" w14:textId="77777777" w:rsidTr="00390C1C">
        <w:trPr>
          <w:trHeight w:val="227"/>
          <w:tblHeader/>
        </w:trPr>
        <w:tc>
          <w:tcPr>
            <w:tcW w:w="685" w:type="pct"/>
            <w:shd w:val="clear" w:color="auto" w:fill="auto"/>
          </w:tcPr>
          <w:p w14:paraId="7787D841" w14:textId="77777777" w:rsidR="00390C1C" w:rsidRPr="00311C72" w:rsidRDefault="00390C1C" w:rsidP="00390C1C">
            <w:pPr>
              <w:pStyle w:val="01Tableheadingorsubheading"/>
              <w:spacing w:before="60" w:after="60"/>
              <w:rPr>
                <w:rFonts w:asciiTheme="minorHAnsi" w:hAnsiTheme="minorHAnsi"/>
                <w:color w:val="auto"/>
                <w:szCs w:val="18"/>
              </w:rPr>
            </w:pPr>
            <w:r w:rsidRPr="00311C72">
              <w:rPr>
                <w:rFonts w:asciiTheme="minorHAnsi" w:hAnsiTheme="minorHAnsi"/>
                <w:color w:val="auto"/>
                <w:szCs w:val="18"/>
              </w:rPr>
              <w:t>Item number</w:t>
            </w:r>
          </w:p>
        </w:tc>
        <w:tc>
          <w:tcPr>
            <w:tcW w:w="1293" w:type="pct"/>
            <w:shd w:val="clear" w:color="auto" w:fill="auto"/>
          </w:tcPr>
          <w:p w14:paraId="31801C91" w14:textId="77777777" w:rsidR="00390C1C" w:rsidRPr="00311C72" w:rsidRDefault="00390C1C" w:rsidP="00390C1C">
            <w:pPr>
              <w:pStyle w:val="01Tableheadingorsubheading"/>
              <w:spacing w:before="60" w:after="60"/>
              <w:rPr>
                <w:rFonts w:asciiTheme="minorHAnsi" w:hAnsiTheme="minorHAnsi"/>
                <w:color w:val="auto"/>
                <w:szCs w:val="18"/>
              </w:rPr>
            </w:pPr>
            <w:r w:rsidRPr="00311C72">
              <w:rPr>
                <w:rFonts w:asciiTheme="minorHAnsi" w:hAnsiTheme="minorHAnsi"/>
                <w:color w:val="auto"/>
                <w:szCs w:val="18"/>
              </w:rPr>
              <w:t>Start date</w:t>
            </w:r>
          </w:p>
        </w:tc>
        <w:tc>
          <w:tcPr>
            <w:tcW w:w="3022" w:type="pct"/>
            <w:shd w:val="clear" w:color="auto" w:fill="auto"/>
          </w:tcPr>
          <w:p w14:paraId="1AD4B055" w14:textId="77777777" w:rsidR="00390C1C" w:rsidRPr="00311C72" w:rsidRDefault="00390C1C" w:rsidP="00390C1C">
            <w:pPr>
              <w:pStyle w:val="01Tableheadingorsubheading"/>
              <w:spacing w:before="60" w:after="60"/>
              <w:rPr>
                <w:rFonts w:asciiTheme="minorHAnsi" w:hAnsiTheme="minorHAnsi"/>
                <w:color w:val="auto"/>
                <w:szCs w:val="18"/>
              </w:rPr>
            </w:pPr>
            <w:r w:rsidRPr="00311C72">
              <w:rPr>
                <w:rFonts w:asciiTheme="minorHAnsi" w:hAnsiTheme="minorHAnsi"/>
                <w:color w:val="auto"/>
                <w:szCs w:val="18"/>
              </w:rPr>
              <w:t>MBS item number description</w:t>
            </w:r>
          </w:p>
        </w:tc>
      </w:tr>
      <w:tr w:rsidR="00311C72" w:rsidRPr="007103F7" w14:paraId="5AF0D4E4" w14:textId="77777777" w:rsidTr="00311C72">
        <w:trPr>
          <w:trHeight w:val="227"/>
        </w:trPr>
        <w:tc>
          <w:tcPr>
            <w:tcW w:w="685" w:type="pct"/>
          </w:tcPr>
          <w:p w14:paraId="0FE81531" w14:textId="77777777" w:rsidR="00311C72" w:rsidRPr="00311C72" w:rsidRDefault="00311C72" w:rsidP="00390C1C">
            <w:pPr>
              <w:pStyle w:val="Style02Tabletext9ptBefore3ptLinespacingsingle"/>
            </w:pPr>
            <w:r w:rsidRPr="00311C72">
              <w:t>59700</w:t>
            </w:r>
          </w:p>
        </w:tc>
        <w:tc>
          <w:tcPr>
            <w:tcW w:w="1293" w:type="pct"/>
          </w:tcPr>
          <w:p w14:paraId="5581A5AF" w14:textId="77777777" w:rsidR="00311C72" w:rsidRPr="00311C72" w:rsidRDefault="00311C72" w:rsidP="00944FCA">
            <w:pPr>
              <w:pStyle w:val="Tablebullet"/>
            </w:pPr>
            <w:r w:rsidRPr="00311C72">
              <w:t>Item: 01-Dec-1991</w:t>
            </w:r>
          </w:p>
          <w:p w14:paraId="69BDFCD8" w14:textId="77777777" w:rsidR="00311C72" w:rsidRPr="00311C72" w:rsidRDefault="00311C72" w:rsidP="00944FCA">
            <w:pPr>
              <w:pStyle w:val="Tablebullet"/>
            </w:pPr>
            <w:r w:rsidRPr="00311C72">
              <w:t>Description: 01-Nov-2001</w:t>
            </w:r>
          </w:p>
          <w:p w14:paraId="3899D53E" w14:textId="77777777" w:rsidR="00311C72" w:rsidRPr="00311C72" w:rsidRDefault="00311C72" w:rsidP="00944FCA">
            <w:pPr>
              <w:pStyle w:val="Tablebullet"/>
            </w:pPr>
            <w:r w:rsidRPr="00311C72">
              <w:t>Schedule Fee: 01-Nov-2004</w:t>
            </w:r>
          </w:p>
        </w:tc>
        <w:tc>
          <w:tcPr>
            <w:tcW w:w="3022" w:type="pct"/>
          </w:tcPr>
          <w:p w14:paraId="00967F26" w14:textId="77777777" w:rsidR="00311C72" w:rsidRPr="00311C72" w:rsidRDefault="00311C72" w:rsidP="00390C1C">
            <w:pPr>
              <w:pStyle w:val="Style02Tabletext9ptBefore3ptLinespacingsingle"/>
            </w:pPr>
            <w:r w:rsidRPr="00311C72">
              <w:t>DISCOGRAPHY, each disc, with or without preliminary plain films and with preparation and contrast injection - (R)</w:t>
            </w:r>
          </w:p>
          <w:p w14:paraId="28987D31" w14:textId="77777777" w:rsidR="00311C72" w:rsidRPr="00311C72" w:rsidRDefault="00311C72" w:rsidP="00390C1C">
            <w:pPr>
              <w:pStyle w:val="Style02Tabletext9ptBefore3ptLinespacingsingle"/>
            </w:pPr>
            <w:r w:rsidRPr="00311C72">
              <w:t>Bulk bill incentive</w:t>
            </w:r>
          </w:p>
          <w:p w14:paraId="7D0796F7" w14:textId="77777777" w:rsidR="00311C72" w:rsidRPr="00311C72" w:rsidRDefault="00311C72" w:rsidP="00390C1C">
            <w:pPr>
              <w:pStyle w:val="Style02Tabletext9ptBefore3ptLinespacingsingle"/>
            </w:pPr>
            <w:r w:rsidRPr="00311C72">
              <w:t>(Anaes.)</w:t>
            </w:r>
          </w:p>
          <w:p w14:paraId="27378917" w14:textId="77777777" w:rsidR="00311C72" w:rsidRPr="00311C72" w:rsidRDefault="00311C72" w:rsidP="00390C1C">
            <w:pPr>
              <w:pStyle w:val="Style02Tabletext9ptBefore3ptLinespacingsingle"/>
            </w:pPr>
            <w:r w:rsidRPr="00311C72">
              <w:t>Fee: $96.55 Benefit: 75% = $72.45 85% = $82.10</w:t>
            </w:r>
          </w:p>
          <w:p w14:paraId="18930343" w14:textId="77777777" w:rsidR="00311C72" w:rsidRPr="00311C72" w:rsidRDefault="00311C72" w:rsidP="00390C1C">
            <w:pPr>
              <w:pStyle w:val="Style02Tabletext9ptBefore3ptLinespacingsingle"/>
            </w:pPr>
            <w:r w:rsidRPr="00311C72">
              <w:t>(See para DIQ of explanatory notes to this Category)</w:t>
            </w:r>
          </w:p>
        </w:tc>
      </w:tr>
      <w:tr w:rsidR="00311C72" w:rsidRPr="007103F7" w14:paraId="2DB85091" w14:textId="77777777" w:rsidTr="00311C72">
        <w:trPr>
          <w:trHeight w:val="227"/>
        </w:trPr>
        <w:tc>
          <w:tcPr>
            <w:tcW w:w="685" w:type="pct"/>
          </w:tcPr>
          <w:p w14:paraId="64240777" w14:textId="77777777" w:rsidR="00311C72" w:rsidRPr="00311C72" w:rsidRDefault="00311C72" w:rsidP="007F4C6F">
            <w:pPr>
              <w:pStyle w:val="02Tabletext"/>
              <w:spacing w:before="60" w:line="240" w:lineRule="auto"/>
              <w:rPr>
                <w:szCs w:val="18"/>
              </w:rPr>
            </w:pPr>
            <w:r w:rsidRPr="00311C72">
              <w:rPr>
                <w:sz w:val="18"/>
                <w:szCs w:val="18"/>
              </w:rPr>
              <w:t>59701</w:t>
            </w:r>
          </w:p>
        </w:tc>
        <w:tc>
          <w:tcPr>
            <w:tcW w:w="1293" w:type="pct"/>
          </w:tcPr>
          <w:p w14:paraId="553F5BDC" w14:textId="77777777" w:rsidR="00311C72" w:rsidRPr="00311C72" w:rsidRDefault="00311C72" w:rsidP="00944FCA">
            <w:pPr>
              <w:pStyle w:val="Tablebullet"/>
            </w:pPr>
            <w:r w:rsidRPr="00311C72">
              <w:t>Item:</w:t>
            </w:r>
            <w:r w:rsidRPr="00311C72">
              <w:rPr>
                <w:b/>
              </w:rPr>
              <w:t xml:space="preserve"> 01-Jul-2011</w:t>
            </w:r>
          </w:p>
          <w:p w14:paraId="7AB3FBE2" w14:textId="77777777" w:rsidR="00311C72" w:rsidRPr="00311C72" w:rsidRDefault="00311C72" w:rsidP="00944FCA">
            <w:pPr>
              <w:pStyle w:val="Tablebullet"/>
            </w:pPr>
            <w:r w:rsidRPr="00311C72">
              <w:t>Description: 01-Jul-2011</w:t>
            </w:r>
          </w:p>
          <w:p w14:paraId="65D2FBB2" w14:textId="77777777" w:rsidR="00311C72" w:rsidRPr="00311C72" w:rsidRDefault="00311C72" w:rsidP="00944FCA">
            <w:pPr>
              <w:pStyle w:val="Tablebullet"/>
            </w:pPr>
            <w:r w:rsidRPr="00311C72">
              <w:t>Schedule Fee: 01-Jul-2011</w:t>
            </w:r>
          </w:p>
        </w:tc>
        <w:tc>
          <w:tcPr>
            <w:tcW w:w="3022" w:type="pct"/>
          </w:tcPr>
          <w:p w14:paraId="6A0EB966" w14:textId="77777777" w:rsidR="00311C72" w:rsidRPr="00311C72" w:rsidRDefault="00311C72" w:rsidP="00390C1C">
            <w:pPr>
              <w:pStyle w:val="Style02Tabletext9ptBefore3ptLinespacingsingle"/>
            </w:pPr>
            <w:r w:rsidRPr="00311C72">
              <w:t>DISCOGRAPHY, each disc, with or without preliminary plain films and with preparation and contrast injection - (R) (NK)</w:t>
            </w:r>
          </w:p>
          <w:p w14:paraId="51EB60CF" w14:textId="77777777" w:rsidR="00311C72" w:rsidRPr="00311C72" w:rsidRDefault="00311C72" w:rsidP="00390C1C">
            <w:pPr>
              <w:pStyle w:val="Style02Tabletext9ptBefore3ptLinespacingsingle"/>
            </w:pPr>
            <w:r w:rsidRPr="00311C72">
              <w:t>Bulk bill incentive</w:t>
            </w:r>
          </w:p>
          <w:p w14:paraId="4DEDCE79" w14:textId="77777777" w:rsidR="00311C72" w:rsidRPr="00311C72" w:rsidRDefault="00311C72" w:rsidP="00390C1C">
            <w:pPr>
              <w:pStyle w:val="Style02Tabletext9ptBefore3ptLinespacingsingle"/>
            </w:pPr>
            <w:r w:rsidRPr="00311C72">
              <w:t>(Anaes.)</w:t>
            </w:r>
          </w:p>
          <w:p w14:paraId="3716D9AA" w14:textId="77777777" w:rsidR="00311C72" w:rsidRPr="00311C72" w:rsidRDefault="00311C72" w:rsidP="00390C1C">
            <w:pPr>
              <w:pStyle w:val="Style02Tabletext9ptBefore3ptLinespacingsingle"/>
            </w:pPr>
            <w:r w:rsidRPr="00311C72">
              <w:t xml:space="preserve">Fee: $48.30 Benefit: 75% = $36.25 85% = $41.10 </w:t>
            </w:r>
          </w:p>
          <w:p w14:paraId="02A92335" w14:textId="77777777" w:rsidR="00311C72" w:rsidRPr="00311C72" w:rsidRDefault="00311C72" w:rsidP="00390C1C">
            <w:pPr>
              <w:pStyle w:val="Style02Tabletext9ptBefore3ptLinespacingsingle"/>
            </w:pPr>
            <w:r w:rsidRPr="00311C72">
              <w:t>(See para DIQ of explanatory notes to this Category)</w:t>
            </w:r>
          </w:p>
        </w:tc>
      </w:tr>
      <w:tr w:rsidR="00311C72" w:rsidRPr="007103F7" w14:paraId="26E3116D" w14:textId="77777777" w:rsidTr="00311C72">
        <w:trPr>
          <w:trHeight w:val="227"/>
        </w:trPr>
        <w:tc>
          <w:tcPr>
            <w:tcW w:w="685" w:type="pct"/>
          </w:tcPr>
          <w:p w14:paraId="12F799E1" w14:textId="77777777" w:rsidR="00311C72" w:rsidRPr="00311C72" w:rsidRDefault="00311C72" w:rsidP="00390C1C">
            <w:pPr>
              <w:pStyle w:val="Style02Tabletext9ptBefore3ptLinespacingsingle"/>
            </w:pPr>
            <w:r w:rsidRPr="00311C72">
              <w:t>59724</w:t>
            </w:r>
          </w:p>
        </w:tc>
        <w:tc>
          <w:tcPr>
            <w:tcW w:w="1293" w:type="pct"/>
          </w:tcPr>
          <w:p w14:paraId="3FD716FE" w14:textId="77777777" w:rsidR="00311C72" w:rsidRPr="00311C72" w:rsidRDefault="00311C72" w:rsidP="00944FCA">
            <w:pPr>
              <w:pStyle w:val="Tablebullet"/>
            </w:pPr>
            <w:r w:rsidRPr="00311C72">
              <w:t>Item: 01-Dec-1991</w:t>
            </w:r>
          </w:p>
          <w:p w14:paraId="3999E857" w14:textId="77777777" w:rsidR="00311C72" w:rsidRPr="00311C72" w:rsidRDefault="00311C72" w:rsidP="00944FCA">
            <w:pPr>
              <w:pStyle w:val="Tablebullet"/>
            </w:pPr>
            <w:r w:rsidRPr="00311C72">
              <w:t>Description: 01-Nov-2001</w:t>
            </w:r>
          </w:p>
          <w:p w14:paraId="607311D1" w14:textId="77777777" w:rsidR="00311C72" w:rsidRPr="00311C72" w:rsidRDefault="00311C72" w:rsidP="00944FCA">
            <w:pPr>
              <w:pStyle w:val="Tablebullet"/>
            </w:pPr>
            <w:r w:rsidRPr="00311C72">
              <w:t>Schedule Fee: 01-Nov-2004</w:t>
            </w:r>
          </w:p>
        </w:tc>
        <w:tc>
          <w:tcPr>
            <w:tcW w:w="3022" w:type="pct"/>
          </w:tcPr>
          <w:p w14:paraId="397F7251" w14:textId="77777777" w:rsidR="00311C72" w:rsidRPr="00311C72" w:rsidRDefault="00311C72" w:rsidP="00390C1C">
            <w:pPr>
              <w:pStyle w:val="Style02Tabletext9ptBefore3ptLinespacingsingle"/>
            </w:pPr>
            <w:r w:rsidRPr="00311C72">
              <w:t>MYELOGRAPHY, 1 or more regions, with or without preliminary plain films and with preparation and contrast injection, not being a service associated with a service to which item 56219 applies - (R)</w:t>
            </w:r>
          </w:p>
          <w:p w14:paraId="69515CC6" w14:textId="77777777" w:rsidR="00311C72" w:rsidRPr="00311C72" w:rsidRDefault="00311C72" w:rsidP="00390C1C">
            <w:pPr>
              <w:pStyle w:val="Style02Tabletext9ptBefore3ptLinespacingsingle"/>
            </w:pPr>
            <w:r w:rsidRPr="00311C72">
              <w:t>Bulk bill incentive</w:t>
            </w:r>
          </w:p>
          <w:p w14:paraId="7160FF7A" w14:textId="77777777" w:rsidR="00311C72" w:rsidRPr="00311C72" w:rsidRDefault="00311C72" w:rsidP="00390C1C">
            <w:pPr>
              <w:pStyle w:val="Style02Tabletext9ptBefore3ptLinespacingsingle"/>
            </w:pPr>
            <w:r w:rsidRPr="00311C72">
              <w:t>(Anaes.)</w:t>
            </w:r>
          </w:p>
          <w:p w14:paraId="3135EC93" w14:textId="77777777" w:rsidR="00311C72" w:rsidRPr="00311C72" w:rsidRDefault="00311C72" w:rsidP="00390C1C">
            <w:pPr>
              <w:pStyle w:val="Style02Tabletext9ptBefore3ptLinespacingsingle"/>
            </w:pPr>
            <w:r w:rsidRPr="00311C72">
              <w:t>Fee: $226.45 Benefit: 75% = $169.85 85% = $192.50</w:t>
            </w:r>
          </w:p>
          <w:p w14:paraId="7CC1839D" w14:textId="77777777" w:rsidR="00311C72" w:rsidRPr="00311C72" w:rsidRDefault="00311C72" w:rsidP="00390C1C">
            <w:pPr>
              <w:pStyle w:val="Style02Tabletext9ptBefore3ptLinespacingsingle"/>
            </w:pPr>
            <w:r w:rsidRPr="00311C72">
              <w:t>(See para DIQ of explanatory notes to this Category)</w:t>
            </w:r>
          </w:p>
        </w:tc>
      </w:tr>
      <w:tr w:rsidR="00311C72" w:rsidRPr="007103F7" w14:paraId="622D35E4" w14:textId="77777777" w:rsidTr="00311C72">
        <w:trPr>
          <w:trHeight w:val="227"/>
        </w:trPr>
        <w:tc>
          <w:tcPr>
            <w:tcW w:w="685" w:type="pct"/>
          </w:tcPr>
          <w:p w14:paraId="702051F2" w14:textId="77777777" w:rsidR="00311C72" w:rsidRPr="00311C72" w:rsidRDefault="00311C72" w:rsidP="007F4C6F">
            <w:pPr>
              <w:pStyle w:val="02Tabletext"/>
              <w:spacing w:before="60" w:line="240" w:lineRule="auto"/>
              <w:rPr>
                <w:szCs w:val="18"/>
              </w:rPr>
            </w:pPr>
            <w:r w:rsidRPr="00311C72">
              <w:rPr>
                <w:sz w:val="18"/>
                <w:szCs w:val="18"/>
              </w:rPr>
              <w:t>59725</w:t>
            </w:r>
          </w:p>
        </w:tc>
        <w:tc>
          <w:tcPr>
            <w:tcW w:w="1293" w:type="pct"/>
          </w:tcPr>
          <w:p w14:paraId="22F49878" w14:textId="77777777" w:rsidR="00311C72" w:rsidRPr="00311C72" w:rsidRDefault="00311C72" w:rsidP="00944FCA">
            <w:pPr>
              <w:pStyle w:val="Tablebullet"/>
            </w:pPr>
            <w:r w:rsidRPr="00311C72">
              <w:t xml:space="preserve">Item: </w:t>
            </w:r>
            <w:r w:rsidRPr="00311C72">
              <w:rPr>
                <w:b/>
              </w:rPr>
              <w:t>01-Jul-2011</w:t>
            </w:r>
          </w:p>
          <w:p w14:paraId="1C89E845" w14:textId="77777777" w:rsidR="00311C72" w:rsidRPr="00311C72" w:rsidRDefault="00311C72" w:rsidP="00944FCA">
            <w:pPr>
              <w:pStyle w:val="Tablebullet"/>
            </w:pPr>
            <w:r w:rsidRPr="00311C72">
              <w:t>Description: 01-Jul-2011</w:t>
            </w:r>
          </w:p>
          <w:p w14:paraId="71A06D24" w14:textId="77777777" w:rsidR="00311C72" w:rsidRPr="00311C72" w:rsidRDefault="00311C72" w:rsidP="00944FCA">
            <w:pPr>
              <w:pStyle w:val="Tablebullet"/>
            </w:pPr>
            <w:r w:rsidRPr="00311C72">
              <w:t>Schedule Fee: 01-Jul-2011</w:t>
            </w:r>
          </w:p>
        </w:tc>
        <w:tc>
          <w:tcPr>
            <w:tcW w:w="3022" w:type="pct"/>
          </w:tcPr>
          <w:p w14:paraId="3287E242" w14:textId="77777777" w:rsidR="00311C72" w:rsidRPr="00311C72" w:rsidRDefault="00311C72" w:rsidP="00390C1C">
            <w:pPr>
              <w:pStyle w:val="Style02Tabletext9ptBefore3ptLinespacingsingle"/>
            </w:pPr>
            <w:r w:rsidRPr="00311C72">
              <w:t>MYELOGRAPHY, 1 or more regions, with or without preliminary plain films and with preparation and contrast injection, not being a service associated with a service to which item 56219 or 56259 applies - (R) (NK)</w:t>
            </w:r>
          </w:p>
          <w:p w14:paraId="21FFD246" w14:textId="77777777" w:rsidR="00311C72" w:rsidRPr="00311C72" w:rsidRDefault="00311C72" w:rsidP="00390C1C">
            <w:pPr>
              <w:pStyle w:val="Style02Tabletext9ptBefore3ptLinespacingsingle"/>
            </w:pPr>
            <w:r w:rsidRPr="00311C72">
              <w:t>Bulk bill incentive</w:t>
            </w:r>
          </w:p>
          <w:p w14:paraId="6E32882A" w14:textId="77777777" w:rsidR="00311C72" w:rsidRPr="00311C72" w:rsidRDefault="00311C72" w:rsidP="00390C1C">
            <w:pPr>
              <w:pStyle w:val="Style02Tabletext9ptBefore3ptLinespacingsingle"/>
            </w:pPr>
            <w:r w:rsidRPr="00311C72">
              <w:t>(Anaes.)</w:t>
            </w:r>
          </w:p>
          <w:p w14:paraId="239EB111" w14:textId="77777777" w:rsidR="00311C72" w:rsidRPr="00311C72" w:rsidRDefault="00311C72" w:rsidP="00390C1C">
            <w:pPr>
              <w:pStyle w:val="Style02Tabletext9ptBefore3ptLinespacingsingle"/>
            </w:pPr>
            <w:r w:rsidRPr="00311C72">
              <w:t xml:space="preserve">Fee: $113.25 Benefit: 75% = $84.95 85% = $96.30 </w:t>
            </w:r>
          </w:p>
          <w:p w14:paraId="19FB8BC1" w14:textId="77777777" w:rsidR="00311C72" w:rsidRPr="00311C72" w:rsidRDefault="00311C72" w:rsidP="00390C1C">
            <w:pPr>
              <w:pStyle w:val="Style02Tabletext9ptBefore3ptLinespacingsingle"/>
            </w:pPr>
            <w:r w:rsidRPr="00311C72">
              <w:t>(See para DIQ of explanatory notes to this Category)</w:t>
            </w:r>
          </w:p>
        </w:tc>
      </w:tr>
    </w:tbl>
    <w:p w14:paraId="26963CBA" w14:textId="77777777" w:rsidR="00944FCA" w:rsidRPr="007103F7" w:rsidRDefault="00944FCA" w:rsidP="00944FCA">
      <w:pPr>
        <w:pStyle w:val="TableUnder"/>
        <w:ind w:left="0" w:firstLine="0"/>
      </w:pPr>
      <w:r w:rsidRPr="007103F7">
        <w:t>Source: MBS Online, accessed 16 May 2014</w:t>
      </w:r>
    </w:p>
    <w:p w14:paraId="6CA4633D" w14:textId="77777777" w:rsidR="00944FCA" w:rsidRPr="007103F7" w:rsidRDefault="00944FCA" w:rsidP="00944FCA">
      <w:pPr>
        <w:pStyle w:val="TableUnder"/>
      </w:pPr>
      <w:r w:rsidRPr="007103F7">
        <w:t>Note: Bold indicates item start date on MBS is within 5-year period of investigation in this Review (2009-10 to 2013-14).</w:t>
      </w:r>
    </w:p>
    <w:p w14:paraId="798019C9" w14:textId="77777777" w:rsidR="00944FCA" w:rsidRPr="007103F7" w:rsidRDefault="00944FCA" w:rsidP="00944FCA">
      <w:pPr>
        <w:pStyle w:val="TableUnder"/>
      </w:pPr>
      <w:r w:rsidRPr="007103F7">
        <w:t xml:space="preserve"> (NK): the addition of (NK) at the end of the item denotes a reduced Schedule fee applies to imaging services performed on equipment that is 10 years old or older. This equipment must have been first installed in Australia ten or more years ago, or in the case of imported pre-used equipment, must have been first manufactured ten or more years ago.</w:t>
      </w:r>
    </w:p>
    <w:p w14:paraId="7F3FC201" w14:textId="179711B5" w:rsidR="00944FCA" w:rsidRPr="007103F7" w:rsidRDefault="00944FCA" w:rsidP="00944FCA">
      <w:pPr>
        <w:pStyle w:val="TableUnder"/>
      </w:pPr>
      <w:r w:rsidRPr="007103F7" w:rsidDel="00944FCA">
        <w:t xml:space="preserve"> </w:t>
      </w:r>
      <w:r w:rsidRPr="007103F7">
        <w:t>(R): Imaging services marked with the symbol (R) are not eligible for a Medicare rebate unless the diagnostic imaging procedure is performed under the professional supervision of a:</w:t>
      </w:r>
    </w:p>
    <w:p w14:paraId="4C028BCF" w14:textId="77777777" w:rsidR="00944FCA" w:rsidRPr="007103F7" w:rsidRDefault="00944FCA" w:rsidP="00944FCA">
      <w:pPr>
        <w:pStyle w:val="TableUnder"/>
        <w:ind w:left="567" w:hanging="283"/>
      </w:pPr>
      <w:r w:rsidRPr="007103F7">
        <w:t xml:space="preserve">(a) </w:t>
      </w:r>
      <w:r>
        <w:tab/>
      </w:r>
      <w:r w:rsidRPr="007103F7">
        <w:t>specialist or a consultant physician in the practice of his or her specialty who is available to monitor and influence the conduct and diagnostic quality of the examination, and if necessary to personally attend the patient; or</w:t>
      </w:r>
    </w:p>
    <w:p w14:paraId="18BA7053" w14:textId="77777777" w:rsidR="00944FCA" w:rsidRPr="007103F7" w:rsidRDefault="00944FCA" w:rsidP="00944FCA">
      <w:pPr>
        <w:pStyle w:val="TableUnder"/>
        <w:ind w:left="567" w:hanging="283"/>
      </w:pPr>
      <w:r w:rsidRPr="007103F7">
        <w:t xml:space="preserve">(b) </w:t>
      </w:r>
      <w:r>
        <w:tab/>
      </w:r>
      <w:r w:rsidRPr="007103F7">
        <w:t>practitioner who is not a specialist or consultant physician who meets the requirements of A or B hereunder, and who is available to monitor and influence the conduct and diagnostic quality of the examination and, if necessary, to personally attend the patient.</w:t>
      </w:r>
    </w:p>
    <w:p w14:paraId="4373D7C0" w14:textId="77777777" w:rsidR="00944FCA" w:rsidRPr="007103F7" w:rsidRDefault="00944FCA" w:rsidP="00944FCA">
      <w:pPr>
        <w:pStyle w:val="TableUnder"/>
      </w:pPr>
      <w:r w:rsidRPr="007103F7">
        <w:t>A. Between 1 September 1997 and 31 August 1999, at least 50 services were rendered by or on behalf of the practitioner at the location where the service was rendered and the rendering of those services entitled the payment of Medicare benefits.</w:t>
      </w:r>
    </w:p>
    <w:p w14:paraId="4E28B20C" w14:textId="77777777" w:rsidR="00944FCA" w:rsidRDefault="00944FCA" w:rsidP="00944FCA">
      <w:pPr>
        <w:pStyle w:val="TableUnder"/>
      </w:pPr>
      <w:r w:rsidRPr="007103F7">
        <w:t>B. Between 1 September 1997 and 31 August 1999, at least 50 services were rendered by or on behalf of the practitioner in nursing homes or patients’ residences and the rendering of those services entitled payment of Medicare benefits.</w:t>
      </w:r>
    </w:p>
    <w:p w14:paraId="1BCE57CB" w14:textId="3A1849BB" w:rsidR="00390C1C" w:rsidRDefault="00390C1C" w:rsidP="00390C1C">
      <w:pPr>
        <w:pStyle w:val="Caption"/>
      </w:pPr>
      <w:bookmarkStart w:id="1306" w:name="_Toc459202531"/>
      <w:r>
        <w:t>Table B</w:t>
      </w:r>
      <w:r w:rsidR="00944FCA">
        <w:t xml:space="preserve">3: </w:t>
      </w:r>
      <w:r w:rsidRPr="00390C1C">
        <w:t xml:space="preserve">Computed Tomography </w:t>
      </w:r>
      <w:r>
        <w:t>MBS items under review –</w:t>
      </w:r>
      <w:r w:rsidRPr="00390C1C">
        <w:t xml:space="preserve"> </w:t>
      </w:r>
      <w:r>
        <w:t>Category 5 – Diagnostic Imaging Services, Group I2 – Computed Tomography</w:t>
      </w:r>
      <w:bookmarkEnd w:id="1306"/>
    </w:p>
    <w:tbl>
      <w:tblPr>
        <w:tblStyle w:val="TableGrid"/>
        <w:tblW w:w="5018" w:type="pct"/>
        <w:tblInd w:w="-34" w:type="dxa"/>
        <w:tblBorders>
          <w:top w:val="single" w:sz="8" w:space="0" w:color="B56011"/>
          <w:left w:val="none" w:sz="0" w:space="0" w:color="auto"/>
          <w:bottom w:val="single" w:sz="8" w:space="0" w:color="B56011"/>
          <w:right w:val="none" w:sz="0" w:space="0" w:color="auto"/>
          <w:insideH w:val="single" w:sz="8" w:space="0" w:color="B56011"/>
          <w:insideV w:val="none" w:sz="0" w:space="0" w:color="auto"/>
        </w:tblBorders>
        <w:tblLayout w:type="fixed"/>
        <w:tblLook w:val="00A0" w:firstRow="1" w:lastRow="0" w:firstColumn="1" w:lastColumn="0" w:noHBand="0" w:noVBand="0"/>
        <w:tblDescription w:val="Table B3 lists details of the computed tomography items (Category 5, Group I5) reviewed. "/>
      </w:tblPr>
      <w:tblGrid>
        <w:gridCol w:w="1241"/>
        <w:gridCol w:w="2342"/>
        <w:gridCol w:w="5475"/>
      </w:tblGrid>
      <w:tr w:rsidR="00390C1C" w:rsidRPr="007103F7" w14:paraId="0FB15B92" w14:textId="77777777" w:rsidTr="00390C1C">
        <w:trPr>
          <w:trHeight w:val="227"/>
          <w:tblHeader/>
        </w:trPr>
        <w:tc>
          <w:tcPr>
            <w:tcW w:w="685" w:type="pct"/>
            <w:shd w:val="clear" w:color="auto" w:fill="auto"/>
          </w:tcPr>
          <w:p w14:paraId="742F9603" w14:textId="77777777" w:rsidR="00390C1C" w:rsidRPr="00311C72" w:rsidRDefault="00390C1C" w:rsidP="00390C1C">
            <w:pPr>
              <w:pStyle w:val="01Tableheadingorsubheading"/>
              <w:spacing w:before="60" w:after="60"/>
              <w:rPr>
                <w:rFonts w:asciiTheme="minorHAnsi" w:hAnsiTheme="minorHAnsi"/>
                <w:color w:val="auto"/>
                <w:szCs w:val="18"/>
              </w:rPr>
            </w:pPr>
            <w:r w:rsidRPr="00311C72">
              <w:rPr>
                <w:rFonts w:asciiTheme="minorHAnsi" w:hAnsiTheme="minorHAnsi"/>
                <w:color w:val="auto"/>
                <w:szCs w:val="18"/>
              </w:rPr>
              <w:t>Item number</w:t>
            </w:r>
          </w:p>
        </w:tc>
        <w:tc>
          <w:tcPr>
            <w:tcW w:w="1293" w:type="pct"/>
            <w:shd w:val="clear" w:color="auto" w:fill="auto"/>
          </w:tcPr>
          <w:p w14:paraId="609AEE98" w14:textId="77777777" w:rsidR="00390C1C" w:rsidRPr="00311C72" w:rsidRDefault="00390C1C" w:rsidP="00390C1C">
            <w:pPr>
              <w:pStyle w:val="01Tableheadingorsubheading"/>
              <w:spacing w:before="60" w:after="60"/>
              <w:rPr>
                <w:rFonts w:asciiTheme="minorHAnsi" w:hAnsiTheme="minorHAnsi"/>
                <w:color w:val="auto"/>
                <w:szCs w:val="18"/>
              </w:rPr>
            </w:pPr>
            <w:r w:rsidRPr="00311C72">
              <w:rPr>
                <w:rFonts w:asciiTheme="minorHAnsi" w:hAnsiTheme="minorHAnsi"/>
                <w:color w:val="auto"/>
                <w:szCs w:val="18"/>
              </w:rPr>
              <w:t>Start date</w:t>
            </w:r>
          </w:p>
        </w:tc>
        <w:tc>
          <w:tcPr>
            <w:tcW w:w="3022" w:type="pct"/>
            <w:shd w:val="clear" w:color="auto" w:fill="auto"/>
          </w:tcPr>
          <w:p w14:paraId="32C020A6" w14:textId="77777777" w:rsidR="00390C1C" w:rsidRPr="00311C72" w:rsidRDefault="00390C1C" w:rsidP="00390C1C">
            <w:pPr>
              <w:pStyle w:val="01Tableheadingorsubheading"/>
              <w:spacing w:before="60" w:after="60"/>
              <w:rPr>
                <w:rFonts w:asciiTheme="minorHAnsi" w:hAnsiTheme="minorHAnsi"/>
                <w:color w:val="auto"/>
                <w:szCs w:val="18"/>
              </w:rPr>
            </w:pPr>
            <w:r w:rsidRPr="00311C72">
              <w:rPr>
                <w:rFonts w:asciiTheme="minorHAnsi" w:hAnsiTheme="minorHAnsi"/>
                <w:color w:val="auto"/>
                <w:szCs w:val="18"/>
              </w:rPr>
              <w:t>MBS item number description</w:t>
            </w:r>
          </w:p>
        </w:tc>
      </w:tr>
      <w:tr w:rsidR="00311C72" w:rsidRPr="007103F7" w14:paraId="48CB6A31" w14:textId="77777777" w:rsidTr="00311C72">
        <w:trPr>
          <w:trHeight w:val="227"/>
        </w:trPr>
        <w:tc>
          <w:tcPr>
            <w:tcW w:w="685" w:type="pct"/>
          </w:tcPr>
          <w:p w14:paraId="18048EEC" w14:textId="77777777" w:rsidR="00311C72" w:rsidRPr="00311C72" w:rsidRDefault="00311C72" w:rsidP="00390C1C">
            <w:pPr>
              <w:pStyle w:val="Style02Tabletext9ptBefore3ptLinespacingsingle"/>
            </w:pPr>
            <w:r w:rsidRPr="00311C72">
              <w:t>56223</w:t>
            </w:r>
          </w:p>
        </w:tc>
        <w:tc>
          <w:tcPr>
            <w:tcW w:w="1293" w:type="pct"/>
          </w:tcPr>
          <w:p w14:paraId="01EBAC29" w14:textId="77777777" w:rsidR="00311C72" w:rsidRPr="00311C72" w:rsidRDefault="00311C72" w:rsidP="00944FCA">
            <w:pPr>
              <w:pStyle w:val="Tablebullet"/>
            </w:pPr>
            <w:r w:rsidRPr="00311C72">
              <w:t>Item: 01-Nov-2001</w:t>
            </w:r>
          </w:p>
          <w:p w14:paraId="49384BC1" w14:textId="77777777" w:rsidR="00311C72" w:rsidRPr="00311C72" w:rsidRDefault="00311C72" w:rsidP="00944FCA">
            <w:pPr>
              <w:pStyle w:val="Tablebullet"/>
            </w:pPr>
            <w:r w:rsidRPr="00311C72">
              <w:t>Description: 01-Nov-2001</w:t>
            </w:r>
          </w:p>
          <w:p w14:paraId="0FBF0110" w14:textId="77777777" w:rsidR="00311C72" w:rsidRPr="00311C72" w:rsidRDefault="00311C72" w:rsidP="00944FCA">
            <w:pPr>
              <w:pStyle w:val="Tablebullet"/>
            </w:pPr>
            <w:r w:rsidRPr="00311C72">
              <w:t>Schedule Fee: 01-Nov-2004</w:t>
            </w:r>
          </w:p>
        </w:tc>
        <w:tc>
          <w:tcPr>
            <w:tcW w:w="3022" w:type="pct"/>
          </w:tcPr>
          <w:p w14:paraId="2D98740B" w14:textId="77777777" w:rsidR="00311C72" w:rsidRPr="00311C72" w:rsidRDefault="00311C72" w:rsidP="00390C1C">
            <w:pPr>
              <w:pStyle w:val="Style02Tabletext9ptBefore3ptLinespacingsingle"/>
            </w:pPr>
            <w:r w:rsidRPr="00311C72">
              <w:t xml:space="preserve">COMPUTED TOMOGRAPHY - scan of spine, lumbosacral region, without intravenous contrast medium, payable once only, whether 1 or more attendances are required to complete the service (R) (K) (Anaes.) </w:t>
            </w:r>
          </w:p>
          <w:p w14:paraId="4CA88A6F" w14:textId="77777777" w:rsidR="00311C72" w:rsidRPr="00311C72" w:rsidRDefault="003930A0" w:rsidP="00311C72">
            <w:pPr>
              <w:pStyle w:val="02Tabletext"/>
              <w:spacing w:before="60" w:line="240" w:lineRule="auto"/>
              <w:rPr>
                <w:sz w:val="18"/>
                <w:szCs w:val="18"/>
              </w:rPr>
            </w:pPr>
            <w:hyperlink r:id="rId90" w:history="1">
              <w:r w:rsidR="00311C72" w:rsidRPr="00311C72">
                <w:rPr>
                  <w:sz w:val="18"/>
                  <w:szCs w:val="18"/>
                </w:rPr>
                <w:t>Bulk bill incentive</w:t>
              </w:r>
            </w:hyperlink>
          </w:p>
          <w:p w14:paraId="78D3A641" w14:textId="77777777" w:rsidR="00311C72" w:rsidRPr="00311C72" w:rsidRDefault="00311C72" w:rsidP="00390C1C">
            <w:pPr>
              <w:pStyle w:val="Style02Tabletext9ptBefore3ptLinespacingsingle"/>
            </w:pPr>
            <w:r w:rsidRPr="00311C72">
              <w:rPr>
                <w:bCs/>
              </w:rPr>
              <w:t>Fee:</w:t>
            </w:r>
            <w:r w:rsidRPr="00311C72">
              <w:t xml:space="preserve"> $240.00 </w:t>
            </w:r>
            <w:r w:rsidRPr="00311C72">
              <w:rPr>
                <w:bCs/>
              </w:rPr>
              <w:t>Benefit:</w:t>
            </w:r>
            <w:r w:rsidRPr="00311C72">
              <w:t xml:space="preserve"> 75% = $180.00 85% = $204.00 </w:t>
            </w:r>
          </w:p>
          <w:p w14:paraId="6A9DF4F6" w14:textId="77777777" w:rsidR="00311C72" w:rsidRPr="00311C72" w:rsidRDefault="00311C72" w:rsidP="00311C72">
            <w:pPr>
              <w:pStyle w:val="02Tabletext"/>
              <w:spacing w:before="60" w:line="240" w:lineRule="auto"/>
              <w:rPr>
                <w:sz w:val="18"/>
                <w:szCs w:val="18"/>
              </w:rPr>
            </w:pPr>
            <w:r w:rsidRPr="00311C72">
              <w:rPr>
                <w:sz w:val="18"/>
                <w:szCs w:val="18"/>
              </w:rPr>
              <w:t xml:space="preserve">(See para </w:t>
            </w:r>
            <w:hyperlink r:id="rId91" w:history="1">
              <w:r w:rsidRPr="00311C72">
                <w:rPr>
                  <w:sz w:val="18"/>
                  <w:szCs w:val="18"/>
                </w:rPr>
                <w:t>DIQ</w:t>
              </w:r>
            </w:hyperlink>
            <w:r w:rsidRPr="00311C72">
              <w:rPr>
                <w:sz w:val="18"/>
                <w:szCs w:val="18"/>
              </w:rPr>
              <w:t xml:space="preserve"> of explanatory notes to this Category)</w:t>
            </w:r>
          </w:p>
        </w:tc>
      </w:tr>
      <w:tr w:rsidR="00311C72" w:rsidRPr="007103F7" w14:paraId="1B5014A4" w14:textId="77777777" w:rsidTr="00311C72">
        <w:trPr>
          <w:trHeight w:val="227"/>
        </w:trPr>
        <w:tc>
          <w:tcPr>
            <w:tcW w:w="685" w:type="pct"/>
          </w:tcPr>
          <w:p w14:paraId="3EB5B810" w14:textId="77777777" w:rsidR="00311C72" w:rsidRPr="00311C72" w:rsidRDefault="00311C72" w:rsidP="00390C1C">
            <w:pPr>
              <w:pStyle w:val="Style02Tabletext9ptBefore3ptLinespacingsingle"/>
            </w:pPr>
            <w:r w:rsidRPr="00311C72">
              <w:t>56226</w:t>
            </w:r>
          </w:p>
        </w:tc>
        <w:tc>
          <w:tcPr>
            <w:tcW w:w="1293" w:type="pct"/>
          </w:tcPr>
          <w:p w14:paraId="5C63049E" w14:textId="77777777" w:rsidR="00311C72" w:rsidRPr="00311C72" w:rsidRDefault="00311C72" w:rsidP="00944FCA">
            <w:pPr>
              <w:pStyle w:val="Tablebullet"/>
            </w:pPr>
            <w:r w:rsidRPr="00311C72">
              <w:t>Item: 01-Nov-2001</w:t>
            </w:r>
          </w:p>
          <w:p w14:paraId="5DB51430" w14:textId="77777777" w:rsidR="00311C72" w:rsidRPr="00311C72" w:rsidRDefault="00311C72" w:rsidP="00944FCA">
            <w:pPr>
              <w:pStyle w:val="Tablebullet"/>
            </w:pPr>
            <w:r w:rsidRPr="00311C72">
              <w:t>Description: 01-Nov-2001</w:t>
            </w:r>
          </w:p>
          <w:p w14:paraId="06D459C5" w14:textId="77777777" w:rsidR="00311C72" w:rsidRPr="00311C72" w:rsidRDefault="00311C72" w:rsidP="00944FCA">
            <w:pPr>
              <w:pStyle w:val="Tablebullet"/>
            </w:pPr>
            <w:r w:rsidRPr="00311C72">
              <w:t>Schedule Fee: 01-Nov-2004</w:t>
            </w:r>
          </w:p>
        </w:tc>
        <w:tc>
          <w:tcPr>
            <w:tcW w:w="3022" w:type="pct"/>
          </w:tcPr>
          <w:p w14:paraId="1B84965D" w14:textId="77777777" w:rsidR="00311C72" w:rsidRPr="00311C72" w:rsidRDefault="00311C72" w:rsidP="00390C1C">
            <w:pPr>
              <w:pStyle w:val="Style02Tabletext9ptBefore3ptLinespacingsingle"/>
            </w:pPr>
            <w:r w:rsidRPr="00311C72">
              <w:t xml:space="preserve">COMPUTED TOMOGRAPHY - scan of spine, lumbosacral region, with intravenous contrast medium and with any scans of the lumbosacral region of the spine prior to intravenous contrast injection when undertaken; only 1 benefit payable whether 1 or more attendances are required to complete the service (R) (K) (Anaes.) </w:t>
            </w:r>
          </w:p>
          <w:p w14:paraId="48891F50" w14:textId="77777777" w:rsidR="00311C72" w:rsidRPr="00311C72" w:rsidRDefault="003930A0" w:rsidP="00311C72">
            <w:pPr>
              <w:pStyle w:val="02Tabletext"/>
              <w:spacing w:before="60" w:line="240" w:lineRule="auto"/>
              <w:rPr>
                <w:sz w:val="18"/>
                <w:szCs w:val="18"/>
              </w:rPr>
            </w:pPr>
            <w:hyperlink r:id="rId92" w:history="1">
              <w:r w:rsidR="00311C72" w:rsidRPr="00311C72">
                <w:rPr>
                  <w:sz w:val="18"/>
                  <w:szCs w:val="18"/>
                </w:rPr>
                <w:t>Bulk bill incentive</w:t>
              </w:r>
            </w:hyperlink>
          </w:p>
          <w:p w14:paraId="4F831C60" w14:textId="77777777" w:rsidR="00311C72" w:rsidRPr="00311C72" w:rsidRDefault="00311C72" w:rsidP="00390C1C">
            <w:pPr>
              <w:pStyle w:val="Style02Tabletext9ptBefore3ptLinespacingsingle"/>
            </w:pPr>
            <w:r w:rsidRPr="00311C72">
              <w:t>Fee: $351.40 Benefit: 75% = $263.55 85% = $298.70</w:t>
            </w:r>
          </w:p>
          <w:p w14:paraId="73E46052" w14:textId="77777777" w:rsidR="00311C72" w:rsidRPr="00311C72" w:rsidRDefault="00311C72" w:rsidP="00390C1C">
            <w:pPr>
              <w:pStyle w:val="Style02Tabletext9ptBefore3ptLinespacingsingle"/>
            </w:pPr>
            <w:r w:rsidRPr="00311C72">
              <w:t>(See para DIQ of explanatory notes to this Category)</w:t>
            </w:r>
          </w:p>
        </w:tc>
      </w:tr>
      <w:tr w:rsidR="00311C72" w:rsidRPr="007103F7" w14:paraId="06C24CE6" w14:textId="77777777" w:rsidTr="00311C72">
        <w:trPr>
          <w:trHeight w:val="227"/>
        </w:trPr>
        <w:tc>
          <w:tcPr>
            <w:tcW w:w="685" w:type="pct"/>
          </w:tcPr>
          <w:p w14:paraId="6A348BF3" w14:textId="77777777" w:rsidR="00311C72" w:rsidRPr="00311C72" w:rsidRDefault="00311C72" w:rsidP="00390C1C">
            <w:pPr>
              <w:pStyle w:val="Style02Tabletext9ptBefore3ptLinespacingsingle"/>
            </w:pPr>
            <w:r w:rsidRPr="00311C72">
              <w:t>56229</w:t>
            </w:r>
          </w:p>
        </w:tc>
        <w:tc>
          <w:tcPr>
            <w:tcW w:w="1293" w:type="pct"/>
          </w:tcPr>
          <w:p w14:paraId="7CE9E834" w14:textId="77777777" w:rsidR="00311C72" w:rsidRPr="00311C72" w:rsidRDefault="00311C72" w:rsidP="00944FCA">
            <w:pPr>
              <w:pStyle w:val="Tablebullet"/>
            </w:pPr>
            <w:r w:rsidRPr="00311C72">
              <w:t>Item: 01-Nov-2001</w:t>
            </w:r>
          </w:p>
          <w:p w14:paraId="347E078E" w14:textId="77777777" w:rsidR="00311C72" w:rsidRPr="00311C72" w:rsidRDefault="00311C72" w:rsidP="00944FCA">
            <w:pPr>
              <w:pStyle w:val="Tablebullet"/>
            </w:pPr>
            <w:r w:rsidRPr="00311C72">
              <w:t>Description: 01-Nov-2001</w:t>
            </w:r>
          </w:p>
          <w:p w14:paraId="61F4A561" w14:textId="77777777" w:rsidR="00311C72" w:rsidRPr="00311C72" w:rsidRDefault="00311C72" w:rsidP="00944FCA">
            <w:pPr>
              <w:pStyle w:val="Tablebullet"/>
            </w:pPr>
            <w:r w:rsidRPr="00311C72">
              <w:t>Schedule Fee: 01-Nov-2004</w:t>
            </w:r>
          </w:p>
        </w:tc>
        <w:tc>
          <w:tcPr>
            <w:tcW w:w="3022" w:type="pct"/>
          </w:tcPr>
          <w:p w14:paraId="01796F6E" w14:textId="77777777" w:rsidR="00311C72" w:rsidRPr="00311C72" w:rsidRDefault="00311C72" w:rsidP="00390C1C">
            <w:pPr>
              <w:pStyle w:val="Style02Tabletext9ptBefore3ptLinespacingsingle"/>
            </w:pPr>
            <w:r w:rsidRPr="00311C72">
              <w:t xml:space="preserve">COMPUTED TOMOGRAPHY - scan of spine, lumbosacral region, without intravenous contrast medium, payable once only, whether 1 or more attendances are required to complete the service (R) (NK) (Anaes.) </w:t>
            </w:r>
          </w:p>
          <w:p w14:paraId="2AB485BC" w14:textId="77777777" w:rsidR="00311C72" w:rsidRPr="00311C72" w:rsidRDefault="00311C72" w:rsidP="00390C1C">
            <w:pPr>
              <w:pStyle w:val="Style02Tabletext9ptBefore3ptLinespacingsingle"/>
            </w:pPr>
            <w:r w:rsidRPr="00311C72">
              <w:t>Bulk bill incentive</w:t>
            </w:r>
          </w:p>
          <w:p w14:paraId="6A7B4EAB" w14:textId="77777777" w:rsidR="00311C72" w:rsidRPr="00311C72" w:rsidRDefault="00311C72" w:rsidP="00390C1C">
            <w:pPr>
              <w:pStyle w:val="Style02Tabletext9ptBefore3ptLinespacingsingle"/>
            </w:pPr>
            <w:r w:rsidRPr="00311C72">
              <w:t>Fee: $122.50 Benefit: 75% = $91.90 85% = $104.15</w:t>
            </w:r>
          </w:p>
          <w:p w14:paraId="1785E581" w14:textId="77777777" w:rsidR="00311C72" w:rsidRPr="00311C72" w:rsidRDefault="00311C72" w:rsidP="00390C1C">
            <w:pPr>
              <w:pStyle w:val="Style02Tabletext9ptBefore3ptLinespacingsingle"/>
            </w:pPr>
            <w:r w:rsidRPr="00311C72">
              <w:t>(See para DIQ of explanatory notes to this Category)</w:t>
            </w:r>
          </w:p>
        </w:tc>
      </w:tr>
      <w:tr w:rsidR="00311C72" w:rsidRPr="007103F7" w14:paraId="7B7AB737" w14:textId="77777777" w:rsidTr="00311C72">
        <w:trPr>
          <w:trHeight w:val="227"/>
        </w:trPr>
        <w:tc>
          <w:tcPr>
            <w:tcW w:w="685" w:type="pct"/>
          </w:tcPr>
          <w:p w14:paraId="670CCE85" w14:textId="77777777" w:rsidR="00311C72" w:rsidRPr="00311C72" w:rsidRDefault="00311C72" w:rsidP="00390C1C">
            <w:pPr>
              <w:pStyle w:val="Style02Tabletext9ptBefore3ptLinespacingsingle"/>
            </w:pPr>
            <w:r w:rsidRPr="00311C72">
              <w:t>56232</w:t>
            </w:r>
          </w:p>
        </w:tc>
        <w:tc>
          <w:tcPr>
            <w:tcW w:w="1293" w:type="pct"/>
          </w:tcPr>
          <w:p w14:paraId="715BC2A5" w14:textId="77777777" w:rsidR="00311C72" w:rsidRPr="00311C72" w:rsidRDefault="00311C72" w:rsidP="00944FCA">
            <w:pPr>
              <w:pStyle w:val="Tablebullet"/>
            </w:pPr>
            <w:r w:rsidRPr="00311C72">
              <w:t>Item: 01-Nov-2001</w:t>
            </w:r>
          </w:p>
          <w:p w14:paraId="68471738" w14:textId="77777777" w:rsidR="00311C72" w:rsidRPr="00311C72" w:rsidRDefault="00311C72" w:rsidP="00944FCA">
            <w:pPr>
              <w:pStyle w:val="Tablebullet"/>
            </w:pPr>
            <w:r w:rsidRPr="00311C72">
              <w:t>Description: 01-Nov-2001</w:t>
            </w:r>
          </w:p>
          <w:p w14:paraId="0A52B31D" w14:textId="77777777" w:rsidR="00311C72" w:rsidRPr="00311C72" w:rsidRDefault="00311C72" w:rsidP="00944FCA">
            <w:pPr>
              <w:pStyle w:val="Tablebullet"/>
            </w:pPr>
            <w:r w:rsidRPr="00311C72">
              <w:t>Schedule Fee: 01-Nov-2004</w:t>
            </w:r>
          </w:p>
        </w:tc>
        <w:tc>
          <w:tcPr>
            <w:tcW w:w="3022" w:type="pct"/>
          </w:tcPr>
          <w:p w14:paraId="21AE0500" w14:textId="77777777" w:rsidR="00311C72" w:rsidRPr="00311C72" w:rsidRDefault="00311C72" w:rsidP="00390C1C">
            <w:pPr>
              <w:pStyle w:val="Style02Tabletext9ptBefore3ptLinespacingsingle"/>
            </w:pPr>
            <w:r w:rsidRPr="00311C72">
              <w:t xml:space="preserve">COMPUTED TOMOGRAPHY - scan of spine, lumbosacral region, with intravenous contrast medium and with any scans of the lumbosacral region of the spine prior to intravenous contrast injection when undertaken; only 1 benefit payable whether 1 or more attendances are required to complete the service (R) (NK) (Anaes.) </w:t>
            </w:r>
          </w:p>
          <w:p w14:paraId="2C02A3F2" w14:textId="77777777" w:rsidR="00311C72" w:rsidRPr="00311C72" w:rsidRDefault="00311C72" w:rsidP="00390C1C">
            <w:pPr>
              <w:pStyle w:val="Style02Tabletext9ptBefore3ptLinespacingsingle"/>
            </w:pPr>
            <w:r w:rsidRPr="00311C72">
              <w:t>Bulk bill incentive</w:t>
            </w:r>
          </w:p>
          <w:p w14:paraId="7C5857AC" w14:textId="77777777" w:rsidR="00311C72" w:rsidRPr="00311C72" w:rsidRDefault="00311C72" w:rsidP="00390C1C">
            <w:pPr>
              <w:pStyle w:val="Style02Tabletext9ptBefore3ptLinespacingsingle"/>
            </w:pPr>
            <w:r w:rsidRPr="00311C72">
              <w:t>Fee: $177.45 Benefit: 75% = $133.10 85% = $150.85</w:t>
            </w:r>
          </w:p>
          <w:p w14:paraId="64285CBD" w14:textId="77777777" w:rsidR="00311C72" w:rsidRPr="00311C72" w:rsidRDefault="00311C72" w:rsidP="00390C1C">
            <w:pPr>
              <w:pStyle w:val="Style02Tabletext9ptBefore3ptLinespacingsingle"/>
            </w:pPr>
            <w:r w:rsidRPr="00311C72">
              <w:t>(See para DIQ of explanatory notes to this Category)</w:t>
            </w:r>
          </w:p>
        </w:tc>
      </w:tr>
      <w:tr w:rsidR="00311C72" w:rsidRPr="007103F7" w14:paraId="70012F18" w14:textId="77777777" w:rsidTr="00311C72">
        <w:trPr>
          <w:trHeight w:val="227"/>
        </w:trPr>
        <w:tc>
          <w:tcPr>
            <w:tcW w:w="685" w:type="pct"/>
          </w:tcPr>
          <w:p w14:paraId="2DD3C326" w14:textId="77777777" w:rsidR="00311C72" w:rsidRPr="00311C72" w:rsidRDefault="00311C72" w:rsidP="00390C1C">
            <w:pPr>
              <w:pStyle w:val="Style02Tabletext9ptBefore3ptLinespacingsingle"/>
            </w:pPr>
            <w:r w:rsidRPr="00311C72">
              <w:t>56233</w:t>
            </w:r>
          </w:p>
        </w:tc>
        <w:tc>
          <w:tcPr>
            <w:tcW w:w="1293" w:type="pct"/>
          </w:tcPr>
          <w:p w14:paraId="2FF2608C" w14:textId="77777777" w:rsidR="00311C72" w:rsidRPr="00311C72" w:rsidRDefault="00311C72" w:rsidP="00944FCA">
            <w:pPr>
              <w:pStyle w:val="Tablebullet"/>
            </w:pPr>
            <w:r w:rsidRPr="00311C72">
              <w:t>Item: 01-Nov-2001</w:t>
            </w:r>
          </w:p>
          <w:p w14:paraId="006EA93D" w14:textId="77777777" w:rsidR="00311C72" w:rsidRPr="00311C72" w:rsidRDefault="00311C72" w:rsidP="00944FCA">
            <w:pPr>
              <w:pStyle w:val="Tablebullet"/>
            </w:pPr>
            <w:r w:rsidRPr="00311C72">
              <w:t>Description: 01-Nov-2001</w:t>
            </w:r>
          </w:p>
          <w:p w14:paraId="305F3C7D" w14:textId="77777777" w:rsidR="00311C72" w:rsidRPr="00311C72" w:rsidRDefault="00311C72" w:rsidP="00944FCA">
            <w:pPr>
              <w:pStyle w:val="Tablebullet"/>
              <w:rPr>
                <w:i/>
                <w:iCs/>
              </w:rPr>
            </w:pPr>
            <w:r w:rsidRPr="00311C72">
              <w:t>Schedule Fee: 01-Nov-2004</w:t>
            </w:r>
          </w:p>
        </w:tc>
        <w:tc>
          <w:tcPr>
            <w:tcW w:w="3022" w:type="pct"/>
          </w:tcPr>
          <w:p w14:paraId="50A04B25" w14:textId="77777777" w:rsidR="00311C72" w:rsidRPr="00311C72" w:rsidRDefault="00311C72" w:rsidP="00311C72">
            <w:pPr>
              <w:pStyle w:val="02Tabletext"/>
              <w:spacing w:before="60" w:line="240" w:lineRule="auto"/>
              <w:rPr>
                <w:sz w:val="18"/>
                <w:szCs w:val="18"/>
              </w:rPr>
            </w:pPr>
            <w:r w:rsidRPr="00311C72">
              <w:rPr>
                <w:i/>
                <w:iCs/>
                <w:sz w:val="18"/>
                <w:szCs w:val="18"/>
              </w:rPr>
              <w:t>NOTE: An account issued or a patient assignment form must show the item numbers of the examinations performed under this item</w:t>
            </w:r>
            <w:r w:rsidRPr="00311C72">
              <w:rPr>
                <w:sz w:val="18"/>
                <w:szCs w:val="18"/>
              </w:rPr>
              <w:t xml:space="preserve"> </w:t>
            </w:r>
          </w:p>
          <w:p w14:paraId="306FB793" w14:textId="77777777" w:rsidR="00311C72" w:rsidRPr="00311C72" w:rsidRDefault="00311C72" w:rsidP="00390C1C">
            <w:pPr>
              <w:pStyle w:val="Style02Tabletext9ptBefore3ptLinespacingsingle"/>
            </w:pPr>
            <w:r w:rsidRPr="00311C72">
              <w:t>COMPUTED TOMOGRAPHY - scan of spine, two examinations of the kind referred to in items 56220, 56221 and 56223 without intravenous contrast medium payable once only, whether 1 or more attendances are required to complete the service (R) (K) (Anaes.)</w:t>
            </w:r>
          </w:p>
          <w:p w14:paraId="48E25E90" w14:textId="77777777" w:rsidR="00311C72" w:rsidRPr="00311C72" w:rsidRDefault="003930A0" w:rsidP="00311C72">
            <w:pPr>
              <w:pStyle w:val="02Tabletext"/>
              <w:spacing w:before="60" w:line="240" w:lineRule="auto"/>
              <w:rPr>
                <w:sz w:val="18"/>
                <w:szCs w:val="18"/>
              </w:rPr>
            </w:pPr>
            <w:hyperlink r:id="rId93" w:history="1">
              <w:r w:rsidR="00311C72" w:rsidRPr="00311C72">
                <w:rPr>
                  <w:sz w:val="18"/>
                  <w:szCs w:val="18"/>
                </w:rPr>
                <w:t>Bulk bill incentive</w:t>
              </w:r>
            </w:hyperlink>
            <w:r w:rsidR="00311C72" w:rsidRPr="00311C72">
              <w:rPr>
                <w:sz w:val="18"/>
                <w:szCs w:val="18"/>
              </w:rPr>
              <w:t xml:space="preserve"> </w:t>
            </w:r>
          </w:p>
          <w:p w14:paraId="2F52A430" w14:textId="77777777" w:rsidR="00311C72" w:rsidRPr="00311C72" w:rsidRDefault="00311C72" w:rsidP="00311C72">
            <w:pPr>
              <w:pStyle w:val="02Tabletext"/>
              <w:spacing w:before="60" w:line="240" w:lineRule="auto"/>
              <w:rPr>
                <w:sz w:val="18"/>
                <w:szCs w:val="18"/>
              </w:rPr>
            </w:pPr>
            <w:r w:rsidRPr="00311C72">
              <w:rPr>
                <w:bCs/>
                <w:sz w:val="18"/>
                <w:szCs w:val="18"/>
              </w:rPr>
              <w:t>Fee:</w:t>
            </w:r>
            <w:r w:rsidRPr="00311C72">
              <w:rPr>
                <w:sz w:val="18"/>
                <w:szCs w:val="18"/>
              </w:rPr>
              <w:t xml:space="preserve"> $240.00 </w:t>
            </w:r>
            <w:r w:rsidRPr="00311C72">
              <w:rPr>
                <w:bCs/>
                <w:sz w:val="18"/>
                <w:szCs w:val="18"/>
              </w:rPr>
              <w:t>Benefit</w:t>
            </w:r>
            <w:r w:rsidRPr="00311C72">
              <w:rPr>
                <w:b/>
                <w:bCs/>
                <w:sz w:val="18"/>
                <w:szCs w:val="18"/>
              </w:rPr>
              <w:t>:</w:t>
            </w:r>
            <w:r w:rsidRPr="00311C72">
              <w:rPr>
                <w:sz w:val="18"/>
                <w:szCs w:val="18"/>
              </w:rPr>
              <w:t xml:space="preserve"> 75% = $180.00 85% = $204.00 </w:t>
            </w:r>
          </w:p>
          <w:p w14:paraId="1071922B" w14:textId="77777777" w:rsidR="00311C72" w:rsidRPr="00311C72" w:rsidRDefault="00311C72" w:rsidP="00311C72">
            <w:pPr>
              <w:pStyle w:val="02Tabletext"/>
              <w:spacing w:before="60" w:line="240" w:lineRule="auto"/>
              <w:rPr>
                <w:sz w:val="18"/>
                <w:szCs w:val="18"/>
              </w:rPr>
            </w:pPr>
            <w:r w:rsidRPr="00311C72">
              <w:rPr>
                <w:sz w:val="18"/>
                <w:szCs w:val="18"/>
              </w:rPr>
              <w:t xml:space="preserve">(See para </w:t>
            </w:r>
            <w:hyperlink r:id="rId94" w:history="1">
              <w:r w:rsidRPr="00311C72">
                <w:rPr>
                  <w:sz w:val="18"/>
                  <w:szCs w:val="18"/>
                </w:rPr>
                <w:t>DIQ</w:t>
              </w:r>
            </w:hyperlink>
            <w:r w:rsidRPr="00311C72">
              <w:rPr>
                <w:sz w:val="18"/>
                <w:szCs w:val="18"/>
              </w:rPr>
              <w:t xml:space="preserve"> of explanatory notes to this Category)</w:t>
            </w:r>
          </w:p>
        </w:tc>
      </w:tr>
    </w:tbl>
    <w:p w14:paraId="0A435346" w14:textId="77777777" w:rsidR="00944FCA" w:rsidRPr="007103F7" w:rsidRDefault="00944FCA" w:rsidP="00944FCA">
      <w:pPr>
        <w:pStyle w:val="TableUnder"/>
      </w:pPr>
      <w:r w:rsidRPr="007103F7">
        <w:t>Source: MBS Online, accessed 16 May 2014</w:t>
      </w:r>
    </w:p>
    <w:p w14:paraId="53DE60E5" w14:textId="210546B5" w:rsidR="00944FCA" w:rsidRPr="007103F7" w:rsidRDefault="00944FCA" w:rsidP="00944FCA">
      <w:pPr>
        <w:pStyle w:val="TableUnder"/>
      </w:pPr>
      <w:r w:rsidRPr="007103F7">
        <w:t xml:space="preserve">Note: </w:t>
      </w:r>
    </w:p>
    <w:p w14:paraId="15382170" w14:textId="77777777" w:rsidR="00944FCA" w:rsidRPr="007103F7" w:rsidRDefault="00944FCA" w:rsidP="00944FCA">
      <w:pPr>
        <w:pStyle w:val="TableUnder"/>
      </w:pPr>
      <w:r w:rsidRPr="007103F7">
        <w:t xml:space="preserve"> (NK): the addition of (NK) at the end of the item denotes a reduced Schedule fee applies to imaging services performed on equipment that is 10 years old or older. This equipment must have been first installed in Australia ten or more years ago, or in the case of imported pre-used equipment, must have been first manufactured ten or more years ago.</w:t>
      </w:r>
    </w:p>
    <w:p w14:paraId="25677CE9" w14:textId="77777777" w:rsidR="00944FCA" w:rsidRPr="007103F7" w:rsidRDefault="00944FCA" w:rsidP="00944FCA">
      <w:pPr>
        <w:pStyle w:val="TableUnder"/>
      </w:pPr>
      <w:r w:rsidRPr="007103F7">
        <w:t>(K): the addition of (K) at the end of the item denotes a reduced Schedule fee applies to imaging services performed on equipment that is 10 years old or older, and where equipment is located in a remote area.</w:t>
      </w:r>
    </w:p>
    <w:p w14:paraId="0E2FCB77" w14:textId="77777777" w:rsidR="00944FCA" w:rsidRPr="007103F7" w:rsidRDefault="00944FCA" w:rsidP="00944FCA">
      <w:pPr>
        <w:pStyle w:val="TableUnder"/>
      </w:pPr>
      <w:r w:rsidRPr="007103F7">
        <w:t>(R): Imaging services marked with the symbol (R) are not eligible for a Medicare rebate unless the diagnostic imaging procedure is performed under the professional supervision of a:</w:t>
      </w:r>
    </w:p>
    <w:p w14:paraId="5A9D5F62" w14:textId="77777777" w:rsidR="00944FCA" w:rsidRPr="007103F7" w:rsidRDefault="00944FCA" w:rsidP="00944FCA">
      <w:pPr>
        <w:pStyle w:val="TableUnder"/>
        <w:ind w:left="567" w:hanging="283"/>
      </w:pPr>
      <w:r w:rsidRPr="007103F7">
        <w:t xml:space="preserve">(a) </w:t>
      </w:r>
      <w:r>
        <w:tab/>
      </w:r>
      <w:r w:rsidRPr="007103F7">
        <w:t>specialist or a consultant physician in the practice of his or her specialty who is available to monitor and influence the conduct and diagnostic quality of the examination, and if necessary to personally attend the patient; or</w:t>
      </w:r>
    </w:p>
    <w:p w14:paraId="6261138F" w14:textId="77777777" w:rsidR="00944FCA" w:rsidRPr="007103F7" w:rsidRDefault="00944FCA" w:rsidP="00944FCA">
      <w:pPr>
        <w:pStyle w:val="TableUnder"/>
        <w:ind w:left="567" w:hanging="283"/>
      </w:pPr>
      <w:r w:rsidRPr="007103F7">
        <w:t xml:space="preserve">(b) </w:t>
      </w:r>
      <w:r>
        <w:tab/>
      </w:r>
      <w:r w:rsidRPr="007103F7">
        <w:t>practitioner who is not a specialist or consultant physician who meets the requirements of A or B hereunder, and who is available to monitor and influence the conduct and diagnostic quality of the examination and, if necessary, to personally attend the patient.</w:t>
      </w:r>
    </w:p>
    <w:p w14:paraId="41383070" w14:textId="77777777" w:rsidR="00944FCA" w:rsidRPr="007103F7" w:rsidRDefault="00944FCA" w:rsidP="00944FCA">
      <w:pPr>
        <w:pStyle w:val="TableUnder"/>
      </w:pPr>
      <w:r w:rsidRPr="007103F7">
        <w:t>A. Between 1 September 1997 and 31 August 1999, at least 50 services were rendered by or on behalf of the practitioner at the location where the service was rendered and the rendering of those services entitled the payment of Medicare benefits.</w:t>
      </w:r>
    </w:p>
    <w:p w14:paraId="23A70A36" w14:textId="77777777" w:rsidR="00944FCA" w:rsidRDefault="00944FCA" w:rsidP="00944FCA">
      <w:pPr>
        <w:pStyle w:val="TableUnder"/>
      </w:pPr>
      <w:r w:rsidRPr="007103F7">
        <w:t>B. Between 1 September 1997 and 31 August 1999, at least 50 services were rendered by or on behalf of the practitioner in nursing homes or patients’ residences and the rendering of those services entitled payment of Medicare benefits.</w:t>
      </w:r>
    </w:p>
    <w:p w14:paraId="560ABEDE" w14:textId="3C553649" w:rsidR="00390C1C" w:rsidRDefault="00390C1C" w:rsidP="00390C1C">
      <w:pPr>
        <w:pStyle w:val="Caption"/>
      </w:pPr>
      <w:bookmarkStart w:id="1307" w:name="_Toc459202532"/>
      <w:r>
        <w:t>Table B</w:t>
      </w:r>
      <w:r w:rsidR="00944FCA">
        <w:t xml:space="preserve">4: </w:t>
      </w:r>
      <w:r w:rsidRPr="00390C1C">
        <w:t xml:space="preserve">Magnetic </w:t>
      </w:r>
      <w:r>
        <w:t>r</w:t>
      </w:r>
      <w:r w:rsidRPr="00390C1C">
        <w:t xml:space="preserve">esonance </w:t>
      </w:r>
      <w:r>
        <w:t>i</w:t>
      </w:r>
      <w:r w:rsidRPr="00390C1C">
        <w:t xml:space="preserve">maging </w:t>
      </w:r>
      <w:r>
        <w:t>MBS items under review –</w:t>
      </w:r>
      <w:r w:rsidRPr="00390C1C">
        <w:t xml:space="preserve"> </w:t>
      </w:r>
      <w:r>
        <w:t>Category 5 – Diagnostic Imaging Services, Group I5 – Magnetic Resonance Imaging</w:t>
      </w:r>
      <w:bookmarkEnd w:id="1307"/>
    </w:p>
    <w:tbl>
      <w:tblPr>
        <w:tblStyle w:val="TableGrid"/>
        <w:tblW w:w="5018" w:type="pct"/>
        <w:tblInd w:w="-34" w:type="dxa"/>
        <w:tblBorders>
          <w:top w:val="single" w:sz="8" w:space="0" w:color="B56011"/>
          <w:left w:val="none" w:sz="0" w:space="0" w:color="auto"/>
          <w:bottom w:val="single" w:sz="8" w:space="0" w:color="B56011"/>
          <w:right w:val="none" w:sz="0" w:space="0" w:color="auto"/>
          <w:insideH w:val="single" w:sz="8" w:space="0" w:color="B56011"/>
          <w:insideV w:val="none" w:sz="0" w:space="0" w:color="auto"/>
        </w:tblBorders>
        <w:tblLayout w:type="fixed"/>
        <w:tblLook w:val="00A0" w:firstRow="1" w:lastRow="0" w:firstColumn="1" w:lastColumn="0" w:noHBand="0" w:noVBand="0"/>
        <w:tblDescription w:val="Table B4 lists details of the magnetic resonance imaging items (Category 5, Group I5) reviewed. Twelve items (63157, 63158, 63187, 63188, 63191, 63192, 63207, 63208, 63258, 63259, 63262 and 63263) had a start date on the MBS that is within the 5-year period of investigation of this Review (2009-10 to 2013-14)."/>
      </w:tblPr>
      <w:tblGrid>
        <w:gridCol w:w="1241"/>
        <w:gridCol w:w="2342"/>
        <w:gridCol w:w="5475"/>
      </w:tblGrid>
      <w:tr w:rsidR="00390C1C" w:rsidRPr="007103F7" w14:paraId="178683F2" w14:textId="77777777" w:rsidTr="00390C1C">
        <w:trPr>
          <w:trHeight w:val="227"/>
          <w:tblHeader/>
        </w:trPr>
        <w:tc>
          <w:tcPr>
            <w:tcW w:w="685" w:type="pct"/>
            <w:shd w:val="clear" w:color="auto" w:fill="auto"/>
          </w:tcPr>
          <w:p w14:paraId="4C84A6C3" w14:textId="77777777" w:rsidR="00390C1C" w:rsidRPr="00311C72" w:rsidRDefault="00390C1C" w:rsidP="00390C1C">
            <w:pPr>
              <w:pStyle w:val="01Tableheadingorsubheading"/>
              <w:spacing w:before="60" w:after="60"/>
              <w:rPr>
                <w:rFonts w:asciiTheme="minorHAnsi" w:hAnsiTheme="minorHAnsi"/>
                <w:color w:val="auto"/>
                <w:szCs w:val="18"/>
              </w:rPr>
            </w:pPr>
            <w:r w:rsidRPr="00311C72">
              <w:rPr>
                <w:rFonts w:asciiTheme="minorHAnsi" w:hAnsiTheme="minorHAnsi"/>
                <w:color w:val="auto"/>
                <w:szCs w:val="18"/>
              </w:rPr>
              <w:t>Item number</w:t>
            </w:r>
          </w:p>
        </w:tc>
        <w:tc>
          <w:tcPr>
            <w:tcW w:w="1293" w:type="pct"/>
            <w:shd w:val="clear" w:color="auto" w:fill="auto"/>
          </w:tcPr>
          <w:p w14:paraId="17FE5C43" w14:textId="77777777" w:rsidR="00390C1C" w:rsidRPr="00311C72" w:rsidRDefault="00390C1C" w:rsidP="00390C1C">
            <w:pPr>
              <w:pStyle w:val="01Tableheadingorsubheading"/>
              <w:spacing w:before="60" w:after="60"/>
              <w:rPr>
                <w:rFonts w:asciiTheme="minorHAnsi" w:hAnsiTheme="minorHAnsi"/>
                <w:color w:val="auto"/>
                <w:szCs w:val="18"/>
              </w:rPr>
            </w:pPr>
            <w:r w:rsidRPr="00311C72">
              <w:rPr>
                <w:rFonts w:asciiTheme="minorHAnsi" w:hAnsiTheme="minorHAnsi"/>
                <w:color w:val="auto"/>
                <w:szCs w:val="18"/>
              </w:rPr>
              <w:t>Start date</w:t>
            </w:r>
          </w:p>
        </w:tc>
        <w:tc>
          <w:tcPr>
            <w:tcW w:w="3022" w:type="pct"/>
            <w:shd w:val="clear" w:color="auto" w:fill="auto"/>
          </w:tcPr>
          <w:p w14:paraId="14262C84" w14:textId="77777777" w:rsidR="00390C1C" w:rsidRPr="00311C72" w:rsidRDefault="00390C1C" w:rsidP="00390C1C">
            <w:pPr>
              <w:pStyle w:val="01Tableheadingorsubheading"/>
              <w:spacing w:before="60" w:after="60"/>
              <w:rPr>
                <w:rFonts w:asciiTheme="minorHAnsi" w:hAnsiTheme="minorHAnsi"/>
                <w:color w:val="auto"/>
                <w:szCs w:val="18"/>
              </w:rPr>
            </w:pPr>
            <w:r w:rsidRPr="00311C72">
              <w:rPr>
                <w:rFonts w:asciiTheme="minorHAnsi" w:hAnsiTheme="minorHAnsi"/>
                <w:color w:val="auto"/>
                <w:szCs w:val="18"/>
              </w:rPr>
              <w:t>MBS item number description</w:t>
            </w:r>
          </w:p>
        </w:tc>
      </w:tr>
      <w:tr w:rsidR="00311C72" w:rsidRPr="007103F7" w14:paraId="6DBE6829" w14:textId="77777777" w:rsidTr="00311C72">
        <w:trPr>
          <w:trHeight w:val="227"/>
        </w:trPr>
        <w:tc>
          <w:tcPr>
            <w:tcW w:w="685" w:type="pct"/>
          </w:tcPr>
          <w:p w14:paraId="06C5B05F" w14:textId="77777777" w:rsidR="00311C72" w:rsidRPr="00311C72" w:rsidRDefault="00311C72" w:rsidP="00390C1C">
            <w:pPr>
              <w:pStyle w:val="Style02Tabletext9ptBefore3ptLinespacingsingle"/>
            </w:pPr>
            <w:r w:rsidRPr="00311C72">
              <w:t>63151</w:t>
            </w:r>
          </w:p>
        </w:tc>
        <w:tc>
          <w:tcPr>
            <w:tcW w:w="1293" w:type="pct"/>
          </w:tcPr>
          <w:p w14:paraId="690BF26B" w14:textId="77777777" w:rsidR="00311C72" w:rsidRPr="00311C72" w:rsidRDefault="00311C72" w:rsidP="00944FCA">
            <w:pPr>
              <w:pStyle w:val="Tablebullet"/>
            </w:pPr>
            <w:r w:rsidRPr="00311C72">
              <w:t>Item: 01-Aug-2004</w:t>
            </w:r>
          </w:p>
          <w:p w14:paraId="0A5FDEC5" w14:textId="77777777" w:rsidR="00311C72" w:rsidRPr="00311C72" w:rsidRDefault="00311C72" w:rsidP="00944FCA">
            <w:pPr>
              <w:pStyle w:val="Tablebullet"/>
            </w:pPr>
            <w:r w:rsidRPr="00311C72">
              <w:t>Description: 01-Aug-2004</w:t>
            </w:r>
          </w:p>
          <w:p w14:paraId="1AF1F4A0" w14:textId="77777777" w:rsidR="00311C72" w:rsidRPr="00311C72" w:rsidRDefault="00311C72" w:rsidP="00944FCA">
            <w:pPr>
              <w:pStyle w:val="Tablebullet"/>
            </w:pPr>
            <w:r w:rsidRPr="00311C72">
              <w:t>Schedule Fee</w:t>
            </w:r>
            <w:r w:rsidR="00D22BE1">
              <w:t xml:space="preserve"> </w:t>
            </w:r>
            <w:r w:rsidRPr="00311C72">
              <w:t>01-Aug-2004</w:t>
            </w:r>
          </w:p>
        </w:tc>
        <w:tc>
          <w:tcPr>
            <w:tcW w:w="3022" w:type="pct"/>
          </w:tcPr>
          <w:p w14:paraId="4F42556C" w14:textId="77777777" w:rsidR="00311C72" w:rsidRPr="00311C72" w:rsidRDefault="00311C72" w:rsidP="00311C72">
            <w:pPr>
              <w:pStyle w:val="02Tabletext"/>
              <w:spacing w:before="60" w:line="240" w:lineRule="auto"/>
              <w:rPr>
                <w:sz w:val="18"/>
                <w:szCs w:val="18"/>
              </w:rPr>
            </w:pPr>
            <w:r w:rsidRPr="00311C72">
              <w:rPr>
                <w:sz w:val="18"/>
                <w:szCs w:val="18"/>
              </w:rPr>
              <w:t xml:space="preserve">MAGNETIC RESONANCE IMAGING performed under the professional supervision of an eligible provider at an eligible location where the patient is referred by a specialist or by a consultant physician - </w:t>
            </w:r>
            <w:r w:rsidRPr="00311C72">
              <w:rPr>
                <w:b/>
                <w:bCs/>
                <w:sz w:val="18"/>
                <w:szCs w:val="18"/>
              </w:rPr>
              <w:t xml:space="preserve">scan of one region or two contiguous regions of the spine </w:t>
            </w:r>
            <w:r w:rsidRPr="00311C72">
              <w:rPr>
                <w:sz w:val="18"/>
                <w:szCs w:val="18"/>
              </w:rPr>
              <w:t xml:space="preserve">for: </w:t>
            </w:r>
          </w:p>
          <w:p w14:paraId="3ED3EC06" w14:textId="77777777" w:rsidR="00311C72" w:rsidRPr="00311C72" w:rsidRDefault="00311C72" w:rsidP="00390C1C">
            <w:pPr>
              <w:pStyle w:val="Style02Tabletext9ptBefore3ptLinespacingsingle"/>
            </w:pPr>
            <w:r w:rsidRPr="00311C72">
              <w:t xml:space="preserve">- infection (R) (Contrast) </w:t>
            </w:r>
          </w:p>
          <w:p w14:paraId="63126936" w14:textId="77777777" w:rsidR="00311C72" w:rsidRPr="00311C72" w:rsidRDefault="003930A0" w:rsidP="00311C72">
            <w:pPr>
              <w:pStyle w:val="02Tabletext"/>
              <w:spacing w:before="60" w:line="240" w:lineRule="auto"/>
              <w:rPr>
                <w:sz w:val="18"/>
                <w:szCs w:val="18"/>
              </w:rPr>
            </w:pPr>
            <w:hyperlink r:id="rId95" w:history="1">
              <w:r w:rsidR="00311C72" w:rsidRPr="00311C72">
                <w:rPr>
                  <w:sz w:val="18"/>
                  <w:szCs w:val="18"/>
                </w:rPr>
                <w:t>Bulk bill incentive</w:t>
              </w:r>
            </w:hyperlink>
            <w:r w:rsidR="00311C72" w:rsidRPr="00311C72">
              <w:rPr>
                <w:sz w:val="18"/>
                <w:szCs w:val="18"/>
              </w:rPr>
              <w:t xml:space="preserve"> </w:t>
            </w:r>
          </w:p>
          <w:p w14:paraId="545B1DF3" w14:textId="77777777" w:rsidR="00311C72" w:rsidRPr="00311C72" w:rsidRDefault="00311C72" w:rsidP="00390C1C">
            <w:pPr>
              <w:pStyle w:val="Style02Tabletext9ptBefore3ptLinespacingsingle"/>
            </w:pPr>
            <w:r w:rsidRPr="00311C72">
              <w:t xml:space="preserve">(Anaes.) </w:t>
            </w:r>
          </w:p>
          <w:p w14:paraId="4698CB3E" w14:textId="77777777" w:rsidR="00311C72" w:rsidRPr="00311C72" w:rsidRDefault="00311C72" w:rsidP="00311C72">
            <w:pPr>
              <w:pStyle w:val="02Tabletext"/>
              <w:spacing w:before="60" w:line="240" w:lineRule="auto"/>
              <w:rPr>
                <w:sz w:val="18"/>
                <w:szCs w:val="18"/>
              </w:rPr>
            </w:pPr>
            <w:r w:rsidRPr="00311C72">
              <w:rPr>
                <w:bCs/>
                <w:sz w:val="18"/>
                <w:szCs w:val="18"/>
              </w:rPr>
              <w:t>Fee:</w:t>
            </w:r>
            <w:r w:rsidRPr="00311C72">
              <w:rPr>
                <w:sz w:val="18"/>
                <w:szCs w:val="18"/>
              </w:rPr>
              <w:t xml:space="preserve"> $358.40 </w:t>
            </w:r>
            <w:r w:rsidRPr="00311C72">
              <w:rPr>
                <w:bCs/>
                <w:sz w:val="18"/>
                <w:szCs w:val="18"/>
              </w:rPr>
              <w:t>Benefit</w:t>
            </w:r>
            <w:r w:rsidRPr="00311C72">
              <w:rPr>
                <w:b/>
                <w:bCs/>
                <w:sz w:val="18"/>
                <w:szCs w:val="18"/>
              </w:rPr>
              <w:t>:</w:t>
            </w:r>
            <w:r w:rsidRPr="00311C72">
              <w:rPr>
                <w:sz w:val="18"/>
                <w:szCs w:val="18"/>
              </w:rPr>
              <w:t xml:space="preserve"> 75% = $268.80 85% = $304.65 </w:t>
            </w:r>
          </w:p>
          <w:p w14:paraId="6EB9ECCD" w14:textId="77777777" w:rsidR="00311C72" w:rsidRPr="00311C72" w:rsidRDefault="00311C72" w:rsidP="00311C72">
            <w:pPr>
              <w:pStyle w:val="02Tabletext"/>
              <w:spacing w:before="60" w:line="240" w:lineRule="auto"/>
              <w:rPr>
                <w:sz w:val="18"/>
                <w:szCs w:val="18"/>
              </w:rPr>
            </w:pPr>
            <w:r w:rsidRPr="00311C72">
              <w:rPr>
                <w:sz w:val="18"/>
                <w:szCs w:val="18"/>
              </w:rPr>
              <w:t xml:space="preserve">(See para </w:t>
            </w:r>
            <w:hyperlink r:id="rId96" w:history="1">
              <w:r w:rsidRPr="00311C72">
                <w:rPr>
                  <w:sz w:val="18"/>
                  <w:szCs w:val="18"/>
                </w:rPr>
                <w:t>DIQ</w:t>
              </w:r>
            </w:hyperlink>
            <w:r w:rsidRPr="00311C72">
              <w:rPr>
                <w:sz w:val="18"/>
                <w:szCs w:val="18"/>
              </w:rPr>
              <w:t xml:space="preserve"> of explanatory notes to this Category)</w:t>
            </w:r>
          </w:p>
        </w:tc>
      </w:tr>
      <w:tr w:rsidR="00311C72" w:rsidRPr="007103F7" w14:paraId="201A1270" w14:textId="77777777" w:rsidTr="00311C72">
        <w:trPr>
          <w:trHeight w:val="227"/>
        </w:trPr>
        <w:tc>
          <w:tcPr>
            <w:tcW w:w="685" w:type="pct"/>
          </w:tcPr>
          <w:p w14:paraId="3CAED81E" w14:textId="77777777" w:rsidR="00311C72" w:rsidRPr="00311C72" w:rsidRDefault="00311C72" w:rsidP="00390C1C">
            <w:pPr>
              <w:pStyle w:val="Style02Tabletext9ptBefore3ptLinespacingsingle"/>
            </w:pPr>
            <w:r w:rsidRPr="00311C72">
              <w:t>63154</w:t>
            </w:r>
          </w:p>
        </w:tc>
        <w:tc>
          <w:tcPr>
            <w:tcW w:w="1293" w:type="pct"/>
          </w:tcPr>
          <w:p w14:paraId="1AA5CE0B" w14:textId="77777777" w:rsidR="00311C72" w:rsidRPr="00311C72" w:rsidRDefault="00311C72" w:rsidP="00944FCA">
            <w:pPr>
              <w:pStyle w:val="Tablebullet"/>
            </w:pPr>
            <w:r w:rsidRPr="00311C72">
              <w:t>Item: 01-Aug-2004</w:t>
            </w:r>
          </w:p>
          <w:p w14:paraId="65DE38FC" w14:textId="77777777" w:rsidR="00311C72" w:rsidRPr="00311C72" w:rsidRDefault="00311C72" w:rsidP="00944FCA">
            <w:pPr>
              <w:pStyle w:val="Tablebullet"/>
            </w:pPr>
            <w:r w:rsidRPr="00311C72">
              <w:t>Description: 01-Aug-2004</w:t>
            </w:r>
          </w:p>
          <w:p w14:paraId="193D1635" w14:textId="77777777" w:rsidR="00311C72" w:rsidRPr="00311C72" w:rsidRDefault="00311C72" w:rsidP="00944FCA">
            <w:pPr>
              <w:pStyle w:val="Tablebullet"/>
            </w:pPr>
            <w:r w:rsidRPr="00311C72">
              <w:t>Schedule Fee: 01-Aug-2004</w:t>
            </w:r>
          </w:p>
        </w:tc>
        <w:tc>
          <w:tcPr>
            <w:tcW w:w="3022" w:type="pct"/>
          </w:tcPr>
          <w:p w14:paraId="5789AFFE" w14:textId="77777777" w:rsidR="00311C72" w:rsidRPr="00311C72" w:rsidRDefault="00311C72" w:rsidP="00390C1C">
            <w:pPr>
              <w:pStyle w:val="Style02Tabletext9ptBefore3ptLinespacingsingle"/>
            </w:pPr>
            <w:r w:rsidRPr="00311C72">
              <w:t xml:space="preserve">- tumour (R) (Contrast) </w:t>
            </w:r>
          </w:p>
          <w:p w14:paraId="58317AB7" w14:textId="77777777" w:rsidR="00311C72" w:rsidRPr="00311C72" w:rsidRDefault="00311C72" w:rsidP="00390C1C">
            <w:pPr>
              <w:pStyle w:val="Style02Tabletext9ptBefore3ptLinespacingsingle"/>
            </w:pPr>
            <w:r w:rsidRPr="00311C72">
              <w:t>Bulk bill incentive</w:t>
            </w:r>
          </w:p>
          <w:p w14:paraId="7D3D9758" w14:textId="77777777" w:rsidR="00311C72" w:rsidRPr="00311C72" w:rsidRDefault="00311C72" w:rsidP="00390C1C">
            <w:pPr>
              <w:pStyle w:val="Style02Tabletext9ptBefore3ptLinespacingsingle"/>
            </w:pPr>
            <w:r w:rsidRPr="00311C72">
              <w:t xml:space="preserve">(Anaes.) </w:t>
            </w:r>
          </w:p>
          <w:p w14:paraId="3EE3F524" w14:textId="77777777" w:rsidR="00311C72" w:rsidRPr="00311C72" w:rsidRDefault="00311C72" w:rsidP="00390C1C">
            <w:pPr>
              <w:pStyle w:val="Style02Tabletext9ptBefore3ptLinespacingsingle"/>
            </w:pPr>
            <w:r w:rsidRPr="00311C72">
              <w:t>Fee: $358.40 Benefit: 75% = $268.80 85% = $304.65</w:t>
            </w:r>
          </w:p>
          <w:p w14:paraId="4A404EC1" w14:textId="77777777" w:rsidR="00311C72" w:rsidRPr="00311C72" w:rsidRDefault="00311C72" w:rsidP="00390C1C">
            <w:pPr>
              <w:pStyle w:val="Style02Tabletext9ptBefore3ptLinespacingsingle"/>
            </w:pPr>
            <w:r w:rsidRPr="00311C72">
              <w:t>(See para DIQ of explanatory notes to this Category</w:t>
            </w:r>
          </w:p>
        </w:tc>
      </w:tr>
      <w:tr w:rsidR="00311C72" w:rsidRPr="007103F7" w14:paraId="0A9DF288" w14:textId="77777777" w:rsidTr="00311C72">
        <w:trPr>
          <w:trHeight w:val="227"/>
        </w:trPr>
        <w:tc>
          <w:tcPr>
            <w:tcW w:w="685" w:type="pct"/>
          </w:tcPr>
          <w:p w14:paraId="234221BD" w14:textId="77777777" w:rsidR="00311C72" w:rsidRPr="00311C72" w:rsidRDefault="00311C72" w:rsidP="007F4C6F">
            <w:pPr>
              <w:pStyle w:val="02Tabletext"/>
              <w:spacing w:before="60" w:line="240" w:lineRule="auto"/>
              <w:rPr>
                <w:i/>
                <w:szCs w:val="18"/>
              </w:rPr>
            </w:pPr>
            <w:r w:rsidRPr="00311C72">
              <w:rPr>
                <w:sz w:val="18"/>
                <w:szCs w:val="18"/>
              </w:rPr>
              <w:t>63157</w:t>
            </w:r>
          </w:p>
        </w:tc>
        <w:tc>
          <w:tcPr>
            <w:tcW w:w="1293" w:type="pct"/>
          </w:tcPr>
          <w:p w14:paraId="3B151B57" w14:textId="77777777" w:rsidR="00311C72" w:rsidRPr="00311C72" w:rsidRDefault="00311C72" w:rsidP="00944FCA">
            <w:pPr>
              <w:pStyle w:val="Tablebullet"/>
            </w:pPr>
            <w:r w:rsidRPr="00311C72">
              <w:t xml:space="preserve">Item: </w:t>
            </w:r>
            <w:r w:rsidRPr="00311C72">
              <w:rPr>
                <w:b/>
              </w:rPr>
              <w:t>01-Jul-2011</w:t>
            </w:r>
          </w:p>
          <w:p w14:paraId="33C69D9E" w14:textId="77777777" w:rsidR="00311C72" w:rsidRPr="00311C72" w:rsidRDefault="00311C72" w:rsidP="00944FCA">
            <w:pPr>
              <w:pStyle w:val="Tablebullet"/>
            </w:pPr>
            <w:r w:rsidRPr="00311C72">
              <w:t>Description: 01-Jul-2011</w:t>
            </w:r>
          </w:p>
          <w:p w14:paraId="65997509" w14:textId="77777777" w:rsidR="00311C72" w:rsidRPr="00311C72" w:rsidRDefault="00311C72" w:rsidP="00944FCA">
            <w:pPr>
              <w:pStyle w:val="Tablebullet"/>
            </w:pPr>
            <w:r w:rsidRPr="00311C72">
              <w:t>Schedule Fee:01-Jul-2011</w:t>
            </w:r>
          </w:p>
        </w:tc>
        <w:tc>
          <w:tcPr>
            <w:tcW w:w="3022" w:type="pct"/>
          </w:tcPr>
          <w:p w14:paraId="4B2BD4C7" w14:textId="77777777" w:rsidR="00311C72" w:rsidRPr="00311C72" w:rsidRDefault="00311C72" w:rsidP="00390C1C">
            <w:pPr>
              <w:pStyle w:val="Style02Tabletext9ptBefore3ptLinespacingsingle"/>
            </w:pPr>
            <w:r w:rsidRPr="00311C72">
              <w:t xml:space="preserve">MAGNETIC RESONANCE IMAGING performed under the professional supervision of an eligible provider at an eligible location where the patient is referred by a specialist or by a consultant physician - scan of one region or two contiguous regions of the spine for: </w:t>
            </w:r>
          </w:p>
          <w:p w14:paraId="6B8EAF75" w14:textId="77777777" w:rsidR="00311C72" w:rsidRPr="00311C72" w:rsidRDefault="00311C72" w:rsidP="00390C1C">
            <w:pPr>
              <w:pStyle w:val="Style02Tabletext9ptBefore3ptLinespacingsingle"/>
            </w:pPr>
            <w:r w:rsidRPr="00311C72">
              <w:t xml:space="preserve">- infection (R) (NK) (Contrast) </w:t>
            </w:r>
          </w:p>
          <w:p w14:paraId="5BEDFB30" w14:textId="77777777" w:rsidR="00311C72" w:rsidRPr="00311C72" w:rsidRDefault="00311C72" w:rsidP="00390C1C">
            <w:pPr>
              <w:pStyle w:val="Style02Tabletext9ptBefore3ptLinespacingsingle"/>
            </w:pPr>
            <w:r w:rsidRPr="00311C72">
              <w:t>Bulk bill incentive</w:t>
            </w:r>
          </w:p>
          <w:p w14:paraId="53CA38A1" w14:textId="77777777" w:rsidR="00311C72" w:rsidRPr="00311C72" w:rsidRDefault="00311C72" w:rsidP="00390C1C">
            <w:pPr>
              <w:pStyle w:val="Style02Tabletext9ptBefore3ptLinespacingsingle"/>
            </w:pPr>
            <w:r w:rsidRPr="00311C72">
              <w:t xml:space="preserve">(Anaes.) </w:t>
            </w:r>
          </w:p>
          <w:p w14:paraId="0FEB4A50" w14:textId="77777777" w:rsidR="00311C72" w:rsidRPr="00311C72" w:rsidRDefault="00311C72" w:rsidP="00390C1C">
            <w:pPr>
              <w:pStyle w:val="Style02Tabletext9ptBefore3ptLinespacingsingle"/>
            </w:pPr>
            <w:r w:rsidRPr="00311C72">
              <w:t>Fee: $179.20 Benefit: 75% = $134.40 85% = $152.35</w:t>
            </w:r>
            <w:r w:rsidR="00D22BE1">
              <w:t xml:space="preserve"> </w:t>
            </w:r>
          </w:p>
          <w:p w14:paraId="508EA006" w14:textId="77777777" w:rsidR="00311C72" w:rsidRPr="00311C72" w:rsidRDefault="00311C72" w:rsidP="00390C1C">
            <w:pPr>
              <w:pStyle w:val="Style02Tabletext9ptBefore3ptLinespacingsingle"/>
            </w:pPr>
            <w:r w:rsidRPr="00311C72">
              <w:t>(See para DIQ of explanatory notes to this Category)</w:t>
            </w:r>
          </w:p>
        </w:tc>
      </w:tr>
      <w:tr w:rsidR="00311C72" w:rsidRPr="007103F7" w14:paraId="0C585238" w14:textId="77777777" w:rsidTr="00311C72">
        <w:trPr>
          <w:trHeight w:val="227"/>
        </w:trPr>
        <w:tc>
          <w:tcPr>
            <w:tcW w:w="685" w:type="pct"/>
          </w:tcPr>
          <w:p w14:paraId="686DF18B" w14:textId="77777777" w:rsidR="00311C72" w:rsidRPr="00311C72" w:rsidRDefault="00311C72" w:rsidP="007F4C6F">
            <w:pPr>
              <w:pStyle w:val="02Tabletext"/>
              <w:spacing w:before="60" w:line="240" w:lineRule="auto"/>
              <w:rPr>
                <w:szCs w:val="18"/>
              </w:rPr>
            </w:pPr>
            <w:r w:rsidRPr="00311C72">
              <w:rPr>
                <w:sz w:val="18"/>
                <w:szCs w:val="18"/>
              </w:rPr>
              <w:t>63158</w:t>
            </w:r>
          </w:p>
        </w:tc>
        <w:tc>
          <w:tcPr>
            <w:tcW w:w="1293" w:type="pct"/>
          </w:tcPr>
          <w:p w14:paraId="5CD84CCB" w14:textId="77777777" w:rsidR="00311C72" w:rsidRPr="00311C72" w:rsidRDefault="00311C72" w:rsidP="00944FCA">
            <w:pPr>
              <w:pStyle w:val="Tablebullet"/>
            </w:pPr>
            <w:r w:rsidRPr="00311C72">
              <w:t>Item:</w:t>
            </w:r>
            <w:r w:rsidRPr="00311C72">
              <w:rPr>
                <w:b/>
              </w:rPr>
              <w:t xml:space="preserve"> 01-Jul-2011</w:t>
            </w:r>
          </w:p>
          <w:p w14:paraId="7106E5C7" w14:textId="77777777" w:rsidR="00311C72" w:rsidRPr="00311C72" w:rsidRDefault="00311C72" w:rsidP="00944FCA">
            <w:pPr>
              <w:pStyle w:val="Tablebullet"/>
            </w:pPr>
            <w:r w:rsidRPr="00311C72">
              <w:t>Description: 01-Jul-2011</w:t>
            </w:r>
          </w:p>
          <w:p w14:paraId="30AA01EC" w14:textId="77777777" w:rsidR="00311C72" w:rsidRPr="00311C72" w:rsidRDefault="00311C72" w:rsidP="00944FCA">
            <w:pPr>
              <w:pStyle w:val="Tablebullet"/>
            </w:pPr>
            <w:r w:rsidRPr="00311C72">
              <w:t>Schedule Fee: 01-Jul-2011</w:t>
            </w:r>
          </w:p>
        </w:tc>
        <w:tc>
          <w:tcPr>
            <w:tcW w:w="3022" w:type="pct"/>
          </w:tcPr>
          <w:p w14:paraId="051893AE" w14:textId="77777777" w:rsidR="00311C72" w:rsidRPr="00311C72" w:rsidRDefault="00311C72" w:rsidP="00390C1C">
            <w:pPr>
              <w:pStyle w:val="Style02Tabletext9ptBefore3ptLinespacingsingle"/>
            </w:pPr>
            <w:r w:rsidRPr="00311C72">
              <w:t xml:space="preserve">- tumour (R) (NK) (Contrast) </w:t>
            </w:r>
          </w:p>
          <w:p w14:paraId="1AE61EA1" w14:textId="77777777" w:rsidR="00311C72" w:rsidRPr="00311C72" w:rsidRDefault="00311C72" w:rsidP="00390C1C">
            <w:pPr>
              <w:pStyle w:val="Style02Tabletext9ptBefore3ptLinespacingsingle"/>
            </w:pPr>
            <w:r w:rsidRPr="00311C72">
              <w:t>Bulk bill incentive</w:t>
            </w:r>
          </w:p>
          <w:p w14:paraId="0931C49C" w14:textId="77777777" w:rsidR="00311C72" w:rsidRPr="00311C72" w:rsidRDefault="00311C72" w:rsidP="00390C1C">
            <w:pPr>
              <w:pStyle w:val="Style02Tabletext9ptBefore3ptLinespacingsingle"/>
            </w:pPr>
            <w:r w:rsidRPr="00311C72">
              <w:t xml:space="preserve">(Anaes.) </w:t>
            </w:r>
          </w:p>
          <w:p w14:paraId="55503809" w14:textId="77777777" w:rsidR="00311C72" w:rsidRPr="00311C72" w:rsidRDefault="00311C72" w:rsidP="00390C1C">
            <w:pPr>
              <w:pStyle w:val="Style02Tabletext9ptBefore3ptLinespacingsingle"/>
            </w:pPr>
            <w:r w:rsidRPr="00311C72">
              <w:t>Fee: $179.20 Benefit: 75% = $134.40 85% = $152.35</w:t>
            </w:r>
            <w:r w:rsidR="00D22BE1">
              <w:t xml:space="preserve"> </w:t>
            </w:r>
          </w:p>
          <w:p w14:paraId="0182A749" w14:textId="77777777" w:rsidR="00311C72" w:rsidRPr="00311C72" w:rsidRDefault="00311C72" w:rsidP="00390C1C">
            <w:pPr>
              <w:pStyle w:val="Style02Tabletext9ptBefore3ptLinespacingsingle"/>
            </w:pPr>
            <w:r w:rsidRPr="00311C72">
              <w:t>(See para DIQ of explanatory notes to this Category)</w:t>
            </w:r>
          </w:p>
        </w:tc>
      </w:tr>
      <w:tr w:rsidR="00311C72" w:rsidRPr="007103F7" w14:paraId="2B82477D" w14:textId="77777777" w:rsidTr="00311C72">
        <w:trPr>
          <w:trHeight w:val="227"/>
        </w:trPr>
        <w:tc>
          <w:tcPr>
            <w:tcW w:w="685" w:type="pct"/>
          </w:tcPr>
          <w:p w14:paraId="3356F8C0" w14:textId="77777777" w:rsidR="00311C72" w:rsidRPr="00311C72" w:rsidRDefault="00311C72" w:rsidP="00390C1C">
            <w:pPr>
              <w:pStyle w:val="Style02Tabletext9ptBefore3ptLinespacingsingle"/>
            </w:pPr>
            <w:r w:rsidRPr="00311C72">
              <w:t>63164</w:t>
            </w:r>
          </w:p>
        </w:tc>
        <w:tc>
          <w:tcPr>
            <w:tcW w:w="1293" w:type="pct"/>
          </w:tcPr>
          <w:p w14:paraId="2A91AAE4" w14:textId="77777777" w:rsidR="00311C72" w:rsidRPr="00311C72" w:rsidRDefault="00311C72" w:rsidP="00944FCA">
            <w:pPr>
              <w:pStyle w:val="Tablebullet"/>
            </w:pPr>
            <w:r w:rsidRPr="00311C72">
              <w:t>Item: 01-Aug-2004</w:t>
            </w:r>
          </w:p>
          <w:p w14:paraId="3155B373" w14:textId="77777777" w:rsidR="00311C72" w:rsidRPr="00311C72" w:rsidRDefault="00311C72" w:rsidP="00944FCA">
            <w:pPr>
              <w:pStyle w:val="Tablebullet"/>
            </w:pPr>
            <w:r w:rsidRPr="00311C72">
              <w:t>Description: 01-Aug-2004</w:t>
            </w:r>
          </w:p>
          <w:p w14:paraId="3FD210F7" w14:textId="77777777" w:rsidR="00311C72" w:rsidRPr="00311C72" w:rsidRDefault="00311C72" w:rsidP="00944FCA">
            <w:pPr>
              <w:pStyle w:val="Tablebullet"/>
            </w:pPr>
            <w:r w:rsidRPr="00311C72">
              <w:t>Schedule Fee: 01-Aug-2004</w:t>
            </w:r>
          </w:p>
        </w:tc>
        <w:tc>
          <w:tcPr>
            <w:tcW w:w="3022" w:type="pct"/>
          </w:tcPr>
          <w:p w14:paraId="78E1AF2D" w14:textId="77777777" w:rsidR="00311C72" w:rsidRPr="00311C72" w:rsidRDefault="00311C72" w:rsidP="00390C1C">
            <w:pPr>
              <w:pStyle w:val="Style02Tabletext9ptBefore3ptLinespacingsingle"/>
            </w:pPr>
            <w:r w:rsidRPr="00311C72">
              <w:t xml:space="preserve">- congenital malformation of the spinal cord or the cauda equina or the meninges (R) (Contrast) </w:t>
            </w:r>
          </w:p>
          <w:p w14:paraId="050A58F9" w14:textId="77777777" w:rsidR="00311C72" w:rsidRPr="00311C72" w:rsidRDefault="00311C72" w:rsidP="00390C1C">
            <w:pPr>
              <w:pStyle w:val="Style02Tabletext9ptBefore3ptLinespacingsingle"/>
            </w:pPr>
            <w:r w:rsidRPr="00311C72">
              <w:t>Bulk bill incentive</w:t>
            </w:r>
          </w:p>
          <w:p w14:paraId="7903F33D" w14:textId="77777777" w:rsidR="00311C72" w:rsidRPr="00311C72" w:rsidRDefault="00311C72" w:rsidP="00390C1C">
            <w:pPr>
              <w:pStyle w:val="Style02Tabletext9ptBefore3ptLinespacingsingle"/>
            </w:pPr>
            <w:r w:rsidRPr="00311C72">
              <w:t xml:space="preserve">(Anaes.) </w:t>
            </w:r>
          </w:p>
          <w:p w14:paraId="27976080" w14:textId="77777777" w:rsidR="00311C72" w:rsidRPr="00311C72" w:rsidRDefault="00311C72" w:rsidP="00390C1C">
            <w:pPr>
              <w:pStyle w:val="Style02Tabletext9ptBefore3ptLinespacingsingle"/>
            </w:pPr>
            <w:r w:rsidRPr="00311C72">
              <w:t>Fee: $358.40 Benefit: 75% = $268.80 85% = $304.65</w:t>
            </w:r>
            <w:r w:rsidR="00D22BE1">
              <w:t xml:space="preserve"> </w:t>
            </w:r>
          </w:p>
          <w:p w14:paraId="755DD35B" w14:textId="77777777" w:rsidR="00311C72" w:rsidRPr="00311C72" w:rsidRDefault="00311C72" w:rsidP="00390C1C">
            <w:pPr>
              <w:pStyle w:val="Style02Tabletext9ptBefore3ptLinespacingsingle"/>
            </w:pPr>
            <w:r w:rsidRPr="00311C72">
              <w:t>(See para DIQ of explanatory notes to this Category)</w:t>
            </w:r>
          </w:p>
        </w:tc>
      </w:tr>
      <w:tr w:rsidR="00311C72" w:rsidRPr="007103F7" w14:paraId="5346A8FA" w14:textId="77777777" w:rsidTr="00311C72">
        <w:trPr>
          <w:trHeight w:val="227"/>
        </w:trPr>
        <w:tc>
          <w:tcPr>
            <w:tcW w:w="685" w:type="pct"/>
          </w:tcPr>
          <w:p w14:paraId="3FFD62F2" w14:textId="77777777" w:rsidR="00311C72" w:rsidRPr="00311C72" w:rsidRDefault="00311C72" w:rsidP="00390C1C">
            <w:pPr>
              <w:pStyle w:val="Style02Tabletext9ptBefore3ptLinespacingsingle"/>
            </w:pPr>
            <w:r w:rsidRPr="00311C72">
              <w:t>63167</w:t>
            </w:r>
          </w:p>
        </w:tc>
        <w:tc>
          <w:tcPr>
            <w:tcW w:w="1293" w:type="pct"/>
          </w:tcPr>
          <w:p w14:paraId="76C9C443" w14:textId="77777777" w:rsidR="00311C72" w:rsidRPr="00311C72" w:rsidRDefault="00311C72" w:rsidP="00944FCA">
            <w:pPr>
              <w:pStyle w:val="Tablebullet"/>
            </w:pPr>
            <w:r w:rsidRPr="00311C72">
              <w:t>Item: 01-Aug-2004</w:t>
            </w:r>
          </w:p>
          <w:p w14:paraId="357B4330" w14:textId="77777777" w:rsidR="00311C72" w:rsidRPr="00311C72" w:rsidRDefault="00311C72" w:rsidP="00944FCA">
            <w:pPr>
              <w:pStyle w:val="Tablebullet"/>
            </w:pPr>
            <w:r w:rsidRPr="00311C72">
              <w:t>Description: 01-Aug-2004</w:t>
            </w:r>
          </w:p>
          <w:p w14:paraId="54CD6439" w14:textId="77777777" w:rsidR="00311C72" w:rsidRPr="00311C72" w:rsidRDefault="00311C72" w:rsidP="00944FCA">
            <w:pPr>
              <w:pStyle w:val="Tablebullet"/>
            </w:pPr>
            <w:r w:rsidRPr="00311C72">
              <w:t>Schedule Fee: 01-Aug-2004</w:t>
            </w:r>
          </w:p>
        </w:tc>
        <w:tc>
          <w:tcPr>
            <w:tcW w:w="3022" w:type="pct"/>
          </w:tcPr>
          <w:p w14:paraId="668ACC1A" w14:textId="77777777" w:rsidR="00311C72" w:rsidRPr="00311C72" w:rsidRDefault="00311C72" w:rsidP="00390C1C">
            <w:pPr>
              <w:pStyle w:val="Style02Tabletext9ptBefore3ptLinespacingsingle"/>
            </w:pPr>
            <w:r w:rsidRPr="00311C72">
              <w:t xml:space="preserve">- myelopathy (R) (Contrast) </w:t>
            </w:r>
          </w:p>
          <w:p w14:paraId="75C4E2C6" w14:textId="77777777" w:rsidR="00311C72" w:rsidRPr="00311C72" w:rsidRDefault="00311C72" w:rsidP="00390C1C">
            <w:pPr>
              <w:pStyle w:val="Style02Tabletext9ptBefore3ptLinespacingsingle"/>
            </w:pPr>
            <w:r w:rsidRPr="00311C72">
              <w:t>Bulk bill incentive</w:t>
            </w:r>
          </w:p>
          <w:p w14:paraId="1D3CC443" w14:textId="77777777" w:rsidR="00311C72" w:rsidRPr="00311C72" w:rsidRDefault="00311C72" w:rsidP="00390C1C">
            <w:pPr>
              <w:pStyle w:val="Style02Tabletext9ptBefore3ptLinespacingsingle"/>
            </w:pPr>
            <w:r w:rsidRPr="00311C72">
              <w:t xml:space="preserve">(Anaes.) </w:t>
            </w:r>
          </w:p>
          <w:p w14:paraId="3F41FB68" w14:textId="77777777" w:rsidR="00311C72" w:rsidRPr="00311C72" w:rsidRDefault="00311C72" w:rsidP="00390C1C">
            <w:pPr>
              <w:pStyle w:val="Style02Tabletext9ptBefore3ptLinespacingsingle"/>
            </w:pPr>
            <w:r w:rsidRPr="00311C72">
              <w:t>Fee: $358.40 Benefit: 75% = $268.80 85% = $304.65</w:t>
            </w:r>
            <w:r w:rsidR="00D22BE1">
              <w:t xml:space="preserve"> </w:t>
            </w:r>
          </w:p>
          <w:p w14:paraId="6156A00B" w14:textId="77777777" w:rsidR="00311C72" w:rsidRPr="00311C72" w:rsidRDefault="00311C72" w:rsidP="00390C1C">
            <w:pPr>
              <w:pStyle w:val="Style02Tabletext9ptBefore3ptLinespacingsingle"/>
            </w:pPr>
            <w:r w:rsidRPr="00311C72">
              <w:t>(See para DIQ of explanatory notes to this Category)</w:t>
            </w:r>
          </w:p>
        </w:tc>
      </w:tr>
      <w:tr w:rsidR="00311C72" w:rsidRPr="007103F7" w14:paraId="6641A957" w14:textId="77777777" w:rsidTr="00311C72">
        <w:trPr>
          <w:trHeight w:val="227"/>
        </w:trPr>
        <w:tc>
          <w:tcPr>
            <w:tcW w:w="685" w:type="pct"/>
          </w:tcPr>
          <w:p w14:paraId="58CD56A3" w14:textId="77777777" w:rsidR="00311C72" w:rsidRPr="00311C72" w:rsidRDefault="00311C72" w:rsidP="00390C1C">
            <w:pPr>
              <w:pStyle w:val="Style02Tabletext9ptBefore3ptLinespacingsingle"/>
            </w:pPr>
            <w:r w:rsidRPr="00311C72">
              <w:t>63176</w:t>
            </w:r>
          </w:p>
        </w:tc>
        <w:tc>
          <w:tcPr>
            <w:tcW w:w="1293" w:type="pct"/>
          </w:tcPr>
          <w:p w14:paraId="5881808F" w14:textId="77777777" w:rsidR="00311C72" w:rsidRPr="00311C72" w:rsidRDefault="00311C72" w:rsidP="00944FCA">
            <w:pPr>
              <w:pStyle w:val="Tablebullet"/>
            </w:pPr>
            <w:r w:rsidRPr="00311C72">
              <w:t>Item: 01-Aug-2004</w:t>
            </w:r>
          </w:p>
          <w:p w14:paraId="7B2DC384" w14:textId="77777777" w:rsidR="00311C72" w:rsidRPr="00311C72" w:rsidRDefault="00311C72" w:rsidP="00944FCA">
            <w:pPr>
              <w:pStyle w:val="Tablebullet"/>
            </w:pPr>
            <w:r w:rsidRPr="00311C72">
              <w:t>Description: 01-Aug-2004</w:t>
            </w:r>
          </w:p>
          <w:p w14:paraId="25B2896E" w14:textId="77777777" w:rsidR="00311C72" w:rsidRPr="00311C72" w:rsidRDefault="00311C72" w:rsidP="00944FCA">
            <w:pPr>
              <w:pStyle w:val="Tablebullet"/>
            </w:pPr>
            <w:r w:rsidRPr="00311C72">
              <w:t>Schedule Fee: 01-Aug-2004</w:t>
            </w:r>
          </w:p>
        </w:tc>
        <w:tc>
          <w:tcPr>
            <w:tcW w:w="3022" w:type="pct"/>
          </w:tcPr>
          <w:p w14:paraId="4D4EF8C8" w14:textId="77777777" w:rsidR="00311C72" w:rsidRPr="00311C72" w:rsidRDefault="00311C72" w:rsidP="00390C1C">
            <w:pPr>
              <w:pStyle w:val="Style02Tabletext9ptBefore3ptLinespacingsingle"/>
            </w:pPr>
            <w:r w:rsidRPr="00311C72">
              <w:t xml:space="preserve">- sciatica (R) (Contrast) </w:t>
            </w:r>
          </w:p>
          <w:p w14:paraId="69AAF6DB" w14:textId="77777777" w:rsidR="00311C72" w:rsidRPr="00311C72" w:rsidRDefault="00311C72" w:rsidP="00390C1C">
            <w:pPr>
              <w:pStyle w:val="Style02Tabletext9ptBefore3ptLinespacingsingle"/>
            </w:pPr>
            <w:r w:rsidRPr="00311C72">
              <w:t>Bulk bill incentive</w:t>
            </w:r>
          </w:p>
          <w:p w14:paraId="5ECD2678" w14:textId="77777777" w:rsidR="00311C72" w:rsidRPr="00311C72" w:rsidRDefault="00311C72" w:rsidP="00390C1C">
            <w:pPr>
              <w:pStyle w:val="Style02Tabletext9ptBefore3ptLinespacingsingle"/>
            </w:pPr>
            <w:r w:rsidRPr="00311C72">
              <w:t xml:space="preserve">(Anaes.) </w:t>
            </w:r>
          </w:p>
          <w:p w14:paraId="7F49AD8B" w14:textId="77777777" w:rsidR="00311C72" w:rsidRPr="00311C72" w:rsidRDefault="00311C72" w:rsidP="00390C1C">
            <w:pPr>
              <w:pStyle w:val="Style02Tabletext9ptBefore3ptLinespacingsingle"/>
            </w:pPr>
            <w:r w:rsidRPr="00311C72">
              <w:t>Fee: $358.40 Benefit: 75% = $268.80 85% = $304.65</w:t>
            </w:r>
            <w:r w:rsidR="00D22BE1">
              <w:t xml:space="preserve"> </w:t>
            </w:r>
          </w:p>
          <w:p w14:paraId="4893B989" w14:textId="77777777" w:rsidR="00311C72" w:rsidRPr="00311C72" w:rsidRDefault="00311C72" w:rsidP="00390C1C">
            <w:pPr>
              <w:pStyle w:val="Style02Tabletext9ptBefore3ptLinespacingsingle"/>
            </w:pPr>
            <w:r w:rsidRPr="00311C72">
              <w:t>(See para DIQ of explanatory notes to this Category)</w:t>
            </w:r>
          </w:p>
        </w:tc>
      </w:tr>
      <w:tr w:rsidR="00311C72" w:rsidRPr="007103F7" w14:paraId="4905AC78" w14:textId="77777777" w:rsidTr="00311C72">
        <w:trPr>
          <w:trHeight w:val="227"/>
        </w:trPr>
        <w:tc>
          <w:tcPr>
            <w:tcW w:w="685" w:type="pct"/>
          </w:tcPr>
          <w:p w14:paraId="000A5004" w14:textId="77777777" w:rsidR="00311C72" w:rsidRPr="00311C72" w:rsidRDefault="00311C72" w:rsidP="00390C1C">
            <w:pPr>
              <w:pStyle w:val="Style02Tabletext9ptBefore3ptLinespacingsingle"/>
            </w:pPr>
            <w:r w:rsidRPr="00311C72">
              <w:t>63179</w:t>
            </w:r>
          </w:p>
        </w:tc>
        <w:tc>
          <w:tcPr>
            <w:tcW w:w="1293" w:type="pct"/>
          </w:tcPr>
          <w:p w14:paraId="26AC6207" w14:textId="77777777" w:rsidR="00311C72" w:rsidRPr="00311C72" w:rsidRDefault="00311C72" w:rsidP="00944FCA">
            <w:pPr>
              <w:pStyle w:val="Tablebullet"/>
            </w:pPr>
            <w:r w:rsidRPr="00311C72">
              <w:t>Item: 01-Aug-2004</w:t>
            </w:r>
          </w:p>
          <w:p w14:paraId="3E395F57" w14:textId="77777777" w:rsidR="00311C72" w:rsidRPr="00311C72" w:rsidRDefault="00311C72" w:rsidP="00944FCA">
            <w:pPr>
              <w:pStyle w:val="Tablebullet"/>
            </w:pPr>
            <w:r w:rsidRPr="00311C72">
              <w:t>Description: 01-Aug-2004</w:t>
            </w:r>
          </w:p>
          <w:p w14:paraId="3A0B67F2" w14:textId="77777777" w:rsidR="00311C72" w:rsidRPr="00311C72" w:rsidRDefault="00311C72" w:rsidP="00944FCA">
            <w:pPr>
              <w:pStyle w:val="Tablebullet"/>
            </w:pPr>
            <w:r w:rsidRPr="00311C72">
              <w:t>Schedule Fee: 01-Aug-2004</w:t>
            </w:r>
          </w:p>
        </w:tc>
        <w:tc>
          <w:tcPr>
            <w:tcW w:w="3022" w:type="pct"/>
          </w:tcPr>
          <w:p w14:paraId="629F727F" w14:textId="77777777" w:rsidR="00311C72" w:rsidRPr="00311C72" w:rsidRDefault="00311C72" w:rsidP="00390C1C">
            <w:pPr>
              <w:pStyle w:val="Style02Tabletext9ptBefore3ptLinespacingsingle"/>
            </w:pPr>
            <w:r w:rsidRPr="00311C72">
              <w:t xml:space="preserve">- spinal canal stenosis (R) (Contrast) </w:t>
            </w:r>
          </w:p>
          <w:p w14:paraId="19F86C33" w14:textId="77777777" w:rsidR="00311C72" w:rsidRPr="00311C72" w:rsidRDefault="00311C72" w:rsidP="00390C1C">
            <w:pPr>
              <w:pStyle w:val="Style02Tabletext9ptBefore3ptLinespacingsingle"/>
            </w:pPr>
            <w:r w:rsidRPr="00311C72">
              <w:t>Bulk bill incentive</w:t>
            </w:r>
          </w:p>
          <w:p w14:paraId="6A5B8FE1" w14:textId="77777777" w:rsidR="00311C72" w:rsidRPr="00311C72" w:rsidRDefault="00311C72" w:rsidP="00390C1C">
            <w:pPr>
              <w:pStyle w:val="Style02Tabletext9ptBefore3ptLinespacingsingle"/>
            </w:pPr>
            <w:r w:rsidRPr="00311C72">
              <w:t xml:space="preserve">(Anaes.) </w:t>
            </w:r>
          </w:p>
          <w:p w14:paraId="55ABA326" w14:textId="77777777" w:rsidR="00311C72" w:rsidRPr="00311C72" w:rsidRDefault="00311C72" w:rsidP="00390C1C">
            <w:pPr>
              <w:pStyle w:val="Style02Tabletext9ptBefore3ptLinespacingsingle"/>
            </w:pPr>
            <w:r w:rsidRPr="00311C72">
              <w:t>Fee: $358.40 Benefit: 75% = $268.80 85% = $304.65</w:t>
            </w:r>
            <w:r w:rsidR="00D22BE1">
              <w:t xml:space="preserve"> </w:t>
            </w:r>
          </w:p>
          <w:p w14:paraId="349EBEAC" w14:textId="77777777" w:rsidR="00311C72" w:rsidRPr="00311C72" w:rsidRDefault="00311C72" w:rsidP="00390C1C">
            <w:pPr>
              <w:pStyle w:val="Style02Tabletext9ptBefore3ptLinespacingsingle"/>
            </w:pPr>
            <w:r w:rsidRPr="00311C72">
              <w:t>(See para DIQ of explanatory notes to this Category)</w:t>
            </w:r>
          </w:p>
        </w:tc>
      </w:tr>
      <w:tr w:rsidR="00311C72" w:rsidRPr="007103F7" w14:paraId="1C9F7B4F" w14:textId="77777777" w:rsidTr="00311C72">
        <w:trPr>
          <w:trHeight w:val="227"/>
        </w:trPr>
        <w:tc>
          <w:tcPr>
            <w:tcW w:w="685" w:type="pct"/>
          </w:tcPr>
          <w:p w14:paraId="79B64537" w14:textId="77777777" w:rsidR="00311C72" w:rsidRPr="00311C72" w:rsidRDefault="00311C72" w:rsidP="007F4C6F">
            <w:pPr>
              <w:pStyle w:val="02Tabletext"/>
              <w:spacing w:before="60" w:line="240" w:lineRule="auto"/>
              <w:rPr>
                <w:szCs w:val="18"/>
              </w:rPr>
            </w:pPr>
            <w:r w:rsidRPr="00311C72">
              <w:rPr>
                <w:sz w:val="18"/>
                <w:szCs w:val="18"/>
              </w:rPr>
              <w:t>63187</w:t>
            </w:r>
          </w:p>
        </w:tc>
        <w:tc>
          <w:tcPr>
            <w:tcW w:w="1293" w:type="pct"/>
          </w:tcPr>
          <w:p w14:paraId="608A5613" w14:textId="77777777" w:rsidR="00311C72" w:rsidRPr="00311C72" w:rsidRDefault="00311C72" w:rsidP="00944FCA">
            <w:pPr>
              <w:pStyle w:val="Tablebullet"/>
            </w:pPr>
            <w:r w:rsidRPr="00311C72">
              <w:t xml:space="preserve">Item: </w:t>
            </w:r>
            <w:r w:rsidRPr="00311C72">
              <w:rPr>
                <w:b/>
              </w:rPr>
              <w:t>01-Jul-2011</w:t>
            </w:r>
          </w:p>
          <w:p w14:paraId="361503ED" w14:textId="77777777" w:rsidR="00311C72" w:rsidRPr="00311C72" w:rsidRDefault="00311C72" w:rsidP="00944FCA">
            <w:pPr>
              <w:pStyle w:val="Tablebullet"/>
            </w:pPr>
            <w:r w:rsidRPr="00311C72">
              <w:t>Description: 01-Jul-2011</w:t>
            </w:r>
          </w:p>
          <w:p w14:paraId="5F445996" w14:textId="77777777" w:rsidR="00311C72" w:rsidRPr="00311C72" w:rsidRDefault="00311C72" w:rsidP="00944FCA">
            <w:pPr>
              <w:pStyle w:val="Tablebullet"/>
            </w:pPr>
            <w:r w:rsidRPr="00311C72">
              <w:t>Schedule Fee: 01-Jul-2011</w:t>
            </w:r>
          </w:p>
        </w:tc>
        <w:tc>
          <w:tcPr>
            <w:tcW w:w="3022" w:type="pct"/>
          </w:tcPr>
          <w:p w14:paraId="5C2DBC10" w14:textId="77777777" w:rsidR="00311C72" w:rsidRPr="00311C72" w:rsidRDefault="00311C72" w:rsidP="00390C1C">
            <w:pPr>
              <w:pStyle w:val="Style02Tabletext9ptBefore3ptLinespacingsingle"/>
            </w:pPr>
            <w:r w:rsidRPr="00311C72">
              <w:t>- congenital malformation of the spinal cord or the cauda equina or the meninges (R) (NK) (Contrast)</w:t>
            </w:r>
          </w:p>
          <w:p w14:paraId="61949338" w14:textId="77777777" w:rsidR="00311C72" w:rsidRPr="00311C72" w:rsidRDefault="00311C72" w:rsidP="00390C1C">
            <w:pPr>
              <w:pStyle w:val="Style02Tabletext9ptBefore3ptLinespacingsingle"/>
            </w:pPr>
            <w:r w:rsidRPr="00311C72">
              <w:t>Bulk bill incentive</w:t>
            </w:r>
          </w:p>
          <w:p w14:paraId="1BE0AA48" w14:textId="77777777" w:rsidR="00311C72" w:rsidRPr="00311C72" w:rsidRDefault="00311C72" w:rsidP="00390C1C">
            <w:pPr>
              <w:pStyle w:val="Style02Tabletext9ptBefore3ptLinespacingsingle"/>
            </w:pPr>
            <w:r w:rsidRPr="00311C72">
              <w:t xml:space="preserve">(Anaes.) </w:t>
            </w:r>
          </w:p>
          <w:p w14:paraId="14F144F4" w14:textId="77777777" w:rsidR="00311C72" w:rsidRPr="00311C72" w:rsidRDefault="00311C72" w:rsidP="00390C1C">
            <w:pPr>
              <w:pStyle w:val="Style02Tabletext9ptBefore3ptLinespacingsingle"/>
            </w:pPr>
            <w:r w:rsidRPr="00311C72">
              <w:t>Fee: $179.20 Benefit: 75% = $134.40 85% = $152.35</w:t>
            </w:r>
            <w:r w:rsidR="00D22BE1">
              <w:t xml:space="preserve"> </w:t>
            </w:r>
          </w:p>
          <w:p w14:paraId="06EF1258" w14:textId="77777777" w:rsidR="00311C72" w:rsidRPr="00311C72" w:rsidRDefault="00311C72" w:rsidP="00390C1C">
            <w:pPr>
              <w:pStyle w:val="Style02Tabletext9ptBefore3ptLinespacingsingle"/>
            </w:pPr>
            <w:r w:rsidRPr="00311C72">
              <w:t>(See para DIQ of explanatory notes to this Category)</w:t>
            </w:r>
          </w:p>
        </w:tc>
      </w:tr>
      <w:tr w:rsidR="00311C72" w:rsidRPr="007103F7" w14:paraId="3CB5B6BB" w14:textId="77777777" w:rsidTr="00311C72">
        <w:trPr>
          <w:trHeight w:val="227"/>
        </w:trPr>
        <w:tc>
          <w:tcPr>
            <w:tcW w:w="685" w:type="pct"/>
          </w:tcPr>
          <w:p w14:paraId="2D4A4829" w14:textId="77777777" w:rsidR="00311C72" w:rsidRPr="00311C72" w:rsidRDefault="00311C72" w:rsidP="007F4C6F">
            <w:pPr>
              <w:pStyle w:val="02Tabletext"/>
              <w:spacing w:before="60" w:line="240" w:lineRule="auto"/>
              <w:rPr>
                <w:szCs w:val="18"/>
              </w:rPr>
            </w:pPr>
            <w:r w:rsidRPr="00311C72">
              <w:rPr>
                <w:sz w:val="18"/>
                <w:szCs w:val="18"/>
              </w:rPr>
              <w:t>63188</w:t>
            </w:r>
          </w:p>
        </w:tc>
        <w:tc>
          <w:tcPr>
            <w:tcW w:w="1293" w:type="pct"/>
          </w:tcPr>
          <w:p w14:paraId="15BF2B28" w14:textId="77777777" w:rsidR="00311C72" w:rsidRPr="00311C72" w:rsidRDefault="00311C72" w:rsidP="00944FCA">
            <w:pPr>
              <w:pStyle w:val="Tablebullet"/>
            </w:pPr>
            <w:r w:rsidRPr="00311C72">
              <w:t xml:space="preserve">Item: </w:t>
            </w:r>
            <w:r w:rsidRPr="00311C72">
              <w:rPr>
                <w:b/>
              </w:rPr>
              <w:t>01-Jul-2011</w:t>
            </w:r>
          </w:p>
          <w:p w14:paraId="61E76456" w14:textId="77777777" w:rsidR="00311C72" w:rsidRPr="00311C72" w:rsidRDefault="00311C72" w:rsidP="00944FCA">
            <w:pPr>
              <w:pStyle w:val="Tablebullet"/>
            </w:pPr>
            <w:r w:rsidRPr="00311C72">
              <w:t>Description: 01-Jul-2011</w:t>
            </w:r>
          </w:p>
          <w:p w14:paraId="05012A09" w14:textId="77777777" w:rsidR="00311C72" w:rsidRPr="00311C72" w:rsidRDefault="00311C72" w:rsidP="00944FCA">
            <w:pPr>
              <w:pStyle w:val="Tablebullet"/>
            </w:pPr>
            <w:r w:rsidRPr="00311C72">
              <w:t>Schedule Fee: 01-Jul-2011</w:t>
            </w:r>
          </w:p>
        </w:tc>
        <w:tc>
          <w:tcPr>
            <w:tcW w:w="3022" w:type="pct"/>
          </w:tcPr>
          <w:p w14:paraId="18B6593D" w14:textId="77777777" w:rsidR="00311C72" w:rsidRPr="00311C72" w:rsidRDefault="00311C72" w:rsidP="00390C1C">
            <w:pPr>
              <w:pStyle w:val="Style02Tabletext9ptBefore3ptLinespacingsingle"/>
            </w:pPr>
            <w:r w:rsidRPr="00311C72">
              <w:t xml:space="preserve">- myelopathy (R) (NK) (Contrast) </w:t>
            </w:r>
          </w:p>
          <w:p w14:paraId="268A34F4" w14:textId="77777777" w:rsidR="00311C72" w:rsidRPr="00311C72" w:rsidRDefault="00311C72" w:rsidP="00390C1C">
            <w:pPr>
              <w:pStyle w:val="Style02Tabletext9ptBefore3ptLinespacingsingle"/>
            </w:pPr>
            <w:r w:rsidRPr="00311C72">
              <w:t>Bulk bill incentive</w:t>
            </w:r>
          </w:p>
          <w:p w14:paraId="1F1E4C89" w14:textId="77777777" w:rsidR="00311C72" w:rsidRPr="00311C72" w:rsidRDefault="00311C72" w:rsidP="00390C1C">
            <w:pPr>
              <w:pStyle w:val="Style02Tabletext9ptBefore3ptLinespacingsingle"/>
            </w:pPr>
            <w:r w:rsidRPr="00311C72">
              <w:t xml:space="preserve">(Anaes.) </w:t>
            </w:r>
          </w:p>
          <w:p w14:paraId="686AD9B7" w14:textId="77777777" w:rsidR="00311C72" w:rsidRPr="00311C72" w:rsidRDefault="00311C72" w:rsidP="00390C1C">
            <w:pPr>
              <w:pStyle w:val="Style02Tabletext9ptBefore3ptLinespacingsingle"/>
            </w:pPr>
            <w:r w:rsidRPr="00311C72">
              <w:t>Fee: $179.20 Benefit: 75% = $134.40 85% = $152.35</w:t>
            </w:r>
            <w:r w:rsidR="00D22BE1">
              <w:t xml:space="preserve"> </w:t>
            </w:r>
          </w:p>
          <w:p w14:paraId="662F394A" w14:textId="77777777" w:rsidR="00311C72" w:rsidRPr="00311C72" w:rsidRDefault="00311C72" w:rsidP="00390C1C">
            <w:pPr>
              <w:pStyle w:val="Style02Tabletext9ptBefore3ptLinespacingsingle"/>
            </w:pPr>
            <w:r w:rsidRPr="00311C72">
              <w:t>(See para DIQ of explanatory notes to this Category)</w:t>
            </w:r>
          </w:p>
        </w:tc>
      </w:tr>
      <w:tr w:rsidR="00311C72" w:rsidRPr="007103F7" w14:paraId="16D88AEE" w14:textId="77777777" w:rsidTr="00311C72">
        <w:trPr>
          <w:trHeight w:val="227"/>
        </w:trPr>
        <w:tc>
          <w:tcPr>
            <w:tcW w:w="685" w:type="pct"/>
          </w:tcPr>
          <w:p w14:paraId="222FFE86" w14:textId="77777777" w:rsidR="00311C72" w:rsidRPr="00311C72" w:rsidRDefault="00311C72" w:rsidP="007F4C6F">
            <w:pPr>
              <w:pStyle w:val="02Tabletext"/>
              <w:spacing w:before="60" w:line="240" w:lineRule="auto"/>
              <w:rPr>
                <w:szCs w:val="18"/>
              </w:rPr>
            </w:pPr>
            <w:r w:rsidRPr="00311C72">
              <w:rPr>
                <w:sz w:val="18"/>
                <w:szCs w:val="18"/>
              </w:rPr>
              <w:t>63191</w:t>
            </w:r>
          </w:p>
        </w:tc>
        <w:tc>
          <w:tcPr>
            <w:tcW w:w="1293" w:type="pct"/>
          </w:tcPr>
          <w:p w14:paraId="2644254F" w14:textId="77777777" w:rsidR="00311C72" w:rsidRPr="00311C72" w:rsidRDefault="00311C72" w:rsidP="00944FCA">
            <w:pPr>
              <w:pStyle w:val="Tablebullet"/>
            </w:pPr>
            <w:r w:rsidRPr="00311C72">
              <w:t xml:space="preserve">Item: </w:t>
            </w:r>
            <w:r w:rsidRPr="00311C72">
              <w:rPr>
                <w:b/>
              </w:rPr>
              <w:t>01-Jul-2011</w:t>
            </w:r>
          </w:p>
          <w:p w14:paraId="1F581E3E" w14:textId="77777777" w:rsidR="00311C72" w:rsidRPr="00311C72" w:rsidRDefault="00311C72" w:rsidP="00944FCA">
            <w:pPr>
              <w:pStyle w:val="Tablebullet"/>
            </w:pPr>
            <w:r w:rsidRPr="00311C72">
              <w:t>Description: 01-Jul-2011</w:t>
            </w:r>
          </w:p>
          <w:p w14:paraId="128D0280" w14:textId="77777777" w:rsidR="00311C72" w:rsidRPr="00311C72" w:rsidRDefault="00311C72" w:rsidP="00944FCA">
            <w:pPr>
              <w:pStyle w:val="Tablebullet"/>
            </w:pPr>
            <w:r w:rsidRPr="00311C72">
              <w:t>Schedule Fee: 01-Jul-2011</w:t>
            </w:r>
          </w:p>
        </w:tc>
        <w:tc>
          <w:tcPr>
            <w:tcW w:w="3022" w:type="pct"/>
          </w:tcPr>
          <w:p w14:paraId="46A59109" w14:textId="77777777" w:rsidR="00311C72" w:rsidRPr="00311C72" w:rsidRDefault="00311C72" w:rsidP="00390C1C">
            <w:pPr>
              <w:pStyle w:val="Style02Tabletext9ptBefore3ptLinespacingsingle"/>
            </w:pPr>
            <w:r w:rsidRPr="00311C72">
              <w:t xml:space="preserve">- sciatica (R) (NK) (Contrast) </w:t>
            </w:r>
          </w:p>
          <w:p w14:paraId="58B9EA5F" w14:textId="77777777" w:rsidR="00311C72" w:rsidRPr="00311C72" w:rsidRDefault="00311C72" w:rsidP="00390C1C">
            <w:pPr>
              <w:pStyle w:val="Style02Tabletext9ptBefore3ptLinespacingsingle"/>
            </w:pPr>
            <w:r w:rsidRPr="00311C72">
              <w:t>Bulk bill incentive</w:t>
            </w:r>
          </w:p>
          <w:p w14:paraId="6F613220" w14:textId="77777777" w:rsidR="00311C72" w:rsidRPr="00311C72" w:rsidRDefault="00311C72" w:rsidP="00390C1C">
            <w:pPr>
              <w:pStyle w:val="Style02Tabletext9ptBefore3ptLinespacingsingle"/>
            </w:pPr>
            <w:r w:rsidRPr="00311C72">
              <w:t xml:space="preserve">(Anaes.) </w:t>
            </w:r>
          </w:p>
          <w:p w14:paraId="7ECCD9E0" w14:textId="77777777" w:rsidR="00311C72" w:rsidRPr="00311C72" w:rsidRDefault="00311C72" w:rsidP="00390C1C">
            <w:pPr>
              <w:pStyle w:val="Style02Tabletext9ptBefore3ptLinespacingsingle"/>
            </w:pPr>
            <w:r w:rsidRPr="00311C72">
              <w:t>Fee: $179.20 Benefit: 75% = $134.40 85% = $152.35</w:t>
            </w:r>
          </w:p>
          <w:p w14:paraId="13CF6814" w14:textId="77777777" w:rsidR="00311C72" w:rsidRPr="00311C72" w:rsidRDefault="00311C72" w:rsidP="00390C1C">
            <w:pPr>
              <w:pStyle w:val="Style02Tabletext9ptBefore3ptLinespacingsingle"/>
            </w:pPr>
            <w:r w:rsidRPr="00311C72">
              <w:t>(See para DIQ of explanatory notes to this Category)</w:t>
            </w:r>
          </w:p>
        </w:tc>
      </w:tr>
      <w:tr w:rsidR="00311C72" w:rsidRPr="007103F7" w14:paraId="0B54C4D6" w14:textId="77777777" w:rsidTr="00311C72">
        <w:trPr>
          <w:trHeight w:val="227"/>
        </w:trPr>
        <w:tc>
          <w:tcPr>
            <w:tcW w:w="685" w:type="pct"/>
          </w:tcPr>
          <w:p w14:paraId="0C5680C4" w14:textId="77777777" w:rsidR="00311C72" w:rsidRPr="00311C72" w:rsidRDefault="00311C72" w:rsidP="007F4C6F">
            <w:pPr>
              <w:pStyle w:val="02Tabletext"/>
              <w:keepNext/>
              <w:spacing w:before="60" w:line="240" w:lineRule="auto"/>
              <w:rPr>
                <w:szCs w:val="18"/>
              </w:rPr>
            </w:pPr>
            <w:r w:rsidRPr="00311C72">
              <w:rPr>
                <w:sz w:val="18"/>
                <w:szCs w:val="18"/>
              </w:rPr>
              <w:t>63192</w:t>
            </w:r>
          </w:p>
        </w:tc>
        <w:tc>
          <w:tcPr>
            <w:tcW w:w="1293" w:type="pct"/>
          </w:tcPr>
          <w:p w14:paraId="6D968A6F" w14:textId="77777777" w:rsidR="00311C72" w:rsidRPr="00311C72" w:rsidRDefault="00311C72" w:rsidP="00944FCA">
            <w:pPr>
              <w:pStyle w:val="Tablebullet"/>
            </w:pPr>
            <w:r w:rsidRPr="00311C72">
              <w:t xml:space="preserve">Item: </w:t>
            </w:r>
            <w:r w:rsidRPr="00311C72">
              <w:rPr>
                <w:b/>
              </w:rPr>
              <w:t>01-Jul-2011</w:t>
            </w:r>
          </w:p>
          <w:p w14:paraId="4349BD1C" w14:textId="77777777" w:rsidR="00311C72" w:rsidRPr="00311C72" w:rsidRDefault="00311C72" w:rsidP="00944FCA">
            <w:pPr>
              <w:pStyle w:val="Tablebullet"/>
            </w:pPr>
            <w:r w:rsidRPr="00311C72">
              <w:t>Description: 01-Jul-2011</w:t>
            </w:r>
          </w:p>
          <w:p w14:paraId="7EE8AD84" w14:textId="77777777" w:rsidR="00311C72" w:rsidRPr="00311C72" w:rsidRDefault="00311C72" w:rsidP="00944FCA">
            <w:pPr>
              <w:pStyle w:val="Tablebullet"/>
            </w:pPr>
            <w:r w:rsidRPr="00311C72">
              <w:t>Schedule Fee: 01-Jul-2011</w:t>
            </w:r>
          </w:p>
        </w:tc>
        <w:tc>
          <w:tcPr>
            <w:tcW w:w="3022" w:type="pct"/>
          </w:tcPr>
          <w:p w14:paraId="3F5592B2" w14:textId="77777777" w:rsidR="00311C72" w:rsidRPr="00311C72" w:rsidRDefault="00311C72" w:rsidP="00390C1C">
            <w:pPr>
              <w:pStyle w:val="Style02Tabletext9ptBefore3ptLinespacingsingle"/>
            </w:pPr>
            <w:r w:rsidRPr="00311C72">
              <w:t xml:space="preserve">- spinal canal stenosis (R) (NK) (Contrast) </w:t>
            </w:r>
          </w:p>
          <w:p w14:paraId="50E98650" w14:textId="77777777" w:rsidR="00311C72" w:rsidRPr="00311C72" w:rsidRDefault="00311C72" w:rsidP="00390C1C">
            <w:pPr>
              <w:pStyle w:val="Style02Tabletext9ptBefore3ptLinespacingsingle"/>
            </w:pPr>
            <w:r w:rsidRPr="00311C72">
              <w:t>Bulk bill incentive</w:t>
            </w:r>
          </w:p>
          <w:p w14:paraId="29D28820" w14:textId="77777777" w:rsidR="00311C72" w:rsidRPr="00311C72" w:rsidRDefault="00311C72" w:rsidP="00390C1C">
            <w:pPr>
              <w:pStyle w:val="Style02Tabletext9ptBefore3ptLinespacingsingle"/>
            </w:pPr>
            <w:r w:rsidRPr="00311C72">
              <w:t xml:space="preserve">(Anaes.) </w:t>
            </w:r>
          </w:p>
          <w:p w14:paraId="0CBCFE08" w14:textId="77777777" w:rsidR="00311C72" w:rsidRPr="00311C72" w:rsidRDefault="00311C72" w:rsidP="00390C1C">
            <w:pPr>
              <w:pStyle w:val="Style02Tabletext9ptBefore3ptLinespacingsingle"/>
            </w:pPr>
            <w:r w:rsidRPr="00311C72">
              <w:t>Fee: $179.20 Benefit: 75% = $134.40 85% = $152.35</w:t>
            </w:r>
            <w:r w:rsidR="00D22BE1">
              <w:t xml:space="preserve"> </w:t>
            </w:r>
          </w:p>
          <w:p w14:paraId="496A3A8B" w14:textId="77777777" w:rsidR="00311C72" w:rsidRPr="00311C72" w:rsidRDefault="00311C72" w:rsidP="00390C1C">
            <w:pPr>
              <w:pStyle w:val="Style02Tabletext9ptBefore3ptLinespacingsingle"/>
            </w:pPr>
            <w:r w:rsidRPr="00311C72">
              <w:t>(See para DIQ of explanatory notes to this Category)</w:t>
            </w:r>
          </w:p>
        </w:tc>
      </w:tr>
      <w:tr w:rsidR="00311C72" w:rsidRPr="007103F7" w14:paraId="52FC1AB5" w14:textId="77777777" w:rsidTr="00311C72">
        <w:trPr>
          <w:trHeight w:val="227"/>
        </w:trPr>
        <w:tc>
          <w:tcPr>
            <w:tcW w:w="685" w:type="pct"/>
          </w:tcPr>
          <w:p w14:paraId="4E0FED27" w14:textId="77777777" w:rsidR="00311C72" w:rsidRPr="00311C72" w:rsidRDefault="00311C72" w:rsidP="00390C1C">
            <w:pPr>
              <w:pStyle w:val="Style02Tabletext9ptBefore3ptLinespacingsingle"/>
            </w:pPr>
            <w:r w:rsidRPr="00311C72">
              <w:t>63201</w:t>
            </w:r>
          </w:p>
        </w:tc>
        <w:tc>
          <w:tcPr>
            <w:tcW w:w="1293" w:type="pct"/>
          </w:tcPr>
          <w:p w14:paraId="5409DFD6" w14:textId="77777777" w:rsidR="00311C72" w:rsidRPr="00311C72" w:rsidRDefault="00311C72" w:rsidP="00944FCA">
            <w:pPr>
              <w:pStyle w:val="Tablebullet"/>
            </w:pPr>
            <w:r w:rsidRPr="00311C72">
              <w:t>Item: 01-Aug-2004</w:t>
            </w:r>
          </w:p>
          <w:p w14:paraId="19DCF973" w14:textId="77777777" w:rsidR="00311C72" w:rsidRPr="00311C72" w:rsidRDefault="00311C72" w:rsidP="00944FCA">
            <w:pPr>
              <w:pStyle w:val="Tablebullet"/>
            </w:pPr>
            <w:r w:rsidRPr="00311C72">
              <w:t>Description: 01-Aug-2004</w:t>
            </w:r>
          </w:p>
          <w:p w14:paraId="4D5A690C" w14:textId="77777777" w:rsidR="00311C72" w:rsidRPr="00311C72" w:rsidRDefault="00311C72" w:rsidP="00944FCA">
            <w:pPr>
              <w:pStyle w:val="Tablebullet"/>
            </w:pPr>
            <w:r w:rsidRPr="00311C72">
              <w:t>Schedule Fee: 01-Aug-2004</w:t>
            </w:r>
          </w:p>
        </w:tc>
        <w:tc>
          <w:tcPr>
            <w:tcW w:w="3022" w:type="pct"/>
          </w:tcPr>
          <w:p w14:paraId="207CDB03" w14:textId="77777777" w:rsidR="00311C72" w:rsidRPr="00311C72" w:rsidRDefault="00311C72" w:rsidP="00390C1C">
            <w:pPr>
              <w:pStyle w:val="Style02Tabletext9ptBefore3ptLinespacingsingle"/>
            </w:pPr>
            <w:r w:rsidRPr="00311C72">
              <w:t xml:space="preserve">MAGNETIC RESONANCE IMAGING performed under the professional supervision of an eligible provider at an eligible location where the patient is referred by a specialist or by a consultant physician - scan of three contiguous regions or two non contiguous regions of the spine for: </w:t>
            </w:r>
          </w:p>
          <w:p w14:paraId="70EAB9E9" w14:textId="77777777" w:rsidR="00311C72" w:rsidRPr="00311C72" w:rsidRDefault="00311C72" w:rsidP="00390C1C">
            <w:pPr>
              <w:pStyle w:val="Style02Tabletext9ptBefore3ptLinespacingsingle"/>
            </w:pPr>
            <w:r w:rsidRPr="00311C72">
              <w:t xml:space="preserve">- infection (R) (Contrast) </w:t>
            </w:r>
          </w:p>
          <w:p w14:paraId="77EB05D8" w14:textId="77777777" w:rsidR="00311C72" w:rsidRPr="00311C72" w:rsidRDefault="00311C72" w:rsidP="00390C1C">
            <w:pPr>
              <w:pStyle w:val="Style02Tabletext9ptBefore3ptLinespacingsingle"/>
            </w:pPr>
            <w:r w:rsidRPr="00311C72">
              <w:t>Bulk bill incentive</w:t>
            </w:r>
          </w:p>
          <w:p w14:paraId="0E4C2662" w14:textId="77777777" w:rsidR="00311C72" w:rsidRPr="00311C72" w:rsidRDefault="00311C72" w:rsidP="00390C1C">
            <w:pPr>
              <w:pStyle w:val="Style02Tabletext9ptBefore3ptLinespacingsingle"/>
            </w:pPr>
            <w:r w:rsidRPr="00311C72">
              <w:t xml:space="preserve">(Anaes.) </w:t>
            </w:r>
          </w:p>
          <w:p w14:paraId="1A693B45" w14:textId="77777777" w:rsidR="00311C72" w:rsidRPr="00311C72" w:rsidRDefault="00311C72" w:rsidP="00390C1C">
            <w:pPr>
              <w:pStyle w:val="Style02Tabletext9ptBefore3ptLinespacingsingle"/>
            </w:pPr>
            <w:r w:rsidRPr="00311C72">
              <w:t>Fee: $448.00 Benefit: 75% = $336.00 85% = $380.80</w:t>
            </w:r>
            <w:r w:rsidR="00D22BE1">
              <w:t xml:space="preserve"> </w:t>
            </w:r>
          </w:p>
          <w:p w14:paraId="52138C59" w14:textId="77777777" w:rsidR="00311C72" w:rsidRPr="00311C72" w:rsidRDefault="00311C72" w:rsidP="00390C1C">
            <w:pPr>
              <w:pStyle w:val="Style02Tabletext9ptBefore3ptLinespacingsingle"/>
            </w:pPr>
            <w:r w:rsidRPr="00311C72">
              <w:t>(See para DIQ of explanatory notes to this Category)</w:t>
            </w:r>
          </w:p>
        </w:tc>
      </w:tr>
      <w:tr w:rsidR="00311C72" w:rsidRPr="007103F7" w14:paraId="5101C2FB" w14:textId="77777777" w:rsidTr="00311C72">
        <w:trPr>
          <w:trHeight w:val="227"/>
        </w:trPr>
        <w:tc>
          <w:tcPr>
            <w:tcW w:w="685" w:type="pct"/>
          </w:tcPr>
          <w:p w14:paraId="2C996C92" w14:textId="77777777" w:rsidR="00311C72" w:rsidRPr="00311C72" w:rsidRDefault="00311C72" w:rsidP="00390C1C">
            <w:pPr>
              <w:pStyle w:val="Style02Tabletext9ptBefore3ptLinespacingsingle"/>
            </w:pPr>
            <w:r w:rsidRPr="00311C72">
              <w:t>63204</w:t>
            </w:r>
          </w:p>
        </w:tc>
        <w:tc>
          <w:tcPr>
            <w:tcW w:w="1293" w:type="pct"/>
          </w:tcPr>
          <w:p w14:paraId="14E6D636" w14:textId="77777777" w:rsidR="00311C72" w:rsidRPr="00311C72" w:rsidRDefault="00311C72" w:rsidP="00944FCA">
            <w:pPr>
              <w:pStyle w:val="Tablebullet"/>
            </w:pPr>
            <w:r w:rsidRPr="00311C72">
              <w:t>Item: 01-Aug-2004</w:t>
            </w:r>
          </w:p>
          <w:p w14:paraId="76B49FCB" w14:textId="77777777" w:rsidR="00311C72" w:rsidRPr="00311C72" w:rsidRDefault="00311C72" w:rsidP="00944FCA">
            <w:pPr>
              <w:pStyle w:val="Tablebullet"/>
            </w:pPr>
            <w:r w:rsidRPr="00311C72">
              <w:t>Description: 01-Aug-2004</w:t>
            </w:r>
          </w:p>
          <w:p w14:paraId="0A632835" w14:textId="77777777" w:rsidR="00311C72" w:rsidRPr="00311C72" w:rsidRDefault="00311C72" w:rsidP="00944FCA">
            <w:pPr>
              <w:pStyle w:val="Tablebullet"/>
            </w:pPr>
            <w:r w:rsidRPr="00311C72">
              <w:t>Schedule Fee: 01-Aug-2004</w:t>
            </w:r>
          </w:p>
        </w:tc>
        <w:tc>
          <w:tcPr>
            <w:tcW w:w="3022" w:type="pct"/>
          </w:tcPr>
          <w:p w14:paraId="190A3DAB" w14:textId="77777777" w:rsidR="00311C72" w:rsidRPr="00311C72" w:rsidRDefault="00311C72" w:rsidP="00390C1C">
            <w:pPr>
              <w:pStyle w:val="Style02Tabletext9ptBefore3ptLinespacingsingle"/>
            </w:pPr>
            <w:r w:rsidRPr="00311C72">
              <w:t xml:space="preserve">- tumour (R) (Contrast) </w:t>
            </w:r>
          </w:p>
          <w:p w14:paraId="38EC7661" w14:textId="77777777" w:rsidR="00311C72" w:rsidRPr="00311C72" w:rsidRDefault="00311C72" w:rsidP="00390C1C">
            <w:pPr>
              <w:pStyle w:val="Style02Tabletext9ptBefore3ptLinespacingsingle"/>
            </w:pPr>
            <w:r w:rsidRPr="00311C72">
              <w:t>Bulk bill incentive</w:t>
            </w:r>
          </w:p>
          <w:p w14:paraId="628635FC" w14:textId="77777777" w:rsidR="00311C72" w:rsidRPr="00311C72" w:rsidRDefault="00311C72" w:rsidP="00390C1C">
            <w:pPr>
              <w:pStyle w:val="Style02Tabletext9ptBefore3ptLinespacingsingle"/>
            </w:pPr>
            <w:r w:rsidRPr="00311C72">
              <w:t xml:space="preserve">(Anaes.) </w:t>
            </w:r>
          </w:p>
          <w:p w14:paraId="51D20114" w14:textId="77777777" w:rsidR="00311C72" w:rsidRPr="00311C72" w:rsidRDefault="00311C72" w:rsidP="00390C1C">
            <w:pPr>
              <w:pStyle w:val="Style02Tabletext9ptBefore3ptLinespacingsingle"/>
            </w:pPr>
            <w:r w:rsidRPr="00311C72">
              <w:t>Fee: $448.00 Benefit: 75% = $336.00 85% = $380.80</w:t>
            </w:r>
            <w:r w:rsidR="00D22BE1">
              <w:t xml:space="preserve"> </w:t>
            </w:r>
          </w:p>
          <w:p w14:paraId="008031C3" w14:textId="77777777" w:rsidR="00311C72" w:rsidRPr="00311C72" w:rsidRDefault="00311C72" w:rsidP="00390C1C">
            <w:pPr>
              <w:pStyle w:val="Style02Tabletext9ptBefore3ptLinespacingsingle"/>
            </w:pPr>
            <w:r w:rsidRPr="00311C72">
              <w:t>(See para DIQ of explanatory notes to this Category)</w:t>
            </w:r>
          </w:p>
        </w:tc>
      </w:tr>
      <w:tr w:rsidR="00311C72" w:rsidRPr="007103F7" w14:paraId="0F50BDE2" w14:textId="77777777" w:rsidTr="00311C72">
        <w:trPr>
          <w:trHeight w:val="227"/>
        </w:trPr>
        <w:tc>
          <w:tcPr>
            <w:tcW w:w="685" w:type="pct"/>
          </w:tcPr>
          <w:p w14:paraId="4BA1F96A" w14:textId="77777777" w:rsidR="00311C72" w:rsidRPr="00311C72" w:rsidRDefault="00311C72" w:rsidP="007F4C6F">
            <w:pPr>
              <w:pStyle w:val="02Tabletext"/>
              <w:spacing w:before="60" w:line="240" w:lineRule="auto"/>
              <w:rPr>
                <w:szCs w:val="18"/>
              </w:rPr>
            </w:pPr>
            <w:r w:rsidRPr="00311C72">
              <w:rPr>
                <w:sz w:val="18"/>
                <w:szCs w:val="18"/>
              </w:rPr>
              <w:t>63207</w:t>
            </w:r>
          </w:p>
        </w:tc>
        <w:tc>
          <w:tcPr>
            <w:tcW w:w="1293" w:type="pct"/>
          </w:tcPr>
          <w:p w14:paraId="1FEA41D5" w14:textId="77777777" w:rsidR="00311C72" w:rsidRPr="00311C72" w:rsidRDefault="00311C72" w:rsidP="00944FCA">
            <w:pPr>
              <w:pStyle w:val="Tablebullet"/>
            </w:pPr>
            <w:r w:rsidRPr="00311C72">
              <w:t>Item:</w:t>
            </w:r>
            <w:r w:rsidRPr="00311C72">
              <w:rPr>
                <w:b/>
              </w:rPr>
              <w:t xml:space="preserve"> 01-Jul-2011</w:t>
            </w:r>
          </w:p>
          <w:p w14:paraId="78EC588D" w14:textId="77777777" w:rsidR="00311C72" w:rsidRPr="00311C72" w:rsidRDefault="00311C72" w:rsidP="00944FCA">
            <w:pPr>
              <w:pStyle w:val="Tablebullet"/>
            </w:pPr>
            <w:r w:rsidRPr="00311C72">
              <w:t>Description: 01-Jul-2011</w:t>
            </w:r>
          </w:p>
          <w:p w14:paraId="1E0E00B3" w14:textId="77777777" w:rsidR="00311C72" w:rsidRPr="00311C72" w:rsidRDefault="00311C72" w:rsidP="00944FCA">
            <w:pPr>
              <w:pStyle w:val="Tablebullet"/>
            </w:pPr>
            <w:r w:rsidRPr="00311C72">
              <w:t>Schedule Fee: 01-Jul-2011</w:t>
            </w:r>
          </w:p>
        </w:tc>
        <w:tc>
          <w:tcPr>
            <w:tcW w:w="3022" w:type="pct"/>
          </w:tcPr>
          <w:p w14:paraId="1A3DA706" w14:textId="77777777" w:rsidR="00311C72" w:rsidRPr="00311C72" w:rsidRDefault="00311C72" w:rsidP="00390C1C">
            <w:pPr>
              <w:pStyle w:val="Style02Tabletext9ptBefore3ptLinespacingsingle"/>
            </w:pPr>
            <w:r w:rsidRPr="00311C72">
              <w:t xml:space="preserve">MAGNETIC RESONANCE IMAGING performed under the professional supervision of an eligible provider at an eligible location where the patient is referred by a specialist or by a consultant physician - scan of three contiguous regions or two non contiguous regions of the spine for: </w:t>
            </w:r>
          </w:p>
          <w:p w14:paraId="4A3D5C68" w14:textId="77777777" w:rsidR="00311C72" w:rsidRPr="00311C72" w:rsidRDefault="00311C72" w:rsidP="00390C1C">
            <w:pPr>
              <w:pStyle w:val="Style02Tabletext9ptBefore3ptLinespacingsingle"/>
            </w:pPr>
            <w:r w:rsidRPr="00311C72">
              <w:t xml:space="preserve">- infection (R) (NK) (Contrast) </w:t>
            </w:r>
          </w:p>
          <w:p w14:paraId="2F0EE9B5" w14:textId="77777777" w:rsidR="00311C72" w:rsidRPr="00311C72" w:rsidRDefault="00311C72" w:rsidP="00390C1C">
            <w:pPr>
              <w:pStyle w:val="Style02Tabletext9ptBefore3ptLinespacingsingle"/>
            </w:pPr>
            <w:r w:rsidRPr="00311C72">
              <w:t>Bulk bill incentive</w:t>
            </w:r>
          </w:p>
          <w:p w14:paraId="6A289C1E" w14:textId="77777777" w:rsidR="00311C72" w:rsidRPr="00311C72" w:rsidRDefault="00311C72" w:rsidP="00390C1C">
            <w:pPr>
              <w:pStyle w:val="Style02Tabletext9ptBefore3ptLinespacingsingle"/>
            </w:pPr>
            <w:r w:rsidRPr="00311C72">
              <w:t xml:space="preserve">(Anaes.) </w:t>
            </w:r>
          </w:p>
          <w:p w14:paraId="32FA2329" w14:textId="77777777" w:rsidR="00311C72" w:rsidRPr="00311C72" w:rsidRDefault="00311C72" w:rsidP="00390C1C">
            <w:pPr>
              <w:pStyle w:val="Style02Tabletext9ptBefore3ptLinespacingsingle"/>
            </w:pPr>
            <w:r w:rsidRPr="00311C72">
              <w:t>Fee: $224.00 Benefit: 75% = $168.00 85% = $190.40</w:t>
            </w:r>
            <w:r w:rsidR="00D22BE1">
              <w:t xml:space="preserve"> </w:t>
            </w:r>
          </w:p>
          <w:p w14:paraId="4123A3D3" w14:textId="77777777" w:rsidR="00311C72" w:rsidRPr="00311C72" w:rsidRDefault="00311C72" w:rsidP="00390C1C">
            <w:pPr>
              <w:pStyle w:val="Style02Tabletext9ptBefore3ptLinespacingsingle"/>
            </w:pPr>
            <w:r w:rsidRPr="00311C72">
              <w:t>(See para DIQ of explanatory notes to this Category)</w:t>
            </w:r>
          </w:p>
        </w:tc>
      </w:tr>
      <w:tr w:rsidR="00311C72" w:rsidRPr="007103F7" w14:paraId="66A2A0B2" w14:textId="77777777" w:rsidTr="00311C72">
        <w:trPr>
          <w:trHeight w:val="227"/>
        </w:trPr>
        <w:tc>
          <w:tcPr>
            <w:tcW w:w="685" w:type="pct"/>
          </w:tcPr>
          <w:p w14:paraId="27912D9E" w14:textId="77777777" w:rsidR="00311C72" w:rsidRPr="00311C72" w:rsidRDefault="00311C72" w:rsidP="007F4C6F">
            <w:pPr>
              <w:pStyle w:val="02Tabletext"/>
              <w:spacing w:before="60" w:line="240" w:lineRule="auto"/>
              <w:rPr>
                <w:szCs w:val="18"/>
              </w:rPr>
            </w:pPr>
            <w:r w:rsidRPr="00311C72">
              <w:rPr>
                <w:sz w:val="18"/>
                <w:szCs w:val="18"/>
              </w:rPr>
              <w:t>63208</w:t>
            </w:r>
          </w:p>
        </w:tc>
        <w:tc>
          <w:tcPr>
            <w:tcW w:w="1293" w:type="pct"/>
          </w:tcPr>
          <w:p w14:paraId="078FC7D1" w14:textId="77777777" w:rsidR="00311C72" w:rsidRPr="00311C72" w:rsidRDefault="00311C72" w:rsidP="00944FCA">
            <w:pPr>
              <w:pStyle w:val="Tablebullet"/>
            </w:pPr>
            <w:r w:rsidRPr="00311C72">
              <w:t>Item:</w:t>
            </w:r>
            <w:r w:rsidRPr="00311C72">
              <w:rPr>
                <w:b/>
              </w:rPr>
              <w:t xml:space="preserve"> 01-Jul-2011</w:t>
            </w:r>
          </w:p>
          <w:p w14:paraId="31F13FFE" w14:textId="77777777" w:rsidR="00311C72" w:rsidRPr="00311C72" w:rsidRDefault="00311C72" w:rsidP="00944FCA">
            <w:pPr>
              <w:pStyle w:val="Tablebullet"/>
            </w:pPr>
            <w:r w:rsidRPr="00311C72">
              <w:t>Description: 01-Jul-2011</w:t>
            </w:r>
          </w:p>
          <w:p w14:paraId="0F30CD6A" w14:textId="77777777" w:rsidR="00311C72" w:rsidRPr="00311C72" w:rsidRDefault="00311C72" w:rsidP="00944FCA">
            <w:pPr>
              <w:pStyle w:val="Tablebullet"/>
            </w:pPr>
            <w:r w:rsidRPr="00311C72">
              <w:t>Schedule Fee: 01-Jul-2011</w:t>
            </w:r>
          </w:p>
        </w:tc>
        <w:tc>
          <w:tcPr>
            <w:tcW w:w="3022" w:type="pct"/>
          </w:tcPr>
          <w:p w14:paraId="5E4522B0" w14:textId="77777777" w:rsidR="00311C72" w:rsidRPr="00311C72" w:rsidRDefault="00311C72" w:rsidP="00390C1C">
            <w:pPr>
              <w:pStyle w:val="Style02Tabletext9ptBefore3ptLinespacingsingle"/>
            </w:pPr>
            <w:r w:rsidRPr="00311C72">
              <w:t xml:space="preserve">- tumour (R) (NK) (Contrast) </w:t>
            </w:r>
          </w:p>
          <w:p w14:paraId="1D50A935" w14:textId="77777777" w:rsidR="00311C72" w:rsidRPr="00311C72" w:rsidRDefault="00311C72" w:rsidP="00390C1C">
            <w:pPr>
              <w:pStyle w:val="Style02Tabletext9ptBefore3ptLinespacingsingle"/>
            </w:pPr>
            <w:r w:rsidRPr="00311C72">
              <w:t>Bulk bill incentive</w:t>
            </w:r>
          </w:p>
          <w:p w14:paraId="3A7825FA" w14:textId="77777777" w:rsidR="00311C72" w:rsidRPr="00311C72" w:rsidRDefault="00311C72" w:rsidP="00390C1C">
            <w:pPr>
              <w:pStyle w:val="Style02Tabletext9ptBefore3ptLinespacingsingle"/>
            </w:pPr>
            <w:r w:rsidRPr="00311C72">
              <w:t xml:space="preserve">(Anaes.) </w:t>
            </w:r>
          </w:p>
          <w:p w14:paraId="2E55CBDA" w14:textId="77777777" w:rsidR="00311C72" w:rsidRPr="00311C72" w:rsidRDefault="00311C72" w:rsidP="00390C1C">
            <w:pPr>
              <w:pStyle w:val="Style02Tabletext9ptBefore3ptLinespacingsingle"/>
            </w:pPr>
            <w:r w:rsidRPr="00311C72">
              <w:t>Fee: $224.00 Benefit: 75% = $168.00 85% = $190.40</w:t>
            </w:r>
            <w:r w:rsidR="00D22BE1">
              <w:t xml:space="preserve"> </w:t>
            </w:r>
          </w:p>
          <w:p w14:paraId="2C7A307B" w14:textId="77777777" w:rsidR="00311C72" w:rsidRPr="00311C72" w:rsidRDefault="00311C72" w:rsidP="00390C1C">
            <w:pPr>
              <w:pStyle w:val="Style02Tabletext9ptBefore3ptLinespacingsingle"/>
            </w:pPr>
            <w:r w:rsidRPr="00311C72">
              <w:t>(See para DIQ of explanatory notes to this Category)</w:t>
            </w:r>
          </w:p>
        </w:tc>
      </w:tr>
      <w:tr w:rsidR="00311C72" w:rsidRPr="007103F7" w14:paraId="12527BB8" w14:textId="77777777" w:rsidTr="00311C72">
        <w:trPr>
          <w:trHeight w:val="227"/>
        </w:trPr>
        <w:tc>
          <w:tcPr>
            <w:tcW w:w="685" w:type="pct"/>
          </w:tcPr>
          <w:p w14:paraId="07FBA77B" w14:textId="77777777" w:rsidR="00311C72" w:rsidRPr="00311C72" w:rsidRDefault="00311C72" w:rsidP="00390C1C">
            <w:pPr>
              <w:pStyle w:val="Style02Tabletext9ptBefore3ptLinespacingsingle"/>
            </w:pPr>
            <w:r w:rsidRPr="00311C72">
              <w:t>63222</w:t>
            </w:r>
          </w:p>
        </w:tc>
        <w:tc>
          <w:tcPr>
            <w:tcW w:w="1293" w:type="pct"/>
          </w:tcPr>
          <w:p w14:paraId="5C54D2DA" w14:textId="77777777" w:rsidR="00311C72" w:rsidRPr="00311C72" w:rsidRDefault="00311C72" w:rsidP="00944FCA">
            <w:pPr>
              <w:pStyle w:val="Tablebullet"/>
            </w:pPr>
            <w:r w:rsidRPr="00311C72">
              <w:t>Item: 01-Aug-2004</w:t>
            </w:r>
          </w:p>
          <w:p w14:paraId="3D29E5BD" w14:textId="77777777" w:rsidR="00311C72" w:rsidRPr="00311C72" w:rsidRDefault="00311C72" w:rsidP="00944FCA">
            <w:pPr>
              <w:pStyle w:val="Tablebullet"/>
            </w:pPr>
            <w:r w:rsidRPr="00311C72">
              <w:t>Description: 01-Aug-2004</w:t>
            </w:r>
          </w:p>
          <w:p w14:paraId="0B5F56C2" w14:textId="77777777" w:rsidR="00311C72" w:rsidRPr="00311C72" w:rsidRDefault="00311C72" w:rsidP="00944FCA">
            <w:pPr>
              <w:pStyle w:val="Tablebullet"/>
            </w:pPr>
            <w:r w:rsidRPr="00311C72">
              <w:t>Schedule Fee: 01-Aug-2004</w:t>
            </w:r>
          </w:p>
        </w:tc>
        <w:tc>
          <w:tcPr>
            <w:tcW w:w="3022" w:type="pct"/>
          </w:tcPr>
          <w:p w14:paraId="639014CF" w14:textId="77777777" w:rsidR="00311C72" w:rsidRPr="00311C72" w:rsidRDefault="00311C72" w:rsidP="00390C1C">
            <w:pPr>
              <w:pStyle w:val="Style02Tabletext9ptBefore3ptLinespacingsingle"/>
            </w:pPr>
            <w:r w:rsidRPr="00311C72">
              <w:t xml:space="preserve">- congenital malformation of the spinal cord or the cauda equina or the meninges (R) (Contrast) </w:t>
            </w:r>
          </w:p>
          <w:p w14:paraId="297B3C37" w14:textId="77777777" w:rsidR="00311C72" w:rsidRPr="00311C72" w:rsidRDefault="00311C72" w:rsidP="00390C1C">
            <w:pPr>
              <w:pStyle w:val="Style02Tabletext9ptBefore3ptLinespacingsingle"/>
            </w:pPr>
            <w:r w:rsidRPr="00311C72">
              <w:t>Bulk bill incentive</w:t>
            </w:r>
          </w:p>
          <w:p w14:paraId="77C1DCD9" w14:textId="77777777" w:rsidR="00311C72" w:rsidRPr="00311C72" w:rsidRDefault="00311C72" w:rsidP="00390C1C">
            <w:pPr>
              <w:pStyle w:val="Style02Tabletext9ptBefore3ptLinespacingsingle"/>
            </w:pPr>
            <w:r w:rsidRPr="00311C72">
              <w:t xml:space="preserve">(Anaes.) </w:t>
            </w:r>
          </w:p>
          <w:p w14:paraId="63426CFD" w14:textId="77777777" w:rsidR="00311C72" w:rsidRPr="00311C72" w:rsidRDefault="00311C72" w:rsidP="00390C1C">
            <w:pPr>
              <w:pStyle w:val="Style02Tabletext9ptBefore3ptLinespacingsingle"/>
            </w:pPr>
            <w:r w:rsidRPr="00311C72">
              <w:t>Fee: $448.00 Benefit: 75% = $336.00 85% = $380.80</w:t>
            </w:r>
            <w:r w:rsidR="00D22BE1">
              <w:t xml:space="preserve"> </w:t>
            </w:r>
          </w:p>
          <w:p w14:paraId="065BFF01" w14:textId="77777777" w:rsidR="00311C72" w:rsidRPr="00311C72" w:rsidRDefault="00311C72" w:rsidP="00390C1C">
            <w:pPr>
              <w:pStyle w:val="Style02Tabletext9ptBefore3ptLinespacingsingle"/>
            </w:pPr>
            <w:r w:rsidRPr="00311C72">
              <w:t>(See para DIQ of explanatory notes to this Category)</w:t>
            </w:r>
          </w:p>
        </w:tc>
      </w:tr>
      <w:tr w:rsidR="00311C72" w:rsidRPr="007103F7" w14:paraId="03BBCDD8" w14:textId="77777777" w:rsidTr="00311C72">
        <w:trPr>
          <w:trHeight w:val="227"/>
        </w:trPr>
        <w:tc>
          <w:tcPr>
            <w:tcW w:w="685" w:type="pct"/>
          </w:tcPr>
          <w:p w14:paraId="0160F7B9" w14:textId="77777777" w:rsidR="00311C72" w:rsidRPr="00311C72" w:rsidRDefault="00311C72" w:rsidP="00390C1C">
            <w:pPr>
              <w:pStyle w:val="Style02Tabletext9ptBefore3ptLinespacingsingle"/>
            </w:pPr>
            <w:r w:rsidRPr="00311C72">
              <w:t>63225</w:t>
            </w:r>
          </w:p>
        </w:tc>
        <w:tc>
          <w:tcPr>
            <w:tcW w:w="1293" w:type="pct"/>
          </w:tcPr>
          <w:p w14:paraId="000C1854" w14:textId="77777777" w:rsidR="00311C72" w:rsidRPr="00311C72" w:rsidRDefault="00311C72" w:rsidP="00944FCA">
            <w:pPr>
              <w:pStyle w:val="Tablebullet"/>
            </w:pPr>
            <w:r w:rsidRPr="00311C72">
              <w:t>Item: 01-Aug-2004</w:t>
            </w:r>
          </w:p>
          <w:p w14:paraId="6B0DF0C2" w14:textId="77777777" w:rsidR="00311C72" w:rsidRPr="00311C72" w:rsidRDefault="00311C72" w:rsidP="00944FCA">
            <w:pPr>
              <w:pStyle w:val="Tablebullet"/>
            </w:pPr>
            <w:r w:rsidRPr="00311C72">
              <w:t>Description: 01-Aug-2004</w:t>
            </w:r>
          </w:p>
          <w:p w14:paraId="10DA2831" w14:textId="77777777" w:rsidR="00311C72" w:rsidRPr="00311C72" w:rsidRDefault="00311C72" w:rsidP="00944FCA">
            <w:pPr>
              <w:pStyle w:val="Tablebullet"/>
            </w:pPr>
            <w:r w:rsidRPr="00311C72">
              <w:t>Schedule Fee: 01-Aug-2004</w:t>
            </w:r>
          </w:p>
        </w:tc>
        <w:tc>
          <w:tcPr>
            <w:tcW w:w="3022" w:type="pct"/>
          </w:tcPr>
          <w:p w14:paraId="1C44A7CF" w14:textId="77777777" w:rsidR="00311C72" w:rsidRPr="00311C72" w:rsidRDefault="00311C72" w:rsidP="00390C1C">
            <w:pPr>
              <w:pStyle w:val="Style02Tabletext9ptBefore3ptLinespacingsingle"/>
            </w:pPr>
            <w:r w:rsidRPr="00311C72">
              <w:t xml:space="preserve">- myelopathy (R) (Contrast) </w:t>
            </w:r>
          </w:p>
          <w:p w14:paraId="10E67908" w14:textId="77777777" w:rsidR="00311C72" w:rsidRPr="00311C72" w:rsidRDefault="00311C72" w:rsidP="00390C1C">
            <w:pPr>
              <w:pStyle w:val="Style02Tabletext9ptBefore3ptLinespacingsingle"/>
            </w:pPr>
            <w:r w:rsidRPr="00311C72">
              <w:t>Bulk bill incentive</w:t>
            </w:r>
          </w:p>
          <w:p w14:paraId="74BDF0A9" w14:textId="77777777" w:rsidR="00311C72" w:rsidRPr="00311C72" w:rsidRDefault="00311C72" w:rsidP="00390C1C">
            <w:pPr>
              <w:pStyle w:val="Style02Tabletext9ptBefore3ptLinespacingsingle"/>
            </w:pPr>
            <w:r w:rsidRPr="00311C72">
              <w:t xml:space="preserve">(Anaes.) </w:t>
            </w:r>
          </w:p>
          <w:p w14:paraId="35C66B8C" w14:textId="77777777" w:rsidR="00311C72" w:rsidRPr="00311C72" w:rsidRDefault="00311C72" w:rsidP="00390C1C">
            <w:pPr>
              <w:pStyle w:val="Style02Tabletext9ptBefore3ptLinespacingsingle"/>
            </w:pPr>
            <w:r w:rsidRPr="00311C72">
              <w:t>Fee: $448.00 Benefit: 75% = $336.00 85% = $380.80</w:t>
            </w:r>
            <w:r w:rsidR="00D22BE1">
              <w:t xml:space="preserve"> </w:t>
            </w:r>
          </w:p>
          <w:p w14:paraId="18189FEC" w14:textId="77777777" w:rsidR="00311C72" w:rsidRPr="00311C72" w:rsidRDefault="00311C72" w:rsidP="00390C1C">
            <w:pPr>
              <w:pStyle w:val="Style02Tabletext9ptBefore3ptLinespacingsingle"/>
            </w:pPr>
            <w:r w:rsidRPr="00311C72">
              <w:t>(See para DIQ of explanatory notes to this Category)</w:t>
            </w:r>
          </w:p>
        </w:tc>
      </w:tr>
      <w:tr w:rsidR="00311C72" w:rsidRPr="007103F7" w14:paraId="55EC8F47" w14:textId="77777777" w:rsidTr="00311C72">
        <w:trPr>
          <w:trHeight w:val="227"/>
        </w:trPr>
        <w:tc>
          <w:tcPr>
            <w:tcW w:w="685" w:type="pct"/>
          </w:tcPr>
          <w:p w14:paraId="56D49848" w14:textId="77777777" w:rsidR="00311C72" w:rsidRPr="00311C72" w:rsidRDefault="00311C72" w:rsidP="00390C1C">
            <w:pPr>
              <w:pStyle w:val="Style02Tabletext9ptBefore3ptLinespacingsingle"/>
            </w:pPr>
            <w:r w:rsidRPr="00311C72">
              <w:t>63234</w:t>
            </w:r>
          </w:p>
        </w:tc>
        <w:tc>
          <w:tcPr>
            <w:tcW w:w="1293" w:type="pct"/>
          </w:tcPr>
          <w:p w14:paraId="34E2E091" w14:textId="77777777" w:rsidR="00311C72" w:rsidRPr="00311C72" w:rsidRDefault="00311C72" w:rsidP="00944FCA">
            <w:pPr>
              <w:pStyle w:val="Tablebullet"/>
            </w:pPr>
            <w:r w:rsidRPr="00311C72">
              <w:t>Item: 01-Aug-2004</w:t>
            </w:r>
          </w:p>
          <w:p w14:paraId="7ECDEF6B" w14:textId="77777777" w:rsidR="00311C72" w:rsidRPr="00311C72" w:rsidRDefault="00311C72" w:rsidP="00944FCA">
            <w:pPr>
              <w:pStyle w:val="Tablebullet"/>
            </w:pPr>
            <w:r w:rsidRPr="00311C72">
              <w:t>Description: 01-Aug-2004</w:t>
            </w:r>
          </w:p>
          <w:p w14:paraId="3D66C66B" w14:textId="77777777" w:rsidR="00311C72" w:rsidRPr="00311C72" w:rsidRDefault="00311C72" w:rsidP="00944FCA">
            <w:pPr>
              <w:pStyle w:val="Tablebullet"/>
            </w:pPr>
            <w:r w:rsidRPr="00311C72">
              <w:t>Schedule Fee: 01-Aug-2004</w:t>
            </w:r>
          </w:p>
        </w:tc>
        <w:tc>
          <w:tcPr>
            <w:tcW w:w="3022" w:type="pct"/>
          </w:tcPr>
          <w:p w14:paraId="2AD6DC1A" w14:textId="77777777" w:rsidR="00311C72" w:rsidRPr="00311C72" w:rsidRDefault="00311C72" w:rsidP="00390C1C">
            <w:pPr>
              <w:pStyle w:val="Style02Tabletext9ptBefore3ptLinespacingsingle"/>
            </w:pPr>
            <w:r w:rsidRPr="00311C72">
              <w:t xml:space="preserve">- sciatica (R) (Contrast) </w:t>
            </w:r>
          </w:p>
          <w:p w14:paraId="0FC69422" w14:textId="77777777" w:rsidR="00311C72" w:rsidRPr="00311C72" w:rsidRDefault="00311C72" w:rsidP="00390C1C">
            <w:pPr>
              <w:pStyle w:val="Style02Tabletext9ptBefore3ptLinespacingsingle"/>
            </w:pPr>
            <w:r w:rsidRPr="00311C72">
              <w:t>Bulk bill incentive</w:t>
            </w:r>
          </w:p>
          <w:p w14:paraId="502DA927" w14:textId="77777777" w:rsidR="00311C72" w:rsidRPr="00311C72" w:rsidRDefault="00311C72" w:rsidP="00390C1C">
            <w:pPr>
              <w:pStyle w:val="Style02Tabletext9ptBefore3ptLinespacingsingle"/>
            </w:pPr>
            <w:r w:rsidRPr="00311C72">
              <w:t xml:space="preserve">(Anaes.) </w:t>
            </w:r>
          </w:p>
          <w:p w14:paraId="02BF1DFB" w14:textId="77777777" w:rsidR="00311C72" w:rsidRPr="00311C72" w:rsidRDefault="00311C72" w:rsidP="00390C1C">
            <w:pPr>
              <w:pStyle w:val="Style02Tabletext9ptBefore3ptLinespacingsingle"/>
            </w:pPr>
            <w:r w:rsidRPr="00311C72">
              <w:t>Fee: $448.00 Benefit: 75% = $336.00 85% = $380.80</w:t>
            </w:r>
            <w:r w:rsidR="00D22BE1">
              <w:t xml:space="preserve"> </w:t>
            </w:r>
          </w:p>
          <w:p w14:paraId="78EDCD5E" w14:textId="77777777" w:rsidR="00311C72" w:rsidRPr="00311C72" w:rsidRDefault="00311C72" w:rsidP="00390C1C">
            <w:pPr>
              <w:pStyle w:val="Style02Tabletext9ptBefore3ptLinespacingsingle"/>
            </w:pPr>
            <w:r w:rsidRPr="00311C72">
              <w:t>(See para DIQ of explanatory notes to this Category)</w:t>
            </w:r>
          </w:p>
        </w:tc>
      </w:tr>
      <w:tr w:rsidR="00311C72" w:rsidRPr="007103F7" w14:paraId="1E0C05B1" w14:textId="77777777" w:rsidTr="00311C72">
        <w:trPr>
          <w:trHeight w:val="227"/>
        </w:trPr>
        <w:tc>
          <w:tcPr>
            <w:tcW w:w="685" w:type="pct"/>
          </w:tcPr>
          <w:p w14:paraId="6F417892" w14:textId="77777777" w:rsidR="00311C72" w:rsidRPr="00311C72" w:rsidRDefault="00311C72" w:rsidP="00390C1C">
            <w:pPr>
              <w:pStyle w:val="Style02Tabletext9ptBefore3ptLinespacingsingle"/>
            </w:pPr>
            <w:r w:rsidRPr="00311C72">
              <w:t>63237</w:t>
            </w:r>
          </w:p>
        </w:tc>
        <w:tc>
          <w:tcPr>
            <w:tcW w:w="1293" w:type="pct"/>
          </w:tcPr>
          <w:p w14:paraId="3DBB7AD1" w14:textId="77777777" w:rsidR="00311C72" w:rsidRPr="00311C72" w:rsidRDefault="00311C72" w:rsidP="00944FCA">
            <w:pPr>
              <w:pStyle w:val="Tablebullet"/>
            </w:pPr>
            <w:r w:rsidRPr="00311C72">
              <w:t>Item: 01-Aug-2004</w:t>
            </w:r>
          </w:p>
          <w:p w14:paraId="5C636E7A" w14:textId="77777777" w:rsidR="00311C72" w:rsidRPr="00311C72" w:rsidRDefault="00311C72" w:rsidP="00944FCA">
            <w:pPr>
              <w:pStyle w:val="Tablebullet"/>
            </w:pPr>
            <w:r w:rsidRPr="00311C72">
              <w:t>Description: 01-Aug-2004</w:t>
            </w:r>
          </w:p>
          <w:p w14:paraId="6D923441" w14:textId="77777777" w:rsidR="00311C72" w:rsidRPr="00311C72" w:rsidRDefault="00311C72" w:rsidP="00944FCA">
            <w:pPr>
              <w:pStyle w:val="Tablebullet"/>
            </w:pPr>
            <w:r w:rsidRPr="00311C72">
              <w:t>Schedule Fee: 01-Aug-2004</w:t>
            </w:r>
          </w:p>
        </w:tc>
        <w:tc>
          <w:tcPr>
            <w:tcW w:w="3022" w:type="pct"/>
          </w:tcPr>
          <w:p w14:paraId="1CEB9E12" w14:textId="77777777" w:rsidR="00311C72" w:rsidRPr="00311C72" w:rsidRDefault="00311C72" w:rsidP="00390C1C">
            <w:pPr>
              <w:pStyle w:val="Style02Tabletext9ptBefore3ptLinespacingsingle"/>
            </w:pPr>
            <w:r w:rsidRPr="00311C72">
              <w:t xml:space="preserve">- spinal canal stenosis (R) (Contrast) </w:t>
            </w:r>
          </w:p>
          <w:p w14:paraId="161BE724" w14:textId="77777777" w:rsidR="00311C72" w:rsidRPr="00311C72" w:rsidRDefault="00311C72" w:rsidP="00390C1C">
            <w:pPr>
              <w:pStyle w:val="Style02Tabletext9ptBefore3ptLinespacingsingle"/>
            </w:pPr>
            <w:r w:rsidRPr="00311C72">
              <w:t>Bulk bill incentive</w:t>
            </w:r>
          </w:p>
          <w:p w14:paraId="477F184F" w14:textId="77777777" w:rsidR="00311C72" w:rsidRPr="00311C72" w:rsidRDefault="00311C72" w:rsidP="00390C1C">
            <w:pPr>
              <w:pStyle w:val="Style02Tabletext9ptBefore3ptLinespacingsingle"/>
            </w:pPr>
            <w:r w:rsidRPr="00311C72">
              <w:t xml:space="preserve">(Anaes.) </w:t>
            </w:r>
          </w:p>
          <w:p w14:paraId="71D46C6F" w14:textId="77777777" w:rsidR="00311C72" w:rsidRPr="00311C72" w:rsidRDefault="00311C72" w:rsidP="00390C1C">
            <w:pPr>
              <w:pStyle w:val="Style02Tabletext9ptBefore3ptLinespacingsingle"/>
            </w:pPr>
            <w:r w:rsidRPr="00311C72">
              <w:t>Fee: $448.00 Benefit: 75% = $336.00 85% = $380.80</w:t>
            </w:r>
            <w:r w:rsidR="00D22BE1">
              <w:t xml:space="preserve"> </w:t>
            </w:r>
          </w:p>
          <w:p w14:paraId="7D50C114" w14:textId="77777777" w:rsidR="00311C72" w:rsidRPr="00311C72" w:rsidRDefault="00311C72" w:rsidP="00390C1C">
            <w:pPr>
              <w:pStyle w:val="Style02Tabletext9ptBefore3ptLinespacingsingle"/>
            </w:pPr>
            <w:r w:rsidRPr="00311C72">
              <w:t>(See para DIQ of explanatory notes to this Category)</w:t>
            </w:r>
          </w:p>
        </w:tc>
      </w:tr>
      <w:tr w:rsidR="00311C72" w:rsidRPr="007103F7" w14:paraId="365432FF" w14:textId="77777777" w:rsidTr="00311C72">
        <w:trPr>
          <w:trHeight w:val="227"/>
        </w:trPr>
        <w:tc>
          <w:tcPr>
            <w:tcW w:w="685" w:type="pct"/>
          </w:tcPr>
          <w:p w14:paraId="4E4320A8" w14:textId="77777777" w:rsidR="00311C72" w:rsidRPr="00311C72" w:rsidRDefault="00311C72" w:rsidP="007F4C6F">
            <w:pPr>
              <w:pStyle w:val="02Tabletext"/>
              <w:keepNext/>
              <w:spacing w:before="60" w:line="240" w:lineRule="auto"/>
              <w:rPr>
                <w:szCs w:val="18"/>
              </w:rPr>
            </w:pPr>
            <w:r w:rsidRPr="00311C72">
              <w:rPr>
                <w:sz w:val="18"/>
                <w:szCs w:val="18"/>
              </w:rPr>
              <w:t>63258</w:t>
            </w:r>
          </w:p>
        </w:tc>
        <w:tc>
          <w:tcPr>
            <w:tcW w:w="1293" w:type="pct"/>
          </w:tcPr>
          <w:p w14:paraId="0048A035" w14:textId="77777777" w:rsidR="00311C72" w:rsidRPr="00311C72" w:rsidRDefault="00311C72" w:rsidP="00944FCA">
            <w:pPr>
              <w:pStyle w:val="Tablebullet"/>
            </w:pPr>
            <w:r w:rsidRPr="00311C72">
              <w:t>Item:</w:t>
            </w:r>
            <w:r w:rsidRPr="00311C72">
              <w:rPr>
                <w:b/>
              </w:rPr>
              <w:t xml:space="preserve"> 01-Jul-2011</w:t>
            </w:r>
          </w:p>
          <w:p w14:paraId="7D36B631" w14:textId="77777777" w:rsidR="00311C72" w:rsidRPr="00311C72" w:rsidRDefault="00311C72" w:rsidP="00944FCA">
            <w:pPr>
              <w:pStyle w:val="Tablebullet"/>
            </w:pPr>
            <w:r w:rsidRPr="00311C72">
              <w:t>Description: 01-Jul-2011</w:t>
            </w:r>
          </w:p>
          <w:p w14:paraId="36F864B2" w14:textId="77777777" w:rsidR="00311C72" w:rsidRPr="00311C72" w:rsidRDefault="00311C72" w:rsidP="00944FCA">
            <w:pPr>
              <w:pStyle w:val="Tablebullet"/>
            </w:pPr>
            <w:r w:rsidRPr="00311C72">
              <w:t>Schedule Fee: 01-Jul-2011</w:t>
            </w:r>
          </w:p>
        </w:tc>
        <w:tc>
          <w:tcPr>
            <w:tcW w:w="3022" w:type="pct"/>
          </w:tcPr>
          <w:p w14:paraId="723BE24B" w14:textId="77777777" w:rsidR="00311C72" w:rsidRPr="00311C72" w:rsidRDefault="00311C72" w:rsidP="00390C1C">
            <w:pPr>
              <w:pStyle w:val="Style02Tabletext9ptBefore3ptLinespacingsingle"/>
            </w:pPr>
            <w:r w:rsidRPr="00311C72">
              <w:t xml:space="preserve">- congenital malformation of the spinal cord or the cauda equina or the meninges (R) (NK) (Contrast) </w:t>
            </w:r>
          </w:p>
          <w:p w14:paraId="7E654B15" w14:textId="77777777" w:rsidR="00311C72" w:rsidRPr="00311C72" w:rsidRDefault="00311C72" w:rsidP="00390C1C">
            <w:pPr>
              <w:pStyle w:val="Style02Tabletext9ptBefore3ptLinespacingsingle"/>
            </w:pPr>
            <w:r w:rsidRPr="00311C72">
              <w:t>Bulk bill incentive</w:t>
            </w:r>
          </w:p>
          <w:p w14:paraId="0EFE5DF1" w14:textId="77777777" w:rsidR="00311C72" w:rsidRPr="00311C72" w:rsidRDefault="00311C72" w:rsidP="00390C1C">
            <w:pPr>
              <w:pStyle w:val="Style02Tabletext9ptBefore3ptLinespacingsingle"/>
            </w:pPr>
            <w:r w:rsidRPr="00311C72">
              <w:t xml:space="preserve">(Anaes.) </w:t>
            </w:r>
          </w:p>
          <w:p w14:paraId="4F669D06" w14:textId="77777777" w:rsidR="00311C72" w:rsidRPr="00311C72" w:rsidRDefault="00311C72" w:rsidP="00390C1C">
            <w:pPr>
              <w:pStyle w:val="Style02Tabletext9ptBefore3ptLinespacingsingle"/>
            </w:pPr>
            <w:r w:rsidRPr="00311C72">
              <w:t>Fee: $224.00 Benefit: 75% = $168.00 85% = $190.40</w:t>
            </w:r>
            <w:r w:rsidR="00D22BE1">
              <w:t xml:space="preserve"> </w:t>
            </w:r>
          </w:p>
          <w:p w14:paraId="2EA2CB0B" w14:textId="77777777" w:rsidR="00311C72" w:rsidRPr="00311C72" w:rsidRDefault="00311C72" w:rsidP="00390C1C">
            <w:pPr>
              <w:pStyle w:val="Style02Tabletext9ptBefore3ptLinespacingsingle"/>
            </w:pPr>
            <w:r w:rsidRPr="00311C72">
              <w:t>(See para DIQ of explanatory notes to this Category)</w:t>
            </w:r>
          </w:p>
        </w:tc>
      </w:tr>
      <w:tr w:rsidR="00311C72" w:rsidRPr="007103F7" w14:paraId="2CD6CA7D" w14:textId="77777777" w:rsidTr="00311C72">
        <w:trPr>
          <w:trHeight w:val="227"/>
        </w:trPr>
        <w:tc>
          <w:tcPr>
            <w:tcW w:w="685" w:type="pct"/>
          </w:tcPr>
          <w:p w14:paraId="57353DD9" w14:textId="77777777" w:rsidR="00311C72" w:rsidRPr="00311C72" w:rsidRDefault="00311C72" w:rsidP="007F4C6F">
            <w:pPr>
              <w:pStyle w:val="02Tabletext"/>
              <w:spacing w:before="60" w:line="240" w:lineRule="auto"/>
              <w:rPr>
                <w:szCs w:val="18"/>
              </w:rPr>
            </w:pPr>
            <w:r w:rsidRPr="00311C72">
              <w:rPr>
                <w:sz w:val="18"/>
                <w:szCs w:val="18"/>
              </w:rPr>
              <w:t>63259</w:t>
            </w:r>
          </w:p>
        </w:tc>
        <w:tc>
          <w:tcPr>
            <w:tcW w:w="1293" w:type="pct"/>
          </w:tcPr>
          <w:p w14:paraId="3092862C" w14:textId="77777777" w:rsidR="00311C72" w:rsidRPr="00311C72" w:rsidRDefault="00311C72" w:rsidP="00944FCA">
            <w:pPr>
              <w:pStyle w:val="Tablebullet"/>
            </w:pPr>
            <w:r w:rsidRPr="00311C72">
              <w:t xml:space="preserve">Item: </w:t>
            </w:r>
            <w:r w:rsidRPr="00311C72">
              <w:rPr>
                <w:b/>
              </w:rPr>
              <w:t>01-Jul-2011</w:t>
            </w:r>
          </w:p>
          <w:p w14:paraId="003225BF" w14:textId="77777777" w:rsidR="00311C72" w:rsidRPr="00311C72" w:rsidRDefault="00311C72" w:rsidP="00944FCA">
            <w:pPr>
              <w:pStyle w:val="Tablebullet"/>
            </w:pPr>
            <w:r w:rsidRPr="00311C72">
              <w:t>Description: 01-Jul-2011</w:t>
            </w:r>
          </w:p>
          <w:p w14:paraId="1EDEC91C" w14:textId="77777777" w:rsidR="00311C72" w:rsidRPr="00311C72" w:rsidRDefault="00311C72" w:rsidP="00944FCA">
            <w:pPr>
              <w:pStyle w:val="Tablebullet"/>
            </w:pPr>
            <w:r w:rsidRPr="00311C72">
              <w:t>Schedule Fee: 01-Jul-2011</w:t>
            </w:r>
          </w:p>
        </w:tc>
        <w:tc>
          <w:tcPr>
            <w:tcW w:w="3022" w:type="pct"/>
          </w:tcPr>
          <w:p w14:paraId="63D5FDE7" w14:textId="77777777" w:rsidR="00311C72" w:rsidRPr="00311C72" w:rsidRDefault="00311C72" w:rsidP="00390C1C">
            <w:pPr>
              <w:pStyle w:val="Style02Tabletext9ptBefore3ptLinespacingsingle"/>
            </w:pPr>
            <w:r w:rsidRPr="00311C72">
              <w:t xml:space="preserve">- myelopathy (R) (NK) (Contrast) </w:t>
            </w:r>
          </w:p>
          <w:p w14:paraId="237A8121" w14:textId="77777777" w:rsidR="00311C72" w:rsidRPr="00311C72" w:rsidRDefault="00311C72" w:rsidP="00390C1C">
            <w:pPr>
              <w:pStyle w:val="Style02Tabletext9ptBefore3ptLinespacingsingle"/>
            </w:pPr>
            <w:r w:rsidRPr="00311C72">
              <w:t>Bulk bill incentive</w:t>
            </w:r>
          </w:p>
          <w:p w14:paraId="2DB88C48" w14:textId="77777777" w:rsidR="00311C72" w:rsidRPr="00311C72" w:rsidRDefault="00311C72" w:rsidP="00390C1C">
            <w:pPr>
              <w:pStyle w:val="Style02Tabletext9ptBefore3ptLinespacingsingle"/>
            </w:pPr>
            <w:r w:rsidRPr="00311C72">
              <w:t xml:space="preserve">(Anaes.) </w:t>
            </w:r>
          </w:p>
          <w:p w14:paraId="1BEA6FF7" w14:textId="77777777" w:rsidR="00311C72" w:rsidRPr="00311C72" w:rsidRDefault="00311C72" w:rsidP="00390C1C">
            <w:pPr>
              <w:pStyle w:val="Style02Tabletext9ptBefore3ptLinespacingsingle"/>
            </w:pPr>
            <w:r w:rsidRPr="00311C72">
              <w:t>Fee: $224.00 Benefit: 75% = $168.00 85% = $190.40</w:t>
            </w:r>
            <w:r w:rsidR="00D22BE1">
              <w:t xml:space="preserve"> </w:t>
            </w:r>
          </w:p>
          <w:p w14:paraId="0BD606FD" w14:textId="77777777" w:rsidR="00311C72" w:rsidRPr="00311C72" w:rsidRDefault="00311C72" w:rsidP="00390C1C">
            <w:pPr>
              <w:pStyle w:val="Style02Tabletext9ptBefore3ptLinespacingsingle"/>
            </w:pPr>
            <w:r w:rsidRPr="00311C72">
              <w:t>(See para DIQ of explanatory notes to this Category)</w:t>
            </w:r>
          </w:p>
        </w:tc>
      </w:tr>
      <w:tr w:rsidR="00311C72" w:rsidRPr="007103F7" w14:paraId="552B8384" w14:textId="77777777" w:rsidTr="00311C72">
        <w:trPr>
          <w:trHeight w:val="227"/>
        </w:trPr>
        <w:tc>
          <w:tcPr>
            <w:tcW w:w="685" w:type="pct"/>
          </w:tcPr>
          <w:p w14:paraId="4722E830" w14:textId="77777777" w:rsidR="00311C72" w:rsidRPr="00311C72" w:rsidRDefault="00311C72" w:rsidP="007F4C6F">
            <w:pPr>
              <w:pStyle w:val="02Tabletext"/>
              <w:spacing w:before="60" w:line="240" w:lineRule="auto"/>
              <w:rPr>
                <w:szCs w:val="18"/>
              </w:rPr>
            </w:pPr>
            <w:r w:rsidRPr="00311C72">
              <w:rPr>
                <w:sz w:val="18"/>
                <w:szCs w:val="18"/>
              </w:rPr>
              <w:t>63262</w:t>
            </w:r>
          </w:p>
        </w:tc>
        <w:tc>
          <w:tcPr>
            <w:tcW w:w="1293" w:type="pct"/>
          </w:tcPr>
          <w:p w14:paraId="21325DEB" w14:textId="77777777" w:rsidR="00311C72" w:rsidRPr="00311C72" w:rsidRDefault="00311C72" w:rsidP="00944FCA">
            <w:pPr>
              <w:pStyle w:val="Tablebullet"/>
            </w:pPr>
            <w:r w:rsidRPr="00311C72">
              <w:t>Item:</w:t>
            </w:r>
            <w:r w:rsidRPr="00311C72">
              <w:rPr>
                <w:b/>
              </w:rPr>
              <w:t xml:space="preserve"> 01-Jul-2011</w:t>
            </w:r>
          </w:p>
          <w:p w14:paraId="2449CA1A" w14:textId="77777777" w:rsidR="00311C72" w:rsidRPr="00311C72" w:rsidRDefault="00311C72" w:rsidP="00944FCA">
            <w:pPr>
              <w:pStyle w:val="Tablebullet"/>
            </w:pPr>
            <w:r w:rsidRPr="00311C72">
              <w:t>Description: 01-Jul-2011</w:t>
            </w:r>
          </w:p>
          <w:p w14:paraId="3DDB1718" w14:textId="77777777" w:rsidR="00311C72" w:rsidRPr="00311C72" w:rsidRDefault="00311C72" w:rsidP="00944FCA">
            <w:pPr>
              <w:pStyle w:val="Tablebullet"/>
            </w:pPr>
            <w:r w:rsidRPr="00311C72">
              <w:t>Schedule Fee: 01-Jul-2011</w:t>
            </w:r>
          </w:p>
        </w:tc>
        <w:tc>
          <w:tcPr>
            <w:tcW w:w="3022" w:type="pct"/>
          </w:tcPr>
          <w:p w14:paraId="1911D0C8" w14:textId="77777777" w:rsidR="00311C72" w:rsidRPr="00311C72" w:rsidRDefault="00311C72" w:rsidP="00390C1C">
            <w:pPr>
              <w:pStyle w:val="Style02Tabletext9ptBefore3ptLinespacingsingle"/>
            </w:pPr>
            <w:r w:rsidRPr="00311C72">
              <w:t xml:space="preserve">- sciatica (R) (NK) (Contrast) </w:t>
            </w:r>
          </w:p>
          <w:p w14:paraId="5B83530F" w14:textId="77777777" w:rsidR="00311C72" w:rsidRPr="00311C72" w:rsidRDefault="00311C72" w:rsidP="00390C1C">
            <w:pPr>
              <w:pStyle w:val="Style02Tabletext9ptBefore3ptLinespacingsingle"/>
            </w:pPr>
            <w:r w:rsidRPr="00311C72">
              <w:t>Bulk bill incentive</w:t>
            </w:r>
          </w:p>
          <w:p w14:paraId="58164E73" w14:textId="77777777" w:rsidR="00311C72" w:rsidRPr="00311C72" w:rsidRDefault="00311C72" w:rsidP="00390C1C">
            <w:pPr>
              <w:pStyle w:val="Style02Tabletext9ptBefore3ptLinespacingsingle"/>
            </w:pPr>
            <w:r w:rsidRPr="00311C72">
              <w:t xml:space="preserve">(Anaes.) </w:t>
            </w:r>
          </w:p>
          <w:p w14:paraId="6ACC701C" w14:textId="77777777" w:rsidR="00311C72" w:rsidRPr="00311C72" w:rsidRDefault="00311C72" w:rsidP="00390C1C">
            <w:pPr>
              <w:pStyle w:val="Style02Tabletext9ptBefore3ptLinespacingsingle"/>
            </w:pPr>
            <w:r w:rsidRPr="00311C72">
              <w:t>Fee: $224.00 Benefit: 75% = $168.00 85% = $190.40</w:t>
            </w:r>
            <w:r w:rsidR="00D22BE1">
              <w:t xml:space="preserve"> </w:t>
            </w:r>
          </w:p>
          <w:p w14:paraId="3FF5D650" w14:textId="77777777" w:rsidR="00311C72" w:rsidRPr="00311C72" w:rsidRDefault="00311C72" w:rsidP="00390C1C">
            <w:pPr>
              <w:pStyle w:val="Style02Tabletext9ptBefore3ptLinespacingsingle"/>
            </w:pPr>
            <w:r w:rsidRPr="00311C72">
              <w:t>(See para DIQ of explanatory notes to this Category)</w:t>
            </w:r>
          </w:p>
        </w:tc>
      </w:tr>
      <w:tr w:rsidR="00311C72" w:rsidRPr="007103F7" w14:paraId="7DB92553" w14:textId="77777777" w:rsidTr="00311C72">
        <w:trPr>
          <w:trHeight w:val="227"/>
        </w:trPr>
        <w:tc>
          <w:tcPr>
            <w:tcW w:w="685" w:type="pct"/>
          </w:tcPr>
          <w:p w14:paraId="01615199" w14:textId="77777777" w:rsidR="00311C72" w:rsidRPr="00311C72" w:rsidRDefault="00311C72" w:rsidP="007F4C6F">
            <w:pPr>
              <w:pStyle w:val="02Tabletext"/>
              <w:spacing w:before="60" w:line="240" w:lineRule="auto"/>
              <w:rPr>
                <w:szCs w:val="18"/>
              </w:rPr>
            </w:pPr>
            <w:r w:rsidRPr="00311C72">
              <w:rPr>
                <w:sz w:val="18"/>
                <w:szCs w:val="18"/>
              </w:rPr>
              <w:t>63263</w:t>
            </w:r>
          </w:p>
        </w:tc>
        <w:tc>
          <w:tcPr>
            <w:tcW w:w="1293" w:type="pct"/>
          </w:tcPr>
          <w:p w14:paraId="0D840A9D" w14:textId="77777777" w:rsidR="00311C72" w:rsidRPr="00311C72" w:rsidRDefault="00311C72" w:rsidP="00944FCA">
            <w:pPr>
              <w:pStyle w:val="Tablebullet"/>
            </w:pPr>
            <w:r w:rsidRPr="00311C72">
              <w:t xml:space="preserve">Item: </w:t>
            </w:r>
            <w:r w:rsidRPr="00311C72">
              <w:rPr>
                <w:b/>
              </w:rPr>
              <w:t>01-Jul-2011</w:t>
            </w:r>
          </w:p>
          <w:p w14:paraId="1D97ED13" w14:textId="77777777" w:rsidR="00311C72" w:rsidRPr="00311C72" w:rsidRDefault="00311C72" w:rsidP="00944FCA">
            <w:pPr>
              <w:pStyle w:val="Tablebullet"/>
            </w:pPr>
            <w:r w:rsidRPr="00311C72">
              <w:t>Description: 01-Jul-2011</w:t>
            </w:r>
          </w:p>
          <w:p w14:paraId="686EAE2E" w14:textId="77777777" w:rsidR="00311C72" w:rsidRPr="00311C72" w:rsidRDefault="00311C72" w:rsidP="00944FCA">
            <w:pPr>
              <w:pStyle w:val="Tablebullet"/>
            </w:pPr>
            <w:r w:rsidRPr="00311C72">
              <w:t>Schedule Fee: 01-Jul-2011</w:t>
            </w:r>
          </w:p>
        </w:tc>
        <w:tc>
          <w:tcPr>
            <w:tcW w:w="3022" w:type="pct"/>
          </w:tcPr>
          <w:p w14:paraId="791D0CB6" w14:textId="77777777" w:rsidR="00311C72" w:rsidRPr="00311C72" w:rsidRDefault="00311C72" w:rsidP="00390C1C">
            <w:pPr>
              <w:pStyle w:val="Style02Tabletext9ptBefore3ptLinespacingsingle"/>
            </w:pPr>
            <w:r w:rsidRPr="00311C72">
              <w:t xml:space="preserve">- spinal canal stenosis (R) (NK) (Contrast) </w:t>
            </w:r>
          </w:p>
          <w:p w14:paraId="6A7D9D26" w14:textId="77777777" w:rsidR="00311C72" w:rsidRPr="00311C72" w:rsidRDefault="00311C72" w:rsidP="00390C1C">
            <w:pPr>
              <w:pStyle w:val="Style02Tabletext9ptBefore3ptLinespacingsingle"/>
            </w:pPr>
            <w:r w:rsidRPr="00311C72">
              <w:t>Bulk bill incentive</w:t>
            </w:r>
          </w:p>
          <w:p w14:paraId="70029E88" w14:textId="77777777" w:rsidR="00311C72" w:rsidRPr="00311C72" w:rsidRDefault="00311C72" w:rsidP="00390C1C">
            <w:pPr>
              <w:pStyle w:val="Style02Tabletext9ptBefore3ptLinespacingsingle"/>
            </w:pPr>
            <w:r w:rsidRPr="00311C72">
              <w:t xml:space="preserve">(Anaes.) </w:t>
            </w:r>
          </w:p>
          <w:p w14:paraId="2F88BE8B" w14:textId="77777777" w:rsidR="00311C72" w:rsidRPr="00311C72" w:rsidRDefault="00311C72" w:rsidP="00390C1C">
            <w:pPr>
              <w:pStyle w:val="Style02Tabletext9ptBefore3ptLinespacingsingle"/>
            </w:pPr>
            <w:r w:rsidRPr="00311C72">
              <w:t>Fee: $224.00 Benefit: 75% = $168.00 85% = $190.40</w:t>
            </w:r>
            <w:r w:rsidR="00D22BE1">
              <w:t xml:space="preserve"> </w:t>
            </w:r>
          </w:p>
          <w:p w14:paraId="2C02AD25" w14:textId="77777777" w:rsidR="00311C72" w:rsidRPr="00311C72" w:rsidRDefault="00311C72" w:rsidP="00390C1C">
            <w:pPr>
              <w:pStyle w:val="Style02Tabletext9ptBefore3ptLinespacingsingle"/>
            </w:pPr>
            <w:r w:rsidRPr="00311C72">
              <w:t>(See para DIQ of explanatory notes to this Category)</w:t>
            </w:r>
          </w:p>
        </w:tc>
      </w:tr>
    </w:tbl>
    <w:p w14:paraId="42D9ECE5" w14:textId="77777777" w:rsidR="00C93425" w:rsidRPr="007103F7" w:rsidRDefault="00C93425" w:rsidP="00C93425">
      <w:pPr>
        <w:pStyle w:val="TableUnder"/>
      </w:pPr>
      <w:r w:rsidRPr="007103F7">
        <w:t>Source: MBS Online, accessed 16 May 2014</w:t>
      </w:r>
    </w:p>
    <w:p w14:paraId="3D61DDE4" w14:textId="77777777" w:rsidR="00C93425" w:rsidRPr="007103F7" w:rsidRDefault="00C93425" w:rsidP="00C93425">
      <w:pPr>
        <w:pStyle w:val="TableUnder"/>
      </w:pPr>
      <w:r w:rsidRPr="007103F7">
        <w:t>Note: Bold indicates item start date on MBS is within 5-year period of investigation in this Review (2009-10 to 2013-14).</w:t>
      </w:r>
    </w:p>
    <w:p w14:paraId="6E8A3F5A" w14:textId="77777777" w:rsidR="00C93425" w:rsidRPr="007103F7" w:rsidRDefault="00C93425" w:rsidP="00C93425">
      <w:pPr>
        <w:pStyle w:val="TableUnder"/>
      </w:pPr>
      <w:r w:rsidRPr="007103F7">
        <w:t xml:space="preserve"> (NK): the addition of (NK) at the end of the item denotes a reduced Schedule fee applies to imaging services performed on equipment that is 10 years old or older. This equipment must have been first installed in Australia ten or more years ago, or in the case of imported pre-used equipment, must have been first manufactured ten or more years ago.</w:t>
      </w:r>
    </w:p>
    <w:p w14:paraId="3ECEC618" w14:textId="7012AAB0" w:rsidR="00C93425" w:rsidRPr="007103F7" w:rsidRDefault="00944FCA" w:rsidP="00C93425">
      <w:pPr>
        <w:pStyle w:val="TableUnder"/>
      </w:pPr>
      <w:r w:rsidRPr="007103F7" w:rsidDel="00944FCA">
        <w:t xml:space="preserve"> </w:t>
      </w:r>
      <w:r w:rsidR="00C93425" w:rsidRPr="007103F7">
        <w:t>(R): Imaging services marked with the symbol (R) are not eligible for a Medicare rebate unless the diagnostic imaging procedure is performed under the professional supervision of a:</w:t>
      </w:r>
    </w:p>
    <w:p w14:paraId="1D926116" w14:textId="77777777" w:rsidR="00C93425" w:rsidRPr="007103F7" w:rsidRDefault="00C93425" w:rsidP="00C37E8E">
      <w:pPr>
        <w:pStyle w:val="TableUnder"/>
        <w:ind w:left="567" w:hanging="283"/>
      </w:pPr>
      <w:r w:rsidRPr="007103F7">
        <w:t xml:space="preserve">(a) </w:t>
      </w:r>
      <w:r w:rsidR="00C37E8E">
        <w:tab/>
      </w:r>
      <w:r w:rsidRPr="007103F7">
        <w:t>specialist or a consultant physician in the practice of his or her specialty who is available to monitor and influence the conduct and diagnostic quality of the examination, and if necessary to personally attend the patient; or</w:t>
      </w:r>
    </w:p>
    <w:p w14:paraId="13A33EB8" w14:textId="77777777" w:rsidR="00C93425" w:rsidRPr="007103F7" w:rsidRDefault="00C93425" w:rsidP="00C37E8E">
      <w:pPr>
        <w:pStyle w:val="TableUnder"/>
        <w:ind w:left="567" w:hanging="283"/>
      </w:pPr>
      <w:r w:rsidRPr="007103F7">
        <w:t xml:space="preserve">(b) </w:t>
      </w:r>
      <w:r w:rsidR="00C37E8E">
        <w:tab/>
      </w:r>
      <w:r w:rsidRPr="007103F7">
        <w:t>practitioner who is not a specialist or consultant physician who meets the requirements of A or B hereunder, and who is available to monitor and influence the conduct and diagnostic quality of the examination and, if necessary, to personally attend the patient.</w:t>
      </w:r>
    </w:p>
    <w:p w14:paraId="78A9D562" w14:textId="77777777" w:rsidR="00C93425" w:rsidRPr="007103F7" w:rsidRDefault="00C93425" w:rsidP="00C93425">
      <w:pPr>
        <w:pStyle w:val="TableUnder"/>
      </w:pPr>
      <w:r w:rsidRPr="007103F7">
        <w:t>A. Between 1 September 1997 and 31 August 1999, at least 50 services were rendered by or on behalf of the practitioner at the location where the service was rendered and the rendering of those services entitled the payment of Medicare benefits.</w:t>
      </w:r>
    </w:p>
    <w:p w14:paraId="266C07D0" w14:textId="5173FDC5" w:rsidR="00944FCA" w:rsidRDefault="00C93425" w:rsidP="00C93425">
      <w:pPr>
        <w:pStyle w:val="TableUnder"/>
      </w:pPr>
      <w:r w:rsidRPr="007103F7">
        <w:t>B. Between 1 September 1997 and 31 August 1999, at least 50 services were rendered by or on behalf of the practitioner in nursing homes or patients’ residences and the rendering of those services entitled payment of Medicare benefits.</w:t>
      </w:r>
      <w:r w:rsidR="00944FCA">
        <w:br w:type="page"/>
      </w:r>
    </w:p>
    <w:p w14:paraId="22D8C426" w14:textId="77777777" w:rsidR="00F3497C" w:rsidRDefault="00F3497C" w:rsidP="001770B9">
      <w:pPr>
        <w:pStyle w:val="AppendixStyle2"/>
      </w:pPr>
      <w:bookmarkStart w:id="1308" w:name="_Toc423392857"/>
      <w:r w:rsidRPr="008A0678">
        <w:t>Explanatory notes DIM and DIQ</w:t>
      </w:r>
      <w:bookmarkEnd w:id="1308"/>
      <w:r>
        <w:t xml:space="preserve"> (from </w:t>
      </w:r>
      <w:r w:rsidRPr="00C93425">
        <w:t>MBS Online, accessed 16 May 2014</w:t>
      </w:r>
      <w:r>
        <w:t>)</w:t>
      </w:r>
    </w:p>
    <w:p w14:paraId="2BA8D55D" w14:textId="77777777" w:rsidR="00944FCA" w:rsidRPr="00C93425" w:rsidRDefault="00944FCA" w:rsidP="00F3497C">
      <w:pPr>
        <w:keepNext/>
        <w:pBdr>
          <w:top w:val="single" w:sz="4" w:space="1" w:color="984806"/>
        </w:pBdr>
        <w:spacing w:before="60" w:line="240" w:lineRule="auto"/>
        <w:rPr>
          <w:rFonts w:eastAsiaTheme="minorHAnsi"/>
          <w:b/>
          <w:sz w:val="20"/>
          <w:szCs w:val="20"/>
          <w:lang w:eastAsia="en-US"/>
        </w:rPr>
      </w:pPr>
      <w:r w:rsidRPr="00C93425">
        <w:rPr>
          <w:rFonts w:eastAsiaTheme="minorHAnsi"/>
          <w:b/>
          <w:sz w:val="20"/>
          <w:szCs w:val="20"/>
          <w:lang w:eastAsia="en-US"/>
        </w:rPr>
        <w:t>DID</w:t>
      </w:r>
    </w:p>
    <w:p w14:paraId="070E20F6" w14:textId="77777777" w:rsidR="00944FCA" w:rsidRPr="00C93425" w:rsidRDefault="00944FCA" w:rsidP="00944FCA">
      <w:pPr>
        <w:keepNext/>
        <w:spacing w:before="60" w:line="240" w:lineRule="auto"/>
        <w:rPr>
          <w:rFonts w:eastAsiaTheme="minorHAnsi"/>
          <w:b/>
          <w:sz w:val="20"/>
          <w:szCs w:val="20"/>
          <w:lang w:eastAsia="en-US"/>
        </w:rPr>
      </w:pPr>
      <w:r w:rsidRPr="00C93425">
        <w:rPr>
          <w:rFonts w:eastAsiaTheme="minorHAnsi"/>
          <w:b/>
          <w:sz w:val="20"/>
          <w:szCs w:val="20"/>
          <w:lang w:eastAsia="en-US"/>
        </w:rPr>
        <w:t>Requests for Diagnostic Imaging Services</w:t>
      </w:r>
    </w:p>
    <w:p w14:paraId="44133E7B" w14:textId="77777777" w:rsidR="00944FCA" w:rsidRPr="00C93425" w:rsidRDefault="00944FCA" w:rsidP="00944FCA">
      <w:pPr>
        <w:spacing w:before="60" w:line="240" w:lineRule="auto"/>
        <w:rPr>
          <w:rFonts w:eastAsiaTheme="minorHAnsi"/>
          <w:b/>
          <w:sz w:val="20"/>
          <w:szCs w:val="20"/>
          <w:lang w:eastAsia="en-US"/>
        </w:rPr>
      </w:pPr>
      <w:r w:rsidRPr="00C93425">
        <w:rPr>
          <w:rFonts w:eastAsiaTheme="minorHAnsi"/>
          <w:b/>
          <w:sz w:val="20"/>
          <w:szCs w:val="20"/>
          <w:lang w:eastAsia="en-US"/>
        </w:rPr>
        <w:t>Who may request a diagnostic imaging service</w:t>
      </w:r>
    </w:p>
    <w:p w14:paraId="3150C89B" w14:textId="77777777" w:rsidR="00944FCA" w:rsidRPr="00C93425" w:rsidRDefault="00944FCA" w:rsidP="00944FCA">
      <w:pPr>
        <w:spacing w:before="60" w:line="240" w:lineRule="auto"/>
        <w:rPr>
          <w:rFonts w:eastAsiaTheme="minorHAnsi"/>
          <w:sz w:val="20"/>
          <w:szCs w:val="20"/>
          <w:lang w:eastAsia="en-US"/>
        </w:rPr>
      </w:pPr>
      <w:r w:rsidRPr="00C93425">
        <w:rPr>
          <w:rFonts w:eastAsiaTheme="minorHAnsi"/>
          <w:sz w:val="20"/>
          <w:szCs w:val="20"/>
          <w:lang w:eastAsia="en-US"/>
        </w:rPr>
        <w:t>The following practitioners may request a diagnostic imaging service:</w:t>
      </w:r>
    </w:p>
    <w:p w14:paraId="032CA693" w14:textId="77777777" w:rsidR="00944FCA" w:rsidRPr="00C93425" w:rsidRDefault="00944FCA" w:rsidP="00BC7425">
      <w:pPr>
        <w:numPr>
          <w:ilvl w:val="0"/>
          <w:numId w:val="10"/>
        </w:numPr>
        <w:spacing w:before="60" w:line="240" w:lineRule="auto"/>
        <w:rPr>
          <w:rFonts w:eastAsiaTheme="minorHAnsi"/>
          <w:sz w:val="20"/>
          <w:szCs w:val="20"/>
          <w:lang w:eastAsia="en-US"/>
        </w:rPr>
      </w:pPr>
      <w:r w:rsidRPr="00C93425">
        <w:rPr>
          <w:rFonts w:eastAsiaTheme="minorHAnsi"/>
          <w:sz w:val="20"/>
          <w:szCs w:val="20"/>
          <w:lang w:eastAsia="en-US"/>
        </w:rPr>
        <w:t>Specialists and consultant physicians can request any diagnostic imaging service.</w:t>
      </w:r>
    </w:p>
    <w:p w14:paraId="62FEF4B8" w14:textId="77777777" w:rsidR="00944FCA" w:rsidRPr="00C93425" w:rsidRDefault="00944FCA" w:rsidP="00BC7425">
      <w:pPr>
        <w:numPr>
          <w:ilvl w:val="0"/>
          <w:numId w:val="10"/>
        </w:numPr>
        <w:spacing w:before="60" w:line="240" w:lineRule="auto"/>
        <w:rPr>
          <w:rFonts w:eastAsiaTheme="minorHAnsi"/>
          <w:sz w:val="20"/>
          <w:szCs w:val="20"/>
          <w:lang w:eastAsia="en-US"/>
        </w:rPr>
      </w:pPr>
      <w:r w:rsidRPr="00C93425">
        <w:rPr>
          <w:rFonts w:eastAsiaTheme="minorHAnsi"/>
          <w:sz w:val="20"/>
          <w:szCs w:val="20"/>
          <w:lang w:eastAsia="en-US"/>
        </w:rPr>
        <w:t>Other medical practitioners can request any service and specific Magnetic Resonance Imaging Services – see DIO.</w:t>
      </w:r>
    </w:p>
    <w:p w14:paraId="69FF3433" w14:textId="77777777" w:rsidR="00944FCA" w:rsidRPr="00C93425" w:rsidRDefault="00944FCA" w:rsidP="00BC7425">
      <w:pPr>
        <w:numPr>
          <w:ilvl w:val="0"/>
          <w:numId w:val="10"/>
        </w:numPr>
        <w:spacing w:before="60" w:line="240" w:lineRule="auto"/>
        <w:rPr>
          <w:rFonts w:eastAsiaTheme="minorHAnsi"/>
          <w:sz w:val="20"/>
          <w:szCs w:val="20"/>
          <w:lang w:eastAsia="en-US"/>
        </w:rPr>
      </w:pPr>
      <w:r w:rsidRPr="00C93425">
        <w:rPr>
          <w:rFonts w:eastAsiaTheme="minorHAnsi"/>
          <w:sz w:val="20"/>
          <w:szCs w:val="20"/>
          <w:lang w:eastAsia="en-US"/>
        </w:rPr>
        <w:t>A medical practitioner, on behalf of the treating practitioner, for example, by a resident medical officer at a hospital on behalf of the patient's treating practitioner.</w:t>
      </w:r>
    </w:p>
    <w:p w14:paraId="7E8274F2" w14:textId="77777777" w:rsidR="00944FCA" w:rsidRPr="00C93425" w:rsidRDefault="00944FCA" w:rsidP="00BC7425">
      <w:pPr>
        <w:numPr>
          <w:ilvl w:val="0"/>
          <w:numId w:val="10"/>
        </w:numPr>
        <w:spacing w:before="60" w:line="240" w:lineRule="auto"/>
        <w:rPr>
          <w:rFonts w:eastAsiaTheme="minorHAnsi"/>
          <w:sz w:val="20"/>
          <w:szCs w:val="20"/>
          <w:lang w:eastAsia="en-US"/>
        </w:rPr>
      </w:pPr>
      <w:r w:rsidRPr="00C93425">
        <w:rPr>
          <w:rFonts w:eastAsiaTheme="minorHAnsi"/>
          <w:sz w:val="20"/>
          <w:szCs w:val="20"/>
          <w:lang w:eastAsia="en-US"/>
        </w:rPr>
        <w:t>Dental Practitioners, Physiotherapists, Chiropractors, Osteopaths and Podiatrists registered or licensed under State or Territory laws.</w:t>
      </w:r>
    </w:p>
    <w:p w14:paraId="6DCD61BF" w14:textId="77777777" w:rsidR="00944FCA" w:rsidRPr="00C93425" w:rsidRDefault="00944FCA" w:rsidP="00BC7425">
      <w:pPr>
        <w:numPr>
          <w:ilvl w:val="0"/>
          <w:numId w:val="10"/>
        </w:numPr>
        <w:spacing w:before="60" w:line="240" w:lineRule="auto"/>
        <w:ind w:left="714" w:hanging="357"/>
        <w:rPr>
          <w:rFonts w:eastAsiaTheme="minorHAnsi"/>
          <w:sz w:val="20"/>
          <w:szCs w:val="20"/>
          <w:lang w:eastAsia="en-US"/>
        </w:rPr>
      </w:pPr>
      <w:r w:rsidRPr="00C93425">
        <w:rPr>
          <w:rFonts w:eastAsiaTheme="minorHAnsi"/>
          <w:sz w:val="20"/>
          <w:szCs w:val="20"/>
          <w:lang w:eastAsia="en-US"/>
        </w:rPr>
        <w:t>Participating nurse practitioners and participating midwives.</w:t>
      </w:r>
    </w:p>
    <w:p w14:paraId="7B2BC3B6" w14:textId="77777777" w:rsidR="00944FCA" w:rsidRPr="00C93425" w:rsidRDefault="00944FCA" w:rsidP="00944FCA">
      <w:pPr>
        <w:spacing w:before="60" w:line="240" w:lineRule="auto"/>
        <w:rPr>
          <w:rFonts w:eastAsiaTheme="minorHAnsi"/>
          <w:sz w:val="20"/>
          <w:szCs w:val="20"/>
          <w:lang w:eastAsia="en-US"/>
        </w:rPr>
      </w:pPr>
      <w:r w:rsidRPr="00C93425">
        <w:rPr>
          <w:rFonts w:eastAsiaTheme="minorHAnsi"/>
          <w:sz w:val="20"/>
          <w:szCs w:val="20"/>
          <w:lang w:eastAsia="en-US"/>
        </w:rPr>
        <w:t>Physiotherapists, Chiropractors and Osteopaths may request:</w:t>
      </w:r>
    </w:p>
    <w:p w14:paraId="09995988" w14:textId="5900098A" w:rsidR="00944FCA" w:rsidRDefault="00944FCA" w:rsidP="00944FCA">
      <w:pPr>
        <w:rPr>
          <w:rFonts w:eastAsiaTheme="minorHAnsi"/>
          <w:sz w:val="20"/>
          <w:szCs w:val="20"/>
          <w:lang w:eastAsia="en-US"/>
        </w:rPr>
      </w:pPr>
      <w:r w:rsidRPr="00C93425">
        <w:rPr>
          <w:rFonts w:eastAsiaTheme="minorHAnsi"/>
          <w:sz w:val="20"/>
          <w:szCs w:val="20"/>
          <w:lang w:eastAsia="en-US"/>
        </w:rPr>
        <w:t>57712, 57715, 58100 to 58106 (inclusive), 58109, 58112, 58120 and 58121</w:t>
      </w:r>
    </w:p>
    <w:p w14:paraId="15231200" w14:textId="77777777" w:rsidR="00944FCA" w:rsidRPr="00C93425" w:rsidRDefault="00944FCA" w:rsidP="00F3497C">
      <w:pPr>
        <w:keepNext/>
        <w:pBdr>
          <w:top w:val="single" w:sz="4" w:space="1" w:color="984806"/>
        </w:pBdr>
        <w:spacing w:before="60" w:line="240" w:lineRule="auto"/>
        <w:rPr>
          <w:rFonts w:eastAsiaTheme="minorHAnsi"/>
          <w:b/>
          <w:sz w:val="20"/>
          <w:szCs w:val="20"/>
          <w:lang w:eastAsia="en-US"/>
        </w:rPr>
      </w:pPr>
      <w:r w:rsidRPr="00C93425">
        <w:rPr>
          <w:rFonts w:eastAsiaTheme="minorHAnsi"/>
          <w:b/>
          <w:sz w:val="20"/>
          <w:szCs w:val="20"/>
          <w:lang w:eastAsia="en-US"/>
        </w:rPr>
        <w:t xml:space="preserve">DIM </w:t>
      </w:r>
    </w:p>
    <w:p w14:paraId="7D764F1E" w14:textId="77777777" w:rsidR="00944FCA" w:rsidRPr="00C93425" w:rsidRDefault="00944FCA" w:rsidP="00944FCA">
      <w:pPr>
        <w:keepNext/>
        <w:pBdr>
          <w:top w:val="single" w:sz="4" w:space="1" w:color="984806"/>
        </w:pBdr>
        <w:spacing w:before="60" w:line="240" w:lineRule="auto"/>
        <w:rPr>
          <w:rFonts w:eastAsiaTheme="minorHAnsi"/>
          <w:b/>
          <w:sz w:val="20"/>
          <w:szCs w:val="20"/>
          <w:lang w:eastAsia="en-US"/>
        </w:rPr>
      </w:pPr>
      <w:r w:rsidRPr="00C93425">
        <w:rPr>
          <w:rFonts w:eastAsiaTheme="minorHAnsi"/>
          <w:b/>
          <w:sz w:val="20"/>
          <w:szCs w:val="20"/>
          <w:lang w:eastAsia="en-US"/>
        </w:rPr>
        <w:t>Group I3 – Diagnostic Radiology</w:t>
      </w:r>
    </w:p>
    <w:p w14:paraId="3EC63489" w14:textId="77777777" w:rsidR="00944FCA" w:rsidRPr="00C93425" w:rsidRDefault="00944FCA" w:rsidP="00944FCA">
      <w:pPr>
        <w:spacing w:before="60" w:line="240" w:lineRule="auto"/>
        <w:rPr>
          <w:rFonts w:eastAsiaTheme="minorHAnsi"/>
          <w:b/>
          <w:sz w:val="20"/>
          <w:szCs w:val="20"/>
          <w:lang w:eastAsia="en-US"/>
        </w:rPr>
      </w:pPr>
      <w:r w:rsidRPr="00C93425">
        <w:rPr>
          <w:rFonts w:eastAsiaTheme="minorHAnsi"/>
          <w:b/>
          <w:sz w:val="20"/>
          <w:szCs w:val="20"/>
          <w:lang w:eastAsia="en-US"/>
        </w:rPr>
        <w:t>Subgroup 4: Radiographic examination of the spine</w:t>
      </w:r>
    </w:p>
    <w:p w14:paraId="54DA4CF3" w14:textId="77777777" w:rsidR="00944FCA" w:rsidRPr="00C93425" w:rsidRDefault="00944FCA" w:rsidP="00944FCA">
      <w:pPr>
        <w:spacing w:before="60" w:line="240" w:lineRule="auto"/>
        <w:rPr>
          <w:rFonts w:eastAsiaTheme="minorHAnsi" w:cstheme="minorBidi"/>
          <w:i/>
          <w:sz w:val="20"/>
          <w:szCs w:val="20"/>
          <w:lang w:eastAsia="en-US"/>
        </w:rPr>
      </w:pPr>
      <w:r w:rsidRPr="00C93425">
        <w:rPr>
          <w:rFonts w:eastAsiaTheme="minorHAnsi" w:cstheme="minorBidi"/>
          <w:i/>
          <w:sz w:val="20"/>
          <w:szCs w:val="20"/>
          <w:lang w:eastAsia="en-US"/>
        </w:rPr>
        <w:t>Multiple regions</w:t>
      </w:r>
    </w:p>
    <w:p w14:paraId="55C6F6AB" w14:textId="77777777" w:rsidR="00944FCA" w:rsidRPr="00C93425" w:rsidRDefault="00944FCA" w:rsidP="00944FCA">
      <w:pPr>
        <w:spacing w:before="60" w:line="240" w:lineRule="auto"/>
        <w:rPr>
          <w:rFonts w:eastAsiaTheme="minorHAnsi" w:cstheme="minorBidi"/>
          <w:sz w:val="20"/>
          <w:szCs w:val="20"/>
          <w:lang w:eastAsia="en-US"/>
        </w:rPr>
      </w:pPr>
      <w:r w:rsidRPr="00C93425">
        <w:rPr>
          <w:rFonts w:eastAsiaTheme="minorHAnsi" w:cstheme="minorBidi"/>
          <w:sz w:val="20"/>
          <w:szCs w:val="20"/>
          <w:lang w:eastAsia="en-US"/>
        </w:rPr>
        <w:t>Multiple region items require that the regions of the spine to be studied must be specified on any account issued or patient assignment form completed.</w:t>
      </w:r>
    </w:p>
    <w:p w14:paraId="4CF1E9A5" w14:textId="77777777" w:rsidR="00944FCA" w:rsidRPr="00C93425" w:rsidRDefault="00944FCA" w:rsidP="00944FCA">
      <w:pPr>
        <w:spacing w:before="60" w:line="240" w:lineRule="auto"/>
        <w:rPr>
          <w:rFonts w:eastAsiaTheme="minorHAnsi" w:cstheme="minorBidi"/>
          <w:b/>
          <w:sz w:val="20"/>
          <w:szCs w:val="20"/>
          <w:lang w:eastAsia="en-US"/>
        </w:rPr>
      </w:pPr>
      <w:r w:rsidRPr="00C93425">
        <w:rPr>
          <w:rFonts w:eastAsiaTheme="minorHAnsi" w:cstheme="minorBidi"/>
          <w:b/>
          <w:sz w:val="20"/>
          <w:szCs w:val="20"/>
          <w:lang w:eastAsia="en-US"/>
        </w:rPr>
        <w:t>Item 58112 - spine, two regions</w:t>
      </w:r>
    </w:p>
    <w:p w14:paraId="779D2B84" w14:textId="77777777" w:rsidR="00944FCA" w:rsidRPr="00C93425" w:rsidRDefault="00944FCA" w:rsidP="00944FCA">
      <w:pPr>
        <w:spacing w:before="60" w:line="240" w:lineRule="auto"/>
        <w:rPr>
          <w:rFonts w:eastAsiaTheme="minorHAnsi" w:cstheme="minorBidi"/>
          <w:sz w:val="20"/>
          <w:szCs w:val="20"/>
          <w:lang w:eastAsia="en-US"/>
        </w:rPr>
      </w:pPr>
      <w:r w:rsidRPr="00C93425">
        <w:rPr>
          <w:rFonts w:eastAsiaTheme="minorHAnsi" w:cstheme="minorBidi"/>
          <w:sz w:val="20"/>
          <w:szCs w:val="20"/>
          <w:lang w:eastAsia="en-US"/>
        </w:rPr>
        <w:t>Where item 58112 is rendered (spine, two regions), the item numbers for the regions of the spine being studied must be specified (i.e. from items 58100, 58103, 58106 and 58109).</w:t>
      </w:r>
    </w:p>
    <w:p w14:paraId="639B5938" w14:textId="77777777" w:rsidR="00944FCA" w:rsidRPr="00C93425" w:rsidRDefault="00944FCA" w:rsidP="00944FCA">
      <w:pPr>
        <w:spacing w:before="60" w:line="240" w:lineRule="auto"/>
        <w:rPr>
          <w:rFonts w:eastAsiaTheme="minorHAnsi" w:cstheme="minorBidi"/>
          <w:sz w:val="20"/>
          <w:szCs w:val="20"/>
          <w:lang w:eastAsia="en-US"/>
        </w:rPr>
      </w:pPr>
      <w:r w:rsidRPr="00C93425">
        <w:rPr>
          <w:rFonts w:eastAsiaTheme="minorHAnsi" w:cstheme="minorBidi"/>
          <w:sz w:val="20"/>
          <w:szCs w:val="20"/>
          <w:lang w:eastAsia="en-US"/>
        </w:rPr>
        <w:t>Example: for a radiographic examination of the spine where the cervical and thoracic regions are to be studied, item numbers 58100 and 58103 must be specified on any account issued or patient assignment forms completed.</w:t>
      </w:r>
    </w:p>
    <w:p w14:paraId="59BA9355" w14:textId="77777777" w:rsidR="00944FCA" w:rsidRPr="00C93425" w:rsidRDefault="00944FCA" w:rsidP="00944FCA">
      <w:pPr>
        <w:spacing w:before="60" w:line="240" w:lineRule="auto"/>
        <w:rPr>
          <w:rFonts w:eastAsiaTheme="minorHAnsi" w:cstheme="minorBidi"/>
          <w:b/>
          <w:sz w:val="20"/>
          <w:szCs w:val="20"/>
          <w:lang w:eastAsia="en-US"/>
        </w:rPr>
      </w:pPr>
      <w:r w:rsidRPr="00C93425">
        <w:rPr>
          <w:rFonts w:eastAsiaTheme="minorHAnsi" w:cstheme="minorBidi"/>
          <w:b/>
          <w:sz w:val="20"/>
          <w:szCs w:val="20"/>
          <w:lang w:eastAsia="en-US"/>
        </w:rPr>
        <w:t>Item 58115 – spine, three region</w:t>
      </w:r>
    </w:p>
    <w:p w14:paraId="65B3037C" w14:textId="77777777" w:rsidR="00944FCA" w:rsidRPr="00C93425" w:rsidRDefault="00944FCA" w:rsidP="00944FCA">
      <w:pPr>
        <w:spacing w:before="60" w:line="240" w:lineRule="auto"/>
        <w:rPr>
          <w:rFonts w:eastAsiaTheme="minorHAnsi" w:cstheme="minorBidi"/>
          <w:sz w:val="20"/>
          <w:szCs w:val="20"/>
          <w:lang w:eastAsia="en-US"/>
        </w:rPr>
      </w:pPr>
      <w:r w:rsidRPr="00C93425">
        <w:rPr>
          <w:rFonts w:eastAsiaTheme="minorHAnsi" w:cstheme="minorBidi"/>
          <w:sz w:val="20"/>
          <w:szCs w:val="20"/>
          <w:lang w:eastAsia="en-US"/>
        </w:rPr>
        <w:t>Where item 58115 is rendered (spine, three regions), the item numbers for the regions of the spine being studied must be specified (items 58100, 58103, 58106 and 58109).</w:t>
      </w:r>
    </w:p>
    <w:p w14:paraId="1F99A38F" w14:textId="77777777" w:rsidR="00944FCA" w:rsidRPr="00C93425" w:rsidRDefault="00944FCA" w:rsidP="00944FCA">
      <w:pPr>
        <w:spacing w:before="60" w:line="240" w:lineRule="auto"/>
        <w:rPr>
          <w:rFonts w:eastAsiaTheme="minorHAnsi" w:cstheme="minorBidi"/>
          <w:sz w:val="20"/>
          <w:szCs w:val="20"/>
          <w:lang w:eastAsia="en-US"/>
        </w:rPr>
      </w:pPr>
      <w:r w:rsidRPr="00C93425">
        <w:rPr>
          <w:rFonts w:eastAsiaTheme="minorHAnsi" w:cstheme="minorBidi"/>
          <w:sz w:val="20"/>
          <w:szCs w:val="20"/>
          <w:lang w:eastAsia="en-US"/>
        </w:rPr>
        <w:t>Example: for a radiographic examination of the spine where the cervical, the thoracic and the lumbosacral regions are to be studied, item numbers 58100, 58103 and 58106 must be specified on any accounts issued or patient assignment forms completed.</w:t>
      </w:r>
    </w:p>
    <w:p w14:paraId="642473EC" w14:textId="77777777" w:rsidR="00944FCA" w:rsidRPr="00C93425" w:rsidRDefault="00944FCA" w:rsidP="00944FCA">
      <w:pPr>
        <w:spacing w:before="60" w:line="240" w:lineRule="auto"/>
        <w:rPr>
          <w:rFonts w:eastAsiaTheme="minorHAnsi" w:cstheme="minorBidi"/>
          <w:b/>
          <w:sz w:val="20"/>
          <w:szCs w:val="20"/>
          <w:lang w:eastAsia="en-US"/>
        </w:rPr>
      </w:pPr>
      <w:r w:rsidRPr="00C93425">
        <w:rPr>
          <w:rFonts w:eastAsiaTheme="minorHAnsi" w:cstheme="minorBidi"/>
          <w:b/>
          <w:sz w:val="20"/>
          <w:szCs w:val="20"/>
          <w:lang w:eastAsia="en-US"/>
        </w:rPr>
        <w:t>Item 58115 &amp; 58108 – spine, three and four region</w:t>
      </w:r>
    </w:p>
    <w:p w14:paraId="65800FCE" w14:textId="77777777" w:rsidR="00944FCA" w:rsidRPr="00C93425" w:rsidRDefault="00944FCA" w:rsidP="00944FCA">
      <w:pPr>
        <w:spacing w:before="60" w:line="240" w:lineRule="auto"/>
        <w:rPr>
          <w:rFonts w:eastAsiaTheme="minorHAnsi" w:cstheme="minorBidi"/>
          <w:sz w:val="20"/>
          <w:szCs w:val="20"/>
          <w:lang w:eastAsia="en-US"/>
        </w:rPr>
      </w:pPr>
      <w:r w:rsidRPr="00C93425">
        <w:rPr>
          <w:rFonts w:eastAsiaTheme="minorHAnsi" w:cstheme="minorBidi"/>
          <w:sz w:val="20"/>
          <w:szCs w:val="20"/>
          <w:lang w:eastAsia="en-US"/>
        </w:rPr>
        <w:t>For three and four region radiographic examinations items 58115 and 58108 do not apply when requested by a physiotherapist, chiropractor or osteopath.</w:t>
      </w:r>
    </w:p>
    <w:p w14:paraId="7CEB4153" w14:textId="77777777" w:rsidR="00944FCA" w:rsidRPr="00C93425" w:rsidRDefault="00944FCA" w:rsidP="00944FCA">
      <w:pPr>
        <w:spacing w:before="60" w:line="240" w:lineRule="auto"/>
        <w:rPr>
          <w:rFonts w:eastAsiaTheme="minorHAnsi" w:cstheme="minorBidi"/>
          <w:b/>
          <w:sz w:val="20"/>
          <w:szCs w:val="20"/>
          <w:lang w:eastAsia="en-US"/>
        </w:rPr>
      </w:pPr>
      <w:r w:rsidRPr="00C93425">
        <w:rPr>
          <w:rFonts w:eastAsiaTheme="minorHAnsi" w:cstheme="minorBidi"/>
          <w:b/>
          <w:sz w:val="20"/>
          <w:szCs w:val="20"/>
          <w:lang w:eastAsia="en-US"/>
        </w:rPr>
        <w:t>Items 58120 and 58121</w:t>
      </w:r>
    </w:p>
    <w:p w14:paraId="2FCDB1A9" w14:textId="68361824" w:rsidR="00944FCA" w:rsidRDefault="00944FCA" w:rsidP="00944FCA">
      <w:pPr>
        <w:rPr>
          <w:rFonts w:eastAsiaTheme="minorHAnsi" w:cstheme="minorBidi"/>
          <w:sz w:val="20"/>
          <w:szCs w:val="20"/>
          <w:lang w:eastAsia="en-US"/>
        </w:rPr>
      </w:pPr>
      <w:r w:rsidRPr="00C93425">
        <w:rPr>
          <w:rFonts w:eastAsiaTheme="minorHAnsi" w:cstheme="minorBidi"/>
          <w:sz w:val="20"/>
          <w:szCs w:val="20"/>
          <w:lang w:eastAsia="en-US"/>
        </w:rPr>
        <w:t>Items 58120 and 58121 apply to physiotherapists, chiropractors and osteopaths who request a three or four region x-ray and only allow a benefit for one of the items, per patient, per calendar year.</w:t>
      </w:r>
    </w:p>
    <w:p w14:paraId="3A410396" w14:textId="77777777" w:rsidR="00944FCA" w:rsidRPr="00C93425" w:rsidRDefault="00944FCA" w:rsidP="00944FCA">
      <w:pPr>
        <w:keepNext/>
        <w:pBdr>
          <w:top w:val="single" w:sz="4" w:space="1" w:color="984806"/>
        </w:pBdr>
        <w:spacing w:before="60" w:line="240" w:lineRule="auto"/>
        <w:rPr>
          <w:rFonts w:eastAsiaTheme="minorHAnsi"/>
          <w:b/>
          <w:sz w:val="20"/>
          <w:szCs w:val="20"/>
          <w:lang w:eastAsia="en-US"/>
        </w:rPr>
      </w:pPr>
      <w:r w:rsidRPr="00C93425">
        <w:rPr>
          <w:rFonts w:eastAsiaTheme="minorHAnsi"/>
          <w:b/>
          <w:sz w:val="20"/>
          <w:szCs w:val="20"/>
          <w:lang w:eastAsia="en-US"/>
        </w:rPr>
        <w:t xml:space="preserve">DIQ </w:t>
      </w:r>
    </w:p>
    <w:p w14:paraId="6B336077" w14:textId="77777777" w:rsidR="00944FCA" w:rsidRPr="00C93425" w:rsidRDefault="00944FCA" w:rsidP="00944FCA">
      <w:pPr>
        <w:keepNext/>
        <w:spacing w:before="60" w:line="240" w:lineRule="auto"/>
        <w:rPr>
          <w:rFonts w:eastAsiaTheme="minorHAnsi"/>
          <w:b/>
          <w:sz w:val="20"/>
          <w:szCs w:val="20"/>
          <w:lang w:eastAsia="en-US"/>
        </w:rPr>
      </w:pPr>
      <w:r w:rsidRPr="00C93425">
        <w:rPr>
          <w:rFonts w:eastAsiaTheme="minorHAnsi"/>
          <w:b/>
          <w:sz w:val="20"/>
          <w:szCs w:val="20"/>
          <w:lang w:eastAsia="en-US"/>
        </w:rPr>
        <w:t xml:space="preserve">Bulk Billing Incentive </w:t>
      </w:r>
    </w:p>
    <w:p w14:paraId="46EF9AD3" w14:textId="2D08A04E" w:rsidR="00944FCA" w:rsidRPr="00944FCA" w:rsidRDefault="00944FCA" w:rsidP="00944FCA">
      <w:pPr>
        <w:pBdr>
          <w:bottom w:val="single" w:sz="4" w:space="1" w:color="984806"/>
        </w:pBdr>
        <w:rPr>
          <w:lang w:val="en-US" w:eastAsia="en-US"/>
        </w:rPr>
      </w:pPr>
      <w:r w:rsidRPr="00C93425">
        <w:rPr>
          <w:sz w:val="20"/>
          <w:szCs w:val="20"/>
          <w:lang w:eastAsia="en-US"/>
        </w:rPr>
        <w:t>To provide an incentive to bulk-bill, for out of hospital services that are bulk billed the schedule fee is reduced by 5% and rebates paid at 100% of this revised fee (except for item 61369, and all items in Group I5 - Magnetic Resonance Imaging).</w:t>
      </w:r>
      <w:r>
        <w:rPr>
          <w:sz w:val="20"/>
          <w:szCs w:val="20"/>
          <w:lang w:eastAsia="en-US"/>
        </w:rPr>
        <w:t xml:space="preserve"> </w:t>
      </w:r>
      <w:r w:rsidRPr="00C93425">
        <w:rPr>
          <w:sz w:val="20"/>
          <w:szCs w:val="20"/>
          <w:lang w:eastAsia="en-US"/>
        </w:rPr>
        <w:t>For items in Group I5 - Magnetic Resonance Imaging, the bulk billing incentive for out of hospital services is 100% of the Schedule Fee listed in the table.</w:t>
      </w:r>
    </w:p>
    <w:p w14:paraId="1B611565" w14:textId="77777777" w:rsidR="00C93425" w:rsidRPr="008A0678" w:rsidRDefault="00C93425" w:rsidP="001770B9">
      <w:pPr>
        <w:pStyle w:val="AppendixStyle2"/>
      </w:pPr>
      <w:bookmarkStart w:id="1309" w:name="_Toc430100753"/>
      <w:bookmarkStart w:id="1310" w:name="_Toc456264737"/>
      <w:bookmarkStart w:id="1311" w:name="_Toc456356897"/>
      <w:bookmarkStart w:id="1312" w:name="_Toc456357945"/>
      <w:bookmarkStart w:id="1313" w:name="_Toc456786866"/>
      <w:r w:rsidRPr="008A0678">
        <w:t>MBS items out of scope for the review</w:t>
      </w:r>
      <w:bookmarkEnd w:id="1309"/>
      <w:bookmarkEnd w:id="1310"/>
      <w:bookmarkEnd w:id="1311"/>
      <w:bookmarkEnd w:id="1312"/>
      <w:bookmarkEnd w:id="1313"/>
    </w:p>
    <w:p w14:paraId="767E7E48" w14:textId="77777777" w:rsidR="00C93425" w:rsidRPr="008A0678" w:rsidRDefault="00C93425" w:rsidP="00C93425">
      <w:r w:rsidRPr="008A0678">
        <w:t xml:space="preserve">Although not within the scope of this review of imaging for </w:t>
      </w:r>
      <w:r w:rsidR="0071750B">
        <w:t>low back pain</w:t>
      </w:r>
      <w:r w:rsidRPr="008A0678">
        <w:t xml:space="preserve"> in adults, the below table shows the MBS items that can be requested by GPs for MRI of the head, spine and knee. The associated explanatory note (DIO) is shown.</w:t>
      </w:r>
    </w:p>
    <w:p w14:paraId="6DBF9201" w14:textId="148C9EC4" w:rsidR="00C93425" w:rsidRPr="008A0678" w:rsidRDefault="00F3497C" w:rsidP="00F3497C">
      <w:pPr>
        <w:pStyle w:val="Caption"/>
      </w:pPr>
      <w:bookmarkStart w:id="1314" w:name="_Toc423392859"/>
      <w:bookmarkStart w:id="1315" w:name="_Toc459202533"/>
      <w:r>
        <w:t xml:space="preserve">Table B5: </w:t>
      </w:r>
      <w:r w:rsidR="00C93425" w:rsidRPr="008A0678">
        <w:t>MBS items relating to MRI that can be requested by GPs (out of scope)</w:t>
      </w:r>
      <w:bookmarkEnd w:id="1314"/>
      <w:bookmarkEnd w:id="1315"/>
    </w:p>
    <w:tbl>
      <w:tblPr>
        <w:tblW w:w="5000" w:type="pct"/>
        <w:tblBorders>
          <w:top w:val="single" w:sz="8" w:space="0" w:color="B56011"/>
          <w:bottom w:val="single" w:sz="8" w:space="0" w:color="B56011"/>
          <w:insideH w:val="single" w:sz="8" w:space="0" w:color="B56011"/>
        </w:tblBorders>
        <w:tblCellMar>
          <w:top w:w="28" w:type="dxa"/>
          <w:left w:w="57" w:type="dxa"/>
          <w:bottom w:w="28" w:type="dxa"/>
          <w:right w:w="57" w:type="dxa"/>
        </w:tblCellMar>
        <w:tblLook w:val="00A0" w:firstRow="1" w:lastRow="0" w:firstColumn="1" w:lastColumn="0" w:noHBand="0" w:noVBand="0"/>
        <w:tblDescription w:val="Table B5 lists the MBS items for MRI that can be requested by GPs that are out of scope of this Review."/>
      </w:tblPr>
      <w:tblGrid>
        <w:gridCol w:w="753"/>
        <w:gridCol w:w="8273"/>
      </w:tblGrid>
      <w:tr w:rsidR="00C93425" w:rsidRPr="00C93425" w14:paraId="265F1B9F" w14:textId="77777777" w:rsidTr="00C93425">
        <w:trPr>
          <w:trHeight w:val="227"/>
          <w:tblHeader/>
        </w:trPr>
        <w:tc>
          <w:tcPr>
            <w:tcW w:w="417" w:type="pct"/>
            <w:shd w:val="clear" w:color="auto" w:fill="auto"/>
            <w:vAlign w:val="center"/>
          </w:tcPr>
          <w:p w14:paraId="69512852" w14:textId="77777777" w:rsidR="00C93425" w:rsidRPr="00C93425" w:rsidRDefault="00C93425" w:rsidP="00C93425">
            <w:pPr>
              <w:keepNext/>
              <w:spacing w:before="60" w:line="240" w:lineRule="auto"/>
              <w:rPr>
                <w:rFonts w:eastAsiaTheme="minorHAnsi"/>
                <w:b/>
                <w:sz w:val="18"/>
                <w:szCs w:val="18"/>
                <w:lang w:eastAsia="en-US"/>
              </w:rPr>
            </w:pPr>
            <w:r w:rsidRPr="00C93425">
              <w:rPr>
                <w:rFonts w:eastAsiaTheme="minorHAnsi"/>
                <w:b/>
                <w:sz w:val="18"/>
                <w:szCs w:val="18"/>
                <w:lang w:eastAsia="en-US"/>
              </w:rPr>
              <w:t>Item number</w:t>
            </w:r>
          </w:p>
        </w:tc>
        <w:tc>
          <w:tcPr>
            <w:tcW w:w="4583" w:type="pct"/>
            <w:shd w:val="clear" w:color="auto" w:fill="auto"/>
            <w:vAlign w:val="center"/>
          </w:tcPr>
          <w:p w14:paraId="6984CAA5" w14:textId="77777777" w:rsidR="00C93425" w:rsidRPr="00C93425" w:rsidRDefault="00C93425" w:rsidP="00C93425">
            <w:pPr>
              <w:keepNext/>
              <w:spacing w:before="60" w:line="240" w:lineRule="auto"/>
              <w:rPr>
                <w:rFonts w:eastAsiaTheme="minorHAnsi"/>
                <w:b/>
                <w:sz w:val="18"/>
                <w:szCs w:val="18"/>
                <w:lang w:eastAsia="en-US"/>
              </w:rPr>
            </w:pPr>
            <w:r w:rsidRPr="00C93425">
              <w:rPr>
                <w:rFonts w:eastAsiaTheme="minorHAnsi"/>
                <w:b/>
                <w:sz w:val="18"/>
                <w:szCs w:val="18"/>
                <w:lang w:eastAsia="en-US"/>
              </w:rPr>
              <w:t>MBS item number description</w:t>
            </w:r>
          </w:p>
        </w:tc>
      </w:tr>
      <w:tr w:rsidR="00C93425" w:rsidRPr="00C93425" w14:paraId="769C5348" w14:textId="77777777" w:rsidTr="00C93425">
        <w:trPr>
          <w:trHeight w:val="227"/>
        </w:trPr>
        <w:tc>
          <w:tcPr>
            <w:tcW w:w="417" w:type="pct"/>
            <w:shd w:val="clear" w:color="auto" w:fill="auto"/>
          </w:tcPr>
          <w:p w14:paraId="29B36A05" w14:textId="77777777" w:rsidR="00C93425" w:rsidRPr="00C93425" w:rsidRDefault="00C93425" w:rsidP="00C93425">
            <w:pPr>
              <w:spacing w:before="60" w:line="240" w:lineRule="auto"/>
              <w:rPr>
                <w:rFonts w:eastAsiaTheme="minorHAnsi"/>
                <w:b/>
                <w:sz w:val="18"/>
                <w:szCs w:val="18"/>
                <w:lang w:eastAsia="en-US"/>
              </w:rPr>
            </w:pPr>
            <w:r w:rsidRPr="00C93425">
              <w:rPr>
                <w:rFonts w:eastAsiaTheme="minorHAnsi"/>
                <w:b/>
                <w:sz w:val="18"/>
                <w:szCs w:val="18"/>
                <w:lang w:eastAsia="en-US"/>
              </w:rPr>
              <w:t>63510</w:t>
            </w:r>
          </w:p>
        </w:tc>
        <w:tc>
          <w:tcPr>
            <w:tcW w:w="4583" w:type="pct"/>
            <w:shd w:val="clear" w:color="auto" w:fill="auto"/>
          </w:tcPr>
          <w:p w14:paraId="62F711B0"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 xml:space="preserve">referral by a medical practitioner (excluding a specialist or consultant physician) for a scan of spine for a patient under 16 years following radiographic examination for: </w:t>
            </w:r>
          </w:p>
          <w:p w14:paraId="3B6E7EE7"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w:t>
            </w:r>
            <w:r w:rsidR="00D22BE1">
              <w:rPr>
                <w:rFonts w:eastAsiaTheme="minorHAnsi"/>
                <w:sz w:val="18"/>
                <w:szCs w:val="18"/>
                <w:lang w:eastAsia="en-US"/>
              </w:rPr>
              <w:t xml:space="preserve"> </w:t>
            </w:r>
            <w:r w:rsidRPr="00C93425">
              <w:rPr>
                <w:rFonts w:eastAsiaTheme="minorHAnsi"/>
                <w:sz w:val="18"/>
                <w:szCs w:val="18"/>
                <w:lang w:eastAsia="en-US"/>
              </w:rPr>
              <w:t xml:space="preserve">significant trauma (R) (Contrast) (Anaes.); or </w:t>
            </w:r>
          </w:p>
          <w:p w14:paraId="19074853"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 xml:space="preserve">- unexplained neck or back pain with associated neurological signs (R) (Contrast) (Anaes.); or </w:t>
            </w:r>
          </w:p>
          <w:p w14:paraId="476E5AEA"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 xml:space="preserve">- unexplained back pain where significant pathology is suspected (R) (Contrast) (Anaes.) </w:t>
            </w:r>
          </w:p>
          <w:p w14:paraId="6FA296C6"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Bulk bill incentive</w:t>
            </w:r>
          </w:p>
          <w:p w14:paraId="4B7F2CFB"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 xml:space="preserve">Fee: $448.00 Benefit: 75% = $336.00 85% = $380.80 </w:t>
            </w:r>
          </w:p>
          <w:p w14:paraId="68ED672F"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(See para DIO of explanatory notes to this Category)</w:t>
            </w:r>
          </w:p>
        </w:tc>
      </w:tr>
      <w:tr w:rsidR="00C93425" w:rsidRPr="00C93425" w14:paraId="7837D7F3" w14:textId="77777777" w:rsidTr="00C93425">
        <w:trPr>
          <w:trHeight w:val="227"/>
        </w:trPr>
        <w:tc>
          <w:tcPr>
            <w:tcW w:w="417" w:type="pct"/>
            <w:shd w:val="clear" w:color="auto" w:fill="auto"/>
          </w:tcPr>
          <w:p w14:paraId="6633EFDC" w14:textId="77777777" w:rsidR="00C93425" w:rsidRPr="00C93425" w:rsidRDefault="00C93425" w:rsidP="00C93425">
            <w:pPr>
              <w:spacing w:before="60" w:line="240" w:lineRule="auto"/>
              <w:rPr>
                <w:rFonts w:eastAsiaTheme="minorHAnsi"/>
                <w:b/>
                <w:sz w:val="18"/>
                <w:szCs w:val="18"/>
                <w:lang w:eastAsia="en-US"/>
              </w:rPr>
            </w:pPr>
            <w:r w:rsidRPr="00C93425">
              <w:rPr>
                <w:rFonts w:eastAsiaTheme="minorHAnsi"/>
                <w:b/>
                <w:sz w:val="18"/>
                <w:szCs w:val="18"/>
                <w:lang w:eastAsia="en-US"/>
              </w:rPr>
              <w:t>63511</w:t>
            </w:r>
          </w:p>
        </w:tc>
        <w:tc>
          <w:tcPr>
            <w:tcW w:w="4583" w:type="pct"/>
            <w:shd w:val="clear" w:color="auto" w:fill="auto"/>
          </w:tcPr>
          <w:p w14:paraId="7185AAC1"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 xml:space="preserve">referral by a medical practitioner (excluding a specialist or consultant physician) for a scan of spine for a patient under 16 years following radiographic examination for: </w:t>
            </w:r>
          </w:p>
          <w:p w14:paraId="2FF4942B"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 xml:space="preserve">- significant trauma (R) (NK) (Contrast) (Anaes.); or </w:t>
            </w:r>
          </w:p>
          <w:p w14:paraId="54E4F862"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 xml:space="preserve">- unexplained neck or back pain with associated neurological signs (R) (NK) (Contrast) (Anaes.); or </w:t>
            </w:r>
          </w:p>
          <w:p w14:paraId="6F199B5E"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w:t>
            </w:r>
            <w:r w:rsidR="00D22BE1">
              <w:rPr>
                <w:rFonts w:eastAsiaTheme="minorHAnsi"/>
                <w:sz w:val="18"/>
                <w:szCs w:val="18"/>
                <w:lang w:eastAsia="en-US"/>
              </w:rPr>
              <w:t xml:space="preserve"> </w:t>
            </w:r>
            <w:r w:rsidRPr="00C93425">
              <w:rPr>
                <w:rFonts w:eastAsiaTheme="minorHAnsi"/>
                <w:sz w:val="18"/>
                <w:szCs w:val="18"/>
                <w:lang w:eastAsia="en-US"/>
              </w:rPr>
              <w:t xml:space="preserve">unexplained back pain where significant pathology is suspected (R) (NK) (Contrast) (Anaes.) </w:t>
            </w:r>
          </w:p>
          <w:p w14:paraId="446A6833"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Bulk bill incentive</w:t>
            </w:r>
          </w:p>
          <w:p w14:paraId="412C3A87"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Fee: $224.00 Benefit: 75% = $168.00 85% = $190.40</w:t>
            </w:r>
            <w:r w:rsidR="00D22BE1">
              <w:rPr>
                <w:rFonts w:eastAsiaTheme="minorHAnsi"/>
                <w:sz w:val="18"/>
                <w:szCs w:val="18"/>
                <w:lang w:eastAsia="en-US"/>
              </w:rPr>
              <w:t xml:space="preserve"> </w:t>
            </w:r>
          </w:p>
          <w:p w14:paraId="58CE2A41"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(See para DIO of explanatory notes to this Category)</w:t>
            </w:r>
          </w:p>
        </w:tc>
      </w:tr>
      <w:tr w:rsidR="00C93425" w:rsidRPr="00C93425" w14:paraId="5CDFF2BA" w14:textId="77777777" w:rsidTr="00C93425">
        <w:trPr>
          <w:trHeight w:val="227"/>
        </w:trPr>
        <w:tc>
          <w:tcPr>
            <w:tcW w:w="417" w:type="pct"/>
            <w:shd w:val="clear" w:color="auto" w:fill="auto"/>
          </w:tcPr>
          <w:p w14:paraId="11648B67" w14:textId="77777777" w:rsidR="00C93425" w:rsidRPr="00C93425" w:rsidRDefault="00C93425" w:rsidP="00C93425">
            <w:pPr>
              <w:spacing w:before="60" w:line="240" w:lineRule="auto"/>
              <w:rPr>
                <w:rFonts w:eastAsiaTheme="minorHAnsi"/>
                <w:b/>
                <w:sz w:val="18"/>
                <w:szCs w:val="18"/>
                <w:lang w:eastAsia="en-US"/>
              </w:rPr>
            </w:pPr>
            <w:r w:rsidRPr="00C93425">
              <w:rPr>
                <w:rFonts w:eastAsiaTheme="minorHAnsi"/>
                <w:b/>
                <w:sz w:val="18"/>
                <w:szCs w:val="18"/>
                <w:lang w:eastAsia="en-US"/>
              </w:rPr>
              <w:t>63551</w:t>
            </w:r>
          </w:p>
        </w:tc>
        <w:tc>
          <w:tcPr>
            <w:tcW w:w="4583" w:type="pct"/>
            <w:shd w:val="clear" w:color="auto" w:fill="auto"/>
          </w:tcPr>
          <w:p w14:paraId="5944A74A"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 xml:space="preserve">referral by a medical practitioner (excluding a specialist or consultant physician) for a scan of head for a patient 16 years or older for any of the following: </w:t>
            </w:r>
          </w:p>
          <w:p w14:paraId="39D2968D"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 xml:space="preserve">- unexplained seizure(s) (R) (Contrast) (Anaes.) </w:t>
            </w:r>
          </w:p>
          <w:p w14:paraId="5EE682CD"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 xml:space="preserve">- unexplained chronic headache with suspected intracranial pathology (R) (Contrast) (Anaes.) </w:t>
            </w:r>
          </w:p>
          <w:p w14:paraId="4C34DBAC" w14:textId="77777777" w:rsidR="00C93425" w:rsidRPr="00C93425" w:rsidRDefault="003930A0" w:rsidP="00C93425">
            <w:pPr>
              <w:spacing w:before="60" w:line="240" w:lineRule="auto"/>
              <w:rPr>
                <w:rFonts w:eastAsiaTheme="minorHAnsi"/>
                <w:sz w:val="18"/>
                <w:szCs w:val="18"/>
                <w:lang w:eastAsia="en-US"/>
              </w:rPr>
            </w:pPr>
            <w:hyperlink r:id="rId97" w:history="1">
              <w:r w:rsidR="00C93425" w:rsidRPr="00C93425">
                <w:rPr>
                  <w:rFonts w:eastAsiaTheme="minorHAnsi"/>
                  <w:sz w:val="18"/>
                  <w:szCs w:val="18"/>
                  <w:lang w:eastAsia="en-US"/>
                </w:rPr>
                <w:t>Bulk bill incentive</w:t>
              </w:r>
            </w:hyperlink>
            <w:r w:rsidR="00C93425" w:rsidRPr="00C93425">
              <w:rPr>
                <w:rFonts w:eastAsiaTheme="minorHAnsi"/>
                <w:sz w:val="18"/>
                <w:szCs w:val="18"/>
                <w:lang w:eastAsia="en-US"/>
              </w:rPr>
              <w:t xml:space="preserve"> </w:t>
            </w:r>
          </w:p>
          <w:p w14:paraId="22DC303A"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bCs/>
                <w:sz w:val="18"/>
                <w:szCs w:val="18"/>
                <w:lang w:eastAsia="en-US"/>
              </w:rPr>
              <w:t>Fee:</w:t>
            </w:r>
            <w:r w:rsidRPr="00C93425">
              <w:rPr>
                <w:rFonts w:eastAsiaTheme="minorHAnsi"/>
                <w:sz w:val="18"/>
                <w:szCs w:val="18"/>
                <w:lang w:eastAsia="en-US"/>
              </w:rPr>
              <w:t xml:space="preserve"> $403.20 </w:t>
            </w:r>
            <w:r w:rsidRPr="00C93425">
              <w:rPr>
                <w:rFonts w:eastAsiaTheme="minorHAnsi"/>
                <w:bCs/>
                <w:sz w:val="18"/>
                <w:szCs w:val="18"/>
                <w:lang w:eastAsia="en-US"/>
              </w:rPr>
              <w:t>Benefit</w:t>
            </w:r>
            <w:r w:rsidRPr="00C93425">
              <w:rPr>
                <w:rFonts w:eastAsiaTheme="minorHAnsi"/>
                <w:b/>
                <w:bCs/>
                <w:sz w:val="18"/>
                <w:szCs w:val="18"/>
                <w:lang w:eastAsia="en-US"/>
              </w:rPr>
              <w:t>:</w:t>
            </w:r>
            <w:r w:rsidRPr="00C93425">
              <w:rPr>
                <w:rFonts w:eastAsiaTheme="minorHAnsi"/>
                <w:sz w:val="18"/>
                <w:szCs w:val="18"/>
                <w:lang w:eastAsia="en-US"/>
              </w:rPr>
              <w:t xml:space="preserve"> 75% = $302.40 85% = $342.75 </w:t>
            </w:r>
          </w:p>
          <w:p w14:paraId="7432D345"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 xml:space="preserve">(See para </w:t>
            </w:r>
            <w:hyperlink r:id="rId98" w:history="1">
              <w:r w:rsidRPr="00C93425">
                <w:rPr>
                  <w:rFonts w:eastAsiaTheme="minorHAnsi"/>
                  <w:sz w:val="18"/>
                  <w:szCs w:val="18"/>
                  <w:lang w:eastAsia="en-US"/>
                </w:rPr>
                <w:t>DIO</w:t>
              </w:r>
            </w:hyperlink>
            <w:r w:rsidRPr="00C93425">
              <w:rPr>
                <w:rFonts w:eastAsiaTheme="minorHAnsi"/>
                <w:sz w:val="18"/>
                <w:szCs w:val="18"/>
                <w:lang w:eastAsia="en-US"/>
              </w:rPr>
              <w:t xml:space="preserve"> of explanatory notes to this Category)</w:t>
            </w:r>
          </w:p>
        </w:tc>
      </w:tr>
      <w:tr w:rsidR="00C93425" w:rsidRPr="00C93425" w14:paraId="27E4BFC5" w14:textId="77777777" w:rsidTr="00C93425">
        <w:trPr>
          <w:trHeight w:val="227"/>
        </w:trPr>
        <w:tc>
          <w:tcPr>
            <w:tcW w:w="417" w:type="pct"/>
            <w:shd w:val="clear" w:color="auto" w:fill="auto"/>
          </w:tcPr>
          <w:p w14:paraId="166FC2BB" w14:textId="77777777" w:rsidR="00C93425" w:rsidRPr="00C93425" w:rsidRDefault="00C93425" w:rsidP="00C93425">
            <w:pPr>
              <w:spacing w:before="60" w:line="240" w:lineRule="auto"/>
              <w:rPr>
                <w:rFonts w:eastAsiaTheme="minorHAnsi"/>
                <w:b/>
                <w:sz w:val="18"/>
                <w:szCs w:val="18"/>
                <w:lang w:eastAsia="en-US"/>
              </w:rPr>
            </w:pPr>
            <w:r w:rsidRPr="00C93425">
              <w:rPr>
                <w:rFonts w:eastAsiaTheme="minorHAnsi"/>
                <w:b/>
                <w:sz w:val="18"/>
                <w:szCs w:val="18"/>
                <w:lang w:eastAsia="en-US"/>
              </w:rPr>
              <w:t>63552</w:t>
            </w:r>
          </w:p>
        </w:tc>
        <w:tc>
          <w:tcPr>
            <w:tcW w:w="4583" w:type="pct"/>
            <w:shd w:val="clear" w:color="auto" w:fill="auto"/>
          </w:tcPr>
          <w:p w14:paraId="588E4EC2"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 xml:space="preserve">referral by a medical practitioner (excluding a specialist or consultant physician) for a scan of head for a patient 16 years or older for any of the following: </w:t>
            </w:r>
          </w:p>
          <w:p w14:paraId="6670459C"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 xml:space="preserve">- unexplained seizure(s) (R) (NK) (Contrast) (Anaes.) </w:t>
            </w:r>
          </w:p>
          <w:p w14:paraId="7C2B6967"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 xml:space="preserve">- unexplained chronic headache with suspected intracranial pathology (R) (NK) (Contrast) (Anaes.) </w:t>
            </w:r>
          </w:p>
          <w:p w14:paraId="28779EAA"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Bulk bill incentive</w:t>
            </w:r>
          </w:p>
          <w:p w14:paraId="100E982F"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Fee: $201.60 Benefit: 75% = $151.20 85% = $171.40</w:t>
            </w:r>
            <w:r w:rsidR="00D22BE1">
              <w:rPr>
                <w:rFonts w:eastAsiaTheme="minorHAnsi"/>
                <w:sz w:val="18"/>
                <w:szCs w:val="18"/>
                <w:lang w:eastAsia="en-US"/>
              </w:rPr>
              <w:t xml:space="preserve"> </w:t>
            </w:r>
          </w:p>
          <w:p w14:paraId="1AF0EDF0"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(See para DIO of explanatory notes to this Category)</w:t>
            </w:r>
          </w:p>
        </w:tc>
      </w:tr>
      <w:tr w:rsidR="00C93425" w:rsidRPr="00C93425" w14:paraId="07E6905B" w14:textId="77777777" w:rsidTr="00C93425">
        <w:trPr>
          <w:trHeight w:val="227"/>
        </w:trPr>
        <w:tc>
          <w:tcPr>
            <w:tcW w:w="417" w:type="pct"/>
            <w:shd w:val="clear" w:color="auto" w:fill="auto"/>
          </w:tcPr>
          <w:p w14:paraId="0D9DA928" w14:textId="77777777" w:rsidR="00C93425" w:rsidRPr="00C93425" w:rsidRDefault="00C93425" w:rsidP="00C93425">
            <w:pPr>
              <w:spacing w:before="60" w:line="240" w:lineRule="auto"/>
              <w:rPr>
                <w:rFonts w:eastAsiaTheme="minorHAnsi"/>
                <w:b/>
                <w:sz w:val="18"/>
                <w:szCs w:val="18"/>
                <w:lang w:eastAsia="en-US"/>
              </w:rPr>
            </w:pPr>
            <w:r w:rsidRPr="00C93425">
              <w:rPr>
                <w:rFonts w:eastAsiaTheme="minorHAnsi"/>
                <w:b/>
                <w:sz w:val="18"/>
                <w:szCs w:val="18"/>
                <w:lang w:eastAsia="en-US"/>
              </w:rPr>
              <w:t>63554</w:t>
            </w:r>
          </w:p>
        </w:tc>
        <w:tc>
          <w:tcPr>
            <w:tcW w:w="4583" w:type="pct"/>
            <w:shd w:val="clear" w:color="auto" w:fill="auto"/>
          </w:tcPr>
          <w:p w14:paraId="746F2D08"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 xml:space="preserve">referral by a medical practitioner (excluding a specialist or consultant physician) for a scan of spine for a patient 16 years or older for suspected: </w:t>
            </w:r>
          </w:p>
          <w:p w14:paraId="681F9360"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 xml:space="preserve">- cervical radiculopathy (R) (Contrast) (Anaes.) </w:t>
            </w:r>
          </w:p>
          <w:p w14:paraId="1E65B34D"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Bulk bill incentive</w:t>
            </w:r>
          </w:p>
          <w:p w14:paraId="3E9C5A41"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Fee: $358.40 Benefit: 75% = $268.80 85% = $304.65</w:t>
            </w:r>
            <w:r w:rsidR="00D22BE1">
              <w:rPr>
                <w:rFonts w:eastAsiaTheme="minorHAnsi"/>
                <w:sz w:val="18"/>
                <w:szCs w:val="18"/>
                <w:lang w:eastAsia="en-US"/>
              </w:rPr>
              <w:t xml:space="preserve"> </w:t>
            </w:r>
          </w:p>
          <w:p w14:paraId="0F3F3BD2"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(See para DIO of explanatory notes to this Category)</w:t>
            </w:r>
          </w:p>
        </w:tc>
      </w:tr>
      <w:tr w:rsidR="00C93425" w:rsidRPr="00C93425" w14:paraId="2E1A772D" w14:textId="77777777" w:rsidTr="00C93425">
        <w:trPr>
          <w:trHeight w:val="227"/>
        </w:trPr>
        <w:tc>
          <w:tcPr>
            <w:tcW w:w="417" w:type="pct"/>
            <w:shd w:val="clear" w:color="auto" w:fill="auto"/>
          </w:tcPr>
          <w:p w14:paraId="333C94DA" w14:textId="77777777" w:rsidR="00C93425" w:rsidRPr="00C93425" w:rsidRDefault="00C93425" w:rsidP="00C93425">
            <w:pPr>
              <w:spacing w:before="60" w:line="240" w:lineRule="auto"/>
              <w:rPr>
                <w:rFonts w:eastAsiaTheme="minorHAnsi"/>
                <w:b/>
                <w:sz w:val="18"/>
                <w:szCs w:val="18"/>
                <w:lang w:eastAsia="en-US"/>
              </w:rPr>
            </w:pPr>
            <w:r w:rsidRPr="00C93425">
              <w:rPr>
                <w:rFonts w:eastAsiaTheme="minorHAnsi"/>
                <w:b/>
                <w:sz w:val="18"/>
                <w:szCs w:val="18"/>
                <w:lang w:eastAsia="en-US"/>
              </w:rPr>
              <w:t>63555</w:t>
            </w:r>
          </w:p>
        </w:tc>
        <w:tc>
          <w:tcPr>
            <w:tcW w:w="4583" w:type="pct"/>
            <w:shd w:val="clear" w:color="auto" w:fill="auto"/>
          </w:tcPr>
          <w:p w14:paraId="362745F7"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 xml:space="preserve">referral by a medical practitioner (excluding a specialist or consultant physician) for a scan of spine for a patient 16 years or older for suspected: </w:t>
            </w:r>
          </w:p>
          <w:p w14:paraId="1BB3D53F"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 xml:space="preserve">- cervical radiculopathy (R) (NK) (Contrast) (Anaes.) </w:t>
            </w:r>
          </w:p>
          <w:p w14:paraId="5D08946C"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Bulk bill incentive</w:t>
            </w:r>
          </w:p>
          <w:p w14:paraId="2D32D877"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Fee: $179.20 Benefit: 75% = $134.40 85% = $152.35</w:t>
            </w:r>
            <w:r w:rsidR="00D22BE1">
              <w:rPr>
                <w:rFonts w:eastAsiaTheme="minorHAnsi"/>
                <w:sz w:val="18"/>
                <w:szCs w:val="18"/>
                <w:lang w:eastAsia="en-US"/>
              </w:rPr>
              <w:t xml:space="preserve"> </w:t>
            </w:r>
          </w:p>
          <w:p w14:paraId="12A70FEB"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(See para DIO of explanatory notes to this Category)</w:t>
            </w:r>
          </w:p>
        </w:tc>
      </w:tr>
      <w:tr w:rsidR="00C93425" w:rsidRPr="00C93425" w14:paraId="0D422738" w14:textId="77777777" w:rsidTr="00C93425">
        <w:trPr>
          <w:trHeight w:val="227"/>
        </w:trPr>
        <w:tc>
          <w:tcPr>
            <w:tcW w:w="417" w:type="pct"/>
            <w:shd w:val="clear" w:color="auto" w:fill="auto"/>
          </w:tcPr>
          <w:p w14:paraId="485AB3CB" w14:textId="77777777" w:rsidR="00C93425" w:rsidRPr="00C93425" w:rsidRDefault="00C93425" w:rsidP="00C93425">
            <w:pPr>
              <w:spacing w:before="60" w:line="240" w:lineRule="auto"/>
              <w:rPr>
                <w:rFonts w:eastAsiaTheme="minorHAnsi"/>
                <w:b/>
                <w:sz w:val="18"/>
                <w:szCs w:val="18"/>
                <w:lang w:eastAsia="en-US"/>
              </w:rPr>
            </w:pPr>
            <w:r w:rsidRPr="00C93425">
              <w:rPr>
                <w:rFonts w:eastAsiaTheme="minorHAnsi"/>
                <w:b/>
                <w:sz w:val="18"/>
                <w:szCs w:val="18"/>
                <w:lang w:eastAsia="en-US"/>
              </w:rPr>
              <w:t>63557</w:t>
            </w:r>
          </w:p>
        </w:tc>
        <w:tc>
          <w:tcPr>
            <w:tcW w:w="4583" w:type="pct"/>
            <w:shd w:val="clear" w:color="auto" w:fill="auto"/>
          </w:tcPr>
          <w:p w14:paraId="5AB0404C"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 xml:space="preserve">referral by a medical practitioner (excluding a specialist or consultant physician) for a scan of spine for a patient 16 years or older for suspected: </w:t>
            </w:r>
          </w:p>
          <w:p w14:paraId="369F7D60"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 xml:space="preserve">- cervical spine trauma (R) (Contrast) (Anaes.) </w:t>
            </w:r>
          </w:p>
          <w:p w14:paraId="1F999695"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Bulk bill incentive</w:t>
            </w:r>
          </w:p>
          <w:p w14:paraId="62328946"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Fee: $492.80 Benefit: 75% = $369.60 85% = $418.90</w:t>
            </w:r>
            <w:r w:rsidR="00D22BE1">
              <w:rPr>
                <w:rFonts w:eastAsiaTheme="minorHAnsi"/>
                <w:sz w:val="18"/>
                <w:szCs w:val="18"/>
                <w:lang w:eastAsia="en-US"/>
              </w:rPr>
              <w:t xml:space="preserve"> </w:t>
            </w:r>
          </w:p>
          <w:p w14:paraId="47C936A5"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(See para DIO of explanatory notes to this Category)</w:t>
            </w:r>
          </w:p>
        </w:tc>
      </w:tr>
      <w:tr w:rsidR="00C93425" w:rsidRPr="00C93425" w14:paraId="75650CEE" w14:textId="77777777" w:rsidTr="00C93425">
        <w:trPr>
          <w:trHeight w:val="227"/>
        </w:trPr>
        <w:tc>
          <w:tcPr>
            <w:tcW w:w="417" w:type="pct"/>
            <w:shd w:val="clear" w:color="auto" w:fill="auto"/>
          </w:tcPr>
          <w:p w14:paraId="3DE74990" w14:textId="77777777" w:rsidR="00C93425" w:rsidRPr="00C93425" w:rsidRDefault="00C93425" w:rsidP="00C93425">
            <w:pPr>
              <w:spacing w:before="60" w:line="240" w:lineRule="auto"/>
              <w:rPr>
                <w:rFonts w:eastAsiaTheme="minorHAnsi"/>
                <w:b/>
                <w:sz w:val="18"/>
                <w:szCs w:val="18"/>
                <w:lang w:eastAsia="en-US"/>
              </w:rPr>
            </w:pPr>
            <w:r w:rsidRPr="00C93425">
              <w:rPr>
                <w:rFonts w:eastAsiaTheme="minorHAnsi"/>
                <w:b/>
                <w:sz w:val="18"/>
                <w:szCs w:val="18"/>
                <w:lang w:eastAsia="en-US"/>
              </w:rPr>
              <w:t>63558</w:t>
            </w:r>
          </w:p>
        </w:tc>
        <w:tc>
          <w:tcPr>
            <w:tcW w:w="4583" w:type="pct"/>
            <w:shd w:val="clear" w:color="auto" w:fill="auto"/>
          </w:tcPr>
          <w:p w14:paraId="6CFDF852"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 xml:space="preserve">referral by a medical practitioner (excluding a specialist or consultant physician) for a scan of spine for a patient 16 years or older for suspected: </w:t>
            </w:r>
          </w:p>
          <w:p w14:paraId="662C47EA"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 xml:space="preserve">- cervical spine trauma (R) (NK) (Contrast) (Anaes.) </w:t>
            </w:r>
          </w:p>
          <w:p w14:paraId="4BCFCC06"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Bulk bill incentive</w:t>
            </w:r>
          </w:p>
          <w:p w14:paraId="7DD2F138"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Fee: $246.40 Benefit: 75% = $184.80 85% = $209.45</w:t>
            </w:r>
          </w:p>
          <w:p w14:paraId="207CF8E4"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(See para DIO of explanatory notes to this Category)</w:t>
            </w:r>
          </w:p>
        </w:tc>
      </w:tr>
      <w:tr w:rsidR="00C93425" w:rsidRPr="00C93425" w14:paraId="50524129" w14:textId="77777777" w:rsidTr="00C93425">
        <w:trPr>
          <w:trHeight w:val="227"/>
        </w:trPr>
        <w:tc>
          <w:tcPr>
            <w:tcW w:w="417" w:type="pct"/>
            <w:shd w:val="clear" w:color="auto" w:fill="auto"/>
          </w:tcPr>
          <w:p w14:paraId="40ADF8F4" w14:textId="77777777" w:rsidR="00C93425" w:rsidRPr="00C93425" w:rsidRDefault="00C93425" w:rsidP="00C93425">
            <w:pPr>
              <w:spacing w:before="60" w:line="240" w:lineRule="auto"/>
              <w:rPr>
                <w:rFonts w:eastAsiaTheme="minorHAnsi"/>
                <w:b/>
                <w:sz w:val="18"/>
                <w:szCs w:val="18"/>
                <w:lang w:eastAsia="en-US"/>
              </w:rPr>
            </w:pPr>
            <w:r w:rsidRPr="00C93425">
              <w:rPr>
                <w:rFonts w:eastAsiaTheme="minorHAnsi"/>
                <w:b/>
                <w:sz w:val="18"/>
                <w:szCs w:val="18"/>
                <w:lang w:eastAsia="en-US"/>
              </w:rPr>
              <w:t>63560</w:t>
            </w:r>
          </w:p>
        </w:tc>
        <w:tc>
          <w:tcPr>
            <w:tcW w:w="4583" w:type="pct"/>
            <w:shd w:val="clear" w:color="auto" w:fill="auto"/>
          </w:tcPr>
          <w:p w14:paraId="6D347118"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referral by a medical practitioner (excluding a specialist or consultant physician) for a scan of knee following acute knee trauma for a patient 16 years or older with:</w:t>
            </w:r>
          </w:p>
          <w:p w14:paraId="0FE3985D"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 xml:space="preserve">- inability to extend the knee suggesting the possibility of acute meniscal tear (R) (Contrast) (Anaes.); or </w:t>
            </w:r>
          </w:p>
          <w:p w14:paraId="2958D7F7"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 xml:space="preserve">- clinical findings suggesting acute anterior cruciate ligament tear. (R) (Contrast) (Anaes.) </w:t>
            </w:r>
          </w:p>
          <w:p w14:paraId="5061F0B4"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Bulk bill incentive</w:t>
            </w:r>
          </w:p>
          <w:p w14:paraId="585BF84A"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Fee: $403.20 Benefit: 75% = $302.40 85% = $342.75</w:t>
            </w:r>
          </w:p>
          <w:p w14:paraId="5B5112FC"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(See para DIO of explanatory notes to this Category)</w:t>
            </w:r>
          </w:p>
        </w:tc>
      </w:tr>
      <w:tr w:rsidR="00C93425" w:rsidRPr="00C93425" w14:paraId="76971F0B" w14:textId="77777777" w:rsidTr="00C93425">
        <w:trPr>
          <w:trHeight w:val="227"/>
        </w:trPr>
        <w:tc>
          <w:tcPr>
            <w:tcW w:w="417" w:type="pct"/>
            <w:shd w:val="clear" w:color="auto" w:fill="auto"/>
          </w:tcPr>
          <w:p w14:paraId="7E9AA625" w14:textId="77777777" w:rsidR="00C93425" w:rsidRPr="00C93425" w:rsidRDefault="00C93425" w:rsidP="00C93425">
            <w:pPr>
              <w:spacing w:before="60" w:line="240" w:lineRule="auto"/>
              <w:rPr>
                <w:rFonts w:eastAsiaTheme="minorHAnsi"/>
                <w:b/>
                <w:sz w:val="18"/>
                <w:szCs w:val="18"/>
                <w:lang w:eastAsia="en-US"/>
              </w:rPr>
            </w:pPr>
            <w:r w:rsidRPr="00C93425">
              <w:rPr>
                <w:rFonts w:eastAsiaTheme="minorHAnsi"/>
                <w:b/>
                <w:sz w:val="18"/>
                <w:szCs w:val="18"/>
                <w:lang w:eastAsia="en-US"/>
              </w:rPr>
              <w:t>63561</w:t>
            </w:r>
          </w:p>
        </w:tc>
        <w:tc>
          <w:tcPr>
            <w:tcW w:w="4583" w:type="pct"/>
            <w:shd w:val="clear" w:color="auto" w:fill="auto"/>
          </w:tcPr>
          <w:p w14:paraId="0DE4DAFF"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referral by a medical practitioner (excluding a specialist or consultant physician) for a scan of knee following acute knee trauma for a patient 16 years or older with:</w:t>
            </w:r>
          </w:p>
          <w:p w14:paraId="1FB21E5D"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 xml:space="preserve">- inability to extend the knee suggesting the possibility of acute meniscal tear (R) (NK) (Contrast) (Anaes.); or </w:t>
            </w:r>
          </w:p>
          <w:p w14:paraId="0F439255"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 xml:space="preserve">- clinical findings suggesting acute anterior cruciate ligament tear. (R) (NK) (Contrast) (Anaes.) </w:t>
            </w:r>
          </w:p>
          <w:p w14:paraId="2E51715D"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Bulk bill incentive</w:t>
            </w:r>
          </w:p>
          <w:p w14:paraId="0576D641"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 xml:space="preserve">Fee: $201.60 Benefit: 75% = $151.20 85% = $171.40 </w:t>
            </w:r>
          </w:p>
          <w:p w14:paraId="3B062A72" w14:textId="77777777" w:rsidR="00C93425" w:rsidRPr="00C93425" w:rsidRDefault="00C93425" w:rsidP="00C93425">
            <w:pPr>
              <w:spacing w:before="60" w:line="240" w:lineRule="auto"/>
              <w:rPr>
                <w:rFonts w:eastAsiaTheme="minorHAnsi"/>
                <w:sz w:val="18"/>
                <w:szCs w:val="18"/>
                <w:lang w:eastAsia="en-US"/>
              </w:rPr>
            </w:pPr>
            <w:r w:rsidRPr="00C93425">
              <w:rPr>
                <w:rFonts w:eastAsiaTheme="minorHAnsi"/>
                <w:sz w:val="18"/>
                <w:szCs w:val="18"/>
                <w:lang w:eastAsia="en-US"/>
              </w:rPr>
              <w:t>(See para DIO of explanatory notes to this Category)</w:t>
            </w:r>
          </w:p>
        </w:tc>
      </w:tr>
    </w:tbl>
    <w:p w14:paraId="1E8EDBB7" w14:textId="77777777" w:rsidR="00C93425" w:rsidRPr="008A0678" w:rsidRDefault="00C93425" w:rsidP="00C93425">
      <w:pPr>
        <w:pStyle w:val="TableUnder"/>
        <w:rPr>
          <w:rFonts w:eastAsiaTheme="minorHAnsi"/>
          <w:lang w:eastAsia="en-US"/>
        </w:rPr>
      </w:pPr>
      <w:r w:rsidRPr="008A0678">
        <w:rPr>
          <w:rFonts w:eastAsiaTheme="minorHAnsi"/>
          <w:lang w:eastAsia="en-US"/>
        </w:rPr>
        <w:t>Source: MBS Online, accessed 16 May 2014</w:t>
      </w:r>
    </w:p>
    <w:p w14:paraId="698FB28D" w14:textId="4FAB3648" w:rsidR="00C93425" w:rsidRDefault="00C93425" w:rsidP="001770B9">
      <w:pPr>
        <w:pStyle w:val="Heading3"/>
      </w:pPr>
      <w:bookmarkStart w:id="1316" w:name="_Toc423392860"/>
      <w:r w:rsidRPr="008A0678">
        <w:t>Explanatory note DIO</w:t>
      </w:r>
      <w:bookmarkEnd w:id="1316"/>
      <w:r w:rsidR="00F3497C">
        <w:t xml:space="preserve"> (from</w:t>
      </w:r>
      <w:r w:rsidR="00F3497C" w:rsidRPr="00C37E8E">
        <w:t xml:space="preserve"> MBS Online, accessed 16 May 2014</w:t>
      </w:r>
      <w:r w:rsidR="00F3497C">
        <w:t>)</w:t>
      </w:r>
    </w:p>
    <w:p w14:paraId="115883A8" w14:textId="77777777" w:rsidR="00F3497C" w:rsidRPr="00C93425" w:rsidRDefault="00F3497C" w:rsidP="00F3497C">
      <w:pPr>
        <w:pBdr>
          <w:top w:val="single" w:sz="4" w:space="1" w:color="984806"/>
        </w:pBdr>
        <w:spacing w:before="60" w:line="240" w:lineRule="auto"/>
        <w:rPr>
          <w:rFonts w:eastAsiaTheme="minorHAnsi"/>
          <w:b/>
          <w:sz w:val="20"/>
          <w:szCs w:val="20"/>
          <w:lang w:eastAsia="en-US"/>
        </w:rPr>
      </w:pPr>
      <w:r w:rsidRPr="00C93425">
        <w:rPr>
          <w:rFonts w:eastAsiaTheme="minorHAnsi"/>
          <w:b/>
          <w:sz w:val="20"/>
          <w:szCs w:val="20"/>
          <w:lang w:eastAsia="en-US"/>
        </w:rPr>
        <w:t xml:space="preserve">DIO </w:t>
      </w:r>
    </w:p>
    <w:p w14:paraId="0BBF878C" w14:textId="77777777" w:rsidR="00F3497C" w:rsidRPr="00C93425" w:rsidRDefault="00F3497C" w:rsidP="00F3497C">
      <w:pPr>
        <w:spacing w:before="60" w:line="240" w:lineRule="auto"/>
        <w:rPr>
          <w:rFonts w:eastAsiaTheme="minorHAnsi"/>
          <w:b/>
          <w:sz w:val="20"/>
          <w:szCs w:val="20"/>
          <w:lang w:eastAsia="en-US"/>
        </w:rPr>
      </w:pPr>
      <w:r w:rsidRPr="00C93425">
        <w:rPr>
          <w:rFonts w:eastAsiaTheme="minorHAnsi"/>
          <w:b/>
          <w:sz w:val="20"/>
          <w:szCs w:val="20"/>
          <w:lang w:eastAsia="en-US"/>
        </w:rPr>
        <w:t>Itemisation</w:t>
      </w:r>
    </w:p>
    <w:p w14:paraId="4DBFAC39" w14:textId="77777777" w:rsidR="00F3497C" w:rsidRPr="00C93425" w:rsidRDefault="00F3497C" w:rsidP="00F3497C">
      <w:pPr>
        <w:spacing w:before="60" w:line="240" w:lineRule="auto"/>
        <w:rPr>
          <w:rFonts w:eastAsiaTheme="minorHAnsi"/>
          <w:sz w:val="20"/>
          <w:szCs w:val="20"/>
          <w:lang w:eastAsia="en-US"/>
        </w:rPr>
      </w:pPr>
      <w:r w:rsidRPr="00C93425">
        <w:rPr>
          <w:rFonts w:eastAsiaTheme="minorHAnsi"/>
          <w:sz w:val="20"/>
          <w:szCs w:val="20"/>
          <w:lang w:eastAsia="en-US"/>
        </w:rPr>
        <w:t>MRI items in Group I5, items 63001 to 63561, are divided into subgroups defined according to the area of the body to be scanned, (i.e. head, spine, musculoskeletal system, cardiovascular system or body) and the number of occasions in a defined period in which Medicare benefits may be claimed be a patient. Subgroups are divided into individual items, with each item being for a specific clinical indication.</w:t>
      </w:r>
    </w:p>
    <w:p w14:paraId="4D3EE08C" w14:textId="77777777" w:rsidR="00F3497C" w:rsidRPr="00C93425" w:rsidRDefault="00F3497C" w:rsidP="00F3497C">
      <w:pPr>
        <w:spacing w:before="60" w:line="240" w:lineRule="auto"/>
        <w:rPr>
          <w:rFonts w:eastAsiaTheme="minorHAnsi"/>
          <w:b/>
          <w:sz w:val="20"/>
          <w:szCs w:val="20"/>
          <w:lang w:eastAsia="en-US"/>
        </w:rPr>
      </w:pPr>
      <w:r w:rsidRPr="00C93425">
        <w:rPr>
          <w:rFonts w:eastAsiaTheme="minorHAnsi"/>
          <w:b/>
          <w:sz w:val="20"/>
          <w:szCs w:val="20"/>
          <w:lang w:eastAsia="en-US"/>
        </w:rPr>
        <w:t>Eligible services</w:t>
      </w:r>
    </w:p>
    <w:p w14:paraId="00392C89" w14:textId="77777777" w:rsidR="00F3497C" w:rsidRPr="00C93425" w:rsidRDefault="00F3497C" w:rsidP="00F3497C">
      <w:pPr>
        <w:spacing w:before="60" w:line="240" w:lineRule="auto"/>
        <w:rPr>
          <w:rFonts w:eastAsiaTheme="minorHAnsi"/>
          <w:sz w:val="20"/>
          <w:szCs w:val="20"/>
          <w:lang w:eastAsia="en-US"/>
        </w:rPr>
      </w:pPr>
      <w:r w:rsidRPr="00C93425">
        <w:rPr>
          <w:rFonts w:eastAsiaTheme="minorHAnsi"/>
          <w:sz w:val="20"/>
          <w:szCs w:val="20"/>
          <w:lang w:eastAsia="en-US"/>
        </w:rPr>
        <w:t>Group I5 items 63507 to 63561 apply only to a MRI service performed:</w:t>
      </w:r>
    </w:p>
    <w:p w14:paraId="2C6E36CC" w14:textId="77777777" w:rsidR="00F3497C" w:rsidRPr="00C93425" w:rsidRDefault="00F3497C" w:rsidP="00F3497C">
      <w:pPr>
        <w:spacing w:before="60" w:line="240" w:lineRule="auto"/>
        <w:rPr>
          <w:rFonts w:eastAsiaTheme="minorHAnsi"/>
          <w:sz w:val="20"/>
          <w:szCs w:val="20"/>
          <w:lang w:eastAsia="en-US"/>
        </w:rPr>
      </w:pPr>
      <w:r w:rsidRPr="00C93425">
        <w:rPr>
          <w:rFonts w:eastAsiaTheme="minorHAnsi"/>
          <w:sz w:val="20"/>
          <w:szCs w:val="20"/>
          <w:lang w:eastAsia="en-US"/>
        </w:rPr>
        <w:t>a) on request by a medical practitioner other than a specialist or consultant physician, where the request made in writing identifies the clinical indication for the service;</w:t>
      </w:r>
    </w:p>
    <w:p w14:paraId="1B38FE57" w14:textId="77777777" w:rsidR="00F3497C" w:rsidRPr="00C93425" w:rsidRDefault="00F3497C" w:rsidP="00F3497C">
      <w:pPr>
        <w:spacing w:before="60" w:line="240" w:lineRule="auto"/>
        <w:rPr>
          <w:rFonts w:eastAsiaTheme="minorHAnsi"/>
          <w:sz w:val="20"/>
          <w:szCs w:val="20"/>
          <w:lang w:eastAsia="en-US"/>
        </w:rPr>
      </w:pPr>
      <w:r w:rsidRPr="00C93425">
        <w:rPr>
          <w:rFonts w:eastAsiaTheme="minorHAnsi"/>
          <w:sz w:val="20"/>
          <w:szCs w:val="20"/>
          <w:lang w:eastAsia="en-US"/>
        </w:rPr>
        <w:t>b) under the professional supervision of an eligible provider; and</w:t>
      </w:r>
    </w:p>
    <w:p w14:paraId="74820361" w14:textId="77777777" w:rsidR="00F3497C" w:rsidRPr="00C93425" w:rsidRDefault="00F3497C" w:rsidP="00F3497C">
      <w:pPr>
        <w:spacing w:before="60" w:line="240" w:lineRule="auto"/>
        <w:rPr>
          <w:rFonts w:eastAsiaTheme="minorHAnsi"/>
          <w:sz w:val="20"/>
          <w:szCs w:val="20"/>
          <w:lang w:eastAsia="en-US"/>
        </w:rPr>
      </w:pPr>
      <w:r w:rsidRPr="00C93425">
        <w:rPr>
          <w:rFonts w:eastAsiaTheme="minorHAnsi"/>
          <w:sz w:val="20"/>
          <w:szCs w:val="20"/>
          <w:lang w:eastAsia="en-US"/>
        </w:rPr>
        <w:t>c) with eligible equipment and partial eligible equipment.</w:t>
      </w:r>
    </w:p>
    <w:p w14:paraId="71B37B60" w14:textId="3AC88DC9" w:rsidR="00F3497C" w:rsidRPr="00F3497C" w:rsidRDefault="00F3497C" w:rsidP="00F3497C">
      <w:pPr>
        <w:pBdr>
          <w:bottom w:val="single" w:sz="4" w:space="1" w:color="984806"/>
        </w:pBdr>
        <w:rPr>
          <w:lang w:val="en-US" w:eastAsia="en-US"/>
        </w:rPr>
      </w:pPr>
      <w:r w:rsidRPr="00C93425">
        <w:rPr>
          <w:rFonts w:eastAsiaTheme="minorHAnsi"/>
          <w:i/>
          <w:sz w:val="20"/>
          <w:szCs w:val="20"/>
          <w:lang w:eastAsia="en-US"/>
        </w:rPr>
        <w:t xml:space="preserve"> [See MBS Online for further information relating to DIO]</w:t>
      </w:r>
    </w:p>
    <w:sectPr w:rsidR="00F3497C" w:rsidRPr="00F3497C" w:rsidSect="00B070B3">
      <w:headerReference w:type="default" r:id="rId99"/>
      <w:endnotePr>
        <w:numFmt w:val="decimal"/>
      </w:endnotePr>
      <w:pgSz w:w="11906" w:h="16838" w:code="9"/>
      <w:pgMar w:top="1021" w:right="1440" w:bottom="1021" w:left="1440" w:header="567" w:footer="567" w:gutter="0"/>
      <w:paperSrc w:first="1025" w:other="102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0E8428" w14:textId="77777777" w:rsidR="008B7645" w:rsidRDefault="008B7645" w:rsidP="000D1CF6">
      <w:r>
        <w:separator/>
      </w:r>
    </w:p>
    <w:p w14:paraId="31F0E014" w14:textId="77777777" w:rsidR="008B7645" w:rsidRDefault="008B7645" w:rsidP="000D1CF6"/>
  </w:endnote>
  <w:endnote w:type="continuationSeparator" w:id="0">
    <w:p w14:paraId="72FEEFB5" w14:textId="77777777" w:rsidR="008B7645" w:rsidRDefault="008B7645" w:rsidP="000D1CF6">
      <w:r>
        <w:continuationSeparator/>
      </w:r>
    </w:p>
    <w:p w14:paraId="393ED6C9" w14:textId="77777777" w:rsidR="008B7645" w:rsidRDefault="008B7645" w:rsidP="000D1C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
    <w:panose1 w:val="00000000000000000000"/>
    <w:charset w:val="80"/>
    <w:family w:val="auto"/>
    <w:notTrueType/>
    <w:pitch w:val="variable"/>
    <w:sig w:usb0="00000001" w:usb1="08070000" w:usb2="00000010" w:usb3="00000000" w:csb0="00020000" w:csb1="00000000"/>
  </w:font>
  <w:font w:name="Wingdings-Regular">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6B20E" w14:textId="30D9A7E7" w:rsidR="0030244E" w:rsidRPr="007645CF" w:rsidRDefault="0030244E" w:rsidP="007645CF">
    <w:pPr>
      <w:pStyle w:val="Footer"/>
      <w:pBdr>
        <w:top w:val="single" w:sz="12" w:space="1" w:color="B56012"/>
      </w:pBdr>
      <w:rPr>
        <w:color w:val="01653F"/>
        <w:sz w:val="16"/>
      </w:rPr>
    </w:pPr>
    <w:r>
      <w:rPr>
        <w:color w:val="01653F"/>
        <w:sz w:val="16"/>
      </w:rPr>
      <w:t>Report from the Diagnostic Imaging Clinical Committee on the Review of Imaging for Low Back Pain – August 2016</w:t>
    </w:r>
    <w:r>
      <w:rPr>
        <w:color w:val="01653F"/>
        <w:sz w:val="16"/>
      </w:rPr>
      <w:tab/>
    </w:r>
    <w:r w:rsidRPr="001C53E1">
      <w:rPr>
        <w:color w:val="01653F"/>
        <w:sz w:val="16"/>
      </w:rPr>
      <w:t>Page</w:t>
    </w:r>
    <w:r w:rsidRPr="001C53E1">
      <w:rPr>
        <w:color w:val="01653F"/>
        <w:sz w:val="16"/>
      </w:rPr>
      <w:fldChar w:fldCharType="begin"/>
    </w:r>
    <w:r w:rsidRPr="001C53E1">
      <w:rPr>
        <w:color w:val="01653F"/>
        <w:sz w:val="16"/>
      </w:rPr>
      <w:instrText xml:space="preserve"> PAGE   \* MERGEFORMAT </w:instrText>
    </w:r>
    <w:r w:rsidRPr="001C53E1">
      <w:rPr>
        <w:color w:val="01653F"/>
        <w:sz w:val="16"/>
      </w:rPr>
      <w:fldChar w:fldCharType="separate"/>
    </w:r>
    <w:r w:rsidR="00275261">
      <w:rPr>
        <w:noProof/>
        <w:color w:val="01653F"/>
        <w:sz w:val="16"/>
      </w:rPr>
      <w:t>20</w:t>
    </w:r>
    <w:r w:rsidRPr="001C53E1">
      <w:rPr>
        <w:color w:val="01653F"/>
        <w:sz w:val="16"/>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D827E" w14:textId="58FA842B" w:rsidR="0030244E" w:rsidRPr="007645CF" w:rsidRDefault="0030244E" w:rsidP="007645CF">
    <w:pPr>
      <w:pStyle w:val="Footer"/>
      <w:pBdr>
        <w:top w:val="single" w:sz="12" w:space="1" w:color="B56012"/>
      </w:pBdr>
      <w:rPr>
        <w:color w:val="01653F"/>
        <w:sz w:val="16"/>
      </w:rPr>
    </w:pPr>
    <w:r>
      <w:rPr>
        <w:color w:val="01653F"/>
        <w:sz w:val="16"/>
      </w:rPr>
      <w:t>Report from the Diagnostic Imaging Clinical Committee on the Review of Imaging for Low Back Pain – August 2016</w:t>
    </w:r>
    <w:r>
      <w:rPr>
        <w:color w:val="01653F"/>
        <w:sz w:val="16"/>
      </w:rPr>
      <w:tab/>
    </w:r>
    <w:r w:rsidRPr="001C53E1">
      <w:rPr>
        <w:color w:val="01653F"/>
        <w:sz w:val="16"/>
      </w:rPr>
      <w:t>Page</w:t>
    </w:r>
    <w:r w:rsidRPr="001C53E1">
      <w:rPr>
        <w:color w:val="01653F"/>
        <w:sz w:val="16"/>
      </w:rPr>
      <w:fldChar w:fldCharType="begin"/>
    </w:r>
    <w:r w:rsidRPr="001C53E1">
      <w:rPr>
        <w:color w:val="01653F"/>
        <w:sz w:val="16"/>
      </w:rPr>
      <w:instrText xml:space="preserve"> PAGE   \* MERGEFORMAT </w:instrText>
    </w:r>
    <w:r w:rsidRPr="001C53E1">
      <w:rPr>
        <w:color w:val="01653F"/>
        <w:sz w:val="16"/>
      </w:rPr>
      <w:fldChar w:fldCharType="separate"/>
    </w:r>
    <w:r w:rsidR="00275261">
      <w:rPr>
        <w:noProof/>
        <w:color w:val="01653F"/>
        <w:sz w:val="16"/>
      </w:rPr>
      <w:t>276</w:t>
    </w:r>
    <w:r w:rsidRPr="001C53E1">
      <w:rPr>
        <w:color w:val="01653F"/>
        <w:sz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F4368F" w14:textId="43CAFC1F" w:rsidR="0030244E" w:rsidRPr="007645CF" w:rsidRDefault="0030244E" w:rsidP="00714A78">
    <w:pPr>
      <w:pStyle w:val="Footer"/>
      <w:pBdr>
        <w:top w:val="single" w:sz="12" w:space="1" w:color="B56012"/>
      </w:pBdr>
      <w:tabs>
        <w:tab w:val="clear" w:pos="4513"/>
        <w:tab w:val="clear" w:pos="9026"/>
        <w:tab w:val="right" w:pos="14742"/>
      </w:tabs>
      <w:rPr>
        <w:color w:val="01653F"/>
        <w:sz w:val="16"/>
      </w:rPr>
    </w:pPr>
    <w:r>
      <w:rPr>
        <w:color w:val="01653F"/>
        <w:sz w:val="16"/>
      </w:rPr>
      <w:t>Report from the Diagnostic Imaging Clinical Committee on the Review of Imaging for Low Back Pain – August 2016</w:t>
    </w:r>
    <w:r>
      <w:rPr>
        <w:color w:val="01653F"/>
        <w:sz w:val="16"/>
      </w:rPr>
      <w:tab/>
    </w:r>
    <w:r w:rsidRPr="001C53E1">
      <w:rPr>
        <w:color w:val="01653F"/>
        <w:sz w:val="16"/>
      </w:rPr>
      <w:t>Page</w:t>
    </w:r>
    <w:r w:rsidRPr="001C53E1">
      <w:rPr>
        <w:color w:val="01653F"/>
        <w:sz w:val="16"/>
      </w:rPr>
      <w:fldChar w:fldCharType="begin"/>
    </w:r>
    <w:r w:rsidRPr="001C53E1">
      <w:rPr>
        <w:color w:val="01653F"/>
        <w:sz w:val="16"/>
      </w:rPr>
      <w:instrText xml:space="preserve"> PAGE   \* MERGEFORMAT </w:instrText>
    </w:r>
    <w:r w:rsidRPr="001C53E1">
      <w:rPr>
        <w:color w:val="01653F"/>
        <w:sz w:val="16"/>
      </w:rPr>
      <w:fldChar w:fldCharType="separate"/>
    </w:r>
    <w:r w:rsidR="00275261">
      <w:rPr>
        <w:noProof/>
        <w:color w:val="01653F"/>
        <w:sz w:val="16"/>
      </w:rPr>
      <w:t>288</w:t>
    </w:r>
    <w:r w:rsidRPr="001C53E1">
      <w:rPr>
        <w:color w:val="01653F"/>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371B2C" w14:textId="006D7A30" w:rsidR="0030244E" w:rsidRPr="007645CF" w:rsidRDefault="0030244E" w:rsidP="009126FD">
    <w:pPr>
      <w:pStyle w:val="Footer"/>
      <w:pBdr>
        <w:top w:val="single" w:sz="12" w:space="1" w:color="B56012"/>
      </w:pBdr>
      <w:tabs>
        <w:tab w:val="clear" w:pos="4513"/>
        <w:tab w:val="clear" w:pos="9026"/>
        <w:tab w:val="right" w:pos="14040"/>
      </w:tabs>
      <w:rPr>
        <w:color w:val="01653F"/>
        <w:sz w:val="16"/>
      </w:rPr>
    </w:pPr>
    <w:r>
      <w:rPr>
        <w:color w:val="01653F"/>
        <w:sz w:val="16"/>
      </w:rPr>
      <w:t xml:space="preserve">Report from the Diagnostic Imaging Clinical Committee on the Review of Imaging for Low </w:t>
    </w:r>
    <w:r w:rsidRPr="009126FD">
      <w:rPr>
        <w:color w:val="01653F"/>
        <w:sz w:val="16"/>
      </w:rPr>
      <w:t>Back Pain – August 2016</w:t>
    </w:r>
    <w:r w:rsidRPr="009126FD">
      <w:rPr>
        <w:color w:val="01653F"/>
        <w:sz w:val="16"/>
      </w:rPr>
      <w:tab/>
      <w:t xml:space="preserve">Page </w:t>
    </w:r>
    <w:r w:rsidRPr="009126FD">
      <w:rPr>
        <w:color w:val="01653F"/>
        <w:sz w:val="16"/>
      </w:rPr>
      <w:fldChar w:fldCharType="begin"/>
    </w:r>
    <w:r w:rsidRPr="009126FD">
      <w:rPr>
        <w:color w:val="01653F"/>
        <w:sz w:val="16"/>
      </w:rPr>
      <w:instrText xml:space="preserve"> PAGE   \* MERGEFORMAT </w:instrText>
    </w:r>
    <w:r w:rsidRPr="009126FD">
      <w:rPr>
        <w:color w:val="01653F"/>
        <w:sz w:val="16"/>
      </w:rPr>
      <w:fldChar w:fldCharType="separate"/>
    </w:r>
    <w:r w:rsidR="00275261">
      <w:rPr>
        <w:noProof/>
        <w:color w:val="01653F"/>
        <w:sz w:val="16"/>
      </w:rPr>
      <w:t>133</w:t>
    </w:r>
    <w:r w:rsidRPr="009126FD">
      <w:rPr>
        <w:color w:val="01653F"/>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BC715" w14:textId="02B2C48A" w:rsidR="0030244E" w:rsidRPr="007645CF" w:rsidRDefault="0030244E" w:rsidP="00BA40EA">
    <w:pPr>
      <w:pStyle w:val="Footer"/>
      <w:pBdr>
        <w:top w:val="single" w:sz="12" w:space="1" w:color="B56012"/>
      </w:pBdr>
      <w:tabs>
        <w:tab w:val="clear" w:pos="4513"/>
        <w:tab w:val="clear" w:pos="9026"/>
        <w:tab w:val="right" w:pos="14040"/>
      </w:tabs>
      <w:rPr>
        <w:color w:val="01653F"/>
        <w:sz w:val="16"/>
      </w:rPr>
    </w:pPr>
    <w:r>
      <w:rPr>
        <w:color w:val="01653F"/>
        <w:sz w:val="16"/>
      </w:rPr>
      <w:t>Report from the Diagnostic Imaging Clinical Committee on the Review of Imaging for Low Back Pain – August 2016</w:t>
    </w:r>
    <w:r>
      <w:rPr>
        <w:color w:val="01653F"/>
        <w:sz w:val="16"/>
      </w:rPr>
      <w:tab/>
    </w:r>
    <w:r w:rsidRPr="001C53E1">
      <w:rPr>
        <w:color w:val="01653F"/>
        <w:sz w:val="16"/>
      </w:rPr>
      <w:t xml:space="preserve">Page </w:t>
    </w:r>
    <w:r w:rsidRPr="001C53E1">
      <w:rPr>
        <w:color w:val="01653F"/>
        <w:sz w:val="16"/>
      </w:rPr>
      <w:fldChar w:fldCharType="begin"/>
    </w:r>
    <w:r w:rsidRPr="001C53E1">
      <w:rPr>
        <w:color w:val="01653F"/>
        <w:sz w:val="16"/>
      </w:rPr>
      <w:instrText xml:space="preserve"> PAGE   \* MERGEFORMAT </w:instrText>
    </w:r>
    <w:r w:rsidRPr="001C53E1">
      <w:rPr>
        <w:color w:val="01653F"/>
        <w:sz w:val="16"/>
      </w:rPr>
      <w:fldChar w:fldCharType="separate"/>
    </w:r>
    <w:r w:rsidR="00275261">
      <w:rPr>
        <w:noProof/>
        <w:color w:val="01653F"/>
        <w:sz w:val="16"/>
      </w:rPr>
      <w:t>163</w:t>
    </w:r>
    <w:r w:rsidRPr="001C53E1">
      <w:rPr>
        <w:color w:val="01653F"/>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CCF3DB" w14:textId="0668803C" w:rsidR="0030244E" w:rsidRPr="007645CF" w:rsidRDefault="0030244E" w:rsidP="0097738F">
    <w:pPr>
      <w:pStyle w:val="Footer"/>
      <w:pBdr>
        <w:top w:val="single" w:sz="12" w:space="1" w:color="B56012"/>
      </w:pBdr>
      <w:tabs>
        <w:tab w:val="clear" w:pos="4513"/>
        <w:tab w:val="clear" w:pos="9026"/>
        <w:tab w:val="right" w:pos="14033"/>
      </w:tabs>
      <w:rPr>
        <w:color w:val="01653F"/>
        <w:sz w:val="16"/>
      </w:rPr>
    </w:pPr>
    <w:r>
      <w:rPr>
        <w:color w:val="01653F"/>
        <w:sz w:val="16"/>
      </w:rPr>
      <w:t>Report from the Diagnostic Imaging Clinical Committee on the Review of Imaging for Low Back Pain – August 2016</w:t>
    </w:r>
    <w:r w:rsidRPr="001C53E1">
      <w:rPr>
        <w:color w:val="01653F"/>
        <w:sz w:val="16"/>
      </w:rPr>
      <w:t xml:space="preserve"> </w:t>
    </w:r>
    <w:r>
      <w:rPr>
        <w:color w:val="01653F"/>
        <w:sz w:val="16"/>
      </w:rPr>
      <w:tab/>
      <w:t xml:space="preserve"> </w:t>
    </w:r>
    <w:r w:rsidRPr="001C53E1">
      <w:rPr>
        <w:color w:val="01653F"/>
        <w:sz w:val="16"/>
      </w:rPr>
      <w:t xml:space="preserve">Page </w:t>
    </w:r>
    <w:r w:rsidRPr="001C53E1">
      <w:rPr>
        <w:color w:val="01653F"/>
        <w:sz w:val="16"/>
      </w:rPr>
      <w:fldChar w:fldCharType="begin"/>
    </w:r>
    <w:r w:rsidRPr="001C53E1">
      <w:rPr>
        <w:color w:val="01653F"/>
        <w:sz w:val="16"/>
      </w:rPr>
      <w:instrText xml:space="preserve"> PAGE   \* MERGEFORMAT </w:instrText>
    </w:r>
    <w:r w:rsidRPr="001C53E1">
      <w:rPr>
        <w:color w:val="01653F"/>
        <w:sz w:val="16"/>
      </w:rPr>
      <w:fldChar w:fldCharType="separate"/>
    </w:r>
    <w:r w:rsidR="00275261">
      <w:rPr>
        <w:noProof/>
        <w:color w:val="01653F"/>
        <w:sz w:val="16"/>
      </w:rPr>
      <w:t>175</w:t>
    </w:r>
    <w:r w:rsidRPr="001C53E1">
      <w:rPr>
        <w:color w:val="01653F"/>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FF71B" w14:textId="46F3A8AA" w:rsidR="0030244E" w:rsidRPr="007645CF" w:rsidRDefault="0030244E" w:rsidP="003C72ED">
    <w:pPr>
      <w:pStyle w:val="Footer"/>
      <w:pBdr>
        <w:top w:val="single" w:sz="12" w:space="1" w:color="B56012"/>
      </w:pBdr>
      <w:tabs>
        <w:tab w:val="clear" w:pos="4513"/>
        <w:tab w:val="clear" w:pos="9026"/>
        <w:tab w:val="right" w:pos="14040"/>
      </w:tabs>
      <w:rPr>
        <w:color w:val="01653F"/>
        <w:sz w:val="16"/>
      </w:rPr>
    </w:pPr>
    <w:r>
      <w:rPr>
        <w:color w:val="01653F"/>
        <w:sz w:val="16"/>
      </w:rPr>
      <w:t>Report from the Diagnostic Imaging Clinical Committee on the Review of Imaging for Low Back Pain – August 2016</w:t>
    </w:r>
    <w:r>
      <w:rPr>
        <w:color w:val="01653F"/>
        <w:sz w:val="16"/>
      </w:rPr>
      <w:tab/>
      <w:t xml:space="preserve"> </w:t>
    </w:r>
    <w:r w:rsidRPr="001C53E1">
      <w:rPr>
        <w:color w:val="01653F"/>
        <w:sz w:val="16"/>
      </w:rPr>
      <w:t xml:space="preserve">Page </w:t>
    </w:r>
    <w:r w:rsidRPr="001C53E1">
      <w:rPr>
        <w:color w:val="01653F"/>
        <w:sz w:val="16"/>
      </w:rPr>
      <w:fldChar w:fldCharType="begin"/>
    </w:r>
    <w:r w:rsidRPr="001C53E1">
      <w:rPr>
        <w:color w:val="01653F"/>
        <w:sz w:val="16"/>
      </w:rPr>
      <w:instrText xml:space="preserve"> PAGE   \* MERGEFORMAT </w:instrText>
    </w:r>
    <w:r w:rsidRPr="001C53E1">
      <w:rPr>
        <w:color w:val="01653F"/>
        <w:sz w:val="16"/>
      </w:rPr>
      <w:fldChar w:fldCharType="separate"/>
    </w:r>
    <w:r w:rsidR="00275261">
      <w:rPr>
        <w:noProof/>
        <w:color w:val="01653F"/>
        <w:sz w:val="16"/>
      </w:rPr>
      <w:t>195</w:t>
    </w:r>
    <w:r w:rsidRPr="001C53E1">
      <w:rPr>
        <w:color w:val="01653F"/>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F166E" w14:textId="063019FE" w:rsidR="0030244E" w:rsidRPr="007645CF" w:rsidRDefault="0030244E" w:rsidP="00BA40EA">
    <w:pPr>
      <w:pStyle w:val="Footer"/>
      <w:pBdr>
        <w:top w:val="single" w:sz="12" w:space="1" w:color="B56012"/>
      </w:pBdr>
      <w:tabs>
        <w:tab w:val="clear" w:pos="4513"/>
        <w:tab w:val="clear" w:pos="9026"/>
        <w:tab w:val="right" w:pos="9000"/>
      </w:tabs>
      <w:rPr>
        <w:color w:val="01653F"/>
        <w:sz w:val="16"/>
      </w:rPr>
    </w:pPr>
    <w:r>
      <w:rPr>
        <w:color w:val="01653F"/>
        <w:sz w:val="16"/>
      </w:rPr>
      <w:t>Report from the Diagnostic Imaging Clinical Committee on the Review of Imaging for Low Back Pain – August 2016</w:t>
    </w:r>
    <w:r w:rsidRPr="001C53E1">
      <w:rPr>
        <w:color w:val="01653F"/>
        <w:sz w:val="16"/>
      </w:rPr>
      <w:t xml:space="preserve"> </w:t>
    </w:r>
    <w:r>
      <w:rPr>
        <w:color w:val="01653F"/>
        <w:sz w:val="16"/>
      </w:rPr>
      <w:tab/>
      <w:t xml:space="preserve"> </w:t>
    </w:r>
    <w:r w:rsidRPr="001C53E1">
      <w:rPr>
        <w:color w:val="01653F"/>
        <w:sz w:val="16"/>
      </w:rPr>
      <w:t xml:space="preserve">Page </w:t>
    </w:r>
    <w:r w:rsidRPr="001C53E1">
      <w:rPr>
        <w:color w:val="01653F"/>
        <w:sz w:val="16"/>
      </w:rPr>
      <w:fldChar w:fldCharType="begin"/>
    </w:r>
    <w:r w:rsidRPr="001C53E1">
      <w:rPr>
        <w:color w:val="01653F"/>
        <w:sz w:val="16"/>
      </w:rPr>
      <w:instrText xml:space="preserve"> PAGE   \* MERGEFORMAT </w:instrText>
    </w:r>
    <w:r w:rsidRPr="001C53E1">
      <w:rPr>
        <w:color w:val="01653F"/>
        <w:sz w:val="16"/>
      </w:rPr>
      <w:fldChar w:fldCharType="separate"/>
    </w:r>
    <w:r w:rsidR="00275261">
      <w:rPr>
        <w:noProof/>
        <w:color w:val="01653F"/>
        <w:sz w:val="16"/>
      </w:rPr>
      <w:t>202</w:t>
    </w:r>
    <w:r w:rsidRPr="001C53E1">
      <w:rPr>
        <w:color w:val="01653F"/>
        <w:sz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5CA08" w14:textId="68D623BF" w:rsidR="0030244E" w:rsidRPr="007645CF" w:rsidRDefault="0030244E" w:rsidP="0097738F">
    <w:pPr>
      <w:pStyle w:val="Footer"/>
      <w:pBdr>
        <w:top w:val="single" w:sz="12" w:space="1" w:color="B56012"/>
      </w:pBdr>
      <w:tabs>
        <w:tab w:val="clear" w:pos="4513"/>
        <w:tab w:val="clear" w:pos="9026"/>
        <w:tab w:val="right" w:pos="14033"/>
      </w:tabs>
      <w:rPr>
        <w:color w:val="01653F"/>
        <w:sz w:val="16"/>
      </w:rPr>
    </w:pPr>
    <w:r>
      <w:rPr>
        <w:color w:val="01653F"/>
        <w:sz w:val="16"/>
      </w:rPr>
      <w:t>Report from the Diagnostic Imaging Clinical Committee on the Review of Imaging for Low Back Pain – August 2016</w:t>
    </w:r>
    <w:r w:rsidRPr="001C53E1">
      <w:rPr>
        <w:color w:val="01653F"/>
        <w:sz w:val="16"/>
      </w:rPr>
      <w:t xml:space="preserve"> </w:t>
    </w:r>
    <w:r>
      <w:rPr>
        <w:color w:val="01653F"/>
        <w:sz w:val="16"/>
      </w:rPr>
      <w:tab/>
      <w:t xml:space="preserve"> </w:t>
    </w:r>
    <w:r w:rsidRPr="001C53E1">
      <w:rPr>
        <w:color w:val="01653F"/>
        <w:sz w:val="16"/>
      </w:rPr>
      <w:t xml:space="preserve">Page </w:t>
    </w:r>
    <w:r w:rsidRPr="001C53E1">
      <w:rPr>
        <w:color w:val="01653F"/>
        <w:sz w:val="16"/>
      </w:rPr>
      <w:fldChar w:fldCharType="begin"/>
    </w:r>
    <w:r w:rsidRPr="001C53E1">
      <w:rPr>
        <w:color w:val="01653F"/>
        <w:sz w:val="16"/>
      </w:rPr>
      <w:instrText xml:space="preserve"> PAGE   \* MERGEFORMAT </w:instrText>
    </w:r>
    <w:r w:rsidRPr="001C53E1">
      <w:rPr>
        <w:color w:val="01653F"/>
        <w:sz w:val="16"/>
      </w:rPr>
      <w:fldChar w:fldCharType="separate"/>
    </w:r>
    <w:r w:rsidR="00275261">
      <w:rPr>
        <w:noProof/>
        <w:color w:val="01653F"/>
        <w:sz w:val="16"/>
      </w:rPr>
      <w:t>205</w:t>
    </w:r>
    <w:r w:rsidRPr="001C53E1">
      <w:rPr>
        <w:color w:val="01653F"/>
        <w:sz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F41C1" w14:textId="75C05A80" w:rsidR="0030244E" w:rsidRPr="007645CF" w:rsidRDefault="0030244E" w:rsidP="00BA40EA">
    <w:pPr>
      <w:pStyle w:val="Footer"/>
      <w:pBdr>
        <w:top w:val="single" w:sz="12" w:space="1" w:color="B56012"/>
      </w:pBdr>
      <w:tabs>
        <w:tab w:val="clear" w:pos="4513"/>
        <w:tab w:val="clear" w:pos="9026"/>
        <w:tab w:val="right" w:pos="9000"/>
      </w:tabs>
      <w:rPr>
        <w:color w:val="01653F"/>
        <w:sz w:val="16"/>
      </w:rPr>
    </w:pPr>
    <w:r>
      <w:rPr>
        <w:color w:val="01653F"/>
        <w:sz w:val="16"/>
      </w:rPr>
      <w:t>Report from the Diagnostic Imaging Clinical Committee on the Review of Imaging for Low Back Pain – August 2016</w:t>
    </w:r>
    <w:r>
      <w:rPr>
        <w:color w:val="01653F"/>
        <w:sz w:val="16"/>
      </w:rPr>
      <w:tab/>
    </w:r>
    <w:r w:rsidRPr="001C53E1">
      <w:rPr>
        <w:color w:val="01653F"/>
        <w:sz w:val="16"/>
      </w:rPr>
      <w:t xml:space="preserve">Page </w:t>
    </w:r>
    <w:r w:rsidRPr="001C53E1">
      <w:rPr>
        <w:color w:val="01653F"/>
        <w:sz w:val="16"/>
      </w:rPr>
      <w:fldChar w:fldCharType="begin"/>
    </w:r>
    <w:r w:rsidRPr="001C53E1">
      <w:rPr>
        <w:color w:val="01653F"/>
        <w:sz w:val="16"/>
      </w:rPr>
      <w:instrText xml:space="preserve"> PAGE   \* MERGEFORMAT </w:instrText>
    </w:r>
    <w:r w:rsidRPr="001C53E1">
      <w:rPr>
        <w:color w:val="01653F"/>
        <w:sz w:val="16"/>
      </w:rPr>
      <w:fldChar w:fldCharType="separate"/>
    </w:r>
    <w:r w:rsidR="00275261">
      <w:rPr>
        <w:noProof/>
        <w:color w:val="01653F"/>
        <w:sz w:val="16"/>
      </w:rPr>
      <w:t>207</w:t>
    </w:r>
    <w:r w:rsidRPr="001C53E1">
      <w:rPr>
        <w:color w:val="01653F"/>
        <w:sz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E75A6" w14:textId="465A4E4A" w:rsidR="0030244E" w:rsidRPr="007645CF" w:rsidRDefault="0030244E" w:rsidP="00BA40EA">
    <w:pPr>
      <w:pStyle w:val="Footer"/>
      <w:pBdr>
        <w:top w:val="single" w:sz="12" w:space="1" w:color="B56012"/>
      </w:pBdr>
      <w:tabs>
        <w:tab w:val="clear" w:pos="4513"/>
        <w:tab w:val="clear" w:pos="9026"/>
        <w:tab w:val="right" w:pos="14040"/>
      </w:tabs>
      <w:rPr>
        <w:color w:val="01653F"/>
        <w:sz w:val="16"/>
      </w:rPr>
    </w:pPr>
    <w:r>
      <w:rPr>
        <w:color w:val="01653F"/>
        <w:sz w:val="16"/>
      </w:rPr>
      <w:t>Report from the Diagnostic Imaging Clinical Committee on the Review of Imaging for Low Back Pain – August 2016</w:t>
    </w:r>
    <w:r>
      <w:rPr>
        <w:color w:val="01653F"/>
        <w:sz w:val="16"/>
      </w:rPr>
      <w:tab/>
    </w:r>
    <w:r w:rsidRPr="001C53E1">
      <w:rPr>
        <w:color w:val="01653F"/>
        <w:sz w:val="16"/>
      </w:rPr>
      <w:t xml:space="preserve">Page </w:t>
    </w:r>
    <w:r w:rsidRPr="001C53E1">
      <w:rPr>
        <w:color w:val="01653F"/>
        <w:sz w:val="16"/>
      </w:rPr>
      <w:fldChar w:fldCharType="begin"/>
    </w:r>
    <w:r w:rsidRPr="001C53E1">
      <w:rPr>
        <w:color w:val="01653F"/>
        <w:sz w:val="16"/>
      </w:rPr>
      <w:instrText xml:space="preserve"> PAGE   \* MERGEFORMAT </w:instrText>
    </w:r>
    <w:r w:rsidRPr="001C53E1">
      <w:rPr>
        <w:color w:val="01653F"/>
        <w:sz w:val="16"/>
      </w:rPr>
      <w:fldChar w:fldCharType="separate"/>
    </w:r>
    <w:r w:rsidR="00275261">
      <w:rPr>
        <w:noProof/>
        <w:color w:val="01653F"/>
        <w:sz w:val="16"/>
      </w:rPr>
      <w:t>208</w:t>
    </w:r>
    <w:r w:rsidRPr="001C53E1">
      <w:rPr>
        <w:color w:val="01653F"/>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390402" w14:textId="77777777" w:rsidR="008B7645" w:rsidRDefault="008B7645" w:rsidP="000D1CF6">
      <w:r>
        <w:separator/>
      </w:r>
    </w:p>
  </w:footnote>
  <w:footnote w:type="continuationSeparator" w:id="0">
    <w:p w14:paraId="1D85C091" w14:textId="77777777" w:rsidR="008B7645" w:rsidRDefault="008B7645" w:rsidP="000D1CF6">
      <w:r>
        <w:continuationSeparator/>
      </w:r>
    </w:p>
    <w:p w14:paraId="2F393C17" w14:textId="77777777" w:rsidR="008B7645" w:rsidRDefault="008B7645" w:rsidP="000D1CF6"/>
  </w:footnote>
  <w:footnote w:id="1">
    <w:p w14:paraId="2D06CF41" w14:textId="77777777" w:rsidR="0030244E" w:rsidRPr="00285BEB" w:rsidRDefault="0030244E" w:rsidP="007F2B80">
      <w:pPr>
        <w:pStyle w:val="FootnoteText"/>
        <w:rPr>
          <w:lang w:val="en-US"/>
        </w:rPr>
      </w:pPr>
      <w:r>
        <w:rPr>
          <w:rStyle w:val="FootnoteReference"/>
        </w:rPr>
        <w:footnoteRef/>
      </w:r>
      <w:r>
        <w:t xml:space="preserve"> </w:t>
      </w:r>
      <w:r>
        <w:rPr>
          <w:lang w:val="en-US"/>
        </w:rPr>
        <w:t xml:space="preserve">It is possible that some of the studies included in </w:t>
      </w:r>
      <w:r w:rsidRPr="00285BEB">
        <w:rPr>
          <w:lang w:val="en-US"/>
        </w:rPr>
        <w:t>Sidiropoulos (2008)</w:t>
      </w:r>
      <w:r>
        <w:rPr>
          <w:lang w:val="en-US"/>
        </w:rPr>
        <w:t xml:space="preserve"> were direct comparative studies, but details of the included studies were not reported by this systematic review.</w:t>
      </w:r>
    </w:p>
  </w:footnote>
  <w:footnote w:id="2">
    <w:p w14:paraId="7949B120" w14:textId="77777777" w:rsidR="0030244E" w:rsidRPr="004B2234" w:rsidRDefault="0030244E" w:rsidP="007F2B80">
      <w:pPr>
        <w:pStyle w:val="FootnoteText"/>
        <w:rPr>
          <w:lang w:val="en-US"/>
        </w:rPr>
      </w:pPr>
      <w:r>
        <w:rPr>
          <w:rStyle w:val="FootnoteReference"/>
        </w:rPr>
        <w:footnoteRef/>
      </w:r>
      <w:r>
        <w:t xml:space="preserve"> These two studies were also included in a systematic review by Kent et al (1992), and were not separately referenced in Jarvik and Deyo (2002).</w:t>
      </w:r>
    </w:p>
  </w:footnote>
  <w:footnote w:id="3">
    <w:p w14:paraId="1B1D0187" w14:textId="77777777" w:rsidR="0030244E" w:rsidRDefault="0030244E" w:rsidP="007F2B80">
      <w:pPr>
        <w:pStyle w:val="FootnoteText"/>
      </w:pPr>
      <w:r>
        <w:rPr>
          <w:rStyle w:val="FootnoteReference"/>
        </w:rPr>
        <w:footnoteRef/>
      </w:r>
      <w:r>
        <w:t xml:space="preserve"> Noted in particular for</w:t>
      </w:r>
      <w:r w:rsidRPr="00B83EE4">
        <w:t xml:space="preserve"> studies relating to spina</w:t>
      </w:r>
      <w:r>
        <w:t>l canal stenosis and spinal infe</w:t>
      </w:r>
      <w:r w:rsidRPr="00B83EE4">
        <w:t>ction</w:t>
      </w:r>
      <w:r>
        <w:t>.</w:t>
      </w:r>
    </w:p>
  </w:footnote>
  <w:footnote w:id="4">
    <w:p w14:paraId="7B6C415D" w14:textId="307C2A43" w:rsidR="0030244E" w:rsidRDefault="0030244E">
      <w:pPr>
        <w:pStyle w:val="FootnoteText"/>
      </w:pPr>
      <w:r>
        <w:rPr>
          <w:rStyle w:val="FootnoteReference"/>
        </w:rPr>
        <w:footnoteRef/>
      </w:r>
      <w:r>
        <w:t xml:space="preserve"> </w:t>
      </w:r>
      <w:r>
        <w:rPr>
          <w:lang w:val="en-US"/>
        </w:rPr>
        <w:t>One of these studies used expert panel consensus as the reference standard rather than findings at surgery.</w:t>
      </w:r>
    </w:p>
  </w:footnote>
  <w:footnote w:id="5">
    <w:p w14:paraId="779B7696" w14:textId="2E746A33" w:rsidR="0030244E" w:rsidRDefault="0030244E" w:rsidP="009D57B2">
      <w:pPr>
        <w:pStyle w:val="FootnoteText"/>
      </w:pPr>
      <w:r>
        <w:rPr>
          <w:rStyle w:val="FootnoteReference"/>
        </w:rPr>
        <w:footnoteRef/>
      </w:r>
      <w:r>
        <w:t xml:space="preserve"> </w:t>
      </w:r>
      <w:r>
        <w:rPr>
          <w:lang w:val="en-US"/>
        </w:rPr>
        <w:t>Specificity estimates based on a single study of patients with mechanical LBP.</w:t>
      </w:r>
    </w:p>
  </w:footnote>
  <w:footnote w:id="6">
    <w:p w14:paraId="288423B9" w14:textId="46A79028" w:rsidR="0030244E" w:rsidRDefault="0030244E" w:rsidP="009D57B2">
      <w:pPr>
        <w:pStyle w:val="FootnoteText"/>
      </w:pPr>
      <w:r>
        <w:rPr>
          <w:rStyle w:val="FootnoteReference"/>
        </w:rPr>
        <w:footnoteRef/>
      </w:r>
      <w:r>
        <w:t xml:space="preserve"> </w:t>
      </w:r>
      <w:r w:rsidRPr="00360030">
        <w:t>Eight studies for active changes, five studies for chronic changes in the sacroiliac joint.</w:t>
      </w:r>
    </w:p>
  </w:footnote>
  <w:footnote w:id="7">
    <w:p w14:paraId="30D965E9" w14:textId="5709A8E3" w:rsidR="0030244E" w:rsidRDefault="0030244E" w:rsidP="009D57B2">
      <w:pPr>
        <w:pStyle w:val="FootnoteText"/>
      </w:pPr>
      <w:r>
        <w:rPr>
          <w:rStyle w:val="FootnoteReference"/>
        </w:rPr>
        <w:footnoteRef/>
      </w:r>
      <w:r>
        <w:t xml:space="preserve"> </w:t>
      </w:r>
      <w:r w:rsidRPr="00360030">
        <w:t>Estimates for active changes/chronic changes due to sacroiliitis.</w:t>
      </w:r>
    </w:p>
  </w:footnote>
  <w:footnote w:id="8">
    <w:p w14:paraId="69E83CAC" w14:textId="6E4817FC" w:rsidR="0030244E" w:rsidRDefault="0030244E" w:rsidP="009D57B2">
      <w:pPr>
        <w:pStyle w:val="FootnoteText"/>
      </w:pPr>
      <w:r>
        <w:rPr>
          <w:rStyle w:val="FootnoteReference"/>
        </w:rPr>
        <w:footnoteRef/>
      </w:r>
      <w:r>
        <w:t xml:space="preserve"> </w:t>
      </w:r>
      <w:r>
        <w:rPr>
          <w:lang w:val="en-US"/>
        </w:rPr>
        <w:t>Estimates for active changes/chronic changes due to sacroiliitis.</w:t>
      </w:r>
    </w:p>
  </w:footnote>
  <w:footnote w:id="9">
    <w:p w14:paraId="16EA81AB" w14:textId="112EEE0B" w:rsidR="0030244E" w:rsidRDefault="0030244E" w:rsidP="009D57B2">
      <w:pPr>
        <w:pStyle w:val="FootnoteText"/>
      </w:pPr>
      <w:r>
        <w:rPr>
          <w:rStyle w:val="FootnoteReference"/>
        </w:rPr>
        <w:footnoteRef/>
      </w:r>
      <w:r>
        <w:t xml:space="preserve"> </w:t>
      </w:r>
      <w:r w:rsidRPr="00360030">
        <w:t>Specificity estimates based on two studies of patients with mechanical LBP.</w:t>
      </w:r>
    </w:p>
  </w:footnote>
  <w:footnote w:id="10">
    <w:p w14:paraId="74B8DC1C" w14:textId="7187D060" w:rsidR="0030244E" w:rsidRDefault="0030244E" w:rsidP="009D57B2">
      <w:pPr>
        <w:pStyle w:val="FootnoteText"/>
      </w:pPr>
      <w:r>
        <w:rPr>
          <w:rStyle w:val="FootnoteReference"/>
        </w:rPr>
        <w:footnoteRef/>
      </w:r>
      <w:r>
        <w:t xml:space="preserve"> </w:t>
      </w:r>
      <w:r>
        <w:rPr>
          <w:lang w:val="en-US"/>
        </w:rPr>
        <w:t>Represents no inflammatory or structural changes detected in any subjects.</w:t>
      </w:r>
    </w:p>
  </w:footnote>
  <w:footnote w:id="11">
    <w:p w14:paraId="7E9B6AAE" w14:textId="0251EAB0" w:rsidR="0030244E" w:rsidRDefault="0030244E" w:rsidP="009D57B2">
      <w:pPr>
        <w:pStyle w:val="FootnoteText"/>
      </w:pPr>
      <w:r>
        <w:rPr>
          <w:rStyle w:val="FootnoteReference"/>
        </w:rPr>
        <w:footnoteRef/>
      </w:r>
      <w:r>
        <w:t xml:space="preserve"> </w:t>
      </w:r>
      <w:r>
        <w:rPr>
          <w:lang w:val="en-US"/>
        </w:rPr>
        <w:t>Represents no inflammatory or structural changes detected in any subjects.</w:t>
      </w:r>
    </w:p>
  </w:footnote>
  <w:footnote w:id="12">
    <w:p w14:paraId="42D056E8" w14:textId="77777777" w:rsidR="0030244E" w:rsidRPr="001801E0" w:rsidRDefault="0030244E" w:rsidP="007F2B80">
      <w:pPr>
        <w:pStyle w:val="FootnoteText"/>
        <w:rPr>
          <w:lang w:val="en-US"/>
        </w:rPr>
      </w:pPr>
      <w:r>
        <w:rPr>
          <w:rStyle w:val="FootnoteReference"/>
        </w:rPr>
        <w:footnoteRef/>
      </w:r>
      <w:r>
        <w:t xml:space="preserve"> From 2010-11 to 2013-14, overall allied health-requested services for </w:t>
      </w:r>
      <w:r w:rsidRPr="002E67F8">
        <w:t>all 16 included X-ray items</w:t>
      </w:r>
      <w:r>
        <w:t xml:space="preserve"> fell by a similar amount. Only items 58120 and 58109 increased in services over this period, but as their numbers were small, the impact on the overall growth was minimal.</w:t>
      </w:r>
    </w:p>
  </w:footnote>
  <w:footnote w:id="13">
    <w:p w14:paraId="4DA2EB55" w14:textId="77777777" w:rsidR="0030244E" w:rsidRDefault="0030244E" w:rsidP="007F2B80">
      <w:pPr>
        <w:pStyle w:val="FootnoteText"/>
      </w:pPr>
      <w:r>
        <w:rPr>
          <w:rStyle w:val="FootnoteReference"/>
        </w:rPr>
        <w:footnoteRef/>
      </w:r>
      <w:r>
        <w:t xml:space="preserve"> For example, trauma = significant trauma, history of trauma, major trauma, direct trauma, or fall; age = age with six different cut-offs.</w:t>
      </w:r>
    </w:p>
  </w:footnote>
  <w:footnote w:id="14">
    <w:p w14:paraId="7E2AE8AD" w14:textId="684604D0" w:rsidR="0030244E" w:rsidRDefault="0030244E">
      <w:pPr>
        <w:pStyle w:val="FootnoteText"/>
      </w:pPr>
      <w:r>
        <w:rPr>
          <w:rStyle w:val="FootnoteReference"/>
        </w:rPr>
        <w:footnoteRef/>
      </w:r>
      <w:r>
        <w:t xml:space="preserve"> Western Australia Department of Health, </w:t>
      </w:r>
      <w:hyperlink r:id="rId1" w:anchor="ionizing-radiation-in-diagnostic-imaging" w:history="1">
        <w:r w:rsidRPr="00425D6C">
          <w:rPr>
            <w:rStyle w:val="Hyperlink"/>
          </w:rPr>
          <w:t xml:space="preserve">Ionising </w:t>
        </w:r>
        <w:r>
          <w:rPr>
            <w:rStyle w:val="Hyperlink"/>
          </w:rPr>
          <w:t>r</w:t>
        </w:r>
        <w:r w:rsidRPr="00425D6C">
          <w:rPr>
            <w:rStyle w:val="Hyperlink"/>
          </w:rPr>
          <w:t xml:space="preserve">adiation </w:t>
        </w:r>
        <w:r>
          <w:rPr>
            <w:rStyle w:val="Hyperlink"/>
          </w:rPr>
          <w:t>i</w:t>
        </w:r>
        <w:r w:rsidRPr="00425D6C">
          <w:rPr>
            <w:rStyle w:val="Hyperlink"/>
          </w:rPr>
          <w:t xml:space="preserve">n </w:t>
        </w:r>
        <w:r>
          <w:rPr>
            <w:rStyle w:val="Hyperlink"/>
          </w:rPr>
          <w:t>d</w:t>
        </w:r>
        <w:r w:rsidRPr="00425D6C">
          <w:rPr>
            <w:rStyle w:val="Hyperlink"/>
          </w:rPr>
          <w:t xml:space="preserve">iagnostic </w:t>
        </w:r>
        <w:r>
          <w:rPr>
            <w:rStyle w:val="Hyperlink"/>
          </w:rPr>
          <w:t>i</w:t>
        </w:r>
        <w:r w:rsidRPr="00425D6C">
          <w:rPr>
            <w:rStyle w:val="Hyperlink"/>
          </w:rPr>
          <w:t>maging</w:t>
        </w:r>
      </w:hyperlink>
      <w:r>
        <w:t>; last reviewed November 2014.</w:t>
      </w:r>
    </w:p>
  </w:footnote>
  <w:footnote w:id="15">
    <w:p w14:paraId="4F2D3C05" w14:textId="77777777" w:rsidR="0030244E" w:rsidRDefault="0030244E" w:rsidP="007F2B80">
      <w:pPr>
        <w:pStyle w:val="FootnoteText"/>
      </w:pPr>
      <w:r>
        <w:rPr>
          <w:rStyle w:val="FootnoteReference"/>
        </w:rPr>
        <w:footnoteRef/>
      </w:r>
      <w:r>
        <w:t xml:space="preserve"> According to expert clinical advice, gadolinium-based contrast medium is rarely used for imaging for LBP.</w:t>
      </w:r>
    </w:p>
  </w:footnote>
  <w:footnote w:id="16">
    <w:p w14:paraId="1564595F" w14:textId="77777777" w:rsidR="0030244E" w:rsidRDefault="0030244E" w:rsidP="007F2B80">
      <w:pPr>
        <w:pStyle w:val="FootnoteText"/>
      </w:pPr>
      <w:r>
        <w:rPr>
          <w:rStyle w:val="FootnoteReference"/>
        </w:rPr>
        <w:footnoteRef/>
      </w:r>
      <w:r>
        <w:t xml:space="preserve"> Safety alert for human medical products, posted on the FDA website 27</w:t>
      </w:r>
      <w:r w:rsidRPr="00BA437E">
        <w:rPr>
          <w:vertAlign w:val="superscript"/>
        </w:rPr>
        <w:t>th</w:t>
      </w:r>
      <w:r>
        <w:t xml:space="preserve"> July 2015.</w:t>
      </w:r>
    </w:p>
  </w:footnote>
  <w:footnote w:id="17">
    <w:p w14:paraId="45C544EA" w14:textId="77777777" w:rsidR="0030244E" w:rsidRPr="009C6992" w:rsidRDefault="0030244E">
      <w:pPr>
        <w:pStyle w:val="FootnoteText"/>
        <w:rPr>
          <w:lang w:val="en-US"/>
        </w:rPr>
      </w:pPr>
      <w:r>
        <w:rPr>
          <w:rStyle w:val="FootnoteReference"/>
        </w:rPr>
        <w:footnoteRef/>
      </w:r>
      <w:r>
        <w:t xml:space="preserve"> </w:t>
      </w:r>
      <w:hyperlink r:id="rId2" w:history="1">
        <w:r w:rsidRPr="00504275">
          <w:rPr>
            <w:rStyle w:val="Hyperlink"/>
          </w:rPr>
          <w:t>Guidelines International Network (G-I-N)</w:t>
        </w:r>
      </w:hyperlink>
    </w:p>
  </w:footnote>
  <w:footnote w:id="18">
    <w:p w14:paraId="3BF18FB6" w14:textId="77777777" w:rsidR="0030244E" w:rsidRPr="00C24428" w:rsidRDefault="0030244E">
      <w:pPr>
        <w:pStyle w:val="FootnoteText"/>
        <w:rPr>
          <w:lang w:val="en-US"/>
        </w:rPr>
      </w:pPr>
      <w:r>
        <w:rPr>
          <w:rStyle w:val="FootnoteReference"/>
        </w:rPr>
        <w:footnoteRef/>
      </w:r>
      <w:r>
        <w:t xml:space="preserve"> </w:t>
      </w:r>
      <w:hyperlink r:id="rId3" w:history="1">
        <w:r>
          <w:rPr>
            <w:rStyle w:val="Hyperlink"/>
          </w:rPr>
          <w:t>AHRQ National Guideline Clearinghouse</w:t>
        </w:r>
      </w:hyperlink>
    </w:p>
  </w:footnote>
  <w:footnote w:id="19">
    <w:p w14:paraId="3D2316A1" w14:textId="77777777" w:rsidR="0030244E" w:rsidRPr="00C24428" w:rsidRDefault="0030244E">
      <w:pPr>
        <w:pStyle w:val="FootnoteText"/>
        <w:rPr>
          <w:lang w:val="en-US"/>
        </w:rPr>
      </w:pPr>
      <w:r>
        <w:rPr>
          <w:rStyle w:val="FootnoteReference"/>
        </w:rPr>
        <w:footnoteRef/>
      </w:r>
      <w:r>
        <w:t xml:space="preserve"> </w:t>
      </w:r>
      <w:hyperlink r:id="rId4" w:history="1">
        <w:r>
          <w:rPr>
            <w:rStyle w:val="Hyperlink"/>
          </w:rPr>
          <w:t>NHMRC Guidelines and Publications</w:t>
        </w:r>
      </w:hyperlink>
    </w:p>
  </w:footnote>
  <w:footnote w:id="20">
    <w:p w14:paraId="0627EC58" w14:textId="77777777" w:rsidR="0030244E" w:rsidRPr="00C24428" w:rsidRDefault="0030244E">
      <w:pPr>
        <w:pStyle w:val="FootnoteText"/>
        <w:rPr>
          <w:lang w:val="en-US"/>
        </w:rPr>
      </w:pPr>
      <w:r>
        <w:rPr>
          <w:rStyle w:val="FootnoteReference"/>
        </w:rPr>
        <w:footnoteRef/>
      </w:r>
      <w:r>
        <w:t xml:space="preserve"> </w:t>
      </w:r>
      <w:hyperlink r:id="rId5" w:history="1">
        <w:r>
          <w:rPr>
            <w:rStyle w:val="Hyperlink"/>
          </w:rPr>
          <w:t>NICE Guidance</w:t>
        </w:r>
      </w:hyperlink>
    </w:p>
  </w:footnote>
  <w:footnote w:id="21">
    <w:p w14:paraId="44A294E1" w14:textId="77777777" w:rsidR="0030244E" w:rsidRPr="00C24428" w:rsidRDefault="0030244E">
      <w:pPr>
        <w:pStyle w:val="FootnoteText"/>
        <w:rPr>
          <w:lang w:val="en-US"/>
        </w:rPr>
      </w:pPr>
      <w:r>
        <w:rPr>
          <w:rStyle w:val="FootnoteReference"/>
        </w:rPr>
        <w:footnoteRef/>
      </w:r>
      <w:r>
        <w:t xml:space="preserve"> </w:t>
      </w:r>
      <w:hyperlink r:id="rId6" w:history="1">
        <w:r>
          <w:rPr>
            <w:rStyle w:val="Hyperlink"/>
          </w:rPr>
          <w:t>SIGN Published Guidelines</w:t>
        </w:r>
      </w:hyperlink>
    </w:p>
  </w:footnote>
  <w:footnote w:id="22">
    <w:p w14:paraId="2C365C53" w14:textId="77777777" w:rsidR="0030244E" w:rsidRPr="003A5DBB" w:rsidRDefault="0030244E" w:rsidP="007F2B80">
      <w:pPr>
        <w:pStyle w:val="FootnoteText"/>
        <w:rPr>
          <w:lang w:val="en-US"/>
        </w:rPr>
      </w:pPr>
      <w:r>
        <w:rPr>
          <w:rStyle w:val="FootnoteReference"/>
        </w:rPr>
        <w:footnoteRef/>
      </w:r>
      <w:r>
        <w:t xml:space="preserve"> Although services for items 58120 and 58121</w:t>
      </w:r>
      <w:r w:rsidRPr="00AC43A6">
        <w:t xml:space="preserve"> </w:t>
      </w:r>
      <w:r>
        <w:t>appear to double from 2009-10 to 2010-11, this is an artefact of having only 6 months of data for these items by June 2010 (</w:t>
      </w:r>
      <w:r>
        <w:rPr>
          <w:lang w:val="en-US"/>
        </w:rPr>
        <w:t>these items were introduced on the MBS</w:t>
      </w:r>
      <w:r w:rsidRPr="00AC43A6">
        <w:rPr>
          <w:lang w:val="en-US"/>
        </w:rPr>
        <w:t xml:space="preserve"> </w:t>
      </w:r>
      <w:r>
        <w:rPr>
          <w:lang w:val="en-US"/>
        </w:rPr>
        <w:t>on 1 January 2010).</w:t>
      </w:r>
      <w:r>
        <w:t xml:space="preserve"> </w:t>
      </w:r>
      <w:r>
        <w:rPr>
          <w:lang w:val="en-US"/>
        </w:rPr>
        <w:t>The rate of requests for items 58120 and 58121 did not substantially change from 2009-10 to 2010-11.</w:t>
      </w:r>
    </w:p>
  </w:footnote>
  <w:footnote w:id="23">
    <w:p w14:paraId="3C8094CC" w14:textId="77777777" w:rsidR="0030244E" w:rsidRPr="001F750E" w:rsidRDefault="0030244E" w:rsidP="007F2B80">
      <w:pPr>
        <w:pStyle w:val="FootnoteText"/>
        <w:rPr>
          <w:lang w:val="en-US"/>
        </w:rPr>
      </w:pPr>
      <w:r>
        <w:rPr>
          <w:rStyle w:val="FootnoteReference"/>
        </w:rPr>
        <w:footnoteRef/>
      </w:r>
      <w:r>
        <w:t xml:space="preserve"> </w:t>
      </w:r>
      <w:r w:rsidRPr="001F750E">
        <w:t>Dentistry was included with specialists, but the proportions of services requested by the two dentistry groups were exceedingly small</w:t>
      </w:r>
      <w:r>
        <w:t>.</w:t>
      </w:r>
    </w:p>
  </w:footnote>
  <w:footnote w:id="24">
    <w:p w14:paraId="2BD93C3D" w14:textId="77777777" w:rsidR="0030244E" w:rsidRPr="003211A2" w:rsidRDefault="0030244E" w:rsidP="007F2B80">
      <w:pPr>
        <w:pStyle w:val="FootnoteText"/>
        <w:rPr>
          <w:lang w:val="en-US"/>
        </w:rPr>
      </w:pPr>
      <w:r>
        <w:rPr>
          <w:rStyle w:val="FootnoteReference"/>
        </w:rPr>
        <w:footnoteRef/>
      </w:r>
      <w:r>
        <w:t xml:space="preserve"> </w:t>
      </w:r>
      <w:r>
        <w:rPr>
          <w:lang w:val="en-US"/>
        </w:rPr>
        <w:t>During this five-year period there were no services requested by allied health professionals for any included MRI items, and only 4 services for one included MRI item requested by a GP (not included in data reported here).</w:t>
      </w:r>
    </w:p>
  </w:footnote>
  <w:footnote w:id="25">
    <w:p w14:paraId="47E8B9BD" w14:textId="77777777" w:rsidR="0030244E" w:rsidRPr="00F95BDA" w:rsidRDefault="0030244E" w:rsidP="007F2B80">
      <w:pPr>
        <w:pStyle w:val="FootnoteText"/>
        <w:rPr>
          <w:lang w:val="en-US"/>
        </w:rPr>
      </w:pPr>
      <w:r>
        <w:rPr>
          <w:rStyle w:val="FootnoteReference"/>
        </w:rPr>
        <w:footnoteRef/>
      </w:r>
      <w:r>
        <w:t xml:space="preserve"> </w:t>
      </w:r>
      <w:r w:rsidRPr="00F95BDA">
        <w:t xml:space="preserve">Due to the small number of services in many of these groups, ranking </w:t>
      </w:r>
      <w:r>
        <w:t xml:space="preserve">of individual specialist groups </w:t>
      </w:r>
      <w:r w:rsidRPr="00F95BDA">
        <w:t>by percentage growth is not meaningful</w:t>
      </w:r>
      <w:r>
        <w:t>. Only sports and exercise medicine was notable as a group with exceptionally high growth.</w:t>
      </w:r>
    </w:p>
  </w:footnote>
  <w:footnote w:id="26">
    <w:p w14:paraId="462A6FBC" w14:textId="77777777" w:rsidR="0030244E" w:rsidRDefault="0030244E">
      <w:pPr>
        <w:pStyle w:val="FootnoteText"/>
      </w:pPr>
      <w:r>
        <w:rPr>
          <w:rStyle w:val="FootnoteReference"/>
        </w:rPr>
        <w:footnoteRef/>
      </w:r>
      <w:r>
        <w:t xml:space="preserve"> A longer timeframe may reflect imaging after therapy or a different low back problem.</w:t>
      </w:r>
    </w:p>
  </w:footnote>
  <w:footnote w:id="27">
    <w:p w14:paraId="650D6499" w14:textId="77777777" w:rsidR="0030244E" w:rsidRPr="00E76876" w:rsidRDefault="0030244E" w:rsidP="007F2B80">
      <w:pPr>
        <w:pStyle w:val="FootnoteText"/>
        <w:rPr>
          <w:lang w:val="en-US"/>
        </w:rPr>
      </w:pPr>
      <w:r>
        <w:rPr>
          <w:rStyle w:val="FootnoteReference"/>
        </w:rPr>
        <w:footnoteRef/>
      </w:r>
      <w:r>
        <w:t xml:space="preserve"> </w:t>
      </w:r>
      <w:r w:rsidRPr="00E76876">
        <w:t xml:space="preserve">Orthopaedic surgeons </w:t>
      </w:r>
      <w:r>
        <w:t xml:space="preserve">and </w:t>
      </w:r>
      <w:r w:rsidRPr="00E76876">
        <w:t xml:space="preserve">neurosurgeons request item 58106 X-ray imaging more frequently than </w:t>
      </w:r>
      <w:r>
        <w:t>any other specialty group (42.5</w:t>
      </w:r>
      <w:r w:rsidRPr="00E76876">
        <w:t>%</w:t>
      </w:r>
      <w:r>
        <w:t xml:space="preserve"> and 21.9%</w:t>
      </w:r>
      <w:r w:rsidRPr="00E76876">
        <w:t xml:space="preserve"> of specialist-requested services, respectively, not shown).</w:t>
      </w:r>
    </w:p>
  </w:footnote>
  <w:footnote w:id="28">
    <w:p w14:paraId="4DD93199" w14:textId="77777777" w:rsidR="0030244E" w:rsidRPr="00BB7BD1" w:rsidRDefault="0030244E" w:rsidP="007F2B80">
      <w:pPr>
        <w:pStyle w:val="FootnoteText"/>
        <w:rPr>
          <w:lang w:val="en-US"/>
        </w:rPr>
      </w:pPr>
      <w:r>
        <w:rPr>
          <w:rStyle w:val="FootnoteReference"/>
        </w:rPr>
        <w:footnoteRef/>
      </w:r>
      <w:r>
        <w:t xml:space="preserve"> </w:t>
      </w:r>
      <w:r w:rsidRPr="00E76876">
        <w:t xml:space="preserve">Orthopaedic surgeons </w:t>
      </w:r>
      <w:r>
        <w:t xml:space="preserve">and </w:t>
      </w:r>
      <w:r w:rsidRPr="00E76876">
        <w:t xml:space="preserve">neurosurgeons </w:t>
      </w:r>
      <w:r>
        <w:t>request item 53223 CT</w:t>
      </w:r>
      <w:r w:rsidRPr="00E76876">
        <w:t xml:space="preserve"> imaging more frequently than any other </w:t>
      </w:r>
      <w:r>
        <w:t xml:space="preserve">specialty group </w:t>
      </w:r>
      <w:r w:rsidRPr="00E76876">
        <w:t xml:space="preserve">(20.0% </w:t>
      </w:r>
      <w:r>
        <w:t xml:space="preserve">and </w:t>
      </w:r>
      <w:r w:rsidRPr="00E76876">
        <w:t>26.4% of specialist-requested services, respectively, not shown).</w:t>
      </w:r>
    </w:p>
  </w:footnote>
  <w:footnote w:id="29">
    <w:p w14:paraId="2050A9A1" w14:textId="77777777" w:rsidR="0030244E" w:rsidRPr="00832287" w:rsidRDefault="0030244E" w:rsidP="007F2B80">
      <w:pPr>
        <w:pStyle w:val="FootnoteText"/>
        <w:rPr>
          <w:lang w:val="en-US"/>
        </w:rPr>
      </w:pPr>
      <w:r>
        <w:rPr>
          <w:rStyle w:val="FootnoteReference"/>
        </w:rPr>
        <w:footnoteRef/>
      </w:r>
      <w:r>
        <w:t xml:space="preserve"> </w:t>
      </w:r>
      <w:r>
        <w:rPr>
          <w:lang w:val="en-US"/>
        </w:rPr>
        <w:t>One allied health-initiated sequence was reported in 2010-11, but for simplicity is not included here.</w:t>
      </w:r>
    </w:p>
  </w:footnote>
  <w:footnote w:id="30">
    <w:p w14:paraId="5188404E" w14:textId="77777777" w:rsidR="0030244E" w:rsidRPr="00200A6A" w:rsidRDefault="0030244E" w:rsidP="007F2B80">
      <w:pPr>
        <w:pStyle w:val="FootnoteText"/>
        <w:rPr>
          <w:lang w:val="en-US"/>
        </w:rPr>
      </w:pPr>
      <w:r>
        <w:rPr>
          <w:rStyle w:val="FootnoteReference"/>
        </w:rPr>
        <w:footnoteRef/>
      </w:r>
      <w:r>
        <w:t xml:space="preserve"> </w:t>
      </w:r>
      <w:r w:rsidRPr="00200A6A">
        <w:t>The BEACH study data</w:t>
      </w:r>
      <w:r>
        <w:t xml:space="preserve"> pertaining to</w:t>
      </w:r>
      <w:r w:rsidRPr="00200A6A">
        <w:t xml:space="preserve"> body region </w:t>
      </w:r>
      <w:r>
        <w:t xml:space="preserve">investigated with MRI is used </w:t>
      </w:r>
      <w:r w:rsidRPr="00200A6A">
        <w:t>to categorise the use of MRI using similar test descriptors (e.g. MRI; spine; lumba</w:t>
      </w:r>
      <w:r>
        <w:t>r, and MRI; spine; lumbosacral), but they are not used in Britt et al (2014), possibly due to the low number of MRI orders placed by GPs, which are not publicly funded.</w:t>
      </w:r>
    </w:p>
  </w:footnote>
  <w:footnote w:id="31">
    <w:p w14:paraId="7317E0BA" w14:textId="77777777" w:rsidR="0030244E" w:rsidRPr="00886079" w:rsidRDefault="0030244E" w:rsidP="007F2B80">
      <w:pPr>
        <w:pStyle w:val="FootnoteText"/>
        <w:rPr>
          <w:lang w:val="en-US"/>
        </w:rPr>
      </w:pPr>
      <w:r>
        <w:rPr>
          <w:rStyle w:val="FootnoteReference"/>
        </w:rPr>
        <w:footnoteRef/>
      </w:r>
      <w:r>
        <w:t xml:space="preserve"> </w:t>
      </w:r>
      <w:r>
        <w:rPr>
          <w:lang w:val="en-US"/>
        </w:rPr>
        <w:t>Calculated post hoc from data in table (combined tests rates assume</w:t>
      </w:r>
      <w:r w:rsidRPr="00F05FBC">
        <w:t xml:space="preserve"> </w:t>
      </w:r>
      <w:r>
        <w:t>problems are managed with</w:t>
      </w:r>
      <w:r w:rsidRPr="002C15E6">
        <w:t xml:space="preserve"> an order for either lumbosacral or lumbar imaging but not both</w:t>
      </w:r>
      <w:r>
        <w:t>)</w:t>
      </w:r>
      <w:r>
        <w:rPr>
          <w:lang w:val="en-US"/>
        </w:rPr>
        <w:t>.</w:t>
      </w:r>
    </w:p>
  </w:footnote>
  <w:footnote w:id="32">
    <w:p w14:paraId="76152B17" w14:textId="77777777" w:rsidR="0030244E" w:rsidRPr="00051B8C" w:rsidRDefault="0030244E" w:rsidP="007F2B80">
      <w:pPr>
        <w:pStyle w:val="FootnoteText"/>
        <w:rPr>
          <w:lang w:val="en-US"/>
        </w:rPr>
      </w:pPr>
      <w:r>
        <w:rPr>
          <w:rStyle w:val="FootnoteReference"/>
        </w:rPr>
        <w:footnoteRef/>
      </w:r>
      <w:r>
        <w:t xml:space="preserve"> </w:t>
      </w:r>
      <w:r>
        <w:rPr>
          <w:lang w:val="en-US"/>
        </w:rPr>
        <w:t>Calculated post hoc from data in table (combined tests rates assume</w:t>
      </w:r>
      <w:r w:rsidRPr="00F05FBC">
        <w:t xml:space="preserve"> </w:t>
      </w:r>
      <w:r>
        <w:t>problems are managed with</w:t>
      </w:r>
      <w:r w:rsidRPr="002C15E6">
        <w:t xml:space="preserve"> an order for either lumbosacral or lumbar imaging but not both</w:t>
      </w:r>
      <w:r>
        <w:t>)</w:t>
      </w:r>
      <w:r>
        <w:rPr>
          <w:lang w:val="en-US"/>
        </w:rPr>
        <w:t>.</w:t>
      </w:r>
    </w:p>
  </w:footnote>
  <w:footnote w:id="33">
    <w:p w14:paraId="2523045F" w14:textId="77777777" w:rsidR="0030244E" w:rsidRPr="00051B8C" w:rsidRDefault="0030244E" w:rsidP="007F2B80">
      <w:pPr>
        <w:pStyle w:val="FootnoteText"/>
        <w:tabs>
          <w:tab w:val="left" w:pos="6084"/>
        </w:tabs>
        <w:rPr>
          <w:lang w:val="en-US"/>
        </w:rPr>
      </w:pPr>
      <w:r>
        <w:rPr>
          <w:rStyle w:val="FootnoteReference"/>
        </w:rPr>
        <w:footnoteRef/>
      </w:r>
      <w:r>
        <w:t xml:space="preserve"> </w:t>
      </w:r>
      <w:r>
        <w:rPr>
          <w:lang w:val="en-US"/>
        </w:rPr>
        <w:t>Calculated post hoc from data in table (combined tests rates assume</w:t>
      </w:r>
      <w:r w:rsidRPr="00F05FBC">
        <w:t xml:space="preserve"> </w:t>
      </w:r>
      <w:r>
        <w:t>problems are managed with</w:t>
      </w:r>
      <w:r w:rsidRPr="002C15E6">
        <w:t xml:space="preserve"> an order for either lumbosacral or lumbar imaging but not both</w:t>
      </w:r>
      <w:r>
        <w:t>)</w:t>
      </w:r>
      <w:r>
        <w:rPr>
          <w:lang w:val="en-US"/>
        </w:rPr>
        <w:t>.</w:t>
      </w:r>
    </w:p>
  </w:footnote>
  <w:footnote w:id="34">
    <w:p w14:paraId="4B6B8375" w14:textId="77777777" w:rsidR="0030244E" w:rsidRPr="00051B8C" w:rsidRDefault="0030244E" w:rsidP="007F2B80">
      <w:pPr>
        <w:pStyle w:val="FootnoteText"/>
        <w:rPr>
          <w:lang w:val="en-US"/>
        </w:rPr>
      </w:pPr>
      <w:r>
        <w:rPr>
          <w:rStyle w:val="FootnoteReference"/>
        </w:rPr>
        <w:footnoteRef/>
      </w:r>
      <w:r>
        <w:t xml:space="preserve"> </w:t>
      </w:r>
      <w:r>
        <w:rPr>
          <w:lang w:val="en-US"/>
        </w:rPr>
        <w:t>Calculated post hoc from data in table (combined tests rates assume</w:t>
      </w:r>
      <w:r w:rsidRPr="00F05FBC">
        <w:t xml:space="preserve"> </w:t>
      </w:r>
      <w:r>
        <w:t>problems are managed with</w:t>
      </w:r>
      <w:r w:rsidRPr="002C15E6">
        <w:t xml:space="preserve"> an order for either lumbosacral or lumbar imaging but not both</w:t>
      </w:r>
      <w:r>
        <w:t>)</w:t>
      </w:r>
      <w:r>
        <w:rPr>
          <w:lang w:val="en-US"/>
        </w:rPr>
        <w:t>.</w:t>
      </w:r>
    </w:p>
  </w:footnote>
  <w:footnote w:id="35">
    <w:p w14:paraId="769EFC43" w14:textId="77777777" w:rsidR="0030244E" w:rsidRPr="00051B8C" w:rsidRDefault="0030244E" w:rsidP="007F2B80">
      <w:pPr>
        <w:pStyle w:val="FootnoteText"/>
        <w:rPr>
          <w:lang w:val="en-US"/>
        </w:rPr>
      </w:pPr>
      <w:r>
        <w:rPr>
          <w:rStyle w:val="FootnoteReference"/>
        </w:rPr>
        <w:footnoteRef/>
      </w:r>
      <w:r>
        <w:t xml:space="preserve"> </w:t>
      </w:r>
      <w:r>
        <w:rPr>
          <w:lang w:val="en-US"/>
        </w:rPr>
        <w:t>Calculated post hoc from data in table (combined tests rates assume</w:t>
      </w:r>
      <w:r w:rsidRPr="00F05FBC">
        <w:t xml:space="preserve"> </w:t>
      </w:r>
      <w:r>
        <w:t>problems are managed with</w:t>
      </w:r>
      <w:r w:rsidRPr="002C15E6">
        <w:t xml:space="preserve"> an order for either lumbosacral or lumbar imaging but not both</w:t>
      </w:r>
      <w:r>
        <w:t>)</w:t>
      </w:r>
      <w:r>
        <w:rPr>
          <w:lang w:val="en-US"/>
        </w:rPr>
        <w:t>.</w:t>
      </w:r>
    </w:p>
  </w:footnote>
  <w:footnote w:id="36">
    <w:p w14:paraId="4C409199" w14:textId="77777777" w:rsidR="0030244E" w:rsidRPr="008C02BF" w:rsidRDefault="0030244E">
      <w:pPr>
        <w:pStyle w:val="FootnoteText"/>
        <w:rPr>
          <w:lang w:val="en-US"/>
        </w:rPr>
      </w:pPr>
      <w:r>
        <w:rPr>
          <w:rStyle w:val="FootnoteReference"/>
        </w:rPr>
        <w:footnoteRef/>
      </w:r>
      <w:r>
        <w:t xml:space="preserve"> </w:t>
      </w:r>
      <w:r w:rsidRPr="008C02BF">
        <w:t>Body of evidence can be trusted to guide practice in most situations.</w:t>
      </w:r>
    </w:p>
  </w:footnote>
  <w:footnote w:id="37">
    <w:p w14:paraId="641E6CC7" w14:textId="77777777" w:rsidR="0030244E" w:rsidRPr="008C02BF" w:rsidRDefault="0030244E">
      <w:pPr>
        <w:pStyle w:val="FootnoteText"/>
        <w:rPr>
          <w:lang w:val="en-US"/>
        </w:rPr>
      </w:pPr>
      <w:r>
        <w:rPr>
          <w:rStyle w:val="FootnoteReference"/>
        </w:rPr>
        <w:footnoteRef/>
      </w:r>
      <w:r>
        <w:t xml:space="preserve"> </w:t>
      </w:r>
      <w:r w:rsidRPr="008C02BF">
        <w:t>Canadian Imaging Guidelines (updated version CAR 2012).</w:t>
      </w:r>
    </w:p>
  </w:footnote>
  <w:footnote w:id="38">
    <w:p w14:paraId="7E3FF218" w14:textId="77777777" w:rsidR="0030244E" w:rsidRPr="004B0168" w:rsidRDefault="0030244E">
      <w:pPr>
        <w:pStyle w:val="FootnoteText"/>
        <w:rPr>
          <w:lang w:val="en-US"/>
        </w:rPr>
      </w:pPr>
      <w:r>
        <w:rPr>
          <w:rStyle w:val="FootnoteReference"/>
        </w:rPr>
        <w:footnoteRef/>
      </w:r>
      <w:r>
        <w:t xml:space="preserve"> C = </w:t>
      </w:r>
      <w:r w:rsidRPr="004B0168">
        <w:t>Observational studies.</w:t>
      </w:r>
    </w:p>
  </w:footnote>
  <w:footnote w:id="39">
    <w:p w14:paraId="763780D2" w14:textId="77777777" w:rsidR="0030244E" w:rsidRPr="004B0168" w:rsidRDefault="0030244E">
      <w:pPr>
        <w:pStyle w:val="FootnoteText"/>
        <w:rPr>
          <w:lang w:val="en-US"/>
        </w:rPr>
      </w:pPr>
      <w:r>
        <w:rPr>
          <w:rStyle w:val="FootnoteReference"/>
        </w:rPr>
        <w:footnoteRef/>
      </w:r>
      <w:r>
        <w:t xml:space="preserve"> B = </w:t>
      </w:r>
      <w:r w:rsidRPr="004B0168">
        <w:t>Controlled trials, no randomisation.</w:t>
      </w:r>
    </w:p>
  </w:footnote>
  <w:footnote w:id="40">
    <w:p w14:paraId="4A55ED1A" w14:textId="77777777" w:rsidR="0030244E" w:rsidRPr="004B0168" w:rsidRDefault="0030244E">
      <w:pPr>
        <w:pStyle w:val="FootnoteText"/>
        <w:rPr>
          <w:lang w:val="en-US"/>
        </w:rPr>
      </w:pPr>
      <w:r>
        <w:rPr>
          <w:rStyle w:val="FootnoteReference"/>
        </w:rPr>
        <w:footnoteRef/>
      </w:r>
      <w:r>
        <w:t xml:space="preserve"> D = </w:t>
      </w:r>
      <w:r w:rsidRPr="004B0168">
        <w:t>Opinion of expert panel.</w:t>
      </w:r>
    </w:p>
  </w:footnote>
  <w:footnote w:id="41">
    <w:p w14:paraId="5D75DF2D" w14:textId="77777777" w:rsidR="0030244E" w:rsidRPr="004B0168" w:rsidRDefault="0030244E">
      <w:pPr>
        <w:pStyle w:val="FootnoteText"/>
        <w:rPr>
          <w:lang w:val="en-US"/>
        </w:rPr>
      </w:pPr>
      <w:r>
        <w:rPr>
          <w:rStyle w:val="FootnoteReference"/>
        </w:rPr>
        <w:footnoteRef/>
      </w:r>
      <w:r>
        <w:t xml:space="preserve"> </w:t>
      </w:r>
      <w:r w:rsidRPr="004B0168">
        <w:t>B = Fair evidence (Level II or III studies with consistent findings) for or against recommending intervention</w:t>
      </w:r>
      <w:r>
        <w:t>.</w:t>
      </w:r>
    </w:p>
  </w:footnote>
  <w:footnote w:id="42">
    <w:p w14:paraId="0DFFAE4C" w14:textId="77777777" w:rsidR="0030244E" w:rsidRPr="004B0168" w:rsidRDefault="0030244E">
      <w:pPr>
        <w:pStyle w:val="FootnoteText"/>
        <w:rPr>
          <w:lang w:val="en-US"/>
        </w:rPr>
      </w:pPr>
      <w:r>
        <w:rPr>
          <w:rStyle w:val="FootnoteReference"/>
        </w:rPr>
        <w:footnoteRef/>
      </w:r>
      <w:r>
        <w:t xml:space="preserve"> </w:t>
      </w:r>
      <w:r w:rsidRPr="004B0168">
        <w:t>Work Group Consensus Statement.</w:t>
      </w:r>
    </w:p>
  </w:footnote>
  <w:footnote w:id="43">
    <w:p w14:paraId="24CE5122" w14:textId="77777777" w:rsidR="0030244E" w:rsidRPr="00456DD1" w:rsidRDefault="0030244E">
      <w:pPr>
        <w:pStyle w:val="FootnoteText"/>
        <w:rPr>
          <w:lang w:val="en-US"/>
        </w:rPr>
      </w:pPr>
      <w:r>
        <w:rPr>
          <w:rStyle w:val="FootnoteReference"/>
        </w:rPr>
        <w:footnoteRef/>
      </w:r>
      <w:r>
        <w:t xml:space="preserve"> B = </w:t>
      </w:r>
      <w:r w:rsidRPr="00456DD1">
        <w:t xml:space="preserve">Any of the following: (i) studies with a blind and independent comparison of the new test and reference standard in a set of non-consecutive patients or confined to a narrow spectrum of subjects; (ii) </w:t>
      </w:r>
      <w:r>
        <w:t>s</w:t>
      </w:r>
      <w:r w:rsidRPr="00456DD1">
        <w:t>tudies in which the reference standard was not performed on all subjects; (iii) systematic reviews of such studies; (iv) diagnostic clinical practice guidelines/clinical decision rules not validated in a test set.</w:t>
      </w:r>
    </w:p>
  </w:footnote>
  <w:footnote w:id="44">
    <w:p w14:paraId="1A0B4FAF" w14:textId="77777777" w:rsidR="0030244E" w:rsidRPr="00456DD1" w:rsidRDefault="0030244E">
      <w:pPr>
        <w:pStyle w:val="FootnoteText"/>
        <w:rPr>
          <w:lang w:val="en-US"/>
        </w:rPr>
      </w:pPr>
      <w:r>
        <w:rPr>
          <w:rStyle w:val="FootnoteReference"/>
        </w:rPr>
        <w:footnoteRef/>
      </w:r>
      <w:r>
        <w:t xml:space="preserve"> </w:t>
      </w:r>
      <w:r w:rsidRPr="00456DD1">
        <w:t>Chou et al (2011</w:t>
      </w:r>
      <w:r w:rsidRPr="00CE3897">
        <w:t>); French et al (2010); Chou et al (2009);</w:t>
      </w:r>
    </w:p>
  </w:footnote>
  <w:footnote w:id="45">
    <w:p w14:paraId="3EFCA73E" w14:textId="77777777" w:rsidR="0030244E" w:rsidRPr="00456DD1" w:rsidRDefault="0030244E">
      <w:pPr>
        <w:pStyle w:val="FootnoteText"/>
        <w:rPr>
          <w:lang w:val="en-US"/>
        </w:rPr>
      </w:pPr>
      <w:r>
        <w:rPr>
          <w:rStyle w:val="FootnoteReference"/>
        </w:rPr>
        <w:footnoteRef/>
      </w:r>
      <w:r>
        <w:t xml:space="preserve"> </w:t>
      </w:r>
      <w:r w:rsidRPr="00456DD1">
        <w:t>The work group recognizes that there is a balance between harms and benefit, based on moderate quality evidence, or that there is uncertainty about the estimates of the harms and benefits of the proposed intervention that may be affected by new evidence. Alternative approaches will likely be better for some patients under some circumstances.</w:t>
      </w:r>
    </w:p>
  </w:footnote>
  <w:footnote w:id="46">
    <w:p w14:paraId="7DA8D7FA" w14:textId="77777777" w:rsidR="0030244E" w:rsidRPr="00C251BD" w:rsidRDefault="0030244E">
      <w:pPr>
        <w:pStyle w:val="FootnoteText"/>
        <w:rPr>
          <w:lang w:val="en-US"/>
        </w:rPr>
      </w:pPr>
      <w:r>
        <w:rPr>
          <w:rStyle w:val="FootnoteReference"/>
        </w:rPr>
        <w:footnoteRef/>
      </w:r>
      <w:r>
        <w:t xml:space="preserve"> A = </w:t>
      </w:r>
      <w:r w:rsidRPr="00C251BD">
        <w:t>Good evidence (Level 1 studies with consistent findings) for or against recommending intervention.</w:t>
      </w:r>
    </w:p>
  </w:footnote>
  <w:footnote w:id="47">
    <w:p w14:paraId="51728595" w14:textId="77777777" w:rsidR="0030244E" w:rsidRPr="00F835EE" w:rsidRDefault="0030244E">
      <w:pPr>
        <w:pStyle w:val="FootnoteText"/>
        <w:rPr>
          <w:lang w:val="en-US"/>
        </w:rPr>
      </w:pPr>
      <w:r>
        <w:rPr>
          <w:rStyle w:val="FootnoteReference"/>
        </w:rPr>
        <w:footnoteRef/>
      </w:r>
      <w:r>
        <w:t xml:space="preserve"> </w:t>
      </w:r>
      <w:r w:rsidRPr="00F835EE">
        <w:t>Recommendation against routinely providing the intervention. The EBPP found at least intermediate evidence that harms and costs exceed benefits based on limited evidence.</w:t>
      </w:r>
    </w:p>
  </w:footnote>
  <w:footnote w:id="48">
    <w:p w14:paraId="317B9765" w14:textId="77777777" w:rsidR="0030244E" w:rsidRPr="00F835EE" w:rsidRDefault="0030244E">
      <w:pPr>
        <w:pStyle w:val="FootnoteText"/>
        <w:rPr>
          <w:lang w:val="en-US"/>
        </w:rPr>
      </w:pPr>
      <w:r>
        <w:rPr>
          <w:rStyle w:val="FootnoteReference"/>
        </w:rPr>
        <w:footnoteRef/>
      </w:r>
      <w:r>
        <w:t xml:space="preserve"> </w:t>
      </w:r>
      <w:r w:rsidRPr="00F835EE">
        <w:t>The intervention is recommended for appropriate patients. The intervention improves important health and functional outcomes based on intermediate quality evidence that benefits substantially outweigh harms and costs.</w:t>
      </w:r>
    </w:p>
  </w:footnote>
  <w:footnote w:id="49">
    <w:p w14:paraId="6D6BD79A" w14:textId="77777777" w:rsidR="0030244E" w:rsidRPr="00F835EE" w:rsidRDefault="0030244E">
      <w:pPr>
        <w:pStyle w:val="FootnoteText"/>
        <w:rPr>
          <w:lang w:val="en-US"/>
        </w:rPr>
      </w:pPr>
      <w:r>
        <w:rPr>
          <w:rStyle w:val="FootnoteReference"/>
        </w:rPr>
        <w:footnoteRef/>
      </w:r>
      <w:r>
        <w:t xml:space="preserve"> </w:t>
      </w:r>
      <w:r w:rsidRPr="00F835EE">
        <w:t>The evidence is insufficient for an evidence-based recommendation. The intervention is not recommended for appropriate patients because of high costs or high potential for harm to the patient</w:t>
      </w:r>
      <w:r>
        <w:t>.</w:t>
      </w:r>
    </w:p>
  </w:footnote>
  <w:footnote w:id="50">
    <w:p w14:paraId="5D3B2DF3" w14:textId="77777777" w:rsidR="0030244E" w:rsidRPr="00F835EE" w:rsidRDefault="0030244E">
      <w:pPr>
        <w:pStyle w:val="FootnoteText"/>
        <w:rPr>
          <w:lang w:val="en-US"/>
        </w:rPr>
      </w:pPr>
      <w:r>
        <w:rPr>
          <w:rStyle w:val="FootnoteReference"/>
        </w:rPr>
        <w:footnoteRef/>
      </w:r>
      <w:r>
        <w:t xml:space="preserve"> </w:t>
      </w:r>
      <w:r w:rsidRPr="00F835EE">
        <w:t>The intervention is recommended for appropriate patients. There is limited evidence that the intervention may improve important health and functional benefits.</w:t>
      </w:r>
    </w:p>
  </w:footnote>
  <w:footnote w:id="51">
    <w:p w14:paraId="425E989F" w14:textId="77777777" w:rsidR="0030244E" w:rsidRPr="00F835EE" w:rsidRDefault="0030244E">
      <w:pPr>
        <w:pStyle w:val="FootnoteText"/>
        <w:rPr>
          <w:lang w:val="en-US"/>
        </w:rPr>
      </w:pPr>
      <w:r>
        <w:rPr>
          <w:rStyle w:val="FootnoteReference"/>
        </w:rPr>
        <w:footnoteRef/>
      </w:r>
      <w:r>
        <w:t xml:space="preserve"> </w:t>
      </w:r>
      <w:r w:rsidRPr="00F835EE">
        <w:t xml:space="preserve">Recommendation against routinely providing the intervention. </w:t>
      </w:r>
      <w:r>
        <w:t>There is</w:t>
      </w:r>
      <w:r w:rsidRPr="00F835EE">
        <w:t xml:space="preserve"> at least intermediate evidence that harms and costs exceed benefits based on limited evidence.</w:t>
      </w:r>
    </w:p>
  </w:footnote>
  <w:footnote w:id="52">
    <w:p w14:paraId="4211E154" w14:textId="77777777" w:rsidR="0030244E" w:rsidRPr="00F835EE" w:rsidRDefault="0030244E">
      <w:pPr>
        <w:pStyle w:val="FootnoteText"/>
        <w:rPr>
          <w:lang w:val="en-US"/>
        </w:rPr>
      </w:pPr>
      <w:r>
        <w:rPr>
          <w:rStyle w:val="FootnoteReference"/>
        </w:rPr>
        <w:footnoteRef/>
      </w:r>
      <w:r>
        <w:t xml:space="preserve"> </w:t>
      </w:r>
      <w:r w:rsidRPr="00F835EE">
        <w:t>The intervention is recommended for appropriate patients and has nominal costs and essentially no potential for harm. The EBPP feels that the intervention constitutes best medical practice to acquire or provide information in order to best diagnose and treat a health condition and restore function in an expeditious manner. The EBPP believes based on the body of evidence, first principles, or collective experience that patients are best served by these practices, although the evidence is insufficient for an evidence-based recommendation.</w:t>
      </w:r>
    </w:p>
  </w:footnote>
  <w:footnote w:id="53">
    <w:p w14:paraId="42FE3DFD" w14:textId="77777777" w:rsidR="0030244E" w:rsidRPr="00E022F0" w:rsidRDefault="0030244E">
      <w:pPr>
        <w:pStyle w:val="FootnoteText"/>
        <w:rPr>
          <w:lang w:val="en-US"/>
        </w:rPr>
      </w:pPr>
      <w:r>
        <w:rPr>
          <w:rStyle w:val="FootnoteReference"/>
        </w:rPr>
        <w:footnoteRef/>
      </w:r>
      <w:r>
        <w:t xml:space="preserve"> </w:t>
      </w:r>
      <w:r w:rsidRPr="00E022F0">
        <w:t xml:space="preserve">G1: Chou et al (2007); G2: ICSI 2006 and ICSI 2008; G3: </w:t>
      </w:r>
      <w:r w:rsidRPr="00090A79">
        <w:t>USPSTF 2004; G4: va</w:t>
      </w:r>
      <w:r w:rsidRPr="00E022F0">
        <w:t>n Tulder et al (2004); G</w:t>
      </w:r>
      <w:r w:rsidRPr="00090A79">
        <w:t>5: Burton et al (2004);</w:t>
      </w:r>
      <w:r w:rsidRPr="00E022F0">
        <w:t xml:space="preserve"> G6: CHR 2005 and 2006; G7: AAMPG 2003; Bussieres et al (2008).</w:t>
      </w:r>
    </w:p>
  </w:footnote>
  <w:footnote w:id="54">
    <w:p w14:paraId="2E9CF105" w14:textId="77777777" w:rsidR="0030244E" w:rsidRPr="00E022F0" w:rsidRDefault="0030244E">
      <w:pPr>
        <w:pStyle w:val="FootnoteText"/>
        <w:rPr>
          <w:lang w:val="en-US"/>
        </w:rPr>
      </w:pPr>
      <w:r>
        <w:rPr>
          <w:rStyle w:val="FootnoteReference"/>
        </w:rPr>
        <w:footnoteRef/>
      </w:r>
      <w:r>
        <w:t xml:space="preserve"> </w:t>
      </w:r>
      <w:r w:rsidRPr="00E022F0">
        <w:t>Expert opinion – Guideline Development Group.</w:t>
      </w:r>
    </w:p>
  </w:footnote>
  <w:footnote w:id="55">
    <w:p w14:paraId="55D72C0D" w14:textId="77777777" w:rsidR="0030244E" w:rsidRDefault="0030244E">
      <w:pPr>
        <w:pStyle w:val="FootnoteText"/>
      </w:pPr>
      <w:r>
        <w:rPr>
          <w:rStyle w:val="FootnoteReference"/>
        </w:rPr>
        <w:footnoteRef/>
      </w:r>
      <w:r>
        <w:t xml:space="preserve"> </w:t>
      </w:r>
      <w:r w:rsidRPr="004B0168">
        <w:t>B = Fair evidence (Level II or III studies with consistent findings) for or against recommending intervention</w:t>
      </w:r>
      <w:r>
        <w:t>.</w:t>
      </w:r>
    </w:p>
  </w:footnote>
  <w:footnote w:id="56">
    <w:p w14:paraId="3AC1C364" w14:textId="77777777" w:rsidR="0030244E" w:rsidRPr="00242F35" w:rsidRDefault="0030244E">
      <w:pPr>
        <w:pStyle w:val="FootnoteText"/>
        <w:rPr>
          <w:lang w:val="en-US"/>
        </w:rPr>
      </w:pPr>
      <w:r>
        <w:rPr>
          <w:rStyle w:val="FootnoteReference"/>
        </w:rPr>
        <w:footnoteRef/>
      </w:r>
      <w:r>
        <w:t xml:space="preserve"> </w:t>
      </w:r>
      <w:r w:rsidRPr="00242F35">
        <w:t>Rating scale: 1-3, usually not appropriate; 4-6, may be appropriate; 7-9, usually appropriate.</w:t>
      </w:r>
    </w:p>
  </w:footnote>
  <w:footnote w:id="57">
    <w:p w14:paraId="3671B6E9" w14:textId="77777777" w:rsidR="0030244E" w:rsidRPr="006C3C6F" w:rsidRDefault="0030244E">
      <w:pPr>
        <w:pStyle w:val="FootnoteText"/>
        <w:rPr>
          <w:lang w:val="en-US"/>
        </w:rPr>
      </w:pPr>
      <w:r>
        <w:rPr>
          <w:rStyle w:val="FootnoteReference"/>
        </w:rPr>
        <w:footnoteRef/>
      </w:r>
      <w:r>
        <w:t xml:space="preserve"> </w:t>
      </w:r>
      <w:r w:rsidRPr="006C3C6F">
        <w:t>II</w:t>
      </w:r>
      <w:r>
        <w:t xml:space="preserve"> =</w:t>
      </w:r>
      <w:r w:rsidRPr="006C3C6F">
        <w:t xml:space="preserve"> may be reasonable to perform; B</w:t>
      </w:r>
      <w:r>
        <w:t xml:space="preserve"> =</w:t>
      </w:r>
      <w:r w:rsidRPr="006C3C6F">
        <w:t xml:space="preserve"> controlled trials, no randomisation.</w:t>
      </w:r>
    </w:p>
  </w:footnote>
  <w:footnote w:id="58">
    <w:p w14:paraId="4382CB7B" w14:textId="77777777" w:rsidR="0030244E" w:rsidRPr="00792C05" w:rsidRDefault="0030244E">
      <w:pPr>
        <w:pStyle w:val="FootnoteText"/>
        <w:rPr>
          <w:lang w:val="en-US"/>
        </w:rPr>
      </w:pPr>
      <w:r>
        <w:rPr>
          <w:rStyle w:val="FootnoteReference"/>
        </w:rPr>
        <w:footnoteRef/>
      </w:r>
      <w:r>
        <w:t xml:space="preserve"> </w:t>
      </w:r>
      <w:r w:rsidRPr="00792C05">
        <w:t>Grading not defined.</w:t>
      </w:r>
    </w:p>
  </w:footnote>
  <w:footnote w:id="59">
    <w:p w14:paraId="0BC5086D" w14:textId="77777777" w:rsidR="0030244E" w:rsidRPr="00B96A6D" w:rsidRDefault="0030244E">
      <w:pPr>
        <w:pStyle w:val="FootnoteText"/>
        <w:rPr>
          <w:lang w:val="en-US"/>
        </w:rPr>
      </w:pPr>
      <w:r>
        <w:rPr>
          <w:rStyle w:val="FootnoteReference"/>
        </w:rPr>
        <w:footnoteRef/>
      </w:r>
      <w:r>
        <w:t xml:space="preserve"> </w:t>
      </w:r>
      <w:r w:rsidRPr="00B96A6D">
        <w:t>Generally consistent findings provided by (a systematic review of) multiple low quality RCTs.</w:t>
      </w:r>
    </w:p>
  </w:footnote>
  <w:footnote w:id="60">
    <w:p w14:paraId="20E0EFCD" w14:textId="77777777" w:rsidR="0030244E" w:rsidRPr="00516D46" w:rsidRDefault="0030244E">
      <w:pPr>
        <w:pStyle w:val="FootnoteText"/>
        <w:rPr>
          <w:lang w:val="en-US"/>
        </w:rPr>
      </w:pPr>
      <w:r>
        <w:rPr>
          <w:rStyle w:val="FootnoteReference"/>
        </w:rPr>
        <w:footnoteRef/>
      </w:r>
      <w:r>
        <w:t xml:space="preserve"> </w:t>
      </w:r>
      <w:r w:rsidRPr="00516D46">
        <w:t>Generally consistent (≥ 75% studies showed a similar result) findings provided by (a systematic review of) multiple high quality RCTs.</w:t>
      </w:r>
    </w:p>
  </w:footnote>
  <w:footnote w:id="61">
    <w:p w14:paraId="705C59C5" w14:textId="77777777" w:rsidR="0030244E" w:rsidRDefault="0030244E" w:rsidP="007F2B80">
      <w:pPr>
        <w:pStyle w:val="FootnoteText"/>
      </w:pPr>
      <w:r>
        <w:rPr>
          <w:rStyle w:val="FootnoteReference"/>
        </w:rPr>
        <w:footnoteRef/>
      </w:r>
      <w:r>
        <w:t xml:space="preserve"> Sciatica was defined as nerve root pain or radiating leg pain.</w:t>
      </w:r>
    </w:p>
  </w:footnote>
  <w:footnote w:id="62">
    <w:p w14:paraId="21ECD3A7" w14:textId="77777777" w:rsidR="0030244E" w:rsidRDefault="0030244E" w:rsidP="007F2B80">
      <w:pPr>
        <w:pStyle w:val="FootnoteText"/>
      </w:pPr>
      <w:r>
        <w:rPr>
          <w:rStyle w:val="FootnoteReference"/>
        </w:rPr>
        <w:footnoteRef/>
      </w:r>
      <w:r>
        <w:t xml:space="preserve"> The diagnostic value of CT depends on the prior probability (prevalence) of the underlying pathology in the investigated population. In general, a high prior probability results in a high positive diagnostic value and a low negative diagnostic value, and vice versa. </w:t>
      </w:r>
    </w:p>
  </w:footnote>
  <w:footnote w:id="63">
    <w:p w14:paraId="15807587" w14:textId="77777777" w:rsidR="0030244E" w:rsidRDefault="0030244E" w:rsidP="007F2B80">
      <w:pPr>
        <w:pStyle w:val="FootnoteText"/>
      </w:pPr>
      <w:r>
        <w:rPr>
          <w:rStyle w:val="FootnoteReference"/>
        </w:rPr>
        <w:footnoteRef/>
      </w:r>
      <w:r>
        <w:t xml:space="preserve"> Sciatica was defined as nerve root pain or radiating leg pain.</w:t>
      </w:r>
    </w:p>
  </w:footnote>
  <w:footnote w:id="64">
    <w:p w14:paraId="7C2976EF" w14:textId="77777777" w:rsidR="0030244E" w:rsidRPr="00ED6679" w:rsidRDefault="0030244E" w:rsidP="007F2B80">
      <w:pPr>
        <w:pStyle w:val="FootnoteText"/>
        <w:rPr>
          <w:lang w:val="en-US"/>
        </w:rPr>
      </w:pPr>
      <w:r>
        <w:rPr>
          <w:rStyle w:val="FootnoteReference"/>
        </w:rPr>
        <w:footnoteRef/>
      </w:r>
      <w:r>
        <w:t xml:space="preserve"> Partial verification: performed on only those patients who underwent surgery.</w:t>
      </w:r>
    </w:p>
  </w:footnote>
  <w:footnote w:id="65">
    <w:p w14:paraId="5DC4A62F" w14:textId="77777777" w:rsidR="0030244E" w:rsidRDefault="0030244E" w:rsidP="007F2B80">
      <w:pPr>
        <w:pStyle w:val="FootnoteText"/>
      </w:pPr>
      <w:r>
        <w:rPr>
          <w:rStyle w:val="FootnoteReference"/>
        </w:rPr>
        <w:footnoteRef/>
      </w:r>
      <w:r>
        <w:t xml:space="preserve"> Thornbury et al (1993) established a</w:t>
      </w:r>
      <w:r w:rsidRPr="00C32CFD">
        <w:t>n expert panel t</w:t>
      </w:r>
      <w:r>
        <w:t xml:space="preserve">o review </w:t>
      </w:r>
      <w:r w:rsidRPr="00C32CFD">
        <w:t xml:space="preserve">all initial radiographic and clinical </w:t>
      </w:r>
      <w:r>
        <w:t>data and 6-month follow-up data. Radiologists were blinded to the final diagnosis, which was made with knowledge of the imaging tests being evaluated (diagnosis review bias).</w:t>
      </w:r>
    </w:p>
  </w:footnote>
  <w:footnote w:id="66">
    <w:p w14:paraId="5C28408C" w14:textId="77777777" w:rsidR="0030244E" w:rsidRPr="00007ACA" w:rsidRDefault="0030244E">
      <w:pPr>
        <w:pStyle w:val="FootnoteText"/>
        <w:rPr>
          <w:lang w:val="en-US"/>
        </w:rPr>
      </w:pPr>
      <w:r>
        <w:rPr>
          <w:rStyle w:val="FootnoteReference"/>
        </w:rPr>
        <w:footnoteRef/>
      </w:r>
      <w:r>
        <w:t xml:space="preserve"> </w:t>
      </w:r>
      <w:r>
        <w:rPr>
          <w:lang w:val="en-US"/>
        </w:rPr>
        <w:t>Sensitivity for both MRI and CT are reported as 90% in Table 3 of Jarvik and Deyo (2002), but the text (p590 and p592) reports the ranges quoted here.</w:t>
      </w:r>
    </w:p>
  </w:footnote>
  <w:footnote w:id="67">
    <w:p w14:paraId="0F413525" w14:textId="77777777" w:rsidR="0030244E" w:rsidRPr="00204294" w:rsidRDefault="0030244E">
      <w:pPr>
        <w:pStyle w:val="FootnoteText"/>
        <w:rPr>
          <w:lang w:val="en-US"/>
        </w:rPr>
      </w:pPr>
      <w:r>
        <w:rPr>
          <w:rStyle w:val="FootnoteReference"/>
        </w:rPr>
        <w:footnoteRef/>
      </w:r>
      <w:r>
        <w:t xml:space="preserve"> </w:t>
      </w:r>
      <w:r>
        <w:rPr>
          <w:lang w:val="en-US"/>
        </w:rPr>
        <w:t>This result is reported in Jarvik and Deyo (2002) as 56% in Table 3 and 55% in the text (p592).</w:t>
      </w:r>
    </w:p>
  </w:footnote>
  <w:footnote w:id="68">
    <w:p w14:paraId="53A090B3" w14:textId="77777777" w:rsidR="0030244E" w:rsidRPr="002614D9" w:rsidRDefault="0030244E">
      <w:pPr>
        <w:pStyle w:val="FootnoteText"/>
        <w:rPr>
          <w:lang w:val="en-US"/>
        </w:rPr>
      </w:pPr>
      <w:r>
        <w:rPr>
          <w:rStyle w:val="FootnoteReference"/>
        </w:rPr>
        <w:footnoteRef/>
      </w:r>
      <w:r>
        <w:t xml:space="preserve"> </w:t>
      </w:r>
      <w:r>
        <w:rPr>
          <w:lang w:val="en-US"/>
        </w:rPr>
        <w:t>This result is reported in Jarvik and Deyo (2002) as 26-45% in Table 3 and 45% in the text (p590).</w:t>
      </w:r>
    </w:p>
  </w:footnote>
  <w:footnote w:id="69">
    <w:p w14:paraId="51DC0F13" w14:textId="77777777" w:rsidR="0030244E" w:rsidRDefault="0030244E" w:rsidP="007F2B80">
      <w:pPr>
        <w:pStyle w:val="FootnoteText"/>
      </w:pPr>
      <w:r>
        <w:rPr>
          <w:rStyle w:val="FootnoteReference"/>
        </w:rPr>
        <w:footnoteRef/>
      </w:r>
      <w:r>
        <w:t xml:space="preserve"> Royal College of General Practitioners (RCGP). Clinical guidelines for the management of acute low back pain. </w:t>
      </w:r>
      <w:hyperlink r:id="rId7" w:history="1">
        <w:r>
          <w:rPr>
            <w:rStyle w:val="Hyperlink"/>
          </w:rPr>
          <w:t>(url supplied in publication; can no longer be accessed)</w:t>
        </w:r>
      </w:hyperlink>
      <w:r>
        <w:t>.</w:t>
      </w:r>
    </w:p>
  </w:footnote>
  <w:footnote w:id="70">
    <w:p w14:paraId="023B22E6" w14:textId="77777777" w:rsidR="0030244E" w:rsidRDefault="0030244E" w:rsidP="007F2B80">
      <w:pPr>
        <w:pStyle w:val="FootnoteText"/>
      </w:pPr>
      <w:r>
        <w:rPr>
          <w:rStyle w:val="FootnoteReference"/>
        </w:rPr>
        <w:footnoteRef/>
      </w:r>
      <w:r>
        <w:t xml:space="preserve"> Also presented in Gillan et al (2011). </w:t>
      </w:r>
    </w:p>
  </w:footnote>
  <w:footnote w:id="71">
    <w:p w14:paraId="31B6809C" w14:textId="77777777" w:rsidR="0030244E" w:rsidRDefault="0030244E">
      <w:pPr>
        <w:pStyle w:val="FootnoteText"/>
      </w:pPr>
      <w:r>
        <w:rPr>
          <w:rStyle w:val="FootnoteReference"/>
        </w:rPr>
        <w:footnoteRef/>
      </w:r>
      <w:r>
        <w:t xml:space="preserve"> This guideline, published on the NHMRC website, has since been rescinded.</w:t>
      </w:r>
    </w:p>
  </w:footnote>
  <w:footnote w:id="72">
    <w:p w14:paraId="4170BD36" w14:textId="77777777" w:rsidR="0030244E" w:rsidRDefault="0030244E">
      <w:pPr>
        <w:pStyle w:val="FootnoteText"/>
      </w:pPr>
      <w:r>
        <w:rPr>
          <w:rStyle w:val="FootnoteReference"/>
        </w:rPr>
        <w:footnoteRef/>
      </w:r>
      <w:r>
        <w:t xml:space="preserve"> </w:t>
      </w:r>
      <w:r w:rsidRPr="00884160">
        <w:t>This guideline, published on the NHMRC website, has since been rescinded.</w:t>
      </w:r>
    </w:p>
  </w:footnote>
  <w:footnote w:id="73">
    <w:p w14:paraId="1D17979D" w14:textId="77777777" w:rsidR="0030244E" w:rsidRPr="003A246F" w:rsidRDefault="0030244E" w:rsidP="007F2B80">
      <w:pPr>
        <w:pStyle w:val="FootnoteText"/>
        <w:rPr>
          <w:lang w:val="en-US"/>
        </w:rPr>
      </w:pPr>
      <w:r>
        <w:rPr>
          <w:rStyle w:val="FootnoteReference"/>
        </w:rPr>
        <w:footnoteRef/>
      </w:r>
      <w:r>
        <w:t xml:space="preserve"> Data combined with </w:t>
      </w:r>
      <w:r w:rsidRPr="003A246F">
        <w:t>Tasmania</w:t>
      </w:r>
      <w:r>
        <w:t>.</w:t>
      </w:r>
    </w:p>
  </w:footnote>
  <w:footnote w:id="74">
    <w:p w14:paraId="2D201117" w14:textId="77777777" w:rsidR="0030244E" w:rsidRPr="003A246F" w:rsidRDefault="0030244E" w:rsidP="007F2B80">
      <w:pPr>
        <w:pStyle w:val="FootnoteText"/>
        <w:rPr>
          <w:lang w:val="en-US"/>
        </w:rPr>
      </w:pPr>
      <w:r>
        <w:rPr>
          <w:rStyle w:val="FootnoteReference"/>
        </w:rPr>
        <w:footnoteRef/>
      </w:r>
      <w:r>
        <w:t xml:space="preserve"> Data combined with </w:t>
      </w:r>
      <w:r w:rsidRPr="003A246F">
        <w:t>Australian Capital Territory</w:t>
      </w:r>
      <w:r>
        <w:t>.</w:t>
      </w:r>
    </w:p>
  </w:footnote>
  <w:footnote w:id="75">
    <w:p w14:paraId="423C7BE4" w14:textId="77777777" w:rsidR="0030244E" w:rsidRPr="00AF7ECD" w:rsidRDefault="0030244E" w:rsidP="007F2B80">
      <w:pPr>
        <w:pStyle w:val="FootnoteText"/>
        <w:rPr>
          <w:lang w:val="en-US"/>
        </w:rPr>
      </w:pPr>
      <w:r>
        <w:rPr>
          <w:rStyle w:val="FootnoteReference"/>
        </w:rPr>
        <w:footnoteRef/>
      </w:r>
      <w:r>
        <w:t xml:space="preserve"> </w:t>
      </w:r>
      <w:r>
        <w:rPr>
          <w:lang w:val="en-US"/>
        </w:rPr>
        <w:t xml:space="preserve">Shown for all back problems in </w:t>
      </w:r>
      <w:r>
        <w:rPr>
          <w:lang w:val="en-US"/>
        </w:rPr>
        <w:fldChar w:fldCharType="begin"/>
      </w:r>
      <w:r>
        <w:rPr>
          <w:lang w:val="en-US"/>
        </w:rPr>
        <w:instrText xml:space="preserve"> REF _Ref421712283 \h </w:instrText>
      </w:r>
      <w:r>
        <w:rPr>
          <w:lang w:val="en-US"/>
        </w:rPr>
      </w:r>
      <w:r>
        <w:rPr>
          <w:lang w:val="en-US"/>
        </w:rPr>
        <w:fldChar w:fldCharType="separate"/>
      </w:r>
      <w:r>
        <w:t xml:space="preserve">Table </w:t>
      </w:r>
      <w:r>
        <w:rPr>
          <w:noProof/>
        </w:rPr>
        <w:t>0</w:t>
      </w:r>
      <w:r>
        <w:noBreakHyphen/>
      </w:r>
      <w:r>
        <w:rPr>
          <w:lang w:val="en-US"/>
        </w:rPr>
        <w:fldChar w:fldCharType="end"/>
      </w:r>
      <w:r>
        <w:rPr>
          <w:lang w:val="en-US"/>
        </w:rPr>
        <w:t xml:space="preserve"> (X-ray 4.4%; CT 4.7%) totaling 9.1%.</w:t>
      </w:r>
    </w:p>
  </w:footnote>
  <w:footnote w:id="76">
    <w:p w14:paraId="2569C02F" w14:textId="77777777" w:rsidR="0030244E" w:rsidRPr="00E63965" w:rsidRDefault="0030244E">
      <w:pPr>
        <w:pStyle w:val="FootnoteText"/>
        <w:rPr>
          <w:lang w:val="en-US"/>
        </w:rPr>
      </w:pPr>
      <w:r>
        <w:rPr>
          <w:rStyle w:val="FootnoteReference"/>
        </w:rPr>
        <w:footnoteRef/>
      </w:r>
      <w:r>
        <w:t xml:space="preserve"> </w:t>
      </w:r>
      <w:r>
        <w:fldChar w:fldCharType="begin"/>
      </w:r>
      <w:r>
        <w:instrText xml:space="preserve"> REF _Ref421787421 \h </w:instrText>
      </w:r>
      <w:r>
        <w:fldChar w:fldCharType="separate"/>
      </w:r>
      <w:r>
        <w:t xml:space="preserve">Table </w:t>
      </w:r>
      <w:r>
        <w:rPr>
          <w:noProof/>
        </w:rPr>
        <w:t>3.2</w:t>
      </w:r>
      <w:r>
        <w:noBreakHyphen/>
        <w:t>8</w:t>
      </w:r>
      <w:r>
        <w:fldChar w:fldCharType="end"/>
      </w:r>
      <w:r>
        <w:t xml:space="preserve"> shows new back syndrome is managed with low back imaging in 18.7% of presentations (X-ray 9.2%; CT 9.5%) and </w:t>
      </w:r>
      <w:r>
        <w:fldChar w:fldCharType="begin"/>
      </w:r>
      <w:r>
        <w:instrText xml:space="preserve"> REF _Ref421788925 \h </w:instrText>
      </w:r>
      <w:r>
        <w:fldChar w:fldCharType="separate"/>
      </w:r>
      <w:r>
        <w:t xml:space="preserve">Table </w:t>
      </w:r>
      <w:r>
        <w:rPr>
          <w:noProof/>
        </w:rPr>
        <w:t>3.2</w:t>
      </w:r>
      <w:r>
        <w:noBreakHyphen/>
        <w:t>10</w:t>
      </w:r>
      <w:r>
        <w:fldChar w:fldCharType="end"/>
      </w:r>
      <w:r>
        <w:t xml:space="preserve"> shows new back symptoms/complaints are managed with low back imaging in 14.5% of presentations (X-ray 9.3%; CT 5.2%).</w:t>
      </w:r>
    </w:p>
  </w:footnote>
  <w:footnote w:id="77">
    <w:p w14:paraId="64FE8332" w14:textId="77777777" w:rsidR="0030244E" w:rsidRPr="005712A8" w:rsidRDefault="0030244E" w:rsidP="007F2B80">
      <w:pPr>
        <w:pStyle w:val="FootnoteText"/>
      </w:pPr>
      <w:r>
        <w:rPr>
          <w:rStyle w:val="FootnoteReference"/>
        </w:rPr>
        <w:footnoteRef/>
      </w:r>
      <w:r>
        <w:t xml:space="preserve"> Of note, t</w:t>
      </w:r>
      <w:r w:rsidRPr="005240FC">
        <w:t>he</w:t>
      </w:r>
      <w:r>
        <w:t xml:space="preserve"> </w:t>
      </w:r>
      <w:r w:rsidRPr="005240FC">
        <w:t xml:space="preserve">FDA </w:t>
      </w:r>
      <w:r>
        <w:t xml:space="preserve">posted a safety alert regarding </w:t>
      </w:r>
      <w:r w:rsidRPr="005240FC">
        <w:t>gadolinium-based contrast agents</w:t>
      </w:r>
      <w:r>
        <w:t xml:space="preserve"> (GBCA) on their website on 27</w:t>
      </w:r>
      <w:r w:rsidRPr="00BA437E">
        <w:rPr>
          <w:vertAlign w:val="superscript"/>
        </w:rPr>
        <w:t>th</w:t>
      </w:r>
      <w:r>
        <w:t xml:space="preserve"> July 2015. The FDA </w:t>
      </w:r>
      <w:r w:rsidRPr="005240FC">
        <w:t xml:space="preserve">is currently investigating the risk of brain deposits following repeated use of </w:t>
      </w:r>
      <w:r>
        <w:t>GBCA</w:t>
      </w:r>
      <w:r w:rsidRPr="005240FC">
        <w:t xml:space="preserve">. </w:t>
      </w:r>
      <w:r>
        <w:t>T</w:t>
      </w:r>
      <w:r w:rsidRPr="005240FC">
        <w:t xml:space="preserve">he FDA has recommended that health care professionals should consider limiting </w:t>
      </w:r>
      <w:r>
        <w:t>GBCA</w:t>
      </w:r>
      <w:r w:rsidRPr="005240FC">
        <w:t xml:space="preserve"> to clinical circumstances in which the additional information provided by the contrast is necessary</w:t>
      </w:r>
      <w:r>
        <w:t>.</w:t>
      </w:r>
    </w:p>
  </w:footnote>
  <w:footnote w:id="78">
    <w:p w14:paraId="12FBF0E1" w14:textId="77777777" w:rsidR="0030244E" w:rsidRPr="00C425FF" w:rsidRDefault="0030244E" w:rsidP="007F2B80">
      <w:pPr>
        <w:pStyle w:val="FootnoteText"/>
        <w:rPr>
          <w:lang w:val="en-US"/>
        </w:rPr>
      </w:pPr>
      <w:r>
        <w:rPr>
          <w:rStyle w:val="FootnoteReference"/>
        </w:rPr>
        <w:footnoteRef/>
      </w:r>
      <w:r>
        <w:t xml:space="preserve"> </w:t>
      </w:r>
      <w:r>
        <w:rPr>
          <w:lang w:val="en-US"/>
        </w:rPr>
        <w:t>Growth from 2010-11 to 2013-14.</w:t>
      </w:r>
    </w:p>
  </w:footnote>
  <w:footnote w:id="79">
    <w:p w14:paraId="6654A7CD" w14:textId="77777777" w:rsidR="0030244E" w:rsidRPr="0031570F" w:rsidRDefault="0030244E">
      <w:pPr>
        <w:pStyle w:val="FootnoteText"/>
        <w:rPr>
          <w:lang w:val="en-US"/>
        </w:rPr>
      </w:pPr>
      <w:r>
        <w:rPr>
          <w:rStyle w:val="FootnoteReference"/>
        </w:rPr>
        <w:footnoteRef/>
      </w:r>
      <w:r>
        <w:t xml:space="preserve"> When </w:t>
      </w:r>
      <w:r>
        <w:rPr>
          <w:lang w:val="en-US"/>
        </w:rPr>
        <w:t>Item 58121 started on the MBS on 1 January 2010, a</w:t>
      </w:r>
      <w:r>
        <w:t xml:space="preserve"> block was in place</w:t>
      </w:r>
      <w:r>
        <w:rPr>
          <w:lang w:val="en-US"/>
        </w:rPr>
        <w:t xml:space="preserve"> to restrict use to allied health professionals. The small numbers of requests for this item by GPs and specialists through to 2013-14 are therefore anomalous.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0887E" w14:textId="77777777" w:rsidR="0030244E" w:rsidRPr="00883F86" w:rsidRDefault="0030244E" w:rsidP="007F2B80">
    <w:pPr>
      <w:tabs>
        <w:tab w:val="right" w:pos="9072"/>
      </w:tabs>
      <w:jc w:val="right"/>
      <w:rPr>
        <w:b/>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D29C2" w14:textId="77777777" w:rsidR="0030244E" w:rsidRPr="00C5297B" w:rsidRDefault="0030244E" w:rsidP="007F2B80">
    <w:pPr>
      <w:pBdr>
        <w:bottom w:val="single" w:sz="4" w:space="1" w:color="auto"/>
      </w:pBdr>
      <w:tabs>
        <w:tab w:val="right" w:pos="9072"/>
      </w:tabs>
      <w:jc w:val="right"/>
      <w:rPr>
        <w:b/>
        <w:sz w:val="18"/>
        <w:szCs w:val="18"/>
      </w:rPr>
    </w:pPr>
    <w:r w:rsidRPr="00E43606">
      <w:rPr>
        <w:b/>
        <w:sz w:val="18"/>
        <w:szCs w:val="18"/>
      </w:rPr>
      <w:t>MBS Revi</w:t>
    </w:r>
    <w:r>
      <w:rPr>
        <w:b/>
        <w:sz w:val="18"/>
        <w:szCs w:val="18"/>
      </w:rPr>
      <w:t>ews – Imaging for Low Back Pain Review Report</w:t>
    </w:r>
    <w:r>
      <w:rPr>
        <w:b/>
        <w:sz w:val="18"/>
        <w:szCs w:val="18"/>
      </w:rPr>
      <w:tab/>
    </w:r>
    <w:r w:rsidRPr="00EA42F0">
      <w:rPr>
        <w:b/>
        <w:sz w:val="18"/>
        <w:szCs w:val="18"/>
      </w:rPr>
      <w:t xml:space="preserve"> 2015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6D412" w14:textId="77777777" w:rsidR="0030244E" w:rsidRPr="00C80894" w:rsidRDefault="0030244E" w:rsidP="00C808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C0181"/>
    <w:multiLevelType w:val="hybridMultilevel"/>
    <w:tmpl w:val="E22A1CEE"/>
    <w:lvl w:ilvl="0" w:tplc="EA8A67AE">
      <w:start w:val="1"/>
      <w:numFmt w:val="decimal"/>
      <w:pStyle w:val="Rec2"/>
      <w:lvlText w:val="Recommendation 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6C7C6B"/>
    <w:multiLevelType w:val="hybridMultilevel"/>
    <w:tmpl w:val="B8FA08D0"/>
    <w:lvl w:ilvl="0" w:tplc="AEEAB1C2">
      <w:start w:val="1"/>
      <w:numFmt w:val="bullet"/>
      <w:pStyle w:val="NormalBulleted3"/>
      <w:lvlText w:val="o"/>
      <w:lvlJc w:val="left"/>
      <w:pPr>
        <w:ind w:left="1928" w:hanging="360"/>
      </w:pPr>
      <w:rPr>
        <w:rFonts w:ascii="Courier New" w:hAnsi="Courier New" w:cs="Courier New" w:hint="default"/>
      </w:rPr>
    </w:lvl>
    <w:lvl w:ilvl="1" w:tplc="0C090003" w:tentative="1">
      <w:start w:val="1"/>
      <w:numFmt w:val="bullet"/>
      <w:lvlText w:val="o"/>
      <w:lvlJc w:val="left"/>
      <w:pPr>
        <w:ind w:left="2648" w:hanging="360"/>
      </w:pPr>
      <w:rPr>
        <w:rFonts w:ascii="Courier New" w:hAnsi="Courier New" w:cs="Courier New" w:hint="default"/>
      </w:rPr>
    </w:lvl>
    <w:lvl w:ilvl="2" w:tplc="0C090005" w:tentative="1">
      <w:start w:val="1"/>
      <w:numFmt w:val="bullet"/>
      <w:lvlText w:val=""/>
      <w:lvlJc w:val="left"/>
      <w:pPr>
        <w:ind w:left="3368" w:hanging="360"/>
      </w:pPr>
      <w:rPr>
        <w:rFonts w:ascii="Wingdings" w:hAnsi="Wingdings" w:hint="default"/>
      </w:rPr>
    </w:lvl>
    <w:lvl w:ilvl="3" w:tplc="0C090001" w:tentative="1">
      <w:start w:val="1"/>
      <w:numFmt w:val="bullet"/>
      <w:lvlText w:val=""/>
      <w:lvlJc w:val="left"/>
      <w:pPr>
        <w:ind w:left="4088" w:hanging="360"/>
      </w:pPr>
      <w:rPr>
        <w:rFonts w:ascii="Symbol" w:hAnsi="Symbol" w:hint="default"/>
      </w:rPr>
    </w:lvl>
    <w:lvl w:ilvl="4" w:tplc="0C090003" w:tentative="1">
      <w:start w:val="1"/>
      <w:numFmt w:val="bullet"/>
      <w:lvlText w:val="o"/>
      <w:lvlJc w:val="left"/>
      <w:pPr>
        <w:ind w:left="4808" w:hanging="360"/>
      </w:pPr>
      <w:rPr>
        <w:rFonts w:ascii="Courier New" w:hAnsi="Courier New" w:cs="Courier New" w:hint="default"/>
      </w:rPr>
    </w:lvl>
    <w:lvl w:ilvl="5" w:tplc="0C090005" w:tentative="1">
      <w:start w:val="1"/>
      <w:numFmt w:val="bullet"/>
      <w:lvlText w:val=""/>
      <w:lvlJc w:val="left"/>
      <w:pPr>
        <w:ind w:left="5528" w:hanging="360"/>
      </w:pPr>
      <w:rPr>
        <w:rFonts w:ascii="Wingdings" w:hAnsi="Wingdings" w:hint="default"/>
      </w:rPr>
    </w:lvl>
    <w:lvl w:ilvl="6" w:tplc="0C090001" w:tentative="1">
      <w:start w:val="1"/>
      <w:numFmt w:val="bullet"/>
      <w:lvlText w:val=""/>
      <w:lvlJc w:val="left"/>
      <w:pPr>
        <w:ind w:left="6248" w:hanging="360"/>
      </w:pPr>
      <w:rPr>
        <w:rFonts w:ascii="Symbol" w:hAnsi="Symbol" w:hint="default"/>
      </w:rPr>
    </w:lvl>
    <w:lvl w:ilvl="7" w:tplc="0C090003" w:tentative="1">
      <w:start w:val="1"/>
      <w:numFmt w:val="bullet"/>
      <w:lvlText w:val="o"/>
      <w:lvlJc w:val="left"/>
      <w:pPr>
        <w:ind w:left="6968" w:hanging="360"/>
      </w:pPr>
      <w:rPr>
        <w:rFonts w:ascii="Courier New" w:hAnsi="Courier New" w:cs="Courier New" w:hint="default"/>
      </w:rPr>
    </w:lvl>
    <w:lvl w:ilvl="8" w:tplc="0C090005" w:tentative="1">
      <w:start w:val="1"/>
      <w:numFmt w:val="bullet"/>
      <w:lvlText w:val=""/>
      <w:lvlJc w:val="left"/>
      <w:pPr>
        <w:ind w:left="7688" w:hanging="360"/>
      </w:pPr>
      <w:rPr>
        <w:rFonts w:ascii="Wingdings" w:hAnsi="Wingdings" w:hint="default"/>
      </w:rPr>
    </w:lvl>
  </w:abstractNum>
  <w:abstractNum w:abstractNumId="2" w15:restartNumberingAfterBreak="0">
    <w:nsid w:val="06A800D0"/>
    <w:multiLevelType w:val="hybridMultilevel"/>
    <w:tmpl w:val="1CCE8F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13093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6BB4224"/>
    <w:multiLevelType w:val="hybridMultilevel"/>
    <w:tmpl w:val="1B0610DC"/>
    <w:lvl w:ilvl="0" w:tplc="1CD09CAE">
      <w:start w:val="1"/>
      <w:numFmt w:val="bullet"/>
      <w:pStyle w:val="BoxBullet"/>
      <w:lvlText w:val="∆"/>
      <w:lvlJc w:val="left"/>
      <w:pPr>
        <w:tabs>
          <w:tab w:val="num" w:pos="357"/>
        </w:tabs>
        <w:ind w:left="357" w:hanging="357"/>
      </w:pPr>
      <w:rPr>
        <w:rFonts w:ascii="Calibri" w:hAnsi="Calibri" w:hint="default"/>
        <w:color w:val="B5601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723834"/>
    <w:multiLevelType w:val="hybridMultilevel"/>
    <w:tmpl w:val="838275D2"/>
    <w:lvl w:ilvl="0" w:tplc="10F61B88">
      <w:start w:val="1"/>
      <w:numFmt w:val="upperLetter"/>
      <w:pStyle w:val="AppendixStyle1"/>
      <w:lvlText w:val="Appendix %1"/>
      <w:lvlJc w:val="left"/>
      <w:pPr>
        <w:ind w:left="360" w:hanging="360"/>
      </w:pPr>
      <w:rPr>
        <w:rFonts w:ascii="Calibri" w:hAnsi="Calibri" w:cs="Arial"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EBE219C"/>
    <w:multiLevelType w:val="hybridMultilevel"/>
    <w:tmpl w:val="496E78F8"/>
    <w:lvl w:ilvl="0" w:tplc="399C86D4">
      <w:start w:val="1"/>
      <w:numFmt w:val="decimal"/>
      <w:lvlText w:val="(%1)"/>
      <w:lvlJc w:val="left"/>
      <w:pPr>
        <w:ind w:left="360" w:hanging="360"/>
      </w:pPr>
      <w:rPr>
        <w:rFonts w:cs="Times New Roman" w:hint="default"/>
        <w:sz w:val="24"/>
        <w:szCs w:val="24"/>
      </w:rPr>
    </w:lvl>
    <w:lvl w:ilvl="1" w:tplc="0C090019">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7" w15:restartNumberingAfterBreak="0">
    <w:nsid w:val="20564BC5"/>
    <w:multiLevelType w:val="hybridMultilevel"/>
    <w:tmpl w:val="EFB21E1C"/>
    <w:lvl w:ilvl="0" w:tplc="0C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131BE9"/>
    <w:multiLevelType w:val="hybridMultilevel"/>
    <w:tmpl w:val="6638E1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6D4EE7C6">
      <w:start w:val="1"/>
      <w:numFmt w:val="bullet"/>
      <w:pStyle w:val="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742B66"/>
    <w:multiLevelType w:val="hybridMultilevel"/>
    <w:tmpl w:val="4EF46102"/>
    <w:lvl w:ilvl="0" w:tplc="0C090001">
      <w:start w:val="1"/>
      <w:numFmt w:val="bullet"/>
      <w:lvlText w:val=""/>
      <w:lvlJc w:val="left"/>
      <w:pPr>
        <w:ind w:left="720" w:hanging="360"/>
      </w:pPr>
      <w:rPr>
        <w:rFonts w:ascii="Symbol" w:hAnsi="Symbol" w:hint="default"/>
      </w:rPr>
    </w:lvl>
    <w:lvl w:ilvl="1" w:tplc="016AB9E8">
      <w:start w:val="1"/>
      <w:numFmt w:val="bullet"/>
      <w:pStyle w:val="NormalBulleted2"/>
      <w:lvlText w:val="–"/>
      <w:lvlJc w:val="left"/>
      <w:pPr>
        <w:ind w:left="1440" w:hanging="360"/>
      </w:pPr>
      <w:rPr>
        <w:rFonts w:ascii="Calibri" w:hAnsi="Calibri"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512BD3"/>
    <w:multiLevelType w:val="hybridMultilevel"/>
    <w:tmpl w:val="7310D05C"/>
    <w:lvl w:ilvl="0" w:tplc="2ADCA8B4">
      <w:start w:val="1"/>
      <w:numFmt w:val="cardinalText"/>
      <w:pStyle w:val="RecHeading"/>
      <w:lvlText w:val="Recommendation %1"/>
      <w:lvlJc w:val="left"/>
      <w:pPr>
        <w:ind w:left="0" w:firstLine="0"/>
      </w:pPr>
      <w:rPr>
        <w:rFonts w:asciiTheme="minorHAnsi" w:hAnsiTheme="minorHAnsi" w:hint="default"/>
        <w:b/>
        <w:bCs/>
        <w:i w:val="0"/>
        <w:iCs w:val="0"/>
        <w:caps/>
        <w:smallCaps w:val="0"/>
        <w:strike w:val="0"/>
        <w:dstrike w:val="0"/>
        <w:noProof w:val="0"/>
        <w:vanish w:val="0"/>
        <w:color w:val="B56011"/>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340E8C68">
      <w:start w:val="1"/>
      <w:numFmt w:val="lowerRoman"/>
      <w:lvlText w:val="(%3)"/>
      <w:lvlJc w:val="left"/>
      <w:pPr>
        <w:ind w:left="2700" w:hanging="720"/>
      </w:pPr>
      <w:rPr>
        <w:rFonts w:hint="default"/>
      </w:rPr>
    </w:lvl>
    <w:lvl w:ilvl="3" w:tplc="60FCF71A">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F7578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C61349F"/>
    <w:multiLevelType w:val="hybridMultilevel"/>
    <w:tmpl w:val="DE2850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5E312CD"/>
    <w:multiLevelType w:val="hybridMultilevel"/>
    <w:tmpl w:val="F000C0EC"/>
    <w:lvl w:ilvl="0" w:tplc="A454945E">
      <w:start w:val="1"/>
      <w:numFmt w:val="decimal"/>
      <w:pStyle w:val="FigureCaption"/>
      <w:lvlText w:val="FIgure %1."/>
      <w:lvlJc w:val="left"/>
      <w:pPr>
        <w:tabs>
          <w:tab w:val="num" w:pos="851"/>
        </w:tabs>
        <w:ind w:left="851" w:hanging="85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3E1644"/>
    <w:multiLevelType w:val="hybridMultilevel"/>
    <w:tmpl w:val="BB008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AB5C1B"/>
    <w:multiLevelType w:val="hybridMultilevel"/>
    <w:tmpl w:val="A06275E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9676C53"/>
    <w:multiLevelType w:val="hybridMultilevel"/>
    <w:tmpl w:val="0086896A"/>
    <w:lvl w:ilvl="0" w:tplc="A506460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E26DBA"/>
    <w:multiLevelType w:val="hybridMultilevel"/>
    <w:tmpl w:val="76925566"/>
    <w:lvl w:ilvl="0" w:tplc="B55403A6">
      <w:start w:val="1"/>
      <w:numFmt w:val="bullet"/>
      <w:pStyle w:val="06Tablebullet"/>
      <w:lvlText w:val=""/>
      <w:lvlJc w:val="left"/>
      <w:pPr>
        <w:ind w:left="777" w:hanging="360"/>
      </w:pPr>
      <w:rPr>
        <w:rFonts w:ascii="Symbol" w:hAnsi="Symbol" w:hint="default"/>
      </w:rPr>
    </w:lvl>
    <w:lvl w:ilvl="1" w:tplc="0C090003">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8" w15:restartNumberingAfterBreak="0">
    <w:nsid w:val="3F596B99"/>
    <w:multiLevelType w:val="multilevel"/>
    <w:tmpl w:val="F3ACA6A4"/>
    <w:numStyleLink w:val="Headings"/>
  </w:abstractNum>
  <w:abstractNum w:abstractNumId="19" w15:restartNumberingAfterBreak="0">
    <w:nsid w:val="47610A5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985349D"/>
    <w:multiLevelType w:val="hybridMultilevel"/>
    <w:tmpl w:val="98905C8A"/>
    <w:lvl w:ilvl="0" w:tplc="A7DAFA5E">
      <w:start w:val="1"/>
      <w:numFmt w:val="bullet"/>
      <w:pStyle w:val="Bullet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7266D9"/>
    <w:multiLevelType w:val="hybridMultilevel"/>
    <w:tmpl w:val="0086896A"/>
    <w:lvl w:ilvl="0" w:tplc="A506460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714004"/>
    <w:multiLevelType w:val="hybridMultilevel"/>
    <w:tmpl w:val="1CCE8F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DFF027C"/>
    <w:multiLevelType w:val="hybridMultilevel"/>
    <w:tmpl w:val="EFB21E1C"/>
    <w:lvl w:ilvl="0" w:tplc="0C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3270BA"/>
    <w:multiLevelType w:val="hybridMultilevel"/>
    <w:tmpl w:val="0F06C6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F4A0B1F"/>
    <w:multiLevelType w:val="hybridMultilevel"/>
    <w:tmpl w:val="BE5C89C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6" w15:restartNumberingAfterBreak="0">
    <w:nsid w:val="4F762491"/>
    <w:multiLevelType w:val="hybridMultilevel"/>
    <w:tmpl w:val="006445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97D650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A19310D"/>
    <w:multiLevelType w:val="hybridMultilevel"/>
    <w:tmpl w:val="DD70AE1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F7B4560"/>
    <w:multiLevelType w:val="hybridMultilevel"/>
    <w:tmpl w:val="71FC3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16476C3"/>
    <w:multiLevelType w:val="hybridMultilevel"/>
    <w:tmpl w:val="F4225E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7E9153F"/>
    <w:multiLevelType w:val="hybridMultilevel"/>
    <w:tmpl w:val="AB824070"/>
    <w:lvl w:ilvl="0" w:tplc="6602CFF2">
      <w:start w:val="1"/>
      <w:numFmt w:val="bullet"/>
      <w:pStyle w:val="NormalBulleted"/>
      <w:lvlText w:val="∆"/>
      <w:lvlJc w:val="left"/>
      <w:pPr>
        <w:ind w:left="431" w:hanging="431"/>
      </w:pPr>
      <w:rPr>
        <w:rFonts w:ascii="Calibri" w:hAnsi="Calibri" w:hint="default"/>
        <w:color w:val="B5601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AD214B"/>
    <w:multiLevelType w:val="hybridMultilevel"/>
    <w:tmpl w:val="0F06C6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295A7B"/>
    <w:multiLevelType w:val="multilevel"/>
    <w:tmpl w:val="F3ACA6A4"/>
    <w:styleLink w:val="Headings"/>
    <w:lvl w:ilvl="0">
      <w:start w:val="1"/>
      <w:numFmt w:val="decimal"/>
      <w:pStyle w:val="ESHead2"/>
      <w:lvlText w:val="%1"/>
      <w:lvlJc w:val="left"/>
      <w:pPr>
        <w:tabs>
          <w:tab w:val="num" w:pos="510"/>
        </w:tabs>
        <w:ind w:left="510" w:hanging="51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decimal"/>
      <w:lvlRestart w:val="0"/>
      <w:lvlText w:val="APPENDIX %7"/>
      <w:lvlJc w:val="left"/>
      <w:pPr>
        <w:tabs>
          <w:tab w:val="num" w:pos="1985"/>
        </w:tabs>
        <w:ind w:left="1985" w:hanging="1985"/>
      </w:pPr>
      <w:rPr>
        <w:rFonts w:hint="default"/>
      </w:rPr>
    </w:lvl>
    <w:lvl w:ilvl="7">
      <w:start w:val="1"/>
      <w:numFmt w:val="decimal"/>
      <w:lvlText w:val="%7.%8"/>
      <w:lvlJc w:val="left"/>
      <w:pPr>
        <w:tabs>
          <w:tab w:val="num" w:pos="680"/>
        </w:tabs>
        <w:ind w:left="680" w:hanging="680"/>
      </w:pPr>
      <w:rPr>
        <w:rFonts w:hint="default"/>
      </w:rPr>
    </w:lvl>
    <w:lvl w:ilvl="8">
      <w:start w:val="1"/>
      <w:numFmt w:val="decimal"/>
      <w:lvlText w:val="%7.%8.%9"/>
      <w:lvlJc w:val="left"/>
      <w:pPr>
        <w:tabs>
          <w:tab w:val="num" w:pos="680"/>
        </w:tabs>
        <w:ind w:left="680" w:hanging="680"/>
      </w:pPr>
      <w:rPr>
        <w:rFonts w:hint="default"/>
      </w:rPr>
    </w:lvl>
  </w:abstractNum>
  <w:abstractNum w:abstractNumId="34" w15:restartNumberingAfterBreak="0">
    <w:nsid w:val="71324BF2"/>
    <w:multiLevelType w:val="hybridMultilevel"/>
    <w:tmpl w:val="F06C17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18B2B0A"/>
    <w:multiLevelType w:val="hybridMultilevel"/>
    <w:tmpl w:val="C2640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6171EE9"/>
    <w:multiLevelType w:val="hybridMultilevel"/>
    <w:tmpl w:val="DBA25A14"/>
    <w:lvl w:ilvl="0" w:tplc="A5064604">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7C74352F"/>
    <w:multiLevelType w:val="hybridMultilevel"/>
    <w:tmpl w:val="298658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D0575B2"/>
    <w:multiLevelType w:val="multilevel"/>
    <w:tmpl w:val="4574E35C"/>
    <w:lvl w:ilvl="0">
      <w:start w:val="1"/>
      <w:numFmt w:val="decimal"/>
      <w:pStyle w:val="Heading1"/>
      <w:lvlText w:val="%1."/>
      <w:lvlJc w:val="left"/>
      <w:pPr>
        <w:ind w:left="432" w:hanging="432"/>
      </w:pPr>
      <w:rPr>
        <w:rFonts w:hint="default"/>
        <w:sz w:val="32"/>
        <w:szCs w:val="32"/>
      </w:rPr>
    </w:lvl>
    <w:lvl w:ilvl="1">
      <w:start w:val="1"/>
      <w:numFmt w:val="decimal"/>
      <w:pStyle w:val="Heading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9" w15:restartNumberingAfterBreak="0">
    <w:nsid w:val="7E5A133D"/>
    <w:multiLevelType w:val="hybridMultilevel"/>
    <w:tmpl w:val="8E446E22"/>
    <w:lvl w:ilvl="0" w:tplc="FBDE0366">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F6A65BF"/>
    <w:multiLevelType w:val="hybridMultilevel"/>
    <w:tmpl w:val="5A7E2F64"/>
    <w:lvl w:ilvl="0" w:tplc="5E6CC460">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38"/>
  </w:num>
  <w:num w:numId="4">
    <w:abstractNumId w:val="10"/>
  </w:num>
  <w:num w:numId="5">
    <w:abstractNumId w:val="31"/>
  </w:num>
  <w:num w:numId="6">
    <w:abstractNumId w:val="26"/>
  </w:num>
  <w:num w:numId="7">
    <w:abstractNumId w:val="20"/>
  </w:num>
  <w:num w:numId="8">
    <w:abstractNumId w:val="13"/>
  </w:num>
  <w:num w:numId="9">
    <w:abstractNumId w:val="0"/>
  </w:num>
  <w:num w:numId="10">
    <w:abstractNumId w:val="39"/>
  </w:num>
  <w:num w:numId="11">
    <w:abstractNumId w:val="32"/>
  </w:num>
  <w:num w:numId="12">
    <w:abstractNumId w:val="24"/>
  </w:num>
  <w:num w:numId="13">
    <w:abstractNumId w:val="36"/>
  </w:num>
  <w:num w:numId="14">
    <w:abstractNumId w:val="16"/>
  </w:num>
  <w:num w:numId="15">
    <w:abstractNumId w:val="21"/>
  </w:num>
  <w:num w:numId="16">
    <w:abstractNumId w:val="33"/>
    <w:lvlOverride w:ilvl="6">
      <w:lvl w:ilvl="6">
        <w:start w:val="1"/>
        <w:numFmt w:val="decimal"/>
        <w:lvlRestart w:val="0"/>
        <w:lvlText w:val="APPENDIX %7"/>
        <w:lvlJc w:val="left"/>
        <w:pPr>
          <w:tabs>
            <w:tab w:val="num" w:pos="1985"/>
          </w:tabs>
          <w:ind w:left="1985" w:hanging="1985"/>
        </w:pPr>
        <w:rPr>
          <w:rFonts w:hint="default"/>
        </w:rPr>
      </w:lvl>
    </w:lvlOverride>
  </w:num>
  <w:num w:numId="17">
    <w:abstractNumId w:val="17"/>
  </w:num>
  <w:num w:numId="18">
    <w:abstractNumId w:val="34"/>
  </w:num>
  <w:num w:numId="19">
    <w:abstractNumId w:val="28"/>
  </w:num>
  <w:num w:numId="20">
    <w:abstractNumId w:val="25"/>
  </w:num>
  <w:num w:numId="21">
    <w:abstractNumId w:val="22"/>
  </w:num>
  <w:num w:numId="22">
    <w:abstractNumId w:val="30"/>
  </w:num>
  <w:num w:numId="23">
    <w:abstractNumId w:val="40"/>
  </w:num>
  <w:num w:numId="24">
    <w:abstractNumId w:val="12"/>
  </w:num>
  <w:num w:numId="25">
    <w:abstractNumId w:val="7"/>
  </w:num>
  <w:num w:numId="26">
    <w:abstractNumId w:val="6"/>
  </w:num>
  <w:num w:numId="27">
    <w:abstractNumId w:val="23"/>
  </w:num>
  <w:num w:numId="28">
    <w:abstractNumId w:val="37"/>
  </w:num>
  <w:num w:numId="29">
    <w:abstractNumId w:val="2"/>
  </w:num>
  <w:num w:numId="30">
    <w:abstractNumId w:val="33"/>
    <w:lvlOverride w:ilvl="2">
      <w:lvl w:ilvl="2">
        <w:start w:val="1"/>
        <w:numFmt w:val="decimal"/>
        <w:lvlText w:val="%1.%2.%3"/>
        <w:lvlJc w:val="left"/>
        <w:pPr>
          <w:tabs>
            <w:tab w:val="num" w:pos="680"/>
          </w:tabs>
          <w:ind w:left="680" w:hanging="680"/>
        </w:pPr>
        <w:rPr>
          <w:rFonts w:hint="default"/>
        </w:rPr>
      </w:lvl>
    </w:lvlOverride>
  </w:num>
  <w:num w:numId="31">
    <w:abstractNumId w:val="35"/>
  </w:num>
  <w:num w:numId="32">
    <w:abstractNumId w:val="14"/>
  </w:num>
  <w:num w:numId="33">
    <w:abstractNumId w:val="29"/>
  </w:num>
  <w:num w:numId="34">
    <w:abstractNumId w:val="15"/>
  </w:num>
  <w:num w:numId="35">
    <w:abstractNumId w:val="10"/>
    <w:lvlOverride w:ilvl="0">
      <w:startOverride w:val="1"/>
    </w:lvlOverride>
  </w:num>
  <w:num w:numId="36">
    <w:abstractNumId w:val="4"/>
  </w:num>
  <w:num w:numId="37">
    <w:abstractNumId w:val="9"/>
  </w:num>
  <w:num w:numId="38">
    <w:abstractNumId w:val="1"/>
  </w:num>
  <w:num w:numId="39">
    <w:abstractNumId w:val="33"/>
  </w:num>
  <w:num w:numId="40">
    <w:abstractNumId w:val="3"/>
  </w:num>
  <w:num w:numId="41">
    <w:abstractNumId w:val="19"/>
  </w:num>
  <w:num w:numId="42">
    <w:abstractNumId w:val="27"/>
  </w:num>
  <w:num w:numId="43">
    <w:abstractNumId w:val="33"/>
    <w:lvlOverride w:ilvl="6">
      <w:lvl w:ilvl="6">
        <w:start w:val="1"/>
        <w:numFmt w:val="decimal"/>
        <w:lvlRestart w:val="0"/>
        <w:lvlText w:val="APPENDIX %7"/>
        <w:lvlJc w:val="left"/>
        <w:pPr>
          <w:tabs>
            <w:tab w:val="num" w:pos="1985"/>
          </w:tabs>
          <w:ind w:left="1985" w:hanging="1985"/>
        </w:pPr>
        <w:rPr>
          <w:rFonts w:hint="default"/>
        </w:rPr>
      </w:lvl>
    </w:lvlOverride>
  </w:num>
  <w:num w:numId="44">
    <w:abstractNumId w:val="33"/>
    <w:lvlOverride w:ilvl="6">
      <w:lvl w:ilvl="6">
        <w:start w:val="1"/>
        <w:numFmt w:val="decimal"/>
        <w:lvlRestart w:val="0"/>
        <w:lvlText w:val="APPENDIX %7"/>
        <w:lvlJc w:val="left"/>
        <w:pPr>
          <w:tabs>
            <w:tab w:val="num" w:pos="1985"/>
          </w:tabs>
          <w:ind w:left="1985" w:hanging="1985"/>
        </w:pPr>
        <w:rPr>
          <w:rFonts w:hint="default"/>
        </w:rPr>
      </w:lvl>
    </w:lvlOverride>
  </w:num>
  <w:num w:numId="45">
    <w:abstractNumId w:val="33"/>
    <w:lvlOverride w:ilvl="6">
      <w:lvl w:ilvl="6">
        <w:start w:val="1"/>
        <w:numFmt w:val="decimal"/>
        <w:lvlRestart w:val="0"/>
        <w:lvlText w:val="APPENDIX %7"/>
        <w:lvlJc w:val="left"/>
        <w:pPr>
          <w:tabs>
            <w:tab w:val="num" w:pos="1985"/>
          </w:tabs>
          <w:ind w:left="1985" w:hanging="1985"/>
        </w:pPr>
        <w:rPr>
          <w:rFonts w:hint="default"/>
        </w:rPr>
      </w:lvl>
    </w:lvlOverride>
  </w:num>
  <w:num w:numId="46">
    <w:abstractNumId w:val="33"/>
    <w:lvlOverride w:ilvl="6">
      <w:lvl w:ilvl="6">
        <w:start w:val="1"/>
        <w:numFmt w:val="decimal"/>
        <w:lvlRestart w:val="0"/>
        <w:lvlText w:val="APPENDIX %7"/>
        <w:lvlJc w:val="left"/>
        <w:pPr>
          <w:tabs>
            <w:tab w:val="num" w:pos="1985"/>
          </w:tabs>
          <w:ind w:left="1985" w:hanging="1985"/>
        </w:pPr>
        <w:rPr>
          <w:rFonts w:hint="default"/>
        </w:rPr>
      </w:lvl>
    </w:lvlOverride>
  </w:num>
  <w:num w:numId="47">
    <w:abstractNumId w:val="33"/>
    <w:lvlOverride w:ilvl="6">
      <w:lvl w:ilvl="6">
        <w:start w:val="1"/>
        <w:numFmt w:val="decimal"/>
        <w:lvlRestart w:val="0"/>
        <w:lvlText w:val="APPENDIX %7"/>
        <w:lvlJc w:val="left"/>
        <w:pPr>
          <w:tabs>
            <w:tab w:val="num" w:pos="1985"/>
          </w:tabs>
          <w:ind w:left="1985" w:hanging="1985"/>
        </w:pPr>
        <w:rPr>
          <w:rFonts w:hint="default"/>
        </w:rPr>
      </w:lvl>
    </w:lvlOverride>
  </w:num>
  <w:num w:numId="48">
    <w:abstractNumId w:val="33"/>
    <w:lvlOverride w:ilvl="6">
      <w:lvl w:ilvl="6">
        <w:start w:val="1"/>
        <w:numFmt w:val="decimal"/>
        <w:lvlRestart w:val="0"/>
        <w:lvlText w:val="APPENDIX %7"/>
        <w:lvlJc w:val="left"/>
        <w:pPr>
          <w:tabs>
            <w:tab w:val="num" w:pos="1985"/>
          </w:tabs>
          <w:ind w:left="1985" w:hanging="1985"/>
        </w:pPr>
        <w:rPr>
          <w:rFonts w:hint="default"/>
        </w:rPr>
      </w:lvl>
    </w:lvlOverride>
  </w:num>
  <w:num w:numId="49">
    <w:abstractNumId w:val="5"/>
  </w:num>
  <w:num w:numId="50">
    <w:abstractNumId w:val="11"/>
  </w:num>
  <w:num w:numId="51">
    <w:abstractNumId w:val="18"/>
  </w:num>
  <w:num w:numId="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NotTrackFormatting/>
  <w:defaultTabStop w:val="720"/>
  <w:hyphenationZone w:val="425"/>
  <w:characterSpacingControl w:val="doNotCompress"/>
  <w:hdrShapeDefaults>
    <o:shapedefaults v:ext="edit" spidmax="8193"/>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IsNewDoc" w:val="No"/>
  </w:docVars>
  <w:rsids>
    <w:rsidRoot w:val="00093404"/>
    <w:rsid w:val="000006E3"/>
    <w:rsid w:val="0000150F"/>
    <w:rsid w:val="00001F7B"/>
    <w:rsid w:val="0000246A"/>
    <w:rsid w:val="00002477"/>
    <w:rsid w:val="00002678"/>
    <w:rsid w:val="000044E9"/>
    <w:rsid w:val="00004920"/>
    <w:rsid w:val="00004CCA"/>
    <w:rsid w:val="0000566B"/>
    <w:rsid w:val="000067CD"/>
    <w:rsid w:val="00006915"/>
    <w:rsid w:val="00006AE9"/>
    <w:rsid w:val="00007CFB"/>
    <w:rsid w:val="000107B3"/>
    <w:rsid w:val="0001084A"/>
    <w:rsid w:val="00013881"/>
    <w:rsid w:val="0001393A"/>
    <w:rsid w:val="00013BC0"/>
    <w:rsid w:val="000140C8"/>
    <w:rsid w:val="00014712"/>
    <w:rsid w:val="0001545C"/>
    <w:rsid w:val="00015973"/>
    <w:rsid w:val="00020196"/>
    <w:rsid w:val="00020431"/>
    <w:rsid w:val="00020587"/>
    <w:rsid w:val="000206BB"/>
    <w:rsid w:val="00020E0E"/>
    <w:rsid w:val="00021A9A"/>
    <w:rsid w:val="00022E87"/>
    <w:rsid w:val="0002353D"/>
    <w:rsid w:val="00023C89"/>
    <w:rsid w:val="00024FE0"/>
    <w:rsid w:val="000253EC"/>
    <w:rsid w:val="000278CF"/>
    <w:rsid w:val="000309CE"/>
    <w:rsid w:val="00030D6E"/>
    <w:rsid w:val="00031095"/>
    <w:rsid w:val="00031ADE"/>
    <w:rsid w:val="00032108"/>
    <w:rsid w:val="000337EF"/>
    <w:rsid w:val="00033DA4"/>
    <w:rsid w:val="00033FD8"/>
    <w:rsid w:val="00036C0E"/>
    <w:rsid w:val="00037579"/>
    <w:rsid w:val="000377EC"/>
    <w:rsid w:val="00040265"/>
    <w:rsid w:val="00040EAC"/>
    <w:rsid w:val="0004178A"/>
    <w:rsid w:val="00042A17"/>
    <w:rsid w:val="00043742"/>
    <w:rsid w:val="000439D3"/>
    <w:rsid w:val="00045495"/>
    <w:rsid w:val="000459AD"/>
    <w:rsid w:val="00045F6B"/>
    <w:rsid w:val="00046AF0"/>
    <w:rsid w:val="00046C9C"/>
    <w:rsid w:val="00047145"/>
    <w:rsid w:val="00047FB5"/>
    <w:rsid w:val="000501C9"/>
    <w:rsid w:val="00050ED2"/>
    <w:rsid w:val="00050EF0"/>
    <w:rsid w:val="00051C83"/>
    <w:rsid w:val="00053269"/>
    <w:rsid w:val="000537C0"/>
    <w:rsid w:val="00054036"/>
    <w:rsid w:val="00054505"/>
    <w:rsid w:val="0005522D"/>
    <w:rsid w:val="0005557F"/>
    <w:rsid w:val="000558E5"/>
    <w:rsid w:val="00056CF7"/>
    <w:rsid w:val="00057AB0"/>
    <w:rsid w:val="00057C8E"/>
    <w:rsid w:val="00057F0D"/>
    <w:rsid w:val="00060812"/>
    <w:rsid w:val="00060C76"/>
    <w:rsid w:val="00061127"/>
    <w:rsid w:val="000612DC"/>
    <w:rsid w:val="0006140B"/>
    <w:rsid w:val="0006177C"/>
    <w:rsid w:val="0006241C"/>
    <w:rsid w:val="00062BB4"/>
    <w:rsid w:val="0006309D"/>
    <w:rsid w:val="00064465"/>
    <w:rsid w:val="0006464C"/>
    <w:rsid w:val="00064F59"/>
    <w:rsid w:val="000653C1"/>
    <w:rsid w:val="000655C1"/>
    <w:rsid w:val="00065ADB"/>
    <w:rsid w:val="00066AF2"/>
    <w:rsid w:val="00067BEC"/>
    <w:rsid w:val="00070239"/>
    <w:rsid w:val="000703EC"/>
    <w:rsid w:val="000707D3"/>
    <w:rsid w:val="00070CD8"/>
    <w:rsid w:val="00071285"/>
    <w:rsid w:val="0007194A"/>
    <w:rsid w:val="0007261D"/>
    <w:rsid w:val="00072D68"/>
    <w:rsid w:val="00073660"/>
    <w:rsid w:val="000737C9"/>
    <w:rsid w:val="00074357"/>
    <w:rsid w:val="000744E0"/>
    <w:rsid w:val="0007506F"/>
    <w:rsid w:val="0007623D"/>
    <w:rsid w:val="000765ED"/>
    <w:rsid w:val="00076AB6"/>
    <w:rsid w:val="00077C7C"/>
    <w:rsid w:val="00081875"/>
    <w:rsid w:val="00081F8E"/>
    <w:rsid w:val="000831DB"/>
    <w:rsid w:val="000838B7"/>
    <w:rsid w:val="00083CF7"/>
    <w:rsid w:val="00083E2A"/>
    <w:rsid w:val="0008448B"/>
    <w:rsid w:val="00084B53"/>
    <w:rsid w:val="00084F7A"/>
    <w:rsid w:val="00086772"/>
    <w:rsid w:val="00086AFF"/>
    <w:rsid w:val="00086C40"/>
    <w:rsid w:val="00086D78"/>
    <w:rsid w:val="00086FD0"/>
    <w:rsid w:val="00087560"/>
    <w:rsid w:val="0008778F"/>
    <w:rsid w:val="00087975"/>
    <w:rsid w:val="00090478"/>
    <w:rsid w:val="000923EA"/>
    <w:rsid w:val="00092463"/>
    <w:rsid w:val="0009284F"/>
    <w:rsid w:val="00092AB5"/>
    <w:rsid w:val="00092D80"/>
    <w:rsid w:val="00093404"/>
    <w:rsid w:val="00094411"/>
    <w:rsid w:val="000959B5"/>
    <w:rsid w:val="00097A82"/>
    <w:rsid w:val="000A0939"/>
    <w:rsid w:val="000A0C01"/>
    <w:rsid w:val="000A126D"/>
    <w:rsid w:val="000A2C3B"/>
    <w:rsid w:val="000A38E3"/>
    <w:rsid w:val="000A3C55"/>
    <w:rsid w:val="000A3FBE"/>
    <w:rsid w:val="000A4EF9"/>
    <w:rsid w:val="000A5376"/>
    <w:rsid w:val="000A5970"/>
    <w:rsid w:val="000A60C3"/>
    <w:rsid w:val="000A69B8"/>
    <w:rsid w:val="000A705B"/>
    <w:rsid w:val="000B0FB3"/>
    <w:rsid w:val="000B10A3"/>
    <w:rsid w:val="000B167F"/>
    <w:rsid w:val="000B197F"/>
    <w:rsid w:val="000B2534"/>
    <w:rsid w:val="000B30AF"/>
    <w:rsid w:val="000B48DB"/>
    <w:rsid w:val="000B4B1F"/>
    <w:rsid w:val="000B4CE8"/>
    <w:rsid w:val="000B4EB8"/>
    <w:rsid w:val="000B5054"/>
    <w:rsid w:val="000B52C9"/>
    <w:rsid w:val="000B550C"/>
    <w:rsid w:val="000B710A"/>
    <w:rsid w:val="000B7216"/>
    <w:rsid w:val="000B76F2"/>
    <w:rsid w:val="000C0C92"/>
    <w:rsid w:val="000C0CE4"/>
    <w:rsid w:val="000C10BE"/>
    <w:rsid w:val="000C2086"/>
    <w:rsid w:val="000C2280"/>
    <w:rsid w:val="000C2699"/>
    <w:rsid w:val="000C2768"/>
    <w:rsid w:val="000C2D92"/>
    <w:rsid w:val="000C366C"/>
    <w:rsid w:val="000C4035"/>
    <w:rsid w:val="000C41CB"/>
    <w:rsid w:val="000C421B"/>
    <w:rsid w:val="000C456F"/>
    <w:rsid w:val="000C498A"/>
    <w:rsid w:val="000C548F"/>
    <w:rsid w:val="000C54E8"/>
    <w:rsid w:val="000C565E"/>
    <w:rsid w:val="000C5F18"/>
    <w:rsid w:val="000C70F5"/>
    <w:rsid w:val="000C7A37"/>
    <w:rsid w:val="000C7B86"/>
    <w:rsid w:val="000D1176"/>
    <w:rsid w:val="000D14E3"/>
    <w:rsid w:val="000D1905"/>
    <w:rsid w:val="000D1CF6"/>
    <w:rsid w:val="000D25AD"/>
    <w:rsid w:val="000D2E96"/>
    <w:rsid w:val="000D3691"/>
    <w:rsid w:val="000D4228"/>
    <w:rsid w:val="000D4345"/>
    <w:rsid w:val="000D4490"/>
    <w:rsid w:val="000D5132"/>
    <w:rsid w:val="000D532B"/>
    <w:rsid w:val="000D5E90"/>
    <w:rsid w:val="000D677B"/>
    <w:rsid w:val="000D68B2"/>
    <w:rsid w:val="000D6C33"/>
    <w:rsid w:val="000D73DF"/>
    <w:rsid w:val="000D7716"/>
    <w:rsid w:val="000D7F4F"/>
    <w:rsid w:val="000E015A"/>
    <w:rsid w:val="000E0278"/>
    <w:rsid w:val="000E03E7"/>
    <w:rsid w:val="000E0690"/>
    <w:rsid w:val="000E0950"/>
    <w:rsid w:val="000E10C5"/>
    <w:rsid w:val="000E13E8"/>
    <w:rsid w:val="000E1934"/>
    <w:rsid w:val="000E1B03"/>
    <w:rsid w:val="000E2F64"/>
    <w:rsid w:val="000E4A79"/>
    <w:rsid w:val="000E5530"/>
    <w:rsid w:val="000E6B0A"/>
    <w:rsid w:val="000E6C56"/>
    <w:rsid w:val="000E70E3"/>
    <w:rsid w:val="000E73D7"/>
    <w:rsid w:val="000E7727"/>
    <w:rsid w:val="000F0B7D"/>
    <w:rsid w:val="000F0F68"/>
    <w:rsid w:val="000F0F7F"/>
    <w:rsid w:val="000F2CDA"/>
    <w:rsid w:val="000F2E2B"/>
    <w:rsid w:val="000F2E9B"/>
    <w:rsid w:val="000F3C1E"/>
    <w:rsid w:val="000F3F4F"/>
    <w:rsid w:val="000F4DB6"/>
    <w:rsid w:val="000F5115"/>
    <w:rsid w:val="000F53CA"/>
    <w:rsid w:val="000F705F"/>
    <w:rsid w:val="000F72BF"/>
    <w:rsid w:val="000F7608"/>
    <w:rsid w:val="000F7D1F"/>
    <w:rsid w:val="0010003C"/>
    <w:rsid w:val="0010008F"/>
    <w:rsid w:val="00101268"/>
    <w:rsid w:val="00101DE4"/>
    <w:rsid w:val="00101E86"/>
    <w:rsid w:val="00103DA5"/>
    <w:rsid w:val="00104311"/>
    <w:rsid w:val="00105EB2"/>
    <w:rsid w:val="00106078"/>
    <w:rsid w:val="0010664E"/>
    <w:rsid w:val="00106987"/>
    <w:rsid w:val="00107B15"/>
    <w:rsid w:val="001104FA"/>
    <w:rsid w:val="00110D0C"/>
    <w:rsid w:val="0011158E"/>
    <w:rsid w:val="0011166D"/>
    <w:rsid w:val="00111A0E"/>
    <w:rsid w:val="001121E7"/>
    <w:rsid w:val="001122B9"/>
    <w:rsid w:val="00112C49"/>
    <w:rsid w:val="00113907"/>
    <w:rsid w:val="001141BB"/>
    <w:rsid w:val="001143E8"/>
    <w:rsid w:val="00114E0F"/>
    <w:rsid w:val="001156AF"/>
    <w:rsid w:val="00115F6A"/>
    <w:rsid w:val="00116136"/>
    <w:rsid w:val="00116BB6"/>
    <w:rsid w:val="0011770F"/>
    <w:rsid w:val="001201D4"/>
    <w:rsid w:val="00120E25"/>
    <w:rsid w:val="00123147"/>
    <w:rsid w:val="00123689"/>
    <w:rsid w:val="00123D3B"/>
    <w:rsid w:val="00124A29"/>
    <w:rsid w:val="00125F82"/>
    <w:rsid w:val="00126E67"/>
    <w:rsid w:val="00127BD9"/>
    <w:rsid w:val="00131578"/>
    <w:rsid w:val="001329BB"/>
    <w:rsid w:val="00132F58"/>
    <w:rsid w:val="00135D05"/>
    <w:rsid w:val="0013638A"/>
    <w:rsid w:val="00136C3E"/>
    <w:rsid w:val="00141809"/>
    <w:rsid w:val="00142C57"/>
    <w:rsid w:val="0014315F"/>
    <w:rsid w:val="0014338B"/>
    <w:rsid w:val="00143948"/>
    <w:rsid w:val="00145358"/>
    <w:rsid w:val="001453BB"/>
    <w:rsid w:val="001461F3"/>
    <w:rsid w:val="0014694A"/>
    <w:rsid w:val="001472FA"/>
    <w:rsid w:val="00150C38"/>
    <w:rsid w:val="0015141E"/>
    <w:rsid w:val="001514D7"/>
    <w:rsid w:val="0015154D"/>
    <w:rsid w:val="001518DA"/>
    <w:rsid w:val="00151AAE"/>
    <w:rsid w:val="00151F01"/>
    <w:rsid w:val="00152C99"/>
    <w:rsid w:val="0015323A"/>
    <w:rsid w:val="00153816"/>
    <w:rsid w:val="001545AB"/>
    <w:rsid w:val="001548FB"/>
    <w:rsid w:val="0015505E"/>
    <w:rsid w:val="001553A5"/>
    <w:rsid w:val="0015605B"/>
    <w:rsid w:val="001560F9"/>
    <w:rsid w:val="00156B1C"/>
    <w:rsid w:val="00157102"/>
    <w:rsid w:val="00157337"/>
    <w:rsid w:val="0015789A"/>
    <w:rsid w:val="00157EC7"/>
    <w:rsid w:val="00157F85"/>
    <w:rsid w:val="00160601"/>
    <w:rsid w:val="001614A0"/>
    <w:rsid w:val="00161DC4"/>
    <w:rsid w:val="001631CB"/>
    <w:rsid w:val="00163874"/>
    <w:rsid w:val="00163AA0"/>
    <w:rsid w:val="001643F5"/>
    <w:rsid w:val="00164423"/>
    <w:rsid w:val="0016604A"/>
    <w:rsid w:val="0016694A"/>
    <w:rsid w:val="00166CAF"/>
    <w:rsid w:val="00166D14"/>
    <w:rsid w:val="00167150"/>
    <w:rsid w:val="001672F2"/>
    <w:rsid w:val="001700F4"/>
    <w:rsid w:val="001704D2"/>
    <w:rsid w:val="00170846"/>
    <w:rsid w:val="0017098E"/>
    <w:rsid w:val="00171193"/>
    <w:rsid w:val="001717C6"/>
    <w:rsid w:val="00171BA8"/>
    <w:rsid w:val="001722C6"/>
    <w:rsid w:val="0017270D"/>
    <w:rsid w:val="001727E3"/>
    <w:rsid w:val="00172A0E"/>
    <w:rsid w:val="00174822"/>
    <w:rsid w:val="00174940"/>
    <w:rsid w:val="00174BD7"/>
    <w:rsid w:val="00175E49"/>
    <w:rsid w:val="00176080"/>
    <w:rsid w:val="001766C6"/>
    <w:rsid w:val="00176F32"/>
    <w:rsid w:val="00176FE9"/>
    <w:rsid w:val="001770B9"/>
    <w:rsid w:val="00177E5A"/>
    <w:rsid w:val="00177E9F"/>
    <w:rsid w:val="0018075E"/>
    <w:rsid w:val="001807AC"/>
    <w:rsid w:val="001807ED"/>
    <w:rsid w:val="001815E3"/>
    <w:rsid w:val="00181943"/>
    <w:rsid w:val="00181C5E"/>
    <w:rsid w:val="00182A9B"/>
    <w:rsid w:val="00183251"/>
    <w:rsid w:val="0018384D"/>
    <w:rsid w:val="0018389D"/>
    <w:rsid w:val="001842C4"/>
    <w:rsid w:val="001849D5"/>
    <w:rsid w:val="00186CD0"/>
    <w:rsid w:val="00187050"/>
    <w:rsid w:val="001871A8"/>
    <w:rsid w:val="00187333"/>
    <w:rsid w:val="00187F36"/>
    <w:rsid w:val="00190347"/>
    <w:rsid w:val="001906B0"/>
    <w:rsid w:val="00191078"/>
    <w:rsid w:val="0019117E"/>
    <w:rsid w:val="00192413"/>
    <w:rsid w:val="001925E8"/>
    <w:rsid w:val="00192F97"/>
    <w:rsid w:val="001937BB"/>
    <w:rsid w:val="001938F8"/>
    <w:rsid w:val="00194F87"/>
    <w:rsid w:val="001951F7"/>
    <w:rsid w:val="00195B69"/>
    <w:rsid w:val="00195D92"/>
    <w:rsid w:val="00196AA8"/>
    <w:rsid w:val="00196F67"/>
    <w:rsid w:val="00197283"/>
    <w:rsid w:val="0019747D"/>
    <w:rsid w:val="00197F7F"/>
    <w:rsid w:val="001A0674"/>
    <w:rsid w:val="001A090D"/>
    <w:rsid w:val="001A097B"/>
    <w:rsid w:val="001A10D5"/>
    <w:rsid w:val="001A1B51"/>
    <w:rsid w:val="001A2772"/>
    <w:rsid w:val="001A2F4C"/>
    <w:rsid w:val="001A3164"/>
    <w:rsid w:val="001A3D86"/>
    <w:rsid w:val="001A4A32"/>
    <w:rsid w:val="001A5017"/>
    <w:rsid w:val="001A71AB"/>
    <w:rsid w:val="001A7526"/>
    <w:rsid w:val="001A7644"/>
    <w:rsid w:val="001B0195"/>
    <w:rsid w:val="001B05C2"/>
    <w:rsid w:val="001B0955"/>
    <w:rsid w:val="001B0EFC"/>
    <w:rsid w:val="001B21CA"/>
    <w:rsid w:val="001B2951"/>
    <w:rsid w:val="001B3443"/>
    <w:rsid w:val="001B44C3"/>
    <w:rsid w:val="001B4762"/>
    <w:rsid w:val="001B5B16"/>
    <w:rsid w:val="001B7440"/>
    <w:rsid w:val="001B7A86"/>
    <w:rsid w:val="001B7D4C"/>
    <w:rsid w:val="001B7DCA"/>
    <w:rsid w:val="001C032F"/>
    <w:rsid w:val="001C152C"/>
    <w:rsid w:val="001C1650"/>
    <w:rsid w:val="001C172A"/>
    <w:rsid w:val="001C1BDF"/>
    <w:rsid w:val="001C2780"/>
    <w:rsid w:val="001C2828"/>
    <w:rsid w:val="001C2AA1"/>
    <w:rsid w:val="001C2CAA"/>
    <w:rsid w:val="001C2D99"/>
    <w:rsid w:val="001C2FE0"/>
    <w:rsid w:val="001C37C5"/>
    <w:rsid w:val="001C5348"/>
    <w:rsid w:val="001C53E1"/>
    <w:rsid w:val="001C5E2F"/>
    <w:rsid w:val="001C610D"/>
    <w:rsid w:val="001C79A8"/>
    <w:rsid w:val="001D0754"/>
    <w:rsid w:val="001D0D1A"/>
    <w:rsid w:val="001D1C52"/>
    <w:rsid w:val="001D226A"/>
    <w:rsid w:val="001D2AF1"/>
    <w:rsid w:val="001D4048"/>
    <w:rsid w:val="001D507E"/>
    <w:rsid w:val="001D633D"/>
    <w:rsid w:val="001D658B"/>
    <w:rsid w:val="001D73E5"/>
    <w:rsid w:val="001D7C3C"/>
    <w:rsid w:val="001D7C4E"/>
    <w:rsid w:val="001D7DEC"/>
    <w:rsid w:val="001D7F51"/>
    <w:rsid w:val="001E0805"/>
    <w:rsid w:val="001E0B5F"/>
    <w:rsid w:val="001E146E"/>
    <w:rsid w:val="001E2467"/>
    <w:rsid w:val="001E26B2"/>
    <w:rsid w:val="001E2778"/>
    <w:rsid w:val="001E2E7D"/>
    <w:rsid w:val="001E2FA6"/>
    <w:rsid w:val="001E3E01"/>
    <w:rsid w:val="001E3E7E"/>
    <w:rsid w:val="001E40E7"/>
    <w:rsid w:val="001E59A7"/>
    <w:rsid w:val="001E66DA"/>
    <w:rsid w:val="001E68C9"/>
    <w:rsid w:val="001E7BD7"/>
    <w:rsid w:val="001F051E"/>
    <w:rsid w:val="001F0F85"/>
    <w:rsid w:val="001F1135"/>
    <w:rsid w:val="001F1810"/>
    <w:rsid w:val="001F297A"/>
    <w:rsid w:val="001F2FFA"/>
    <w:rsid w:val="001F45A9"/>
    <w:rsid w:val="001F50C1"/>
    <w:rsid w:val="001F7873"/>
    <w:rsid w:val="002009CD"/>
    <w:rsid w:val="00200F16"/>
    <w:rsid w:val="00201125"/>
    <w:rsid w:val="0020199E"/>
    <w:rsid w:val="00201E7F"/>
    <w:rsid w:val="00202BC7"/>
    <w:rsid w:val="00202DB4"/>
    <w:rsid w:val="002038AA"/>
    <w:rsid w:val="00203C6C"/>
    <w:rsid w:val="00204534"/>
    <w:rsid w:val="00204BEE"/>
    <w:rsid w:val="0020555B"/>
    <w:rsid w:val="00205BC3"/>
    <w:rsid w:val="00205C46"/>
    <w:rsid w:val="00206F6E"/>
    <w:rsid w:val="00206FF1"/>
    <w:rsid w:val="002074CE"/>
    <w:rsid w:val="0020796B"/>
    <w:rsid w:val="002105F7"/>
    <w:rsid w:val="0021097C"/>
    <w:rsid w:val="00210A7C"/>
    <w:rsid w:val="00211A73"/>
    <w:rsid w:val="002129AE"/>
    <w:rsid w:val="00212AF8"/>
    <w:rsid w:val="00212BB5"/>
    <w:rsid w:val="002132C5"/>
    <w:rsid w:val="00213592"/>
    <w:rsid w:val="002147B7"/>
    <w:rsid w:val="00215607"/>
    <w:rsid w:val="00215CDD"/>
    <w:rsid w:val="002161AE"/>
    <w:rsid w:val="00216340"/>
    <w:rsid w:val="00216C82"/>
    <w:rsid w:val="00216DD6"/>
    <w:rsid w:val="002173D9"/>
    <w:rsid w:val="002175F5"/>
    <w:rsid w:val="0021772A"/>
    <w:rsid w:val="00220BF9"/>
    <w:rsid w:val="00221664"/>
    <w:rsid w:val="0022219C"/>
    <w:rsid w:val="002227B6"/>
    <w:rsid w:val="002229DB"/>
    <w:rsid w:val="00222E2F"/>
    <w:rsid w:val="0022331C"/>
    <w:rsid w:val="00224135"/>
    <w:rsid w:val="002242BC"/>
    <w:rsid w:val="00224AC8"/>
    <w:rsid w:val="00225887"/>
    <w:rsid w:val="002262DB"/>
    <w:rsid w:val="00226919"/>
    <w:rsid w:val="00226A36"/>
    <w:rsid w:val="00226CA6"/>
    <w:rsid w:val="0022729C"/>
    <w:rsid w:val="00227512"/>
    <w:rsid w:val="00230619"/>
    <w:rsid w:val="0023138C"/>
    <w:rsid w:val="00232FFD"/>
    <w:rsid w:val="00235035"/>
    <w:rsid w:val="002355B4"/>
    <w:rsid w:val="00235840"/>
    <w:rsid w:val="00235DD0"/>
    <w:rsid w:val="00236BB7"/>
    <w:rsid w:val="00236FB1"/>
    <w:rsid w:val="00237227"/>
    <w:rsid w:val="00237403"/>
    <w:rsid w:val="002378DB"/>
    <w:rsid w:val="00237BA5"/>
    <w:rsid w:val="002400C9"/>
    <w:rsid w:val="002407CB"/>
    <w:rsid w:val="00240A81"/>
    <w:rsid w:val="00241429"/>
    <w:rsid w:val="00241D60"/>
    <w:rsid w:val="00241E3C"/>
    <w:rsid w:val="0024239F"/>
    <w:rsid w:val="002429D9"/>
    <w:rsid w:val="00243A06"/>
    <w:rsid w:val="00243BE2"/>
    <w:rsid w:val="00244CFB"/>
    <w:rsid w:val="002454FD"/>
    <w:rsid w:val="002467DB"/>
    <w:rsid w:val="002477A3"/>
    <w:rsid w:val="00247EC1"/>
    <w:rsid w:val="00250831"/>
    <w:rsid w:val="0025096F"/>
    <w:rsid w:val="002513AD"/>
    <w:rsid w:val="002513F9"/>
    <w:rsid w:val="00251B9C"/>
    <w:rsid w:val="00251EEE"/>
    <w:rsid w:val="00251FF0"/>
    <w:rsid w:val="002528FB"/>
    <w:rsid w:val="0025322B"/>
    <w:rsid w:val="00253414"/>
    <w:rsid w:val="00253780"/>
    <w:rsid w:val="00253E98"/>
    <w:rsid w:val="00253F2C"/>
    <w:rsid w:val="002545F0"/>
    <w:rsid w:val="00254BE8"/>
    <w:rsid w:val="002552B6"/>
    <w:rsid w:val="002554B4"/>
    <w:rsid w:val="00255AD3"/>
    <w:rsid w:val="00255E89"/>
    <w:rsid w:val="00256FEA"/>
    <w:rsid w:val="0025740C"/>
    <w:rsid w:val="002575B0"/>
    <w:rsid w:val="00257CB6"/>
    <w:rsid w:val="0026010C"/>
    <w:rsid w:val="00262127"/>
    <w:rsid w:val="002628B7"/>
    <w:rsid w:val="00262E67"/>
    <w:rsid w:val="00264364"/>
    <w:rsid w:val="002647E1"/>
    <w:rsid w:val="00265446"/>
    <w:rsid w:val="00265DC7"/>
    <w:rsid w:val="00266262"/>
    <w:rsid w:val="00266516"/>
    <w:rsid w:val="0026678E"/>
    <w:rsid w:val="00266968"/>
    <w:rsid w:val="00267E18"/>
    <w:rsid w:val="00270209"/>
    <w:rsid w:val="0027084B"/>
    <w:rsid w:val="00270866"/>
    <w:rsid w:val="00270DA4"/>
    <w:rsid w:val="00270E97"/>
    <w:rsid w:val="00270F66"/>
    <w:rsid w:val="00271EC8"/>
    <w:rsid w:val="00272695"/>
    <w:rsid w:val="00273B42"/>
    <w:rsid w:val="002741EF"/>
    <w:rsid w:val="0027474C"/>
    <w:rsid w:val="00275261"/>
    <w:rsid w:val="002755AF"/>
    <w:rsid w:val="00276A36"/>
    <w:rsid w:val="00277043"/>
    <w:rsid w:val="00277734"/>
    <w:rsid w:val="0028172C"/>
    <w:rsid w:val="00281A36"/>
    <w:rsid w:val="00282BAE"/>
    <w:rsid w:val="0028345C"/>
    <w:rsid w:val="002843C6"/>
    <w:rsid w:val="00284E84"/>
    <w:rsid w:val="00285E03"/>
    <w:rsid w:val="00285FB7"/>
    <w:rsid w:val="002866D5"/>
    <w:rsid w:val="00286DBC"/>
    <w:rsid w:val="00290D04"/>
    <w:rsid w:val="00291481"/>
    <w:rsid w:val="00291A31"/>
    <w:rsid w:val="00291BF6"/>
    <w:rsid w:val="002926F0"/>
    <w:rsid w:val="00292C7A"/>
    <w:rsid w:val="0029368F"/>
    <w:rsid w:val="00293C64"/>
    <w:rsid w:val="002945B4"/>
    <w:rsid w:val="00294895"/>
    <w:rsid w:val="00295167"/>
    <w:rsid w:val="00295954"/>
    <w:rsid w:val="00295AF0"/>
    <w:rsid w:val="00296439"/>
    <w:rsid w:val="00296C96"/>
    <w:rsid w:val="00297395"/>
    <w:rsid w:val="00297CD3"/>
    <w:rsid w:val="002A0579"/>
    <w:rsid w:val="002A0BF1"/>
    <w:rsid w:val="002A1546"/>
    <w:rsid w:val="002A1756"/>
    <w:rsid w:val="002A1EDB"/>
    <w:rsid w:val="002A293E"/>
    <w:rsid w:val="002A3863"/>
    <w:rsid w:val="002A389E"/>
    <w:rsid w:val="002A53CD"/>
    <w:rsid w:val="002A5C75"/>
    <w:rsid w:val="002A5E16"/>
    <w:rsid w:val="002A614A"/>
    <w:rsid w:val="002A62B0"/>
    <w:rsid w:val="002B03B0"/>
    <w:rsid w:val="002B11A3"/>
    <w:rsid w:val="002B137D"/>
    <w:rsid w:val="002B18F5"/>
    <w:rsid w:val="002B1B4E"/>
    <w:rsid w:val="002B1D8A"/>
    <w:rsid w:val="002B1F64"/>
    <w:rsid w:val="002B2866"/>
    <w:rsid w:val="002B2D5B"/>
    <w:rsid w:val="002B2E9C"/>
    <w:rsid w:val="002B3352"/>
    <w:rsid w:val="002B462B"/>
    <w:rsid w:val="002B50FB"/>
    <w:rsid w:val="002B51FB"/>
    <w:rsid w:val="002B7C6B"/>
    <w:rsid w:val="002C1E62"/>
    <w:rsid w:val="002C2A74"/>
    <w:rsid w:val="002C3AA4"/>
    <w:rsid w:val="002C3AA9"/>
    <w:rsid w:val="002C450D"/>
    <w:rsid w:val="002C4900"/>
    <w:rsid w:val="002C4BDA"/>
    <w:rsid w:val="002C5616"/>
    <w:rsid w:val="002C5905"/>
    <w:rsid w:val="002C5916"/>
    <w:rsid w:val="002C635C"/>
    <w:rsid w:val="002C68F3"/>
    <w:rsid w:val="002C7C8F"/>
    <w:rsid w:val="002D19FB"/>
    <w:rsid w:val="002D2021"/>
    <w:rsid w:val="002D2F76"/>
    <w:rsid w:val="002D2FD2"/>
    <w:rsid w:val="002D3019"/>
    <w:rsid w:val="002D3642"/>
    <w:rsid w:val="002D60CE"/>
    <w:rsid w:val="002D63AE"/>
    <w:rsid w:val="002D6FCA"/>
    <w:rsid w:val="002E0FC2"/>
    <w:rsid w:val="002E28FD"/>
    <w:rsid w:val="002E2F45"/>
    <w:rsid w:val="002E372E"/>
    <w:rsid w:val="002E4168"/>
    <w:rsid w:val="002E4513"/>
    <w:rsid w:val="002E531B"/>
    <w:rsid w:val="002E5508"/>
    <w:rsid w:val="002E55AF"/>
    <w:rsid w:val="002E5CDA"/>
    <w:rsid w:val="002E6B81"/>
    <w:rsid w:val="002E7F34"/>
    <w:rsid w:val="002F0CCD"/>
    <w:rsid w:val="002F24B5"/>
    <w:rsid w:val="002F25E5"/>
    <w:rsid w:val="002F300D"/>
    <w:rsid w:val="002F4265"/>
    <w:rsid w:val="002F5A7A"/>
    <w:rsid w:val="002F5F27"/>
    <w:rsid w:val="002F79F4"/>
    <w:rsid w:val="002F7D84"/>
    <w:rsid w:val="00300416"/>
    <w:rsid w:val="00301524"/>
    <w:rsid w:val="00301CAE"/>
    <w:rsid w:val="0030244E"/>
    <w:rsid w:val="00302F55"/>
    <w:rsid w:val="00303AE1"/>
    <w:rsid w:val="00304A10"/>
    <w:rsid w:val="00305745"/>
    <w:rsid w:val="00305D5C"/>
    <w:rsid w:val="00305E4B"/>
    <w:rsid w:val="00306340"/>
    <w:rsid w:val="003064C6"/>
    <w:rsid w:val="003067E4"/>
    <w:rsid w:val="00306AC2"/>
    <w:rsid w:val="00306D5B"/>
    <w:rsid w:val="00306EF2"/>
    <w:rsid w:val="003072CD"/>
    <w:rsid w:val="0030786C"/>
    <w:rsid w:val="0030796F"/>
    <w:rsid w:val="00307B0B"/>
    <w:rsid w:val="00307C4B"/>
    <w:rsid w:val="0031002A"/>
    <w:rsid w:val="00310DC6"/>
    <w:rsid w:val="00311C72"/>
    <w:rsid w:val="003126DB"/>
    <w:rsid w:val="0031317F"/>
    <w:rsid w:val="003136F2"/>
    <w:rsid w:val="00314F69"/>
    <w:rsid w:val="00316D32"/>
    <w:rsid w:val="003174CF"/>
    <w:rsid w:val="0031799A"/>
    <w:rsid w:val="0032076A"/>
    <w:rsid w:val="003216B7"/>
    <w:rsid w:val="00322482"/>
    <w:rsid w:val="0032320C"/>
    <w:rsid w:val="00323267"/>
    <w:rsid w:val="00323AE8"/>
    <w:rsid w:val="00323B09"/>
    <w:rsid w:val="00324415"/>
    <w:rsid w:val="003246CB"/>
    <w:rsid w:val="00324818"/>
    <w:rsid w:val="0032559C"/>
    <w:rsid w:val="003263DE"/>
    <w:rsid w:val="00326D7D"/>
    <w:rsid w:val="00327282"/>
    <w:rsid w:val="0032742C"/>
    <w:rsid w:val="00332A99"/>
    <w:rsid w:val="00333EE1"/>
    <w:rsid w:val="00334FFC"/>
    <w:rsid w:val="003352AC"/>
    <w:rsid w:val="00335767"/>
    <w:rsid w:val="00336BD9"/>
    <w:rsid w:val="0033725A"/>
    <w:rsid w:val="0034046F"/>
    <w:rsid w:val="00341948"/>
    <w:rsid w:val="003420BD"/>
    <w:rsid w:val="00342F35"/>
    <w:rsid w:val="00343775"/>
    <w:rsid w:val="003444D2"/>
    <w:rsid w:val="00344975"/>
    <w:rsid w:val="00344A70"/>
    <w:rsid w:val="00345959"/>
    <w:rsid w:val="003460EB"/>
    <w:rsid w:val="0034674B"/>
    <w:rsid w:val="00346F24"/>
    <w:rsid w:val="00346FA4"/>
    <w:rsid w:val="00350453"/>
    <w:rsid w:val="00350813"/>
    <w:rsid w:val="00350D59"/>
    <w:rsid w:val="003510E2"/>
    <w:rsid w:val="0035187A"/>
    <w:rsid w:val="00351C78"/>
    <w:rsid w:val="00352398"/>
    <w:rsid w:val="00353206"/>
    <w:rsid w:val="003549AB"/>
    <w:rsid w:val="00354AC7"/>
    <w:rsid w:val="00354FA1"/>
    <w:rsid w:val="00355E4D"/>
    <w:rsid w:val="003562BD"/>
    <w:rsid w:val="00360030"/>
    <w:rsid w:val="0036052D"/>
    <w:rsid w:val="00360B7A"/>
    <w:rsid w:val="00361640"/>
    <w:rsid w:val="0036177A"/>
    <w:rsid w:val="00361944"/>
    <w:rsid w:val="00361E69"/>
    <w:rsid w:val="003627A4"/>
    <w:rsid w:val="00362D8A"/>
    <w:rsid w:val="00363B8E"/>
    <w:rsid w:val="00364BB7"/>
    <w:rsid w:val="00365D71"/>
    <w:rsid w:val="00366D0C"/>
    <w:rsid w:val="00370DEF"/>
    <w:rsid w:val="0037183B"/>
    <w:rsid w:val="00372460"/>
    <w:rsid w:val="00372A48"/>
    <w:rsid w:val="00372BF0"/>
    <w:rsid w:val="00372E34"/>
    <w:rsid w:val="003744D6"/>
    <w:rsid w:val="00374D9F"/>
    <w:rsid w:val="003807FF"/>
    <w:rsid w:val="00381526"/>
    <w:rsid w:val="003821F6"/>
    <w:rsid w:val="00382C96"/>
    <w:rsid w:val="00382CC5"/>
    <w:rsid w:val="00383325"/>
    <w:rsid w:val="003837AF"/>
    <w:rsid w:val="0038461C"/>
    <w:rsid w:val="00384A6E"/>
    <w:rsid w:val="00386D66"/>
    <w:rsid w:val="00387321"/>
    <w:rsid w:val="0039008B"/>
    <w:rsid w:val="00390BD4"/>
    <w:rsid w:val="00390C1C"/>
    <w:rsid w:val="00390F34"/>
    <w:rsid w:val="00391B78"/>
    <w:rsid w:val="00391B9B"/>
    <w:rsid w:val="003922A8"/>
    <w:rsid w:val="00392464"/>
    <w:rsid w:val="003925C4"/>
    <w:rsid w:val="003925E0"/>
    <w:rsid w:val="00392A02"/>
    <w:rsid w:val="003930A0"/>
    <w:rsid w:val="0039325A"/>
    <w:rsid w:val="00393A1C"/>
    <w:rsid w:val="00394913"/>
    <w:rsid w:val="00394EAE"/>
    <w:rsid w:val="0039568A"/>
    <w:rsid w:val="00396B69"/>
    <w:rsid w:val="003970A7"/>
    <w:rsid w:val="003A0046"/>
    <w:rsid w:val="003A2586"/>
    <w:rsid w:val="003A418B"/>
    <w:rsid w:val="003A4928"/>
    <w:rsid w:val="003A527D"/>
    <w:rsid w:val="003A5728"/>
    <w:rsid w:val="003A6B42"/>
    <w:rsid w:val="003B00FD"/>
    <w:rsid w:val="003B04C3"/>
    <w:rsid w:val="003B0769"/>
    <w:rsid w:val="003B0AAD"/>
    <w:rsid w:val="003B0B47"/>
    <w:rsid w:val="003B1222"/>
    <w:rsid w:val="003B23E5"/>
    <w:rsid w:val="003B2657"/>
    <w:rsid w:val="003B2972"/>
    <w:rsid w:val="003B2C42"/>
    <w:rsid w:val="003B2E5C"/>
    <w:rsid w:val="003B3C7F"/>
    <w:rsid w:val="003B44E3"/>
    <w:rsid w:val="003B54BC"/>
    <w:rsid w:val="003B57E8"/>
    <w:rsid w:val="003B59C4"/>
    <w:rsid w:val="003B5AC1"/>
    <w:rsid w:val="003B5BB3"/>
    <w:rsid w:val="003B6012"/>
    <w:rsid w:val="003B609E"/>
    <w:rsid w:val="003B60A7"/>
    <w:rsid w:val="003B797C"/>
    <w:rsid w:val="003C0856"/>
    <w:rsid w:val="003C0974"/>
    <w:rsid w:val="003C1DD5"/>
    <w:rsid w:val="003C2F8E"/>
    <w:rsid w:val="003C326C"/>
    <w:rsid w:val="003C36FF"/>
    <w:rsid w:val="003C3E2A"/>
    <w:rsid w:val="003C502B"/>
    <w:rsid w:val="003C51B9"/>
    <w:rsid w:val="003C6180"/>
    <w:rsid w:val="003C729B"/>
    <w:rsid w:val="003C72ED"/>
    <w:rsid w:val="003C736D"/>
    <w:rsid w:val="003C7CEC"/>
    <w:rsid w:val="003D0BA7"/>
    <w:rsid w:val="003D0D1C"/>
    <w:rsid w:val="003D1560"/>
    <w:rsid w:val="003D1FC7"/>
    <w:rsid w:val="003D2F8F"/>
    <w:rsid w:val="003D3218"/>
    <w:rsid w:val="003D3E15"/>
    <w:rsid w:val="003D41EE"/>
    <w:rsid w:val="003D5E45"/>
    <w:rsid w:val="003D64D2"/>
    <w:rsid w:val="003D74C9"/>
    <w:rsid w:val="003E02B5"/>
    <w:rsid w:val="003E1403"/>
    <w:rsid w:val="003E36C5"/>
    <w:rsid w:val="003E39C7"/>
    <w:rsid w:val="003E3BEF"/>
    <w:rsid w:val="003E4622"/>
    <w:rsid w:val="003E4EDB"/>
    <w:rsid w:val="003E63E6"/>
    <w:rsid w:val="003E6B4C"/>
    <w:rsid w:val="003E7AB4"/>
    <w:rsid w:val="003E7ADD"/>
    <w:rsid w:val="003F03D0"/>
    <w:rsid w:val="003F06B0"/>
    <w:rsid w:val="003F09FF"/>
    <w:rsid w:val="003F19D4"/>
    <w:rsid w:val="003F2A8D"/>
    <w:rsid w:val="003F35FA"/>
    <w:rsid w:val="003F377E"/>
    <w:rsid w:val="003F46D4"/>
    <w:rsid w:val="003F485A"/>
    <w:rsid w:val="003F4CF2"/>
    <w:rsid w:val="003F4E26"/>
    <w:rsid w:val="003F6163"/>
    <w:rsid w:val="003F683E"/>
    <w:rsid w:val="003F70DC"/>
    <w:rsid w:val="003F7677"/>
    <w:rsid w:val="003F777B"/>
    <w:rsid w:val="003F7882"/>
    <w:rsid w:val="003F788A"/>
    <w:rsid w:val="003F7A83"/>
    <w:rsid w:val="003F7E36"/>
    <w:rsid w:val="003F7F26"/>
    <w:rsid w:val="0040164D"/>
    <w:rsid w:val="00401E59"/>
    <w:rsid w:val="00402D30"/>
    <w:rsid w:val="00403DBF"/>
    <w:rsid w:val="00403E1A"/>
    <w:rsid w:val="00404475"/>
    <w:rsid w:val="00406ED1"/>
    <w:rsid w:val="004072A8"/>
    <w:rsid w:val="004074E1"/>
    <w:rsid w:val="00410906"/>
    <w:rsid w:val="004115AD"/>
    <w:rsid w:val="00411892"/>
    <w:rsid w:val="00412122"/>
    <w:rsid w:val="00412607"/>
    <w:rsid w:val="00412DAA"/>
    <w:rsid w:val="00413087"/>
    <w:rsid w:val="004136B3"/>
    <w:rsid w:val="004143FD"/>
    <w:rsid w:val="00414954"/>
    <w:rsid w:val="00415761"/>
    <w:rsid w:val="00416622"/>
    <w:rsid w:val="00417A19"/>
    <w:rsid w:val="0042033B"/>
    <w:rsid w:val="00420391"/>
    <w:rsid w:val="0042071B"/>
    <w:rsid w:val="00420A01"/>
    <w:rsid w:val="00422829"/>
    <w:rsid w:val="00423497"/>
    <w:rsid w:val="00423928"/>
    <w:rsid w:val="00424DB2"/>
    <w:rsid w:val="00425D06"/>
    <w:rsid w:val="00425D6C"/>
    <w:rsid w:val="0042614A"/>
    <w:rsid w:val="0042649D"/>
    <w:rsid w:val="0042696C"/>
    <w:rsid w:val="0042753C"/>
    <w:rsid w:val="004307C5"/>
    <w:rsid w:val="00430D5B"/>
    <w:rsid w:val="00430EC1"/>
    <w:rsid w:val="0043134E"/>
    <w:rsid w:val="00432023"/>
    <w:rsid w:val="00432045"/>
    <w:rsid w:val="0043303C"/>
    <w:rsid w:val="0043359F"/>
    <w:rsid w:val="004342AE"/>
    <w:rsid w:val="00434D9D"/>
    <w:rsid w:val="00435810"/>
    <w:rsid w:val="00435A5F"/>
    <w:rsid w:val="0043636D"/>
    <w:rsid w:val="00436C63"/>
    <w:rsid w:val="00437620"/>
    <w:rsid w:val="004378E1"/>
    <w:rsid w:val="00440C81"/>
    <w:rsid w:val="00441FC2"/>
    <w:rsid w:val="0044224F"/>
    <w:rsid w:val="0044292D"/>
    <w:rsid w:val="00442EB1"/>
    <w:rsid w:val="00443623"/>
    <w:rsid w:val="00444173"/>
    <w:rsid w:val="00444CBC"/>
    <w:rsid w:val="00445CC7"/>
    <w:rsid w:val="004465C8"/>
    <w:rsid w:val="00446A35"/>
    <w:rsid w:val="00446CE4"/>
    <w:rsid w:val="004477BE"/>
    <w:rsid w:val="00451065"/>
    <w:rsid w:val="00451CA2"/>
    <w:rsid w:val="004520E6"/>
    <w:rsid w:val="004540FF"/>
    <w:rsid w:val="00454740"/>
    <w:rsid w:val="004548EF"/>
    <w:rsid w:val="00454FE1"/>
    <w:rsid w:val="00456EEC"/>
    <w:rsid w:val="00457661"/>
    <w:rsid w:val="00457693"/>
    <w:rsid w:val="0045794D"/>
    <w:rsid w:val="00457A12"/>
    <w:rsid w:val="00460A32"/>
    <w:rsid w:val="00462C69"/>
    <w:rsid w:val="00462CB1"/>
    <w:rsid w:val="00463319"/>
    <w:rsid w:val="00463683"/>
    <w:rsid w:val="00463B1C"/>
    <w:rsid w:val="00463CE2"/>
    <w:rsid w:val="00463F05"/>
    <w:rsid w:val="004644F9"/>
    <w:rsid w:val="0046512B"/>
    <w:rsid w:val="00466953"/>
    <w:rsid w:val="00466F2A"/>
    <w:rsid w:val="0046737D"/>
    <w:rsid w:val="004679FF"/>
    <w:rsid w:val="00470B37"/>
    <w:rsid w:val="00470CDE"/>
    <w:rsid w:val="00471ABC"/>
    <w:rsid w:val="00472534"/>
    <w:rsid w:val="0047256D"/>
    <w:rsid w:val="00472743"/>
    <w:rsid w:val="00472BEA"/>
    <w:rsid w:val="00472C91"/>
    <w:rsid w:val="0047393A"/>
    <w:rsid w:val="004744AD"/>
    <w:rsid w:val="00474686"/>
    <w:rsid w:val="004749E9"/>
    <w:rsid w:val="00474DAD"/>
    <w:rsid w:val="00475785"/>
    <w:rsid w:val="00475E69"/>
    <w:rsid w:val="0047654A"/>
    <w:rsid w:val="00476C07"/>
    <w:rsid w:val="00477345"/>
    <w:rsid w:val="00480729"/>
    <w:rsid w:val="00480A0A"/>
    <w:rsid w:val="0048125A"/>
    <w:rsid w:val="0048144C"/>
    <w:rsid w:val="00481FDB"/>
    <w:rsid w:val="00482932"/>
    <w:rsid w:val="0048386A"/>
    <w:rsid w:val="00484218"/>
    <w:rsid w:val="004859A5"/>
    <w:rsid w:val="004859DF"/>
    <w:rsid w:val="00485D21"/>
    <w:rsid w:val="004862D3"/>
    <w:rsid w:val="004867E2"/>
    <w:rsid w:val="00486A7D"/>
    <w:rsid w:val="00490F36"/>
    <w:rsid w:val="00491F70"/>
    <w:rsid w:val="0049247B"/>
    <w:rsid w:val="00494B98"/>
    <w:rsid w:val="004963B8"/>
    <w:rsid w:val="00496CD3"/>
    <w:rsid w:val="00497603"/>
    <w:rsid w:val="004A1D0D"/>
    <w:rsid w:val="004A253B"/>
    <w:rsid w:val="004A29C3"/>
    <w:rsid w:val="004A2F14"/>
    <w:rsid w:val="004A40A5"/>
    <w:rsid w:val="004A43F3"/>
    <w:rsid w:val="004A4D41"/>
    <w:rsid w:val="004A56C0"/>
    <w:rsid w:val="004A6582"/>
    <w:rsid w:val="004A6E95"/>
    <w:rsid w:val="004B0928"/>
    <w:rsid w:val="004B104B"/>
    <w:rsid w:val="004B1CA5"/>
    <w:rsid w:val="004B2987"/>
    <w:rsid w:val="004B2F46"/>
    <w:rsid w:val="004B4051"/>
    <w:rsid w:val="004B4440"/>
    <w:rsid w:val="004B4D10"/>
    <w:rsid w:val="004B6382"/>
    <w:rsid w:val="004B6F11"/>
    <w:rsid w:val="004B7242"/>
    <w:rsid w:val="004B7649"/>
    <w:rsid w:val="004B7885"/>
    <w:rsid w:val="004C0614"/>
    <w:rsid w:val="004C120F"/>
    <w:rsid w:val="004C13B1"/>
    <w:rsid w:val="004C1D40"/>
    <w:rsid w:val="004C2904"/>
    <w:rsid w:val="004C4951"/>
    <w:rsid w:val="004C4CAD"/>
    <w:rsid w:val="004C58CC"/>
    <w:rsid w:val="004C5E9C"/>
    <w:rsid w:val="004C6985"/>
    <w:rsid w:val="004C6CE6"/>
    <w:rsid w:val="004C724D"/>
    <w:rsid w:val="004D0A22"/>
    <w:rsid w:val="004D2602"/>
    <w:rsid w:val="004D2685"/>
    <w:rsid w:val="004D2C42"/>
    <w:rsid w:val="004D4525"/>
    <w:rsid w:val="004D482B"/>
    <w:rsid w:val="004D5156"/>
    <w:rsid w:val="004D57AE"/>
    <w:rsid w:val="004D584F"/>
    <w:rsid w:val="004D6453"/>
    <w:rsid w:val="004D67AF"/>
    <w:rsid w:val="004D69BB"/>
    <w:rsid w:val="004D6FB9"/>
    <w:rsid w:val="004D72E6"/>
    <w:rsid w:val="004D781D"/>
    <w:rsid w:val="004D7CBA"/>
    <w:rsid w:val="004E049F"/>
    <w:rsid w:val="004E14A4"/>
    <w:rsid w:val="004E1F3F"/>
    <w:rsid w:val="004E21F8"/>
    <w:rsid w:val="004E4115"/>
    <w:rsid w:val="004E4471"/>
    <w:rsid w:val="004E49EA"/>
    <w:rsid w:val="004E5C08"/>
    <w:rsid w:val="004E6087"/>
    <w:rsid w:val="004E705F"/>
    <w:rsid w:val="004E72CB"/>
    <w:rsid w:val="004E72CC"/>
    <w:rsid w:val="004E734A"/>
    <w:rsid w:val="004E7548"/>
    <w:rsid w:val="004F0267"/>
    <w:rsid w:val="004F0CC7"/>
    <w:rsid w:val="004F3775"/>
    <w:rsid w:val="004F56EF"/>
    <w:rsid w:val="004F6D63"/>
    <w:rsid w:val="004F7A51"/>
    <w:rsid w:val="00501A51"/>
    <w:rsid w:val="00501C55"/>
    <w:rsid w:val="00502A2A"/>
    <w:rsid w:val="005040B7"/>
    <w:rsid w:val="005049DD"/>
    <w:rsid w:val="005051FD"/>
    <w:rsid w:val="005057EB"/>
    <w:rsid w:val="00507402"/>
    <w:rsid w:val="00507F8F"/>
    <w:rsid w:val="00510445"/>
    <w:rsid w:val="00511214"/>
    <w:rsid w:val="00512065"/>
    <w:rsid w:val="0051250F"/>
    <w:rsid w:val="005129F7"/>
    <w:rsid w:val="00512DE7"/>
    <w:rsid w:val="005130A6"/>
    <w:rsid w:val="005149E5"/>
    <w:rsid w:val="00515C8C"/>
    <w:rsid w:val="00516298"/>
    <w:rsid w:val="0051650E"/>
    <w:rsid w:val="00516F16"/>
    <w:rsid w:val="00517383"/>
    <w:rsid w:val="005173EC"/>
    <w:rsid w:val="00517D3C"/>
    <w:rsid w:val="0052142D"/>
    <w:rsid w:val="00522B51"/>
    <w:rsid w:val="00523499"/>
    <w:rsid w:val="00523BE9"/>
    <w:rsid w:val="00524DFE"/>
    <w:rsid w:val="005262C3"/>
    <w:rsid w:val="00526832"/>
    <w:rsid w:val="005269F1"/>
    <w:rsid w:val="00527034"/>
    <w:rsid w:val="0053053F"/>
    <w:rsid w:val="005307BB"/>
    <w:rsid w:val="00530931"/>
    <w:rsid w:val="00530ED3"/>
    <w:rsid w:val="00532D8C"/>
    <w:rsid w:val="005332A5"/>
    <w:rsid w:val="00533CFE"/>
    <w:rsid w:val="00534C4A"/>
    <w:rsid w:val="005352BD"/>
    <w:rsid w:val="00535E22"/>
    <w:rsid w:val="005364D9"/>
    <w:rsid w:val="005366A2"/>
    <w:rsid w:val="0053694B"/>
    <w:rsid w:val="00536EB8"/>
    <w:rsid w:val="005378BB"/>
    <w:rsid w:val="0053791D"/>
    <w:rsid w:val="00540534"/>
    <w:rsid w:val="00540A4D"/>
    <w:rsid w:val="00541E6E"/>
    <w:rsid w:val="00542990"/>
    <w:rsid w:val="00542CB4"/>
    <w:rsid w:val="00542CFE"/>
    <w:rsid w:val="0054443F"/>
    <w:rsid w:val="00544BD8"/>
    <w:rsid w:val="00544C04"/>
    <w:rsid w:val="0054559B"/>
    <w:rsid w:val="00546C8D"/>
    <w:rsid w:val="00547427"/>
    <w:rsid w:val="00547ED2"/>
    <w:rsid w:val="00550612"/>
    <w:rsid w:val="005506AB"/>
    <w:rsid w:val="005508A4"/>
    <w:rsid w:val="00550BA4"/>
    <w:rsid w:val="005521F7"/>
    <w:rsid w:val="0055285B"/>
    <w:rsid w:val="00552935"/>
    <w:rsid w:val="00552F9E"/>
    <w:rsid w:val="0055338F"/>
    <w:rsid w:val="0055458C"/>
    <w:rsid w:val="00555BA9"/>
    <w:rsid w:val="0055643B"/>
    <w:rsid w:val="00557E9F"/>
    <w:rsid w:val="00561614"/>
    <w:rsid w:val="0056191C"/>
    <w:rsid w:val="005621F5"/>
    <w:rsid w:val="00563284"/>
    <w:rsid w:val="00563CCC"/>
    <w:rsid w:val="00564370"/>
    <w:rsid w:val="00564DA4"/>
    <w:rsid w:val="00565224"/>
    <w:rsid w:val="0056522B"/>
    <w:rsid w:val="00566467"/>
    <w:rsid w:val="00566CE0"/>
    <w:rsid w:val="00566E65"/>
    <w:rsid w:val="00567003"/>
    <w:rsid w:val="00567A33"/>
    <w:rsid w:val="00567CD3"/>
    <w:rsid w:val="005703A3"/>
    <w:rsid w:val="00570845"/>
    <w:rsid w:val="00570A1E"/>
    <w:rsid w:val="005717BB"/>
    <w:rsid w:val="005719DA"/>
    <w:rsid w:val="00572B5D"/>
    <w:rsid w:val="00572BBF"/>
    <w:rsid w:val="00573D95"/>
    <w:rsid w:val="005749DC"/>
    <w:rsid w:val="005755AF"/>
    <w:rsid w:val="00575C2E"/>
    <w:rsid w:val="0057605A"/>
    <w:rsid w:val="00577173"/>
    <w:rsid w:val="005801CC"/>
    <w:rsid w:val="00580207"/>
    <w:rsid w:val="00580263"/>
    <w:rsid w:val="0058196D"/>
    <w:rsid w:val="00581CB6"/>
    <w:rsid w:val="005825D0"/>
    <w:rsid w:val="00583ACA"/>
    <w:rsid w:val="00583C98"/>
    <w:rsid w:val="00584AFC"/>
    <w:rsid w:val="00584C97"/>
    <w:rsid w:val="00584D34"/>
    <w:rsid w:val="00585A1A"/>
    <w:rsid w:val="00585C90"/>
    <w:rsid w:val="00585F54"/>
    <w:rsid w:val="00587227"/>
    <w:rsid w:val="005901F2"/>
    <w:rsid w:val="005913C5"/>
    <w:rsid w:val="00591EB8"/>
    <w:rsid w:val="005921B6"/>
    <w:rsid w:val="0059223F"/>
    <w:rsid w:val="00593BB7"/>
    <w:rsid w:val="0059489D"/>
    <w:rsid w:val="005953AE"/>
    <w:rsid w:val="005955C5"/>
    <w:rsid w:val="00595811"/>
    <w:rsid w:val="00595B9E"/>
    <w:rsid w:val="00595F78"/>
    <w:rsid w:val="0059628F"/>
    <w:rsid w:val="00596777"/>
    <w:rsid w:val="005A1A12"/>
    <w:rsid w:val="005A25E8"/>
    <w:rsid w:val="005A4485"/>
    <w:rsid w:val="005A462A"/>
    <w:rsid w:val="005A47E9"/>
    <w:rsid w:val="005A52F2"/>
    <w:rsid w:val="005A5416"/>
    <w:rsid w:val="005A58DE"/>
    <w:rsid w:val="005A623E"/>
    <w:rsid w:val="005A6B6A"/>
    <w:rsid w:val="005A6D6D"/>
    <w:rsid w:val="005A6EAF"/>
    <w:rsid w:val="005B006C"/>
    <w:rsid w:val="005B1339"/>
    <w:rsid w:val="005B2E79"/>
    <w:rsid w:val="005B2EB9"/>
    <w:rsid w:val="005B2F78"/>
    <w:rsid w:val="005B30E9"/>
    <w:rsid w:val="005B3495"/>
    <w:rsid w:val="005B3D3B"/>
    <w:rsid w:val="005B7582"/>
    <w:rsid w:val="005B7D85"/>
    <w:rsid w:val="005C0054"/>
    <w:rsid w:val="005C1005"/>
    <w:rsid w:val="005C11B4"/>
    <w:rsid w:val="005C1B8E"/>
    <w:rsid w:val="005C3B1A"/>
    <w:rsid w:val="005C3F8F"/>
    <w:rsid w:val="005C43A3"/>
    <w:rsid w:val="005C4DFD"/>
    <w:rsid w:val="005C5C4A"/>
    <w:rsid w:val="005C5C96"/>
    <w:rsid w:val="005C6FFC"/>
    <w:rsid w:val="005D0181"/>
    <w:rsid w:val="005D0441"/>
    <w:rsid w:val="005D0C65"/>
    <w:rsid w:val="005D1190"/>
    <w:rsid w:val="005D1B05"/>
    <w:rsid w:val="005D24EC"/>
    <w:rsid w:val="005D2C6E"/>
    <w:rsid w:val="005D2E12"/>
    <w:rsid w:val="005D3B21"/>
    <w:rsid w:val="005D4CF7"/>
    <w:rsid w:val="005D7981"/>
    <w:rsid w:val="005E06D0"/>
    <w:rsid w:val="005E0BD7"/>
    <w:rsid w:val="005E1695"/>
    <w:rsid w:val="005E18FB"/>
    <w:rsid w:val="005E2CF2"/>
    <w:rsid w:val="005E2D5A"/>
    <w:rsid w:val="005E3627"/>
    <w:rsid w:val="005E3726"/>
    <w:rsid w:val="005E379F"/>
    <w:rsid w:val="005E4E94"/>
    <w:rsid w:val="005E4ED8"/>
    <w:rsid w:val="005E5468"/>
    <w:rsid w:val="005E55C2"/>
    <w:rsid w:val="005E6F21"/>
    <w:rsid w:val="005E7130"/>
    <w:rsid w:val="005E78AE"/>
    <w:rsid w:val="005F0054"/>
    <w:rsid w:val="005F0181"/>
    <w:rsid w:val="005F051D"/>
    <w:rsid w:val="005F07AE"/>
    <w:rsid w:val="005F16AA"/>
    <w:rsid w:val="005F1818"/>
    <w:rsid w:val="005F2B01"/>
    <w:rsid w:val="005F2D6B"/>
    <w:rsid w:val="005F2DD9"/>
    <w:rsid w:val="005F3C7E"/>
    <w:rsid w:val="005F5744"/>
    <w:rsid w:val="005F6683"/>
    <w:rsid w:val="005F7C4B"/>
    <w:rsid w:val="005F7FD3"/>
    <w:rsid w:val="0060075E"/>
    <w:rsid w:val="006010BC"/>
    <w:rsid w:val="006013F1"/>
    <w:rsid w:val="00601415"/>
    <w:rsid w:val="00601C45"/>
    <w:rsid w:val="00601DA4"/>
    <w:rsid w:val="00601F1C"/>
    <w:rsid w:val="00602566"/>
    <w:rsid w:val="00602753"/>
    <w:rsid w:val="00603DE1"/>
    <w:rsid w:val="00605812"/>
    <w:rsid w:val="006058ED"/>
    <w:rsid w:val="00605B07"/>
    <w:rsid w:val="00605DF3"/>
    <w:rsid w:val="006060E7"/>
    <w:rsid w:val="0060697D"/>
    <w:rsid w:val="00606F9E"/>
    <w:rsid w:val="00607DE8"/>
    <w:rsid w:val="0061043D"/>
    <w:rsid w:val="006111F0"/>
    <w:rsid w:val="00611EC0"/>
    <w:rsid w:val="0061248A"/>
    <w:rsid w:val="00613143"/>
    <w:rsid w:val="00613533"/>
    <w:rsid w:val="00614121"/>
    <w:rsid w:val="00614A82"/>
    <w:rsid w:val="00615102"/>
    <w:rsid w:val="006161C7"/>
    <w:rsid w:val="006163D8"/>
    <w:rsid w:val="00616D3D"/>
    <w:rsid w:val="00620F24"/>
    <w:rsid w:val="00622642"/>
    <w:rsid w:val="006237E2"/>
    <w:rsid w:val="00623C5D"/>
    <w:rsid w:val="00624CA3"/>
    <w:rsid w:val="00625801"/>
    <w:rsid w:val="00630391"/>
    <w:rsid w:val="0063279E"/>
    <w:rsid w:val="00633420"/>
    <w:rsid w:val="00633424"/>
    <w:rsid w:val="0063478C"/>
    <w:rsid w:val="00634E32"/>
    <w:rsid w:val="00634FA3"/>
    <w:rsid w:val="006351E8"/>
    <w:rsid w:val="00635B53"/>
    <w:rsid w:val="006361A4"/>
    <w:rsid w:val="00636C93"/>
    <w:rsid w:val="00636DBA"/>
    <w:rsid w:val="00636EE9"/>
    <w:rsid w:val="00640207"/>
    <w:rsid w:val="006408F4"/>
    <w:rsid w:val="00640EF8"/>
    <w:rsid w:val="00640F86"/>
    <w:rsid w:val="0064137C"/>
    <w:rsid w:val="006417D9"/>
    <w:rsid w:val="00641F8A"/>
    <w:rsid w:val="006431E5"/>
    <w:rsid w:val="00643356"/>
    <w:rsid w:val="00643535"/>
    <w:rsid w:val="0064373A"/>
    <w:rsid w:val="00644D64"/>
    <w:rsid w:val="0064562F"/>
    <w:rsid w:val="006458E6"/>
    <w:rsid w:val="00645949"/>
    <w:rsid w:val="00645ED4"/>
    <w:rsid w:val="00647973"/>
    <w:rsid w:val="0065067D"/>
    <w:rsid w:val="00650725"/>
    <w:rsid w:val="00650915"/>
    <w:rsid w:val="00650DDF"/>
    <w:rsid w:val="006514AB"/>
    <w:rsid w:val="006519CA"/>
    <w:rsid w:val="0065351B"/>
    <w:rsid w:val="00653785"/>
    <w:rsid w:val="00655054"/>
    <w:rsid w:val="00655586"/>
    <w:rsid w:val="00656FC3"/>
    <w:rsid w:val="00657C74"/>
    <w:rsid w:val="00660142"/>
    <w:rsid w:val="00660F88"/>
    <w:rsid w:val="00662AF3"/>
    <w:rsid w:val="00662D4A"/>
    <w:rsid w:val="006637C7"/>
    <w:rsid w:val="006646CB"/>
    <w:rsid w:val="00665043"/>
    <w:rsid w:val="006655DE"/>
    <w:rsid w:val="00666241"/>
    <w:rsid w:val="006673E0"/>
    <w:rsid w:val="00667FEB"/>
    <w:rsid w:val="00670376"/>
    <w:rsid w:val="00670C77"/>
    <w:rsid w:val="00670DA1"/>
    <w:rsid w:val="0067213C"/>
    <w:rsid w:val="00672333"/>
    <w:rsid w:val="0067299F"/>
    <w:rsid w:val="006734A7"/>
    <w:rsid w:val="006748B5"/>
    <w:rsid w:val="00675304"/>
    <w:rsid w:val="00675F01"/>
    <w:rsid w:val="006760D5"/>
    <w:rsid w:val="006771AD"/>
    <w:rsid w:val="00677694"/>
    <w:rsid w:val="006776FE"/>
    <w:rsid w:val="00677E98"/>
    <w:rsid w:val="00677EBB"/>
    <w:rsid w:val="00681146"/>
    <w:rsid w:val="00682C10"/>
    <w:rsid w:val="0068387C"/>
    <w:rsid w:val="00683966"/>
    <w:rsid w:val="00683B78"/>
    <w:rsid w:val="00684331"/>
    <w:rsid w:val="0068448B"/>
    <w:rsid w:val="00684705"/>
    <w:rsid w:val="006854BA"/>
    <w:rsid w:val="00685CE3"/>
    <w:rsid w:val="00685E41"/>
    <w:rsid w:val="00686517"/>
    <w:rsid w:val="00686778"/>
    <w:rsid w:val="00686FA0"/>
    <w:rsid w:val="006877D3"/>
    <w:rsid w:val="00691C5B"/>
    <w:rsid w:val="00692057"/>
    <w:rsid w:val="0069342F"/>
    <w:rsid w:val="00694E56"/>
    <w:rsid w:val="00696295"/>
    <w:rsid w:val="00696537"/>
    <w:rsid w:val="0069679F"/>
    <w:rsid w:val="00696AEF"/>
    <w:rsid w:val="00696E97"/>
    <w:rsid w:val="0069737A"/>
    <w:rsid w:val="006976AE"/>
    <w:rsid w:val="00697EAF"/>
    <w:rsid w:val="00697F76"/>
    <w:rsid w:val="006A24C9"/>
    <w:rsid w:val="006A26B8"/>
    <w:rsid w:val="006A2BC3"/>
    <w:rsid w:val="006A3A98"/>
    <w:rsid w:val="006A3BF1"/>
    <w:rsid w:val="006A3F79"/>
    <w:rsid w:val="006A48FC"/>
    <w:rsid w:val="006A4BB7"/>
    <w:rsid w:val="006A5170"/>
    <w:rsid w:val="006A5E0F"/>
    <w:rsid w:val="006A7406"/>
    <w:rsid w:val="006A7956"/>
    <w:rsid w:val="006A7AB2"/>
    <w:rsid w:val="006B034B"/>
    <w:rsid w:val="006B0D15"/>
    <w:rsid w:val="006B15BC"/>
    <w:rsid w:val="006B16BF"/>
    <w:rsid w:val="006B2E99"/>
    <w:rsid w:val="006B31A8"/>
    <w:rsid w:val="006B383C"/>
    <w:rsid w:val="006B3C13"/>
    <w:rsid w:val="006B4430"/>
    <w:rsid w:val="006B4503"/>
    <w:rsid w:val="006B5552"/>
    <w:rsid w:val="006B628E"/>
    <w:rsid w:val="006B6787"/>
    <w:rsid w:val="006B6DBF"/>
    <w:rsid w:val="006C0049"/>
    <w:rsid w:val="006C02B8"/>
    <w:rsid w:val="006C1FA2"/>
    <w:rsid w:val="006C228B"/>
    <w:rsid w:val="006C2C37"/>
    <w:rsid w:val="006C3338"/>
    <w:rsid w:val="006C3F52"/>
    <w:rsid w:val="006C48AA"/>
    <w:rsid w:val="006C509C"/>
    <w:rsid w:val="006C5359"/>
    <w:rsid w:val="006C688E"/>
    <w:rsid w:val="006C751B"/>
    <w:rsid w:val="006C7FE8"/>
    <w:rsid w:val="006D0012"/>
    <w:rsid w:val="006D0A6A"/>
    <w:rsid w:val="006D0BEA"/>
    <w:rsid w:val="006D0DAE"/>
    <w:rsid w:val="006D1859"/>
    <w:rsid w:val="006D1D8A"/>
    <w:rsid w:val="006D1EEA"/>
    <w:rsid w:val="006D218D"/>
    <w:rsid w:val="006D3040"/>
    <w:rsid w:val="006D306A"/>
    <w:rsid w:val="006D39E1"/>
    <w:rsid w:val="006D4747"/>
    <w:rsid w:val="006D4902"/>
    <w:rsid w:val="006D4EEF"/>
    <w:rsid w:val="006D4FA4"/>
    <w:rsid w:val="006D5562"/>
    <w:rsid w:val="006D5B9D"/>
    <w:rsid w:val="006D624B"/>
    <w:rsid w:val="006D65A1"/>
    <w:rsid w:val="006D6A5D"/>
    <w:rsid w:val="006D73D5"/>
    <w:rsid w:val="006D79D7"/>
    <w:rsid w:val="006D7C4B"/>
    <w:rsid w:val="006D7C75"/>
    <w:rsid w:val="006E08C4"/>
    <w:rsid w:val="006E0D20"/>
    <w:rsid w:val="006E1CA6"/>
    <w:rsid w:val="006E2919"/>
    <w:rsid w:val="006E2B84"/>
    <w:rsid w:val="006E2C4B"/>
    <w:rsid w:val="006E312A"/>
    <w:rsid w:val="006E4868"/>
    <w:rsid w:val="006E4BDB"/>
    <w:rsid w:val="006E6C19"/>
    <w:rsid w:val="006E799D"/>
    <w:rsid w:val="006F0082"/>
    <w:rsid w:val="006F02A9"/>
    <w:rsid w:val="006F05BD"/>
    <w:rsid w:val="006F07CC"/>
    <w:rsid w:val="006F13F2"/>
    <w:rsid w:val="006F14EA"/>
    <w:rsid w:val="006F15BF"/>
    <w:rsid w:val="006F1D7C"/>
    <w:rsid w:val="006F2792"/>
    <w:rsid w:val="006F2A16"/>
    <w:rsid w:val="006F2BA0"/>
    <w:rsid w:val="006F2C02"/>
    <w:rsid w:val="006F57E6"/>
    <w:rsid w:val="006F61CF"/>
    <w:rsid w:val="006F6592"/>
    <w:rsid w:val="006F6B91"/>
    <w:rsid w:val="006F7E2D"/>
    <w:rsid w:val="00700528"/>
    <w:rsid w:val="00701F36"/>
    <w:rsid w:val="007023CD"/>
    <w:rsid w:val="00702DE4"/>
    <w:rsid w:val="00702E8E"/>
    <w:rsid w:val="00703DC7"/>
    <w:rsid w:val="00704E29"/>
    <w:rsid w:val="00704F4D"/>
    <w:rsid w:val="007058EE"/>
    <w:rsid w:val="007060DA"/>
    <w:rsid w:val="0070664D"/>
    <w:rsid w:val="0070687A"/>
    <w:rsid w:val="00710191"/>
    <w:rsid w:val="00710394"/>
    <w:rsid w:val="00710E4D"/>
    <w:rsid w:val="00710E65"/>
    <w:rsid w:val="007131DD"/>
    <w:rsid w:val="00713594"/>
    <w:rsid w:val="00713662"/>
    <w:rsid w:val="00713E66"/>
    <w:rsid w:val="0071481F"/>
    <w:rsid w:val="00714A78"/>
    <w:rsid w:val="00714C63"/>
    <w:rsid w:val="00714C81"/>
    <w:rsid w:val="00714DBD"/>
    <w:rsid w:val="0071509B"/>
    <w:rsid w:val="00715996"/>
    <w:rsid w:val="00715CA7"/>
    <w:rsid w:val="00716A19"/>
    <w:rsid w:val="00716DA7"/>
    <w:rsid w:val="007171C6"/>
    <w:rsid w:val="0071750B"/>
    <w:rsid w:val="0072016D"/>
    <w:rsid w:val="007203D1"/>
    <w:rsid w:val="007205DF"/>
    <w:rsid w:val="007220D9"/>
    <w:rsid w:val="007227F5"/>
    <w:rsid w:val="00722DF9"/>
    <w:rsid w:val="007237A9"/>
    <w:rsid w:val="00723932"/>
    <w:rsid w:val="00725D11"/>
    <w:rsid w:val="007260AE"/>
    <w:rsid w:val="007266CB"/>
    <w:rsid w:val="007274A9"/>
    <w:rsid w:val="00730545"/>
    <w:rsid w:val="00730C7B"/>
    <w:rsid w:val="00732EDC"/>
    <w:rsid w:val="00733070"/>
    <w:rsid w:val="00733385"/>
    <w:rsid w:val="0073374D"/>
    <w:rsid w:val="007342BE"/>
    <w:rsid w:val="00737491"/>
    <w:rsid w:val="00737AEE"/>
    <w:rsid w:val="00737B23"/>
    <w:rsid w:val="007405AB"/>
    <w:rsid w:val="00741054"/>
    <w:rsid w:val="0074117E"/>
    <w:rsid w:val="007411EF"/>
    <w:rsid w:val="0074171E"/>
    <w:rsid w:val="00741959"/>
    <w:rsid w:val="00741C5B"/>
    <w:rsid w:val="007427F3"/>
    <w:rsid w:val="00742EAD"/>
    <w:rsid w:val="0074357B"/>
    <w:rsid w:val="00743D9C"/>
    <w:rsid w:val="00744949"/>
    <w:rsid w:val="00744FBE"/>
    <w:rsid w:val="0074538E"/>
    <w:rsid w:val="007457F2"/>
    <w:rsid w:val="00745ABC"/>
    <w:rsid w:val="00746466"/>
    <w:rsid w:val="00746AF2"/>
    <w:rsid w:val="00746E5F"/>
    <w:rsid w:val="0074754E"/>
    <w:rsid w:val="007502D6"/>
    <w:rsid w:val="007512B4"/>
    <w:rsid w:val="00751988"/>
    <w:rsid w:val="007521D1"/>
    <w:rsid w:val="007524C0"/>
    <w:rsid w:val="0075360A"/>
    <w:rsid w:val="00753B3C"/>
    <w:rsid w:val="00753F36"/>
    <w:rsid w:val="00754383"/>
    <w:rsid w:val="00755971"/>
    <w:rsid w:val="00755FE9"/>
    <w:rsid w:val="00756090"/>
    <w:rsid w:val="00757C05"/>
    <w:rsid w:val="007623ED"/>
    <w:rsid w:val="007627E0"/>
    <w:rsid w:val="00762D5B"/>
    <w:rsid w:val="007630B3"/>
    <w:rsid w:val="0076332F"/>
    <w:rsid w:val="0076349B"/>
    <w:rsid w:val="00763CD7"/>
    <w:rsid w:val="00763FCC"/>
    <w:rsid w:val="007645CF"/>
    <w:rsid w:val="00764AC0"/>
    <w:rsid w:val="00764D6C"/>
    <w:rsid w:val="0076511E"/>
    <w:rsid w:val="00765536"/>
    <w:rsid w:val="007655EC"/>
    <w:rsid w:val="00765E19"/>
    <w:rsid w:val="007660C1"/>
    <w:rsid w:val="0076619C"/>
    <w:rsid w:val="007668FB"/>
    <w:rsid w:val="00767868"/>
    <w:rsid w:val="00767C3E"/>
    <w:rsid w:val="0077174E"/>
    <w:rsid w:val="007717A5"/>
    <w:rsid w:val="00771FCC"/>
    <w:rsid w:val="0077228B"/>
    <w:rsid w:val="0077269E"/>
    <w:rsid w:val="007728EB"/>
    <w:rsid w:val="00773180"/>
    <w:rsid w:val="007735CE"/>
    <w:rsid w:val="00774B99"/>
    <w:rsid w:val="00774D10"/>
    <w:rsid w:val="00775BF0"/>
    <w:rsid w:val="00776738"/>
    <w:rsid w:val="00776ADA"/>
    <w:rsid w:val="00777411"/>
    <w:rsid w:val="00777701"/>
    <w:rsid w:val="007777EE"/>
    <w:rsid w:val="00777D66"/>
    <w:rsid w:val="00777DB4"/>
    <w:rsid w:val="00780E7F"/>
    <w:rsid w:val="00783285"/>
    <w:rsid w:val="00783F83"/>
    <w:rsid w:val="00784B22"/>
    <w:rsid w:val="00784EAE"/>
    <w:rsid w:val="007851E8"/>
    <w:rsid w:val="00785236"/>
    <w:rsid w:val="00785C6E"/>
    <w:rsid w:val="00785FF2"/>
    <w:rsid w:val="007869A5"/>
    <w:rsid w:val="00790092"/>
    <w:rsid w:val="00790C75"/>
    <w:rsid w:val="00790CE0"/>
    <w:rsid w:val="00791154"/>
    <w:rsid w:val="00791B09"/>
    <w:rsid w:val="00791B88"/>
    <w:rsid w:val="00791CA7"/>
    <w:rsid w:val="00791ECC"/>
    <w:rsid w:val="0079203B"/>
    <w:rsid w:val="00792521"/>
    <w:rsid w:val="00792914"/>
    <w:rsid w:val="007929E6"/>
    <w:rsid w:val="00792A2F"/>
    <w:rsid w:val="0079346C"/>
    <w:rsid w:val="007934E1"/>
    <w:rsid w:val="00794CCB"/>
    <w:rsid w:val="0079567B"/>
    <w:rsid w:val="00795937"/>
    <w:rsid w:val="00795AC2"/>
    <w:rsid w:val="007970D0"/>
    <w:rsid w:val="00797801"/>
    <w:rsid w:val="00797FDC"/>
    <w:rsid w:val="007A1647"/>
    <w:rsid w:val="007A1A79"/>
    <w:rsid w:val="007A2143"/>
    <w:rsid w:val="007A2455"/>
    <w:rsid w:val="007A287F"/>
    <w:rsid w:val="007A3124"/>
    <w:rsid w:val="007A3B33"/>
    <w:rsid w:val="007A41A7"/>
    <w:rsid w:val="007A52F9"/>
    <w:rsid w:val="007A64FB"/>
    <w:rsid w:val="007A673E"/>
    <w:rsid w:val="007A6B19"/>
    <w:rsid w:val="007A6DC2"/>
    <w:rsid w:val="007A7A34"/>
    <w:rsid w:val="007A7C87"/>
    <w:rsid w:val="007B31A4"/>
    <w:rsid w:val="007B3382"/>
    <w:rsid w:val="007B3AAB"/>
    <w:rsid w:val="007B4508"/>
    <w:rsid w:val="007B4FA2"/>
    <w:rsid w:val="007B57A1"/>
    <w:rsid w:val="007B5EF6"/>
    <w:rsid w:val="007B78B9"/>
    <w:rsid w:val="007C0A8D"/>
    <w:rsid w:val="007C0B33"/>
    <w:rsid w:val="007C0BDD"/>
    <w:rsid w:val="007C2345"/>
    <w:rsid w:val="007C41B6"/>
    <w:rsid w:val="007C49F1"/>
    <w:rsid w:val="007C5DFA"/>
    <w:rsid w:val="007C6977"/>
    <w:rsid w:val="007C6DD5"/>
    <w:rsid w:val="007C7016"/>
    <w:rsid w:val="007C72E8"/>
    <w:rsid w:val="007C787B"/>
    <w:rsid w:val="007D03B6"/>
    <w:rsid w:val="007D1140"/>
    <w:rsid w:val="007D15E7"/>
    <w:rsid w:val="007D2992"/>
    <w:rsid w:val="007D2ACF"/>
    <w:rsid w:val="007D2F6A"/>
    <w:rsid w:val="007D3156"/>
    <w:rsid w:val="007D36B9"/>
    <w:rsid w:val="007D4032"/>
    <w:rsid w:val="007D4373"/>
    <w:rsid w:val="007D49F1"/>
    <w:rsid w:val="007D5C80"/>
    <w:rsid w:val="007D642B"/>
    <w:rsid w:val="007D669C"/>
    <w:rsid w:val="007D7E91"/>
    <w:rsid w:val="007E02E9"/>
    <w:rsid w:val="007E0B5D"/>
    <w:rsid w:val="007E1027"/>
    <w:rsid w:val="007E1388"/>
    <w:rsid w:val="007E2B6C"/>
    <w:rsid w:val="007E2BD5"/>
    <w:rsid w:val="007E2D15"/>
    <w:rsid w:val="007E356A"/>
    <w:rsid w:val="007E35F3"/>
    <w:rsid w:val="007E4154"/>
    <w:rsid w:val="007E47EF"/>
    <w:rsid w:val="007E588A"/>
    <w:rsid w:val="007E69FC"/>
    <w:rsid w:val="007E74DC"/>
    <w:rsid w:val="007E79CE"/>
    <w:rsid w:val="007E7FC8"/>
    <w:rsid w:val="007F00FB"/>
    <w:rsid w:val="007F0B1F"/>
    <w:rsid w:val="007F1243"/>
    <w:rsid w:val="007F136B"/>
    <w:rsid w:val="007F1641"/>
    <w:rsid w:val="007F178F"/>
    <w:rsid w:val="007F2B80"/>
    <w:rsid w:val="007F34AB"/>
    <w:rsid w:val="007F3ACE"/>
    <w:rsid w:val="007F4248"/>
    <w:rsid w:val="007F43E9"/>
    <w:rsid w:val="007F4C6F"/>
    <w:rsid w:val="007F59A2"/>
    <w:rsid w:val="007F5F99"/>
    <w:rsid w:val="007F60DE"/>
    <w:rsid w:val="007F637C"/>
    <w:rsid w:val="007F65AE"/>
    <w:rsid w:val="007F6814"/>
    <w:rsid w:val="007F70DE"/>
    <w:rsid w:val="00800A30"/>
    <w:rsid w:val="008034AA"/>
    <w:rsid w:val="008037F6"/>
    <w:rsid w:val="00803CBB"/>
    <w:rsid w:val="00803DA5"/>
    <w:rsid w:val="00804630"/>
    <w:rsid w:val="00804BC5"/>
    <w:rsid w:val="008057F9"/>
    <w:rsid w:val="00805802"/>
    <w:rsid w:val="008059EE"/>
    <w:rsid w:val="00805E19"/>
    <w:rsid w:val="008066EC"/>
    <w:rsid w:val="008066FB"/>
    <w:rsid w:val="0080700E"/>
    <w:rsid w:val="00807E7B"/>
    <w:rsid w:val="008108CB"/>
    <w:rsid w:val="00811E9A"/>
    <w:rsid w:val="00812DD2"/>
    <w:rsid w:val="008133E9"/>
    <w:rsid w:val="0081446B"/>
    <w:rsid w:val="00814F3A"/>
    <w:rsid w:val="00817A04"/>
    <w:rsid w:val="00817E9E"/>
    <w:rsid w:val="008204EF"/>
    <w:rsid w:val="0082217D"/>
    <w:rsid w:val="00823299"/>
    <w:rsid w:val="00823A9D"/>
    <w:rsid w:val="00824C50"/>
    <w:rsid w:val="00824D9D"/>
    <w:rsid w:val="00825109"/>
    <w:rsid w:val="00825F02"/>
    <w:rsid w:val="0082638A"/>
    <w:rsid w:val="008264EB"/>
    <w:rsid w:val="0082788A"/>
    <w:rsid w:val="00827F65"/>
    <w:rsid w:val="00830811"/>
    <w:rsid w:val="008309AF"/>
    <w:rsid w:val="008309ED"/>
    <w:rsid w:val="00830C05"/>
    <w:rsid w:val="00830DD6"/>
    <w:rsid w:val="00831263"/>
    <w:rsid w:val="00831390"/>
    <w:rsid w:val="00832045"/>
    <w:rsid w:val="00833C60"/>
    <w:rsid w:val="008342B2"/>
    <w:rsid w:val="00835456"/>
    <w:rsid w:val="00835D9F"/>
    <w:rsid w:val="008374C6"/>
    <w:rsid w:val="00837815"/>
    <w:rsid w:val="00837D41"/>
    <w:rsid w:val="0084061A"/>
    <w:rsid w:val="00840B1E"/>
    <w:rsid w:val="00840C6F"/>
    <w:rsid w:val="008410EF"/>
    <w:rsid w:val="00841D33"/>
    <w:rsid w:val="00842A4D"/>
    <w:rsid w:val="00842A4F"/>
    <w:rsid w:val="008435C9"/>
    <w:rsid w:val="008435F7"/>
    <w:rsid w:val="0084368A"/>
    <w:rsid w:val="00843A5D"/>
    <w:rsid w:val="008452AC"/>
    <w:rsid w:val="008459AA"/>
    <w:rsid w:val="00847488"/>
    <w:rsid w:val="00847675"/>
    <w:rsid w:val="0084793A"/>
    <w:rsid w:val="00850E21"/>
    <w:rsid w:val="00851353"/>
    <w:rsid w:val="008516C0"/>
    <w:rsid w:val="0085231C"/>
    <w:rsid w:val="008534B7"/>
    <w:rsid w:val="00853D82"/>
    <w:rsid w:val="00854A50"/>
    <w:rsid w:val="008552C6"/>
    <w:rsid w:val="0085559A"/>
    <w:rsid w:val="00855EAE"/>
    <w:rsid w:val="008568E7"/>
    <w:rsid w:val="008572E4"/>
    <w:rsid w:val="00857893"/>
    <w:rsid w:val="00857A32"/>
    <w:rsid w:val="00857BDF"/>
    <w:rsid w:val="0086028B"/>
    <w:rsid w:val="008606E8"/>
    <w:rsid w:val="00860D7B"/>
    <w:rsid w:val="00861063"/>
    <w:rsid w:val="0086173B"/>
    <w:rsid w:val="00861DAE"/>
    <w:rsid w:val="00863114"/>
    <w:rsid w:val="00863EB5"/>
    <w:rsid w:val="008653C3"/>
    <w:rsid w:val="00865620"/>
    <w:rsid w:val="00867C30"/>
    <w:rsid w:val="00870A5E"/>
    <w:rsid w:val="008710C2"/>
    <w:rsid w:val="00872175"/>
    <w:rsid w:val="00873E30"/>
    <w:rsid w:val="00874222"/>
    <w:rsid w:val="008745D9"/>
    <w:rsid w:val="00874D2C"/>
    <w:rsid w:val="00876D06"/>
    <w:rsid w:val="00876EF4"/>
    <w:rsid w:val="008775F2"/>
    <w:rsid w:val="0087773E"/>
    <w:rsid w:val="00880178"/>
    <w:rsid w:val="00880466"/>
    <w:rsid w:val="00880820"/>
    <w:rsid w:val="008810D4"/>
    <w:rsid w:val="00881532"/>
    <w:rsid w:val="00881B7D"/>
    <w:rsid w:val="00882515"/>
    <w:rsid w:val="008849CA"/>
    <w:rsid w:val="00885022"/>
    <w:rsid w:val="00885208"/>
    <w:rsid w:val="00885763"/>
    <w:rsid w:val="00885AEE"/>
    <w:rsid w:val="00885DB4"/>
    <w:rsid w:val="00885E8E"/>
    <w:rsid w:val="0088687F"/>
    <w:rsid w:val="00890920"/>
    <w:rsid w:val="00890C8B"/>
    <w:rsid w:val="008912C3"/>
    <w:rsid w:val="00891863"/>
    <w:rsid w:val="00892950"/>
    <w:rsid w:val="0089315C"/>
    <w:rsid w:val="00893242"/>
    <w:rsid w:val="0089331C"/>
    <w:rsid w:val="00893447"/>
    <w:rsid w:val="00893D9A"/>
    <w:rsid w:val="008944B4"/>
    <w:rsid w:val="00894C15"/>
    <w:rsid w:val="00894DFE"/>
    <w:rsid w:val="00894EDF"/>
    <w:rsid w:val="008958D6"/>
    <w:rsid w:val="00896BCD"/>
    <w:rsid w:val="00897111"/>
    <w:rsid w:val="00897EBD"/>
    <w:rsid w:val="00897F3D"/>
    <w:rsid w:val="008A00F0"/>
    <w:rsid w:val="008A020E"/>
    <w:rsid w:val="008A05B8"/>
    <w:rsid w:val="008A06C4"/>
    <w:rsid w:val="008A06D6"/>
    <w:rsid w:val="008A086A"/>
    <w:rsid w:val="008A0BC2"/>
    <w:rsid w:val="008A13AB"/>
    <w:rsid w:val="008A1730"/>
    <w:rsid w:val="008A2C6F"/>
    <w:rsid w:val="008A2D36"/>
    <w:rsid w:val="008A34CC"/>
    <w:rsid w:val="008A34DC"/>
    <w:rsid w:val="008A375C"/>
    <w:rsid w:val="008A3E3C"/>
    <w:rsid w:val="008A44F4"/>
    <w:rsid w:val="008A44FF"/>
    <w:rsid w:val="008A49F1"/>
    <w:rsid w:val="008A5B18"/>
    <w:rsid w:val="008A6F0F"/>
    <w:rsid w:val="008A6FE6"/>
    <w:rsid w:val="008A7D3D"/>
    <w:rsid w:val="008A7F46"/>
    <w:rsid w:val="008B02B4"/>
    <w:rsid w:val="008B1083"/>
    <w:rsid w:val="008B153E"/>
    <w:rsid w:val="008B1627"/>
    <w:rsid w:val="008B1A29"/>
    <w:rsid w:val="008B1FB3"/>
    <w:rsid w:val="008B29D9"/>
    <w:rsid w:val="008B2FB6"/>
    <w:rsid w:val="008B4C7C"/>
    <w:rsid w:val="008B536D"/>
    <w:rsid w:val="008B5A18"/>
    <w:rsid w:val="008B6081"/>
    <w:rsid w:val="008B688D"/>
    <w:rsid w:val="008B7645"/>
    <w:rsid w:val="008B77B8"/>
    <w:rsid w:val="008B7D64"/>
    <w:rsid w:val="008B7ECE"/>
    <w:rsid w:val="008B7F44"/>
    <w:rsid w:val="008C0BCB"/>
    <w:rsid w:val="008C0D51"/>
    <w:rsid w:val="008C19D9"/>
    <w:rsid w:val="008C1C68"/>
    <w:rsid w:val="008C2008"/>
    <w:rsid w:val="008C2413"/>
    <w:rsid w:val="008C298B"/>
    <w:rsid w:val="008C3703"/>
    <w:rsid w:val="008C455F"/>
    <w:rsid w:val="008C6042"/>
    <w:rsid w:val="008C7145"/>
    <w:rsid w:val="008C7A6C"/>
    <w:rsid w:val="008D0B7C"/>
    <w:rsid w:val="008D1C6A"/>
    <w:rsid w:val="008D35CA"/>
    <w:rsid w:val="008D5138"/>
    <w:rsid w:val="008D62E8"/>
    <w:rsid w:val="008D6D51"/>
    <w:rsid w:val="008D6EB1"/>
    <w:rsid w:val="008D7374"/>
    <w:rsid w:val="008D762D"/>
    <w:rsid w:val="008E0DBE"/>
    <w:rsid w:val="008E135B"/>
    <w:rsid w:val="008E182B"/>
    <w:rsid w:val="008E222C"/>
    <w:rsid w:val="008E241D"/>
    <w:rsid w:val="008E2AFF"/>
    <w:rsid w:val="008E2BA5"/>
    <w:rsid w:val="008E3373"/>
    <w:rsid w:val="008E34E5"/>
    <w:rsid w:val="008E3992"/>
    <w:rsid w:val="008E45AF"/>
    <w:rsid w:val="008E5BB3"/>
    <w:rsid w:val="008E5CD4"/>
    <w:rsid w:val="008E5F3E"/>
    <w:rsid w:val="008E6265"/>
    <w:rsid w:val="008E6267"/>
    <w:rsid w:val="008E7B76"/>
    <w:rsid w:val="008E7F61"/>
    <w:rsid w:val="008F00D2"/>
    <w:rsid w:val="008F0798"/>
    <w:rsid w:val="008F0C06"/>
    <w:rsid w:val="008F2B47"/>
    <w:rsid w:val="008F2EA0"/>
    <w:rsid w:val="008F30CB"/>
    <w:rsid w:val="008F38FF"/>
    <w:rsid w:val="008F39AA"/>
    <w:rsid w:val="008F3A99"/>
    <w:rsid w:val="008F3EBA"/>
    <w:rsid w:val="008F4119"/>
    <w:rsid w:val="008F4ADC"/>
    <w:rsid w:val="008F549A"/>
    <w:rsid w:val="008F54ED"/>
    <w:rsid w:val="008F6371"/>
    <w:rsid w:val="008F6552"/>
    <w:rsid w:val="008F66A6"/>
    <w:rsid w:val="008F6C85"/>
    <w:rsid w:val="008F6FD0"/>
    <w:rsid w:val="008F7722"/>
    <w:rsid w:val="008F7A7C"/>
    <w:rsid w:val="008F7C32"/>
    <w:rsid w:val="008F7F39"/>
    <w:rsid w:val="009009D6"/>
    <w:rsid w:val="00901615"/>
    <w:rsid w:val="009028C1"/>
    <w:rsid w:val="009035E7"/>
    <w:rsid w:val="009038F8"/>
    <w:rsid w:val="009051BC"/>
    <w:rsid w:val="00905988"/>
    <w:rsid w:val="00905D09"/>
    <w:rsid w:val="00905EE9"/>
    <w:rsid w:val="00907139"/>
    <w:rsid w:val="009105CD"/>
    <w:rsid w:val="009108A8"/>
    <w:rsid w:val="009109BE"/>
    <w:rsid w:val="00910E7D"/>
    <w:rsid w:val="00911F19"/>
    <w:rsid w:val="009126FD"/>
    <w:rsid w:val="009134EC"/>
    <w:rsid w:val="00913704"/>
    <w:rsid w:val="00913B3A"/>
    <w:rsid w:val="00913EA8"/>
    <w:rsid w:val="009144F7"/>
    <w:rsid w:val="009155BF"/>
    <w:rsid w:val="009161FF"/>
    <w:rsid w:val="009164DA"/>
    <w:rsid w:val="00916D6A"/>
    <w:rsid w:val="00916FCF"/>
    <w:rsid w:val="009200D8"/>
    <w:rsid w:val="009205CE"/>
    <w:rsid w:val="00921343"/>
    <w:rsid w:val="009218F4"/>
    <w:rsid w:val="00922481"/>
    <w:rsid w:val="00922577"/>
    <w:rsid w:val="00923829"/>
    <w:rsid w:val="009238AF"/>
    <w:rsid w:val="009255F9"/>
    <w:rsid w:val="00925674"/>
    <w:rsid w:val="009257E1"/>
    <w:rsid w:val="009269B5"/>
    <w:rsid w:val="009276ED"/>
    <w:rsid w:val="00927C34"/>
    <w:rsid w:val="00931038"/>
    <w:rsid w:val="00931BC4"/>
    <w:rsid w:val="00931C12"/>
    <w:rsid w:val="00934174"/>
    <w:rsid w:val="00934188"/>
    <w:rsid w:val="00936080"/>
    <w:rsid w:val="00936307"/>
    <w:rsid w:val="0093778C"/>
    <w:rsid w:val="00940ABC"/>
    <w:rsid w:val="00940EF6"/>
    <w:rsid w:val="009413D0"/>
    <w:rsid w:val="00941426"/>
    <w:rsid w:val="00942A79"/>
    <w:rsid w:val="00943C8C"/>
    <w:rsid w:val="00943E9E"/>
    <w:rsid w:val="00944A96"/>
    <w:rsid w:val="00944FCA"/>
    <w:rsid w:val="009506CB"/>
    <w:rsid w:val="00953405"/>
    <w:rsid w:val="00953957"/>
    <w:rsid w:val="0095439D"/>
    <w:rsid w:val="00955D30"/>
    <w:rsid w:val="009574FF"/>
    <w:rsid w:val="00957F67"/>
    <w:rsid w:val="00957FDF"/>
    <w:rsid w:val="0096059D"/>
    <w:rsid w:val="00960863"/>
    <w:rsid w:val="00960B35"/>
    <w:rsid w:val="00960BFE"/>
    <w:rsid w:val="00961902"/>
    <w:rsid w:val="009620AE"/>
    <w:rsid w:val="00962257"/>
    <w:rsid w:val="00962D55"/>
    <w:rsid w:val="0096360D"/>
    <w:rsid w:val="00963F67"/>
    <w:rsid w:val="0096400E"/>
    <w:rsid w:val="0096427B"/>
    <w:rsid w:val="0096484D"/>
    <w:rsid w:val="0096579B"/>
    <w:rsid w:val="00966933"/>
    <w:rsid w:val="009672B7"/>
    <w:rsid w:val="00967D1B"/>
    <w:rsid w:val="00971680"/>
    <w:rsid w:val="0097248F"/>
    <w:rsid w:val="009724E3"/>
    <w:rsid w:val="00974038"/>
    <w:rsid w:val="00974127"/>
    <w:rsid w:val="0097703C"/>
    <w:rsid w:val="00977136"/>
    <w:rsid w:val="0097738F"/>
    <w:rsid w:val="009778EA"/>
    <w:rsid w:val="00977EF3"/>
    <w:rsid w:val="00981051"/>
    <w:rsid w:val="00983033"/>
    <w:rsid w:val="009834B1"/>
    <w:rsid w:val="009836B6"/>
    <w:rsid w:val="009837DB"/>
    <w:rsid w:val="00983ED8"/>
    <w:rsid w:val="00984488"/>
    <w:rsid w:val="00984BFF"/>
    <w:rsid w:val="00984F36"/>
    <w:rsid w:val="00985BE6"/>
    <w:rsid w:val="00986B10"/>
    <w:rsid w:val="00986C5C"/>
    <w:rsid w:val="00987088"/>
    <w:rsid w:val="009904A3"/>
    <w:rsid w:val="00990C93"/>
    <w:rsid w:val="00991750"/>
    <w:rsid w:val="00992E2B"/>
    <w:rsid w:val="00994589"/>
    <w:rsid w:val="009A07C4"/>
    <w:rsid w:val="009A08AF"/>
    <w:rsid w:val="009A0DC4"/>
    <w:rsid w:val="009A13F3"/>
    <w:rsid w:val="009A1898"/>
    <w:rsid w:val="009A211B"/>
    <w:rsid w:val="009A2569"/>
    <w:rsid w:val="009A2F35"/>
    <w:rsid w:val="009A3684"/>
    <w:rsid w:val="009A44BC"/>
    <w:rsid w:val="009A5A94"/>
    <w:rsid w:val="009A5E50"/>
    <w:rsid w:val="009A622D"/>
    <w:rsid w:val="009B04B4"/>
    <w:rsid w:val="009B0D90"/>
    <w:rsid w:val="009B0EBB"/>
    <w:rsid w:val="009B156A"/>
    <w:rsid w:val="009B2C53"/>
    <w:rsid w:val="009B3221"/>
    <w:rsid w:val="009B34F1"/>
    <w:rsid w:val="009B3678"/>
    <w:rsid w:val="009B3C70"/>
    <w:rsid w:val="009B4240"/>
    <w:rsid w:val="009B4264"/>
    <w:rsid w:val="009B5010"/>
    <w:rsid w:val="009B54FC"/>
    <w:rsid w:val="009B5671"/>
    <w:rsid w:val="009B5C97"/>
    <w:rsid w:val="009B63F5"/>
    <w:rsid w:val="009B73FD"/>
    <w:rsid w:val="009B7443"/>
    <w:rsid w:val="009B7570"/>
    <w:rsid w:val="009B75CF"/>
    <w:rsid w:val="009B7618"/>
    <w:rsid w:val="009B7FA7"/>
    <w:rsid w:val="009C02D2"/>
    <w:rsid w:val="009C10DF"/>
    <w:rsid w:val="009C1E32"/>
    <w:rsid w:val="009C2206"/>
    <w:rsid w:val="009C2CB8"/>
    <w:rsid w:val="009C3086"/>
    <w:rsid w:val="009C4001"/>
    <w:rsid w:val="009C4AAD"/>
    <w:rsid w:val="009C5D84"/>
    <w:rsid w:val="009C5E85"/>
    <w:rsid w:val="009C62F9"/>
    <w:rsid w:val="009C69EE"/>
    <w:rsid w:val="009C78B5"/>
    <w:rsid w:val="009D0EED"/>
    <w:rsid w:val="009D11A6"/>
    <w:rsid w:val="009D1CB7"/>
    <w:rsid w:val="009D40D0"/>
    <w:rsid w:val="009D4807"/>
    <w:rsid w:val="009D4966"/>
    <w:rsid w:val="009D4B37"/>
    <w:rsid w:val="009D57B2"/>
    <w:rsid w:val="009D58C6"/>
    <w:rsid w:val="009D594E"/>
    <w:rsid w:val="009D743C"/>
    <w:rsid w:val="009D74AB"/>
    <w:rsid w:val="009E104E"/>
    <w:rsid w:val="009E14B4"/>
    <w:rsid w:val="009E196E"/>
    <w:rsid w:val="009E2932"/>
    <w:rsid w:val="009E44AC"/>
    <w:rsid w:val="009E4B27"/>
    <w:rsid w:val="009E55D9"/>
    <w:rsid w:val="009E55F6"/>
    <w:rsid w:val="009E5CA9"/>
    <w:rsid w:val="009E6AF3"/>
    <w:rsid w:val="009F0534"/>
    <w:rsid w:val="009F095A"/>
    <w:rsid w:val="009F0A3E"/>
    <w:rsid w:val="009F17B6"/>
    <w:rsid w:val="009F1E64"/>
    <w:rsid w:val="009F2552"/>
    <w:rsid w:val="009F29CF"/>
    <w:rsid w:val="009F3C66"/>
    <w:rsid w:val="009F3E64"/>
    <w:rsid w:val="009F47A9"/>
    <w:rsid w:val="009F47E0"/>
    <w:rsid w:val="009F50FB"/>
    <w:rsid w:val="009F523D"/>
    <w:rsid w:val="009F5C9B"/>
    <w:rsid w:val="009F5FB0"/>
    <w:rsid w:val="009F6AD3"/>
    <w:rsid w:val="009F6FE8"/>
    <w:rsid w:val="009F7F00"/>
    <w:rsid w:val="00A00387"/>
    <w:rsid w:val="00A00EED"/>
    <w:rsid w:val="00A02134"/>
    <w:rsid w:val="00A036E6"/>
    <w:rsid w:val="00A03A40"/>
    <w:rsid w:val="00A054C8"/>
    <w:rsid w:val="00A05C35"/>
    <w:rsid w:val="00A05C88"/>
    <w:rsid w:val="00A060E2"/>
    <w:rsid w:val="00A06ABB"/>
    <w:rsid w:val="00A0716B"/>
    <w:rsid w:val="00A07547"/>
    <w:rsid w:val="00A07684"/>
    <w:rsid w:val="00A07BDB"/>
    <w:rsid w:val="00A10A0E"/>
    <w:rsid w:val="00A10A35"/>
    <w:rsid w:val="00A11A6D"/>
    <w:rsid w:val="00A123B4"/>
    <w:rsid w:val="00A124A8"/>
    <w:rsid w:val="00A12B82"/>
    <w:rsid w:val="00A131B1"/>
    <w:rsid w:val="00A13577"/>
    <w:rsid w:val="00A139D1"/>
    <w:rsid w:val="00A13A3C"/>
    <w:rsid w:val="00A13E71"/>
    <w:rsid w:val="00A142BC"/>
    <w:rsid w:val="00A1504E"/>
    <w:rsid w:val="00A15F0A"/>
    <w:rsid w:val="00A220E4"/>
    <w:rsid w:val="00A22251"/>
    <w:rsid w:val="00A22961"/>
    <w:rsid w:val="00A238C4"/>
    <w:rsid w:val="00A24BDF"/>
    <w:rsid w:val="00A258E2"/>
    <w:rsid w:val="00A2602A"/>
    <w:rsid w:val="00A264A4"/>
    <w:rsid w:val="00A30459"/>
    <w:rsid w:val="00A32201"/>
    <w:rsid w:val="00A3257B"/>
    <w:rsid w:val="00A33983"/>
    <w:rsid w:val="00A33C45"/>
    <w:rsid w:val="00A3408F"/>
    <w:rsid w:val="00A3532E"/>
    <w:rsid w:val="00A3613D"/>
    <w:rsid w:val="00A36E34"/>
    <w:rsid w:val="00A40548"/>
    <w:rsid w:val="00A40942"/>
    <w:rsid w:val="00A41129"/>
    <w:rsid w:val="00A4186C"/>
    <w:rsid w:val="00A41A93"/>
    <w:rsid w:val="00A421A7"/>
    <w:rsid w:val="00A4292D"/>
    <w:rsid w:val="00A42C18"/>
    <w:rsid w:val="00A431A9"/>
    <w:rsid w:val="00A436A7"/>
    <w:rsid w:val="00A444D1"/>
    <w:rsid w:val="00A44957"/>
    <w:rsid w:val="00A44DD3"/>
    <w:rsid w:val="00A45502"/>
    <w:rsid w:val="00A458A5"/>
    <w:rsid w:val="00A458F0"/>
    <w:rsid w:val="00A46223"/>
    <w:rsid w:val="00A474A3"/>
    <w:rsid w:val="00A477B2"/>
    <w:rsid w:val="00A50D60"/>
    <w:rsid w:val="00A50E42"/>
    <w:rsid w:val="00A51519"/>
    <w:rsid w:val="00A5186F"/>
    <w:rsid w:val="00A51EA1"/>
    <w:rsid w:val="00A535EF"/>
    <w:rsid w:val="00A53BBD"/>
    <w:rsid w:val="00A54073"/>
    <w:rsid w:val="00A54260"/>
    <w:rsid w:val="00A5439C"/>
    <w:rsid w:val="00A54423"/>
    <w:rsid w:val="00A545C9"/>
    <w:rsid w:val="00A54D9E"/>
    <w:rsid w:val="00A54DCA"/>
    <w:rsid w:val="00A55586"/>
    <w:rsid w:val="00A55818"/>
    <w:rsid w:val="00A56BA1"/>
    <w:rsid w:val="00A57B65"/>
    <w:rsid w:val="00A60598"/>
    <w:rsid w:val="00A60743"/>
    <w:rsid w:val="00A6080D"/>
    <w:rsid w:val="00A61061"/>
    <w:rsid w:val="00A617E2"/>
    <w:rsid w:val="00A62C01"/>
    <w:rsid w:val="00A630A0"/>
    <w:rsid w:val="00A63C7F"/>
    <w:rsid w:val="00A650A3"/>
    <w:rsid w:val="00A65A53"/>
    <w:rsid w:val="00A65E61"/>
    <w:rsid w:val="00A6692E"/>
    <w:rsid w:val="00A66B73"/>
    <w:rsid w:val="00A66F52"/>
    <w:rsid w:val="00A66F54"/>
    <w:rsid w:val="00A70476"/>
    <w:rsid w:val="00A705CE"/>
    <w:rsid w:val="00A70797"/>
    <w:rsid w:val="00A70995"/>
    <w:rsid w:val="00A721D5"/>
    <w:rsid w:val="00A73742"/>
    <w:rsid w:val="00A73F8C"/>
    <w:rsid w:val="00A74CA8"/>
    <w:rsid w:val="00A75EE3"/>
    <w:rsid w:val="00A764EE"/>
    <w:rsid w:val="00A7663E"/>
    <w:rsid w:val="00A76A8C"/>
    <w:rsid w:val="00A771E9"/>
    <w:rsid w:val="00A776BC"/>
    <w:rsid w:val="00A77B0E"/>
    <w:rsid w:val="00A80493"/>
    <w:rsid w:val="00A81232"/>
    <w:rsid w:val="00A81878"/>
    <w:rsid w:val="00A81F14"/>
    <w:rsid w:val="00A8370E"/>
    <w:rsid w:val="00A83C08"/>
    <w:rsid w:val="00A840FE"/>
    <w:rsid w:val="00A84213"/>
    <w:rsid w:val="00A844B4"/>
    <w:rsid w:val="00A8492E"/>
    <w:rsid w:val="00A84E01"/>
    <w:rsid w:val="00A8574C"/>
    <w:rsid w:val="00A86B37"/>
    <w:rsid w:val="00A874C4"/>
    <w:rsid w:val="00A87A21"/>
    <w:rsid w:val="00A90296"/>
    <w:rsid w:val="00A908EE"/>
    <w:rsid w:val="00A91510"/>
    <w:rsid w:val="00A925A7"/>
    <w:rsid w:val="00A9291A"/>
    <w:rsid w:val="00A932C0"/>
    <w:rsid w:val="00A93743"/>
    <w:rsid w:val="00A93E8C"/>
    <w:rsid w:val="00A94BF6"/>
    <w:rsid w:val="00A94CA2"/>
    <w:rsid w:val="00A94D08"/>
    <w:rsid w:val="00A9543E"/>
    <w:rsid w:val="00A95BB9"/>
    <w:rsid w:val="00A968C7"/>
    <w:rsid w:val="00A96BC1"/>
    <w:rsid w:val="00A9711F"/>
    <w:rsid w:val="00A97632"/>
    <w:rsid w:val="00AA22FA"/>
    <w:rsid w:val="00AA2CA4"/>
    <w:rsid w:val="00AA33B9"/>
    <w:rsid w:val="00AA37FF"/>
    <w:rsid w:val="00AA448A"/>
    <w:rsid w:val="00AA47FF"/>
    <w:rsid w:val="00AA57AC"/>
    <w:rsid w:val="00AA7F29"/>
    <w:rsid w:val="00AB0D64"/>
    <w:rsid w:val="00AB10FF"/>
    <w:rsid w:val="00AB3003"/>
    <w:rsid w:val="00AB425A"/>
    <w:rsid w:val="00AB4A94"/>
    <w:rsid w:val="00AB4F71"/>
    <w:rsid w:val="00AB626B"/>
    <w:rsid w:val="00AB6963"/>
    <w:rsid w:val="00AB6BB5"/>
    <w:rsid w:val="00AB755D"/>
    <w:rsid w:val="00AB7AC2"/>
    <w:rsid w:val="00AC01F0"/>
    <w:rsid w:val="00AC02A4"/>
    <w:rsid w:val="00AC18F3"/>
    <w:rsid w:val="00AC1913"/>
    <w:rsid w:val="00AC2DAE"/>
    <w:rsid w:val="00AC4181"/>
    <w:rsid w:val="00AC49DB"/>
    <w:rsid w:val="00AC70AF"/>
    <w:rsid w:val="00AC78FF"/>
    <w:rsid w:val="00AC7B3F"/>
    <w:rsid w:val="00AC7CE1"/>
    <w:rsid w:val="00AD08E4"/>
    <w:rsid w:val="00AD135B"/>
    <w:rsid w:val="00AD231E"/>
    <w:rsid w:val="00AD50EA"/>
    <w:rsid w:val="00AD5464"/>
    <w:rsid w:val="00AD5AD7"/>
    <w:rsid w:val="00AD64D3"/>
    <w:rsid w:val="00AD6D4B"/>
    <w:rsid w:val="00AE066B"/>
    <w:rsid w:val="00AE07D5"/>
    <w:rsid w:val="00AE0B4C"/>
    <w:rsid w:val="00AE0D45"/>
    <w:rsid w:val="00AE112B"/>
    <w:rsid w:val="00AE1A40"/>
    <w:rsid w:val="00AE1D19"/>
    <w:rsid w:val="00AE2319"/>
    <w:rsid w:val="00AE2340"/>
    <w:rsid w:val="00AE2637"/>
    <w:rsid w:val="00AE2918"/>
    <w:rsid w:val="00AE2DDA"/>
    <w:rsid w:val="00AE2F8A"/>
    <w:rsid w:val="00AE3203"/>
    <w:rsid w:val="00AE385C"/>
    <w:rsid w:val="00AE3E09"/>
    <w:rsid w:val="00AE3E7C"/>
    <w:rsid w:val="00AE5197"/>
    <w:rsid w:val="00AE5BA9"/>
    <w:rsid w:val="00AE69AC"/>
    <w:rsid w:val="00AE70E3"/>
    <w:rsid w:val="00AE7424"/>
    <w:rsid w:val="00AF127F"/>
    <w:rsid w:val="00AF1799"/>
    <w:rsid w:val="00AF1AD0"/>
    <w:rsid w:val="00AF1CB0"/>
    <w:rsid w:val="00AF306D"/>
    <w:rsid w:val="00AF38C6"/>
    <w:rsid w:val="00AF3B5D"/>
    <w:rsid w:val="00AF4007"/>
    <w:rsid w:val="00AF40FE"/>
    <w:rsid w:val="00AF4746"/>
    <w:rsid w:val="00AF4A98"/>
    <w:rsid w:val="00AF78EC"/>
    <w:rsid w:val="00B001E1"/>
    <w:rsid w:val="00B00B0E"/>
    <w:rsid w:val="00B010CF"/>
    <w:rsid w:val="00B01949"/>
    <w:rsid w:val="00B0275C"/>
    <w:rsid w:val="00B029A6"/>
    <w:rsid w:val="00B02A29"/>
    <w:rsid w:val="00B03886"/>
    <w:rsid w:val="00B041AF"/>
    <w:rsid w:val="00B04A5D"/>
    <w:rsid w:val="00B04DBB"/>
    <w:rsid w:val="00B056C0"/>
    <w:rsid w:val="00B05CDF"/>
    <w:rsid w:val="00B05E6E"/>
    <w:rsid w:val="00B05FC9"/>
    <w:rsid w:val="00B06138"/>
    <w:rsid w:val="00B063DE"/>
    <w:rsid w:val="00B06965"/>
    <w:rsid w:val="00B06970"/>
    <w:rsid w:val="00B06F3E"/>
    <w:rsid w:val="00B06F73"/>
    <w:rsid w:val="00B070B3"/>
    <w:rsid w:val="00B079FF"/>
    <w:rsid w:val="00B12310"/>
    <w:rsid w:val="00B12EC5"/>
    <w:rsid w:val="00B14528"/>
    <w:rsid w:val="00B158C8"/>
    <w:rsid w:val="00B15962"/>
    <w:rsid w:val="00B15F35"/>
    <w:rsid w:val="00B16069"/>
    <w:rsid w:val="00B16401"/>
    <w:rsid w:val="00B1670E"/>
    <w:rsid w:val="00B16CF2"/>
    <w:rsid w:val="00B16FA4"/>
    <w:rsid w:val="00B20A72"/>
    <w:rsid w:val="00B214E2"/>
    <w:rsid w:val="00B2187A"/>
    <w:rsid w:val="00B219CC"/>
    <w:rsid w:val="00B22CEC"/>
    <w:rsid w:val="00B23133"/>
    <w:rsid w:val="00B23F69"/>
    <w:rsid w:val="00B26719"/>
    <w:rsid w:val="00B26DC6"/>
    <w:rsid w:val="00B270E2"/>
    <w:rsid w:val="00B2737F"/>
    <w:rsid w:val="00B27C41"/>
    <w:rsid w:val="00B31AF5"/>
    <w:rsid w:val="00B31FD6"/>
    <w:rsid w:val="00B32323"/>
    <w:rsid w:val="00B33615"/>
    <w:rsid w:val="00B34008"/>
    <w:rsid w:val="00B344FB"/>
    <w:rsid w:val="00B348B8"/>
    <w:rsid w:val="00B34C66"/>
    <w:rsid w:val="00B35A36"/>
    <w:rsid w:val="00B3638F"/>
    <w:rsid w:val="00B365F6"/>
    <w:rsid w:val="00B378D5"/>
    <w:rsid w:val="00B37D27"/>
    <w:rsid w:val="00B40829"/>
    <w:rsid w:val="00B41592"/>
    <w:rsid w:val="00B4171E"/>
    <w:rsid w:val="00B41781"/>
    <w:rsid w:val="00B42467"/>
    <w:rsid w:val="00B42851"/>
    <w:rsid w:val="00B4410A"/>
    <w:rsid w:val="00B452E4"/>
    <w:rsid w:val="00B45329"/>
    <w:rsid w:val="00B4585C"/>
    <w:rsid w:val="00B45DFF"/>
    <w:rsid w:val="00B46BCD"/>
    <w:rsid w:val="00B4719E"/>
    <w:rsid w:val="00B50C80"/>
    <w:rsid w:val="00B51979"/>
    <w:rsid w:val="00B51BE0"/>
    <w:rsid w:val="00B52AC5"/>
    <w:rsid w:val="00B532A0"/>
    <w:rsid w:val="00B55000"/>
    <w:rsid w:val="00B56411"/>
    <w:rsid w:val="00B56612"/>
    <w:rsid w:val="00B57FBD"/>
    <w:rsid w:val="00B6036B"/>
    <w:rsid w:val="00B61258"/>
    <w:rsid w:val="00B618B6"/>
    <w:rsid w:val="00B61BBA"/>
    <w:rsid w:val="00B62E30"/>
    <w:rsid w:val="00B62FF8"/>
    <w:rsid w:val="00B6304F"/>
    <w:rsid w:val="00B63371"/>
    <w:rsid w:val="00B637A1"/>
    <w:rsid w:val="00B63B4B"/>
    <w:rsid w:val="00B63B54"/>
    <w:rsid w:val="00B64518"/>
    <w:rsid w:val="00B64ED3"/>
    <w:rsid w:val="00B6569C"/>
    <w:rsid w:val="00B65AAE"/>
    <w:rsid w:val="00B66245"/>
    <w:rsid w:val="00B66EB2"/>
    <w:rsid w:val="00B675AF"/>
    <w:rsid w:val="00B67B47"/>
    <w:rsid w:val="00B67C79"/>
    <w:rsid w:val="00B712FD"/>
    <w:rsid w:val="00B7466F"/>
    <w:rsid w:val="00B75853"/>
    <w:rsid w:val="00B766C6"/>
    <w:rsid w:val="00B76F43"/>
    <w:rsid w:val="00B77015"/>
    <w:rsid w:val="00B77743"/>
    <w:rsid w:val="00B800D5"/>
    <w:rsid w:val="00B812A8"/>
    <w:rsid w:val="00B81A4D"/>
    <w:rsid w:val="00B8219B"/>
    <w:rsid w:val="00B824F0"/>
    <w:rsid w:val="00B8389D"/>
    <w:rsid w:val="00B838EB"/>
    <w:rsid w:val="00B83E4D"/>
    <w:rsid w:val="00B84517"/>
    <w:rsid w:val="00B84DBA"/>
    <w:rsid w:val="00B84E2A"/>
    <w:rsid w:val="00B86E92"/>
    <w:rsid w:val="00B86FB9"/>
    <w:rsid w:val="00B871A5"/>
    <w:rsid w:val="00B87BAC"/>
    <w:rsid w:val="00B90041"/>
    <w:rsid w:val="00B90986"/>
    <w:rsid w:val="00B913F6"/>
    <w:rsid w:val="00B914CC"/>
    <w:rsid w:val="00B9160A"/>
    <w:rsid w:val="00B9169A"/>
    <w:rsid w:val="00B91897"/>
    <w:rsid w:val="00B92132"/>
    <w:rsid w:val="00B92EB8"/>
    <w:rsid w:val="00B93419"/>
    <w:rsid w:val="00B93BAF"/>
    <w:rsid w:val="00B94179"/>
    <w:rsid w:val="00B9445F"/>
    <w:rsid w:val="00B9558A"/>
    <w:rsid w:val="00B9570C"/>
    <w:rsid w:val="00B95F30"/>
    <w:rsid w:val="00B962EC"/>
    <w:rsid w:val="00B964DD"/>
    <w:rsid w:val="00B9724D"/>
    <w:rsid w:val="00B9770B"/>
    <w:rsid w:val="00B97B76"/>
    <w:rsid w:val="00B97ECB"/>
    <w:rsid w:val="00BA075B"/>
    <w:rsid w:val="00BA0B9A"/>
    <w:rsid w:val="00BA1621"/>
    <w:rsid w:val="00BA189B"/>
    <w:rsid w:val="00BA1F18"/>
    <w:rsid w:val="00BA241A"/>
    <w:rsid w:val="00BA2755"/>
    <w:rsid w:val="00BA361F"/>
    <w:rsid w:val="00BA3F0C"/>
    <w:rsid w:val="00BA40EA"/>
    <w:rsid w:val="00BA4A55"/>
    <w:rsid w:val="00BA4D9B"/>
    <w:rsid w:val="00BA4E11"/>
    <w:rsid w:val="00BA6519"/>
    <w:rsid w:val="00BA6956"/>
    <w:rsid w:val="00BA7415"/>
    <w:rsid w:val="00BA7E18"/>
    <w:rsid w:val="00BB01CC"/>
    <w:rsid w:val="00BB0CD7"/>
    <w:rsid w:val="00BB13C7"/>
    <w:rsid w:val="00BB2271"/>
    <w:rsid w:val="00BB22D8"/>
    <w:rsid w:val="00BB2D4D"/>
    <w:rsid w:val="00BB3C7D"/>
    <w:rsid w:val="00BB4881"/>
    <w:rsid w:val="00BB4919"/>
    <w:rsid w:val="00BB4EFA"/>
    <w:rsid w:val="00BB514E"/>
    <w:rsid w:val="00BB5ECA"/>
    <w:rsid w:val="00BB69EC"/>
    <w:rsid w:val="00BB6E50"/>
    <w:rsid w:val="00BB6FDC"/>
    <w:rsid w:val="00BC0C1D"/>
    <w:rsid w:val="00BC1241"/>
    <w:rsid w:val="00BC1374"/>
    <w:rsid w:val="00BC14DA"/>
    <w:rsid w:val="00BC1747"/>
    <w:rsid w:val="00BC209F"/>
    <w:rsid w:val="00BC2920"/>
    <w:rsid w:val="00BC339C"/>
    <w:rsid w:val="00BC44D2"/>
    <w:rsid w:val="00BC478B"/>
    <w:rsid w:val="00BC4FD0"/>
    <w:rsid w:val="00BC5AE0"/>
    <w:rsid w:val="00BC6531"/>
    <w:rsid w:val="00BC669B"/>
    <w:rsid w:val="00BC715C"/>
    <w:rsid w:val="00BC7425"/>
    <w:rsid w:val="00BC7F4F"/>
    <w:rsid w:val="00BD172F"/>
    <w:rsid w:val="00BD21CA"/>
    <w:rsid w:val="00BD33EE"/>
    <w:rsid w:val="00BD3C3A"/>
    <w:rsid w:val="00BD4FEC"/>
    <w:rsid w:val="00BD5456"/>
    <w:rsid w:val="00BD5B35"/>
    <w:rsid w:val="00BD6486"/>
    <w:rsid w:val="00BD7AB1"/>
    <w:rsid w:val="00BD7AF2"/>
    <w:rsid w:val="00BD7EE7"/>
    <w:rsid w:val="00BE118A"/>
    <w:rsid w:val="00BE151A"/>
    <w:rsid w:val="00BE1658"/>
    <w:rsid w:val="00BE3771"/>
    <w:rsid w:val="00BE3A8A"/>
    <w:rsid w:val="00BE5EF3"/>
    <w:rsid w:val="00BE5FCF"/>
    <w:rsid w:val="00BE62DE"/>
    <w:rsid w:val="00BE63C7"/>
    <w:rsid w:val="00BE6DAC"/>
    <w:rsid w:val="00BE6F03"/>
    <w:rsid w:val="00BE71B4"/>
    <w:rsid w:val="00BE742A"/>
    <w:rsid w:val="00BF0E4D"/>
    <w:rsid w:val="00BF0F88"/>
    <w:rsid w:val="00BF3CB8"/>
    <w:rsid w:val="00BF3D48"/>
    <w:rsid w:val="00BF58D5"/>
    <w:rsid w:val="00BF682D"/>
    <w:rsid w:val="00BF7113"/>
    <w:rsid w:val="00BF746B"/>
    <w:rsid w:val="00C01B17"/>
    <w:rsid w:val="00C026B8"/>
    <w:rsid w:val="00C02DC8"/>
    <w:rsid w:val="00C02E38"/>
    <w:rsid w:val="00C0506F"/>
    <w:rsid w:val="00C052A6"/>
    <w:rsid w:val="00C05302"/>
    <w:rsid w:val="00C0550A"/>
    <w:rsid w:val="00C069D4"/>
    <w:rsid w:val="00C072AB"/>
    <w:rsid w:val="00C076CA"/>
    <w:rsid w:val="00C07B50"/>
    <w:rsid w:val="00C07B75"/>
    <w:rsid w:val="00C100FB"/>
    <w:rsid w:val="00C1199D"/>
    <w:rsid w:val="00C11F5A"/>
    <w:rsid w:val="00C127DA"/>
    <w:rsid w:val="00C12862"/>
    <w:rsid w:val="00C12CE5"/>
    <w:rsid w:val="00C13777"/>
    <w:rsid w:val="00C14752"/>
    <w:rsid w:val="00C1610A"/>
    <w:rsid w:val="00C172DC"/>
    <w:rsid w:val="00C17978"/>
    <w:rsid w:val="00C21485"/>
    <w:rsid w:val="00C221B9"/>
    <w:rsid w:val="00C222A1"/>
    <w:rsid w:val="00C2233F"/>
    <w:rsid w:val="00C225D2"/>
    <w:rsid w:val="00C226F8"/>
    <w:rsid w:val="00C22709"/>
    <w:rsid w:val="00C233FF"/>
    <w:rsid w:val="00C23694"/>
    <w:rsid w:val="00C23C1D"/>
    <w:rsid w:val="00C24060"/>
    <w:rsid w:val="00C24888"/>
    <w:rsid w:val="00C24897"/>
    <w:rsid w:val="00C24933"/>
    <w:rsid w:val="00C25432"/>
    <w:rsid w:val="00C260E5"/>
    <w:rsid w:val="00C30340"/>
    <w:rsid w:val="00C313DD"/>
    <w:rsid w:val="00C31AF4"/>
    <w:rsid w:val="00C32C5F"/>
    <w:rsid w:val="00C32D68"/>
    <w:rsid w:val="00C33A00"/>
    <w:rsid w:val="00C344C9"/>
    <w:rsid w:val="00C35BB3"/>
    <w:rsid w:val="00C35D19"/>
    <w:rsid w:val="00C365BC"/>
    <w:rsid w:val="00C36771"/>
    <w:rsid w:val="00C36DD1"/>
    <w:rsid w:val="00C37227"/>
    <w:rsid w:val="00C374DB"/>
    <w:rsid w:val="00C37DE8"/>
    <w:rsid w:val="00C37E8E"/>
    <w:rsid w:val="00C4021D"/>
    <w:rsid w:val="00C404E5"/>
    <w:rsid w:val="00C40520"/>
    <w:rsid w:val="00C40A4A"/>
    <w:rsid w:val="00C40BE7"/>
    <w:rsid w:val="00C411DE"/>
    <w:rsid w:val="00C41DB7"/>
    <w:rsid w:val="00C43CD8"/>
    <w:rsid w:val="00C440BC"/>
    <w:rsid w:val="00C44417"/>
    <w:rsid w:val="00C466FE"/>
    <w:rsid w:val="00C47D6C"/>
    <w:rsid w:val="00C50AC0"/>
    <w:rsid w:val="00C50B0E"/>
    <w:rsid w:val="00C51E67"/>
    <w:rsid w:val="00C52368"/>
    <w:rsid w:val="00C52786"/>
    <w:rsid w:val="00C52996"/>
    <w:rsid w:val="00C53072"/>
    <w:rsid w:val="00C53A92"/>
    <w:rsid w:val="00C53E01"/>
    <w:rsid w:val="00C53F26"/>
    <w:rsid w:val="00C548D0"/>
    <w:rsid w:val="00C55B70"/>
    <w:rsid w:val="00C55BBF"/>
    <w:rsid w:val="00C569E2"/>
    <w:rsid w:val="00C56D96"/>
    <w:rsid w:val="00C56DF9"/>
    <w:rsid w:val="00C56EAB"/>
    <w:rsid w:val="00C570FE"/>
    <w:rsid w:val="00C60857"/>
    <w:rsid w:val="00C60A24"/>
    <w:rsid w:val="00C60D93"/>
    <w:rsid w:val="00C61149"/>
    <w:rsid w:val="00C61F56"/>
    <w:rsid w:val="00C627B1"/>
    <w:rsid w:val="00C62E46"/>
    <w:rsid w:val="00C635A8"/>
    <w:rsid w:val="00C63BD1"/>
    <w:rsid w:val="00C640C4"/>
    <w:rsid w:val="00C64174"/>
    <w:rsid w:val="00C64F77"/>
    <w:rsid w:val="00C65670"/>
    <w:rsid w:val="00C6642D"/>
    <w:rsid w:val="00C6692D"/>
    <w:rsid w:val="00C67231"/>
    <w:rsid w:val="00C70845"/>
    <w:rsid w:val="00C70A72"/>
    <w:rsid w:val="00C70E55"/>
    <w:rsid w:val="00C71194"/>
    <w:rsid w:val="00C7191E"/>
    <w:rsid w:val="00C71B13"/>
    <w:rsid w:val="00C71C59"/>
    <w:rsid w:val="00C71DCD"/>
    <w:rsid w:val="00C727A8"/>
    <w:rsid w:val="00C72869"/>
    <w:rsid w:val="00C733C8"/>
    <w:rsid w:val="00C74CDD"/>
    <w:rsid w:val="00C7683D"/>
    <w:rsid w:val="00C76A58"/>
    <w:rsid w:val="00C775AB"/>
    <w:rsid w:val="00C80894"/>
    <w:rsid w:val="00C80CC5"/>
    <w:rsid w:val="00C81211"/>
    <w:rsid w:val="00C812B0"/>
    <w:rsid w:val="00C82065"/>
    <w:rsid w:val="00C82112"/>
    <w:rsid w:val="00C8228C"/>
    <w:rsid w:val="00C827A6"/>
    <w:rsid w:val="00C83A7C"/>
    <w:rsid w:val="00C8560D"/>
    <w:rsid w:val="00C8724C"/>
    <w:rsid w:val="00C87E83"/>
    <w:rsid w:val="00C87F79"/>
    <w:rsid w:val="00C9194B"/>
    <w:rsid w:val="00C91AB0"/>
    <w:rsid w:val="00C92003"/>
    <w:rsid w:val="00C92234"/>
    <w:rsid w:val="00C925B7"/>
    <w:rsid w:val="00C93425"/>
    <w:rsid w:val="00C93A12"/>
    <w:rsid w:val="00C94872"/>
    <w:rsid w:val="00C95823"/>
    <w:rsid w:val="00C958D4"/>
    <w:rsid w:val="00C95CBF"/>
    <w:rsid w:val="00C96A5A"/>
    <w:rsid w:val="00C96B5F"/>
    <w:rsid w:val="00C96C8F"/>
    <w:rsid w:val="00C96D9A"/>
    <w:rsid w:val="00C970EC"/>
    <w:rsid w:val="00C976DA"/>
    <w:rsid w:val="00CA027C"/>
    <w:rsid w:val="00CA0EDB"/>
    <w:rsid w:val="00CA17FD"/>
    <w:rsid w:val="00CA2A25"/>
    <w:rsid w:val="00CA2C99"/>
    <w:rsid w:val="00CA2D15"/>
    <w:rsid w:val="00CA30DC"/>
    <w:rsid w:val="00CA31EA"/>
    <w:rsid w:val="00CA3500"/>
    <w:rsid w:val="00CA47CB"/>
    <w:rsid w:val="00CA4C2B"/>
    <w:rsid w:val="00CA52CF"/>
    <w:rsid w:val="00CA5B2A"/>
    <w:rsid w:val="00CA6263"/>
    <w:rsid w:val="00CA6426"/>
    <w:rsid w:val="00CA6BB7"/>
    <w:rsid w:val="00CA74B7"/>
    <w:rsid w:val="00CA780C"/>
    <w:rsid w:val="00CB078E"/>
    <w:rsid w:val="00CB257F"/>
    <w:rsid w:val="00CB3B18"/>
    <w:rsid w:val="00CB462C"/>
    <w:rsid w:val="00CB5B1A"/>
    <w:rsid w:val="00CB7689"/>
    <w:rsid w:val="00CB77CF"/>
    <w:rsid w:val="00CC12BC"/>
    <w:rsid w:val="00CC1C86"/>
    <w:rsid w:val="00CC260D"/>
    <w:rsid w:val="00CC2A09"/>
    <w:rsid w:val="00CC33E0"/>
    <w:rsid w:val="00CC3504"/>
    <w:rsid w:val="00CC3ADA"/>
    <w:rsid w:val="00CC4E66"/>
    <w:rsid w:val="00CC5791"/>
    <w:rsid w:val="00CC6BC9"/>
    <w:rsid w:val="00CD049D"/>
    <w:rsid w:val="00CD1177"/>
    <w:rsid w:val="00CD1B21"/>
    <w:rsid w:val="00CD2948"/>
    <w:rsid w:val="00CD2964"/>
    <w:rsid w:val="00CD2BB5"/>
    <w:rsid w:val="00CD40A2"/>
    <w:rsid w:val="00CD412F"/>
    <w:rsid w:val="00CD4146"/>
    <w:rsid w:val="00CD5F84"/>
    <w:rsid w:val="00CD65BA"/>
    <w:rsid w:val="00CD6F63"/>
    <w:rsid w:val="00CD75F2"/>
    <w:rsid w:val="00CD75FB"/>
    <w:rsid w:val="00CE07D1"/>
    <w:rsid w:val="00CE0E68"/>
    <w:rsid w:val="00CE1022"/>
    <w:rsid w:val="00CE1453"/>
    <w:rsid w:val="00CE19E6"/>
    <w:rsid w:val="00CE22F2"/>
    <w:rsid w:val="00CE284B"/>
    <w:rsid w:val="00CE2C06"/>
    <w:rsid w:val="00CE4491"/>
    <w:rsid w:val="00CE4B31"/>
    <w:rsid w:val="00CE4D00"/>
    <w:rsid w:val="00CE4E0D"/>
    <w:rsid w:val="00CE4E66"/>
    <w:rsid w:val="00CE5614"/>
    <w:rsid w:val="00CE59AE"/>
    <w:rsid w:val="00CE5DBC"/>
    <w:rsid w:val="00CE62A9"/>
    <w:rsid w:val="00CE705D"/>
    <w:rsid w:val="00CE72C4"/>
    <w:rsid w:val="00CE7A79"/>
    <w:rsid w:val="00CF1342"/>
    <w:rsid w:val="00CF1685"/>
    <w:rsid w:val="00CF1E64"/>
    <w:rsid w:val="00CF3A42"/>
    <w:rsid w:val="00CF3BD3"/>
    <w:rsid w:val="00CF4741"/>
    <w:rsid w:val="00CF522D"/>
    <w:rsid w:val="00CF65A1"/>
    <w:rsid w:val="00CF7668"/>
    <w:rsid w:val="00CF7CBD"/>
    <w:rsid w:val="00D000CB"/>
    <w:rsid w:val="00D014E4"/>
    <w:rsid w:val="00D02913"/>
    <w:rsid w:val="00D02F02"/>
    <w:rsid w:val="00D0377A"/>
    <w:rsid w:val="00D03E5F"/>
    <w:rsid w:val="00D04243"/>
    <w:rsid w:val="00D045EB"/>
    <w:rsid w:val="00D049FB"/>
    <w:rsid w:val="00D05157"/>
    <w:rsid w:val="00D059C5"/>
    <w:rsid w:val="00D063EB"/>
    <w:rsid w:val="00D07A3B"/>
    <w:rsid w:val="00D07BF5"/>
    <w:rsid w:val="00D07CF7"/>
    <w:rsid w:val="00D07D5F"/>
    <w:rsid w:val="00D1056D"/>
    <w:rsid w:val="00D11ABF"/>
    <w:rsid w:val="00D11D80"/>
    <w:rsid w:val="00D134D3"/>
    <w:rsid w:val="00D1421A"/>
    <w:rsid w:val="00D14986"/>
    <w:rsid w:val="00D160BB"/>
    <w:rsid w:val="00D168B6"/>
    <w:rsid w:val="00D169E5"/>
    <w:rsid w:val="00D2036F"/>
    <w:rsid w:val="00D21E79"/>
    <w:rsid w:val="00D229BF"/>
    <w:rsid w:val="00D22BE1"/>
    <w:rsid w:val="00D237B1"/>
    <w:rsid w:val="00D2599A"/>
    <w:rsid w:val="00D266B5"/>
    <w:rsid w:val="00D26C6F"/>
    <w:rsid w:val="00D26F50"/>
    <w:rsid w:val="00D274D9"/>
    <w:rsid w:val="00D27978"/>
    <w:rsid w:val="00D308AF"/>
    <w:rsid w:val="00D31932"/>
    <w:rsid w:val="00D31B6B"/>
    <w:rsid w:val="00D327B2"/>
    <w:rsid w:val="00D328FA"/>
    <w:rsid w:val="00D355A5"/>
    <w:rsid w:val="00D36EA6"/>
    <w:rsid w:val="00D37708"/>
    <w:rsid w:val="00D3792D"/>
    <w:rsid w:val="00D40B6B"/>
    <w:rsid w:val="00D42F26"/>
    <w:rsid w:val="00D42FB0"/>
    <w:rsid w:val="00D43403"/>
    <w:rsid w:val="00D43482"/>
    <w:rsid w:val="00D4365D"/>
    <w:rsid w:val="00D45697"/>
    <w:rsid w:val="00D474F9"/>
    <w:rsid w:val="00D4773F"/>
    <w:rsid w:val="00D47A26"/>
    <w:rsid w:val="00D47E23"/>
    <w:rsid w:val="00D505B9"/>
    <w:rsid w:val="00D51BF3"/>
    <w:rsid w:val="00D51E7F"/>
    <w:rsid w:val="00D530FE"/>
    <w:rsid w:val="00D539AA"/>
    <w:rsid w:val="00D53AF2"/>
    <w:rsid w:val="00D54593"/>
    <w:rsid w:val="00D552AA"/>
    <w:rsid w:val="00D56A62"/>
    <w:rsid w:val="00D56BBF"/>
    <w:rsid w:val="00D5751F"/>
    <w:rsid w:val="00D575A9"/>
    <w:rsid w:val="00D57793"/>
    <w:rsid w:val="00D5799B"/>
    <w:rsid w:val="00D6052F"/>
    <w:rsid w:val="00D62CC5"/>
    <w:rsid w:val="00D63537"/>
    <w:rsid w:val="00D64073"/>
    <w:rsid w:val="00D641B6"/>
    <w:rsid w:val="00D6526B"/>
    <w:rsid w:val="00D65CC9"/>
    <w:rsid w:val="00D65EFF"/>
    <w:rsid w:val="00D66FEC"/>
    <w:rsid w:val="00D70051"/>
    <w:rsid w:val="00D705EC"/>
    <w:rsid w:val="00D70F17"/>
    <w:rsid w:val="00D71E2C"/>
    <w:rsid w:val="00D71EE3"/>
    <w:rsid w:val="00D7333E"/>
    <w:rsid w:val="00D73FC2"/>
    <w:rsid w:val="00D74397"/>
    <w:rsid w:val="00D74415"/>
    <w:rsid w:val="00D744EE"/>
    <w:rsid w:val="00D74580"/>
    <w:rsid w:val="00D74A54"/>
    <w:rsid w:val="00D754C8"/>
    <w:rsid w:val="00D760A8"/>
    <w:rsid w:val="00D765A7"/>
    <w:rsid w:val="00D7711C"/>
    <w:rsid w:val="00D77149"/>
    <w:rsid w:val="00D77CFC"/>
    <w:rsid w:val="00D800A9"/>
    <w:rsid w:val="00D80AD2"/>
    <w:rsid w:val="00D80D1B"/>
    <w:rsid w:val="00D80E78"/>
    <w:rsid w:val="00D8120A"/>
    <w:rsid w:val="00D81B43"/>
    <w:rsid w:val="00D81DC6"/>
    <w:rsid w:val="00D8261A"/>
    <w:rsid w:val="00D82D2D"/>
    <w:rsid w:val="00D83327"/>
    <w:rsid w:val="00D8332E"/>
    <w:rsid w:val="00D83D36"/>
    <w:rsid w:val="00D84272"/>
    <w:rsid w:val="00D85BC0"/>
    <w:rsid w:val="00D85D4D"/>
    <w:rsid w:val="00D861C5"/>
    <w:rsid w:val="00D8622A"/>
    <w:rsid w:val="00D86941"/>
    <w:rsid w:val="00D86FE4"/>
    <w:rsid w:val="00D8706D"/>
    <w:rsid w:val="00D871F1"/>
    <w:rsid w:val="00D874EC"/>
    <w:rsid w:val="00D87B34"/>
    <w:rsid w:val="00D87B61"/>
    <w:rsid w:val="00D9065C"/>
    <w:rsid w:val="00D92CD3"/>
    <w:rsid w:val="00D937FC"/>
    <w:rsid w:val="00D93A69"/>
    <w:rsid w:val="00D95278"/>
    <w:rsid w:val="00D97389"/>
    <w:rsid w:val="00DA0337"/>
    <w:rsid w:val="00DA07F9"/>
    <w:rsid w:val="00DA26E2"/>
    <w:rsid w:val="00DA393D"/>
    <w:rsid w:val="00DA3D20"/>
    <w:rsid w:val="00DA406E"/>
    <w:rsid w:val="00DA4B24"/>
    <w:rsid w:val="00DA4E59"/>
    <w:rsid w:val="00DA5372"/>
    <w:rsid w:val="00DA5BBC"/>
    <w:rsid w:val="00DA5C11"/>
    <w:rsid w:val="00DA5E04"/>
    <w:rsid w:val="00DA6394"/>
    <w:rsid w:val="00DA6737"/>
    <w:rsid w:val="00DA7BF2"/>
    <w:rsid w:val="00DB280E"/>
    <w:rsid w:val="00DB2DF5"/>
    <w:rsid w:val="00DB3145"/>
    <w:rsid w:val="00DB447F"/>
    <w:rsid w:val="00DB5822"/>
    <w:rsid w:val="00DB5E33"/>
    <w:rsid w:val="00DB7430"/>
    <w:rsid w:val="00DC0FA6"/>
    <w:rsid w:val="00DC130C"/>
    <w:rsid w:val="00DC1A5F"/>
    <w:rsid w:val="00DC2292"/>
    <w:rsid w:val="00DC459C"/>
    <w:rsid w:val="00DC4992"/>
    <w:rsid w:val="00DC4BB8"/>
    <w:rsid w:val="00DC508E"/>
    <w:rsid w:val="00DC5487"/>
    <w:rsid w:val="00DC5DC9"/>
    <w:rsid w:val="00DC6B2C"/>
    <w:rsid w:val="00DC714C"/>
    <w:rsid w:val="00DC7E5F"/>
    <w:rsid w:val="00DC7F60"/>
    <w:rsid w:val="00DC7F96"/>
    <w:rsid w:val="00DD0342"/>
    <w:rsid w:val="00DD112E"/>
    <w:rsid w:val="00DD119F"/>
    <w:rsid w:val="00DD2F7B"/>
    <w:rsid w:val="00DD4A2C"/>
    <w:rsid w:val="00DD4C42"/>
    <w:rsid w:val="00DD6A4B"/>
    <w:rsid w:val="00DD6A85"/>
    <w:rsid w:val="00DD6E24"/>
    <w:rsid w:val="00DE04FA"/>
    <w:rsid w:val="00DE0C23"/>
    <w:rsid w:val="00DE14A2"/>
    <w:rsid w:val="00DE23C8"/>
    <w:rsid w:val="00DE25AF"/>
    <w:rsid w:val="00DE29BA"/>
    <w:rsid w:val="00DE2E79"/>
    <w:rsid w:val="00DE31BD"/>
    <w:rsid w:val="00DE34B7"/>
    <w:rsid w:val="00DE38F1"/>
    <w:rsid w:val="00DE3939"/>
    <w:rsid w:val="00DE418C"/>
    <w:rsid w:val="00DE5060"/>
    <w:rsid w:val="00DE52B0"/>
    <w:rsid w:val="00DE556E"/>
    <w:rsid w:val="00DE588D"/>
    <w:rsid w:val="00DE74B8"/>
    <w:rsid w:val="00DE7BE0"/>
    <w:rsid w:val="00DF1623"/>
    <w:rsid w:val="00DF16CC"/>
    <w:rsid w:val="00DF266F"/>
    <w:rsid w:val="00DF2D3E"/>
    <w:rsid w:val="00DF2D9E"/>
    <w:rsid w:val="00DF36FD"/>
    <w:rsid w:val="00DF3A8E"/>
    <w:rsid w:val="00DF3BB9"/>
    <w:rsid w:val="00DF3F89"/>
    <w:rsid w:val="00DF4216"/>
    <w:rsid w:val="00DF4403"/>
    <w:rsid w:val="00DF46C4"/>
    <w:rsid w:val="00DF4E88"/>
    <w:rsid w:val="00DF6A92"/>
    <w:rsid w:val="00E027FF"/>
    <w:rsid w:val="00E02AAD"/>
    <w:rsid w:val="00E038C5"/>
    <w:rsid w:val="00E03E3B"/>
    <w:rsid w:val="00E04589"/>
    <w:rsid w:val="00E06B38"/>
    <w:rsid w:val="00E07340"/>
    <w:rsid w:val="00E0747D"/>
    <w:rsid w:val="00E12747"/>
    <w:rsid w:val="00E128D8"/>
    <w:rsid w:val="00E12C42"/>
    <w:rsid w:val="00E132D9"/>
    <w:rsid w:val="00E155A9"/>
    <w:rsid w:val="00E15E54"/>
    <w:rsid w:val="00E165B5"/>
    <w:rsid w:val="00E1688A"/>
    <w:rsid w:val="00E170B3"/>
    <w:rsid w:val="00E1728C"/>
    <w:rsid w:val="00E17A0A"/>
    <w:rsid w:val="00E17ED6"/>
    <w:rsid w:val="00E20689"/>
    <w:rsid w:val="00E20EEF"/>
    <w:rsid w:val="00E219DF"/>
    <w:rsid w:val="00E227DA"/>
    <w:rsid w:val="00E232AF"/>
    <w:rsid w:val="00E232B1"/>
    <w:rsid w:val="00E232BB"/>
    <w:rsid w:val="00E2333B"/>
    <w:rsid w:val="00E24145"/>
    <w:rsid w:val="00E24353"/>
    <w:rsid w:val="00E25107"/>
    <w:rsid w:val="00E251ED"/>
    <w:rsid w:val="00E25B33"/>
    <w:rsid w:val="00E26053"/>
    <w:rsid w:val="00E26758"/>
    <w:rsid w:val="00E300E3"/>
    <w:rsid w:val="00E30D9B"/>
    <w:rsid w:val="00E3128A"/>
    <w:rsid w:val="00E324C1"/>
    <w:rsid w:val="00E32AD7"/>
    <w:rsid w:val="00E34D5E"/>
    <w:rsid w:val="00E3560E"/>
    <w:rsid w:val="00E3698E"/>
    <w:rsid w:val="00E36D40"/>
    <w:rsid w:val="00E37140"/>
    <w:rsid w:val="00E37193"/>
    <w:rsid w:val="00E37CBC"/>
    <w:rsid w:val="00E37CC1"/>
    <w:rsid w:val="00E409C1"/>
    <w:rsid w:val="00E40F5E"/>
    <w:rsid w:val="00E415E8"/>
    <w:rsid w:val="00E416FC"/>
    <w:rsid w:val="00E42214"/>
    <w:rsid w:val="00E422FF"/>
    <w:rsid w:val="00E42848"/>
    <w:rsid w:val="00E42CF8"/>
    <w:rsid w:val="00E432AF"/>
    <w:rsid w:val="00E44494"/>
    <w:rsid w:val="00E44920"/>
    <w:rsid w:val="00E45B37"/>
    <w:rsid w:val="00E45E54"/>
    <w:rsid w:val="00E4668F"/>
    <w:rsid w:val="00E4669C"/>
    <w:rsid w:val="00E46FDA"/>
    <w:rsid w:val="00E47078"/>
    <w:rsid w:val="00E47A1E"/>
    <w:rsid w:val="00E50262"/>
    <w:rsid w:val="00E50712"/>
    <w:rsid w:val="00E51F1C"/>
    <w:rsid w:val="00E525AB"/>
    <w:rsid w:val="00E52FA6"/>
    <w:rsid w:val="00E553A5"/>
    <w:rsid w:val="00E57EEC"/>
    <w:rsid w:val="00E601E9"/>
    <w:rsid w:val="00E60AF7"/>
    <w:rsid w:val="00E615DE"/>
    <w:rsid w:val="00E61678"/>
    <w:rsid w:val="00E61B4E"/>
    <w:rsid w:val="00E61D87"/>
    <w:rsid w:val="00E62D84"/>
    <w:rsid w:val="00E63C7B"/>
    <w:rsid w:val="00E64099"/>
    <w:rsid w:val="00E64120"/>
    <w:rsid w:val="00E64EA5"/>
    <w:rsid w:val="00E65C68"/>
    <w:rsid w:val="00E66C71"/>
    <w:rsid w:val="00E66D1B"/>
    <w:rsid w:val="00E67947"/>
    <w:rsid w:val="00E700D9"/>
    <w:rsid w:val="00E70C63"/>
    <w:rsid w:val="00E72680"/>
    <w:rsid w:val="00E72B34"/>
    <w:rsid w:val="00E736CD"/>
    <w:rsid w:val="00E7391A"/>
    <w:rsid w:val="00E745B7"/>
    <w:rsid w:val="00E750EC"/>
    <w:rsid w:val="00E75A44"/>
    <w:rsid w:val="00E76018"/>
    <w:rsid w:val="00E768C2"/>
    <w:rsid w:val="00E8076F"/>
    <w:rsid w:val="00E80F68"/>
    <w:rsid w:val="00E82938"/>
    <w:rsid w:val="00E844D0"/>
    <w:rsid w:val="00E846D0"/>
    <w:rsid w:val="00E84DA3"/>
    <w:rsid w:val="00E8524B"/>
    <w:rsid w:val="00E85EF5"/>
    <w:rsid w:val="00E85F04"/>
    <w:rsid w:val="00E86C0D"/>
    <w:rsid w:val="00E871B1"/>
    <w:rsid w:val="00E8769E"/>
    <w:rsid w:val="00E876DE"/>
    <w:rsid w:val="00E8771A"/>
    <w:rsid w:val="00E877D4"/>
    <w:rsid w:val="00E877F8"/>
    <w:rsid w:val="00E87967"/>
    <w:rsid w:val="00E90059"/>
    <w:rsid w:val="00E9147D"/>
    <w:rsid w:val="00E918DD"/>
    <w:rsid w:val="00E9258F"/>
    <w:rsid w:val="00E9398C"/>
    <w:rsid w:val="00E93BA0"/>
    <w:rsid w:val="00E944DE"/>
    <w:rsid w:val="00E9479E"/>
    <w:rsid w:val="00E94A47"/>
    <w:rsid w:val="00E95CD4"/>
    <w:rsid w:val="00E96967"/>
    <w:rsid w:val="00E96B47"/>
    <w:rsid w:val="00E9791F"/>
    <w:rsid w:val="00E97B6F"/>
    <w:rsid w:val="00E97DDD"/>
    <w:rsid w:val="00EA0A9F"/>
    <w:rsid w:val="00EA1022"/>
    <w:rsid w:val="00EA104A"/>
    <w:rsid w:val="00EA1AA2"/>
    <w:rsid w:val="00EA1B94"/>
    <w:rsid w:val="00EA25B4"/>
    <w:rsid w:val="00EA2B61"/>
    <w:rsid w:val="00EA2BE7"/>
    <w:rsid w:val="00EA2D6F"/>
    <w:rsid w:val="00EA3D4E"/>
    <w:rsid w:val="00EA560F"/>
    <w:rsid w:val="00EA57DC"/>
    <w:rsid w:val="00EA5FC2"/>
    <w:rsid w:val="00EA7863"/>
    <w:rsid w:val="00EA7928"/>
    <w:rsid w:val="00EA7C92"/>
    <w:rsid w:val="00EB01FC"/>
    <w:rsid w:val="00EB2648"/>
    <w:rsid w:val="00EB2703"/>
    <w:rsid w:val="00EB3AD2"/>
    <w:rsid w:val="00EB5134"/>
    <w:rsid w:val="00EB5417"/>
    <w:rsid w:val="00EB5466"/>
    <w:rsid w:val="00EB5FB8"/>
    <w:rsid w:val="00EB6655"/>
    <w:rsid w:val="00EB71F8"/>
    <w:rsid w:val="00EC2575"/>
    <w:rsid w:val="00EC276B"/>
    <w:rsid w:val="00EC2805"/>
    <w:rsid w:val="00EC2B54"/>
    <w:rsid w:val="00EC2F3C"/>
    <w:rsid w:val="00EC3831"/>
    <w:rsid w:val="00EC38DD"/>
    <w:rsid w:val="00EC3D40"/>
    <w:rsid w:val="00EC4318"/>
    <w:rsid w:val="00EC44FB"/>
    <w:rsid w:val="00EC491A"/>
    <w:rsid w:val="00EC5495"/>
    <w:rsid w:val="00EC5882"/>
    <w:rsid w:val="00EC5AAE"/>
    <w:rsid w:val="00EC5D6D"/>
    <w:rsid w:val="00EC72E6"/>
    <w:rsid w:val="00EC78C3"/>
    <w:rsid w:val="00EC7EB9"/>
    <w:rsid w:val="00ED0B2F"/>
    <w:rsid w:val="00ED0D10"/>
    <w:rsid w:val="00ED1A48"/>
    <w:rsid w:val="00ED1AC3"/>
    <w:rsid w:val="00ED323D"/>
    <w:rsid w:val="00ED4E0B"/>
    <w:rsid w:val="00ED61B9"/>
    <w:rsid w:val="00ED6303"/>
    <w:rsid w:val="00ED69D0"/>
    <w:rsid w:val="00ED7217"/>
    <w:rsid w:val="00EE1D4E"/>
    <w:rsid w:val="00EE2F90"/>
    <w:rsid w:val="00EE3070"/>
    <w:rsid w:val="00EE3563"/>
    <w:rsid w:val="00EE3CA8"/>
    <w:rsid w:val="00EE6D6A"/>
    <w:rsid w:val="00EE6F77"/>
    <w:rsid w:val="00EE704A"/>
    <w:rsid w:val="00EE7354"/>
    <w:rsid w:val="00EF1063"/>
    <w:rsid w:val="00EF2424"/>
    <w:rsid w:val="00EF3067"/>
    <w:rsid w:val="00EF37C6"/>
    <w:rsid w:val="00EF4A69"/>
    <w:rsid w:val="00EF56F5"/>
    <w:rsid w:val="00EF5907"/>
    <w:rsid w:val="00EF599A"/>
    <w:rsid w:val="00EF59A1"/>
    <w:rsid w:val="00EF5A5C"/>
    <w:rsid w:val="00EF616C"/>
    <w:rsid w:val="00EF6EF7"/>
    <w:rsid w:val="00EF7738"/>
    <w:rsid w:val="00EF78A5"/>
    <w:rsid w:val="00EF7FE0"/>
    <w:rsid w:val="00F00159"/>
    <w:rsid w:val="00F03092"/>
    <w:rsid w:val="00F04924"/>
    <w:rsid w:val="00F06CE3"/>
    <w:rsid w:val="00F07216"/>
    <w:rsid w:val="00F107AF"/>
    <w:rsid w:val="00F110B3"/>
    <w:rsid w:val="00F11BEC"/>
    <w:rsid w:val="00F126D9"/>
    <w:rsid w:val="00F12734"/>
    <w:rsid w:val="00F12760"/>
    <w:rsid w:val="00F12EA2"/>
    <w:rsid w:val="00F145D2"/>
    <w:rsid w:val="00F1477A"/>
    <w:rsid w:val="00F165D1"/>
    <w:rsid w:val="00F16ECB"/>
    <w:rsid w:val="00F175FB"/>
    <w:rsid w:val="00F17F69"/>
    <w:rsid w:val="00F209DE"/>
    <w:rsid w:val="00F22529"/>
    <w:rsid w:val="00F227B3"/>
    <w:rsid w:val="00F22B98"/>
    <w:rsid w:val="00F23C3D"/>
    <w:rsid w:val="00F23ECB"/>
    <w:rsid w:val="00F249F7"/>
    <w:rsid w:val="00F24F0D"/>
    <w:rsid w:val="00F2524B"/>
    <w:rsid w:val="00F26056"/>
    <w:rsid w:val="00F2657C"/>
    <w:rsid w:val="00F26807"/>
    <w:rsid w:val="00F26B31"/>
    <w:rsid w:val="00F26C10"/>
    <w:rsid w:val="00F26F67"/>
    <w:rsid w:val="00F2782D"/>
    <w:rsid w:val="00F304A5"/>
    <w:rsid w:val="00F30888"/>
    <w:rsid w:val="00F30ABD"/>
    <w:rsid w:val="00F30D6A"/>
    <w:rsid w:val="00F31FF4"/>
    <w:rsid w:val="00F322C3"/>
    <w:rsid w:val="00F32BD9"/>
    <w:rsid w:val="00F334B7"/>
    <w:rsid w:val="00F334F6"/>
    <w:rsid w:val="00F33FCE"/>
    <w:rsid w:val="00F341F6"/>
    <w:rsid w:val="00F34483"/>
    <w:rsid w:val="00F347A4"/>
    <w:rsid w:val="00F3485F"/>
    <w:rsid w:val="00F3497C"/>
    <w:rsid w:val="00F35627"/>
    <w:rsid w:val="00F359B3"/>
    <w:rsid w:val="00F37139"/>
    <w:rsid w:val="00F37832"/>
    <w:rsid w:val="00F401D5"/>
    <w:rsid w:val="00F40CD8"/>
    <w:rsid w:val="00F412FB"/>
    <w:rsid w:val="00F417F4"/>
    <w:rsid w:val="00F419C2"/>
    <w:rsid w:val="00F41AB2"/>
    <w:rsid w:val="00F41ADB"/>
    <w:rsid w:val="00F42A00"/>
    <w:rsid w:val="00F42F6A"/>
    <w:rsid w:val="00F42FEE"/>
    <w:rsid w:val="00F438FE"/>
    <w:rsid w:val="00F43DE6"/>
    <w:rsid w:val="00F43E18"/>
    <w:rsid w:val="00F45065"/>
    <w:rsid w:val="00F460FA"/>
    <w:rsid w:val="00F5086A"/>
    <w:rsid w:val="00F51121"/>
    <w:rsid w:val="00F51405"/>
    <w:rsid w:val="00F52FB1"/>
    <w:rsid w:val="00F5342F"/>
    <w:rsid w:val="00F536BE"/>
    <w:rsid w:val="00F53CEE"/>
    <w:rsid w:val="00F53EE6"/>
    <w:rsid w:val="00F5447B"/>
    <w:rsid w:val="00F54549"/>
    <w:rsid w:val="00F5626C"/>
    <w:rsid w:val="00F5628B"/>
    <w:rsid w:val="00F56D5F"/>
    <w:rsid w:val="00F6025D"/>
    <w:rsid w:val="00F6068B"/>
    <w:rsid w:val="00F614AD"/>
    <w:rsid w:val="00F61588"/>
    <w:rsid w:val="00F61591"/>
    <w:rsid w:val="00F61657"/>
    <w:rsid w:val="00F619E2"/>
    <w:rsid w:val="00F61AEB"/>
    <w:rsid w:val="00F61B9F"/>
    <w:rsid w:val="00F630C5"/>
    <w:rsid w:val="00F63723"/>
    <w:rsid w:val="00F637C3"/>
    <w:rsid w:val="00F6386A"/>
    <w:rsid w:val="00F638BF"/>
    <w:rsid w:val="00F64150"/>
    <w:rsid w:val="00F648DD"/>
    <w:rsid w:val="00F6710C"/>
    <w:rsid w:val="00F678B6"/>
    <w:rsid w:val="00F67F82"/>
    <w:rsid w:val="00F7058B"/>
    <w:rsid w:val="00F70B8D"/>
    <w:rsid w:val="00F71753"/>
    <w:rsid w:val="00F7303D"/>
    <w:rsid w:val="00F73773"/>
    <w:rsid w:val="00F7393F"/>
    <w:rsid w:val="00F74872"/>
    <w:rsid w:val="00F751E0"/>
    <w:rsid w:val="00F753F8"/>
    <w:rsid w:val="00F75546"/>
    <w:rsid w:val="00F76364"/>
    <w:rsid w:val="00F773B7"/>
    <w:rsid w:val="00F7755E"/>
    <w:rsid w:val="00F77DB4"/>
    <w:rsid w:val="00F82F50"/>
    <w:rsid w:val="00F837F1"/>
    <w:rsid w:val="00F83821"/>
    <w:rsid w:val="00F83854"/>
    <w:rsid w:val="00F838F8"/>
    <w:rsid w:val="00F83D8B"/>
    <w:rsid w:val="00F85057"/>
    <w:rsid w:val="00F85147"/>
    <w:rsid w:val="00F852DA"/>
    <w:rsid w:val="00F85B9F"/>
    <w:rsid w:val="00F85CC8"/>
    <w:rsid w:val="00F90D88"/>
    <w:rsid w:val="00F90EA1"/>
    <w:rsid w:val="00F91893"/>
    <w:rsid w:val="00F91DF3"/>
    <w:rsid w:val="00F91E13"/>
    <w:rsid w:val="00F9213E"/>
    <w:rsid w:val="00F92E88"/>
    <w:rsid w:val="00F93D47"/>
    <w:rsid w:val="00F94293"/>
    <w:rsid w:val="00F971B5"/>
    <w:rsid w:val="00F973B3"/>
    <w:rsid w:val="00F9779A"/>
    <w:rsid w:val="00FA0B99"/>
    <w:rsid w:val="00FA0BF8"/>
    <w:rsid w:val="00FA1975"/>
    <w:rsid w:val="00FA1CB9"/>
    <w:rsid w:val="00FA24DF"/>
    <w:rsid w:val="00FA250B"/>
    <w:rsid w:val="00FA2B97"/>
    <w:rsid w:val="00FA2D3A"/>
    <w:rsid w:val="00FA3786"/>
    <w:rsid w:val="00FA3DB2"/>
    <w:rsid w:val="00FA3E39"/>
    <w:rsid w:val="00FA42FC"/>
    <w:rsid w:val="00FA4670"/>
    <w:rsid w:val="00FA4840"/>
    <w:rsid w:val="00FA48FD"/>
    <w:rsid w:val="00FA4AFD"/>
    <w:rsid w:val="00FA52E7"/>
    <w:rsid w:val="00FA54DF"/>
    <w:rsid w:val="00FA57C3"/>
    <w:rsid w:val="00FA6357"/>
    <w:rsid w:val="00FA67F4"/>
    <w:rsid w:val="00FA68E4"/>
    <w:rsid w:val="00FA76BB"/>
    <w:rsid w:val="00FA7EC2"/>
    <w:rsid w:val="00FB0940"/>
    <w:rsid w:val="00FB11A7"/>
    <w:rsid w:val="00FB21EE"/>
    <w:rsid w:val="00FB34AE"/>
    <w:rsid w:val="00FB3604"/>
    <w:rsid w:val="00FB3EE7"/>
    <w:rsid w:val="00FB40AE"/>
    <w:rsid w:val="00FB467E"/>
    <w:rsid w:val="00FB59AE"/>
    <w:rsid w:val="00FB6043"/>
    <w:rsid w:val="00FB64A3"/>
    <w:rsid w:val="00FB69AB"/>
    <w:rsid w:val="00FB70FC"/>
    <w:rsid w:val="00FB7BAA"/>
    <w:rsid w:val="00FC0267"/>
    <w:rsid w:val="00FC04C9"/>
    <w:rsid w:val="00FC17F7"/>
    <w:rsid w:val="00FC1E45"/>
    <w:rsid w:val="00FC2CB3"/>
    <w:rsid w:val="00FC2DD5"/>
    <w:rsid w:val="00FC3592"/>
    <w:rsid w:val="00FC39DF"/>
    <w:rsid w:val="00FC3D55"/>
    <w:rsid w:val="00FC44A0"/>
    <w:rsid w:val="00FC44E2"/>
    <w:rsid w:val="00FC49BA"/>
    <w:rsid w:val="00FC4B99"/>
    <w:rsid w:val="00FC5119"/>
    <w:rsid w:val="00FC53C1"/>
    <w:rsid w:val="00FC54D0"/>
    <w:rsid w:val="00FC6ADB"/>
    <w:rsid w:val="00FC75AC"/>
    <w:rsid w:val="00FC77CF"/>
    <w:rsid w:val="00FC77D1"/>
    <w:rsid w:val="00FD1000"/>
    <w:rsid w:val="00FD195E"/>
    <w:rsid w:val="00FD30FB"/>
    <w:rsid w:val="00FD326D"/>
    <w:rsid w:val="00FD3F57"/>
    <w:rsid w:val="00FD5BC3"/>
    <w:rsid w:val="00FD5BF3"/>
    <w:rsid w:val="00FD657C"/>
    <w:rsid w:val="00FD72EF"/>
    <w:rsid w:val="00FD7609"/>
    <w:rsid w:val="00FE0180"/>
    <w:rsid w:val="00FE088C"/>
    <w:rsid w:val="00FE08C4"/>
    <w:rsid w:val="00FE18CA"/>
    <w:rsid w:val="00FE2A0B"/>
    <w:rsid w:val="00FE3A56"/>
    <w:rsid w:val="00FE5321"/>
    <w:rsid w:val="00FE5B59"/>
    <w:rsid w:val="00FE60E9"/>
    <w:rsid w:val="00FE6404"/>
    <w:rsid w:val="00FE6651"/>
    <w:rsid w:val="00FE6F32"/>
    <w:rsid w:val="00FE7163"/>
    <w:rsid w:val="00FE71EF"/>
    <w:rsid w:val="00FE77C6"/>
    <w:rsid w:val="00FF0018"/>
    <w:rsid w:val="00FF03CA"/>
    <w:rsid w:val="00FF0DE2"/>
    <w:rsid w:val="00FF1B56"/>
    <w:rsid w:val="00FF2899"/>
    <w:rsid w:val="00FF38CA"/>
    <w:rsid w:val="00FF4A69"/>
    <w:rsid w:val="00FF5283"/>
    <w:rsid w:val="00FF669C"/>
    <w:rsid w:val="00FF67C8"/>
    <w:rsid w:val="00FF6892"/>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95D6790"/>
  <w15:docId w15:val="{917BF21C-E7A8-4EB1-8E9B-92382905F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1C12"/>
    <w:pPr>
      <w:spacing w:before="180" w:after="60" w:line="312" w:lineRule="auto"/>
    </w:pPr>
    <w:rPr>
      <w:rFonts w:asciiTheme="minorHAnsi" w:hAnsiTheme="minorHAnsi"/>
      <w:sz w:val="22"/>
    </w:rPr>
  </w:style>
  <w:style w:type="paragraph" w:styleId="Heading1">
    <w:name w:val="heading 1"/>
    <w:basedOn w:val="Normal"/>
    <w:next w:val="Normal"/>
    <w:link w:val="Heading1Char"/>
    <w:uiPriority w:val="9"/>
    <w:qFormat/>
    <w:rsid w:val="003D74C9"/>
    <w:pPr>
      <w:keepNext/>
      <w:numPr>
        <w:numId w:val="3"/>
      </w:numPr>
      <w:spacing w:before="120" w:after="0"/>
      <w:ind w:left="567" w:hanging="567"/>
      <w:outlineLvl w:val="0"/>
    </w:pPr>
    <w:rPr>
      <w:rFonts w:eastAsiaTheme="minorHAnsi" w:cs="Arial"/>
      <w:b/>
      <w:bCs/>
      <w:color w:val="01653F"/>
      <w:kern w:val="32"/>
      <w:sz w:val="32"/>
      <w:szCs w:val="28"/>
      <w:lang w:val="en-US" w:eastAsia="en-US"/>
    </w:rPr>
  </w:style>
  <w:style w:type="paragraph" w:styleId="Heading2">
    <w:name w:val="heading 2"/>
    <w:basedOn w:val="Normal"/>
    <w:next w:val="Normal"/>
    <w:link w:val="Heading2Char"/>
    <w:uiPriority w:val="9"/>
    <w:qFormat/>
    <w:rsid w:val="002C1E62"/>
    <w:pPr>
      <w:keepNext/>
      <w:numPr>
        <w:ilvl w:val="1"/>
        <w:numId w:val="3"/>
      </w:numPr>
      <w:spacing w:before="120"/>
      <w:ind w:right="-46"/>
      <w:outlineLvl w:val="1"/>
    </w:pPr>
    <w:rPr>
      <w:rFonts w:eastAsiaTheme="minorHAnsi" w:cs="Arial"/>
      <w:b/>
      <w:bCs/>
      <w:iCs/>
      <w:color w:val="01653F"/>
      <w:sz w:val="26"/>
      <w:szCs w:val="22"/>
      <w:lang w:val="en-US" w:eastAsia="en-US"/>
    </w:rPr>
  </w:style>
  <w:style w:type="paragraph" w:styleId="Heading3">
    <w:name w:val="heading 3"/>
    <w:basedOn w:val="Normal"/>
    <w:next w:val="Normal"/>
    <w:link w:val="Heading3Char"/>
    <w:uiPriority w:val="9"/>
    <w:qFormat/>
    <w:rsid w:val="00D744EE"/>
    <w:pPr>
      <w:keepNext/>
      <w:spacing w:before="240" w:line="240" w:lineRule="auto"/>
      <w:outlineLvl w:val="2"/>
    </w:pPr>
    <w:rPr>
      <w:rFonts w:eastAsiaTheme="minorHAnsi" w:cs="Arial"/>
      <w:b/>
      <w:bCs/>
      <w:i/>
      <w:color w:val="B56012"/>
      <w:sz w:val="24"/>
      <w:szCs w:val="26"/>
      <w:lang w:val="en-US" w:eastAsia="en-US"/>
    </w:rPr>
  </w:style>
  <w:style w:type="paragraph" w:styleId="Heading4">
    <w:name w:val="heading 4"/>
    <w:basedOn w:val="Heading3"/>
    <w:next w:val="Normal"/>
    <w:link w:val="Heading4Char"/>
    <w:uiPriority w:val="9"/>
    <w:qFormat/>
    <w:rsid w:val="00A771E9"/>
    <w:pPr>
      <w:outlineLvl w:val="3"/>
    </w:pPr>
    <w:rPr>
      <w:sz w:val="22"/>
    </w:rPr>
  </w:style>
  <w:style w:type="paragraph" w:styleId="Heading5">
    <w:name w:val="heading 5"/>
    <w:basedOn w:val="Normal"/>
    <w:next w:val="Normal"/>
    <w:link w:val="Heading5Char"/>
    <w:uiPriority w:val="9"/>
    <w:qFormat/>
    <w:rsid w:val="008F4119"/>
    <w:pPr>
      <w:spacing w:before="120" w:after="0"/>
      <w:ind w:left="1009" w:hanging="1009"/>
      <w:outlineLvl w:val="4"/>
    </w:pPr>
    <w:rPr>
      <w:rFonts w:eastAsiaTheme="minorHAnsi" w:cs="Arial"/>
      <w:bCs/>
      <w:i/>
      <w:iCs/>
      <w:color w:val="016500"/>
      <w:szCs w:val="26"/>
      <w:lang w:val="en-US" w:eastAsia="en-US"/>
    </w:rPr>
  </w:style>
  <w:style w:type="paragraph" w:styleId="Heading6">
    <w:name w:val="heading 6"/>
    <w:basedOn w:val="Normal"/>
    <w:next w:val="Normal"/>
    <w:link w:val="Heading6Char"/>
    <w:uiPriority w:val="9"/>
    <w:qFormat/>
    <w:rsid w:val="003D74C9"/>
    <w:pPr>
      <w:numPr>
        <w:ilvl w:val="5"/>
        <w:numId w:val="3"/>
      </w:numPr>
      <w:spacing w:before="240"/>
      <w:outlineLvl w:val="5"/>
    </w:pPr>
    <w:rPr>
      <w:rFonts w:eastAsiaTheme="minorHAnsi" w:cs="Arial"/>
      <w:b/>
      <w:bCs/>
      <w:i/>
      <w:szCs w:val="22"/>
      <w:lang w:val="en-US" w:eastAsia="en-US"/>
    </w:rPr>
  </w:style>
  <w:style w:type="paragraph" w:styleId="Heading7">
    <w:name w:val="heading 7"/>
    <w:aliases w:val="App Lvl 1"/>
    <w:basedOn w:val="Normal"/>
    <w:next w:val="Normal"/>
    <w:link w:val="Heading7Char"/>
    <w:uiPriority w:val="9"/>
    <w:unhideWhenUsed/>
    <w:qFormat/>
    <w:rsid w:val="003D74C9"/>
    <w:pPr>
      <w:keepNext/>
      <w:keepLines/>
      <w:numPr>
        <w:ilvl w:val="6"/>
        <w:numId w:val="3"/>
      </w:numPr>
      <w:spacing w:before="200"/>
      <w:outlineLvl w:val="6"/>
    </w:pPr>
    <w:rPr>
      <w:rFonts w:asciiTheme="majorHAnsi" w:eastAsiaTheme="majorEastAsia" w:hAnsiTheme="majorHAnsi" w:cstheme="majorBidi"/>
      <w:i/>
      <w:iCs/>
      <w:color w:val="404040" w:themeColor="text1" w:themeTint="BF"/>
      <w:szCs w:val="22"/>
      <w:lang w:val="en-US" w:eastAsia="en-US"/>
    </w:rPr>
  </w:style>
  <w:style w:type="paragraph" w:styleId="Heading8">
    <w:name w:val="heading 8"/>
    <w:aliases w:val="App Lvl 2"/>
    <w:basedOn w:val="Normal"/>
    <w:next w:val="Normal"/>
    <w:link w:val="Heading8Char"/>
    <w:uiPriority w:val="9"/>
    <w:unhideWhenUsed/>
    <w:qFormat/>
    <w:rsid w:val="003D74C9"/>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aliases w:val="App Lvl 3"/>
    <w:basedOn w:val="Normal"/>
    <w:next w:val="Normal"/>
    <w:link w:val="Heading9Char"/>
    <w:uiPriority w:val="9"/>
    <w:unhideWhenUsed/>
    <w:qFormat/>
    <w:rsid w:val="003D74C9"/>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F127F"/>
    <w:rPr>
      <w:i/>
      <w:iCs/>
    </w:rPr>
  </w:style>
  <w:style w:type="paragraph" w:styleId="TOC1">
    <w:name w:val="toc 1"/>
    <w:basedOn w:val="Normal"/>
    <w:next w:val="Normal"/>
    <w:autoRedefine/>
    <w:uiPriority w:val="39"/>
    <w:unhideWhenUsed/>
    <w:qFormat/>
    <w:rsid w:val="0096484D"/>
    <w:pPr>
      <w:tabs>
        <w:tab w:val="right" w:leader="dot" w:pos="9072"/>
      </w:tabs>
      <w:spacing w:before="120" w:after="0"/>
      <w:ind w:left="567" w:hanging="567"/>
    </w:pPr>
    <w:rPr>
      <w:b/>
      <w:szCs w:val="22"/>
    </w:rPr>
  </w:style>
  <w:style w:type="paragraph" w:styleId="Subtitle">
    <w:name w:val="Subtitle"/>
    <w:basedOn w:val="Normal"/>
    <w:next w:val="Normal"/>
    <w:link w:val="SubtitleChar"/>
    <w:rsid w:val="00181943"/>
    <w:pPr>
      <w:pBdr>
        <w:top w:val="double" w:sz="12" w:space="31" w:color="B66113"/>
        <w:bottom w:val="double" w:sz="12" w:space="1" w:color="B66113"/>
      </w:pBdr>
      <w:spacing w:before="120" w:after="120"/>
      <w:jc w:val="center"/>
    </w:pPr>
    <w:rPr>
      <w:rFonts w:cs="Arial"/>
      <w:b/>
      <w:color w:val="01653F"/>
      <w:spacing w:val="5"/>
      <w:sz w:val="48"/>
      <w:szCs w:val="48"/>
    </w:rPr>
  </w:style>
  <w:style w:type="character" w:customStyle="1" w:styleId="SubtitleChar">
    <w:name w:val="Subtitle Char"/>
    <w:basedOn w:val="DefaultParagraphFont"/>
    <w:link w:val="Subtitle"/>
    <w:rsid w:val="00181943"/>
    <w:rPr>
      <w:rFonts w:asciiTheme="minorHAnsi" w:hAnsiTheme="minorHAnsi" w:cs="Arial"/>
      <w:b/>
      <w:color w:val="01653F"/>
      <w:spacing w:val="5"/>
      <w:sz w:val="48"/>
      <w:szCs w:val="48"/>
    </w:rPr>
  </w:style>
  <w:style w:type="paragraph" w:styleId="Title">
    <w:name w:val="Title"/>
    <w:basedOn w:val="Normal"/>
    <w:next w:val="Normal"/>
    <w:link w:val="TitleChar"/>
    <w:rsid w:val="003352AC"/>
    <w:pPr>
      <w:pBdr>
        <w:top w:val="double" w:sz="12" w:space="31" w:color="B66113"/>
        <w:bottom w:val="double" w:sz="12" w:space="1" w:color="B66113"/>
      </w:pBdr>
      <w:spacing w:before="840" w:after="360"/>
      <w:contextualSpacing/>
      <w:jc w:val="center"/>
    </w:pPr>
    <w:rPr>
      <w:rFonts w:cs="Arial"/>
      <w:b/>
      <w:spacing w:val="5"/>
      <w:sz w:val="72"/>
      <w:szCs w:val="72"/>
    </w:rPr>
  </w:style>
  <w:style w:type="character" w:customStyle="1" w:styleId="TitleChar">
    <w:name w:val="Title Char"/>
    <w:basedOn w:val="DefaultParagraphFont"/>
    <w:link w:val="Title"/>
    <w:rsid w:val="003352AC"/>
    <w:rPr>
      <w:rFonts w:asciiTheme="minorHAnsi" w:hAnsiTheme="minorHAnsi" w:cs="Arial"/>
      <w:b/>
      <w:spacing w:val="5"/>
      <w:sz w:val="72"/>
      <w:szCs w:val="72"/>
    </w:rPr>
  </w:style>
  <w:style w:type="paragraph" w:styleId="NoSpacing">
    <w:name w:val="No Spacing"/>
    <w:uiPriority w:val="1"/>
    <w:qFormat/>
    <w:rsid w:val="00AF127F"/>
    <w:rPr>
      <w:lang w:eastAsia="en-US"/>
    </w:rPr>
  </w:style>
  <w:style w:type="paragraph" w:styleId="TOC2">
    <w:name w:val="toc 2"/>
    <w:basedOn w:val="Normal"/>
    <w:next w:val="Normal"/>
    <w:autoRedefine/>
    <w:uiPriority w:val="39"/>
    <w:unhideWhenUsed/>
    <w:qFormat/>
    <w:rsid w:val="00F2782D"/>
    <w:pPr>
      <w:tabs>
        <w:tab w:val="left" w:leader="dot" w:pos="1701"/>
        <w:tab w:val="right" w:leader="dot" w:pos="9016"/>
      </w:tabs>
      <w:spacing w:before="0" w:after="0"/>
      <w:ind w:left="1134" w:hanging="567"/>
    </w:pPr>
    <w:rPr>
      <w:szCs w:val="22"/>
    </w:rPr>
  </w:style>
  <w:style w:type="paragraph" w:styleId="Quote">
    <w:name w:val="Quote"/>
    <w:basedOn w:val="Normal"/>
    <w:next w:val="Normal"/>
    <w:link w:val="QuoteChar"/>
    <w:uiPriority w:val="29"/>
    <w:qFormat/>
    <w:rsid w:val="00AA7F29"/>
    <w:pPr>
      <w:ind w:left="567"/>
    </w:pPr>
    <w:rPr>
      <w:rFonts w:eastAsiaTheme="minorHAnsi" w:cs="Arial"/>
      <w:i/>
      <w:iCs/>
      <w:color w:val="000000" w:themeColor="text1"/>
      <w:szCs w:val="20"/>
      <w:lang w:val="en-US"/>
    </w:rPr>
  </w:style>
  <w:style w:type="character" w:customStyle="1" w:styleId="QuoteChar">
    <w:name w:val="Quote Char"/>
    <w:basedOn w:val="DefaultParagraphFont"/>
    <w:link w:val="Quote"/>
    <w:uiPriority w:val="29"/>
    <w:rsid w:val="00AA7F29"/>
    <w:rPr>
      <w:rFonts w:asciiTheme="minorHAnsi" w:eastAsiaTheme="minorHAnsi" w:hAnsiTheme="minorHAnsi" w:cs="Arial"/>
      <w:i/>
      <w:iCs/>
      <w:color w:val="000000" w:themeColor="text1"/>
      <w:sz w:val="22"/>
      <w:lang w:val="en-US"/>
    </w:rPr>
  </w:style>
  <w:style w:type="character" w:styleId="SubtleReference">
    <w:name w:val="Subtle Reference"/>
    <w:basedOn w:val="DefaultParagraphFont"/>
    <w:uiPriority w:val="31"/>
    <w:rsid w:val="00AF127F"/>
    <w:rPr>
      <w:smallCaps/>
      <w:color w:val="C0504D" w:themeColor="accent2"/>
      <w:u w:val="single"/>
    </w:rPr>
  </w:style>
  <w:style w:type="character" w:styleId="BookTitle">
    <w:name w:val="Book Title"/>
    <w:basedOn w:val="DefaultParagraphFont"/>
    <w:uiPriority w:val="33"/>
    <w:rsid w:val="00AF127F"/>
    <w:rPr>
      <w:b/>
      <w:bCs/>
      <w:smallCaps/>
      <w:spacing w:val="5"/>
    </w:rPr>
  </w:style>
  <w:style w:type="table" w:styleId="TableGrid">
    <w:name w:val="Table Grid"/>
    <w:basedOn w:val="TableNormal"/>
    <w:uiPriority w:val="39"/>
    <w:rsid w:val="00AF1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D74C9"/>
    <w:pPr>
      <w:keepLines/>
      <w:pBdr>
        <w:bottom w:val="single" w:sz="4" w:space="1" w:color="auto"/>
      </w:pBdr>
      <w:spacing w:before="480" w:line="276" w:lineRule="auto"/>
      <w:outlineLvl w:val="9"/>
    </w:pPr>
    <w:rPr>
      <w:rFonts w:asciiTheme="majorHAnsi" w:eastAsiaTheme="majorEastAsia" w:hAnsiTheme="majorHAnsi" w:cstheme="majorBidi"/>
      <w:color w:val="365F91" w:themeColor="accent1" w:themeShade="BF"/>
      <w:kern w:val="0"/>
      <w:sz w:val="24"/>
      <w:lang w:eastAsia="ja-JP"/>
    </w:rPr>
  </w:style>
  <w:style w:type="character" w:styleId="Hyperlink">
    <w:name w:val="Hyperlink"/>
    <w:basedOn w:val="DefaultParagraphFont"/>
    <w:uiPriority w:val="99"/>
    <w:unhideWhenUsed/>
    <w:rsid w:val="00AF127F"/>
    <w:rPr>
      <w:color w:val="0000FF" w:themeColor="hyperlink"/>
      <w:u w:val="single"/>
    </w:rPr>
  </w:style>
  <w:style w:type="paragraph" w:styleId="BalloonText">
    <w:name w:val="Balloon Text"/>
    <w:basedOn w:val="Normal"/>
    <w:link w:val="BalloonTextChar"/>
    <w:uiPriority w:val="99"/>
    <w:rsid w:val="00AF127F"/>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AF127F"/>
    <w:rPr>
      <w:rFonts w:ascii="Tahoma" w:hAnsi="Tahoma" w:cs="Tahoma"/>
      <w:sz w:val="16"/>
      <w:szCs w:val="16"/>
    </w:rPr>
  </w:style>
  <w:style w:type="paragraph" w:styleId="Header">
    <w:name w:val="header"/>
    <w:basedOn w:val="Normal"/>
    <w:link w:val="HeaderChar"/>
    <w:rsid w:val="00AF127F"/>
    <w:pPr>
      <w:tabs>
        <w:tab w:val="center" w:pos="4513"/>
        <w:tab w:val="right" w:pos="9026"/>
      </w:tabs>
    </w:pPr>
    <w:rPr>
      <w:rFonts w:eastAsiaTheme="minorHAnsi" w:cs="Arial"/>
      <w:szCs w:val="20"/>
    </w:rPr>
  </w:style>
  <w:style w:type="character" w:customStyle="1" w:styleId="HeaderChar">
    <w:name w:val="Header Char"/>
    <w:basedOn w:val="DefaultParagraphFont"/>
    <w:link w:val="Header"/>
    <w:rsid w:val="00AF127F"/>
    <w:rPr>
      <w:rFonts w:ascii="Arial" w:hAnsi="Arial"/>
      <w:sz w:val="24"/>
    </w:rPr>
  </w:style>
  <w:style w:type="paragraph" w:styleId="Footer">
    <w:name w:val="footer"/>
    <w:basedOn w:val="Normal"/>
    <w:link w:val="FooterChar"/>
    <w:uiPriority w:val="99"/>
    <w:rsid w:val="00AF127F"/>
    <w:pPr>
      <w:tabs>
        <w:tab w:val="center" w:pos="4513"/>
        <w:tab w:val="right" w:pos="9026"/>
      </w:tabs>
    </w:pPr>
    <w:rPr>
      <w:rFonts w:eastAsiaTheme="minorHAnsi" w:cs="Arial"/>
      <w:szCs w:val="20"/>
    </w:rPr>
  </w:style>
  <w:style w:type="character" w:customStyle="1" w:styleId="FooterChar">
    <w:name w:val="Footer Char"/>
    <w:basedOn w:val="DefaultParagraphFont"/>
    <w:link w:val="Footer"/>
    <w:uiPriority w:val="99"/>
    <w:rsid w:val="00AF127F"/>
    <w:rPr>
      <w:rFonts w:ascii="Arial" w:hAnsi="Arial"/>
      <w:sz w:val="24"/>
    </w:rPr>
  </w:style>
  <w:style w:type="paragraph" w:styleId="Caption">
    <w:name w:val="caption"/>
    <w:basedOn w:val="Normal"/>
    <w:next w:val="Normal"/>
    <w:link w:val="CaptionChar"/>
    <w:uiPriority w:val="35"/>
    <w:unhideWhenUsed/>
    <w:qFormat/>
    <w:rsid w:val="00931C12"/>
    <w:pPr>
      <w:keepNext/>
      <w:tabs>
        <w:tab w:val="left" w:pos="851"/>
      </w:tabs>
      <w:spacing w:before="240" w:after="0"/>
    </w:pPr>
    <w:rPr>
      <w:rFonts w:eastAsiaTheme="minorHAnsi" w:cs="Arial"/>
      <w:i/>
      <w:sz w:val="20"/>
      <w:szCs w:val="22"/>
      <w:lang w:eastAsia="en-US"/>
    </w:rPr>
  </w:style>
  <w:style w:type="paragraph" w:customStyle="1" w:styleId="Default">
    <w:name w:val="Default"/>
    <w:rsid w:val="00AF127F"/>
    <w:pPr>
      <w:autoSpaceDE w:val="0"/>
      <w:autoSpaceDN w:val="0"/>
      <w:adjustRightInd w:val="0"/>
    </w:pPr>
    <w:rPr>
      <w:rFonts w:ascii="Calibri" w:hAnsi="Calibri" w:cs="Calibri"/>
      <w:color w:val="000000"/>
    </w:rPr>
  </w:style>
  <w:style w:type="paragraph" w:styleId="TOC3">
    <w:name w:val="toc 3"/>
    <w:basedOn w:val="Normal"/>
    <w:next w:val="Normal"/>
    <w:autoRedefine/>
    <w:uiPriority w:val="39"/>
    <w:qFormat/>
    <w:rsid w:val="00F2782D"/>
    <w:pPr>
      <w:tabs>
        <w:tab w:val="left" w:pos="1699"/>
        <w:tab w:val="right" w:leader="dot" w:pos="9014"/>
      </w:tabs>
      <w:spacing w:before="0" w:after="0"/>
      <w:ind w:left="567"/>
    </w:pPr>
    <w:rPr>
      <w:i/>
      <w:szCs w:val="22"/>
    </w:rPr>
  </w:style>
  <w:style w:type="character" w:styleId="PageNumber">
    <w:name w:val="page number"/>
    <w:basedOn w:val="DefaultParagraphFont"/>
    <w:rsid w:val="006C0049"/>
  </w:style>
  <w:style w:type="paragraph" w:styleId="BodyText">
    <w:name w:val="Body Text"/>
    <w:basedOn w:val="Normal"/>
    <w:link w:val="BodyTextChar"/>
    <w:uiPriority w:val="99"/>
    <w:rsid w:val="006C0049"/>
    <w:pPr>
      <w:spacing w:after="120"/>
    </w:pPr>
    <w:rPr>
      <w:rFonts w:eastAsiaTheme="minorHAnsi" w:cs="Arial"/>
      <w:szCs w:val="20"/>
    </w:rPr>
  </w:style>
  <w:style w:type="character" w:customStyle="1" w:styleId="BodyTextChar">
    <w:name w:val="Body Text Char"/>
    <w:basedOn w:val="DefaultParagraphFont"/>
    <w:link w:val="BodyText"/>
    <w:uiPriority w:val="99"/>
    <w:rsid w:val="006C0049"/>
    <w:rPr>
      <w:rFonts w:ascii="Arial" w:hAnsi="Arial"/>
      <w:sz w:val="24"/>
    </w:rPr>
  </w:style>
  <w:style w:type="paragraph" w:customStyle="1" w:styleId="departmentalnormal">
    <w:name w:val="departmentalnormal"/>
    <w:basedOn w:val="Normal"/>
    <w:rsid w:val="006C0049"/>
    <w:pPr>
      <w:spacing w:before="100" w:beforeAutospacing="1" w:after="100" w:afterAutospacing="1"/>
    </w:pPr>
    <w:rPr>
      <w:rFonts w:eastAsiaTheme="minorHAnsi" w:cs="Arial"/>
      <w:szCs w:val="22"/>
    </w:rPr>
  </w:style>
  <w:style w:type="paragraph" w:styleId="BodyText3">
    <w:name w:val="Body Text 3"/>
    <w:basedOn w:val="Normal"/>
    <w:link w:val="BodyText3Char"/>
    <w:rsid w:val="006C0049"/>
    <w:pPr>
      <w:spacing w:after="120"/>
    </w:pPr>
    <w:rPr>
      <w:rFonts w:eastAsiaTheme="minorHAnsi" w:cs="Arial"/>
      <w:sz w:val="16"/>
      <w:szCs w:val="16"/>
    </w:rPr>
  </w:style>
  <w:style w:type="character" w:customStyle="1" w:styleId="BodyText3Char">
    <w:name w:val="Body Text 3 Char"/>
    <w:basedOn w:val="DefaultParagraphFont"/>
    <w:link w:val="BodyText3"/>
    <w:rsid w:val="006C0049"/>
    <w:rPr>
      <w:rFonts w:ascii="Arial" w:hAnsi="Arial"/>
      <w:sz w:val="16"/>
      <w:szCs w:val="16"/>
    </w:rPr>
  </w:style>
  <w:style w:type="paragraph" w:styleId="BodyTextIndent">
    <w:name w:val="Body Text Indent"/>
    <w:basedOn w:val="Normal"/>
    <w:link w:val="BodyTextIndentChar"/>
    <w:rsid w:val="006C0049"/>
    <w:pPr>
      <w:spacing w:after="120"/>
      <w:ind w:left="283"/>
    </w:pPr>
    <w:rPr>
      <w:rFonts w:eastAsiaTheme="minorHAnsi" w:cs="Arial"/>
      <w:szCs w:val="20"/>
    </w:rPr>
  </w:style>
  <w:style w:type="character" w:customStyle="1" w:styleId="BodyTextIndentChar">
    <w:name w:val="Body Text Indent Char"/>
    <w:basedOn w:val="DefaultParagraphFont"/>
    <w:link w:val="BodyTextIndent"/>
    <w:rsid w:val="006C0049"/>
    <w:rPr>
      <w:rFonts w:ascii="Arial" w:hAnsi="Arial"/>
      <w:sz w:val="24"/>
    </w:rPr>
  </w:style>
  <w:style w:type="paragraph" w:customStyle="1" w:styleId="DepartmentalNormal0">
    <w:name w:val="Departmental Normal"/>
    <w:basedOn w:val="Normal"/>
    <w:rsid w:val="006C0049"/>
    <w:rPr>
      <w:rFonts w:eastAsiaTheme="minorHAnsi" w:cs="Arial"/>
      <w:szCs w:val="20"/>
    </w:rPr>
  </w:style>
  <w:style w:type="paragraph" w:customStyle="1" w:styleId="CharCharChar">
    <w:name w:val="Char Char Char"/>
    <w:basedOn w:val="Normal"/>
    <w:rsid w:val="006C0049"/>
    <w:rPr>
      <w:rFonts w:eastAsiaTheme="minorHAnsi" w:cs="Arial"/>
      <w:szCs w:val="22"/>
      <w:lang w:eastAsia="en-US"/>
    </w:rPr>
  </w:style>
  <w:style w:type="paragraph" w:styleId="NormalWeb">
    <w:name w:val="Normal (Web)"/>
    <w:basedOn w:val="Normal"/>
    <w:uiPriority w:val="99"/>
    <w:unhideWhenUsed/>
    <w:rsid w:val="006C0049"/>
    <w:pPr>
      <w:spacing w:before="100" w:beforeAutospacing="1" w:after="100" w:afterAutospacing="1"/>
    </w:pPr>
    <w:rPr>
      <w:rFonts w:eastAsiaTheme="minorHAnsi" w:cs="Arial"/>
      <w:szCs w:val="22"/>
    </w:rPr>
  </w:style>
  <w:style w:type="character" w:customStyle="1" w:styleId="source-copyright1">
    <w:name w:val="source-copyright1"/>
    <w:basedOn w:val="DefaultParagraphFont"/>
    <w:rsid w:val="006C0049"/>
    <w:rPr>
      <w:sz w:val="20"/>
      <w:szCs w:val="20"/>
    </w:rPr>
  </w:style>
  <w:style w:type="paragraph" w:customStyle="1" w:styleId="NormalBulleted">
    <w:name w:val="Normal Bulleted"/>
    <w:basedOn w:val="Normal"/>
    <w:link w:val="NormalBulletedChar"/>
    <w:qFormat/>
    <w:rsid w:val="001D1C52"/>
    <w:pPr>
      <w:numPr>
        <w:numId w:val="5"/>
      </w:numPr>
      <w:contextualSpacing/>
    </w:pPr>
    <w:rPr>
      <w:rFonts w:eastAsiaTheme="minorHAnsi" w:cs="Arial"/>
      <w:color w:val="000000" w:themeColor="text1"/>
      <w:szCs w:val="22"/>
    </w:rPr>
  </w:style>
  <w:style w:type="character" w:customStyle="1" w:styleId="NormalBulletedChar">
    <w:name w:val="Normal Bulleted Char"/>
    <w:basedOn w:val="DefaultParagraphFont"/>
    <w:link w:val="NormalBulleted"/>
    <w:rsid w:val="009D1CB7"/>
    <w:rPr>
      <w:rFonts w:asciiTheme="minorHAnsi" w:eastAsiaTheme="minorHAnsi" w:hAnsiTheme="minorHAnsi" w:cs="Arial"/>
      <w:color w:val="000000" w:themeColor="text1"/>
      <w:sz w:val="22"/>
      <w:szCs w:val="22"/>
    </w:rPr>
  </w:style>
  <w:style w:type="character" w:customStyle="1" w:styleId="Heading7Char">
    <w:name w:val="Heading 7 Char"/>
    <w:aliases w:val="App Lvl 1 Char"/>
    <w:basedOn w:val="DefaultParagraphFont"/>
    <w:link w:val="Heading7"/>
    <w:uiPriority w:val="9"/>
    <w:rsid w:val="003D74C9"/>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
    <w:name w:val="Heading 8 Char"/>
    <w:aliases w:val="App Lvl 2 Char"/>
    <w:basedOn w:val="DefaultParagraphFont"/>
    <w:link w:val="Heading8"/>
    <w:uiPriority w:val="9"/>
    <w:rsid w:val="003D74C9"/>
    <w:rPr>
      <w:rFonts w:asciiTheme="majorHAnsi" w:eastAsiaTheme="majorEastAsia" w:hAnsiTheme="majorHAnsi" w:cstheme="majorBidi"/>
      <w:color w:val="404040" w:themeColor="text1" w:themeTint="BF"/>
      <w:sz w:val="20"/>
      <w:szCs w:val="20"/>
      <w:lang w:val="en-US" w:eastAsia="en-US"/>
    </w:rPr>
  </w:style>
  <w:style w:type="character" w:customStyle="1" w:styleId="Heading9Char">
    <w:name w:val="Heading 9 Char"/>
    <w:aliases w:val="App Lvl 3 Char"/>
    <w:basedOn w:val="DefaultParagraphFont"/>
    <w:link w:val="Heading9"/>
    <w:uiPriority w:val="9"/>
    <w:rsid w:val="003D74C9"/>
    <w:rPr>
      <w:rFonts w:asciiTheme="majorHAnsi" w:eastAsiaTheme="majorEastAsia" w:hAnsiTheme="majorHAnsi" w:cstheme="majorBidi"/>
      <w:i/>
      <w:iCs/>
      <w:color w:val="404040" w:themeColor="text1" w:themeTint="BF"/>
      <w:sz w:val="20"/>
      <w:szCs w:val="20"/>
      <w:lang w:val="en-US" w:eastAsia="en-US"/>
    </w:rPr>
  </w:style>
  <w:style w:type="paragraph" w:styleId="z-BottomofForm">
    <w:name w:val="HTML Bottom of Form"/>
    <w:basedOn w:val="Normal"/>
    <w:next w:val="Normal"/>
    <w:link w:val="z-BottomofFormChar"/>
    <w:hidden/>
    <w:uiPriority w:val="99"/>
    <w:unhideWhenUsed/>
    <w:rsid w:val="002D6FCA"/>
    <w:pPr>
      <w:pBdr>
        <w:top w:val="single" w:sz="6" w:space="1" w:color="auto"/>
      </w:pBdr>
      <w:jc w:val="center"/>
    </w:pPr>
    <w:rPr>
      <w:rFonts w:eastAsiaTheme="minorHAnsi" w:cs="Arial"/>
      <w:vanish/>
      <w:sz w:val="16"/>
      <w:szCs w:val="16"/>
    </w:rPr>
  </w:style>
  <w:style w:type="character" w:customStyle="1" w:styleId="z-BottomofFormChar">
    <w:name w:val="z-Bottom of Form Char"/>
    <w:basedOn w:val="DefaultParagraphFont"/>
    <w:link w:val="z-BottomofForm"/>
    <w:uiPriority w:val="99"/>
    <w:rsid w:val="002D6FCA"/>
    <w:rPr>
      <w:rFonts w:ascii="Arial" w:hAnsi="Arial" w:cs="Arial"/>
      <w:vanish/>
      <w:sz w:val="16"/>
      <w:szCs w:val="16"/>
    </w:rPr>
  </w:style>
  <w:style w:type="paragraph" w:styleId="BodyTextIndent2">
    <w:name w:val="Body Text Indent 2"/>
    <w:basedOn w:val="Normal"/>
    <w:link w:val="BodyTextIndent2Char"/>
    <w:rsid w:val="003C2F8E"/>
    <w:pPr>
      <w:spacing w:after="120" w:line="480" w:lineRule="auto"/>
      <w:ind w:left="283"/>
    </w:pPr>
    <w:rPr>
      <w:rFonts w:eastAsiaTheme="minorHAnsi" w:cs="Arial"/>
      <w:szCs w:val="22"/>
      <w:lang w:val="en-US" w:eastAsia="en-US"/>
    </w:rPr>
  </w:style>
  <w:style w:type="character" w:customStyle="1" w:styleId="BodyTextIndent2Char">
    <w:name w:val="Body Text Indent 2 Char"/>
    <w:basedOn w:val="DefaultParagraphFont"/>
    <w:link w:val="BodyTextIndent2"/>
    <w:rsid w:val="003C2F8E"/>
    <w:rPr>
      <w:sz w:val="24"/>
      <w:szCs w:val="24"/>
      <w:lang w:val="en-US" w:eastAsia="en-US"/>
    </w:rPr>
  </w:style>
  <w:style w:type="paragraph" w:customStyle="1" w:styleId="02Tabletext">
    <w:name w:val="02. Table text"/>
    <w:basedOn w:val="Normal"/>
    <w:next w:val="Normal"/>
    <w:link w:val="02TabletextChar"/>
    <w:qFormat/>
    <w:rsid w:val="00547ED2"/>
    <w:pPr>
      <w:spacing w:before="40" w:after="40" w:line="264" w:lineRule="auto"/>
    </w:pPr>
    <w:rPr>
      <w:sz w:val="20"/>
    </w:rPr>
  </w:style>
  <w:style w:type="character" w:customStyle="1" w:styleId="02TabletextChar">
    <w:name w:val="02. Table text Char"/>
    <w:basedOn w:val="DefaultParagraphFont"/>
    <w:link w:val="02Tabletext"/>
    <w:rsid w:val="00547ED2"/>
    <w:rPr>
      <w:rFonts w:asciiTheme="minorHAnsi" w:hAnsiTheme="minorHAnsi"/>
      <w:sz w:val="20"/>
    </w:rPr>
  </w:style>
  <w:style w:type="paragraph" w:customStyle="1" w:styleId="01Tableheaderrow">
    <w:name w:val="01. Table header row"/>
    <w:link w:val="01TableheaderrowChar"/>
    <w:qFormat/>
    <w:rsid w:val="00386D66"/>
    <w:pPr>
      <w:keepNext/>
      <w:spacing w:before="40"/>
    </w:pPr>
    <w:rPr>
      <w:rFonts w:ascii="Arial" w:eastAsiaTheme="minorHAnsi" w:hAnsi="Arial"/>
      <w:b/>
      <w:sz w:val="18"/>
      <w:szCs w:val="22"/>
      <w:lang w:eastAsia="en-US"/>
    </w:rPr>
  </w:style>
  <w:style w:type="character" w:customStyle="1" w:styleId="01TableheaderrowChar">
    <w:name w:val="01. Table header row Char"/>
    <w:basedOn w:val="02TabletextChar"/>
    <w:link w:val="01Tableheaderrow"/>
    <w:rsid w:val="00386D66"/>
    <w:rPr>
      <w:rFonts w:ascii="Arial" w:eastAsiaTheme="minorHAnsi" w:hAnsi="Arial"/>
      <w:b/>
      <w:sz w:val="18"/>
      <w:szCs w:val="22"/>
      <w:lang w:eastAsia="en-US"/>
    </w:rPr>
  </w:style>
  <w:style w:type="character" w:styleId="FollowedHyperlink">
    <w:name w:val="FollowedHyperlink"/>
    <w:basedOn w:val="DefaultParagraphFont"/>
    <w:uiPriority w:val="99"/>
    <w:rsid w:val="009B5C97"/>
    <w:rPr>
      <w:color w:val="800080" w:themeColor="followedHyperlink"/>
      <w:u w:val="single"/>
    </w:rPr>
  </w:style>
  <w:style w:type="table" w:customStyle="1" w:styleId="TableGrid1">
    <w:name w:val="Table Grid1"/>
    <w:basedOn w:val="TableNormal"/>
    <w:next w:val="TableGrid"/>
    <w:uiPriority w:val="39"/>
    <w:rsid w:val="00BA07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NormalBulleted"/>
    <w:autoRedefine/>
    <w:rsid w:val="003D74C9"/>
    <w:pPr>
      <w:spacing w:before="0" w:after="0" w:line="240" w:lineRule="auto"/>
    </w:pPr>
    <w:rPr>
      <w:rFonts w:eastAsia="Times New Roman"/>
      <w:szCs w:val="24"/>
    </w:rPr>
  </w:style>
  <w:style w:type="paragraph" w:customStyle="1" w:styleId="Bullet2">
    <w:name w:val="Bullet 2"/>
    <w:basedOn w:val="Normal"/>
    <w:qFormat/>
    <w:rsid w:val="001D1C52"/>
    <w:pPr>
      <w:spacing w:before="120"/>
    </w:pPr>
    <w:rPr>
      <w:rFonts w:eastAsiaTheme="minorHAnsi" w:cs="Arial"/>
      <w:szCs w:val="22"/>
    </w:rPr>
  </w:style>
  <w:style w:type="paragraph" w:customStyle="1" w:styleId="Bullet3">
    <w:name w:val="Bullet 3"/>
    <w:basedOn w:val="Normal"/>
    <w:rsid w:val="001D1C52"/>
    <w:pPr>
      <w:numPr>
        <w:ilvl w:val="2"/>
        <w:numId w:val="1"/>
      </w:numPr>
      <w:spacing w:before="120"/>
      <w:ind w:left="1797" w:hanging="357"/>
    </w:pPr>
    <w:rPr>
      <w:rFonts w:eastAsiaTheme="minorHAnsi" w:cs="Arial"/>
      <w:szCs w:val="22"/>
    </w:rPr>
  </w:style>
  <w:style w:type="paragraph" w:styleId="TOC4">
    <w:name w:val="toc 4"/>
    <w:basedOn w:val="Normal"/>
    <w:next w:val="Normal"/>
    <w:autoRedefine/>
    <w:uiPriority w:val="39"/>
    <w:unhideWhenUsed/>
    <w:rsid w:val="00C56DF9"/>
    <w:pPr>
      <w:spacing w:before="0" w:after="0"/>
      <w:ind w:left="660"/>
    </w:pPr>
    <w:rPr>
      <w:sz w:val="18"/>
      <w:szCs w:val="18"/>
    </w:rPr>
  </w:style>
  <w:style w:type="paragraph" w:styleId="TOC5">
    <w:name w:val="toc 5"/>
    <w:basedOn w:val="Normal"/>
    <w:next w:val="Normal"/>
    <w:autoRedefine/>
    <w:uiPriority w:val="39"/>
    <w:unhideWhenUsed/>
    <w:rsid w:val="00C56DF9"/>
    <w:pPr>
      <w:spacing w:before="0" w:after="0"/>
      <w:ind w:left="880"/>
    </w:pPr>
    <w:rPr>
      <w:sz w:val="18"/>
      <w:szCs w:val="18"/>
    </w:rPr>
  </w:style>
  <w:style w:type="paragraph" w:styleId="TOC6">
    <w:name w:val="toc 6"/>
    <w:basedOn w:val="Normal"/>
    <w:next w:val="Normal"/>
    <w:autoRedefine/>
    <w:uiPriority w:val="39"/>
    <w:unhideWhenUsed/>
    <w:rsid w:val="00C56DF9"/>
    <w:pPr>
      <w:spacing w:before="0" w:after="0"/>
      <w:ind w:left="1100"/>
    </w:pPr>
    <w:rPr>
      <w:sz w:val="18"/>
      <w:szCs w:val="18"/>
    </w:rPr>
  </w:style>
  <w:style w:type="paragraph" w:styleId="TOC7">
    <w:name w:val="toc 7"/>
    <w:basedOn w:val="Normal"/>
    <w:next w:val="Normal"/>
    <w:autoRedefine/>
    <w:uiPriority w:val="39"/>
    <w:unhideWhenUsed/>
    <w:rsid w:val="00C56DF9"/>
    <w:pPr>
      <w:spacing w:before="0" w:after="0"/>
      <w:ind w:left="1320"/>
    </w:pPr>
    <w:rPr>
      <w:sz w:val="18"/>
      <w:szCs w:val="18"/>
    </w:rPr>
  </w:style>
  <w:style w:type="paragraph" w:styleId="TOC8">
    <w:name w:val="toc 8"/>
    <w:basedOn w:val="Normal"/>
    <w:next w:val="Normal"/>
    <w:autoRedefine/>
    <w:uiPriority w:val="39"/>
    <w:unhideWhenUsed/>
    <w:rsid w:val="00C56DF9"/>
    <w:pPr>
      <w:spacing w:before="0" w:after="0"/>
      <w:ind w:left="1540"/>
    </w:pPr>
    <w:rPr>
      <w:sz w:val="18"/>
      <w:szCs w:val="18"/>
    </w:rPr>
  </w:style>
  <w:style w:type="paragraph" w:styleId="TOC9">
    <w:name w:val="toc 9"/>
    <w:basedOn w:val="Normal"/>
    <w:next w:val="Normal"/>
    <w:autoRedefine/>
    <w:uiPriority w:val="39"/>
    <w:unhideWhenUsed/>
    <w:rsid w:val="00C56DF9"/>
    <w:pPr>
      <w:spacing w:before="0" w:after="0"/>
      <w:ind w:left="1760"/>
    </w:pPr>
    <w:rPr>
      <w:sz w:val="18"/>
      <w:szCs w:val="18"/>
    </w:rPr>
  </w:style>
  <w:style w:type="character" w:styleId="CommentReference">
    <w:name w:val="annotation reference"/>
    <w:basedOn w:val="DefaultParagraphFont"/>
    <w:uiPriority w:val="99"/>
    <w:unhideWhenUsed/>
    <w:rsid w:val="000337EF"/>
    <w:rPr>
      <w:sz w:val="16"/>
      <w:szCs w:val="16"/>
    </w:rPr>
  </w:style>
  <w:style w:type="paragraph" w:styleId="CommentText">
    <w:name w:val="annotation text"/>
    <w:basedOn w:val="Normal"/>
    <w:link w:val="CommentTextChar"/>
    <w:uiPriority w:val="99"/>
    <w:unhideWhenUsed/>
    <w:rsid w:val="000337EF"/>
    <w:rPr>
      <w:sz w:val="20"/>
      <w:szCs w:val="20"/>
    </w:rPr>
  </w:style>
  <w:style w:type="character" w:customStyle="1" w:styleId="CommentTextChar">
    <w:name w:val="Comment Text Char"/>
    <w:basedOn w:val="DefaultParagraphFont"/>
    <w:link w:val="CommentText"/>
    <w:uiPriority w:val="99"/>
    <w:rsid w:val="000337EF"/>
    <w:rPr>
      <w:rFonts w:ascii="Arial" w:hAnsi="Arial"/>
    </w:rPr>
  </w:style>
  <w:style w:type="paragraph" w:customStyle="1" w:styleId="03undertabletext">
    <w:name w:val="03. under table text"/>
    <w:basedOn w:val="Heading1"/>
    <w:rsid w:val="00A32201"/>
    <w:pPr>
      <w:numPr>
        <w:numId w:val="0"/>
      </w:numPr>
      <w:spacing w:before="0"/>
    </w:pPr>
    <w:rPr>
      <w:b w:val="0"/>
      <w:color w:val="000000" w:themeColor="text1"/>
      <w:sz w:val="18"/>
      <w:szCs w:val="18"/>
    </w:rPr>
  </w:style>
  <w:style w:type="table" w:customStyle="1" w:styleId="TableGrid2">
    <w:name w:val="Table Grid2"/>
    <w:basedOn w:val="TableNormal"/>
    <w:next w:val="TableGrid"/>
    <w:uiPriority w:val="39"/>
    <w:rsid w:val="00585C90"/>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Smallcaps">
    <w:name w:val="00 Small caps"/>
    <w:basedOn w:val="Normal"/>
    <w:uiPriority w:val="6"/>
    <w:qFormat/>
    <w:rsid w:val="001D1C52"/>
    <w:pPr>
      <w:keepNext/>
      <w:spacing w:before="120" w:line="240" w:lineRule="auto"/>
      <w:outlineLvl w:val="0"/>
    </w:pPr>
    <w:rPr>
      <w:rFonts w:ascii="Arial Bold" w:hAnsi="Arial Bold" w:cs="Arial"/>
      <w:b/>
      <w:smallCaps/>
      <w:kern w:val="32"/>
      <w:szCs w:val="22"/>
    </w:rPr>
  </w:style>
  <w:style w:type="paragraph" w:styleId="Bibliography">
    <w:name w:val="Bibliography"/>
    <w:basedOn w:val="Normal"/>
    <w:next w:val="Normal"/>
    <w:uiPriority w:val="37"/>
    <w:unhideWhenUsed/>
    <w:rsid w:val="007D2992"/>
  </w:style>
  <w:style w:type="table" w:customStyle="1" w:styleId="PlainTable21">
    <w:name w:val="Plain Table 21"/>
    <w:basedOn w:val="TableNormal"/>
    <w:uiPriority w:val="42"/>
    <w:rsid w:val="007634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rsid w:val="0076349B"/>
    <w:rPr>
      <w:rFonts w:ascii="Arial" w:hAnsi="Arial"/>
      <w:sz w:val="18"/>
    </w:rPr>
    <w:tblPr>
      <w:tblBorders>
        <w:top w:val="single" w:sz="4" w:space="0" w:color="auto"/>
        <w:bottom w:val="single" w:sz="4" w:space="0" w:color="auto"/>
      </w:tblBorders>
    </w:tblPr>
  </w:style>
  <w:style w:type="table" w:customStyle="1" w:styleId="PlainTable41">
    <w:name w:val="Plain Table 41"/>
    <w:basedOn w:val="TableNormal"/>
    <w:uiPriority w:val="44"/>
    <w:rsid w:val="003C3E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rsid w:val="0010431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ppendixStyle1">
    <w:name w:val="Appendix Style 1"/>
    <w:basedOn w:val="Normal"/>
    <w:next w:val="Normal"/>
    <w:qFormat/>
    <w:rsid w:val="003352AC"/>
    <w:pPr>
      <w:numPr>
        <w:numId w:val="2"/>
      </w:numPr>
      <w:spacing w:before="0" w:after="0"/>
      <w:outlineLvl w:val="0"/>
    </w:pPr>
    <w:rPr>
      <w:rFonts w:cs="Arial"/>
      <w:b/>
      <w:color w:val="01653F"/>
      <w:sz w:val="32"/>
      <w:lang w:val="en-US" w:eastAsia="en-US"/>
    </w:rPr>
  </w:style>
  <w:style w:type="table" w:customStyle="1" w:styleId="TableGrid3">
    <w:name w:val="Table Grid3"/>
    <w:basedOn w:val="TableNormal"/>
    <w:next w:val="TableGrid"/>
    <w:uiPriority w:val="59"/>
    <w:rsid w:val="0053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label">
    <w:name w:val="ref-label"/>
    <w:basedOn w:val="DefaultParagraphFont"/>
    <w:rsid w:val="00F417F4"/>
  </w:style>
  <w:style w:type="paragraph" w:customStyle="1" w:styleId="bulletindent1">
    <w:name w:val="bulletindent1"/>
    <w:basedOn w:val="Normal"/>
    <w:rsid w:val="00F417F4"/>
    <w:pPr>
      <w:spacing w:before="100" w:beforeAutospacing="1" w:after="100" w:afterAutospacing="1"/>
    </w:pPr>
    <w:rPr>
      <w:rFonts w:ascii="Times New Roman" w:hAnsi="Times New Roman"/>
      <w:sz w:val="24"/>
    </w:rPr>
  </w:style>
  <w:style w:type="paragraph" w:customStyle="1" w:styleId="Numbering">
    <w:name w:val="Numbering"/>
    <w:basedOn w:val="NormalBulleted"/>
    <w:link w:val="NumberingChar"/>
    <w:qFormat/>
    <w:rsid w:val="003B0769"/>
    <w:pPr>
      <w:numPr>
        <w:numId w:val="0"/>
      </w:numPr>
      <w:spacing w:before="120" w:after="120"/>
    </w:pPr>
    <w:rPr>
      <w:lang w:val="en-US" w:eastAsia="en-US"/>
    </w:rPr>
  </w:style>
  <w:style w:type="character" w:customStyle="1" w:styleId="NumberingChar">
    <w:name w:val="Numbering Char"/>
    <w:basedOn w:val="DefaultParagraphFont"/>
    <w:link w:val="Numbering"/>
    <w:rsid w:val="001D1C52"/>
    <w:rPr>
      <w:rFonts w:asciiTheme="minorHAnsi" w:eastAsiaTheme="minorHAnsi" w:hAnsiTheme="minorHAnsi" w:cs="Arial"/>
      <w:color w:val="000000" w:themeColor="text1"/>
      <w:sz w:val="22"/>
      <w:szCs w:val="22"/>
      <w:lang w:val="en-US" w:eastAsia="en-US"/>
    </w:rPr>
  </w:style>
  <w:style w:type="paragraph" w:styleId="DocumentMap">
    <w:name w:val="Document Map"/>
    <w:basedOn w:val="Normal"/>
    <w:link w:val="DocumentMapChar"/>
    <w:semiHidden/>
    <w:unhideWhenUsed/>
    <w:rsid w:val="0060697D"/>
    <w:pPr>
      <w:spacing w:before="0" w:after="0" w:line="240" w:lineRule="auto"/>
    </w:pPr>
    <w:rPr>
      <w:rFonts w:ascii="Times New Roman" w:hAnsi="Times New Roman"/>
      <w:sz w:val="24"/>
    </w:rPr>
  </w:style>
  <w:style w:type="character" w:customStyle="1" w:styleId="DocumentMapChar">
    <w:name w:val="Document Map Char"/>
    <w:basedOn w:val="DefaultParagraphFont"/>
    <w:link w:val="DocumentMap"/>
    <w:semiHidden/>
    <w:rsid w:val="0060697D"/>
    <w:rPr>
      <w:sz w:val="24"/>
      <w:szCs w:val="24"/>
    </w:rPr>
  </w:style>
  <w:style w:type="paragraph" w:styleId="EndnoteText">
    <w:name w:val="endnote text"/>
    <w:basedOn w:val="Normal"/>
    <w:link w:val="EndnoteTextChar"/>
    <w:uiPriority w:val="99"/>
    <w:unhideWhenUsed/>
    <w:rsid w:val="00303AE1"/>
    <w:pPr>
      <w:spacing w:before="0" w:after="0" w:line="240" w:lineRule="auto"/>
    </w:pPr>
    <w:rPr>
      <w:sz w:val="24"/>
    </w:rPr>
  </w:style>
  <w:style w:type="character" w:customStyle="1" w:styleId="EndnoteTextChar">
    <w:name w:val="Endnote Text Char"/>
    <w:basedOn w:val="DefaultParagraphFont"/>
    <w:link w:val="EndnoteText"/>
    <w:uiPriority w:val="99"/>
    <w:rsid w:val="00303AE1"/>
    <w:rPr>
      <w:rFonts w:asciiTheme="minorHAnsi" w:hAnsiTheme="minorHAnsi"/>
      <w:sz w:val="24"/>
      <w:szCs w:val="24"/>
    </w:rPr>
  </w:style>
  <w:style w:type="character" w:styleId="EndnoteReference">
    <w:name w:val="endnote reference"/>
    <w:basedOn w:val="DefaultParagraphFont"/>
    <w:uiPriority w:val="99"/>
    <w:unhideWhenUsed/>
    <w:rsid w:val="00303AE1"/>
    <w:rPr>
      <w:vertAlign w:val="superscript"/>
    </w:rPr>
  </w:style>
  <w:style w:type="paragraph" w:customStyle="1" w:styleId="Rec">
    <w:name w:val="Rec"/>
    <w:basedOn w:val="Normal"/>
    <w:link w:val="RecChar"/>
    <w:qFormat/>
    <w:rsid w:val="009F5FB0"/>
    <w:pPr>
      <w:spacing w:before="120" w:after="120"/>
    </w:pPr>
    <w:rPr>
      <w:rFonts w:cs="Arial"/>
      <w:b/>
      <w:i/>
      <w:color w:val="01653F"/>
      <w:sz w:val="24"/>
      <w:szCs w:val="22"/>
    </w:rPr>
  </w:style>
  <w:style w:type="character" w:customStyle="1" w:styleId="CaptionChar">
    <w:name w:val="Caption Char"/>
    <w:basedOn w:val="DefaultParagraphFont"/>
    <w:link w:val="Caption"/>
    <w:uiPriority w:val="35"/>
    <w:rsid w:val="00931C12"/>
    <w:rPr>
      <w:rFonts w:asciiTheme="minorHAnsi" w:eastAsiaTheme="minorHAnsi" w:hAnsiTheme="minorHAnsi" w:cs="Arial"/>
      <w:i/>
      <w:sz w:val="20"/>
      <w:szCs w:val="22"/>
      <w:lang w:eastAsia="en-US"/>
    </w:rPr>
  </w:style>
  <w:style w:type="paragraph" w:customStyle="1" w:styleId="Caption2">
    <w:name w:val="Caption 2"/>
    <w:basedOn w:val="Caption"/>
    <w:link w:val="Caption2Char"/>
    <w:qFormat/>
    <w:rsid w:val="00BC209F"/>
    <w:pPr>
      <w:spacing w:line="240" w:lineRule="auto"/>
    </w:pPr>
    <w:rPr>
      <w:rFonts w:ascii="Arial" w:hAnsi="Arial"/>
      <w:b/>
      <w:bCs/>
      <w:i w:val="0"/>
      <w:sz w:val="24"/>
      <w:szCs w:val="24"/>
    </w:rPr>
  </w:style>
  <w:style w:type="character" w:customStyle="1" w:styleId="Caption2Char">
    <w:name w:val="Caption 2 Char"/>
    <w:basedOn w:val="CaptionChar"/>
    <w:link w:val="Caption2"/>
    <w:rsid w:val="00BC209F"/>
    <w:rPr>
      <w:rFonts w:ascii="Arial" w:eastAsiaTheme="minorHAnsi" w:hAnsi="Arial" w:cs="Arial"/>
      <w:b/>
      <w:bCs/>
      <w:i w:val="0"/>
      <w:sz w:val="24"/>
      <w:szCs w:val="24"/>
      <w:lang w:eastAsia="en-US"/>
    </w:rPr>
  </w:style>
  <w:style w:type="paragraph" w:styleId="PlainText">
    <w:name w:val="Plain Text"/>
    <w:basedOn w:val="Normal"/>
    <w:link w:val="PlainTextChar"/>
    <w:uiPriority w:val="99"/>
    <w:unhideWhenUsed/>
    <w:rsid w:val="00BC209F"/>
    <w:pPr>
      <w:spacing w:before="0"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rsid w:val="00BC209F"/>
    <w:rPr>
      <w:rFonts w:ascii="Calibri" w:eastAsiaTheme="minorHAnsi" w:hAnsi="Calibri"/>
      <w:sz w:val="22"/>
      <w:szCs w:val="21"/>
    </w:rPr>
  </w:style>
  <w:style w:type="paragraph" w:customStyle="1" w:styleId="xmsonormal">
    <w:name w:val="x_msonormal"/>
    <w:basedOn w:val="Normal"/>
    <w:rsid w:val="00BC209F"/>
    <w:pPr>
      <w:spacing w:before="100" w:beforeAutospacing="1" w:after="100" w:afterAutospacing="1" w:line="240" w:lineRule="auto"/>
    </w:pPr>
    <w:rPr>
      <w:rFonts w:ascii="Times" w:eastAsiaTheme="minorEastAsia" w:hAnsi="Times" w:cstheme="minorBidi"/>
      <w:sz w:val="20"/>
      <w:szCs w:val="20"/>
      <w:lang w:eastAsia="en-US"/>
    </w:rPr>
  </w:style>
  <w:style w:type="paragraph" w:customStyle="1" w:styleId="EndNoteBibliography">
    <w:name w:val="EndNote Bibliography"/>
    <w:basedOn w:val="Normal"/>
    <w:rsid w:val="00BC209F"/>
    <w:pPr>
      <w:spacing w:before="0" w:after="0" w:line="240" w:lineRule="auto"/>
    </w:pPr>
    <w:rPr>
      <w:rFonts w:ascii="Cambria" w:eastAsiaTheme="minorEastAsia" w:hAnsi="Cambria" w:cstheme="minorBidi"/>
      <w:sz w:val="24"/>
      <w:lang w:val="en-US" w:eastAsia="en-US"/>
    </w:rPr>
  </w:style>
  <w:style w:type="paragraph" w:customStyle="1" w:styleId="SubGroupHeader">
    <w:name w:val="SubGroupHeader"/>
    <w:basedOn w:val="Normal"/>
    <w:rsid w:val="00BC209F"/>
    <w:pPr>
      <w:spacing w:before="0" w:after="0" w:line="240" w:lineRule="auto"/>
      <w:jc w:val="right"/>
    </w:pPr>
    <w:rPr>
      <w:rFonts w:ascii="Times New Roman" w:hAnsi="Times New Roman"/>
      <w:b/>
      <w:caps/>
      <w:sz w:val="18"/>
      <w:szCs w:val="20"/>
    </w:rPr>
  </w:style>
  <w:style w:type="paragraph" w:customStyle="1" w:styleId="GroupHeader">
    <w:name w:val="GroupHeader"/>
    <w:basedOn w:val="Normal"/>
    <w:rsid w:val="00BC209F"/>
    <w:pPr>
      <w:spacing w:before="0" w:after="0" w:line="240" w:lineRule="auto"/>
    </w:pPr>
    <w:rPr>
      <w:rFonts w:ascii="Times New Roman" w:hAnsi="Times New Roman"/>
      <w:b/>
      <w:caps/>
      <w:sz w:val="18"/>
      <w:szCs w:val="20"/>
    </w:rPr>
  </w:style>
  <w:style w:type="paragraph" w:customStyle="1" w:styleId="Bulleted">
    <w:name w:val="Bulleted"/>
    <w:basedOn w:val="Normal"/>
    <w:link w:val="BulletedChar"/>
    <w:qFormat/>
    <w:rsid w:val="00F85147"/>
    <w:pPr>
      <w:autoSpaceDE w:val="0"/>
      <w:autoSpaceDN w:val="0"/>
      <w:adjustRightInd w:val="0"/>
      <w:spacing w:after="200" w:line="300" w:lineRule="auto"/>
    </w:pPr>
    <w:rPr>
      <w:rFonts w:ascii="Arial" w:eastAsia="MS Mincho" w:hAnsi="Arial" w:cs="Arial"/>
      <w:szCs w:val="22"/>
      <w:lang w:eastAsia="en-US"/>
    </w:rPr>
  </w:style>
  <w:style w:type="character" w:customStyle="1" w:styleId="BulletedChar">
    <w:name w:val="Bulleted Char"/>
    <w:basedOn w:val="DefaultParagraphFont"/>
    <w:link w:val="Bulleted"/>
    <w:rsid w:val="00F85147"/>
    <w:rPr>
      <w:rFonts w:ascii="Arial" w:eastAsia="MS Mincho" w:hAnsi="Arial" w:cs="Arial"/>
      <w:sz w:val="22"/>
      <w:szCs w:val="22"/>
      <w:lang w:eastAsia="en-US"/>
    </w:rPr>
  </w:style>
  <w:style w:type="paragraph" w:customStyle="1" w:styleId="AppendixHeading">
    <w:name w:val="Appendix Heading"/>
    <w:basedOn w:val="Normal"/>
    <w:qFormat/>
    <w:rsid w:val="00893447"/>
    <w:pPr>
      <w:spacing w:line="360" w:lineRule="auto"/>
    </w:pPr>
    <w:rPr>
      <w:rFonts w:cs="Arial"/>
      <w:b/>
      <w:color w:val="016500"/>
      <w:sz w:val="32"/>
      <w:szCs w:val="32"/>
    </w:rPr>
  </w:style>
  <w:style w:type="paragraph" w:customStyle="1" w:styleId="Undertable">
    <w:name w:val="Under table"/>
    <w:basedOn w:val="Heading1"/>
    <w:qFormat/>
    <w:rsid w:val="00A32201"/>
    <w:pPr>
      <w:numPr>
        <w:numId w:val="0"/>
      </w:numPr>
      <w:spacing w:before="0"/>
    </w:pPr>
    <w:rPr>
      <w:b w:val="0"/>
      <w:color w:val="000000" w:themeColor="text1"/>
      <w:sz w:val="18"/>
      <w:szCs w:val="18"/>
    </w:rPr>
  </w:style>
  <w:style w:type="paragraph" w:styleId="CommentSubject">
    <w:name w:val="annotation subject"/>
    <w:basedOn w:val="CommentText"/>
    <w:next w:val="CommentText"/>
    <w:link w:val="CommentSubjectChar"/>
    <w:uiPriority w:val="99"/>
    <w:semiHidden/>
    <w:unhideWhenUsed/>
    <w:rsid w:val="00A444D1"/>
    <w:pPr>
      <w:spacing w:line="240" w:lineRule="auto"/>
    </w:pPr>
    <w:rPr>
      <w:b/>
      <w:bCs/>
    </w:rPr>
  </w:style>
  <w:style w:type="paragraph" w:customStyle="1" w:styleId="TableUnder">
    <w:name w:val="Table Under"/>
    <w:basedOn w:val="Normal"/>
    <w:qFormat/>
    <w:rsid w:val="002B18F5"/>
    <w:pPr>
      <w:tabs>
        <w:tab w:val="left" w:pos="288"/>
      </w:tabs>
      <w:spacing w:before="0" w:after="0" w:line="240" w:lineRule="auto"/>
      <w:ind w:left="288" w:hanging="288"/>
    </w:pPr>
    <w:rPr>
      <w:sz w:val="18"/>
      <w:szCs w:val="16"/>
    </w:rPr>
  </w:style>
  <w:style w:type="character" w:customStyle="1" w:styleId="CommentSubjectChar">
    <w:name w:val="Comment Subject Char"/>
    <w:basedOn w:val="CommentTextChar"/>
    <w:link w:val="CommentSubject"/>
    <w:uiPriority w:val="99"/>
    <w:semiHidden/>
    <w:rsid w:val="00A444D1"/>
    <w:rPr>
      <w:rFonts w:asciiTheme="minorHAnsi" w:hAnsiTheme="minorHAnsi"/>
      <w:b/>
      <w:bCs/>
    </w:rPr>
  </w:style>
  <w:style w:type="paragraph" w:styleId="Revision">
    <w:name w:val="Revision"/>
    <w:hidden/>
    <w:uiPriority w:val="99"/>
    <w:semiHidden/>
    <w:rsid w:val="00226A36"/>
    <w:rPr>
      <w:rFonts w:asciiTheme="minorHAnsi" w:hAnsiTheme="minorHAnsi"/>
      <w:sz w:val="22"/>
    </w:rPr>
  </w:style>
  <w:style w:type="paragraph" w:styleId="TableofFigures">
    <w:name w:val="table of figures"/>
    <w:basedOn w:val="Normal"/>
    <w:next w:val="Normal"/>
    <w:uiPriority w:val="99"/>
    <w:unhideWhenUsed/>
    <w:rsid w:val="009C4AAD"/>
    <w:pPr>
      <w:tabs>
        <w:tab w:val="left" w:pos="1134"/>
        <w:tab w:val="right" w:leader="dot" w:pos="8789"/>
      </w:tabs>
      <w:spacing w:before="0" w:after="0"/>
      <w:ind w:left="1134" w:hanging="1134"/>
    </w:pPr>
    <w:rPr>
      <w:sz w:val="20"/>
      <w:szCs w:val="20"/>
    </w:rPr>
  </w:style>
  <w:style w:type="paragraph" w:customStyle="1" w:styleId="Bullettext">
    <w:name w:val="Bullet text"/>
    <w:basedOn w:val="BodyText"/>
    <w:autoRedefine/>
    <w:qFormat/>
    <w:rsid w:val="009109BE"/>
    <w:pPr>
      <w:numPr>
        <w:numId w:val="7"/>
      </w:numPr>
      <w:spacing w:before="120" w:line="240" w:lineRule="auto"/>
      <w:contextualSpacing/>
    </w:pPr>
    <w:rPr>
      <w:rFonts w:ascii="Calibri" w:hAnsi="Calibri" w:cstheme="minorBidi"/>
      <w:sz w:val="24"/>
      <w:szCs w:val="22"/>
      <w:lang w:eastAsia="en-US"/>
    </w:rPr>
  </w:style>
  <w:style w:type="paragraph" w:styleId="FootnoteText">
    <w:name w:val="footnote text"/>
    <w:basedOn w:val="Normal"/>
    <w:link w:val="FootnoteTextChar"/>
    <w:rsid w:val="00B40829"/>
    <w:pPr>
      <w:spacing w:before="0" w:after="0" w:line="240" w:lineRule="auto"/>
    </w:pPr>
    <w:rPr>
      <w:sz w:val="20"/>
      <w:szCs w:val="20"/>
    </w:rPr>
  </w:style>
  <w:style w:type="character" w:customStyle="1" w:styleId="FootnoteTextChar">
    <w:name w:val="Footnote Text Char"/>
    <w:basedOn w:val="DefaultParagraphFont"/>
    <w:link w:val="FootnoteText"/>
    <w:rsid w:val="00B40829"/>
    <w:rPr>
      <w:rFonts w:asciiTheme="minorHAnsi" w:hAnsiTheme="minorHAnsi"/>
    </w:rPr>
  </w:style>
  <w:style w:type="character" w:styleId="FootnoteReference">
    <w:name w:val="footnote reference"/>
    <w:rsid w:val="00B40829"/>
    <w:rPr>
      <w:vertAlign w:val="superscript"/>
    </w:rPr>
  </w:style>
  <w:style w:type="character" w:styleId="SubtleEmphasis">
    <w:name w:val="Subtle Emphasis"/>
    <w:basedOn w:val="DefaultParagraphFont"/>
    <w:uiPriority w:val="19"/>
    <w:qFormat/>
    <w:rsid w:val="0014338B"/>
    <w:rPr>
      <w:i/>
      <w:iCs/>
      <w:color w:val="808080" w:themeColor="text1" w:themeTint="7F"/>
    </w:rPr>
  </w:style>
  <w:style w:type="paragraph" w:customStyle="1" w:styleId="default0">
    <w:name w:val="default"/>
    <w:basedOn w:val="Normal"/>
    <w:rsid w:val="0014338B"/>
    <w:pPr>
      <w:tabs>
        <w:tab w:val="left" w:pos="3440"/>
      </w:tabs>
      <w:spacing w:before="100" w:beforeAutospacing="1" w:after="100" w:afterAutospacing="1" w:line="240" w:lineRule="auto"/>
      <w:contextualSpacing/>
    </w:pPr>
    <w:rPr>
      <w:rFonts w:cs="Arial"/>
      <w:sz w:val="24"/>
      <w:lang w:eastAsia="en-US"/>
    </w:rPr>
  </w:style>
  <w:style w:type="character" w:customStyle="1" w:styleId="apple-converted-space">
    <w:name w:val="apple-converted-space"/>
    <w:basedOn w:val="DefaultParagraphFont"/>
    <w:rsid w:val="009B7618"/>
  </w:style>
  <w:style w:type="paragraph" w:customStyle="1" w:styleId="FigureCaption">
    <w:name w:val="Figure Caption"/>
    <w:basedOn w:val="Caption"/>
    <w:link w:val="FigureCaptionChar"/>
    <w:qFormat/>
    <w:rsid w:val="00440C81"/>
    <w:pPr>
      <w:numPr>
        <w:numId w:val="8"/>
      </w:numPr>
    </w:pPr>
    <w:rPr>
      <w:lang w:val="en-US"/>
    </w:rPr>
  </w:style>
  <w:style w:type="character" w:customStyle="1" w:styleId="FigureCaptionChar">
    <w:name w:val="Figure Caption Char"/>
    <w:basedOn w:val="CaptionChar"/>
    <w:link w:val="FigureCaption"/>
    <w:rsid w:val="00440C81"/>
    <w:rPr>
      <w:rFonts w:asciiTheme="minorHAnsi" w:eastAsiaTheme="minorHAnsi" w:hAnsiTheme="minorHAnsi" w:cs="Arial"/>
      <w:i/>
      <w:sz w:val="20"/>
      <w:szCs w:val="22"/>
      <w:lang w:val="en-US" w:eastAsia="en-US"/>
    </w:rPr>
  </w:style>
  <w:style w:type="paragraph" w:customStyle="1" w:styleId="Rec2">
    <w:name w:val="Rec 2"/>
    <w:basedOn w:val="Rec"/>
    <w:link w:val="Rec2Char"/>
    <w:qFormat/>
    <w:rsid w:val="00226919"/>
    <w:pPr>
      <w:numPr>
        <w:numId w:val="9"/>
      </w:numPr>
      <w:ind w:left="0" w:firstLine="0"/>
    </w:pPr>
  </w:style>
  <w:style w:type="character" w:customStyle="1" w:styleId="RecChar">
    <w:name w:val="Rec Char"/>
    <w:basedOn w:val="DefaultParagraphFont"/>
    <w:link w:val="Rec"/>
    <w:rsid w:val="00226919"/>
    <w:rPr>
      <w:rFonts w:asciiTheme="minorHAnsi" w:hAnsiTheme="minorHAnsi" w:cs="Arial"/>
      <w:b/>
      <w:i/>
      <w:color w:val="01653F"/>
      <w:szCs w:val="22"/>
    </w:rPr>
  </w:style>
  <w:style w:type="character" w:customStyle="1" w:styleId="Rec2Char">
    <w:name w:val="Rec 2 Char"/>
    <w:basedOn w:val="RecChar"/>
    <w:link w:val="Rec2"/>
    <w:rsid w:val="00226919"/>
    <w:rPr>
      <w:rFonts w:asciiTheme="minorHAnsi" w:hAnsiTheme="minorHAnsi" w:cs="Arial"/>
      <w:b/>
      <w:i/>
      <w:color w:val="01653F"/>
      <w:szCs w:val="22"/>
    </w:rPr>
  </w:style>
  <w:style w:type="paragraph" w:customStyle="1" w:styleId="References">
    <w:name w:val="References"/>
    <w:qFormat/>
    <w:rsid w:val="00777411"/>
    <w:pPr>
      <w:spacing w:before="120"/>
      <w:ind w:left="567" w:hanging="567"/>
    </w:pPr>
    <w:rPr>
      <w:rFonts w:eastAsiaTheme="minorHAnsi" w:cstheme="minorBidi"/>
      <w:sz w:val="18"/>
      <w:szCs w:val="22"/>
      <w:lang w:eastAsia="en-US"/>
    </w:rPr>
  </w:style>
  <w:style w:type="paragraph" w:customStyle="1" w:styleId="NormalBulletedrecs">
    <w:name w:val="Normal Bulleted recs"/>
    <w:basedOn w:val="NormalBulleted"/>
    <w:link w:val="NormalBulletedrecsChar"/>
    <w:qFormat/>
    <w:rsid w:val="007970D0"/>
    <w:rPr>
      <w:b/>
      <w:color w:val="01653F"/>
    </w:rPr>
  </w:style>
  <w:style w:type="character" w:customStyle="1" w:styleId="NormalBulletedrecsChar">
    <w:name w:val="Normal Bulleted recs Char"/>
    <w:basedOn w:val="NormalBulletedChar"/>
    <w:link w:val="NormalBulletedrecs"/>
    <w:rsid w:val="007970D0"/>
    <w:rPr>
      <w:rFonts w:asciiTheme="minorHAnsi" w:eastAsiaTheme="minorHAnsi" w:hAnsiTheme="minorHAnsi" w:cs="Arial"/>
      <w:b/>
      <w:color w:val="01653F"/>
      <w:sz w:val="22"/>
      <w:szCs w:val="22"/>
    </w:rPr>
  </w:style>
  <w:style w:type="table" w:customStyle="1" w:styleId="TableGrid31">
    <w:name w:val="Table Grid31"/>
    <w:basedOn w:val="TableNormal"/>
    <w:next w:val="TableGrid"/>
    <w:uiPriority w:val="59"/>
    <w:rsid w:val="006F2BA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70B8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70B8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70B8D"/>
    <w:rPr>
      <w:rFonts w:eastAsia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Tableheadingorsubheading">
    <w:name w:val="01. Table heading or subheading"/>
    <w:link w:val="01TableheadingorsubheadingChar"/>
    <w:qFormat/>
    <w:rsid w:val="00311C72"/>
    <w:pPr>
      <w:keepNext/>
      <w:spacing w:before="40"/>
    </w:pPr>
    <w:rPr>
      <w:rFonts w:ascii="Calibri" w:eastAsiaTheme="minorHAnsi" w:hAnsi="Calibri"/>
      <w:b/>
      <w:color w:val="FFFFFF" w:themeColor="background1"/>
      <w:sz w:val="18"/>
      <w:szCs w:val="22"/>
      <w:lang w:eastAsia="en-US"/>
    </w:rPr>
  </w:style>
  <w:style w:type="character" w:customStyle="1" w:styleId="01TableheadingorsubheadingChar">
    <w:name w:val="01. Table heading or subheading Char"/>
    <w:basedOn w:val="02TabletextChar"/>
    <w:link w:val="01Tableheadingorsubheading"/>
    <w:rsid w:val="00311C72"/>
    <w:rPr>
      <w:rFonts w:ascii="Calibri" w:eastAsiaTheme="minorHAnsi" w:hAnsi="Calibri"/>
      <w:b/>
      <w:color w:val="FFFFFF" w:themeColor="background1"/>
      <w:sz w:val="18"/>
      <w:szCs w:val="22"/>
      <w:lang w:eastAsia="en-US"/>
    </w:rPr>
  </w:style>
  <w:style w:type="paragraph" w:customStyle="1" w:styleId="03Tabletextspacebefore">
    <w:name w:val="03. Table text space before"/>
    <w:qFormat/>
    <w:rsid w:val="00311C72"/>
    <w:pPr>
      <w:spacing w:before="60"/>
    </w:pPr>
    <w:rPr>
      <w:rFonts w:eastAsiaTheme="minorHAnsi" w:cstheme="minorBidi"/>
      <w:sz w:val="18"/>
      <w:szCs w:val="16"/>
      <w:lang w:eastAsia="en-US"/>
    </w:rPr>
  </w:style>
  <w:style w:type="paragraph" w:customStyle="1" w:styleId="09Tablefootnoteslast-nostick">
    <w:name w:val="09. Table footnotes last - no stick"/>
    <w:next w:val="BodyText"/>
    <w:qFormat/>
    <w:rsid w:val="00C93425"/>
    <w:pPr>
      <w:spacing w:after="360"/>
    </w:pPr>
    <w:rPr>
      <w:rFonts w:eastAsiaTheme="minorHAnsi" w:cstheme="minorBidi"/>
      <w:sz w:val="16"/>
      <w:szCs w:val="16"/>
      <w:lang w:eastAsia="en-US"/>
    </w:rPr>
  </w:style>
  <w:style w:type="paragraph" w:customStyle="1" w:styleId="08Tablefootnotes">
    <w:name w:val="08. Table footnotes"/>
    <w:link w:val="08TablefootnotesChar"/>
    <w:qFormat/>
    <w:rsid w:val="00C93425"/>
    <w:pPr>
      <w:keepNext/>
    </w:pPr>
    <w:rPr>
      <w:rFonts w:eastAsiaTheme="minorHAnsi" w:cstheme="minorBidi"/>
      <w:sz w:val="16"/>
      <w:szCs w:val="16"/>
      <w:lang w:eastAsia="en-US"/>
    </w:rPr>
  </w:style>
  <w:style w:type="character" w:customStyle="1" w:styleId="08TablefootnotesChar">
    <w:name w:val="08. Table footnotes Char"/>
    <w:basedOn w:val="DefaultParagraphFont"/>
    <w:link w:val="08Tablefootnotes"/>
    <w:rsid w:val="00C93425"/>
    <w:rPr>
      <w:rFonts w:eastAsiaTheme="minorHAnsi" w:cstheme="minorBidi"/>
      <w:sz w:val="16"/>
      <w:szCs w:val="16"/>
      <w:lang w:eastAsia="en-US"/>
    </w:rPr>
  </w:style>
  <w:style w:type="paragraph" w:customStyle="1" w:styleId="RecHeading">
    <w:name w:val="Rec Heading"/>
    <w:basedOn w:val="Normal"/>
    <w:link w:val="RecHeadingChar"/>
    <w:qFormat/>
    <w:rsid w:val="009F5FB0"/>
    <w:pPr>
      <w:numPr>
        <w:numId w:val="4"/>
      </w:numPr>
    </w:pPr>
    <w:rPr>
      <w:i/>
      <w:iCs/>
      <w:smallCaps/>
      <w:color w:val="B56011"/>
      <w:szCs w:val="22"/>
      <w14:scene3d>
        <w14:camera w14:prst="orthographicFront"/>
        <w14:lightRig w14:rig="threePt" w14:dir="t">
          <w14:rot w14:lat="0" w14:lon="0" w14:rev="0"/>
        </w14:lightRig>
      </w14:scene3d>
    </w:rPr>
  </w:style>
  <w:style w:type="character" w:customStyle="1" w:styleId="RecHeadingChar">
    <w:name w:val="Rec Heading Char"/>
    <w:basedOn w:val="DefaultParagraphFont"/>
    <w:link w:val="RecHeading"/>
    <w:rsid w:val="009F5FB0"/>
    <w:rPr>
      <w:rFonts w:asciiTheme="minorHAnsi" w:hAnsiTheme="minorHAnsi"/>
      <w:i/>
      <w:iCs/>
      <w:smallCaps/>
      <w:color w:val="B56011"/>
      <w:sz w:val="22"/>
      <w:szCs w:val="22"/>
      <w14:scene3d>
        <w14:camera w14:prst="orthographicFront"/>
        <w14:lightRig w14:rig="threePt" w14:dir="t">
          <w14:rot w14:lat="0" w14:lon="0" w14:rev="0"/>
        </w14:lightRig>
      </w14:scene3d>
    </w:rPr>
  </w:style>
  <w:style w:type="character" w:customStyle="1" w:styleId="Heading1Char">
    <w:name w:val="Heading 1 Char"/>
    <w:basedOn w:val="DefaultParagraphFont"/>
    <w:link w:val="Heading1"/>
    <w:uiPriority w:val="9"/>
    <w:rsid w:val="00F26B31"/>
    <w:rPr>
      <w:rFonts w:asciiTheme="minorHAnsi" w:eastAsiaTheme="minorHAnsi" w:hAnsiTheme="minorHAnsi" w:cs="Arial"/>
      <w:b/>
      <w:bCs/>
      <w:color w:val="01653F"/>
      <w:kern w:val="32"/>
      <w:sz w:val="32"/>
      <w:szCs w:val="28"/>
      <w:lang w:val="en-US" w:eastAsia="en-US"/>
    </w:rPr>
  </w:style>
  <w:style w:type="character" w:customStyle="1" w:styleId="Heading2Char">
    <w:name w:val="Heading 2 Char"/>
    <w:basedOn w:val="DefaultParagraphFont"/>
    <w:link w:val="Heading2"/>
    <w:uiPriority w:val="9"/>
    <w:rsid w:val="00F26B31"/>
    <w:rPr>
      <w:rFonts w:asciiTheme="minorHAnsi" w:eastAsiaTheme="minorHAnsi" w:hAnsiTheme="minorHAnsi" w:cs="Arial"/>
      <w:b/>
      <w:bCs/>
      <w:iCs/>
      <w:color w:val="01653F"/>
      <w:sz w:val="26"/>
      <w:szCs w:val="22"/>
      <w:lang w:val="en-US" w:eastAsia="en-US"/>
    </w:rPr>
  </w:style>
  <w:style w:type="character" w:customStyle="1" w:styleId="Heading3Char">
    <w:name w:val="Heading 3 Char"/>
    <w:basedOn w:val="DefaultParagraphFont"/>
    <w:link w:val="Heading3"/>
    <w:uiPriority w:val="9"/>
    <w:rsid w:val="00F26B31"/>
    <w:rPr>
      <w:rFonts w:asciiTheme="minorHAnsi" w:eastAsiaTheme="minorHAnsi" w:hAnsiTheme="minorHAnsi" w:cs="Arial"/>
      <w:b/>
      <w:bCs/>
      <w:i/>
      <w:color w:val="B56012"/>
      <w:szCs w:val="26"/>
      <w:lang w:val="en-US" w:eastAsia="en-US"/>
    </w:rPr>
  </w:style>
  <w:style w:type="character" w:customStyle="1" w:styleId="Heading4Char">
    <w:name w:val="Heading 4 Char"/>
    <w:basedOn w:val="DefaultParagraphFont"/>
    <w:link w:val="Heading4"/>
    <w:uiPriority w:val="9"/>
    <w:rsid w:val="00A771E9"/>
    <w:rPr>
      <w:rFonts w:asciiTheme="minorHAnsi" w:eastAsiaTheme="minorHAnsi" w:hAnsiTheme="minorHAnsi" w:cs="Arial"/>
      <w:b/>
      <w:bCs/>
      <w:i/>
      <w:color w:val="B56012"/>
      <w:sz w:val="22"/>
      <w:szCs w:val="26"/>
      <w:lang w:val="en-US" w:eastAsia="en-US"/>
    </w:rPr>
  </w:style>
  <w:style w:type="paragraph" w:customStyle="1" w:styleId="TitlePageLowercase">
    <w:name w:val="Title Page Lowercase"/>
    <w:basedOn w:val="Normal"/>
    <w:link w:val="TitlePageLowercaseChar"/>
    <w:qFormat/>
    <w:rsid w:val="00300416"/>
    <w:pPr>
      <w:tabs>
        <w:tab w:val="left" w:pos="885"/>
      </w:tabs>
      <w:spacing w:before="1200" w:after="240" w:line="240" w:lineRule="auto"/>
      <w:jc w:val="center"/>
    </w:pPr>
    <w:rPr>
      <w:rFonts w:ascii="Times New Roman" w:eastAsiaTheme="minorHAnsi" w:hAnsi="Times New Roman" w:cstheme="minorBidi"/>
      <w:b/>
      <w:sz w:val="36"/>
      <w:szCs w:val="36"/>
      <w:lang w:eastAsia="en-US"/>
    </w:rPr>
  </w:style>
  <w:style w:type="character" w:customStyle="1" w:styleId="TitlePageLowercaseChar">
    <w:name w:val="Title Page Lowercase Char"/>
    <w:basedOn w:val="DefaultParagraphFont"/>
    <w:link w:val="TitlePageLowercase"/>
    <w:rsid w:val="00300416"/>
    <w:rPr>
      <w:rFonts w:eastAsiaTheme="minorHAnsi" w:cstheme="minorBidi"/>
      <w:b/>
      <w:sz w:val="36"/>
      <w:szCs w:val="36"/>
      <w:lang w:eastAsia="en-US"/>
    </w:rPr>
  </w:style>
  <w:style w:type="paragraph" w:customStyle="1" w:styleId="TITLEPAGECAPS">
    <w:name w:val="TITLE PAGE CAPS"/>
    <w:basedOn w:val="Normal"/>
    <w:link w:val="TITLEPAGECAPSChar"/>
    <w:qFormat/>
    <w:rsid w:val="00F26B31"/>
    <w:pPr>
      <w:tabs>
        <w:tab w:val="left" w:pos="885"/>
      </w:tabs>
      <w:spacing w:before="0" w:after="240" w:line="240" w:lineRule="auto"/>
      <w:jc w:val="center"/>
    </w:pPr>
    <w:rPr>
      <w:rFonts w:ascii="Times New Roman Bold" w:eastAsiaTheme="minorHAnsi" w:hAnsi="Times New Roman Bold" w:cstheme="minorBidi"/>
      <w:b/>
      <w:caps/>
      <w:sz w:val="36"/>
      <w:szCs w:val="36"/>
      <w:lang w:eastAsia="en-US"/>
    </w:rPr>
  </w:style>
  <w:style w:type="character" w:customStyle="1" w:styleId="TITLEPAGECAPSChar">
    <w:name w:val="TITLE PAGE CAPS Char"/>
    <w:basedOn w:val="DefaultParagraphFont"/>
    <w:link w:val="TITLEPAGECAPS"/>
    <w:rsid w:val="00F26B31"/>
    <w:rPr>
      <w:rFonts w:ascii="Times New Roman Bold" w:eastAsiaTheme="minorHAnsi" w:hAnsi="Times New Roman Bold" w:cstheme="minorBidi"/>
      <w:b/>
      <w:caps/>
      <w:sz w:val="36"/>
      <w:szCs w:val="36"/>
      <w:lang w:eastAsia="en-US"/>
    </w:rPr>
  </w:style>
  <w:style w:type="paragraph" w:customStyle="1" w:styleId="04Tabletextspaceitalics">
    <w:name w:val="04. Table text space italics"/>
    <w:qFormat/>
    <w:rsid w:val="00F26B31"/>
    <w:pPr>
      <w:keepNext/>
      <w:spacing w:before="60"/>
    </w:pPr>
    <w:rPr>
      <w:rFonts w:eastAsiaTheme="minorHAnsi"/>
      <w:i/>
      <w:sz w:val="18"/>
      <w:szCs w:val="22"/>
      <w:lang w:eastAsia="en-US"/>
    </w:rPr>
  </w:style>
  <w:style w:type="paragraph" w:customStyle="1" w:styleId="05Tablebold">
    <w:name w:val="05. Table bold"/>
    <w:next w:val="02Tabletext"/>
    <w:qFormat/>
    <w:rsid w:val="00F26B31"/>
    <w:pPr>
      <w:keepNext/>
      <w:spacing w:before="20"/>
    </w:pPr>
    <w:rPr>
      <w:rFonts w:eastAsiaTheme="minorHAnsi"/>
      <w:b/>
      <w:sz w:val="18"/>
      <w:szCs w:val="22"/>
      <w:lang w:eastAsia="en-US"/>
    </w:rPr>
  </w:style>
  <w:style w:type="paragraph" w:customStyle="1" w:styleId="06Tablebullet">
    <w:name w:val="06. Table bullet"/>
    <w:qFormat/>
    <w:rsid w:val="00471ABC"/>
    <w:pPr>
      <w:numPr>
        <w:numId w:val="17"/>
      </w:numPr>
      <w:ind w:left="227" w:hanging="227"/>
    </w:pPr>
    <w:rPr>
      <w:rFonts w:ascii="Calibri" w:eastAsiaTheme="minorHAnsi" w:hAnsi="Calibri"/>
      <w:sz w:val="20"/>
      <w:szCs w:val="22"/>
      <w:lang w:eastAsia="en-US"/>
    </w:rPr>
  </w:style>
  <w:style w:type="paragraph" w:customStyle="1" w:styleId="07Tableright-aligned">
    <w:name w:val="07. Table $ right-aligned"/>
    <w:qFormat/>
    <w:rsid w:val="00F26B31"/>
    <w:pPr>
      <w:spacing w:before="20"/>
      <w:ind w:right="113"/>
      <w:jc w:val="right"/>
    </w:pPr>
    <w:rPr>
      <w:rFonts w:eastAsiaTheme="minorHAnsi"/>
      <w:sz w:val="18"/>
      <w:szCs w:val="22"/>
      <w:lang w:eastAsia="en-US"/>
    </w:rPr>
  </w:style>
  <w:style w:type="character" w:customStyle="1" w:styleId="Heading5Char">
    <w:name w:val="Heading 5 Char"/>
    <w:basedOn w:val="DefaultParagraphFont"/>
    <w:link w:val="Heading5"/>
    <w:uiPriority w:val="9"/>
    <w:rsid w:val="00F26B31"/>
    <w:rPr>
      <w:rFonts w:asciiTheme="minorHAnsi" w:eastAsiaTheme="minorHAnsi" w:hAnsiTheme="minorHAnsi" w:cs="Arial"/>
      <w:bCs/>
      <w:i/>
      <w:iCs/>
      <w:color w:val="016500"/>
      <w:sz w:val="22"/>
      <w:szCs w:val="26"/>
      <w:lang w:val="en-US" w:eastAsia="en-US"/>
    </w:rPr>
  </w:style>
  <w:style w:type="character" w:customStyle="1" w:styleId="Heading6Char">
    <w:name w:val="Heading 6 Char"/>
    <w:basedOn w:val="DefaultParagraphFont"/>
    <w:link w:val="Heading6"/>
    <w:uiPriority w:val="9"/>
    <w:rsid w:val="00F26B31"/>
    <w:rPr>
      <w:rFonts w:asciiTheme="minorHAnsi" w:eastAsiaTheme="minorHAnsi" w:hAnsiTheme="minorHAnsi" w:cs="Arial"/>
      <w:b/>
      <w:bCs/>
      <w:i/>
      <w:sz w:val="22"/>
      <w:szCs w:val="22"/>
      <w:lang w:val="en-US" w:eastAsia="en-US"/>
    </w:rPr>
  </w:style>
  <w:style w:type="paragraph" w:customStyle="1" w:styleId="ESHeading1">
    <w:name w:val="ES Heading 1"/>
    <w:qFormat/>
    <w:rsid w:val="00F26B31"/>
    <w:pPr>
      <w:keepNext/>
      <w:spacing w:before="240" w:after="360"/>
      <w:outlineLvl w:val="0"/>
    </w:pPr>
    <w:rPr>
      <w:rFonts w:ascii="Cambria" w:eastAsiaTheme="majorEastAsia" w:hAnsi="Cambria" w:cstheme="majorBidi"/>
      <w:b/>
      <w:caps/>
      <w:color w:val="365F91" w:themeColor="accent1" w:themeShade="BF"/>
      <w:sz w:val="28"/>
      <w:szCs w:val="32"/>
      <w:lang w:eastAsia="en-US"/>
    </w:rPr>
  </w:style>
  <w:style w:type="paragraph" w:customStyle="1" w:styleId="ESHeading2">
    <w:name w:val="ES Heading 2"/>
    <w:basedOn w:val="ESHeading1"/>
    <w:qFormat/>
    <w:rsid w:val="00F26B31"/>
    <w:pPr>
      <w:spacing w:before="40" w:after="120"/>
      <w:outlineLvl w:val="1"/>
    </w:pPr>
    <w:rPr>
      <w:caps w:val="0"/>
    </w:rPr>
  </w:style>
  <w:style w:type="paragraph" w:customStyle="1" w:styleId="Bodytextbeforebullets">
    <w:name w:val="Body text before bullets"/>
    <w:basedOn w:val="BodyText"/>
    <w:next w:val="Bullettext"/>
    <w:qFormat/>
    <w:rsid w:val="00F26B31"/>
    <w:pPr>
      <w:keepNext/>
      <w:spacing w:before="0" w:line="240" w:lineRule="auto"/>
    </w:pPr>
    <w:rPr>
      <w:rFonts w:ascii="Times New Roman" w:hAnsi="Times New Roman" w:cstheme="minorBidi"/>
      <w:sz w:val="24"/>
      <w:szCs w:val="22"/>
      <w:lang w:eastAsia="en-US"/>
    </w:rPr>
  </w:style>
  <w:style w:type="numbering" w:customStyle="1" w:styleId="Headings">
    <w:name w:val="Headings"/>
    <w:uiPriority w:val="99"/>
    <w:rsid w:val="00F26B31"/>
    <w:pPr>
      <w:numPr>
        <w:numId w:val="39"/>
      </w:numPr>
    </w:pPr>
  </w:style>
  <w:style w:type="paragraph" w:customStyle="1" w:styleId="ESHeading3">
    <w:name w:val="ES Heading 3"/>
    <w:next w:val="BodyText"/>
    <w:qFormat/>
    <w:rsid w:val="007A2455"/>
    <w:pPr>
      <w:keepNext/>
      <w:spacing w:before="240" w:after="60" w:line="259" w:lineRule="auto"/>
      <w:ind w:left="851" w:hanging="851"/>
      <w:outlineLvl w:val="2"/>
    </w:pPr>
    <w:rPr>
      <w:rFonts w:ascii="Cambria" w:eastAsiaTheme="majorEastAsia" w:hAnsi="Cambria" w:cstheme="majorBidi"/>
      <w:b/>
      <w:lang w:eastAsia="en-US"/>
    </w:rPr>
  </w:style>
  <w:style w:type="paragraph" w:customStyle="1" w:styleId="Pic">
    <w:name w:val="Pic"/>
    <w:basedOn w:val="Normal"/>
    <w:next w:val="08Tablefootnotes"/>
    <w:qFormat/>
    <w:rsid w:val="00F26B31"/>
    <w:pPr>
      <w:keepNext/>
      <w:spacing w:before="0" w:after="0" w:line="240" w:lineRule="auto"/>
      <w:jc w:val="center"/>
    </w:pPr>
    <w:rPr>
      <w:rFonts w:ascii="Times New Roman" w:eastAsiaTheme="minorHAnsi" w:hAnsi="Times New Roman" w:cstheme="minorBidi"/>
      <w:sz w:val="24"/>
      <w:szCs w:val="22"/>
      <w:lang w:eastAsia="en-US"/>
    </w:rPr>
  </w:style>
  <w:style w:type="paragraph" w:customStyle="1" w:styleId="BodyTextspacebefore">
    <w:name w:val="Body Text space before"/>
    <w:basedOn w:val="Normal"/>
    <w:rsid w:val="00F26B31"/>
    <w:pPr>
      <w:spacing w:before="240" w:after="240" w:line="240" w:lineRule="auto"/>
      <w:jc w:val="both"/>
    </w:pPr>
    <w:rPr>
      <w:rFonts w:ascii="Garamond" w:eastAsiaTheme="minorHAnsi" w:hAnsi="Garamond"/>
      <w:sz w:val="24"/>
      <w:lang w:eastAsia="en-US"/>
    </w:rPr>
  </w:style>
  <w:style w:type="paragraph" w:customStyle="1" w:styleId="05Tableboldspace">
    <w:name w:val="05. Table bold space"/>
    <w:basedOn w:val="05Tablebold"/>
    <w:next w:val="02Tabletext"/>
    <w:qFormat/>
    <w:rsid w:val="00F26B31"/>
    <w:pPr>
      <w:spacing w:before="60"/>
    </w:pPr>
  </w:style>
  <w:style w:type="paragraph" w:customStyle="1" w:styleId="Footerforportraitorientation">
    <w:name w:val="Footer for portrait orientation"/>
    <w:basedOn w:val="Normal"/>
    <w:qFormat/>
    <w:rsid w:val="00F26B31"/>
    <w:pPr>
      <w:pBdr>
        <w:top w:val="single" w:sz="6" w:space="3" w:color="auto"/>
      </w:pBdr>
      <w:tabs>
        <w:tab w:val="right" w:pos="9072"/>
      </w:tabs>
      <w:spacing w:before="0" w:after="240" w:line="240" w:lineRule="auto"/>
    </w:pPr>
    <w:rPr>
      <w:rFonts w:ascii="Times New Roman" w:eastAsiaTheme="minorHAnsi" w:hAnsi="Times New Roman" w:cstheme="minorBidi"/>
      <w:b/>
      <w:sz w:val="18"/>
      <w:szCs w:val="18"/>
      <w:lang w:eastAsia="en-US"/>
    </w:rPr>
  </w:style>
  <w:style w:type="paragraph" w:customStyle="1" w:styleId="Footerforlandscapeorientation">
    <w:name w:val="Footer for landscape orientation"/>
    <w:basedOn w:val="Footerforportraitorientation"/>
    <w:qFormat/>
    <w:rsid w:val="00F26B31"/>
    <w:pPr>
      <w:tabs>
        <w:tab w:val="clear" w:pos="9072"/>
        <w:tab w:val="right" w:pos="13948"/>
      </w:tabs>
    </w:pPr>
  </w:style>
  <w:style w:type="character" w:customStyle="1" w:styleId="AIHWbodytextChar">
    <w:name w:val="AIHW body text Char"/>
    <w:basedOn w:val="DefaultParagraphFont"/>
    <w:link w:val="AIHWbodytext"/>
    <w:locked/>
    <w:rsid w:val="00F26B31"/>
    <w:rPr>
      <w:rFonts w:ascii="Book Antiqua" w:hAnsi="Book Antiqua"/>
      <w:color w:val="000000"/>
    </w:rPr>
  </w:style>
  <w:style w:type="paragraph" w:customStyle="1" w:styleId="AIHWbodytext">
    <w:name w:val="AIHW body text"/>
    <w:basedOn w:val="Normal"/>
    <w:link w:val="AIHWbodytextChar"/>
    <w:rsid w:val="00F26B31"/>
    <w:pPr>
      <w:spacing w:before="60" w:after="40" w:line="260" w:lineRule="atLeast"/>
    </w:pPr>
    <w:rPr>
      <w:rFonts w:ascii="Book Antiqua" w:hAnsi="Book Antiqua"/>
      <w:color w:val="000000"/>
      <w:sz w:val="24"/>
    </w:rPr>
  </w:style>
  <w:style w:type="paragraph" w:customStyle="1" w:styleId="BulletL1HC">
    <w:name w:val="Bullet L1 HC"/>
    <w:basedOn w:val="Normal"/>
    <w:link w:val="BulletL1HCChar"/>
    <w:uiPriority w:val="99"/>
    <w:qFormat/>
    <w:rsid w:val="00F26B31"/>
    <w:pPr>
      <w:spacing w:before="0" w:after="0" w:line="240" w:lineRule="auto"/>
      <w:ind w:left="720" w:hanging="360"/>
      <w:jc w:val="both"/>
    </w:pPr>
    <w:rPr>
      <w:rFonts w:ascii="Garamond" w:hAnsi="Garamond"/>
      <w:sz w:val="24"/>
      <w:lang w:eastAsia="en-US"/>
    </w:rPr>
  </w:style>
  <w:style w:type="character" w:customStyle="1" w:styleId="BulletL1HCChar">
    <w:name w:val="Bullet L1 HC Char"/>
    <w:basedOn w:val="DefaultParagraphFont"/>
    <w:link w:val="BulletL1HC"/>
    <w:uiPriority w:val="99"/>
    <w:rsid w:val="00F26B31"/>
    <w:rPr>
      <w:rFonts w:ascii="Garamond" w:hAnsi="Garamond"/>
      <w:lang w:eastAsia="en-US"/>
    </w:rPr>
  </w:style>
  <w:style w:type="paragraph" w:customStyle="1" w:styleId="Tabletext">
    <w:name w:val="Table text"/>
    <w:basedOn w:val="Normal"/>
    <w:link w:val="TabletextChar"/>
    <w:rsid w:val="00A93743"/>
    <w:pPr>
      <w:spacing w:before="0" w:after="0" w:line="264" w:lineRule="auto"/>
    </w:pPr>
    <w:rPr>
      <w:sz w:val="20"/>
      <w:szCs w:val="20"/>
    </w:rPr>
  </w:style>
  <w:style w:type="character" w:customStyle="1" w:styleId="TabletextChar">
    <w:name w:val="Table text Char"/>
    <w:basedOn w:val="DefaultParagraphFont"/>
    <w:link w:val="Tabletext"/>
    <w:rsid w:val="00A93743"/>
    <w:rPr>
      <w:rFonts w:asciiTheme="minorHAnsi" w:hAnsiTheme="minorHAnsi"/>
      <w:sz w:val="20"/>
      <w:szCs w:val="20"/>
    </w:rPr>
  </w:style>
  <w:style w:type="paragraph" w:customStyle="1" w:styleId="Picwithbox">
    <w:name w:val="Pic with box"/>
    <w:basedOn w:val="Pic"/>
    <w:next w:val="08Tablefootnotes"/>
    <w:qFormat/>
    <w:rsid w:val="00F26B31"/>
    <w:pPr>
      <w:pBdr>
        <w:top w:val="single" w:sz="4" w:space="1" w:color="auto"/>
        <w:left w:val="single" w:sz="4" w:space="4" w:color="auto"/>
        <w:bottom w:val="single" w:sz="4" w:space="1" w:color="auto"/>
        <w:right w:val="single" w:sz="4" w:space="4" w:color="auto"/>
      </w:pBdr>
    </w:pPr>
  </w:style>
  <w:style w:type="paragraph" w:customStyle="1" w:styleId="BoxText">
    <w:name w:val="BoxText"/>
    <w:basedOn w:val="Normal"/>
    <w:qFormat/>
    <w:rsid w:val="003352AC"/>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customStyle="1" w:styleId="BoxBullet">
    <w:name w:val="BoxBullet"/>
    <w:basedOn w:val="BoxText"/>
    <w:rsid w:val="003352AC"/>
    <w:pPr>
      <w:numPr>
        <w:numId w:val="36"/>
      </w:numPr>
    </w:pPr>
  </w:style>
  <w:style w:type="paragraph" w:customStyle="1" w:styleId="TableUnderlast">
    <w:name w:val="Table Under last"/>
    <w:basedOn w:val="TableUnder"/>
    <w:qFormat/>
    <w:rsid w:val="002B18F5"/>
    <w:pPr>
      <w:spacing w:after="240"/>
    </w:pPr>
    <w:rPr>
      <w:rFonts w:eastAsiaTheme="minorHAnsi"/>
    </w:rPr>
  </w:style>
  <w:style w:type="paragraph" w:customStyle="1" w:styleId="Tableheading">
    <w:name w:val="Table heading"/>
    <w:basedOn w:val="Normal"/>
    <w:rsid w:val="00A93743"/>
    <w:pPr>
      <w:spacing w:before="40" w:after="40" w:line="240" w:lineRule="auto"/>
    </w:pPr>
    <w:rPr>
      <w:b/>
      <w:bCs/>
      <w:color w:val="000000"/>
      <w:sz w:val="20"/>
      <w:szCs w:val="20"/>
    </w:rPr>
  </w:style>
  <w:style w:type="paragraph" w:customStyle="1" w:styleId="TableTextDecimalAlign">
    <w:name w:val="TableTextDecimalAlign"/>
    <w:basedOn w:val="Normal"/>
    <w:rsid w:val="00A93743"/>
    <w:pPr>
      <w:keepNext/>
      <w:tabs>
        <w:tab w:val="decimal" w:pos="1119"/>
      </w:tabs>
      <w:spacing w:before="0" w:after="0" w:line="264" w:lineRule="auto"/>
    </w:pPr>
    <w:rPr>
      <w:rFonts w:ascii="Calibri" w:hAnsi="Calibri"/>
      <w:color w:val="000000"/>
      <w:sz w:val="20"/>
      <w:szCs w:val="21"/>
    </w:rPr>
  </w:style>
  <w:style w:type="paragraph" w:customStyle="1" w:styleId="Style02TabletextItalic">
    <w:name w:val="Style 02. Table text + Italic"/>
    <w:basedOn w:val="02Tabletext"/>
    <w:rsid w:val="00232FFD"/>
    <w:rPr>
      <w:i/>
    </w:rPr>
  </w:style>
  <w:style w:type="paragraph" w:customStyle="1" w:styleId="Tablebullet">
    <w:name w:val="Table bullet"/>
    <w:basedOn w:val="NormalBulleted"/>
    <w:qFormat/>
    <w:rsid w:val="00390C1C"/>
    <w:pPr>
      <w:spacing w:before="60" w:after="40" w:line="240" w:lineRule="auto"/>
      <w:ind w:left="284" w:hanging="284"/>
    </w:pPr>
    <w:rPr>
      <w:sz w:val="18"/>
      <w:szCs w:val="18"/>
    </w:rPr>
  </w:style>
  <w:style w:type="paragraph" w:customStyle="1" w:styleId="Style02Tabletext9ptBefore3ptLinespacingsingle">
    <w:name w:val="Style 02. Table text + 9 pt Before:  3 pt Line spacing:  single"/>
    <w:basedOn w:val="02Tabletext"/>
    <w:rsid w:val="00390C1C"/>
    <w:pPr>
      <w:spacing w:before="60" w:line="240" w:lineRule="auto"/>
    </w:pPr>
    <w:rPr>
      <w:sz w:val="18"/>
      <w:szCs w:val="20"/>
    </w:rPr>
  </w:style>
  <w:style w:type="paragraph" w:customStyle="1" w:styleId="AppendixStyle2">
    <w:name w:val="Appendix Style2"/>
    <w:basedOn w:val="Normal"/>
    <w:qFormat/>
    <w:rsid w:val="001770B9"/>
    <w:pPr>
      <w:keepNext/>
      <w:spacing w:before="240"/>
      <w:outlineLvl w:val="1"/>
    </w:pPr>
    <w:rPr>
      <w:rFonts w:eastAsiaTheme="minorHAnsi" w:cs="Arial"/>
      <w:b/>
      <w:bCs/>
      <w:iCs/>
      <w:sz w:val="26"/>
      <w:szCs w:val="22"/>
      <w:lang w:val="en-US" w:eastAsia="en-US"/>
    </w:rPr>
  </w:style>
  <w:style w:type="paragraph" w:customStyle="1" w:styleId="NormalBulleted2">
    <w:name w:val="Normal Bulleted 2"/>
    <w:basedOn w:val="Normal"/>
    <w:rsid w:val="00710191"/>
    <w:pPr>
      <w:numPr>
        <w:ilvl w:val="1"/>
        <w:numId w:val="37"/>
      </w:numPr>
      <w:spacing w:before="0" w:after="0"/>
      <w:ind w:left="811" w:hanging="357"/>
      <w:contextualSpacing/>
    </w:pPr>
    <w:rPr>
      <w:rFonts w:eastAsiaTheme="minorHAnsi" w:cs="Arial"/>
      <w:color w:val="000000" w:themeColor="text1"/>
      <w:szCs w:val="22"/>
    </w:rPr>
  </w:style>
  <w:style w:type="paragraph" w:customStyle="1" w:styleId="NormalBulleted3">
    <w:name w:val="Normal Bulleted 3"/>
    <w:basedOn w:val="Normal"/>
    <w:qFormat/>
    <w:rsid w:val="00710191"/>
    <w:pPr>
      <w:numPr>
        <w:numId w:val="38"/>
      </w:numPr>
      <w:spacing w:before="80"/>
      <w:ind w:left="1208" w:hanging="357"/>
    </w:pPr>
    <w:rPr>
      <w:lang w:val="en-US"/>
    </w:rPr>
  </w:style>
  <w:style w:type="paragraph" w:customStyle="1" w:styleId="ESHeading4">
    <w:name w:val="ES Heading 4"/>
    <w:basedOn w:val="ESHeading3"/>
    <w:rsid w:val="007A2455"/>
    <w:pPr>
      <w:outlineLvl w:val="3"/>
    </w:pPr>
    <w:rPr>
      <w:i/>
    </w:rPr>
  </w:style>
  <w:style w:type="paragraph" w:customStyle="1" w:styleId="CaptionAppTable">
    <w:name w:val="Caption App Table"/>
    <w:basedOn w:val="Caption"/>
    <w:qFormat/>
    <w:rsid w:val="002513AD"/>
  </w:style>
  <w:style w:type="paragraph" w:customStyle="1" w:styleId="CaptionAppFig">
    <w:name w:val="Caption App Fig"/>
    <w:basedOn w:val="Caption"/>
    <w:qFormat/>
    <w:rsid w:val="002513AD"/>
  </w:style>
  <w:style w:type="paragraph" w:customStyle="1" w:styleId="StyleHeading1Left0cmHanging09cm">
    <w:name w:val="Style Heading 1 + Left:  0 cm Hanging:  0.9 cm"/>
    <w:basedOn w:val="Heading1"/>
    <w:rsid w:val="0000246A"/>
    <w:pPr>
      <w:ind w:left="510" w:hanging="510"/>
    </w:pPr>
    <w:rPr>
      <w:rFonts w:eastAsia="Times New Roman" w:cs="Times New Roman"/>
      <w:szCs w:val="20"/>
    </w:rPr>
  </w:style>
  <w:style w:type="paragraph" w:customStyle="1" w:styleId="ESHeading5">
    <w:name w:val="ES Heading 5"/>
    <w:basedOn w:val="ESHeading4"/>
    <w:qFormat/>
    <w:rsid w:val="00FF38CA"/>
    <w:pPr>
      <w:outlineLvl w:val="4"/>
    </w:pPr>
    <w:rPr>
      <w:b w:val="0"/>
    </w:rPr>
  </w:style>
  <w:style w:type="paragraph" w:customStyle="1" w:styleId="ESHead2">
    <w:name w:val="ES Head 2"/>
    <w:basedOn w:val="ESHeading1"/>
    <w:qFormat/>
    <w:rsid w:val="00550BA4"/>
    <w:pPr>
      <w:pageBreakBefore/>
      <w:numPr>
        <w:numId w:val="51"/>
      </w:numPr>
      <w:spacing w:line="259" w:lineRule="auto"/>
      <w:outlineLvl w:val="1"/>
    </w:pPr>
    <w:rPr>
      <w:color w:val="01653F"/>
    </w:rPr>
  </w:style>
  <w:style w:type="paragraph" w:customStyle="1" w:styleId="ESHead4">
    <w:name w:val="ES Head 4"/>
    <w:basedOn w:val="ESHeading4"/>
    <w:qFormat/>
    <w:rsid w:val="00BC7425"/>
    <w:rPr>
      <w:color w:val="943634" w:themeColor="accent2" w:themeShade="BF"/>
    </w:rPr>
  </w:style>
  <w:style w:type="paragraph" w:styleId="ListParagraph">
    <w:name w:val="List Paragraph"/>
    <w:basedOn w:val="Normal"/>
    <w:uiPriority w:val="34"/>
    <w:qFormat/>
    <w:rsid w:val="00BC7425"/>
    <w:pPr>
      <w:ind w:left="720"/>
      <w:contextualSpacing/>
    </w:pPr>
  </w:style>
  <w:style w:type="paragraph" w:customStyle="1" w:styleId="ESHead3">
    <w:name w:val="ES Head 3"/>
    <w:basedOn w:val="ESHead2"/>
    <w:qFormat/>
    <w:rsid w:val="00A771E9"/>
    <w:pPr>
      <w:pageBreakBefore w:val="0"/>
      <w:numPr>
        <w:numId w:val="0"/>
      </w:numPr>
      <w:spacing w:after="0"/>
      <w:outlineLvl w:val="2"/>
    </w:pPr>
    <w:rPr>
      <w:rFonts w:asciiTheme="minorHAnsi" w:hAnsiTheme="minorHAnsi"/>
      <w:caps w:val="0"/>
      <w:sz w:val="24"/>
    </w:rPr>
  </w:style>
  <w:style w:type="paragraph" w:customStyle="1" w:styleId="StyleHeading7AppLvl1Before12ptAfter18ptLinespa">
    <w:name w:val="Style Heading 7App Lvl 1 + Before:  12 pt After:  18 pt Line spa..."/>
    <w:basedOn w:val="Heading7"/>
    <w:rsid w:val="00DE556E"/>
    <w:pPr>
      <w:numPr>
        <w:ilvl w:val="0"/>
        <w:numId w:val="0"/>
      </w:numPr>
      <w:spacing w:before="240" w:after="360" w:line="259" w:lineRule="auto"/>
    </w:pPr>
    <w:rPr>
      <w:rFonts w:eastAsia="Times New Roman" w:cs="Times New Roman"/>
      <w:szCs w:val="20"/>
    </w:rPr>
  </w:style>
  <w:style w:type="table" w:customStyle="1" w:styleId="TableGrid7">
    <w:name w:val="Table Grid7"/>
    <w:basedOn w:val="TableNormal"/>
    <w:next w:val="TableGrid"/>
    <w:uiPriority w:val="59"/>
    <w:rsid w:val="00C2488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22691">
      <w:bodyDiv w:val="1"/>
      <w:marLeft w:val="0"/>
      <w:marRight w:val="0"/>
      <w:marTop w:val="0"/>
      <w:marBottom w:val="0"/>
      <w:divBdr>
        <w:top w:val="none" w:sz="0" w:space="0" w:color="auto"/>
        <w:left w:val="none" w:sz="0" w:space="0" w:color="auto"/>
        <w:bottom w:val="none" w:sz="0" w:space="0" w:color="auto"/>
        <w:right w:val="none" w:sz="0" w:space="0" w:color="auto"/>
      </w:divBdr>
    </w:div>
    <w:div w:id="8067757">
      <w:bodyDiv w:val="1"/>
      <w:marLeft w:val="0"/>
      <w:marRight w:val="0"/>
      <w:marTop w:val="0"/>
      <w:marBottom w:val="0"/>
      <w:divBdr>
        <w:top w:val="none" w:sz="0" w:space="0" w:color="auto"/>
        <w:left w:val="none" w:sz="0" w:space="0" w:color="auto"/>
        <w:bottom w:val="none" w:sz="0" w:space="0" w:color="auto"/>
        <w:right w:val="none" w:sz="0" w:space="0" w:color="auto"/>
      </w:divBdr>
    </w:div>
    <w:div w:id="31732114">
      <w:bodyDiv w:val="1"/>
      <w:marLeft w:val="0"/>
      <w:marRight w:val="0"/>
      <w:marTop w:val="0"/>
      <w:marBottom w:val="0"/>
      <w:divBdr>
        <w:top w:val="none" w:sz="0" w:space="0" w:color="auto"/>
        <w:left w:val="none" w:sz="0" w:space="0" w:color="auto"/>
        <w:bottom w:val="none" w:sz="0" w:space="0" w:color="auto"/>
        <w:right w:val="none" w:sz="0" w:space="0" w:color="auto"/>
      </w:divBdr>
    </w:div>
    <w:div w:id="47270253">
      <w:bodyDiv w:val="1"/>
      <w:marLeft w:val="0"/>
      <w:marRight w:val="0"/>
      <w:marTop w:val="0"/>
      <w:marBottom w:val="0"/>
      <w:divBdr>
        <w:top w:val="none" w:sz="0" w:space="0" w:color="auto"/>
        <w:left w:val="none" w:sz="0" w:space="0" w:color="auto"/>
        <w:bottom w:val="none" w:sz="0" w:space="0" w:color="auto"/>
        <w:right w:val="none" w:sz="0" w:space="0" w:color="auto"/>
      </w:divBdr>
    </w:div>
    <w:div w:id="61104068">
      <w:bodyDiv w:val="1"/>
      <w:marLeft w:val="0"/>
      <w:marRight w:val="0"/>
      <w:marTop w:val="0"/>
      <w:marBottom w:val="0"/>
      <w:divBdr>
        <w:top w:val="none" w:sz="0" w:space="0" w:color="auto"/>
        <w:left w:val="none" w:sz="0" w:space="0" w:color="auto"/>
        <w:bottom w:val="none" w:sz="0" w:space="0" w:color="auto"/>
        <w:right w:val="none" w:sz="0" w:space="0" w:color="auto"/>
      </w:divBdr>
    </w:div>
    <w:div w:id="73670213">
      <w:bodyDiv w:val="1"/>
      <w:marLeft w:val="0"/>
      <w:marRight w:val="0"/>
      <w:marTop w:val="0"/>
      <w:marBottom w:val="0"/>
      <w:divBdr>
        <w:top w:val="none" w:sz="0" w:space="0" w:color="auto"/>
        <w:left w:val="none" w:sz="0" w:space="0" w:color="auto"/>
        <w:bottom w:val="none" w:sz="0" w:space="0" w:color="auto"/>
        <w:right w:val="none" w:sz="0" w:space="0" w:color="auto"/>
      </w:divBdr>
    </w:div>
    <w:div w:id="91897007">
      <w:bodyDiv w:val="1"/>
      <w:marLeft w:val="0"/>
      <w:marRight w:val="0"/>
      <w:marTop w:val="0"/>
      <w:marBottom w:val="0"/>
      <w:divBdr>
        <w:top w:val="none" w:sz="0" w:space="0" w:color="auto"/>
        <w:left w:val="none" w:sz="0" w:space="0" w:color="auto"/>
        <w:bottom w:val="none" w:sz="0" w:space="0" w:color="auto"/>
        <w:right w:val="none" w:sz="0" w:space="0" w:color="auto"/>
      </w:divBdr>
    </w:div>
    <w:div w:id="97255464">
      <w:bodyDiv w:val="1"/>
      <w:marLeft w:val="0"/>
      <w:marRight w:val="0"/>
      <w:marTop w:val="0"/>
      <w:marBottom w:val="0"/>
      <w:divBdr>
        <w:top w:val="none" w:sz="0" w:space="0" w:color="auto"/>
        <w:left w:val="none" w:sz="0" w:space="0" w:color="auto"/>
        <w:bottom w:val="none" w:sz="0" w:space="0" w:color="auto"/>
        <w:right w:val="none" w:sz="0" w:space="0" w:color="auto"/>
      </w:divBdr>
    </w:div>
    <w:div w:id="98375142">
      <w:bodyDiv w:val="1"/>
      <w:marLeft w:val="0"/>
      <w:marRight w:val="0"/>
      <w:marTop w:val="0"/>
      <w:marBottom w:val="0"/>
      <w:divBdr>
        <w:top w:val="none" w:sz="0" w:space="0" w:color="auto"/>
        <w:left w:val="none" w:sz="0" w:space="0" w:color="auto"/>
        <w:bottom w:val="none" w:sz="0" w:space="0" w:color="auto"/>
        <w:right w:val="none" w:sz="0" w:space="0" w:color="auto"/>
      </w:divBdr>
    </w:div>
    <w:div w:id="106852845">
      <w:bodyDiv w:val="1"/>
      <w:marLeft w:val="0"/>
      <w:marRight w:val="0"/>
      <w:marTop w:val="0"/>
      <w:marBottom w:val="0"/>
      <w:divBdr>
        <w:top w:val="none" w:sz="0" w:space="0" w:color="auto"/>
        <w:left w:val="none" w:sz="0" w:space="0" w:color="auto"/>
        <w:bottom w:val="none" w:sz="0" w:space="0" w:color="auto"/>
        <w:right w:val="none" w:sz="0" w:space="0" w:color="auto"/>
      </w:divBdr>
    </w:div>
    <w:div w:id="123546653">
      <w:bodyDiv w:val="1"/>
      <w:marLeft w:val="0"/>
      <w:marRight w:val="0"/>
      <w:marTop w:val="0"/>
      <w:marBottom w:val="0"/>
      <w:divBdr>
        <w:top w:val="none" w:sz="0" w:space="0" w:color="auto"/>
        <w:left w:val="none" w:sz="0" w:space="0" w:color="auto"/>
        <w:bottom w:val="none" w:sz="0" w:space="0" w:color="auto"/>
        <w:right w:val="none" w:sz="0" w:space="0" w:color="auto"/>
      </w:divBdr>
    </w:div>
    <w:div w:id="161243583">
      <w:bodyDiv w:val="1"/>
      <w:marLeft w:val="0"/>
      <w:marRight w:val="0"/>
      <w:marTop w:val="0"/>
      <w:marBottom w:val="0"/>
      <w:divBdr>
        <w:top w:val="none" w:sz="0" w:space="0" w:color="auto"/>
        <w:left w:val="none" w:sz="0" w:space="0" w:color="auto"/>
        <w:bottom w:val="none" w:sz="0" w:space="0" w:color="auto"/>
        <w:right w:val="none" w:sz="0" w:space="0" w:color="auto"/>
      </w:divBdr>
    </w:div>
    <w:div w:id="168180599">
      <w:bodyDiv w:val="1"/>
      <w:marLeft w:val="0"/>
      <w:marRight w:val="0"/>
      <w:marTop w:val="0"/>
      <w:marBottom w:val="0"/>
      <w:divBdr>
        <w:top w:val="none" w:sz="0" w:space="0" w:color="auto"/>
        <w:left w:val="none" w:sz="0" w:space="0" w:color="auto"/>
        <w:bottom w:val="none" w:sz="0" w:space="0" w:color="auto"/>
        <w:right w:val="none" w:sz="0" w:space="0" w:color="auto"/>
      </w:divBdr>
    </w:div>
    <w:div w:id="208881965">
      <w:bodyDiv w:val="1"/>
      <w:marLeft w:val="0"/>
      <w:marRight w:val="0"/>
      <w:marTop w:val="0"/>
      <w:marBottom w:val="0"/>
      <w:divBdr>
        <w:top w:val="none" w:sz="0" w:space="0" w:color="auto"/>
        <w:left w:val="none" w:sz="0" w:space="0" w:color="auto"/>
        <w:bottom w:val="none" w:sz="0" w:space="0" w:color="auto"/>
        <w:right w:val="none" w:sz="0" w:space="0" w:color="auto"/>
      </w:divBdr>
    </w:div>
    <w:div w:id="215121331">
      <w:bodyDiv w:val="1"/>
      <w:marLeft w:val="0"/>
      <w:marRight w:val="0"/>
      <w:marTop w:val="0"/>
      <w:marBottom w:val="0"/>
      <w:divBdr>
        <w:top w:val="none" w:sz="0" w:space="0" w:color="auto"/>
        <w:left w:val="none" w:sz="0" w:space="0" w:color="auto"/>
        <w:bottom w:val="none" w:sz="0" w:space="0" w:color="auto"/>
        <w:right w:val="none" w:sz="0" w:space="0" w:color="auto"/>
      </w:divBdr>
    </w:div>
    <w:div w:id="250895780">
      <w:bodyDiv w:val="1"/>
      <w:marLeft w:val="0"/>
      <w:marRight w:val="0"/>
      <w:marTop w:val="0"/>
      <w:marBottom w:val="0"/>
      <w:divBdr>
        <w:top w:val="none" w:sz="0" w:space="0" w:color="auto"/>
        <w:left w:val="none" w:sz="0" w:space="0" w:color="auto"/>
        <w:bottom w:val="none" w:sz="0" w:space="0" w:color="auto"/>
        <w:right w:val="none" w:sz="0" w:space="0" w:color="auto"/>
      </w:divBdr>
    </w:div>
    <w:div w:id="261955232">
      <w:bodyDiv w:val="1"/>
      <w:marLeft w:val="0"/>
      <w:marRight w:val="0"/>
      <w:marTop w:val="0"/>
      <w:marBottom w:val="0"/>
      <w:divBdr>
        <w:top w:val="none" w:sz="0" w:space="0" w:color="auto"/>
        <w:left w:val="none" w:sz="0" w:space="0" w:color="auto"/>
        <w:bottom w:val="none" w:sz="0" w:space="0" w:color="auto"/>
        <w:right w:val="none" w:sz="0" w:space="0" w:color="auto"/>
      </w:divBdr>
    </w:div>
    <w:div w:id="271909339">
      <w:bodyDiv w:val="1"/>
      <w:marLeft w:val="0"/>
      <w:marRight w:val="0"/>
      <w:marTop w:val="0"/>
      <w:marBottom w:val="0"/>
      <w:divBdr>
        <w:top w:val="none" w:sz="0" w:space="0" w:color="auto"/>
        <w:left w:val="none" w:sz="0" w:space="0" w:color="auto"/>
        <w:bottom w:val="none" w:sz="0" w:space="0" w:color="auto"/>
        <w:right w:val="none" w:sz="0" w:space="0" w:color="auto"/>
      </w:divBdr>
    </w:div>
    <w:div w:id="295456502">
      <w:bodyDiv w:val="1"/>
      <w:marLeft w:val="0"/>
      <w:marRight w:val="0"/>
      <w:marTop w:val="0"/>
      <w:marBottom w:val="0"/>
      <w:divBdr>
        <w:top w:val="none" w:sz="0" w:space="0" w:color="auto"/>
        <w:left w:val="none" w:sz="0" w:space="0" w:color="auto"/>
        <w:bottom w:val="none" w:sz="0" w:space="0" w:color="auto"/>
        <w:right w:val="none" w:sz="0" w:space="0" w:color="auto"/>
      </w:divBdr>
    </w:div>
    <w:div w:id="303774886">
      <w:bodyDiv w:val="1"/>
      <w:marLeft w:val="0"/>
      <w:marRight w:val="0"/>
      <w:marTop w:val="0"/>
      <w:marBottom w:val="0"/>
      <w:divBdr>
        <w:top w:val="none" w:sz="0" w:space="0" w:color="auto"/>
        <w:left w:val="none" w:sz="0" w:space="0" w:color="auto"/>
        <w:bottom w:val="none" w:sz="0" w:space="0" w:color="auto"/>
        <w:right w:val="none" w:sz="0" w:space="0" w:color="auto"/>
      </w:divBdr>
    </w:div>
    <w:div w:id="323556138">
      <w:bodyDiv w:val="1"/>
      <w:marLeft w:val="0"/>
      <w:marRight w:val="0"/>
      <w:marTop w:val="0"/>
      <w:marBottom w:val="0"/>
      <w:divBdr>
        <w:top w:val="none" w:sz="0" w:space="0" w:color="auto"/>
        <w:left w:val="none" w:sz="0" w:space="0" w:color="auto"/>
        <w:bottom w:val="none" w:sz="0" w:space="0" w:color="auto"/>
        <w:right w:val="none" w:sz="0" w:space="0" w:color="auto"/>
      </w:divBdr>
    </w:div>
    <w:div w:id="324207556">
      <w:bodyDiv w:val="1"/>
      <w:marLeft w:val="0"/>
      <w:marRight w:val="0"/>
      <w:marTop w:val="0"/>
      <w:marBottom w:val="0"/>
      <w:divBdr>
        <w:top w:val="none" w:sz="0" w:space="0" w:color="auto"/>
        <w:left w:val="none" w:sz="0" w:space="0" w:color="auto"/>
        <w:bottom w:val="none" w:sz="0" w:space="0" w:color="auto"/>
        <w:right w:val="none" w:sz="0" w:space="0" w:color="auto"/>
      </w:divBdr>
    </w:div>
    <w:div w:id="324359780">
      <w:bodyDiv w:val="1"/>
      <w:marLeft w:val="0"/>
      <w:marRight w:val="0"/>
      <w:marTop w:val="0"/>
      <w:marBottom w:val="0"/>
      <w:divBdr>
        <w:top w:val="none" w:sz="0" w:space="0" w:color="auto"/>
        <w:left w:val="none" w:sz="0" w:space="0" w:color="auto"/>
        <w:bottom w:val="none" w:sz="0" w:space="0" w:color="auto"/>
        <w:right w:val="none" w:sz="0" w:space="0" w:color="auto"/>
      </w:divBdr>
    </w:div>
    <w:div w:id="348141111">
      <w:bodyDiv w:val="1"/>
      <w:marLeft w:val="0"/>
      <w:marRight w:val="0"/>
      <w:marTop w:val="0"/>
      <w:marBottom w:val="0"/>
      <w:divBdr>
        <w:top w:val="none" w:sz="0" w:space="0" w:color="auto"/>
        <w:left w:val="none" w:sz="0" w:space="0" w:color="auto"/>
        <w:bottom w:val="none" w:sz="0" w:space="0" w:color="auto"/>
        <w:right w:val="none" w:sz="0" w:space="0" w:color="auto"/>
      </w:divBdr>
    </w:div>
    <w:div w:id="348529493">
      <w:bodyDiv w:val="1"/>
      <w:marLeft w:val="0"/>
      <w:marRight w:val="0"/>
      <w:marTop w:val="0"/>
      <w:marBottom w:val="0"/>
      <w:divBdr>
        <w:top w:val="none" w:sz="0" w:space="0" w:color="auto"/>
        <w:left w:val="none" w:sz="0" w:space="0" w:color="auto"/>
        <w:bottom w:val="none" w:sz="0" w:space="0" w:color="auto"/>
        <w:right w:val="none" w:sz="0" w:space="0" w:color="auto"/>
      </w:divBdr>
    </w:div>
    <w:div w:id="382414444">
      <w:bodyDiv w:val="1"/>
      <w:marLeft w:val="0"/>
      <w:marRight w:val="0"/>
      <w:marTop w:val="0"/>
      <w:marBottom w:val="0"/>
      <w:divBdr>
        <w:top w:val="none" w:sz="0" w:space="0" w:color="auto"/>
        <w:left w:val="none" w:sz="0" w:space="0" w:color="auto"/>
        <w:bottom w:val="none" w:sz="0" w:space="0" w:color="auto"/>
        <w:right w:val="none" w:sz="0" w:space="0" w:color="auto"/>
      </w:divBdr>
    </w:div>
    <w:div w:id="407075630">
      <w:bodyDiv w:val="1"/>
      <w:marLeft w:val="0"/>
      <w:marRight w:val="0"/>
      <w:marTop w:val="0"/>
      <w:marBottom w:val="0"/>
      <w:divBdr>
        <w:top w:val="none" w:sz="0" w:space="0" w:color="auto"/>
        <w:left w:val="none" w:sz="0" w:space="0" w:color="auto"/>
        <w:bottom w:val="none" w:sz="0" w:space="0" w:color="auto"/>
        <w:right w:val="none" w:sz="0" w:space="0" w:color="auto"/>
      </w:divBdr>
    </w:div>
    <w:div w:id="427238775">
      <w:bodyDiv w:val="1"/>
      <w:marLeft w:val="0"/>
      <w:marRight w:val="0"/>
      <w:marTop w:val="0"/>
      <w:marBottom w:val="0"/>
      <w:divBdr>
        <w:top w:val="none" w:sz="0" w:space="0" w:color="auto"/>
        <w:left w:val="none" w:sz="0" w:space="0" w:color="auto"/>
        <w:bottom w:val="none" w:sz="0" w:space="0" w:color="auto"/>
        <w:right w:val="none" w:sz="0" w:space="0" w:color="auto"/>
      </w:divBdr>
    </w:div>
    <w:div w:id="447310634">
      <w:bodyDiv w:val="1"/>
      <w:marLeft w:val="0"/>
      <w:marRight w:val="0"/>
      <w:marTop w:val="0"/>
      <w:marBottom w:val="0"/>
      <w:divBdr>
        <w:top w:val="none" w:sz="0" w:space="0" w:color="auto"/>
        <w:left w:val="none" w:sz="0" w:space="0" w:color="auto"/>
        <w:bottom w:val="none" w:sz="0" w:space="0" w:color="auto"/>
        <w:right w:val="none" w:sz="0" w:space="0" w:color="auto"/>
      </w:divBdr>
    </w:div>
    <w:div w:id="450051275">
      <w:bodyDiv w:val="1"/>
      <w:marLeft w:val="0"/>
      <w:marRight w:val="0"/>
      <w:marTop w:val="0"/>
      <w:marBottom w:val="0"/>
      <w:divBdr>
        <w:top w:val="none" w:sz="0" w:space="0" w:color="auto"/>
        <w:left w:val="none" w:sz="0" w:space="0" w:color="auto"/>
        <w:bottom w:val="none" w:sz="0" w:space="0" w:color="auto"/>
        <w:right w:val="none" w:sz="0" w:space="0" w:color="auto"/>
      </w:divBdr>
    </w:div>
    <w:div w:id="450131353">
      <w:bodyDiv w:val="1"/>
      <w:marLeft w:val="0"/>
      <w:marRight w:val="0"/>
      <w:marTop w:val="0"/>
      <w:marBottom w:val="0"/>
      <w:divBdr>
        <w:top w:val="none" w:sz="0" w:space="0" w:color="auto"/>
        <w:left w:val="none" w:sz="0" w:space="0" w:color="auto"/>
        <w:bottom w:val="none" w:sz="0" w:space="0" w:color="auto"/>
        <w:right w:val="none" w:sz="0" w:space="0" w:color="auto"/>
      </w:divBdr>
    </w:div>
    <w:div w:id="496655445">
      <w:bodyDiv w:val="1"/>
      <w:marLeft w:val="0"/>
      <w:marRight w:val="0"/>
      <w:marTop w:val="0"/>
      <w:marBottom w:val="0"/>
      <w:divBdr>
        <w:top w:val="none" w:sz="0" w:space="0" w:color="auto"/>
        <w:left w:val="none" w:sz="0" w:space="0" w:color="auto"/>
        <w:bottom w:val="none" w:sz="0" w:space="0" w:color="auto"/>
        <w:right w:val="none" w:sz="0" w:space="0" w:color="auto"/>
      </w:divBdr>
    </w:div>
    <w:div w:id="532502687">
      <w:bodyDiv w:val="1"/>
      <w:marLeft w:val="0"/>
      <w:marRight w:val="0"/>
      <w:marTop w:val="0"/>
      <w:marBottom w:val="0"/>
      <w:divBdr>
        <w:top w:val="none" w:sz="0" w:space="0" w:color="auto"/>
        <w:left w:val="none" w:sz="0" w:space="0" w:color="auto"/>
        <w:bottom w:val="none" w:sz="0" w:space="0" w:color="auto"/>
        <w:right w:val="none" w:sz="0" w:space="0" w:color="auto"/>
      </w:divBdr>
    </w:div>
    <w:div w:id="556597761">
      <w:bodyDiv w:val="1"/>
      <w:marLeft w:val="0"/>
      <w:marRight w:val="0"/>
      <w:marTop w:val="0"/>
      <w:marBottom w:val="0"/>
      <w:divBdr>
        <w:top w:val="none" w:sz="0" w:space="0" w:color="auto"/>
        <w:left w:val="none" w:sz="0" w:space="0" w:color="auto"/>
        <w:bottom w:val="none" w:sz="0" w:space="0" w:color="auto"/>
        <w:right w:val="none" w:sz="0" w:space="0" w:color="auto"/>
      </w:divBdr>
    </w:div>
    <w:div w:id="557546890">
      <w:bodyDiv w:val="1"/>
      <w:marLeft w:val="0"/>
      <w:marRight w:val="0"/>
      <w:marTop w:val="0"/>
      <w:marBottom w:val="0"/>
      <w:divBdr>
        <w:top w:val="none" w:sz="0" w:space="0" w:color="auto"/>
        <w:left w:val="none" w:sz="0" w:space="0" w:color="auto"/>
        <w:bottom w:val="none" w:sz="0" w:space="0" w:color="auto"/>
        <w:right w:val="none" w:sz="0" w:space="0" w:color="auto"/>
      </w:divBdr>
    </w:div>
    <w:div w:id="586036538">
      <w:bodyDiv w:val="1"/>
      <w:marLeft w:val="0"/>
      <w:marRight w:val="0"/>
      <w:marTop w:val="0"/>
      <w:marBottom w:val="0"/>
      <w:divBdr>
        <w:top w:val="none" w:sz="0" w:space="0" w:color="auto"/>
        <w:left w:val="none" w:sz="0" w:space="0" w:color="auto"/>
        <w:bottom w:val="none" w:sz="0" w:space="0" w:color="auto"/>
        <w:right w:val="none" w:sz="0" w:space="0" w:color="auto"/>
      </w:divBdr>
    </w:div>
    <w:div w:id="603421191">
      <w:bodyDiv w:val="1"/>
      <w:marLeft w:val="0"/>
      <w:marRight w:val="0"/>
      <w:marTop w:val="0"/>
      <w:marBottom w:val="0"/>
      <w:divBdr>
        <w:top w:val="none" w:sz="0" w:space="0" w:color="auto"/>
        <w:left w:val="none" w:sz="0" w:space="0" w:color="auto"/>
        <w:bottom w:val="none" w:sz="0" w:space="0" w:color="auto"/>
        <w:right w:val="none" w:sz="0" w:space="0" w:color="auto"/>
      </w:divBdr>
    </w:div>
    <w:div w:id="605112079">
      <w:bodyDiv w:val="1"/>
      <w:marLeft w:val="0"/>
      <w:marRight w:val="0"/>
      <w:marTop w:val="0"/>
      <w:marBottom w:val="0"/>
      <w:divBdr>
        <w:top w:val="none" w:sz="0" w:space="0" w:color="auto"/>
        <w:left w:val="none" w:sz="0" w:space="0" w:color="auto"/>
        <w:bottom w:val="none" w:sz="0" w:space="0" w:color="auto"/>
        <w:right w:val="none" w:sz="0" w:space="0" w:color="auto"/>
      </w:divBdr>
    </w:div>
    <w:div w:id="644510575">
      <w:bodyDiv w:val="1"/>
      <w:marLeft w:val="0"/>
      <w:marRight w:val="0"/>
      <w:marTop w:val="0"/>
      <w:marBottom w:val="0"/>
      <w:divBdr>
        <w:top w:val="none" w:sz="0" w:space="0" w:color="auto"/>
        <w:left w:val="none" w:sz="0" w:space="0" w:color="auto"/>
        <w:bottom w:val="none" w:sz="0" w:space="0" w:color="auto"/>
        <w:right w:val="none" w:sz="0" w:space="0" w:color="auto"/>
      </w:divBdr>
    </w:div>
    <w:div w:id="655719887">
      <w:bodyDiv w:val="1"/>
      <w:marLeft w:val="0"/>
      <w:marRight w:val="0"/>
      <w:marTop w:val="0"/>
      <w:marBottom w:val="0"/>
      <w:divBdr>
        <w:top w:val="none" w:sz="0" w:space="0" w:color="auto"/>
        <w:left w:val="none" w:sz="0" w:space="0" w:color="auto"/>
        <w:bottom w:val="none" w:sz="0" w:space="0" w:color="auto"/>
        <w:right w:val="none" w:sz="0" w:space="0" w:color="auto"/>
      </w:divBdr>
    </w:div>
    <w:div w:id="681709713">
      <w:bodyDiv w:val="1"/>
      <w:marLeft w:val="0"/>
      <w:marRight w:val="0"/>
      <w:marTop w:val="0"/>
      <w:marBottom w:val="0"/>
      <w:divBdr>
        <w:top w:val="none" w:sz="0" w:space="0" w:color="auto"/>
        <w:left w:val="none" w:sz="0" w:space="0" w:color="auto"/>
        <w:bottom w:val="none" w:sz="0" w:space="0" w:color="auto"/>
        <w:right w:val="none" w:sz="0" w:space="0" w:color="auto"/>
      </w:divBdr>
    </w:div>
    <w:div w:id="683090741">
      <w:bodyDiv w:val="1"/>
      <w:marLeft w:val="0"/>
      <w:marRight w:val="0"/>
      <w:marTop w:val="0"/>
      <w:marBottom w:val="0"/>
      <w:divBdr>
        <w:top w:val="none" w:sz="0" w:space="0" w:color="auto"/>
        <w:left w:val="none" w:sz="0" w:space="0" w:color="auto"/>
        <w:bottom w:val="none" w:sz="0" w:space="0" w:color="auto"/>
        <w:right w:val="none" w:sz="0" w:space="0" w:color="auto"/>
      </w:divBdr>
    </w:div>
    <w:div w:id="698970073">
      <w:bodyDiv w:val="1"/>
      <w:marLeft w:val="0"/>
      <w:marRight w:val="0"/>
      <w:marTop w:val="0"/>
      <w:marBottom w:val="0"/>
      <w:divBdr>
        <w:top w:val="none" w:sz="0" w:space="0" w:color="auto"/>
        <w:left w:val="none" w:sz="0" w:space="0" w:color="auto"/>
        <w:bottom w:val="none" w:sz="0" w:space="0" w:color="auto"/>
        <w:right w:val="none" w:sz="0" w:space="0" w:color="auto"/>
      </w:divBdr>
    </w:div>
    <w:div w:id="705983148">
      <w:bodyDiv w:val="1"/>
      <w:marLeft w:val="0"/>
      <w:marRight w:val="0"/>
      <w:marTop w:val="0"/>
      <w:marBottom w:val="0"/>
      <w:divBdr>
        <w:top w:val="none" w:sz="0" w:space="0" w:color="auto"/>
        <w:left w:val="none" w:sz="0" w:space="0" w:color="auto"/>
        <w:bottom w:val="none" w:sz="0" w:space="0" w:color="auto"/>
        <w:right w:val="none" w:sz="0" w:space="0" w:color="auto"/>
      </w:divBdr>
    </w:div>
    <w:div w:id="719134470">
      <w:bodyDiv w:val="1"/>
      <w:marLeft w:val="0"/>
      <w:marRight w:val="0"/>
      <w:marTop w:val="0"/>
      <w:marBottom w:val="0"/>
      <w:divBdr>
        <w:top w:val="none" w:sz="0" w:space="0" w:color="auto"/>
        <w:left w:val="none" w:sz="0" w:space="0" w:color="auto"/>
        <w:bottom w:val="none" w:sz="0" w:space="0" w:color="auto"/>
        <w:right w:val="none" w:sz="0" w:space="0" w:color="auto"/>
      </w:divBdr>
    </w:div>
    <w:div w:id="721372298">
      <w:bodyDiv w:val="1"/>
      <w:marLeft w:val="0"/>
      <w:marRight w:val="0"/>
      <w:marTop w:val="0"/>
      <w:marBottom w:val="0"/>
      <w:divBdr>
        <w:top w:val="none" w:sz="0" w:space="0" w:color="auto"/>
        <w:left w:val="none" w:sz="0" w:space="0" w:color="auto"/>
        <w:bottom w:val="none" w:sz="0" w:space="0" w:color="auto"/>
        <w:right w:val="none" w:sz="0" w:space="0" w:color="auto"/>
      </w:divBdr>
    </w:div>
    <w:div w:id="735322854">
      <w:bodyDiv w:val="1"/>
      <w:marLeft w:val="0"/>
      <w:marRight w:val="0"/>
      <w:marTop w:val="0"/>
      <w:marBottom w:val="0"/>
      <w:divBdr>
        <w:top w:val="none" w:sz="0" w:space="0" w:color="auto"/>
        <w:left w:val="none" w:sz="0" w:space="0" w:color="auto"/>
        <w:bottom w:val="none" w:sz="0" w:space="0" w:color="auto"/>
        <w:right w:val="none" w:sz="0" w:space="0" w:color="auto"/>
      </w:divBdr>
    </w:div>
    <w:div w:id="740716157">
      <w:bodyDiv w:val="1"/>
      <w:marLeft w:val="0"/>
      <w:marRight w:val="0"/>
      <w:marTop w:val="0"/>
      <w:marBottom w:val="0"/>
      <w:divBdr>
        <w:top w:val="none" w:sz="0" w:space="0" w:color="auto"/>
        <w:left w:val="none" w:sz="0" w:space="0" w:color="auto"/>
        <w:bottom w:val="none" w:sz="0" w:space="0" w:color="auto"/>
        <w:right w:val="none" w:sz="0" w:space="0" w:color="auto"/>
      </w:divBdr>
    </w:div>
    <w:div w:id="811210938">
      <w:bodyDiv w:val="1"/>
      <w:marLeft w:val="0"/>
      <w:marRight w:val="0"/>
      <w:marTop w:val="0"/>
      <w:marBottom w:val="0"/>
      <w:divBdr>
        <w:top w:val="none" w:sz="0" w:space="0" w:color="auto"/>
        <w:left w:val="none" w:sz="0" w:space="0" w:color="auto"/>
        <w:bottom w:val="none" w:sz="0" w:space="0" w:color="auto"/>
        <w:right w:val="none" w:sz="0" w:space="0" w:color="auto"/>
      </w:divBdr>
    </w:div>
    <w:div w:id="841823400">
      <w:bodyDiv w:val="1"/>
      <w:marLeft w:val="0"/>
      <w:marRight w:val="0"/>
      <w:marTop w:val="0"/>
      <w:marBottom w:val="0"/>
      <w:divBdr>
        <w:top w:val="none" w:sz="0" w:space="0" w:color="auto"/>
        <w:left w:val="none" w:sz="0" w:space="0" w:color="auto"/>
        <w:bottom w:val="none" w:sz="0" w:space="0" w:color="auto"/>
        <w:right w:val="none" w:sz="0" w:space="0" w:color="auto"/>
      </w:divBdr>
    </w:div>
    <w:div w:id="868030096">
      <w:bodyDiv w:val="1"/>
      <w:marLeft w:val="0"/>
      <w:marRight w:val="0"/>
      <w:marTop w:val="0"/>
      <w:marBottom w:val="0"/>
      <w:divBdr>
        <w:top w:val="none" w:sz="0" w:space="0" w:color="auto"/>
        <w:left w:val="none" w:sz="0" w:space="0" w:color="auto"/>
        <w:bottom w:val="none" w:sz="0" w:space="0" w:color="auto"/>
        <w:right w:val="none" w:sz="0" w:space="0" w:color="auto"/>
      </w:divBdr>
    </w:div>
    <w:div w:id="901524996">
      <w:bodyDiv w:val="1"/>
      <w:marLeft w:val="0"/>
      <w:marRight w:val="0"/>
      <w:marTop w:val="0"/>
      <w:marBottom w:val="0"/>
      <w:divBdr>
        <w:top w:val="none" w:sz="0" w:space="0" w:color="auto"/>
        <w:left w:val="none" w:sz="0" w:space="0" w:color="auto"/>
        <w:bottom w:val="none" w:sz="0" w:space="0" w:color="auto"/>
        <w:right w:val="none" w:sz="0" w:space="0" w:color="auto"/>
      </w:divBdr>
    </w:div>
    <w:div w:id="902835136">
      <w:bodyDiv w:val="1"/>
      <w:marLeft w:val="0"/>
      <w:marRight w:val="0"/>
      <w:marTop w:val="0"/>
      <w:marBottom w:val="0"/>
      <w:divBdr>
        <w:top w:val="none" w:sz="0" w:space="0" w:color="auto"/>
        <w:left w:val="none" w:sz="0" w:space="0" w:color="auto"/>
        <w:bottom w:val="none" w:sz="0" w:space="0" w:color="auto"/>
        <w:right w:val="none" w:sz="0" w:space="0" w:color="auto"/>
      </w:divBdr>
    </w:div>
    <w:div w:id="907544114">
      <w:bodyDiv w:val="1"/>
      <w:marLeft w:val="0"/>
      <w:marRight w:val="0"/>
      <w:marTop w:val="0"/>
      <w:marBottom w:val="0"/>
      <w:divBdr>
        <w:top w:val="none" w:sz="0" w:space="0" w:color="auto"/>
        <w:left w:val="none" w:sz="0" w:space="0" w:color="auto"/>
        <w:bottom w:val="none" w:sz="0" w:space="0" w:color="auto"/>
        <w:right w:val="none" w:sz="0" w:space="0" w:color="auto"/>
      </w:divBdr>
    </w:div>
    <w:div w:id="942147021">
      <w:bodyDiv w:val="1"/>
      <w:marLeft w:val="0"/>
      <w:marRight w:val="0"/>
      <w:marTop w:val="0"/>
      <w:marBottom w:val="0"/>
      <w:divBdr>
        <w:top w:val="none" w:sz="0" w:space="0" w:color="auto"/>
        <w:left w:val="none" w:sz="0" w:space="0" w:color="auto"/>
        <w:bottom w:val="none" w:sz="0" w:space="0" w:color="auto"/>
        <w:right w:val="none" w:sz="0" w:space="0" w:color="auto"/>
      </w:divBdr>
    </w:div>
    <w:div w:id="1015496147">
      <w:bodyDiv w:val="1"/>
      <w:marLeft w:val="0"/>
      <w:marRight w:val="0"/>
      <w:marTop w:val="0"/>
      <w:marBottom w:val="0"/>
      <w:divBdr>
        <w:top w:val="none" w:sz="0" w:space="0" w:color="auto"/>
        <w:left w:val="none" w:sz="0" w:space="0" w:color="auto"/>
        <w:bottom w:val="none" w:sz="0" w:space="0" w:color="auto"/>
        <w:right w:val="none" w:sz="0" w:space="0" w:color="auto"/>
      </w:divBdr>
    </w:div>
    <w:div w:id="1019282994">
      <w:bodyDiv w:val="1"/>
      <w:marLeft w:val="0"/>
      <w:marRight w:val="0"/>
      <w:marTop w:val="0"/>
      <w:marBottom w:val="0"/>
      <w:divBdr>
        <w:top w:val="none" w:sz="0" w:space="0" w:color="auto"/>
        <w:left w:val="none" w:sz="0" w:space="0" w:color="auto"/>
        <w:bottom w:val="none" w:sz="0" w:space="0" w:color="auto"/>
        <w:right w:val="none" w:sz="0" w:space="0" w:color="auto"/>
      </w:divBdr>
    </w:div>
    <w:div w:id="1022322433">
      <w:bodyDiv w:val="1"/>
      <w:marLeft w:val="0"/>
      <w:marRight w:val="0"/>
      <w:marTop w:val="0"/>
      <w:marBottom w:val="0"/>
      <w:divBdr>
        <w:top w:val="none" w:sz="0" w:space="0" w:color="auto"/>
        <w:left w:val="none" w:sz="0" w:space="0" w:color="auto"/>
        <w:bottom w:val="none" w:sz="0" w:space="0" w:color="auto"/>
        <w:right w:val="none" w:sz="0" w:space="0" w:color="auto"/>
      </w:divBdr>
    </w:div>
    <w:div w:id="1033264943">
      <w:bodyDiv w:val="1"/>
      <w:marLeft w:val="0"/>
      <w:marRight w:val="0"/>
      <w:marTop w:val="0"/>
      <w:marBottom w:val="0"/>
      <w:divBdr>
        <w:top w:val="none" w:sz="0" w:space="0" w:color="auto"/>
        <w:left w:val="none" w:sz="0" w:space="0" w:color="auto"/>
        <w:bottom w:val="none" w:sz="0" w:space="0" w:color="auto"/>
        <w:right w:val="none" w:sz="0" w:space="0" w:color="auto"/>
      </w:divBdr>
    </w:div>
    <w:div w:id="1039401304">
      <w:bodyDiv w:val="1"/>
      <w:marLeft w:val="0"/>
      <w:marRight w:val="0"/>
      <w:marTop w:val="0"/>
      <w:marBottom w:val="0"/>
      <w:divBdr>
        <w:top w:val="none" w:sz="0" w:space="0" w:color="auto"/>
        <w:left w:val="none" w:sz="0" w:space="0" w:color="auto"/>
        <w:bottom w:val="none" w:sz="0" w:space="0" w:color="auto"/>
        <w:right w:val="none" w:sz="0" w:space="0" w:color="auto"/>
      </w:divBdr>
    </w:div>
    <w:div w:id="1042906393">
      <w:bodyDiv w:val="1"/>
      <w:marLeft w:val="0"/>
      <w:marRight w:val="0"/>
      <w:marTop w:val="0"/>
      <w:marBottom w:val="0"/>
      <w:divBdr>
        <w:top w:val="none" w:sz="0" w:space="0" w:color="auto"/>
        <w:left w:val="none" w:sz="0" w:space="0" w:color="auto"/>
        <w:bottom w:val="none" w:sz="0" w:space="0" w:color="auto"/>
        <w:right w:val="none" w:sz="0" w:space="0" w:color="auto"/>
      </w:divBdr>
    </w:div>
    <w:div w:id="1046833436">
      <w:bodyDiv w:val="1"/>
      <w:marLeft w:val="0"/>
      <w:marRight w:val="0"/>
      <w:marTop w:val="0"/>
      <w:marBottom w:val="0"/>
      <w:divBdr>
        <w:top w:val="none" w:sz="0" w:space="0" w:color="auto"/>
        <w:left w:val="none" w:sz="0" w:space="0" w:color="auto"/>
        <w:bottom w:val="none" w:sz="0" w:space="0" w:color="auto"/>
        <w:right w:val="none" w:sz="0" w:space="0" w:color="auto"/>
      </w:divBdr>
    </w:div>
    <w:div w:id="1058939625">
      <w:bodyDiv w:val="1"/>
      <w:marLeft w:val="0"/>
      <w:marRight w:val="0"/>
      <w:marTop w:val="0"/>
      <w:marBottom w:val="0"/>
      <w:divBdr>
        <w:top w:val="none" w:sz="0" w:space="0" w:color="auto"/>
        <w:left w:val="none" w:sz="0" w:space="0" w:color="auto"/>
        <w:bottom w:val="none" w:sz="0" w:space="0" w:color="auto"/>
        <w:right w:val="none" w:sz="0" w:space="0" w:color="auto"/>
      </w:divBdr>
    </w:div>
    <w:div w:id="1062216264">
      <w:bodyDiv w:val="1"/>
      <w:marLeft w:val="0"/>
      <w:marRight w:val="0"/>
      <w:marTop w:val="0"/>
      <w:marBottom w:val="0"/>
      <w:divBdr>
        <w:top w:val="none" w:sz="0" w:space="0" w:color="auto"/>
        <w:left w:val="none" w:sz="0" w:space="0" w:color="auto"/>
        <w:bottom w:val="none" w:sz="0" w:space="0" w:color="auto"/>
        <w:right w:val="none" w:sz="0" w:space="0" w:color="auto"/>
      </w:divBdr>
    </w:div>
    <w:div w:id="1067070068">
      <w:bodyDiv w:val="1"/>
      <w:marLeft w:val="0"/>
      <w:marRight w:val="0"/>
      <w:marTop w:val="0"/>
      <w:marBottom w:val="0"/>
      <w:divBdr>
        <w:top w:val="none" w:sz="0" w:space="0" w:color="auto"/>
        <w:left w:val="none" w:sz="0" w:space="0" w:color="auto"/>
        <w:bottom w:val="none" w:sz="0" w:space="0" w:color="auto"/>
        <w:right w:val="none" w:sz="0" w:space="0" w:color="auto"/>
      </w:divBdr>
    </w:div>
    <w:div w:id="1106653859">
      <w:bodyDiv w:val="1"/>
      <w:marLeft w:val="0"/>
      <w:marRight w:val="0"/>
      <w:marTop w:val="0"/>
      <w:marBottom w:val="0"/>
      <w:divBdr>
        <w:top w:val="none" w:sz="0" w:space="0" w:color="auto"/>
        <w:left w:val="none" w:sz="0" w:space="0" w:color="auto"/>
        <w:bottom w:val="none" w:sz="0" w:space="0" w:color="auto"/>
        <w:right w:val="none" w:sz="0" w:space="0" w:color="auto"/>
      </w:divBdr>
    </w:div>
    <w:div w:id="1134635492">
      <w:bodyDiv w:val="1"/>
      <w:marLeft w:val="0"/>
      <w:marRight w:val="0"/>
      <w:marTop w:val="0"/>
      <w:marBottom w:val="0"/>
      <w:divBdr>
        <w:top w:val="none" w:sz="0" w:space="0" w:color="auto"/>
        <w:left w:val="none" w:sz="0" w:space="0" w:color="auto"/>
        <w:bottom w:val="none" w:sz="0" w:space="0" w:color="auto"/>
        <w:right w:val="none" w:sz="0" w:space="0" w:color="auto"/>
      </w:divBdr>
    </w:div>
    <w:div w:id="1171600085">
      <w:bodyDiv w:val="1"/>
      <w:marLeft w:val="0"/>
      <w:marRight w:val="0"/>
      <w:marTop w:val="0"/>
      <w:marBottom w:val="0"/>
      <w:divBdr>
        <w:top w:val="none" w:sz="0" w:space="0" w:color="auto"/>
        <w:left w:val="none" w:sz="0" w:space="0" w:color="auto"/>
        <w:bottom w:val="none" w:sz="0" w:space="0" w:color="auto"/>
        <w:right w:val="none" w:sz="0" w:space="0" w:color="auto"/>
      </w:divBdr>
    </w:div>
    <w:div w:id="1205867088">
      <w:bodyDiv w:val="1"/>
      <w:marLeft w:val="0"/>
      <w:marRight w:val="0"/>
      <w:marTop w:val="0"/>
      <w:marBottom w:val="0"/>
      <w:divBdr>
        <w:top w:val="none" w:sz="0" w:space="0" w:color="auto"/>
        <w:left w:val="none" w:sz="0" w:space="0" w:color="auto"/>
        <w:bottom w:val="none" w:sz="0" w:space="0" w:color="auto"/>
        <w:right w:val="none" w:sz="0" w:space="0" w:color="auto"/>
      </w:divBdr>
    </w:div>
    <w:div w:id="1210655295">
      <w:bodyDiv w:val="1"/>
      <w:marLeft w:val="0"/>
      <w:marRight w:val="0"/>
      <w:marTop w:val="0"/>
      <w:marBottom w:val="0"/>
      <w:divBdr>
        <w:top w:val="none" w:sz="0" w:space="0" w:color="auto"/>
        <w:left w:val="none" w:sz="0" w:space="0" w:color="auto"/>
        <w:bottom w:val="none" w:sz="0" w:space="0" w:color="auto"/>
        <w:right w:val="none" w:sz="0" w:space="0" w:color="auto"/>
      </w:divBdr>
    </w:div>
    <w:div w:id="1231425233">
      <w:bodyDiv w:val="1"/>
      <w:marLeft w:val="0"/>
      <w:marRight w:val="0"/>
      <w:marTop w:val="0"/>
      <w:marBottom w:val="0"/>
      <w:divBdr>
        <w:top w:val="none" w:sz="0" w:space="0" w:color="auto"/>
        <w:left w:val="none" w:sz="0" w:space="0" w:color="auto"/>
        <w:bottom w:val="none" w:sz="0" w:space="0" w:color="auto"/>
        <w:right w:val="none" w:sz="0" w:space="0" w:color="auto"/>
      </w:divBdr>
    </w:div>
    <w:div w:id="1244025958">
      <w:bodyDiv w:val="1"/>
      <w:marLeft w:val="0"/>
      <w:marRight w:val="0"/>
      <w:marTop w:val="0"/>
      <w:marBottom w:val="0"/>
      <w:divBdr>
        <w:top w:val="none" w:sz="0" w:space="0" w:color="auto"/>
        <w:left w:val="none" w:sz="0" w:space="0" w:color="auto"/>
        <w:bottom w:val="none" w:sz="0" w:space="0" w:color="auto"/>
        <w:right w:val="none" w:sz="0" w:space="0" w:color="auto"/>
      </w:divBdr>
    </w:div>
    <w:div w:id="1279751669">
      <w:bodyDiv w:val="1"/>
      <w:marLeft w:val="0"/>
      <w:marRight w:val="0"/>
      <w:marTop w:val="0"/>
      <w:marBottom w:val="0"/>
      <w:divBdr>
        <w:top w:val="none" w:sz="0" w:space="0" w:color="auto"/>
        <w:left w:val="none" w:sz="0" w:space="0" w:color="auto"/>
        <w:bottom w:val="none" w:sz="0" w:space="0" w:color="auto"/>
        <w:right w:val="none" w:sz="0" w:space="0" w:color="auto"/>
      </w:divBdr>
    </w:div>
    <w:div w:id="1285842014">
      <w:marLeft w:val="0"/>
      <w:marRight w:val="0"/>
      <w:marTop w:val="0"/>
      <w:marBottom w:val="0"/>
      <w:divBdr>
        <w:top w:val="none" w:sz="0" w:space="0" w:color="auto"/>
        <w:left w:val="none" w:sz="0" w:space="0" w:color="auto"/>
        <w:bottom w:val="none" w:sz="0" w:space="0" w:color="auto"/>
        <w:right w:val="none" w:sz="0" w:space="0" w:color="auto"/>
      </w:divBdr>
      <w:divsChild>
        <w:div w:id="463083437">
          <w:marLeft w:val="0"/>
          <w:marRight w:val="0"/>
          <w:marTop w:val="0"/>
          <w:marBottom w:val="0"/>
          <w:divBdr>
            <w:top w:val="none" w:sz="0" w:space="0" w:color="auto"/>
            <w:left w:val="none" w:sz="0" w:space="0" w:color="auto"/>
            <w:bottom w:val="none" w:sz="0" w:space="0" w:color="auto"/>
            <w:right w:val="none" w:sz="0" w:space="0" w:color="auto"/>
          </w:divBdr>
        </w:div>
      </w:divsChild>
    </w:div>
    <w:div w:id="1300300974">
      <w:bodyDiv w:val="1"/>
      <w:marLeft w:val="0"/>
      <w:marRight w:val="0"/>
      <w:marTop w:val="0"/>
      <w:marBottom w:val="0"/>
      <w:divBdr>
        <w:top w:val="none" w:sz="0" w:space="0" w:color="auto"/>
        <w:left w:val="none" w:sz="0" w:space="0" w:color="auto"/>
        <w:bottom w:val="none" w:sz="0" w:space="0" w:color="auto"/>
        <w:right w:val="none" w:sz="0" w:space="0" w:color="auto"/>
      </w:divBdr>
    </w:div>
    <w:div w:id="1313750116">
      <w:bodyDiv w:val="1"/>
      <w:marLeft w:val="0"/>
      <w:marRight w:val="0"/>
      <w:marTop w:val="0"/>
      <w:marBottom w:val="0"/>
      <w:divBdr>
        <w:top w:val="none" w:sz="0" w:space="0" w:color="auto"/>
        <w:left w:val="none" w:sz="0" w:space="0" w:color="auto"/>
        <w:bottom w:val="none" w:sz="0" w:space="0" w:color="auto"/>
        <w:right w:val="none" w:sz="0" w:space="0" w:color="auto"/>
      </w:divBdr>
    </w:div>
    <w:div w:id="1330017236">
      <w:bodyDiv w:val="1"/>
      <w:marLeft w:val="0"/>
      <w:marRight w:val="0"/>
      <w:marTop w:val="0"/>
      <w:marBottom w:val="0"/>
      <w:divBdr>
        <w:top w:val="none" w:sz="0" w:space="0" w:color="auto"/>
        <w:left w:val="none" w:sz="0" w:space="0" w:color="auto"/>
        <w:bottom w:val="none" w:sz="0" w:space="0" w:color="auto"/>
        <w:right w:val="none" w:sz="0" w:space="0" w:color="auto"/>
      </w:divBdr>
    </w:div>
    <w:div w:id="1335953819">
      <w:bodyDiv w:val="1"/>
      <w:marLeft w:val="0"/>
      <w:marRight w:val="0"/>
      <w:marTop w:val="0"/>
      <w:marBottom w:val="0"/>
      <w:divBdr>
        <w:top w:val="none" w:sz="0" w:space="0" w:color="auto"/>
        <w:left w:val="none" w:sz="0" w:space="0" w:color="auto"/>
        <w:bottom w:val="none" w:sz="0" w:space="0" w:color="auto"/>
        <w:right w:val="none" w:sz="0" w:space="0" w:color="auto"/>
      </w:divBdr>
    </w:div>
    <w:div w:id="1338651502">
      <w:bodyDiv w:val="1"/>
      <w:marLeft w:val="0"/>
      <w:marRight w:val="0"/>
      <w:marTop w:val="0"/>
      <w:marBottom w:val="0"/>
      <w:divBdr>
        <w:top w:val="none" w:sz="0" w:space="0" w:color="auto"/>
        <w:left w:val="none" w:sz="0" w:space="0" w:color="auto"/>
        <w:bottom w:val="none" w:sz="0" w:space="0" w:color="auto"/>
        <w:right w:val="none" w:sz="0" w:space="0" w:color="auto"/>
      </w:divBdr>
    </w:div>
    <w:div w:id="1365015797">
      <w:bodyDiv w:val="1"/>
      <w:marLeft w:val="0"/>
      <w:marRight w:val="0"/>
      <w:marTop w:val="0"/>
      <w:marBottom w:val="0"/>
      <w:divBdr>
        <w:top w:val="none" w:sz="0" w:space="0" w:color="auto"/>
        <w:left w:val="none" w:sz="0" w:space="0" w:color="auto"/>
        <w:bottom w:val="none" w:sz="0" w:space="0" w:color="auto"/>
        <w:right w:val="none" w:sz="0" w:space="0" w:color="auto"/>
      </w:divBdr>
    </w:div>
    <w:div w:id="1378581469">
      <w:bodyDiv w:val="1"/>
      <w:marLeft w:val="0"/>
      <w:marRight w:val="0"/>
      <w:marTop w:val="0"/>
      <w:marBottom w:val="0"/>
      <w:divBdr>
        <w:top w:val="none" w:sz="0" w:space="0" w:color="auto"/>
        <w:left w:val="none" w:sz="0" w:space="0" w:color="auto"/>
        <w:bottom w:val="none" w:sz="0" w:space="0" w:color="auto"/>
        <w:right w:val="none" w:sz="0" w:space="0" w:color="auto"/>
      </w:divBdr>
    </w:div>
    <w:div w:id="1394547568">
      <w:bodyDiv w:val="1"/>
      <w:marLeft w:val="0"/>
      <w:marRight w:val="0"/>
      <w:marTop w:val="0"/>
      <w:marBottom w:val="0"/>
      <w:divBdr>
        <w:top w:val="none" w:sz="0" w:space="0" w:color="auto"/>
        <w:left w:val="none" w:sz="0" w:space="0" w:color="auto"/>
        <w:bottom w:val="none" w:sz="0" w:space="0" w:color="auto"/>
        <w:right w:val="none" w:sz="0" w:space="0" w:color="auto"/>
      </w:divBdr>
    </w:div>
    <w:div w:id="1432820587">
      <w:bodyDiv w:val="1"/>
      <w:marLeft w:val="0"/>
      <w:marRight w:val="0"/>
      <w:marTop w:val="0"/>
      <w:marBottom w:val="0"/>
      <w:divBdr>
        <w:top w:val="none" w:sz="0" w:space="0" w:color="auto"/>
        <w:left w:val="none" w:sz="0" w:space="0" w:color="auto"/>
        <w:bottom w:val="none" w:sz="0" w:space="0" w:color="auto"/>
        <w:right w:val="none" w:sz="0" w:space="0" w:color="auto"/>
      </w:divBdr>
    </w:div>
    <w:div w:id="1479496191">
      <w:bodyDiv w:val="1"/>
      <w:marLeft w:val="0"/>
      <w:marRight w:val="0"/>
      <w:marTop w:val="0"/>
      <w:marBottom w:val="0"/>
      <w:divBdr>
        <w:top w:val="none" w:sz="0" w:space="0" w:color="auto"/>
        <w:left w:val="none" w:sz="0" w:space="0" w:color="auto"/>
        <w:bottom w:val="none" w:sz="0" w:space="0" w:color="auto"/>
        <w:right w:val="none" w:sz="0" w:space="0" w:color="auto"/>
      </w:divBdr>
    </w:div>
    <w:div w:id="1517189983">
      <w:bodyDiv w:val="1"/>
      <w:marLeft w:val="0"/>
      <w:marRight w:val="0"/>
      <w:marTop w:val="0"/>
      <w:marBottom w:val="0"/>
      <w:divBdr>
        <w:top w:val="none" w:sz="0" w:space="0" w:color="auto"/>
        <w:left w:val="none" w:sz="0" w:space="0" w:color="auto"/>
        <w:bottom w:val="none" w:sz="0" w:space="0" w:color="auto"/>
        <w:right w:val="none" w:sz="0" w:space="0" w:color="auto"/>
      </w:divBdr>
    </w:div>
    <w:div w:id="1532955109">
      <w:bodyDiv w:val="1"/>
      <w:marLeft w:val="0"/>
      <w:marRight w:val="0"/>
      <w:marTop w:val="0"/>
      <w:marBottom w:val="0"/>
      <w:divBdr>
        <w:top w:val="none" w:sz="0" w:space="0" w:color="auto"/>
        <w:left w:val="none" w:sz="0" w:space="0" w:color="auto"/>
        <w:bottom w:val="none" w:sz="0" w:space="0" w:color="auto"/>
        <w:right w:val="none" w:sz="0" w:space="0" w:color="auto"/>
      </w:divBdr>
    </w:div>
    <w:div w:id="1545824877">
      <w:bodyDiv w:val="1"/>
      <w:marLeft w:val="0"/>
      <w:marRight w:val="0"/>
      <w:marTop w:val="0"/>
      <w:marBottom w:val="0"/>
      <w:divBdr>
        <w:top w:val="none" w:sz="0" w:space="0" w:color="auto"/>
        <w:left w:val="none" w:sz="0" w:space="0" w:color="auto"/>
        <w:bottom w:val="none" w:sz="0" w:space="0" w:color="auto"/>
        <w:right w:val="none" w:sz="0" w:space="0" w:color="auto"/>
      </w:divBdr>
    </w:div>
    <w:div w:id="1575816168">
      <w:bodyDiv w:val="1"/>
      <w:marLeft w:val="0"/>
      <w:marRight w:val="0"/>
      <w:marTop w:val="0"/>
      <w:marBottom w:val="0"/>
      <w:divBdr>
        <w:top w:val="none" w:sz="0" w:space="0" w:color="auto"/>
        <w:left w:val="none" w:sz="0" w:space="0" w:color="auto"/>
        <w:bottom w:val="none" w:sz="0" w:space="0" w:color="auto"/>
        <w:right w:val="none" w:sz="0" w:space="0" w:color="auto"/>
      </w:divBdr>
    </w:div>
    <w:div w:id="1580670494">
      <w:bodyDiv w:val="1"/>
      <w:marLeft w:val="0"/>
      <w:marRight w:val="0"/>
      <w:marTop w:val="0"/>
      <w:marBottom w:val="0"/>
      <w:divBdr>
        <w:top w:val="none" w:sz="0" w:space="0" w:color="auto"/>
        <w:left w:val="none" w:sz="0" w:space="0" w:color="auto"/>
        <w:bottom w:val="none" w:sz="0" w:space="0" w:color="auto"/>
        <w:right w:val="none" w:sz="0" w:space="0" w:color="auto"/>
      </w:divBdr>
    </w:div>
    <w:div w:id="1596286245">
      <w:bodyDiv w:val="1"/>
      <w:marLeft w:val="0"/>
      <w:marRight w:val="0"/>
      <w:marTop w:val="0"/>
      <w:marBottom w:val="0"/>
      <w:divBdr>
        <w:top w:val="none" w:sz="0" w:space="0" w:color="auto"/>
        <w:left w:val="none" w:sz="0" w:space="0" w:color="auto"/>
        <w:bottom w:val="none" w:sz="0" w:space="0" w:color="auto"/>
        <w:right w:val="none" w:sz="0" w:space="0" w:color="auto"/>
      </w:divBdr>
    </w:div>
    <w:div w:id="1607536975">
      <w:bodyDiv w:val="1"/>
      <w:marLeft w:val="0"/>
      <w:marRight w:val="0"/>
      <w:marTop w:val="0"/>
      <w:marBottom w:val="0"/>
      <w:divBdr>
        <w:top w:val="none" w:sz="0" w:space="0" w:color="auto"/>
        <w:left w:val="none" w:sz="0" w:space="0" w:color="auto"/>
        <w:bottom w:val="none" w:sz="0" w:space="0" w:color="auto"/>
        <w:right w:val="none" w:sz="0" w:space="0" w:color="auto"/>
      </w:divBdr>
    </w:div>
    <w:div w:id="1608002085">
      <w:bodyDiv w:val="1"/>
      <w:marLeft w:val="0"/>
      <w:marRight w:val="0"/>
      <w:marTop w:val="0"/>
      <w:marBottom w:val="0"/>
      <w:divBdr>
        <w:top w:val="none" w:sz="0" w:space="0" w:color="auto"/>
        <w:left w:val="none" w:sz="0" w:space="0" w:color="auto"/>
        <w:bottom w:val="none" w:sz="0" w:space="0" w:color="auto"/>
        <w:right w:val="none" w:sz="0" w:space="0" w:color="auto"/>
      </w:divBdr>
    </w:div>
    <w:div w:id="1622880641">
      <w:bodyDiv w:val="1"/>
      <w:marLeft w:val="0"/>
      <w:marRight w:val="0"/>
      <w:marTop w:val="0"/>
      <w:marBottom w:val="0"/>
      <w:divBdr>
        <w:top w:val="none" w:sz="0" w:space="0" w:color="auto"/>
        <w:left w:val="none" w:sz="0" w:space="0" w:color="auto"/>
        <w:bottom w:val="none" w:sz="0" w:space="0" w:color="auto"/>
        <w:right w:val="none" w:sz="0" w:space="0" w:color="auto"/>
      </w:divBdr>
    </w:div>
    <w:div w:id="1661621683">
      <w:bodyDiv w:val="1"/>
      <w:marLeft w:val="0"/>
      <w:marRight w:val="0"/>
      <w:marTop w:val="0"/>
      <w:marBottom w:val="0"/>
      <w:divBdr>
        <w:top w:val="none" w:sz="0" w:space="0" w:color="auto"/>
        <w:left w:val="none" w:sz="0" w:space="0" w:color="auto"/>
        <w:bottom w:val="none" w:sz="0" w:space="0" w:color="auto"/>
        <w:right w:val="none" w:sz="0" w:space="0" w:color="auto"/>
      </w:divBdr>
    </w:div>
    <w:div w:id="1662614243">
      <w:bodyDiv w:val="1"/>
      <w:marLeft w:val="0"/>
      <w:marRight w:val="0"/>
      <w:marTop w:val="0"/>
      <w:marBottom w:val="0"/>
      <w:divBdr>
        <w:top w:val="none" w:sz="0" w:space="0" w:color="auto"/>
        <w:left w:val="none" w:sz="0" w:space="0" w:color="auto"/>
        <w:bottom w:val="none" w:sz="0" w:space="0" w:color="auto"/>
        <w:right w:val="none" w:sz="0" w:space="0" w:color="auto"/>
      </w:divBdr>
    </w:div>
    <w:div w:id="1671788531">
      <w:bodyDiv w:val="1"/>
      <w:marLeft w:val="0"/>
      <w:marRight w:val="0"/>
      <w:marTop w:val="0"/>
      <w:marBottom w:val="0"/>
      <w:divBdr>
        <w:top w:val="none" w:sz="0" w:space="0" w:color="auto"/>
        <w:left w:val="none" w:sz="0" w:space="0" w:color="auto"/>
        <w:bottom w:val="none" w:sz="0" w:space="0" w:color="auto"/>
        <w:right w:val="none" w:sz="0" w:space="0" w:color="auto"/>
      </w:divBdr>
    </w:div>
    <w:div w:id="1678845332">
      <w:bodyDiv w:val="1"/>
      <w:marLeft w:val="0"/>
      <w:marRight w:val="0"/>
      <w:marTop w:val="0"/>
      <w:marBottom w:val="0"/>
      <w:divBdr>
        <w:top w:val="none" w:sz="0" w:space="0" w:color="auto"/>
        <w:left w:val="none" w:sz="0" w:space="0" w:color="auto"/>
        <w:bottom w:val="none" w:sz="0" w:space="0" w:color="auto"/>
        <w:right w:val="none" w:sz="0" w:space="0" w:color="auto"/>
      </w:divBdr>
    </w:div>
    <w:div w:id="1680162433">
      <w:bodyDiv w:val="1"/>
      <w:marLeft w:val="0"/>
      <w:marRight w:val="0"/>
      <w:marTop w:val="0"/>
      <w:marBottom w:val="0"/>
      <w:divBdr>
        <w:top w:val="none" w:sz="0" w:space="0" w:color="auto"/>
        <w:left w:val="none" w:sz="0" w:space="0" w:color="auto"/>
        <w:bottom w:val="none" w:sz="0" w:space="0" w:color="auto"/>
        <w:right w:val="none" w:sz="0" w:space="0" w:color="auto"/>
      </w:divBdr>
    </w:div>
    <w:div w:id="1686397619">
      <w:bodyDiv w:val="1"/>
      <w:marLeft w:val="0"/>
      <w:marRight w:val="0"/>
      <w:marTop w:val="0"/>
      <w:marBottom w:val="0"/>
      <w:divBdr>
        <w:top w:val="none" w:sz="0" w:space="0" w:color="auto"/>
        <w:left w:val="none" w:sz="0" w:space="0" w:color="auto"/>
        <w:bottom w:val="none" w:sz="0" w:space="0" w:color="auto"/>
        <w:right w:val="none" w:sz="0" w:space="0" w:color="auto"/>
      </w:divBdr>
    </w:div>
    <w:div w:id="1712874645">
      <w:bodyDiv w:val="1"/>
      <w:marLeft w:val="0"/>
      <w:marRight w:val="0"/>
      <w:marTop w:val="0"/>
      <w:marBottom w:val="0"/>
      <w:divBdr>
        <w:top w:val="none" w:sz="0" w:space="0" w:color="auto"/>
        <w:left w:val="none" w:sz="0" w:space="0" w:color="auto"/>
        <w:bottom w:val="none" w:sz="0" w:space="0" w:color="auto"/>
        <w:right w:val="none" w:sz="0" w:space="0" w:color="auto"/>
      </w:divBdr>
    </w:div>
    <w:div w:id="1718159631">
      <w:bodyDiv w:val="1"/>
      <w:marLeft w:val="0"/>
      <w:marRight w:val="0"/>
      <w:marTop w:val="0"/>
      <w:marBottom w:val="0"/>
      <w:divBdr>
        <w:top w:val="none" w:sz="0" w:space="0" w:color="auto"/>
        <w:left w:val="none" w:sz="0" w:space="0" w:color="auto"/>
        <w:bottom w:val="none" w:sz="0" w:space="0" w:color="auto"/>
        <w:right w:val="none" w:sz="0" w:space="0" w:color="auto"/>
      </w:divBdr>
    </w:div>
    <w:div w:id="1792281014">
      <w:bodyDiv w:val="1"/>
      <w:marLeft w:val="0"/>
      <w:marRight w:val="0"/>
      <w:marTop w:val="0"/>
      <w:marBottom w:val="0"/>
      <w:divBdr>
        <w:top w:val="none" w:sz="0" w:space="0" w:color="auto"/>
        <w:left w:val="none" w:sz="0" w:space="0" w:color="auto"/>
        <w:bottom w:val="none" w:sz="0" w:space="0" w:color="auto"/>
        <w:right w:val="none" w:sz="0" w:space="0" w:color="auto"/>
      </w:divBdr>
    </w:div>
    <w:div w:id="1821114450">
      <w:bodyDiv w:val="1"/>
      <w:marLeft w:val="0"/>
      <w:marRight w:val="0"/>
      <w:marTop w:val="0"/>
      <w:marBottom w:val="0"/>
      <w:divBdr>
        <w:top w:val="none" w:sz="0" w:space="0" w:color="auto"/>
        <w:left w:val="none" w:sz="0" w:space="0" w:color="auto"/>
        <w:bottom w:val="none" w:sz="0" w:space="0" w:color="auto"/>
        <w:right w:val="none" w:sz="0" w:space="0" w:color="auto"/>
      </w:divBdr>
    </w:div>
    <w:div w:id="1824008762">
      <w:bodyDiv w:val="1"/>
      <w:marLeft w:val="0"/>
      <w:marRight w:val="0"/>
      <w:marTop w:val="0"/>
      <w:marBottom w:val="0"/>
      <w:divBdr>
        <w:top w:val="none" w:sz="0" w:space="0" w:color="auto"/>
        <w:left w:val="none" w:sz="0" w:space="0" w:color="auto"/>
        <w:bottom w:val="none" w:sz="0" w:space="0" w:color="auto"/>
        <w:right w:val="none" w:sz="0" w:space="0" w:color="auto"/>
      </w:divBdr>
    </w:div>
    <w:div w:id="1826435821">
      <w:bodyDiv w:val="1"/>
      <w:marLeft w:val="0"/>
      <w:marRight w:val="0"/>
      <w:marTop w:val="0"/>
      <w:marBottom w:val="0"/>
      <w:divBdr>
        <w:top w:val="none" w:sz="0" w:space="0" w:color="auto"/>
        <w:left w:val="none" w:sz="0" w:space="0" w:color="auto"/>
        <w:bottom w:val="none" w:sz="0" w:space="0" w:color="auto"/>
        <w:right w:val="none" w:sz="0" w:space="0" w:color="auto"/>
      </w:divBdr>
    </w:div>
    <w:div w:id="1868247752">
      <w:bodyDiv w:val="1"/>
      <w:marLeft w:val="0"/>
      <w:marRight w:val="0"/>
      <w:marTop w:val="0"/>
      <w:marBottom w:val="0"/>
      <w:divBdr>
        <w:top w:val="none" w:sz="0" w:space="0" w:color="auto"/>
        <w:left w:val="none" w:sz="0" w:space="0" w:color="auto"/>
        <w:bottom w:val="none" w:sz="0" w:space="0" w:color="auto"/>
        <w:right w:val="none" w:sz="0" w:space="0" w:color="auto"/>
      </w:divBdr>
    </w:div>
    <w:div w:id="1870215295">
      <w:bodyDiv w:val="1"/>
      <w:marLeft w:val="0"/>
      <w:marRight w:val="0"/>
      <w:marTop w:val="0"/>
      <w:marBottom w:val="0"/>
      <w:divBdr>
        <w:top w:val="none" w:sz="0" w:space="0" w:color="auto"/>
        <w:left w:val="none" w:sz="0" w:space="0" w:color="auto"/>
        <w:bottom w:val="none" w:sz="0" w:space="0" w:color="auto"/>
        <w:right w:val="none" w:sz="0" w:space="0" w:color="auto"/>
      </w:divBdr>
    </w:div>
    <w:div w:id="1915241799">
      <w:bodyDiv w:val="1"/>
      <w:marLeft w:val="0"/>
      <w:marRight w:val="0"/>
      <w:marTop w:val="0"/>
      <w:marBottom w:val="0"/>
      <w:divBdr>
        <w:top w:val="none" w:sz="0" w:space="0" w:color="auto"/>
        <w:left w:val="none" w:sz="0" w:space="0" w:color="auto"/>
        <w:bottom w:val="none" w:sz="0" w:space="0" w:color="auto"/>
        <w:right w:val="none" w:sz="0" w:space="0" w:color="auto"/>
      </w:divBdr>
    </w:div>
    <w:div w:id="1931548291">
      <w:bodyDiv w:val="1"/>
      <w:marLeft w:val="0"/>
      <w:marRight w:val="0"/>
      <w:marTop w:val="0"/>
      <w:marBottom w:val="0"/>
      <w:divBdr>
        <w:top w:val="none" w:sz="0" w:space="0" w:color="auto"/>
        <w:left w:val="none" w:sz="0" w:space="0" w:color="auto"/>
        <w:bottom w:val="none" w:sz="0" w:space="0" w:color="auto"/>
        <w:right w:val="none" w:sz="0" w:space="0" w:color="auto"/>
      </w:divBdr>
    </w:div>
    <w:div w:id="1961184936">
      <w:bodyDiv w:val="1"/>
      <w:marLeft w:val="0"/>
      <w:marRight w:val="0"/>
      <w:marTop w:val="0"/>
      <w:marBottom w:val="0"/>
      <w:divBdr>
        <w:top w:val="none" w:sz="0" w:space="0" w:color="auto"/>
        <w:left w:val="none" w:sz="0" w:space="0" w:color="auto"/>
        <w:bottom w:val="none" w:sz="0" w:space="0" w:color="auto"/>
        <w:right w:val="none" w:sz="0" w:space="0" w:color="auto"/>
      </w:divBdr>
    </w:div>
    <w:div w:id="1986082330">
      <w:bodyDiv w:val="1"/>
      <w:marLeft w:val="0"/>
      <w:marRight w:val="0"/>
      <w:marTop w:val="0"/>
      <w:marBottom w:val="0"/>
      <w:divBdr>
        <w:top w:val="none" w:sz="0" w:space="0" w:color="auto"/>
        <w:left w:val="none" w:sz="0" w:space="0" w:color="auto"/>
        <w:bottom w:val="none" w:sz="0" w:space="0" w:color="auto"/>
        <w:right w:val="none" w:sz="0" w:space="0" w:color="auto"/>
      </w:divBdr>
    </w:div>
    <w:div w:id="1997760970">
      <w:bodyDiv w:val="1"/>
      <w:marLeft w:val="0"/>
      <w:marRight w:val="0"/>
      <w:marTop w:val="0"/>
      <w:marBottom w:val="0"/>
      <w:divBdr>
        <w:top w:val="none" w:sz="0" w:space="0" w:color="auto"/>
        <w:left w:val="none" w:sz="0" w:space="0" w:color="auto"/>
        <w:bottom w:val="none" w:sz="0" w:space="0" w:color="auto"/>
        <w:right w:val="none" w:sz="0" w:space="0" w:color="auto"/>
      </w:divBdr>
    </w:div>
    <w:div w:id="2039426917">
      <w:bodyDiv w:val="1"/>
      <w:marLeft w:val="0"/>
      <w:marRight w:val="0"/>
      <w:marTop w:val="0"/>
      <w:marBottom w:val="0"/>
      <w:divBdr>
        <w:top w:val="none" w:sz="0" w:space="0" w:color="auto"/>
        <w:left w:val="none" w:sz="0" w:space="0" w:color="auto"/>
        <w:bottom w:val="none" w:sz="0" w:space="0" w:color="auto"/>
        <w:right w:val="none" w:sz="0" w:space="0" w:color="auto"/>
      </w:divBdr>
    </w:div>
    <w:div w:id="2049257308">
      <w:bodyDiv w:val="1"/>
      <w:marLeft w:val="0"/>
      <w:marRight w:val="0"/>
      <w:marTop w:val="0"/>
      <w:marBottom w:val="0"/>
      <w:divBdr>
        <w:top w:val="none" w:sz="0" w:space="0" w:color="auto"/>
        <w:left w:val="none" w:sz="0" w:space="0" w:color="auto"/>
        <w:bottom w:val="none" w:sz="0" w:space="0" w:color="auto"/>
        <w:right w:val="none" w:sz="0" w:space="0" w:color="auto"/>
      </w:divBdr>
    </w:div>
    <w:div w:id="2060549197">
      <w:bodyDiv w:val="1"/>
      <w:marLeft w:val="0"/>
      <w:marRight w:val="0"/>
      <w:marTop w:val="0"/>
      <w:marBottom w:val="0"/>
      <w:divBdr>
        <w:top w:val="none" w:sz="0" w:space="0" w:color="auto"/>
        <w:left w:val="none" w:sz="0" w:space="0" w:color="auto"/>
        <w:bottom w:val="none" w:sz="0" w:space="0" w:color="auto"/>
        <w:right w:val="none" w:sz="0" w:space="0" w:color="auto"/>
      </w:divBdr>
    </w:div>
    <w:div w:id="2080513912">
      <w:bodyDiv w:val="1"/>
      <w:marLeft w:val="0"/>
      <w:marRight w:val="0"/>
      <w:marTop w:val="0"/>
      <w:marBottom w:val="0"/>
      <w:divBdr>
        <w:top w:val="none" w:sz="0" w:space="0" w:color="auto"/>
        <w:left w:val="none" w:sz="0" w:space="0" w:color="auto"/>
        <w:bottom w:val="none" w:sz="0" w:space="0" w:color="auto"/>
        <w:right w:val="none" w:sz="0" w:space="0" w:color="auto"/>
      </w:divBdr>
    </w:div>
    <w:div w:id="2094661831">
      <w:bodyDiv w:val="1"/>
      <w:marLeft w:val="0"/>
      <w:marRight w:val="0"/>
      <w:marTop w:val="0"/>
      <w:marBottom w:val="0"/>
      <w:divBdr>
        <w:top w:val="none" w:sz="0" w:space="0" w:color="auto"/>
        <w:left w:val="none" w:sz="0" w:space="0" w:color="auto"/>
        <w:bottom w:val="none" w:sz="0" w:space="0" w:color="auto"/>
        <w:right w:val="none" w:sz="0" w:space="0" w:color="auto"/>
      </w:divBdr>
    </w:div>
    <w:div w:id="2112582399">
      <w:bodyDiv w:val="1"/>
      <w:marLeft w:val="0"/>
      <w:marRight w:val="0"/>
      <w:marTop w:val="0"/>
      <w:marBottom w:val="0"/>
      <w:divBdr>
        <w:top w:val="none" w:sz="0" w:space="0" w:color="auto"/>
        <w:left w:val="none" w:sz="0" w:space="0" w:color="auto"/>
        <w:bottom w:val="none" w:sz="0" w:space="0" w:color="auto"/>
        <w:right w:val="none" w:sz="0" w:space="0" w:color="auto"/>
      </w:divBdr>
    </w:div>
    <w:div w:id="2116635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tif"/><Relationship Id="rId21" Type="http://schemas.openxmlformats.org/officeDocument/2006/relationships/hyperlink" Target="http://www.nice.org.uk" TargetMode="External"/><Relationship Id="rId34" Type="http://schemas.openxmlformats.org/officeDocument/2006/relationships/image" Target="media/image14.tif"/><Relationship Id="rId42" Type="http://schemas.openxmlformats.org/officeDocument/2006/relationships/image" Target="media/image22.tif"/><Relationship Id="rId47" Type="http://schemas.openxmlformats.org/officeDocument/2006/relationships/image" Target="media/image27.tif"/><Relationship Id="rId50" Type="http://schemas.openxmlformats.org/officeDocument/2006/relationships/image" Target="media/image30.tif"/><Relationship Id="rId55" Type="http://schemas.openxmlformats.org/officeDocument/2006/relationships/footer" Target="footer2.xml"/><Relationship Id="rId63" Type="http://schemas.openxmlformats.org/officeDocument/2006/relationships/image" Target="media/image39.png"/><Relationship Id="rId68" Type="http://schemas.openxmlformats.org/officeDocument/2006/relationships/footer" Target="footer9.xml"/><Relationship Id="rId76" Type="http://schemas.openxmlformats.org/officeDocument/2006/relationships/hyperlink" Target="http://www.sahealth.sa.gov.au/lumbardisorders" TargetMode="External"/><Relationship Id="rId84" Type="http://schemas.openxmlformats.org/officeDocument/2006/relationships/hyperlink" Target="http://www9.health.gov.au/mbs/fullDisplay.cfm?type=note&amp;qt=NoteID&amp;q=DIQ" TargetMode="External"/><Relationship Id="rId89" Type="http://schemas.openxmlformats.org/officeDocument/2006/relationships/footer" Target="footer11.xml"/><Relationship Id="rId97" Type="http://schemas.openxmlformats.org/officeDocument/2006/relationships/hyperlink" Target="http://www9.health.gov.au/mbs/fullDisplay.cfm?type=note&amp;qt=NoteID&amp;q=DIQ" TargetMode="External"/><Relationship Id="rId7" Type="http://schemas.openxmlformats.org/officeDocument/2006/relationships/endnotes" Target="endnotes.xml"/><Relationship Id="rId71" Type="http://schemas.openxmlformats.org/officeDocument/2006/relationships/hyperlink" Target="http://www.car.ca/uploads/standards%20guidelines/car-referralguidelines-c-en_20120918.pdf" TargetMode="External"/><Relationship Id="rId92" Type="http://schemas.openxmlformats.org/officeDocument/2006/relationships/hyperlink" Target="http://www9.health.gov.au/mbs/fullDisplay.cfm?type=note&amp;qt=NoteID&amp;q=DIQ" TargetMode="Externa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9.tif"/><Relationship Id="rId11" Type="http://schemas.openxmlformats.org/officeDocument/2006/relationships/hyperlink" Target="http://www.msac.gov.au/internet/main/publishing.nsf/Content/Review_MBS_Items" TargetMode="External"/><Relationship Id="rId24" Type="http://schemas.openxmlformats.org/officeDocument/2006/relationships/image" Target="media/image4.tif"/><Relationship Id="rId32" Type="http://schemas.openxmlformats.org/officeDocument/2006/relationships/image" Target="media/image12.tif"/><Relationship Id="rId37" Type="http://schemas.openxmlformats.org/officeDocument/2006/relationships/image" Target="media/image17.tif"/><Relationship Id="rId40" Type="http://schemas.openxmlformats.org/officeDocument/2006/relationships/image" Target="media/image20.tif"/><Relationship Id="rId45" Type="http://schemas.openxmlformats.org/officeDocument/2006/relationships/image" Target="media/image25.tif"/><Relationship Id="rId53" Type="http://schemas.openxmlformats.org/officeDocument/2006/relationships/image" Target="media/image33.tif"/><Relationship Id="rId58" Type="http://schemas.openxmlformats.org/officeDocument/2006/relationships/hyperlink" Target="http://www.imagingpathways.health.wa.gov.au/index.php/imaging-pathways/musculoskeletal-trauma/musculoskeletal/low-back-pain" TargetMode="External"/><Relationship Id="rId66" Type="http://schemas.openxmlformats.org/officeDocument/2006/relationships/footer" Target="footer7.xml"/><Relationship Id="rId74" Type="http://schemas.openxmlformats.org/officeDocument/2006/relationships/hyperlink" Target="http://www.nps.org.au/conditions/nervous-system-problems/pain/for-individuals/pain-conditions/low-back-pain/back-pain-acute-low/back-pain-choices" TargetMode="External"/><Relationship Id="rId79" Type="http://schemas.openxmlformats.org/officeDocument/2006/relationships/hyperlink" Target="http://www9.health.gov.au/mbs/fullDisplay.cfm?type=note&amp;qt=NoteID&amp;q=DIQ" TargetMode="External"/><Relationship Id="rId87" Type="http://schemas.openxmlformats.org/officeDocument/2006/relationships/hyperlink" Target="http://www.sign.ac.uk/methodology/checklists.html" TargetMode="External"/><Relationship Id="rId5" Type="http://schemas.openxmlformats.org/officeDocument/2006/relationships/webSettings" Target="webSettings.xml"/><Relationship Id="rId61" Type="http://schemas.openxmlformats.org/officeDocument/2006/relationships/image" Target="media/image37.jpg"/><Relationship Id="rId82" Type="http://schemas.openxmlformats.org/officeDocument/2006/relationships/hyperlink" Target="http://www9.health.gov.au/mbs/fullDisplay.cfm?type=note&amp;qt=NoteID&amp;q=DIQ" TargetMode="External"/><Relationship Id="rId90" Type="http://schemas.openxmlformats.org/officeDocument/2006/relationships/hyperlink" Target="http://www9.health.gov.au/mbs/fullDisplay.cfm?type=note&amp;qt=NoteID&amp;q=DIQ" TargetMode="External"/><Relationship Id="rId95" Type="http://schemas.openxmlformats.org/officeDocument/2006/relationships/hyperlink" Target="http://www9.health.gov.au/mbs/fullDisplay.cfm?type=note&amp;qt=NoteID&amp;q=DIQ" TargetMode="External"/><Relationship Id="rId19" Type="http://schemas.openxmlformats.org/officeDocument/2006/relationships/hyperlink" Target="http://www.ahrq.gov/" TargetMode="External"/><Relationship Id="rId14" Type="http://schemas.openxmlformats.org/officeDocument/2006/relationships/footer" Target="footer1.xml"/><Relationship Id="rId22" Type="http://schemas.openxmlformats.org/officeDocument/2006/relationships/image" Target="media/image2.tif"/><Relationship Id="rId27" Type="http://schemas.openxmlformats.org/officeDocument/2006/relationships/image" Target="media/image7.tif"/><Relationship Id="rId30" Type="http://schemas.openxmlformats.org/officeDocument/2006/relationships/image" Target="media/image10.tif"/><Relationship Id="rId35" Type="http://schemas.openxmlformats.org/officeDocument/2006/relationships/image" Target="media/image15.tif"/><Relationship Id="rId43" Type="http://schemas.openxmlformats.org/officeDocument/2006/relationships/image" Target="media/image23.tif"/><Relationship Id="rId48" Type="http://schemas.openxmlformats.org/officeDocument/2006/relationships/image" Target="media/image28.tif"/><Relationship Id="rId56" Type="http://schemas.openxmlformats.org/officeDocument/2006/relationships/footer" Target="footer3.xml"/><Relationship Id="rId64" Type="http://schemas.openxmlformats.org/officeDocument/2006/relationships/footer" Target="footer5.xml"/><Relationship Id="rId69" Type="http://schemas.openxmlformats.org/officeDocument/2006/relationships/footer" Target="footer10.xml"/><Relationship Id="rId77" Type="http://schemas.openxmlformats.org/officeDocument/2006/relationships/hyperlink" Target="http://www.imagingpathways.health.wa.gov.au/index.php/imaging-pathways/musculoskeletal-trauma/musculoskeletal/low-back-pain" TargetMode="External"/><Relationship Id="rId100" Type="http://schemas.openxmlformats.org/officeDocument/2006/relationships/fontTable" Target="fontTable.xml"/><Relationship Id="rId8" Type="http://schemas.openxmlformats.org/officeDocument/2006/relationships/hyperlink" Target="https://consultations.health.gov.au/" TargetMode="External"/><Relationship Id="rId51" Type="http://schemas.openxmlformats.org/officeDocument/2006/relationships/image" Target="media/image31.tif"/><Relationship Id="rId72" Type="http://schemas.openxmlformats.org/officeDocument/2006/relationships/hyperlink" Target="http://www.oregon.gov/OHA/OHPR/HERC/Evidence-Based-Guidelines.shtml" TargetMode="External"/><Relationship Id="rId80" Type="http://schemas.openxmlformats.org/officeDocument/2006/relationships/hyperlink" Target="http://www9.health.gov.au/mbs/fullDisplay.cfm?type=note&amp;qt=NoteID&amp;q=DIQ" TargetMode="External"/><Relationship Id="rId85" Type="http://schemas.openxmlformats.org/officeDocument/2006/relationships/hyperlink" Target="http://www9.health.gov.au/mbs/fullDisplay.cfm?type=note&amp;qt=NoteID&amp;q=DIQ" TargetMode="External"/><Relationship Id="rId93" Type="http://schemas.openxmlformats.org/officeDocument/2006/relationships/hyperlink" Target="http://www9.health.gov.au/mbs/fullDisplay.cfm?type=note&amp;qt=NoteID&amp;q=DIQ" TargetMode="External"/><Relationship Id="rId98" Type="http://schemas.openxmlformats.org/officeDocument/2006/relationships/hyperlink" Target="http://www9.health.gov.au/mbs/fullDisplay.cfm?type=note&amp;qt=NoteID&amp;q=DIO" TargetMode="External"/><Relationship Id="rId3" Type="http://schemas.openxmlformats.org/officeDocument/2006/relationships/styles" Target="styles.xml"/><Relationship Id="rId12" Type="http://schemas.openxmlformats.org/officeDocument/2006/relationships/hyperlink" Target="http://www.racgp.org.au/your-practice/guidelines/mri-referral/" TargetMode="External"/><Relationship Id="rId17" Type="http://schemas.openxmlformats.org/officeDocument/2006/relationships/header" Target="header2.xml"/><Relationship Id="rId25" Type="http://schemas.openxmlformats.org/officeDocument/2006/relationships/image" Target="media/image5.tif"/><Relationship Id="rId33" Type="http://schemas.openxmlformats.org/officeDocument/2006/relationships/image" Target="media/image13.tif"/><Relationship Id="rId38" Type="http://schemas.openxmlformats.org/officeDocument/2006/relationships/image" Target="media/image18.tif"/><Relationship Id="rId46" Type="http://schemas.openxmlformats.org/officeDocument/2006/relationships/image" Target="media/image26.tif"/><Relationship Id="rId59" Type="http://schemas.openxmlformats.org/officeDocument/2006/relationships/footer" Target="footer4.xml"/><Relationship Id="rId67" Type="http://schemas.openxmlformats.org/officeDocument/2006/relationships/footer" Target="footer8.xml"/><Relationship Id="rId20" Type="http://schemas.openxmlformats.org/officeDocument/2006/relationships/hyperlink" Target="https://www.cadth.ca/reports" TargetMode="External"/><Relationship Id="rId41" Type="http://schemas.openxmlformats.org/officeDocument/2006/relationships/image" Target="media/image21.tif"/><Relationship Id="rId54" Type="http://schemas.openxmlformats.org/officeDocument/2006/relationships/image" Target="media/image34.tif"/><Relationship Id="rId62" Type="http://schemas.openxmlformats.org/officeDocument/2006/relationships/image" Target="media/image38.png"/><Relationship Id="rId70" Type="http://schemas.openxmlformats.org/officeDocument/2006/relationships/hyperlink" Target="http://www.acc.co.nz/PRD_EXT_CSMP/groups/external_communications/documents/guide/prd_ctrb112930.pdf" TargetMode="External"/><Relationship Id="rId75" Type="http://schemas.openxmlformats.org/officeDocument/2006/relationships/hyperlink" Target="http://www.racgp.org.au/your-practice/guidelines/mri-referral/" TargetMode="External"/><Relationship Id="rId83" Type="http://schemas.openxmlformats.org/officeDocument/2006/relationships/hyperlink" Target="http://www9.health.gov.au/mbs/fullDisplay.cfm?type=note&amp;qt=NoteID&amp;q=DIQ" TargetMode="External"/><Relationship Id="rId88" Type="http://schemas.openxmlformats.org/officeDocument/2006/relationships/hyperlink" Target="http://www.sign.ac.uk/methodology/checklists.html" TargetMode="External"/><Relationship Id="rId91" Type="http://schemas.openxmlformats.org/officeDocument/2006/relationships/hyperlink" Target="http://www9.health.gov.au/mbs/fullDisplay.cfm?type=note&amp;qt=NoteID&amp;q=DIQ" TargetMode="External"/><Relationship Id="rId96" Type="http://schemas.openxmlformats.org/officeDocument/2006/relationships/hyperlink" Target="http://www9.health.gov.au/mbs/fullDisplay.cfm?type=note&amp;qt=NoteID&amp;q=DIQ"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3.tif"/><Relationship Id="rId28" Type="http://schemas.openxmlformats.org/officeDocument/2006/relationships/image" Target="media/image8.tif"/><Relationship Id="rId36" Type="http://schemas.openxmlformats.org/officeDocument/2006/relationships/image" Target="media/image16.tif"/><Relationship Id="rId49" Type="http://schemas.openxmlformats.org/officeDocument/2006/relationships/image" Target="media/image29.tif"/><Relationship Id="rId57" Type="http://schemas.openxmlformats.org/officeDocument/2006/relationships/image" Target="media/image35.emf"/><Relationship Id="rId10" Type="http://schemas.openxmlformats.org/officeDocument/2006/relationships/hyperlink" Target="http://www.msac.gov.au/internet/main/publishing.nsf/Content/Review_MBS_Items" TargetMode="External"/><Relationship Id="rId31" Type="http://schemas.openxmlformats.org/officeDocument/2006/relationships/image" Target="media/image11.tif"/><Relationship Id="rId44" Type="http://schemas.openxmlformats.org/officeDocument/2006/relationships/image" Target="media/image24.tif"/><Relationship Id="rId52" Type="http://schemas.openxmlformats.org/officeDocument/2006/relationships/image" Target="media/image32.tif"/><Relationship Id="rId60" Type="http://schemas.openxmlformats.org/officeDocument/2006/relationships/image" Target="media/image36.jpg"/><Relationship Id="rId65" Type="http://schemas.openxmlformats.org/officeDocument/2006/relationships/footer" Target="footer6.xml"/><Relationship Id="rId73" Type="http://schemas.openxmlformats.org/officeDocument/2006/relationships/hyperlink" Target="http://www.mqic.org/pdf/mqic_management_of_acute_low_back_pain_in_adults_cpg.pdf" TargetMode="External"/><Relationship Id="rId78" Type="http://schemas.openxmlformats.org/officeDocument/2006/relationships/hyperlink" Target="http://www9.health.gov.au/mbs/fullDisplay.cfm?type=note&amp;qt=NoteID&amp;q=DIQ" TargetMode="External"/><Relationship Id="rId81" Type="http://schemas.openxmlformats.org/officeDocument/2006/relationships/hyperlink" Target="http://www9.health.gov.au/mbs/fullDisplay.cfm?type=note&amp;qt=NoteID&amp;q=DIQ" TargetMode="External"/><Relationship Id="rId86" Type="http://schemas.openxmlformats.org/officeDocument/2006/relationships/hyperlink" Target="http://www9.health.gov.au/mbs/fullDisplay.cfm?type=note&amp;qt=NoteID&amp;q=DIO" TargetMode="External"/><Relationship Id="rId94" Type="http://schemas.openxmlformats.org/officeDocument/2006/relationships/hyperlink" Target="http://www9.health.gov.au/mbs/fullDisplay.cfm?type=note&amp;qt=NoteID&amp;q=DIQ" TargetMode="External"/><Relationship Id="rId99" Type="http://schemas.openxmlformats.org/officeDocument/2006/relationships/header" Target="header3.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sac.gov.au/internet/main/publishing.nsf/Content/Review_MBS_Items" TargetMode="External"/><Relationship Id="rId13" Type="http://schemas.openxmlformats.org/officeDocument/2006/relationships/hyperlink" Target="https://www.legislation.gov.au/Series/F2015L00850" TargetMode="External"/><Relationship Id="rId18" Type="http://schemas.openxmlformats.org/officeDocument/2006/relationships/hyperlink" Target="http://www.racgp.org.au/your-practice/guidelines/mri-referral/" TargetMode="External"/><Relationship Id="rId39" Type="http://schemas.openxmlformats.org/officeDocument/2006/relationships/image" Target="media/image19.tif"/></Relationships>
</file>

<file path=word/_rels/footnotes.xml.rels><?xml version="1.0" encoding="UTF-8" standalone="yes"?>
<Relationships xmlns="http://schemas.openxmlformats.org/package/2006/relationships"><Relationship Id="rId3" Type="http://schemas.openxmlformats.org/officeDocument/2006/relationships/hyperlink" Target="http://www.guideline.gov/" TargetMode="External"/><Relationship Id="rId7" Type="http://schemas.openxmlformats.org/officeDocument/2006/relationships/hyperlink" Target="http://www.rcgp.org.uk/rcgp/clinspec/guidelines/backpain" TargetMode="External"/><Relationship Id="rId2" Type="http://schemas.openxmlformats.org/officeDocument/2006/relationships/hyperlink" Target="http://www.g-i-n.net/library/international-guidelines-library/" TargetMode="External"/><Relationship Id="rId1" Type="http://schemas.openxmlformats.org/officeDocument/2006/relationships/hyperlink" Target="https://www.imagingpathways.health.wa.gov.au/index.php/about-imaging/ionising-radiation" TargetMode="External"/><Relationship Id="rId6" Type="http://schemas.openxmlformats.org/officeDocument/2006/relationships/hyperlink" Target="http://www.sign.ac.uk/guidelines/" TargetMode="External"/><Relationship Id="rId5" Type="http://schemas.openxmlformats.org/officeDocument/2006/relationships/hyperlink" Target="https://www.nice.org.uk/guidance" TargetMode="External"/><Relationship Id="rId4" Type="http://schemas.openxmlformats.org/officeDocument/2006/relationships/hyperlink" Target="http://www.nhmrc.gov.au/guidelines-public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NIC16</b:Tag>
    <b:SourceType>InternetSite</b:SourceType>
    <b:Guid>{8071DF23-72EB-4714-87A9-258035AE728B}</b:Guid>
    <b:Author>
      <b:Author>
        <b:NameList>
          <b:Person>
            <b:Last>NICE</b:Last>
          </b:Person>
        </b:NameList>
      </b:Author>
    </b:Author>
    <b:Title>Phototherapy for Psoriasis</b:Title>
    <b:Year>2016</b:Year>
    <b:InternetSiteTitle>NICE</b:InternetSiteTitle>
    <b:Month>n/a</b:Month>
    <b:Day>n/a</b:Day>
    <b:URL>http://pathways.nice.org.uk/pathways/psoriasis#path=view%3A/pathways/psoriasis/phototherapy-for-psoriasis.xml&amp;content=view-index</b:URL>
    <b:RefOrder>2</b:RefOrder>
  </b:Source>
  <b:Source>
    <b:Tag>Els12</b:Tag>
    <b:SourceType>JournalArticle</b:SourceType>
    <b:Guid>{FB4A0FA1-A159-41FB-A146-018DBE1723D2}</b:Guid>
    <b:Title>Over 150 potentially low-value health care practices: an Australian study</b:Title>
    <b:Year>2012</b:Year>
    <b:Author>
      <b:Author>
        <b:NameList>
          <b:Person>
            <b:Last>Elshaug</b:Last>
            <b:First>Adam </b:First>
          </b:Person>
          <b:Person>
            <b:Last>Watt</b:Last>
            <b:First>Amber</b:First>
          </b:Person>
          <b:Person>
            <b:Last>Mundy</b:Last>
            <b:First>Linder</b:First>
          </b:Person>
          <b:Person>
            <b:Last>Willis </b:Last>
            <b:First>Cameron</b:First>
          </b:Person>
        </b:NameList>
      </b:Author>
    </b:Author>
    <b:JournalName>The Medical Journal of Australia</b:JournalName>
    <b:Pages>556-560</b:Pages>
    <b:RefOrder>1</b:RefOrder>
  </b:Source>
</b:Sources>
</file>

<file path=customXml/itemProps1.xml><?xml version="1.0" encoding="utf-8"?>
<ds:datastoreItem xmlns:ds="http://schemas.openxmlformats.org/officeDocument/2006/customXml" ds:itemID="{AEF00D91-8A1A-4774-BFC7-8AD59C727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99867</Words>
  <Characters>569246</Characters>
  <Application>Microsoft Office Word</Application>
  <DocSecurity>0</DocSecurity>
  <Lines>4743</Lines>
  <Paragraphs>1335</Paragraphs>
  <ScaleCrop>false</ScaleCrop>
  <HeadingPairs>
    <vt:vector size="2" baseType="variant">
      <vt:variant>
        <vt:lpstr>Title</vt:lpstr>
      </vt:variant>
      <vt:variant>
        <vt:i4>1</vt:i4>
      </vt:variant>
    </vt:vector>
  </HeadingPairs>
  <TitlesOfParts>
    <vt:vector size="1" baseType="lpstr">
      <vt:lpstr>Medicare Benefits Schedule Review Taskforce Report from the Diagnostic Imaging Clinical Committee on the Review of Imaging for Low Back Pain, August 2016</vt:lpstr>
    </vt:vector>
  </TitlesOfParts>
  <Company/>
  <LinksUpToDate>false</LinksUpToDate>
  <CharactersWithSpaces>667778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Benefits Schedule Review Taskforce First Report from the Diagnostic Imaging Clinical Committee - Low Back Pain</dc:title>
  <dc:subject>Medicare Benefits Schedule</dc:subject>
  <dc:creator>Australian Government Department of Health</dc:creator>
  <cp:keywords/>
  <dc:description>_x000d_
</dc:description>
  <cp:lastModifiedBy>SMEDLEY, Tyne</cp:lastModifiedBy>
  <cp:revision>2</cp:revision>
  <cp:lastPrinted>2016-08-31T00:46:00Z</cp:lastPrinted>
  <dcterms:created xsi:type="dcterms:W3CDTF">2021-06-28T06:34:00Z</dcterms:created>
  <dcterms:modified xsi:type="dcterms:W3CDTF">2021-06-28T06:34:00Z</dcterms:modified>
</cp:coreProperties>
</file>