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9A597" w14:textId="77777777" w:rsidR="00262127" w:rsidRPr="00F623CB" w:rsidRDefault="00262127" w:rsidP="00F623CB">
      <w:pPr>
        <w:pStyle w:val="Subtitle"/>
      </w:pPr>
      <w:bookmarkStart w:id="0" w:name="_Toc427153112"/>
      <w:r w:rsidRPr="00F623CB">
        <w:t>Medicare Benefits Schedule Review Taskforce</w:t>
      </w:r>
    </w:p>
    <w:p w14:paraId="29226999" w14:textId="6B989359" w:rsidR="00354190" w:rsidRPr="00536CA1" w:rsidRDefault="002010DB" w:rsidP="00354190">
      <w:pPr>
        <w:pStyle w:val="Title"/>
        <w:rPr>
          <w:sz w:val="60"/>
          <w:szCs w:val="60"/>
        </w:rPr>
      </w:pPr>
      <w:r w:rsidRPr="002010DB">
        <w:rPr>
          <w:sz w:val="60"/>
          <w:szCs w:val="60"/>
        </w:rPr>
        <w:t>Third</w:t>
      </w:r>
      <w:r w:rsidR="00C0048C" w:rsidRPr="002010DB">
        <w:rPr>
          <w:sz w:val="60"/>
          <w:szCs w:val="60"/>
        </w:rPr>
        <w:t xml:space="preserve"> </w:t>
      </w:r>
      <w:r w:rsidR="00DD41DB" w:rsidRPr="002010DB">
        <w:rPr>
          <w:sz w:val="60"/>
          <w:szCs w:val="60"/>
        </w:rPr>
        <w:t>R</w:t>
      </w:r>
      <w:r w:rsidR="00354190" w:rsidRPr="002010DB">
        <w:rPr>
          <w:sz w:val="60"/>
          <w:szCs w:val="60"/>
        </w:rPr>
        <w:t>eport f</w:t>
      </w:r>
      <w:r w:rsidR="00354190" w:rsidRPr="00536CA1">
        <w:rPr>
          <w:sz w:val="60"/>
          <w:szCs w:val="60"/>
        </w:rPr>
        <w:t xml:space="preserve">rom the </w:t>
      </w:r>
    </w:p>
    <w:p w14:paraId="2839E0F5" w14:textId="2F2E22BE" w:rsidR="00354190" w:rsidRPr="00536CA1" w:rsidRDefault="00354190" w:rsidP="00354190">
      <w:pPr>
        <w:pStyle w:val="Title"/>
        <w:rPr>
          <w:sz w:val="60"/>
          <w:szCs w:val="60"/>
        </w:rPr>
      </w:pPr>
      <w:r w:rsidRPr="00536CA1">
        <w:rPr>
          <w:sz w:val="60"/>
          <w:szCs w:val="60"/>
        </w:rPr>
        <w:t xml:space="preserve">Diagnostic Imaging Clinical Committee </w:t>
      </w:r>
      <w:r>
        <w:rPr>
          <w:sz w:val="60"/>
          <w:szCs w:val="60"/>
        </w:rPr>
        <w:t>–</w:t>
      </w:r>
      <w:r w:rsidRPr="00536CA1">
        <w:rPr>
          <w:sz w:val="60"/>
          <w:szCs w:val="60"/>
        </w:rPr>
        <w:t xml:space="preserve"> </w:t>
      </w:r>
      <w:r w:rsidR="000165D1">
        <w:rPr>
          <w:sz w:val="60"/>
          <w:szCs w:val="60"/>
        </w:rPr>
        <w:t>Knee Imaging</w:t>
      </w:r>
    </w:p>
    <w:p w14:paraId="4F77F0B1" w14:textId="45405BB9" w:rsidR="008A49F1" w:rsidRPr="009200D8" w:rsidRDefault="008E4317" w:rsidP="00905497">
      <w:pPr>
        <w:pStyle w:val="Subtitle"/>
        <w:rPr>
          <w:rStyle w:val="IntenseReference"/>
          <w:bCs w:val="0"/>
          <w:i w:val="0"/>
          <w:smallCaps w:val="0"/>
          <w:sz w:val="20"/>
          <w:szCs w:val="20"/>
        </w:rPr>
      </w:pPr>
      <w:r>
        <w:t>2017</w:t>
      </w:r>
      <w:bookmarkStart w:id="1" w:name="_Toc448369494"/>
      <w:r w:rsidR="008A49F1" w:rsidRPr="009200D8">
        <w:rPr>
          <w:rStyle w:val="IntenseReference"/>
          <w:bCs w:val="0"/>
          <w:i w:val="0"/>
          <w:smallCaps w:val="0"/>
          <w:sz w:val="20"/>
          <w:szCs w:val="20"/>
        </w:rPr>
        <w:br w:type="page"/>
      </w:r>
    </w:p>
    <w:p w14:paraId="4759A066" w14:textId="77777777" w:rsidR="00F623CB" w:rsidRDefault="00F623CB" w:rsidP="00F623CB">
      <w:pPr>
        <w:pStyle w:val="BoxText"/>
        <w:pBdr>
          <w:top w:val="single" w:sz="12" w:space="4" w:color="984806"/>
          <w:left w:val="single" w:sz="12" w:space="4" w:color="984806"/>
          <w:bottom w:val="single" w:sz="12" w:space="4" w:color="984806"/>
          <w:right w:val="single" w:sz="12" w:space="4" w:color="984806"/>
        </w:pBdr>
        <w:rPr>
          <w:rFonts w:cs="Arial"/>
          <w:bCs/>
        </w:rPr>
      </w:pPr>
      <w:r w:rsidRPr="003B1222">
        <w:rPr>
          <w:rFonts w:cs="Arial"/>
          <w:b/>
          <w:bCs/>
          <w:color w:val="01653F"/>
          <w:sz w:val="32"/>
          <w:szCs w:val="28"/>
        </w:rPr>
        <w:lastRenderedPageBreak/>
        <w:t>Important note</w:t>
      </w:r>
    </w:p>
    <w:p w14:paraId="546B4AAF" w14:textId="77777777" w:rsidR="00F623CB" w:rsidRDefault="00F623CB" w:rsidP="00F623CB">
      <w:pPr>
        <w:pStyle w:val="BoxText"/>
        <w:pBdr>
          <w:top w:val="single" w:sz="12" w:space="4" w:color="984806"/>
          <w:left w:val="single" w:sz="12" w:space="4" w:color="984806"/>
          <w:bottom w:val="single" w:sz="12" w:space="4" w:color="984806"/>
          <w:right w:val="single" w:sz="12" w:space="4" w:color="984806"/>
        </w:pBdr>
        <w:rPr>
          <w:rFonts w:cs="Arial"/>
          <w:bCs/>
        </w:rPr>
      </w:pPr>
      <w:r w:rsidRPr="00913EA8">
        <w:rPr>
          <w:rFonts w:cs="Arial"/>
          <w:bCs/>
        </w:rPr>
        <w:t>The views and recommendations in this review report from the clinical committee have been released for the purpose of seeking the views of stakeholders.</w:t>
      </w:r>
    </w:p>
    <w:p w14:paraId="331D0F6A" w14:textId="77777777" w:rsidR="00F623CB" w:rsidRDefault="00F623CB" w:rsidP="00F623CB">
      <w:pPr>
        <w:pStyle w:val="BoxText"/>
        <w:pBdr>
          <w:top w:val="single" w:sz="12" w:space="4" w:color="984806"/>
          <w:left w:val="single" w:sz="12" w:space="4" w:color="984806"/>
          <w:bottom w:val="single" w:sz="12" w:space="4" w:color="984806"/>
          <w:right w:val="single" w:sz="12" w:space="4" w:color="984806"/>
        </w:pBdr>
        <w:rPr>
          <w:noProof/>
        </w:rPr>
      </w:pPr>
      <w:r w:rsidRPr="00913EA8">
        <w:rPr>
          <w:rFonts w:cs="Arial"/>
          <w:bCs/>
        </w:rPr>
        <w:t>This report does not constitute the final position on these items which is subject to:</w:t>
      </w:r>
      <w:r w:rsidRPr="00CA4CDF">
        <w:rPr>
          <w:noProof/>
        </w:rPr>
        <w:t xml:space="preserve"> </w:t>
      </w:r>
    </w:p>
    <w:p w14:paraId="7CE5284D" w14:textId="697D8690" w:rsidR="00F623CB" w:rsidRPr="001B6B24" w:rsidRDefault="009A1ACF" w:rsidP="009A1ACF">
      <w:pPr>
        <w:pStyle w:val="BoxBullet"/>
        <w:numPr>
          <w:ilvl w:val="0"/>
          <w:numId w:val="0"/>
        </w:numPr>
        <w:pBdr>
          <w:top w:val="single" w:sz="12" w:space="4" w:color="984806"/>
          <w:left w:val="single" w:sz="12" w:space="4" w:color="984806"/>
          <w:bottom w:val="single" w:sz="12" w:space="4" w:color="984806"/>
          <w:right w:val="single" w:sz="12" w:space="4" w:color="984806"/>
        </w:pBdr>
        <w:tabs>
          <w:tab w:val="left" w:pos="357"/>
        </w:tabs>
        <w:ind w:left="357" w:hanging="357"/>
      </w:pPr>
      <w:r w:rsidRPr="001B6B24">
        <w:rPr>
          <w:color w:val="B56012"/>
        </w:rPr>
        <w:t>∆</w:t>
      </w:r>
      <w:r w:rsidRPr="001B6B24">
        <w:rPr>
          <w:color w:val="B56012"/>
        </w:rPr>
        <w:tab/>
      </w:r>
      <w:r w:rsidR="00F623CB" w:rsidRPr="00AC60DB">
        <w:rPr>
          <w:rFonts w:eastAsia="MS Mincho"/>
        </w:rPr>
        <w:t xml:space="preserve">Stakeholder </w:t>
      </w:r>
      <w:proofErr w:type="gramStart"/>
      <w:r w:rsidR="00F623CB" w:rsidRPr="00AC60DB">
        <w:rPr>
          <w:rFonts w:eastAsia="MS Mincho"/>
        </w:rPr>
        <w:t>feedback</w:t>
      </w:r>
      <w:r w:rsidR="00F623CB" w:rsidRPr="00F126D6">
        <w:rPr>
          <w:bCs/>
        </w:rPr>
        <w:t>;</w:t>
      </w:r>
      <w:proofErr w:type="gramEnd"/>
    </w:p>
    <w:p w14:paraId="7E480728" w14:textId="77777777" w:rsidR="00F623CB" w:rsidRPr="001B6B24" w:rsidRDefault="00F623CB" w:rsidP="00F623CB">
      <w:pPr>
        <w:pStyle w:val="BoxText"/>
        <w:pBdr>
          <w:top w:val="single" w:sz="12" w:space="4" w:color="984806"/>
          <w:left w:val="single" w:sz="12" w:space="4" w:color="984806"/>
          <w:bottom w:val="single" w:sz="12" w:space="4" w:color="984806"/>
          <w:right w:val="single" w:sz="12" w:space="4" w:color="984806"/>
        </w:pBdr>
      </w:pPr>
      <w:r>
        <w:t>Then</w:t>
      </w:r>
    </w:p>
    <w:p w14:paraId="2C478D08" w14:textId="7CBC93C2" w:rsidR="00F623CB" w:rsidRPr="001B6B24" w:rsidRDefault="009A1ACF" w:rsidP="009A1ACF">
      <w:pPr>
        <w:pStyle w:val="BoxBullet"/>
        <w:numPr>
          <w:ilvl w:val="0"/>
          <w:numId w:val="0"/>
        </w:numPr>
        <w:pBdr>
          <w:top w:val="single" w:sz="12" w:space="4" w:color="984806"/>
          <w:left w:val="single" w:sz="12" w:space="4" w:color="984806"/>
          <w:bottom w:val="single" w:sz="12" w:space="4" w:color="984806"/>
          <w:right w:val="single" w:sz="12" w:space="4" w:color="984806"/>
        </w:pBdr>
        <w:tabs>
          <w:tab w:val="left" w:pos="357"/>
        </w:tabs>
        <w:ind w:left="357" w:hanging="357"/>
      </w:pPr>
      <w:r w:rsidRPr="001B6B24">
        <w:rPr>
          <w:color w:val="B56012"/>
        </w:rPr>
        <w:t>∆</w:t>
      </w:r>
      <w:r w:rsidRPr="001B6B24">
        <w:rPr>
          <w:color w:val="B56012"/>
        </w:rPr>
        <w:tab/>
      </w:r>
      <w:r w:rsidR="00F623CB" w:rsidRPr="00F126D6">
        <w:rPr>
          <w:bCs/>
        </w:rPr>
        <w:t xml:space="preserve">Consideration by the </w:t>
      </w:r>
      <w:r w:rsidR="00F623CB">
        <w:rPr>
          <w:bCs/>
        </w:rPr>
        <w:t>MBS</w:t>
      </w:r>
      <w:r w:rsidR="00F623CB" w:rsidRPr="00F126D6">
        <w:rPr>
          <w:bCs/>
        </w:rPr>
        <w:t xml:space="preserve"> </w:t>
      </w:r>
      <w:r w:rsidR="00F623CB">
        <w:rPr>
          <w:bCs/>
        </w:rPr>
        <w:t>R</w:t>
      </w:r>
      <w:r w:rsidR="00F623CB" w:rsidRPr="00F126D6">
        <w:rPr>
          <w:bCs/>
        </w:rPr>
        <w:t xml:space="preserve">eview </w:t>
      </w:r>
      <w:proofErr w:type="gramStart"/>
      <w:r w:rsidR="00F623CB">
        <w:rPr>
          <w:bCs/>
        </w:rPr>
        <w:t>T</w:t>
      </w:r>
      <w:r w:rsidR="00F623CB" w:rsidRPr="00F126D6">
        <w:rPr>
          <w:bCs/>
        </w:rPr>
        <w:t>askforce;</w:t>
      </w:r>
      <w:proofErr w:type="gramEnd"/>
    </w:p>
    <w:p w14:paraId="4FFA3D5A" w14:textId="77777777" w:rsidR="00F623CB" w:rsidRPr="001B6B24" w:rsidRDefault="00F623CB" w:rsidP="00F623CB">
      <w:pPr>
        <w:pStyle w:val="BoxText"/>
        <w:pBdr>
          <w:top w:val="single" w:sz="12" w:space="4" w:color="984806"/>
          <w:left w:val="single" w:sz="12" w:space="4" w:color="984806"/>
          <w:bottom w:val="single" w:sz="12" w:space="4" w:color="984806"/>
          <w:right w:val="single" w:sz="12" w:space="4" w:color="984806"/>
        </w:pBdr>
      </w:pPr>
      <w:r w:rsidRPr="00913EA8">
        <w:t xml:space="preserve">Then </w:t>
      </w:r>
      <w:r w:rsidRPr="001B6B24">
        <w:rPr>
          <w:i/>
        </w:rPr>
        <w:t>if endorsed</w:t>
      </w:r>
    </w:p>
    <w:p w14:paraId="4E10908B" w14:textId="3623212D" w:rsidR="00F623CB" w:rsidRPr="001B6B24" w:rsidRDefault="009A1ACF" w:rsidP="009A1ACF">
      <w:pPr>
        <w:pStyle w:val="BoxBullet"/>
        <w:numPr>
          <w:ilvl w:val="0"/>
          <w:numId w:val="0"/>
        </w:numPr>
        <w:pBdr>
          <w:top w:val="single" w:sz="12" w:space="4" w:color="984806"/>
          <w:left w:val="single" w:sz="12" w:space="4" w:color="984806"/>
          <w:bottom w:val="single" w:sz="12" w:space="4" w:color="984806"/>
          <w:right w:val="single" w:sz="12" w:space="4" w:color="984806"/>
        </w:pBdr>
        <w:tabs>
          <w:tab w:val="left" w:pos="357"/>
        </w:tabs>
        <w:ind w:left="357" w:hanging="357"/>
      </w:pPr>
      <w:r w:rsidRPr="001B6B24">
        <w:rPr>
          <w:color w:val="B56012"/>
        </w:rPr>
        <w:t>∆</w:t>
      </w:r>
      <w:r w:rsidRPr="001B6B24">
        <w:rPr>
          <w:color w:val="B56012"/>
        </w:rPr>
        <w:tab/>
      </w:r>
      <w:r w:rsidR="00F623CB" w:rsidRPr="00F126D6">
        <w:rPr>
          <w:bCs/>
        </w:rPr>
        <w:t xml:space="preserve">Consideration by the </w:t>
      </w:r>
      <w:r w:rsidR="00F623CB">
        <w:rPr>
          <w:bCs/>
        </w:rPr>
        <w:t>M</w:t>
      </w:r>
      <w:r w:rsidR="00F623CB" w:rsidRPr="00F126D6">
        <w:rPr>
          <w:bCs/>
        </w:rPr>
        <w:t xml:space="preserve">inister for </w:t>
      </w:r>
      <w:r w:rsidR="00F623CB">
        <w:rPr>
          <w:bCs/>
        </w:rPr>
        <w:t>H</w:t>
      </w:r>
      <w:r w:rsidR="00F623CB" w:rsidRPr="00F126D6">
        <w:rPr>
          <w:bCs/>
        </w:rPr>
        <w:t>ealth; and</w:t>
      </w:r>
    </w:p>
    <w:p w14:paraId="6C85FF15" w14:textId="193C3753" w:rsidR="00F623CB" w:rsidRPr="001B6B24" w:rsidRDefault="009A1ACF" w:rsidP="009A1ACF">
      <w:pPr>
        <w:pStyle w:val="BoxBullet"/>
        <w:numPr>
          <w:ilvl w:val="0"/>
          <w:numId w:val="0"/>
        </w:numPr>
        <w:pBdr>
          <w:top w:val="single" w:sz="12" w:space="4" w:color="984806"/>
          <w:left w:val="single" w:sz="12" w:space="4" w:color="984806"/>
          <w:bottom w:val="single" w:sz="12" w:space="4" w:color="984806"/>
          <w:right w:val="single" w:sz="12" w:space="4" w:color="984806"/>
        </w:pBdr>
        <w:tabs>
          <w:tab w:val="left" w:pos="357"/>
        </w:tabs>
        <w:ind w:left="357" w:hanging="357"/>
      </w:pPr>
      <w:r w:rsidRPr="001B6B24">
        <w:rPr>
          <w:color w:val="B56012"/>
        </w:rPr>
        <w:t>∆</w:t>
      </w:r>
      <w:r w:rsidRPr="001B6B24">
        <w:rPr>
          <w:color w:val="B56012"/>
        </w:rPr>
        <w:tab/>
      </w:r>
      <w:r w:rsidR="00F623CB" w:rsidRPr="00F126D6">
        <w:rPr>
          <w:bCs/>
        </w:rPr>
        <w:t>Government.</w:t>
      </w:r>
    </w:p>
    <w:p w14:paraId="6B97B99E" w14:textId="40237F9D" w:rsidR="00F623CB" w:rsidRDefault="00F623CB" w:rsidP="00F623CB">
      <w:pPr>
        <w:pStyle w:val="BoxText"/>
        <w:pBdr>
          <w:top w:val="single" w:sz="12" w:space="4" w:color="984806"/>
          <w:left w:val="single" w:sz="12" w:space="4" w:color="984806"/>
          <w:bottom w:val="single" w:sz="12" w:space="4" w:color="984806"/>
          <w:right w:val="single" w:sz="12" w:space="4" w:color="984806"/>
        </w:pBdr>
        <w:rPr>
          <w:rFonts w:eastAsiaTheme="majorEastAsia" w:cs="Arial"/>
        </w:rPr>
      </w:pPr>
      <w:r w:rsidRPr="00913EA8">
        <w:rPr>
          <w:rFonts w:cs="Arial"/>
          <w:bCs/>
        </w:rPr>
        <w:t xml:space="preserve">Stakeholders should provide comment on the recommendations via the </w:t>
      </w:r>
      <w:r w:rsidRPr="005367DE">
        <w:rPr>
          <w:rFonts w:eastAsiaTheme="majorEastAsia" w:cs="Arial"/>
        </w:rPr>
        <w:t>online consultation too</w:t>
      </w:r>
      <w:r w:rsidR="005367DE">
        <w:rPr>
          <w:rFonts w:eastAsiaTheme="majorEastAsia" w:cs="Arial"/>
        </w:rPr>
        <w:t>l.</w:t>
      </w:r>
    </w:p>
    <w:p w14:paraId="2CE38021" w14:textId="33BE0153" w:rsidR="003C5617" w:rsidRPr="003C5617" w:rsidRDefault="003C5617" w:rsidP="00F623CB">
      <w:pPr>
        <w:pStyle w:val="BoxText"/>
        <w:pBdr>
          <w:top w:val="single" w:sz="12" w:space="4" w:color="984806"/>
          <w:left w:val="single" w:sz="12" w:space="4" w:color="984806"/>
          <w:bottom w:val="single" w:sz="12" w:space="4" w:color="984806"/>
          <w:right w:val="single" w:sz="12" w:space="4" w:color="984806"/>
        </w:pBdr>
        <w:rPr>
          <w:rFonts w:cs="Arial"/>
        </w:rPr>
      </w:pPr>
      <w:r>
        <w:rPr>
          <w:rFonts w:cs="Arial"/>
        </w:rPr>
        <w:t>All information and data contained in this report is true and correct at the time of the committee’s deliberations and writing of this report. Changes to data sources after this time may impact on the accuracy of the data.</w:t>
      </w:r>
    </w:p>
    <w:p w14:paraId="36B8DF4E" w14:textId="77777777" w:rsidR="00F623CB" w:rsidRDefault="00F623CB" w:rsidP="00F623CB">
      <w:pPr>
        <w:pStyle w:val="BoxText"/>
        <w:pBdr>
          <w:top w:val="single" w:sz="12" w:space="4" w:color="984806"/>
          <w:left w:val="single" w:sz="12" w:space="4" w:color="984806"/>
          <w:bottom w:val="single" w:sz="12" w:space="4" w:color="984806"/>
          <w:right w:val="single" w:sz="12" w:space="4" w:color="984806"/>
        </w:pBdr>
        <w:rPr>
          <w:rFonts w:cs="Arial"/>
          <w:u w:val="single"/>
        </w:rPr>
      </w:pPr>
      <w:r w:rsidRPr="003B1222">
        <w:rPr>
          <w:rFonts w:cs="Arial"/>
          <w:b/>
          <w:bCs/>
          <w:color w:val="01653F"/>
        </w:rPr>
        <w:t>Confidentiality of comments:</w:t>
      </w:r>
    </w:p>
    <w:p w14:paraId="6D5B8561" w14:textId="77777777" w:rsidR="00262127" w:rsidRPr="009200D8" w:rsidRDefault="00F623CB" w:rsidP="00F623CB">
      <w:pPr>
        <w:pStyle w:val="BoxText"/>
        <w:pBdr>
          <w:top w:val="single" w:sz="12" w:space="4" w:color="984806"/>
          <w:left w:val="single" w:sz="12" w:space="4" w:color="984806"/>
          <w:bottom w:val="single" w:sz="12" w:space="4" w:color="984806"/>
          <w:right w:val="single" w:sz="12" w:space="4" w:color="984806"/>
        </w:pBdr>
        <w:rPr>
          <w:rFonts w:cs="Arial"/>
        </w:rPr>
      </w:pPr>
      <w:r w:rsidRPr="00913EA8">
        <w:rPr>
          <w:rFonts w:cs="Arial"/>
          <w:bCs/>
        </w:rPr>
        <w:t xml:space="preserve">If you want your </w:t>
      </w:r>
      <w:r w:rsidR="004004C3">
        <w:rPr>
          <w:rFonts w:cs="Arial"/>
          <w:bCs/>
        </w:rPr>
        <w:t>feedback</w:t>
      </w:r>
      <w:r w:rsidR="004004C3" w:rsidRPr="00913EA8">
        <w:rPr>
          <w:rFonts w:cs="Arial"/>
          <w:bCs/>
        </w:rPr>
        <w:t xml:space="preserve"> </w:t>
      </w:r>
      <w:r w:rsidRPr="00913EA8">
        <w:rPr>
          <w:rFonts w:cs="Arial"/>
          <w:bCs/>
        </w:rPr>
        <w:t xml:space="preserve">to remain confidential please mark it as such. It is important to be aware that confidential </w:t>
      </w:r>
      <w:r w:rsidR="004004C3">
        <w:rPr>
          <w:rFonts w:cs="Arial"/>
          <w:bCs/>
        </w:rPr>
        <w:t>feedback</w:t>
      </w:r>
      <w:r w:rsidR="004004C3" w:rsidRPr="00913EA8">
        <w:rPr>
          <w:rFonts w:cs="Arial"/>
          <w:bCs/>
        </w:rPr>
        <w:t xml:space="preserve"> </w:t>
      </w:r>
      <w:r w:rsidRPr="00913EA8">
        <w:rPr>
          <w:rFonts w:cs="Arial"/>
          <w:bCs/>
        </w:rPr>
        <w:t>may still be subject to access under freedom of information law.</w:t>
      </w:r>
    </w:p>
    <w:p w14:paraId="6B18D678" w14:textId="77777777" w:rsidR="00C14752" w:rsidRDefault="00C14752" w:rsidP="003F788A">
      <w:pPr>
        <w:spacing w:before="120" w:after="120"/>
        <w:rPr>
          <w:rFonts w:cs="Arial"/>
        </w:rPr>
        <w:sectPr w:rsidR="00C14752" w:rsidSect="00326D7D">
          <w:pgSz w:w="11906" w:h="16838" w:code="9"/>
          <w:pgMar w:top="1134" w:right="1440" w:bottom="1134" w:left="1440" w:header="720" w:footer="720" w:gutter="0"/>
          <w:paperSrc w:first="2" w:other="2"/>
          <w:cols w:space="720"/>
          <w:docGrid w:linePitch="326"/>
        </w:sectPr>
      </w:pPr>
    </w:p>
    <w:p w14:paraId="32E899BA" w14:textId="77777777" w:rsidR="00C56DF9" w:rsidRPr="003B1222" w:rsidRDefault="00C56DF9" w:rsidP="003F788A">
      <w:pPr>
        <w:spacing w:before="120" w:after="120"/>
        <w:rPr>
          <w:rFonts w:cs="Arial"/>
          <w:b/>
          <w:color w:val="01653F"/>
          <w:sz w:val="32"/>
          <w:szCs w:val="32"/>
        </w:rPr>
      </w:pPr>
      <w:r w:rsidRPr="003B1222">
        <w:rPr>
          <w:rFonts w:cs="Arial"/>
          <w:b/>
          <w:color w:val="01653F"/>
          <w:sz w:val="32"/>
          <w:szCs w:val="32"/>
        </w:rPr>
        <w:lastRenderedPageBreak/>
        <w:t>Table of Contents</w:t>
      </w:r>
      <w:bookmarkEnd w:id="1"/>
    </w:p>
    <w:p w14:paraId="7775DFD0" w14:textId="0DE6BF5C" w:rsidR="001E4950" w:rsidRDefault="007D5BB4">
      <w:pPr>
        <w:pStyle w:val="TOC1"/>
        <w:tabs>
          <w:tab w:val="left" w:pos="440"/>
          <w:tab w:val="right" w:leader="dot" w:pos="9016"/>
        </w:tabs>
        <w:rPr>
          <w:rFonts w:eastAsiaTheme="minorEastAsia" w:cstheme="minorBidi"/>
          <w:b w:val="0"/>
          <w:noProof/>
        </w:rPr>
      </w:pPr>
      <w:r>
        <w:rPr>
          <w:smallCaps/>
          <w:noProof/>
          <w:sz w:val="24"/>
        </w:rPr>
        <w:fldChar w:fldCharType="begin"/>
      </w:r>
      <w:r>
        <w:rPr>
          <w:smallCaps/>
          <w:noProof/>
          <w:sz w:val="24"/>
        </w:rPr>
        <w:instrText xml:space="preserve"> TOC \o "1-2" \t "Rec,2" </w:instrText>
      </w:r>
      <w:r>
        <w:rPr>
          <w:smallCaps/>
          <w:noProof/>
          <w:sz w:val="24"/>
        </w:rPr>
        <w:fldChar w:fldCharType="separate"/>
      </w:r>
      <w:r w:rsidR="001E4950">
        <w:rPr>
          <w:noProof/>
        </w:rPr>
        <w:t>1.</w:t>
      </w:r>
      <w:r w:rsidR="001E4950">
        <w:rPr>
          <w:rFonts w:eastAsiaTheme="minorEastAsia" w:cstheme="minorBidi"/>
          <w:b w:val="0"/>
          <w:noProof/>
        </w:rPr>
        <w:tab/>
      </w:r>
      <w:r w:rsidR="001E4950">
        <w:rPr>
          <w:noProof/>
        </w:rPr>
        <w:t>Executive Summary</w:t>
      </w:r>
      <w:r w:rsidR="001E4950">
        <w:rPr>
          <w:noProof/>
        </w:rPr>
        <w:tab/>
      </w:r>
      <w:r w:rsidR="001E4950">
        <w:rPr>
          <w:noProof/>
        </w:rPr>
        <w:fldChar w:fldCharType="begin"/>
      </w:r>
      <w:r w:rsidR="001E4950">
        <w:rPr>
          <w:noProof/>
        </w:rPr>
        <w:instrText xml:space="preserve"> PAGEREF _Toc471718613 \h </w:instrText>
      </w:r>
      <w:r w:rsidR="001E4950">
        <w:rPr>
          <w:noProof/>
        </w:rPr>
      </w:r>
      <w:r w:rsidR="001E4950">
        <w:rPr>
          <w:noProof/>
        </w:rPr>
        <w:fldChar w:fldCharType="separate"/>
      </w:r>
      <w:r w:rsidR="00B97D57">
        <w:rPr>
          <w:noProof/>
        </w:rPr>
        <w:t>4</w:t>
      </w:r>
      <w:r w:rsidR="001E4950">
        <w:rPr>
          <w:noProof/>
        </w:rPr>
        <w:fldChar w:fldCharType="end"/>
      </w:r>
    </w:p>
    <w:p w14:paraId="00183570" w14:textId="278AD60F" w:rsidR="001E4950" w:rsidRDefault="001E4950">
      <w:pPr>
        <w:pStyle w:val="TOC2"/>
        <w:rPr>
          <w:rFonts w:eastAsiaTheme="minorEastAsia" w:cstheme="minorBidi"/>
          <w:noProof/>
        </w:rPr>
      </w:pPr>
      <w:r>
        <w:rPr>
          <w:noProof/>
        </w:rPr>
        <w:t>1.1</w:t>
      </w:r>
      <w:r>
        <w:rPr>
          <w:rFonts w:eastAsiaTheme="minorEastAsia" w:cstheme="minorBidi"/>
          <w:noProof/>
        </w:rPr>
        <w:tab/>
      </w:r>
      <w:r>
        <w:rPr>
          <w:noProof/>
        </w:rPr>
        <w:t>MBS Review process</w:t>
      </w:r>
      <w:r>
        <w:rPr>
          <w:noProof/>
        </w:rPr>
        <w:tab/>
      </w:r>
      <w:r>
        <w:rPr>
          <w:noProof/>
        </w:rPr>
        <w:fldChar w:fldCharType="begin"/>
      </w:r>
      <w:r>
        <w:rPr>
          <w:noProof/>
        </w:rPr>
        <w:instrText xml:space="preserve"> PAGEREF _Toc471718614 \h </w:instrText>
      </w:r>
      <w:r>
        <w:rPr>
          <w:noProof/>
        </w:rPr>
      </w:r>
      <w:r>
        <w:rPr>
          <w:noProof/>
        </w:rPr>
        <w:fldChar w:fldCharType="separate"/>
      </w:r>
      <w:r w:rsidR="00B97D57">
        <w:rPr>
          <w:noProof/>
        </w:rPr>
        <w:t>4</w:t>
      </w:r>
      <w:r>
        <w:rPr>
          <w:noProof/>
        </w:rPr>
        <w:fldChar w:fldCharType="end"/>
      </w:r>
    </w:p>
    <w:p w14:paraId="3BC6BB5E" w14:textId="5E6A7BAE" w:rsidR="001E4950" w:rsidRDefault="001E4950">
      <w:pPr>
        <w:pStyle w:val="TOC2"/>
        <w:rPr>
          <w:rFonts w:eastAsiaTheme="minorEastAsia" w:cstheme="minorBidi"/>
          <w:noProof/>
        </w:rPr>
      </w:pPr>
      <w:r>
        <w:rPr>
          <w:noProof/>
        </w:rPr>
        <w:t>1.2</w:t>
      </w:r>
      <w:r>
        <w:rPr>
          <w:rFonts w:eastAsiaTheme="minorEastAsia" w:cstheme="minorBidi"/>
          <w:noProof/>
        </w:rPr>
        <w:tab/>
      </w:r>
      <w:r>
        <w:rPr>
          <w:noProof/>
        </w:rPr>
        <w:t>Consumer engagement</w:t>
      </w:r>
      <w:r>
        <w:rPr>
          <w:noProof/>
        </w:rPr>
        <w:tab/>
      </w:r>
      <w:r>
        <w:rPr>
          <w:noProof/>
        </w:rPr>
        <w:fldChar w:fldCharType="begin"/>
      </w:r>
      <w:r>
        <w:rPr>
          <w:noProof/>
        </w:rPr>
        <w:instrText xml:space="preserve"> PAGEREF _Toc471718615 \h </w:instrText>
      </w:r>
      <w:r>
        <w:rPr>
          <w:noProof/>
        </w:rPr>
      </w:r>
      <w:r>
        <w:rPr>
          <w:noProof/>
        </w:rPr>
        <w:fldChar w:fldCharType="separate"/>
      </w:r>
      <w:r w:rsidR="00B97D57">
        <w:rPr>
          <w:noProof/>
        </w:rPr>
        <w:t>5</w:t>
      </w:r>
      <w:r>
        <w:rPr>
          <w:noProof/>
        </w:rPr>
        <w:fldChar w:fldCharType="end"/>
      </w:r>
    </w:p>
    <w:p w14:paraId="520EC909" w14:textId="464B480B" w:rsidR="001E4950" w:rsidRDefault="001E4950">
      <w:pPr>
        <w:pStyle w:val="TOC2"/>
        <w:rPr>
          <w:rFonts w:eastAsiaTheme="minorEastAsia" w:cstheme="minorBidi"/>
          <w:noProof/>
        </w:rPr>
      </w:pPr>
      <w:r>
        <w:rPr>
          <w:noProof/>
        </w:rPr>
        <w:t>1.3</w:t>
      </w:r>
      <w:r>
        <w:rPr>
          <w:rFonts w:eastAsiaTheme="minorEastAsia" w:cstheme="minorBidi"/>
          <w:noProof/>
        </w:rPr>
        <w:tab/>
      </w:r>
      <w:r>
        <w:rPr>
          <w:noProof/>
        </w:rPr>
        <w:t>Areas of responsibility of the Knee Imaging Working Group</w:t>
      </w:r>
      <w:r>
        <w:rPr>
          <w:noProof/>
        </w:rPr>
        <w:tab/>
      </w:r>
      <w:r>
        <w:rPr>
          <w:noProof/>
        </w:rPr>
        <w:fldChar w:fldCharType="begin"/>
      </w:r>
      <w:r>
        <w:rPr>
          <w:noProof/>
        </w:rPr>
        <w:instrText xml:space="preserve"> PAGEREF _Toc471718616 \h </w:instrText>
      </w:r>
      <w:r>
        <w:rPr>
          <w:noProof/>
        </w:rPr>
      </w:r>
      <w:r>
        <w:rPr>
          <w:noProof/>
        </w:rPr>
        <w:fldChar w:fldCharType="separate"/>
      </w:r>
      <w:r w:rsidR="00B97D57">
        <w:rPr>
          <w:noProof/>
        </w:rPr>
        <w:t>5</w:t>
      </w:r>
      <w:r>
        <w:rPr>
          <w:noProof/>
        </w:rPr>
        <w:fldChar w:fldCharType="end"/>
      </w:r>
    </w:p>
    <w:p w14:paraId="1C43351D" w14:textId="16462F1F" w:rsidR="001E4950" w:rsidRDefault="001E4950">
      <w:pPr>
        <w:pStyle w:val="TOC2"/>
        <w:rPr>
          <w:rFonts w:eastAsiaTheme="minorEastAsia" w:cstheme="minorBidi"/>
          <w:noProof/>
        </w:rPr>
      </w:pPr>
      <w:r>
        <w:rPr>
          <w:noProof/>
        </w:rPr>
        <w:t>1.4</w:t>
      </w:r>
      <w:r>
        <w:rPr>
          <w:rFonts w:eastAsiaTheme="minorEastAsia" w:cstheme="minorBidi"/>
          <w:noProof/>
        </w:rPr>
        <w:tab/>
      </w:r>
      <w:r>
        <w:rPr>
          <w:noProof/>
        </w:rPr>
        <w:t>Key recommendations</w:t>
      </w:r>
      <w:r>
        <w:rPr>
          <w:noProof/>
        </w:rPr>
        <w:tab/>
      </w:r>
      <w:r>
        <w:rPr>
          <w:noProof/>
        </w:rPr>
        <w:fldChar w:fldCharType="begin"/>
      </w:r>
      <w:r>
        <w:rPr>
          <w:noProof/>
        </w:rPr>
        <w:instrText xml:space="preserve"> PAGEREF _Toc471718617 \h </w:instrText>
      </w:r>
      <w:r>
        <w:rPr>
          <w:noProof/>
        </w:rPr>
      </w:r>
      <w:r>
        <w:rPr>
          <w:noProof/>
        </w:rPr>
        <w:fldChar w:fldCharType="separate"/>
      </w:r>
      <w:r w:rsidR="00B97D57">
        <w:rPr>
          <w:noProof/>
        </w:rPr>
        <w:t>6</w:t>
      </w:r>
      <w:r>
        <w:rPr>
          <w:noProof/>
        </w:rPr>
        <w:fldChar w:fldCharType="end"/>
      </w:r>
    </w:p>
    <w:p w14:paraId="59596104" w14:textId="624883D9" w:rsidR="001E4950" w:rsidRDefault="001E4950">
      <w:pPr>
        <w:pStyle w:val="TOC1"/>
        <w:tabs>
          <w:tab w:val="left" w:pos="440"/>
          <w:tab w:val="right" w:leader="dot" w:pos="9016"/>
        </w:tabs>
        <w:rPr>
          <w:rFonts w:eastAsiaTheme="minorEastAsia" w:cstheme="minorBidi"/>
          <w:b w:val="0"/>
          <w:noProof/>
        </w:rPr>
      </w:pPr>
      <w:r>
        <w:rPr>
          <w:noProof/>
        </w:rPr>
        <w:t>2.</w:t>
      </w:r>
      <w:r>
        <w:rPr>
          <w:rFonts w:eastAsiaTheme="minorEastAsia" w:cstheme="minorBidi"/>
          <w:b w:val="0"/>
          <w:noProof/>
        </w:rPr>
        <w:tab/>
      </w:r>
      <w:r>
        <w:rPr>
          <w:noProof/>
        </w:rPr>
        <w:t>About the Medicare Benefits Schedule (MBS) Review</w:t>
      </w:r>
      <w:r>
        <w:rPr>
          <w:noProof/>
        </w:rPr>
        <w:tab/>
      </w:r>
      <w:r>
        <w:rPr>
          <w:noProof/>
        </w:rPr>
        <w:fldChar w:fldCharType="begin"/>
      </w:r>
      <w:r>
        <w:rPr>
          <w:noProof/>
        </w:rPr>
        <w:instrText xml:space="preserve"> PAGEREF _Toc471718618 \h </w:instrText>
      </w:r>
      <w:r>
        <w:rPr>
          <w:noProof/>
        </w:rPr>
      </w:r>
      <w:r>
        <w:rPr>
          <w:noProof/>
        </w:rPr>
        <w:fldChar w:fldCharType="separate"/>
      </w:r>
      <w:r w:rsidR="00B97D57">
        <w:rPr>
          <w:noProof/>
        </w:rPr>
        <w:t>7</w:t>
      </w:r>
      <w:r>
        <w:rPr>
          <w:noProof/>
        </w:rPr>
        <w:fldChar w:fldCharType="end"/>
      </w:r>
    </w:p>
    <w:p w14:paraId="54EBBB3B" w14:textId="29A2BD7B" w:rsidR="001E4950" w:rsidRDefault="001E4950">
      <w:pPr>
        <w:pStyle w:val="TOC2"/>
        <w:rPr>
          <w:rFonts w:eastAsiaTheme="minorEastAsia" w:cstheme="minorBidi"/>
          <w:noProof/>
        </w:rPr>
      </w:pPr>
      <w:r>
        <w:rPr>
          <w:noProof/>
        </w:rPr>
        <w:t>2.1</w:t>
      </w:r>
      <w:r>
        <w:rPr>
          <w:rFonts w:eastAsiaTheme="minorEastAsia" w:cstheme="minorBidi"/>
          <w:noProof/>
        </w:rPr>
        <w:tab/>
      </w:r>
      <w:r>
        <w:rPr>
          <w:noProof/>
        </w:rPr>
        <w:t>Medicare and the MBS</w:t>
      </w:r>
      <w:r>
        <w:rPr>
          <w:noProof/>
        </w:rPr>
        <w:tab/>
      </w:r>
      <w:r>
        <w:rPr>
          <w:noProof/>
        </w:rPr>
        <w:fldChar w:fldCharType="begin"/>
      </w:r>
      <w:r>
        <w:rPr>
          <w:noProof/>
        </w:rPr>
        <w:instrText xml:space="preserve"> PAGEREF _Toc471718619 \h </w:instrText>
      </w:r>
      <w:r>
        <w:rPr>
          <w:noProof/>
        </w:rPr>
      </w:r>
      <w:r>
        <w:rPr>
          <w:noProof/>
        </w:rPr>
        <w:fldChar w:fldCharType="separate"/>
      </w:r>
      <w:r w:rsidR="00B97D57">
        <w:rPr>
          <w:noProof/>
        </w:rPr>
        <w:t>7</w:t>
      </w:r>
      <w:r>
        <w:rPr>
          <w:noProof/>
        </w:rPr>
        <w:fldChar w:fldCharType="end"/>
      </w:r>
    </w:p>
    <w:p w14:paraId="727AAC09" w14:textId="737D7359" w:rsidR="001E4950" w:rsidRDefault="001E4950">
      <w:pPr>
        <w:pStyle w:val="TOC2"/>
        <w:rPr>
          <w:rFonts w:eastAsiaTheme="minorEastAsia" w:cstheme="minorBidi"/>
          <w:noProof/>
        </w:rPr>
      </w:pPr>
      <w:r>
        <w:rPr>
          <w:noProof/>
        </w:rPr>
        <w:t>2.2</w:t>
      </w:r>
      <w:r>
        <w:rPr>
          <w:rFonts w:eastAsiaTheme="minorEastAsia" w:cstheme="minorBidi"/>
          <w:noProof/>
        </w:rPr>
        <w:tab/>
      </w:r>
      <w:r>
        <w:rPr>
          <w:noProof/>
        </w:rPr>
        <w:t>What is the MBS Review Taskforce?</w:t>
      </w:r>
      <w:r>
        <w:rPr>
          <w:noProof/>
        </w:rPr>
        <w:tab/>
      </w:r>
      <w:r>
        <w:rPr>
          <w:noProof/>
        </w:rPr>
        <w:fldChar w:fldCharType="begin"/>
      </w:r>
      <w:r>
        <w:rPr>
          <w:noProof/>
        </w:rPr>
        <w:instrText xml:space="preserve"> PAGEREF _Toc471718620 \h </w:instrText>
      </w:r>
      <w:r>
        <w:rPr>
          <w:noProof/>
        </w:rPr>
      </w:r>
      <w:r>
        <w:rPr>
          <w:noProof/>
        </w:rPr>
        <w:fldChar w:fldCharType="separate"/>
      </w:r>
      <w:r w:rsidR="00B97D57">
        <w:rPr>
          <w:noProof/>
        </w:rPr>
        <w:t>7</w:t>
      </w:r>
      <w:r>
        <w:rPr>
          <w:noProof/>
        </w:rPr>
        <w:fldChar w:fldCharType="end"/>
      </w:r>
    </w:p>
    <w:p w14:paraId="6726BACC" w14:textId="74CBA34A" w:rsidR="001E4950" w:rsidRDefault="001E4950">
      <w:pPr>
        <w:pStyle w:val="TOC2"/>
        <w:rPr>
          <w:rFonts w:eastAsiaTheme="minorEastAsia" w:cstheme="minorBidi"/>
          <w:noProof/>
        </w:rPr>
      </w:pPr>
      <w:r>
        <w:rPr>
          <w:noProof/>
        </w:rPr>
        <w:t>2.3</w:t>
      </w:r>
      <w:r>
        <w:rPr>
          <w:rFonts w:eastAsiaTheme="minorEastAsia" w:cstheme="minorBidi"/>
          <w:noProof/>
        </w:rPr>
        <w:tab/>
      </w:r>
      <w:r>
        <w:rPr>
          <w:noProof/>
        </w:rPr>
        <w:t>The Taskforce’s approach</w:t>
      </w:r>
      <w:r>
        <w:rPr>
          <w:noProof/>
        </w:rPr>
        <w:tab/>
      </w:r>
      <w:r>
        <w:rPr>
          <w:noProof/>
        </w:rPr>
        <w:fldChar w:fldCharType="begin"/>
      </w:r>
      <w:r>
        <w:rPr>
          <w:noProof/>
        </w:rPr>
        <w:instrText xml:space="preserve"> PAGEREF _Toc471718621 \h </w:instrText>
      </w:r>
      <w:r>
        <w:rPr>
          <w:noProof/>
        </w:rPr>
      </w:r>
      <w:r>
        <w:rPr>
          <w:noProof/>
        </w:rPr>
        <w:fldChar w:fldCharType="separate"/>
      </w:r>
      <w:r w:rsidR="00B97D57">
        <w:rPr>
          <w:noProof/>
        </w:rPr>
        <w:t>8</w:t>
      </w:r>
      <w:r>
        <w:rPr>
          <w:noProof/>
        </w:rPr>
        <w:fldChar w:fldCharType="end"/>
      </w:r>
    </w:p>
    <w:p w14:paraId="53D902BE" w14:textId="2D635FF4" w:rsidR="001E4950" w:rsidRDefault="001E4950">
      <w:pPr>
        <w:pStyle w:val="TOC2"/>
        <w:rPr>
          <w:rFonts w:eastAsiaTheme="minorEastAsia" w:cstheme="minorBidi"/>
          <w:noProof/>
        </w:rPr>
      </w:pPr>
      <w:r>
        <w:rPr>
          <w:noProof/>
        </w:rPr>
        <w:t>2.4</w:t>
      </w:r>
      <w:r>
        <w:rPr>
          <w:rFonts w:eastAsiaTheme="minorEastAsia" w:cstheme="minorBidi"/>
          <w:noProof/>
        </w:rPr>
        <w:tab/>
      </w:r>
      <w:r>
        <w:rPr>
          <w:noProof/>
        </w:rPr>
        <w:t>Prioritisation process</w:t>
      </w:r>
      <w:r>
        <w:rPr>
          <w:noProof/>
        </w:rPr>
        <w:tab/>
      </w:r>
      <w:r>
        <w:rPr>
          <w:noProof/>
        </w:rPr>
        <w:fldChar w:fldCharType="begin"/>
      </w:r>
      <w:r>
        <w:rPr>
          <w:noProof/>
        </w:rPr>
        <w:instrText xml:space="preserve"> PAGEREF _Toc471718622 \h </w:instrText>
      </w:r>
      <w:r>
        <w:rPr>
          <w:noProof/>
        </w:rPr>
      </w:r>
      <w:r>
        <w:rPr>
          <w:noProof/>
        </w:rPr>
        <w:fldChar w:fldCharType="separate"/>
      </w:r>
      <w:r w:rsidR="00B97D57">
        <w:rPr>
          <w:noProof/>
        </w:rPr>
        <w:t>8</w:t>
      </w:r>
      <w:r>
        <w:rPr>
          <w:noProof/>
        </w:rPr>
        <w:fldChar w:fldCharType="end"/>
      </w:r>
    </w:p>
    <w:p w14:paraId="474B1CAC" w14:textId="2E542EC5" w:rsidR="001E4950" w:rsidRDefault="001E4950">
      <w:pPr>
        <w:pStyle w:val="TOC1"/>
        <w:tabs>
          <w:tab w:val="left" w:pos="440"/>
          <w:tab w:val="right" w:leader="dot" w:pos="9016"/>
        </w:tabs>
        <w:rPr>
          <w:rFonts w:eastAsiaTheme="minorEastAsia" w:cstheme="minorBidi"/>
          <w:b w:val="0"/>
          <w:noProof/>
        </w:rPr>
      </w:pPr>
      <w:r>
        <w:rPr>
          <w:noProof/>
        </w:rPr>
        <w:t>3.</w:t>
      </w:r>
      <w:r>
        <w:rPr>
          <w:rFonts w:eastAsiaTheme="minorEastAsia" w:cstheme="minorBidi"/>
          <w:b w:val="0"/>
          <w:noProof/>
        </w:rPr>
        <w:tab/>
      </w:r>
      <w:r>
        <w:rPr>
          <w:noProof/>
        </w:rPr>
        <w:t>About the Knee Imaging Working Group</w:t>
      </w:r>
      <w:r>
        <w:rPr>
          <w:noProof/>
        </w:rPr>
        <w:tab/>
      </w:r>
      <w:r>
        <w:rPr>
          <w:noProof/>
        </w:rPr>
        <w:fldChar w:fldCharType="begin"/>
      </w:r>
      <w:r>
        <w:rPr>
          <w:noProof/>
        </w:rPr>
        <w:instrText xml:space="preserve"> PAGEREF _Toc471718623 \h </w:instrText>
      </w:r>
      <w:r>
        <w:rPr>
          <w:noProof/>
        </w:rPr>
      </w:r>
      <w:r>
        <w:rPr>
          <w:noProof/>
        </w:rPr>
        <w:fldChar w:fldCharType="separate"/>
      </w:r>
      <w:r w:rsidR="00B97D57">
        <w:rPr>
          <w:noProof/>
        </w:rPr>
        <w:t>9</w:t>
      </w:r>
      <w:r>
        <w:rPr>
          <w:noProof/>
        </w:rPr>
        <w:fldChar w:fldCharType="end"/>
      </w:r>
    </w:p>
    <w:p w14:paraId="2797D0AC" w14:textId="17F19343" w:rsidR="001E4950" w:rsidRDefault="001E4950">
      <w:pPr>
        <w:pStyle w:val="TOC2"/>
        <w:rPr>
          <w:rFonts w:eastAsiaTheme="minorEastAsia" w:cstheme="minorBidi"/>
          <w:noProof/>
        </w:rPr>
      </w:pPr>
      <w:r>
        <w:rPr>
          <w:noProof/>
        </w:rPr>
        <w:t>3.1</w:t>
      </w:r>
      <w:r>
        <w:rPr>
          <w:rFonts w:eastAsiaTheme="minorEastAsia" w:cstheme="minorBidi"/>
          <w:noProof/>
        </w:rPr>
        <w:tab/>
      </w:r>
      <w:r>
        <w:rPr>
          <w:noProof/>
        </w:rPr>
        <w:t>Diagnostic Imaging Clinical Committee members</w:t>
      </w:r>
      <w:r>
        <w:rPr>
          <w:noProof/>
        </w:rPr>
        <w:tab/>
      </w:r>
      <w:r>
        <w:rPr>
          <w:noProof/>
        </w:rPr>
        <w:fldChar w:fldCharType="begin"/>
      </w:r>
      <w:r>
        <w:rPr>
          <w:noProof/>
        </w:rPr>
        <w:instrText xml:space="preserve"> PAGEREF _Toc471718624 \h </w:instrText>
      </w:r>
      <w:r>
        <w:rPr>
          <w:noProof/>
        </w:rPr>
      </w:r>
      <w:r>
        <w:rPr>
          <w:noProof/>
        </w:rPr>
        <w:fldChar w:fldCharType="separate"/>
      </w:r>
      <w:r w:rsidR="00B97D57">
        <w:rPr>
          <w:noProof/>
        </w:rPr>
        <w:t>9</w:t>
      </w:r>
      <w:r>
        <w:rPr>
          <w:noProof/>
        </w:rPr>
        <w:fldChar w:fldCharType="end"/>
      </w:r>
    </w:p>
    <w:p w14:paraId="062D1654" w14:textId="28D51363" w:rsidR="001E4950" w:rsidRDefault="001E4950">
      <w:pPr>
        <w:pStyle w:val="TOC2"/>
        <w:rPr>
          <w:rFonts w:eastAsiaTheme="minorEastAsia" w:cstheme="minorBidi"/>
          <w:noProof/>
        </w:rPr>
      </w:pPr>
      <w:r>
        <w:rPr>
          <w:noProof/>
        </w:rPr>
        <w:t>3.2</w:t>
      </w:r>
      <w:r>
        <w:rPr>
          <w:rFonts w:eastAsiaTheme="minorEastAsia" w:cstheme="minorBidi"/>
          <w:noProof/>
        </w:rPr>
        <w:tab/>
      </w:r>
      <w:r w:rsidRPr="00446221">
        <w:rPr>
          <w:noProof/>
        </w:rPr>
        <w:t xml:space="preserve">Knee Imaging Working Group </w:t>
      </w:r>
      <w:r>
        <w:rPr>
          <w:noProof/>
        </w:rPr>
        <w:t>members</w:t>
      </w:r>
      <w:r>
        <w:rPr>
          <w:noProof/>
        </w:rPr>
        <w:tab/>
      </w:r>
      <w:r>
        <w:rPr>
          <w:noProof/>
        </w:rPr>
        <w:fldChar w:fldCharType="begin"/>
      </w:r>
      <w:r>
        <w:rPr>
          <w:noProof/>
        </w:rPr>
        <w:instrText xml:space="preserve"> PAGEREF _Toc471718625 \h </w:instrText>
      </w:r>
      <w:r>
        <w:rPr>
          <w:noProof/>
        </w:rPr>
      </w:r>
      <w:r>
        <w:rPr>
          <w:noProof/>
        </w:rPr>
        <w:fldChar w:fldCharType="separate"/>
      </w:r>
      <w:r w:rsidR="00B97D57">
        <w:rPr>
          <w:noProof/>
        </w:rPr>
        <w:t>10</w:t>
      </w:r>
      <w:r>
        <w:rPr>
          <w:noProof/>
        </w:rPr>
        <w:fldChar w:fldCharType="end"/>
      </w:r>
    </w:p>
    <w:p w14:paraId="0ABE3EB4" w14:textId="1B02F476" w:rsidR="001E4950" w:rsidRDefault="001E4950">
      <w:pPr>
        <w:pStyle w:val="TOC2"/>
        <w:rPr>
          <w:rFonts w:eastAsiaTheme="minorEastAsia" w:cstheme="minorBidi"/>
          <w:noProof/>
        </w:rPr>
      </w:pPr>
      <w:r>
        <w:rPr>
          <w:noProof/>
        </w:rPr>
        <w:t>3.3</w:t>
      </w:r>
      <w:r>
        <w:rPr>
          <w:rFonts w:eastAsiaTheme="minorEastAsia" w:cstheme="minorBidi"/>
          <w:noProof/>
        </w:rPr>
        <w:tab/>
      </w:r>
      <w:r>
        <w:rPr>
          <w:noProof/>
        </w:rPr>
        <w:t>Conflicts of interest</w:t>
      </w:r>
      <w:r>
        <w:rPr>
          <w:noProof/>
        </w:rPr>
        <w:tab/>
      </w:r>
      <w:r>
        <w:rPr>
          <w:noProof/>
        </w:rPr>
        <w:fldChar w:fldCharType="begin"/>
      </w:r>
      <w:r>
        <w:rPr>
          <w:noProof/>
        </w:rPr>
        <w:instrText xml:space="preserve"> PAGEREF _Toc471718626 \h </w:instrText>
      </w:r>
      <w:r>
        <w:rPr>
          <w:noProof/>
        </w:rPr>
      </w:r>
      <w:r>
        <w:rPr>
          <w:noProof/>
        </w:rPr>
        <w:fldChar w:fldCharType="separate"/>
      </w:r>
      <w:r w:rsidR="00B97D57">
        <w:rPr>
          <w:noProof/>
        </w:rPr>
        <w:t>14</w:t>
      </w:r>
      <w:r>
        <w:rPr>
          <w:noProof/>
        </w:rPr>
        <w:fldChar w:fldCharType="end"/>
      </w:r>
    </w:p>
    <w:p w14:paraId="3F783CFB" w14:textId="66BDB44B" w:rsidR="001E4950" w:rsidRDefault="001E4950">
      <w:pPr>
        <w:pStyle w:val="TOC1"/>
        <w:tabs>
          <w:tab w:val="left" w:pos="440"/>
          <w:tab w:val="right" w:leader="dot" w:pos="9016"/>
        </w:tabs>
        <w:rPr>
          <w:rFonts w:eastAsiaTheme="minorEastAsia" w:cstheme="minorBidi"/>
          <w:b w:val="0"/>
          <w:noProof/>
        </w:rPr>
      </w:pPr>
      <w:r>
        <w:rPr>
          <w:noProof/>
        </w:rPr>
        <w:t>4.</w:t>
      </w:r>
      <w:r>
        <w:rPr>
          <w:rFonts w:eastAsiaTheme="minorEastAsia" w:cstheme="minorBidi"/>
          <w:b w:val="0"/>
          <w:noProof/>
        </w:rPr>
        <w:tab/>
      </w:r>
      <w:r>
        <w:rPr>
          <w:noProof/>
        </w:rPr>
        <w:t>Areas of responsibility of the Knee Imaging Working Group</w:t>
      </w:r>
      <w:r>
        <w:rPr>
          <w:noProof/>
        </w:rPr>
        <w:tab/>
      </w:r>
      <w:r>
        <w:rPr>
          <w:noProof/>
        </w:rPr>
        <w:fldChar w:fldCharType="begin"/>
      </w:r>
      <w:r>
        <w:rPr>
          <w:noProof/>
        </w:rPr>
        <w:instrText xml:space="preserve"> PAGEREF _Toc471718627 \h </w:instrText>
      </w:r>
      <w:r>
        <w:rPr>
          <w:noProof/>
        </w:rPr>
      </w:r>
      <w:r>
        <w:rPr>
          <w:noProof/>
        </w:rPr>
        <w:fldChar w:fldCharType="separate"/>
      </w:r>
      <w:r w:rsidR="00B97D57">
        <w:rPr>
          <w:noProof/>
        </w:rPr>
        <w:t>15</w:t>
      </w:r>
      <w:r>
        <w:rPr>
          <w:noProof/>
        </w:rPr>
        <w:fldChar w:fldCharType="end"/>
      </w:r>
    </w:p>
    <w:p w14:paraId="02C84EDE" w14:textId="0FFBD406" w:rsidR="001E4950" w:rsidRDefault="001E4950">
      <w:pPr>
        <w:pStyle w:val="TOC1"/>
        <w:tabs>
          <w:tab w:val="left" w:pos="440"/>
          <w:tab w:val="right" w:leader="dot" w:pos="9016"/>
        </w:tabs>
        <w:rPr>
          <w:rFonts w:eastAsiaTheme="minorEastAsia" w:cstheme="minorBidi"/>
          <w:b w:val="0"/>
          <w:noProof/>
        </w:rPr>
      </w:pPr>
      <w:r w:rsidRPr="00446221">
        <w:rPr>
          <w:noProof/>
          <w:lang w:val="en-GB"/>
        </w:rPr>
        <w:t>5.</w:t>
      </w:r>
      <w:r>
        <w:rPr>
          <w:rFonts w:eastAsiaTheme="minorEastAsia" w:cstheme="minorBidi"/>
          <w:b w:val="0"/>
          <w:noProof/>
        </w:rPr>
        <w:tab/>
      </w:r>
      <w:r w:rsidRPr="00446221">
        <w:rPr>
          <w:noProof/>
        </w:rPr>
        <w:t>MBS item group 1: MRI of the knee</w:t>
      </w:r>
      <w:r>
        <w:rPr>
          <w:noProof/>
        </w:rPr>
        <w:tab/>
      </w:r>
      <w:r>
        <w:rPr>
          <w:noProof/>
        </w:rPr>
        <w:fldChar w:fldCharType="begin"/>
      </w:r>
      <w:r>
        <w:rPr>
          <w:noProof/>
        </w:rPr>
        <w:instrText xml:space="preserve"> PAGEREF _Toc471718628 \h </w:instrText>
      </w:r>
      <w:r>
        <w:rPr>
          <w:noProof/>
        </w:rPr>
      </w:r>
      <w:r>
        <w:rPr>
          <w:noProof/>
        </w:rPr>
        <w:fldChar w:fldCharType="separate"/>
      </w:r>
      <w:r w:rsidR="00B97D57">
        <w:rPr>
          <w:noProof/>
        </w:rPr>
        <w:t>16</w:t>
      </w:r>
      <w:r>
        <w:rPr>
          <w:noProof/>
        </w:rPr>
        <w:fldChar w:fldCharType="end"/>
      </w:r>
    </w:p>
    <w:p w14:paraId="59863A6B" w14:textId="17AE0BD8" w:rsidR="001E4950" w:rsidRDefault="001E4950">
      <w:pPr>
        <w:pStyle w:val="TOC2"/>
        <w:rPr>
          <w:rFonts w:eastAsiaTheme="minorEastAsia" w:cstheme="minorBidi"/>
          <w:noProof/>
        </w:rPr>
      </w:pPr>
      <w:r>
        <w:rPr>
          <w:noProof/>
        </w:rPr>
        <w:t>5.1</w:t>
      </w:r>
      <w:r>
        <w:rPr>
          <w:rFonts w:eastAsiaTheme="minorEastAsia" w:cstheme="minorBidi"/>
          <w:noProof/>
        </w:rPr>
        <w:tab/>
      </w:r>
      <w:r>
        <w:rPr>
          <w:noProof/>
        </w:rPr>
        <w:t>Items considered in this section</w:t>
      </w:r>
      <w:r>
        <w:rPr>
          <w:noProof/>
        </w:rPr>
        <w:tab/>
      </w:r>
      <w:r>
        <w:rPr>
          <w:noProof/>
        </w:rPr>
        <w:fldChar w:fldCharType="begin"/>
      </w:r>
      <w:r>
        <w:rPr>
          <w:noProof/>
        </w:rPr>
        <w:instrText xml:space="preserve"> PAGEREF _Toc471718629 \h </w:instrText>
      </w:r>
      <w:r>
        <w:rPr>
          <w:noProof/>
        </w:rPr>
      </w:r>
      <w:r>
        <w:rPr>
          <w:noProof/>
        </w:rPr>
        <w:fldChar w:fldCharType="separate"/>
      </w:r>
      <w:r w:rsidR="00B97D57">
        <w:rPr>
          <w:noProof/>
        </w:rPr>
        <w:t>16</w:t>
      </w:r>
      <w:r>
        <w:rPr>
          <w:noProof/>
        </w:rPr>
        <w:fldChar w:fldCharType="end"/>
      </w:r>
    </w:p>
    <w:p w14:paraId="0D7BF551" w14:textId="784E8964" w:rsidR="001E4950" w:rsidRDefault="001E4950">
      <w:pPr>
        <w:pStyle w:val="TOC2"/>
        <w:rPr>
          <w:rFonts w:eastAsiaTheme="minorEastAsia" w:cstheme="minorBidi"/>
          <w:noProof/>
        </w:rPr>
      </w:pPr>
      <w:r>
        <w:rPr>
          <w:noProof/>
        </w:rPr>
        <w:t>5.2</w:t>
      </w:r>
      <w:r>
        <w:rPr>
          <w:rFonts w:eastAsiaTheme="minorEastAsia" w:cstheme="minorBidi"/>
          <w:noProof/>
        </w:rPr>
        <w:tab/>
      </w:r>
      <w:r>
        <w:rPr>
          <w:noProof/>
        </w:rPr>
        <w:t>Issues identified</w:t>
      </w:r>
      <w:r>
        <w:rPr>
          <w:noProof/>
        </w:rPr>
        <w:tab/>
      </w:r>
      <w:r>
        <w:rPr>
          <w:noProof/>
        </w:rPr>
        <w:fldChar w:fldCharType="begin"/>
      </w:r>
      <w:r>
        <w:rPr>
          <w:noProof/>
        </w:rPr>
        <w:instrText xml:space="preserve"> PAGEREF _Toc471718630 \h </w:instrText>
      </w:r>
      <w:r>
        <w:rPr>
          <w:noProof/>
        </w:rPr>
      </w:r>
      <w:r>
        <w:rPr>
          <w:noProof/>
        </w:rPr>
        <w:fldChar w:fldCharType="separate"/>
      </w:r>
      <w:r w:rsidR="00B97D57">
        <w:rPr>
          <w:noProof/>
        </w:rPr>
        <w:t>17</w:t>
      </w:r>
      <w:r>
        <w:rPr>
          <w:noProof/>
        </w:rPr>
        <w:fldChar w:fldCharType="end"/>
      </w:r>
    </w:p>
    <w:p w14:paraId="677ED1C1" w14:textId="4109EC9B" w:rsidR="001E4950" w:rsidRDefault="001E4950">
      <w:pPr>
        <w:pStyle w:val="TOC2"/>
        <w:rPr>
          <w:rFonts w:eastAsiaTheme="minorEastAsia" w:cstheme="minorBidi"/>
          <w:noProof/>
        </w:rPr>
      </w:pPr>
      <w:r>
        <w:rPr>
          <w:noProof/>
        </w:rPr>
        <w:t>5.3</w:t>
      </w:r>
      <w:r>
        <w:rPr>
          <w:rFonts w:eastAsiaTheme="minorEastAsia" w:cstheme="minorBidi"/>
          <w:noProof/>
        </w:rPr>
        <w:tab/>
      </w:r>
      <w:r>
        <w:rPr>
          <w:noProof/>
        </w:rPr>
        <w:t>Recommendation 1 – MRI Items 63328, 63343, 63513, 63514</w:t>
      </w:r>
      <w:r>
        <w:rPr>
          <w:noProof/>
        </w:rPr>
        <w:tab/>
      </w:r>
      <w:r>
        <w:rPr>
          <w:noProof/>
        </w:rPr>
        <w:fldChar w:fldCharType="begin"/>
      </w:r>
      <w:r>
        <w:rPr>
          <w:noProof/>
        </w:rPr>
        <w:instrText xml:space="preserve"> PAGEREF _Toc471718631 \h </w:instrText>
      </w:r>
      <w:r>
        <w:rPr>
          <w:noProof/>
        </w:rPr>
      </w:r>
      <w:r>
        <w:rPr>
          <w:noProof/>
        </w:rPr>
        <w:fldChar w:fldCharType="separate"/>
      </w:r>
      <w:r w:rsidR="00B97D57">
        <w:rPr>
          <w:noProof/>
        </w:rPr>
        <w:t>18</w:t>
      </w:r>
      <w:r>
        <w:rPr>
          <w:noProof/>
        </w:rPr>
        <w:fldChar w:fldCharType="end"/>
      </w:r>
    </w:p>
    <w:p w14:paraId="0741D533" w14:textId="490CA069" w:rsidR="001E4950" w:rsidRDefault="001E4950">
      <w:pPr>
        <w:pStyle w:val="TOC2"/>
        <w:rPr>
          <w:rFonts w:eastAsiaTheme="minorEastAsia" w:cstheme="minorBidi"/>
          <w:noProof/>
        </w:rPr>
      </w:pPr>
      <w:r>
        <w:rPr>
          <w:noProof/>
        </w:rPr>
        <w:t>5.4</w:t>
      </w:r>
      <w:r>
        <w:rPr>
          <w:rFonts w:eastAsiaTheme="minorEastAsia" w:cstheme="minorBidi"/>
          <w:noProof/>
        </w:rPr>
        <w:tab/>
      </w:r>
      <w:r>
        <w:rPr>
          <w:noProof/>
        </w:rPr>
        <w:t>Recommendation 2 – MRI Items 63560, 63561</w:t>
      </w:r>
      <w:r>
        <w:rPr>
          <w:noProof/>
        </w:rPr>
        <w:tab/>
      </w:r>
      <w:r>
        <w:rPr>
          <w:noProof/>
        </w:rPr>
        <w:fldChar w:fldCharType="begin"/>
      </w:r>
      <w:r>
        <w:rPr>
          <w:noProof/>
        </w:rPr>
        <w:instrText xml:space="preserve"> PAGEREF _Toc471718632 \h </w:instrText>
      </w:r>
      <w:r>
        <w:rPr>
          <w:noProof/>
        </w:rPr>
      </w:r>
      <w:r>
        <w:rPr>
          <w:noProof/>
        </w:rPr>
        <w:fldChar w:fldCharType="separate"/>
      </w:r>
      <w:r w:rsidR="00B97D57">
        <w:rPr>
          <w:noProof/>
        </w:rPr>
        <w:t>19</w:t>
      </w:r>
      <w:r>
        <w:rPr>
          <w:noProof/>
        </w:rPr>
        <w:fldChar w:fldCharType="end"/>
      </w:r>
    </w:p>
    <w:p w14:paraId="039CB137" w14:textId="3E2FA811" w:rsidR="001E4950" w:rsidRDefault="001E4950">
      <w:pPr>
        <w:pStyle w:val="TOC2"/>
        <w:rPr>
          <w:rFonts w:eastAsiaTheme="minorEastAsia" w:cstheme="minorBidi"/>
          <w:noProof/>
        </w:rPr>
      </w:pPr>
      <w:r>
        <w:rPr>
          <w:noProof/>
        </w:rPr>
        <w:t>5.5</w:t>
      </w:r>
      <w:r>
        <w:rPr>
          <w:rFonts w:eastAsiaTheme="minorEastAsia" w:cstheme="minorBidi"/>
          <w:noProof/>
        </w:rPr>
        <w:tab/>
      </w:r>
      <w:r>
        <w:rPr>
          <w:noProof/>
        </w:rPr>
        <w:t>Recommendations impact statement</w:t>
      </w:r>
      <w:r>
        <w:rPr>
          <w:noProof/>
        </w:rPr>
        <w:tab/>
      </w:r>
      <w:r>
        <w:rPr>
          <w:noProof/>
        </w:rPr>
        <w:fldChar w:fldCharType="begin"/>
      </w:r>
      <w:r>
        <w:rPr>
          <w:noProof/>
        </w:rPr>
        <w:instrText xml:space="preserve"> PAGEREF _Toc471718633 \h </w:instrText>
      </w:r>
      <w:r>
        <w:rPr>
          <w:noProof/>
        </w:rPr>
      </w:r>
      <w:r>
        <w:rPr>
          <w:noProof/>
        </w:rPr>
        <w:fldChar w:fldCharType="separate"/>
      </w:r>
      <w:r w:rsidR="00B97D57">
        <w:rPr>
          <w:noProof/>
        </w:rPr>
        <w:t>23</w:t>
      </w:r>
      <w:r>
        <w:rPr>
          <w:noProof/>
        </w:rPr>
        <w:fldChar w:fldCharType="end"/>
      </w:r>
    </w:p>
    <w:p w14:paraId="2D473A7D" w14:textId="12286D8B" w:rsidR="001E4950" w:rsidRDefault="001E4950">
      <w:pPr>
        <w:pStyle w:val="TOC1"/>
        <w:tabs>
          <w:tab w:val="left" w:pos="440"/>
          <w:tab w:val="right" w:leader="dot" w:pos="9016"/>
        </w:tabs>
        <w:rPr>
          <w:rFonts w:eastAsiaTheme="minorEastAsia" w:cstheme="minorBidi"/>
          <w:b w:val="0"/>
          <w:noProof/>
        </w:rPr>
      </w:pPr>
      <w:r>
        <w:rPr>
          <w:noProof/>
        </w:rPr>
        <w:t>6.</w:t>
      </w:r>
      <w:r>
        <w:rPr>
          <w:rFonts w:eastAsiaTheme="minorEastAsia" w:cstheme="minorBidi"/>
          <w:b w:val="0"/>
          <w:noProof/>
        </w:rPr>
        <w:tab/>
      </w:r>
      <w:r>
        <w:rPr>
          <w:noProof/>
        </w:rPr>
        <w:t>MBS Item Group 2: Ultrasound of the knee</w:t>
      </w:r>
      <w:r>
        <w:rPr>
          <w:noProof/>
        </w:rPr>
        <w:tab/>
      </w:r>
      <w:r>
        <w:rPr>
          <w:noProof/>
        </w:rPr>
        <w:fldChar w:fldCharType="begin"/>
      </w:r>
      <w:r>
        <w:rPr>
          <w:noProof/>
        </w:rPr>
        <w:instrText xml:space="preserve"> PAGEREF _Toc471718634 \h </w:instrText>
      </w:r>
      <w:r>
        <w:rPr>
          <w:noProof/>
        </w:rPr>
      </w:r>
      <w:r>
        <w:rPr>
          <w:noProof/>
        </w:rPr>
        <w:fldChar w:fldCharType="separate"/>
      </w:r>
      <w:r w:rsidR="00B97D57">
        <w:rPr>
          <w:noProof/>
        </w:rPr>
        <w:t>24</w:t>
      </w:r>
      <w:r>
        <w:rPr>
          <w:noProof/>
        </w:rPr>
        <w:fldChar w:fldCharType="end"/>
      </w:r>
    </w:p>
    <w:p w14:paraId="209B8708" w14:textId="5F5B6E36" w:rsidR="001E4950" w:rsidRDefault="001E4950">
      <w:pPr>
        <w:pStyle w:val="TOC2"/>
        <w:rPr>
          <w:rFonts w:eastAsiaTheme="minorEastAsia" w:cstheme="minorBidi"/>
          <w:noProof/>
        </w:rPr>
      </w:pPr>
      <w:r>
        <w:rPr>
          <w:noProof/>
        </w:rPr>
        <w:t>6.1</w:t>
      </w:r>
      <w:r>
        <w:rPr>
          <w:rFonts w:eastAsiaTheme="minorEastAsia" w:cstheme="minorBidi"/>
          <w:noProof/>
        </w:rPr>
        <w:tab/>
      </w:r>
      <w:r>
        <w:rPr>
          <w:noProof/>
        </w:rPr>
        <w:t>Items considered in this section</w:t>
      </w:r>
      <w:r>
        <w:rPr>
          <w:noProof/>
        </w:rPr>
        <w:tab/>
      </w:r>
      <w:r>
        <w:rPr>
          <w:noProof/>
        </w:rPr>
        <w:fldChar w:fldCharType="begin"/>
      </w:r>
      <w:r>
        <w:rPr>
          <w:noProof/>
        </w:rPr>
        <w:instrText xml:space="preserve"> PAGEREF _Toc471718635 \h </w:instrText>
      </w:r>
      <w:r>
        <w:rPr>
          <w:noProof/>
        </w:rPr>
      </w:r>
      <w:r>
        <w:rPr>
          <w:noProof/>
        </w:rPr>
        <w:fldChar w:fldCharType="separate"/>
      </w:r>
      <w:r w:rsidR="00B97D57">
        <w:rPr>
          <w:noProof/>
        </w:rPr>
        <w:t>24</w:t>
      </w:r>
      <w:r>
        <w:rPr>
          <w:noProof/>
        </w:rPr>
        <w:fldChar w:fldCharType="end"/>
      </w:r>
    </w:p>
    <w:p w14:paraId="09980B89" w14:textId="010EA7B2" w:rsidR="001E4950" w:rsidRDefault="001E4950">
      <w:pPr>
        <w:pStyle w:val="TOC2"/>
        <w:rPr>
          <w:rFonts w:eastAsiaTheme="minorEastAsia" w:cstheme="minorBidi"/>
          <w:noProof/>
        </w:rPr>
      </w:pPr>
      <w:r>
        <w:rPr>
          <w:noProof/>
        </w:rPr>
        <w:t>6.2</w:t>
      </w:r>
      <w:r>
        <w:rPr>
          <w:rFonts w:eastAsiaTheme="minorEastAsia" w:cstheme="minorBidi"/>
          <w:noProof/>
        </w:rPr>
        <w:tab/>
      </w:r>
      <w:r>
        <w:rPr>
          <w:noProof/>
        </w:rPr>
        <w:t>Issues identified</w:t>
      </w:r>
      <w:r>
        <w:rPr>
          <w:noProof/>
        </w:rPr>
        <w:tab/>
      </w:r>
      <w:r>
        <w:rPr>
          <w:noProof/>
        </w:rPr>
        <w:fldChar w:fldCharType="begin"/>
      </w:r>
      <w:r>
        <w:rPr>
          <w:noProof/>
        </w:rPr>
        <w:instrText xml:space="preserve"> PAGEREF _Toc471718636 \h </w:instrText>
      </w:r>
      <w:r>
        <w:rPr>
          <w:noProof/>
        </w:rPr>
      </w:r>
      <w:r>
        <w:rPr>
          <w:noProof/>
        </w:rPr>
        <w:fldChar w:fldCharType="separate"/>
      </w:r>
      <w:r w:rsidR="00B97D57">
        <w:rPr>
          <w:noProof/>
        </w:rPr>
        <w:t>24</w:t>
      </w:r>
      <w:r>
        <w:rPr>
          <w:noProof/>
        </w:rPr>
        <w:fldChar w:fldCharType="end"/>
      </w:r>
    </w:p>
    <w:p w14:paraId="28FF4124" w14:textId="0C86971F" w:rsidR="001E4950" w:rsidRDefault="001E4950">
      <w:pPr>
        <w:pStyle w:val="TOC2"/>
        <w:rPr>
          <w:rFonts w:eastAsiaTheme="minorEastAsia" w:cstheme="minorBidi"/>
          <w:noProof/>
        </w:rPr>
      </w:pPr>
      <w:r>
        <w:rPr>
          <w:noProof/>
        </w:rPr>
        <w:t>6.3</w:t>
      </w:r>
      <w:r>
        <w:rPr>
          <w:rFonts w:eastAsiaTheme="minorEastAsia" w:cstheme="minorBidi"/>
          <w:noProof/>
        </w:rPr>
        <w:tab/>
      </w:r>
      <w:r>
        <w:rPr>
          <w:noProof/>
        </w:rPr>
        <w:t>Recommendation 3</w:t>
      </w:r>
      <w:r>
        <w:rPr>
          <w:noProof/>
        </w:rPr>
        <w:tab/>
      </w:r>
      <w:r>
        <w:rPr>
          <w:noProof/>
        </w:rPr>
        <w:fldChar w:fldCharType="begin"/>
      </w:r>
      <w:r>
        <w:rPr>
          <w:noProof/>
        </w:rPr>
        <w:instrText xml:space="preserve"> PAGEREF _Toc471718637 \h </w:instrText>
      </w:r>
      <w:r>
        <w:rPr>
          <w:noProof/>
        </w:rPr>
      </w:r>
      <w:r>
        <w:rPr>
          <w:noProof/>
        </w:rPr>
        <w:fldChar w:fldCharType="separate"/>
      </w:r>
      <w:r w:rsidR="00B97D57">
        <w:rPr>
          <w:noProof/>
        </w:rPr>
        <w:t>25</w:t>
      </w:r>
      <w:r>
        <w:rPr>
          <w:noProof/>
        </w:rPr>
        <w:fldChar w:fldCharType="end"/>
      </w:r>
    </w:p>
    <w:p w14:paraId="6372C8A9" w14:textId="5FB1FB23" w:rsidR="001E4950" w:rsidRDefault="001E4950">
      <w:pPr>
        <w:pStyle w:val="TOC2"/>
        <w:rPr>
          <w:rFonts w:eastAsiaTheme="minorEastAsia" w:cstheme="minorBidi"/>
          <w:noProof/>
        </w:rPr>
      </w:pPr>
      <w:r>
        <w:rPr>
          <w:noProof/>
        </w:rPr>
        <w:t>6.4</w:t>
      </w:r>
      <w:r>
        <w:rPr>
          <w:rFonts w:eastAsiaTheme="minorEastAsia" w:cstheme="minorBidi"/>
          <w:noProof/>
        </w:rPr>
        <w:tab/>
      </w:r>
      <w:r>
        <w:rPr>
          <w:noProof/>
        </w:rPr>
        <w:t>Recommendations impact statement</w:t>
      </w:r>
      <w:r>
        <w:rPr>
          <w:noProof/>
        </w:rPr>
        <w:tab/>
      </w:r>
      <w:r>
        <w:rPr>
          <w:noProof/>
        </w:rPr>
        <w:fldChar w:fldCharType="begin"/>
      </w:r>
      <w:r>
        <w:rPr>
          <w:noProof/>
        </w:rPr>
        <w:instrText xml:space="preserve"> PAGEREF _Toc471718638 \h </w:instrText>
      </w:r>
      <w:r>
        <w:rPr>
          <w:noProof/>
        </w:rPr>
      </w:r>
      <w:r>
        <w:rPr>
          <w:noProof/>
        </w:rPr>
        <w:fldChar w:fldCharType="separate"/>
      </w:r>
      <w:r w:rsidR="00B97D57">
        <w:rPr>
          <w:noProof/>
        </w:rPr>
        <w:t>26</w:t>
      </w:r>
      <w:r>
        <w:rPr>
          <w:noProof/>
        </w:rPr>
        <w:fldChar w:fldCharType="end"/>
      </w:r>
    </w:p>
    <w:p w14:paraId="4588D948" w14:textId="70335EA1" w:rsidR="001E4950" w:rsidRDefault="001E4950">
      <w:pPr>
        <w:pStyle w:val="TOC1"/>
        <w:tabs>
          <w:tab w:val="left" w:pos="440"/>
          <w:tab w:val="right" w:leader="dot" w:pos="9016"/>
        </w:tabs>
        <w:rPr>
          <w:rFonts w:eastAsiaTheme="minorEastAsia" w:cstheme="minorBidi"/>
          <w:b w:val="0"/>
          <w:noProof/>
        </w:rPr>
      </w:pPr>
      <w:r>
        <w:rPr>
          <w:noProof/>
        </w:rPr>
        <w:t>7.</w:t>
      </w:r>
      <w:r>
        <w:rPr>
          <w:rFonts w:eastAsiaTheme="minorEastAsia" w:cstheme="minorBidi"/>
          <w:b w:val="0"/>
          <w:noProof/>
        </w:rPr>
        <w:tab/>
      </w:r>
      <w:r>
        <w:rPr>
          <w:noProof/>
        </w:rPr>
        <w:t>MBS Item Group 3: X-ray of the knee</w:t>
      </w:r>
      <w:r>
        <w:rPr>
          <w:noProof/>
        </w:rPr>
        <w:tab/>
      </w:r>
      <w:r>
        <w:rPr>
          <w:noProof/>
        </w:rPr>
        <w:fldChar w:fldCharType="begin"/>
      </w:r>
      <w:r>
        <w:rPr>
          <w:noProof/>
        </w:rPr>
        <w:instrText xml:space="preserve"> PAGEREF _Toc471718639 \h </w:instrText>
      </w:r>
      <w:r>
        <w:rPr>
          <w:noProof/>
        </w:rPr>
      </w:r>
      <w:r>
        <w:rPr>
          <w:noProof/>
        </w:rPr>
        <w:fldChar w:fldCharType="separate"/>
      </w:r>
      <w:r w:rsidR="00B97D57">
        <w:rPr>
          <w:noProof/>
        </w:rPr>
        <w:t>27</w:t>
      </w:r>
      <w:r>
        <w:rPr>
          <w:noProof/>
        </w:rPr>
        <w:fldChar w:fldCharType="end"/>
      </w:r>
    </w:p>
    <w:p w14:paraId="2E04697D" w14:textId="219D405C" w:rsidR="001E4950" w:rsidRDefault="001E4950">
      <w:pPr>
        <w:pStyle w:val="TOC2"/>
        <w:rPr>
          <w:rFonts w:eastAsiaTheme="minorEastAsia" w:cstheme="minorBidi"/>
          <w:noProof/>
        </w:rPr>
      </w:pPr>
      <w:r>
        <w:rPr>
          <w:noProof/>
        </w:rPr>
        <w:t>7.1</w:t>
      </w:r>
      <w:r>
        <w:rPr>
          <w:rFonts w:eastAsiaTheme="minorEastAsia" w:cstheme="minorBidi"/>
          <w:noProof/>
        </w:rPr>
        <w:tab/>
      </w:r>
      <w:r>
        <w:rPr>
          <w:noProof/>
        </w:rPr>
        <w:t>Items considered in this section</w:t>
      </w:r>
      <w:r>
        <w:rPr>
          <w:noProof/>
        </w:rPr>
        <w:tab/>
      </w:r>
      <w:r>
        <w:rPr>
          <w:noProof/>
        </w:rPr>
        <w:fldChar w:fldCharType="begin"/>
      </w:r>
      <w:r>
        <w:rPr>
          <w:noProof/>
        </w:rPr>
        <w:instrText xml:space="preserve"> PAGEREF _Toc471718640 \h </w:instrText>
      </w:r>
      <w:r>
        <w:rPr>
          <w:noProof/>
        </w:rPr>
      </w:r>
      <w:r>
        <w:rPr>
          <w:noProof/>
        </w:rPr>
        <w:fldChar w:fldCharType="separate"/>
      </w:r>
      <w:r w:rsidR="00B97D57">
        <w:rPr>
          <w:noProof/>
        </w:rPr>
        <w:t>27</w:t>
      </w:r>
      <w:r>
        <w:rPr>
          <w:noProof/>
        </w:rPr>
        <w:fldChar w:fldCharType="end"/>
      </w:r>
    </w:p>
    <w:p w14:paraId="7A4F9B13" w14:textId="217CF7BE" w:rsidR="001E4950" w:rsidRDefault="001E4950">
      <w:pPr>
        <w:pStyle w:val="TOC2"/>
        <w:rPr>
          <w:rFonts w:eastAsiaTheme="minorEastAsia" w:cstheme="minorBidi"/>
          <w:noProof/>
        </w:rPr>
      </w:pPr>
      <w:r>
        <w:rPr>
          <w:noProof/>
        </w:rPr>
        <w:t>7.2</w:t>
      </w:r>
      <w:r>
        <w:rPr>
          <w:rFonts w:eastAsiaTheme="minorEastAsia" w:cstheme="minorBidi"/>
          <w:noProof/>
        </w:rPr>
        <w:tab/>
      </w:r>
      <w:r>
        <w:rPr>
          <w:noProof/>
        </w:rPr>
        <w:t>Issues identified</w:t>
      </w:r>
      <w:r>
        <w:rPr>
          <w:noProof/>
        </w:rPr>
        <w:tab/>
      </w:r>
      <w:r>
        <w:rPr>
          <w:noProof/>
        </w:rPr>
        <w:fldChar w:fldCharType="begin"/>
      </w:r>
      <w:r>
        <w:rPr>
          <w:noProof/>
        </w:rPr>
        <w:instrText xml:space="preserve"> PAGEREF _Toc471718641 \h </w:instrText>
      </w:r>
      <w:r>
        <w:rPr>
          <w:noProof/>
        </w:rPr>
      </w:r>
      <w:r>
        <w:rPr>
          <w:noProof/>
        </w:rPr>
        <w:fldChar w:fldCharType="separate"/>
      </w:r>
      <w:r w:rsidR="00B97D57">
        <w:rPr>
          <w:noProof/>
        </w:rPr>
        <w:t>27</w:t>
      </w:r>
      <w:r>
        <w:rPr>
          <w:noProof/>
        </w:rPr>
        <w:fldChar w:fldCharType="end"/>
      </w:r>
    </w:p>
    <w:p w14:paraId="5AFD30B8" w14:textId="6EF00A52" w:rsidR="001E4950" w:rsidRDefault="001E4950">
      <w:pPr>
        <w:pStyle w:val="TOC2"/>
        <w:rPr>
          <w:rFonts w:eastAsiaTheme="minorEastAsia" w:cstheme="minorBidi"/>
          <w:noProof/>
        </w:rPr>
      </w:pPr>
      <w:r>
        <w:rPr>
          <w:noProof/>
        </w:rPr>
        <w:t>7.3</w:t>
      </w:r>
      <w:r>
        <w:rPr>
          <w:rFonts w:eastAsiaTheme="minorEastAsia" w:cstheme="minorBidi"/>
          <w:noProof/>
        </w:rPr>
        <w:tab/>
      </w:r>
      <w:r>
        <w:rPr>
          <w:noProof/>
        </w:rPr>
        <w:t>Recommendation 4</w:t>
      </w:r>
      <w:r>
        <w:rPr>
          <w:noProof/>
        </w:rPr>
        <w:tab/>
      </w:r>
      <w:r>
        <w:rPr>
          <w:noProof/>
        </w:rPr>
        <w:fldChar w:fldCharType="begin"/>
      </w:r>
      <w:r>
        <w:rPr>
          <w:noProof/>
        </w:rPr>
        <w:instrText xml:space="preserve"> PAGEREF _Toc471718642 \h </w:instrText>
      </w:r>
      <w:r>
        <w:rPr>
          <w:noProof/>
        </w:rPr>
      </w:r>
      <w:r>
        <w:rPr>
          <w:noProof/>
        </w:rPr>
        <w:fldChar w:fldCharType="separate"/>
      </w:r>
      <w:r w:rsidR="00B97D57">
        <w:rPr>
          <w:noProof/>
        </w:rPr>
        <w:t>27</w:t>
      </w:r>
      <w:r>
        <w:rPr>
          <w:noProof/>
        </w:rPr>
        <w:fldChar w:fldCharType="end"/>
      </w:r>
    </w:p>
    <w:p w14:paraId="3E42F6C2" w14:textId="7A5D54AD" w:rsidR="001E4950" w:rsidRDefault="001E4950">
      <w:pPr>
        <w:pStyle w:val="TOC2"/>
        <w:rPr>
          <w:rFonts w:eastAsiaTheme="minorEastAsia" w:cstheme="minorBidi"/>
          <w:noProof/>
        </w:rPr>
      </w:pPr>
      <w:r>
        <w:rPr>
          <w:noProof/>
        </w:rPr>
        <w:t>7.4</w:t>
      </w:r>
      <w:r>
        <w:rPr>
          <w:rFonts w:eastAsiaTheme="minorEastAsia" w:cstheme="minorBidi"/>
          <w:noProof/>
        </w:rPr>
        <w:tab/>
      </w:r>
      <w:r>
        <w:rPr>
          <w:noProof/>
        </w:rPr>
        <w:t>Recommendations impact statement</w:t>
      </w:r>
      <w:r>
        <w:rPr>
          <w:noProof/>
        </w:rPr>
        <w:tab/>
      </w:r>
      <w:r>
        <w:rPr>
          <w:noProof/>
        </w:rPr>
        <w:fldChar w:fldCharType="begin"/>
      </w:r>
      <w:r>
        <w:rPr>
          <w:noProof/>
        </w:rPr>
        <w:instrText xml:space="preserve"> PAGEREF _Toc471718643 \h </w:instrText>
      </w:r>
      <w:r>
        <w:rPr>
          <w:noProof/>
        </w:rPr>
      </w:r>
      <w:r>
        <w:rPr>
          <w:noProof/>
        </w:rPr>
        <w:fldChar w:fldCharType="separate"/>
      </w:r>
      <w:r w:rsidR="00B97D57">
        <w:rPr>
          <w:noProof/>
        </w:rPr>
        <w:t>28</w:t>
      </w:r>
      <w:r>
        <w:rPr>
          <w:noProof/>
        </w:rPr>
        <w:fldChar w:fldCharType="end"/>
      </w:r>
    </w:p>
    <w:p w14:paraId="2A014A3E" w14:textId="62C912C8" w:rsidR="001E4950" w:rsidRDefault="001E4950">
      <w:pPr>
        <w:pStyle w:val="TOC1"/>
        <w:tabs>
          <w:tab w:val="left" w:pos="440"/>
          <w:tab w:val="right" w:leader="dot" w:pos="9016"/>
        </w:tabs>
        <w:rPr>
          <w:rFonts w:eastAsiaTheme="minorEastAsia" w:cstheme="minorBidi"/>
          <w:b w:val="0"/>
          <w:noProof/>
        </w:rPr>
      </w:pPr>
      <w:r>
        <w:rPr>
          <w:noProof/>
        </w:rPr>
        <w:t>8.</w:t>
      </w:r>
      <w:r>
        <w:rPr>
          <w:rFonts w:eastAsiaTheme="minorEastAsia" w:cstheme="minorBidi"/>
          <w:b w:val="0"/>
          <w:noProof/>
        </w:rPr>
        <w:tab/>
      </w:r>
      <w:r>
        <w:rPr>
          <w:noProof/>
        </w:rPr>
        <w:t>MBS Item Group 4: CT of the knee</w:t>
      </w:r>
      <w:r>
        <w:rPr>
          <w:noProof/>
        </w:rPr>
        <w:tab/>
      </w:r>
      <w:r>
        <w:rPr>
          <w:noProof/>
        </w:rPr>
        <w:fldChar w:fldCharType="begin"/>
      </w:r>
      <w:r>
        <w:rPr>
          <w:noProof/>
        </w:rPr>
        <w:instrText xml:space="preserve"> PAGEREF _Toc471718644 \h </w:instrText>
      </w:r>
      <w:r>
        <w:rPr>
          <w:noProof/>
        </w:rPr>
      </w:r>
      <w:r>
        <w:rPr>
          <w:noProof/>
        </w:rPr>
        <w:fldChar w:fldCharType="separate"/>
      </w:r>
      <w:r w:rsidR="00B97D57">
        <w:rPr>
          <w:noProof/>
        </w:rPr>
        <w:t>29</w:t>
      </w:r>
      <w:r>
        <w:rPr>
          <w:noProof/>
        </w:rPr>
        <w:fldChar w:fldCharType="end"/>
      </w:r>
    </w:p>
    <w:p w14:paraId="0E89F73B" w14:textId="44C6E886" w:rsidR="001E4950" w:rsidRDefault="001E4950">
      <w:pPr>
        <w:pStyle w:val="TOC2"/>
        <w:rPr>
          <w:rFonts w:eastAsiaTheme="minorEastAsia" w:cstheme="minorBidi"/>
          <w:noProof/>
        </w:rPr>
      </w:pPr>
      <w:r>
        <w:rPr>
          <w:noProof/>
        </w:rPr>
        <w:t>8.1</w:t>
      </w:r>
      <w:r>
        <w:rPr>
          <w:rFonts w:eastAsiaTheme="minorEastAsia" w:cstheme="minorBidi"/>
          <w:noProof/>
        </w:rPr>
        <w:tab/>
      </w:r>
      <w:r>
        <w:rPr>
          <w:noProof/>
        </w:rPr>
        <w:t>Items considered in this section</w:t>
      </w:r>
      <w:r>
        <w:rPr>
          <w:noProof/>
        </w:rPr>
        <w:tab/>
      </w:r>
      <w:r>
        <w:rPr>
          <w:noProof/>
        </w:rPr>
        <w:fldChar w:fldCharType="begin"/>
      </w:r>
      <w:r>
        <w:rPr>
          <w:noProof/>
        </w:rPr>
        <w:instrText xml:space="preserve"> PAGEREF _Toc471718645 \h </w:instrText>
      </w:r>
      <w:r>
        <w:rPr>
          <w:noProof/>
        </w:rPr>
      </w:r>
      <w:r>
        <w:rPr>
          <w:noProof/>
        </w:rPr>
        <w:fldChar w:fldCharType="separate"/>
      </w:r>
      <w:r w:rsidR="00B97D57">
        <w:rPr>
          <w:noProof/>
        </w:rPr>
        <w:t>29</w:t>
      </w:r>
      <w:r>
        <w:rPr>
          <w:noProof/>
        </w:rPr>
        <w:fldChar w:fldCharType="end"/>
      </w:r>
    </w:p>
    <w:p w14:paraId="5DDE4994" w14:textId="4C46ADD2" w:rsidR="001E4950" w:rsidRDefault="001E4950">
      <w:pPr>
        <w:pStyle w:val="TOC2"/>
        <w:rPr>
          <w:rFonts w:eastAsiaTheme="minorEastAsia" w:cstheme="minorBidi"/>
          <w:noProof/>
        </w:rPr>
      </w:pPr>
      <w:r>
        <w:rPr>
          <w:noProof/>
        </w:rPr>
        <w:t>8.2</w:t>
      </w:r>
      <w:r>
        <w:rPr>
          <w:rFonts w:eastAsiaTheme="minorEastAsia" w:cstheme="minorBidi"/>
          <w:noProof/>
        </w:rPr>
        <w:tab/>
      </w:r>
      <w:r>
        <w:rPr>
          <w:noProof/>
        </w:rPr>
        <w:t>Issues identified</w:t>
      </w:r>
      <w:r>
        <w:rPr>
          <w:noProof/>
        </w:rPr>
        <w:tab/>
      </w:r>
      <w:r>
        <w:rPr>
          <w:noProof/>
        </w:rPr>
        <w:fldChar w:fldCharType="begin"/>
      </w:r>
      <w:r>
        <w:rPr>
          <w:noProof/>
        </w:rPr>
        <w:instrText xml:space="preserve"> PAGEREF _Toc471718646 \h </w:instrText>
      </w:r>
      <w:r>
        <w:rPr>
          <w:noProof/>
        </w:rPr>
      </w:r>
      <w:r>
        <w:rPr>
          <w:noProof/>
        </w:rPr>
        <w:fldChar w:fldCharType="separate"/>
      </w:r>
      <w:r w:rsidR="00B97D57">
        <w:rPr>
          <w:noProof/>
        </w:rPr>
        <w:t>29</w:t>
      </w:r>
      <w:r>
        <w:rPr>
          <w:noProof/>
        </w:rPr>
        <w:fldChar w:fldCharType="end"/>
      </w:r>
    </w:p>
    <w:p w14:paraId="33B9A6FB" w14:textId="35C75D8B" w:rsidR="001E4950" w:rsidRDefault="001E4950">
      <w:pPr>
        <w:pStyle w:val="TOC2"/>
        <w:rPr>
          <w:rFonts w:eastAsiaTheme="minorEastAsia" w:cstheme="minorBidi"/>
          <w:noProof/>
        </w:rPr>
      </w:pPr>
      <w:r>
        <w:rPr>
          <w:noProof/>
        </w:rPr>
        <w:t>8.3</w:t>
      </w:r>
      <w:r>
        <w:rPr>
          <w:rFonts w:eastAsiaTheme="minorEastAsia" w:cstheme="minorBidi"/>
          <w:noProof/>
        </w:rPr>
        <w:tab/>
      </w:r>
      <w:r>
        <w:rPr>
          <w:noProof/>
        </w:rPr>
        <w:t>Recommendation 5</w:t>
      </w:r>
      <w:r>
        <w:rPr>
          <w:noProof/>
        </w:rPr>
        <w:tab/>
      </w:r>
      <w:r>
        <w:rPr>
          <w:noProof/>
        </w:rPr>
        <w:fldChar w:fldCharType="begin"/>
      </w:r>
      <w:r>
        <w:rPr>
          <w:noProof/>
        </w:rPr>
        <w:instrText xml:space="preserve"> PAGEREF _Toc471718647 \h </w:instrText>
      </w:r>
      <w:r>
        <w:rPr>
          <w:noProof/>
        </w:rPr>
      </w:r>
      <w:r>
        <w:rPr>
          <w:noProof/>
        </w:rPr>
        <w:fldChar w:fldCharType="separate"/>
      </w:r>
      <w:r w:rsidR="00B97D57">
        <w:rPr>
          <w:noProof/>
        </w:rPr>
        <w:t>29</w:t>
      </w:r>
      <w:r>
        <w:rPr>
          <w:noProof/>
        </w:rPr>
        <w:fldChar w:fldCharType="end"/>
      </w:r>
    </w:p>
    <w:p w14:paraId="7447BA74" w14:textId="4343C570" w:rsidR="001E4950" w:rsidRDefault="001E4950">
      <w:pPr>
        <w:pStyle w:val="TOC2"/>
        <w:rPr>
          <w:rFonts w:eastAsiaTheme="minorEastAsia" w:cstheme="minorBidi"/>
          <w:noProof/>
        </w:rPr>
      </w:pPr>
      <w:r>
        <w:rPr>
          <w:noProof/>
        </w:rPr>
        <w:t>8.4</w:t>
      </w:r>
      <w:r>
        <w:rPr>
          <w:rFonts w:eastAsiaTheme="minorEastAsia" w:cstheme="minorBidi"/>
          <w:noProof/>
        </w:rPr>
        <w:tab/>
      </w:r>
      <w:r>
        <w:rPr>
          <w:noProof/>
        </w:rPr>
        <w:t>Recommendations impact statement</w:t>
      </w:r>
      <w:r>
        <w:rPr>
          <w:noProof/>
        </w:rPr>
        <w:tab/>
      </w:r>
      <w:r>
        <w:rPr>
          <w:noProof/>
        </w:rPr>
        <w:fldChar w:fldCharType="begin"/>
      </w:r>
      <w:r>
        <w:rPr>
          <w:noProof/>
        </w:rPr>
        <w:instrText xml:space="preserve"> PAGEREF _Toc471718648 \h </w:instrText>
      </w:r>
      <w:r>
        <w:rPr>
          <w:noProof/>
        </w:rPr>
      </w:r>
      <w:r>
        <w:rPr>
          <w:noProof/>
        </w:rPr>
        <w:fldChar w:fldCharType="separate"/>
      </w:r>
      <w:r w:rsidR="00B97D57">
        <w:rPr>
          <w:noProof/>
        </w:rPr>
        <w:t>30</w:t>
      </w:r>
      <w:r>
        <w:rPr>
          <w:noProof/>
        </w:rPr>
        <w:fldChar w:fldCharType="end"/>
      </w:r>
    </w:p>
    <w:p w14:paraId="7EC8FB15" w14:textId="303E20B5" w:rsidR="001E4950" w:rsidRDefault="001E4950">
      <w:pPr>
        <w:pStyle w:val="TOC1"/>
        <w:tabs>
          <w:tab w:val="left" w:pos="440"/>
          <w:tab w:val="right" w:leader="dot" w:pos="9016"/>
        </w:tabs>
        <w:rPr>
          <w:rFonts w:eastAsiaTheme="minorEastAsia" w:cstheme="minorBidi"/>
          <w:b w:val="0"/>
          <w:noProof/>
        </w:rPr>
      </w:pPr>
      <w:r>
        <w:rPr>
          <w:noProof/>
        </w:rPr>
        <w:lastRenderedPageBreak/>
        <w:t>9.</w:t>
      </w:r>
      <w:r>
        <w:rPr>
          <w:rFonts w:eastAsiaTheme="minorEastAsia" w:cstheme="minorBidi"/>
          <w:b w:val="0"/>
          <w:noProof/>
        </w:rPr>
        <w:tab/>
      </w:r>
      <w:r>
        <w:rPr>
          <w:noProof/>
        </w:rPr>
        <w:t>Conclusion</w:t>
      </w:r>
      <w:r>
        <w:rPr>
          <w:noProof/>
        </w:rPr>
        <w:tab/>
      </w:r>
      <w:r>
        <w:rPr>
          <w:noProof/>
        </w:rPr>
        <w:fldChar w:fldCharType="begin"/>
      </w:r>
      <w:r>
        <w:rPr>
          <w:noProof/>
        </w:rPr>
        <w:instrText xml:space="preserve"> PAGEREF _Toc471718649 \h </w:instrText>
      </w:r>
      <w:r>
        <w:rPr>
          <w:noProof/>
        </w:rPr>
      </w:r>
      <w:r>
        <w:rPr>
          <w:noProof/>
        </w:rPr>
        <w:fldChar w:fldCharType="separate"/>
      </w:r>
      <w:r w:rsidR="00B97D57">
        <w:rPr>
          <w:noProof/>
        </w:rPr>
        <w:t>30</w:t>
      </w:r>
      <w:r>
        <w:rPr>
          <w:noProof/>
        </w:rPr>
        <w:fldChar w:fldCharType="end"/>
      </w:r>
    </w:p>
    <w:p w14:paraId="7F555A13" w14:textId="0168C30C" w:rsidR="001E4950" w:rsidRDefault="001E4950">
      <w:pPr>
        <w:pStyle w:val="TOC1"/>
        <w:tabs>
          <w:tab w:val="left" w:pos="660"/>
          <w:tab w:val="right" w:leader="dot" w:pos="9016"/>
        </w:tabs>
        <w:rPr>
          <w:rFonts w:eastAsiaTheme="minorEastAsia" w:cstheme="minorBidi"/>
          <w:b w:val="0"/>
          <w:noProof/>
        </w:rPr>
      </w:pPr>
      <w:r>
        <w:rPr>
          <w:noProof/>
        </w:rPr>
        <w:t>10.</w:t>
      </w:r>
      <w:r>
        <w:rPr>
          <w:rFonts w:eastAsiaTheme="minorEastAsia" w:cstheme="minorBidi"/>
          <w:b w:val="0"/>
          <w:noProof/>
        </w:rPr>
        <w:tab/>
      </w:r>
      <w:r>
        <w:rPr>
          <w:noProof/>
        </w:rPr>
        <w:t>References</w:t>
      </w:r>
      <w:r>
        <w:rPr>
          <w:noProof/>
        </w:rPr>
        <w:tab/>
      </w:r>
      <w:r>
        <w:rPr>
          <w:noProof/>
        </w:rPr>
        <w:fldChar w:fldCharType="begin"/>
      </w:r>
      <w:r>
        <w:rPr>
          <w:noProof/>
        </w:rPr>
        <w:instrText xml:space="preserve"> PAGEREF _Toc471718650 \h </w:instrText>
      </w:r>
      <w:r>
        <w:rPr>
          <w:noProof/>
        </w:rPr>
      </w:r>
      <w:r>
        <w:rPr>
          <w:noProof/>
        </w:rPr>
        <w:fldChar w:fldCharType="separate"/>
      </w:r>
      <w:r w:rsidR="00B97D57">
        <w:rPr>
          <w:noProof/>
        </w:rPr>
        <w:t>31</w:t>
      </w:r>
      <w:r>
        <w:rPr>
          <w:noProof/>
        </w:rPr>
        <w:fldChar w:fldCharType="end"/>
      </w:r>
    </w:p>
    <w:p w14:paraId="086D7814" w14:textId="074F383D" w:rsidR="001E4950" w:rsidRDefault="001E4950">
      <w:pPr>
        <w:pStyle w:val="TOC1"/>
        <w:tabs>
          <w:tab w:val="left" w:pos="660"/>
          <w:tab w:val="right" w:leader="dot" w:pos="9016"/>
        </w:tabs>
        <w:rPr>
          <w:rFonts w:eastAsiaTheme="minorEastAsia" w:cstheme="minorBidi"/>
          <w:b w:val="0"/>
          <w:noProof/>
        </w:rPr>
      </w:pPr>
      <w:r>
        <w:rPr>
          <w:noProof/>
        </w:rPr>
        <w:t>11.</w:t>
      </w:r>
      <w:r>
        <w:rPr>
          <w:rFonts w:eastAsiaTheme="minorEastAsia" w:cstheme="minorBidi"/>
          <w:b w:val="0"/>
          <w:noProof/>
        </w:rPr>
        <w:tab/>
      </w:r>
      <w:r>
        <w:rPr>
          <w:noProof/>
        </w:rPr>
        <w:t>Acronyms and Abbreviations</w:t>
      </w:r>
      <w:r>
        <w:rPr>
          <w:noProof/>
        </w:rPr>
        <w:tab/>
      </w:r>
      <w:r>
        <w:rPr>
          <w:noProof/>
        </w:rPr>
        <w:fldChar w:fldCharType="begin"/>
      </w:r>
      <w:r>
        <w:rPr>
          <w:noProof/>
        </w:rPr>
        <w:instrText xml:space="preserve"> PAGEREF _Toc471718651 \h </w:instrText>
      </w:r>
      <w:r>
        <w:rPr>
          <w:noProof/>
        </w:rPr>
      </w:r>
      <w:r>
        <w:rPr>
          <w:noProof/>
        </w:rPr>
        <w:fldChar w:fldCharType="separate"/>
      </w:r>
      <w:r w:rsidR="00B97D57">
        <w:rPr>
          <w:noProof/>
        </w:rPr>
        <w:t>32</w:t>
      </w:r>
      <w:r>
        <w:rPr>
          <w:noProof/>
        </w:rPr>
        <w:fldChar w:fldCharType="end"/>
      </w:r>
    </w:p>
    <w:p w14:paraId="6AA43D67" w14:textId="2F969853" w:rsidR="001E4950" w:rsidRDefault="001E4950">
      <w:pPr>
        <w:pStyle w:val="TOC1"/>
        <w:tabs>
          <w:tab w:val="left" w:pos="660"/>
          <w:tab w:val="right" w:leader="dot" w:pos="9016"/>
        </w:tabs>
        <w:rPr>
          <w:rFonts w:eastAsiaTheme="minorEastAsia" w:cstheme="minorBidi"/>
          <w:b w:val="0"/>
          <w:noProof/>
        </w:rPr>
      </w:pPr>
      <w:r>
        <w:rPr>
          <w:noProof/>
        </w:rPr>
        <w:t>12.</w:t>
      </w:r>
      <w:r>
        <w:rPr>
          <w:rFonts w:eastAsiaTheme="minorEastAsia" w:cstheme="minorBidi"/>
          <w:b w:val="0"/>
          <w:noProof/>
        </w:rPr>
        <w:tab/>
      </w:r>
      <w:r>
        <w:rPr>
          <w:noProof/>
        </w:rPr>
        <w:t>Glossary</w:t>
      </w:r>
      <w:r>
        <w:rPr>
          <w:noProof/>
        </w:rPr>
        <w:tab/>
      </w:r>
      <w:r>
        <w:rPr>
          <w:noProof/>
        </w:rPr>
        <w:fldChar w:fldCharType="begin"/>
      </w:r>
      <w:r>
        <w:rPr>
          <w:noProof/>
        </w:rPr>
        <w:instrText xml:space="preserve"> PAGEREF _Toc471718652 \h </w:instrText>
      </w:r>
      <w:r>
        <w:rPr>
          <w:noProof/>
        </w:rPr>
      </w:r>
      <w:r>
        <w:rPr>
          <w:noProof/>
        </w:rPr>
        <w:fldChar w:fldCharType="separate"/>
      </w:r>
      <w:r w:rsidR="00B97D57">
        <w:rPr>
          <w:noProof/>
        </w:rPr>
        <w:t>33</w:t>
      </w:r>
      <w:r>
        <w:rPr>
          <w:noProof/>
        </w:rPr>
        <w:fldChar w:fldCharType="end"/>
      </w:r>
    </w:p>
    <w:p w14:paraId="39D483B7" w14:textId="2867269B" w:rsidR="001E4950" w:rsidRDefault="001E4950">
      <w:pPr>
        <w:pStyle w:val="TOC1"/>
        <w:tabs>
          <w:tab w:val="left" w:pos="1320"/>
          <w:tab w:val="right" w:leader="dot" w:pos="9016"/>
        </w:tabs>
        <w:rPr>
          <w:rFonts w:eastAsiaTheme="minorEastAsia" w:cstheme="minorBidi"/>
          <w:b w:val="0"/>
          <w:noProof/>
        </w:rPr>
      </w:pPr>
      <w:r w:rsidRPr="00446221">
        <w:rPr>
          <w:noProof/>
          <w:color w:val="000000"/>
        </w:rPr>
        <w:t>Appendix A</w:t>
      </w:r>
      <w:r>
        <w:rPr>
          <w:rFonts w:eastAsiaTheme="minorEastAsia" w:cstheme="minorBidi"/>
          <w:b w:val="0"/>
          <w:noProof/>
        </w:rPr>
        <w:tab/>
      </w:r>
      <w:r>
        <w:rPr>
          <w:noProof/>
        </w:rPr>
        <w:t>Full list of items: Recommendations list</w:t>
      </w:r>
      <w:r>
        <w:rPr>
          <w:noProof/>
        </w:rPr>
        <w:tab/>
      </w:r>
      <w:r>
        <w:rPr>
          <w:noProof/>
        </w:rPr>
        <w:fldChar w:fldCharType="begin"/>
      </w:r>
      <w:r>
        <w:rPr>
          <w:noProof/>
        </w:rPr>
        <w:instrText xml:space="preserve"> PAGEREF _Toc471718653 \h </w:instrText>
      </w:r>
      <w:r>
        <w:rPr>
          <w:noProof/>
        </w:rPr>
      </w:r>
      <w:r>
        <w:rPr>
          <w:noProof/>
        </w:rPr>
        <w:fldChar w:fldCharType="separate"/>
      </w:r>
      <w:r w:rsidR="00B97D57">
        <w:rPr>
          <w:noProof/>
        </w:rPr>
        <w:t>34</w:t>
      </w:r>
      <w:r>
        <w:rPr>
          <w:noProof/>
        </w:rPr>
        <w:fldChar w:fldCharType="end"/>
      </w:r>
    </w:p>
    <w:p w14:paraId="28CDE184" w14:textId="09A9DA94" w:rsidR="001E4950" w:rsidRDefault="001E4950">
      <w:pPr>
        <w:pStyle w:val="TOC1"/>
        <w:tabs>
          <w:tab w:val="left" w:pos="1320"/>
          <w:tab w:val="right" w:leader="dot" w:pos="9016"/>
        </w:tabs>
        <w:rPr>
          <w:rFonts w:eastAsiaTheme="minorEastAsia" w:cstheme="minorBidi"/>
          <w:b w:val="0"/>
          <w:noProof/>
        </w:rPr>
      </w:pPr>
      <w:r w:rsidRPr="00446221">
        <w:rPr>
          <w:noProof/>
          <w:color w:val="000000"/>
        </w:rPr>
        <w:t>Appendix B</w:t>
      </w:r>
      <w:r>
        <w:rPr>
          <w:rFonts w:eastAsiaTheme="minorEastAsia" w:cstheme="minorBidi"/>
          <w:b w:val="0"/>
          <w:noProof/>
        </w:rPr>
        <w:tab/>
      </w:r>
      <w:r>
        <w:rPr>
          <w:noProof/>
        </w:rPr>
        <w:t>Summary for consumers</w:t>
      </w:r>
      <w:r>
        <w:rPr>
          <w:noProof/>
        </w:rPr>
        <w:tab/>
      </w:r>
      <w:r>
        <w:rPr>
          <w:noProof/>
        </w:rPr>
        <w:fldChar w:fldCharType="begin"/>
      </w:r>
      <w:r>
        <w:rPr>
          <w:noProof/>
        </w:rPr>
        <w:instrText xml:space="preserve"> PAGEREF _Toc471718654 \h </w:instrText>
      </w:r>
      <w:r>
        <w:rPr>
          <w:noProof/>
        </w:rPr>
      </w:r>
      <w:r>
        <w:rPr>
          <w:noProof/>
        </w:rPr>
        <w:fldChar w:fldCharType="separate"/>
      </w:r>
      <w:r w:rsidR="00B97D57">
        <w:rPr>
          <w:noProof/>
        </w:rPr>
        <w:t>38</w:t>
      </w:r>
      <w:r>
        <w:rPr>
          <w:noProof/>
        </w:rPr>
        <w:fldChar w:fldCharType="end"/>
      </w:r>
    </w:p>
    <w:p w14:paraId="232CE680" w14:textId="1BD5E318" w:rsidR="00326D7D" w:rsidRPr="003B1222" w:rsidRDefault="007D5BB4" w:rsidP="00A359D7">
      <w:pPr>
        <w:rPr>
          <w:b/>
          <w:bCs/>
          <w:noProof/>
          <w:color w:val="01653F"/>
          <w:sz w:val="32"/>
          <w:szCs w:val="32"/>
        </w:rPr>
      </w:pPr>
      <w:r>
        <w:rPr>
          <w:smallCaps/>
          <w:noProof/>
          <w:sz w:val="24"/>
          <w:szCs w:val="22"/>
        </w:rPr>
        <w:fldChar w:fldCharType="end"/>
      </w:r>
      <w:r w:rsidR="00681471" w:rsidRPr="004F50BA">
        <w:br w:type="page"/>
      </w:r>
      <w:r w:rsidR="0011166D" w:rsidRPr="003B1222">
        <w:rPr>
          <w:b/>
          <w:bCs/>
          <w:noProof/>
          <w:color w:val="01653F"/>
          <w:sz w:val="32"/>
          <w:szCs w:val="32"/>
        </w:rPr>
        <w:lastRenderedPageBreak/>
        <w:t>List of Tables</w:t>
      </w:r>
    </w:p>
    <w:p w14:paraId="420BC61F" w14:textId="0D4578D4" w:rsidR="001E4950" w:rsidRDefault="00266013">
      <w:pPr>
        <w:pStyle w:val="TableofFigures"/>
        <w:tabs>
          <w:tab w:val="right" w:leader="dot" w:pos="9016"/>
        </w:tabs>
        <w:rPr>
          <w:rFonts w:eastAsiaTheme="minorEastAsia" w:cstheme="minorBidi"/>
          <w:noProof/>
          <w:sz w:val="22"/>
          <w:szCs w:val="22"/>
        </w:rPr>
      </w:pPr>
      <w:r>
        <w:rPr>
          <w:smallCaps/>
          <w:noProof/>
          <w:sz w:val="32"/>
          <w:szCs w:val="32"/>
        </w:rPr>
        <w:fldChar w:fldCharType="begin"/>
      </w:r>
      <w:r>
        <w:rPr>
          <w:smallCaps/>
          <w:noProof/>
          <w:sz w:val="32"/>
          <w:szCs w:val="32"/>
        </w:rPr>
        <w:instrText xml:space="preserve"> TOC \h \z \t "Caption" \c </w:instrText>
      </w:r>
      <w:r>
        <w:rPr>
          <w:smallCaps/>
          <w:noProof/>
          <w:sz w:val="32"/>
          <w:szCs w:val="32"/>
        </w:rPr>
        <w:fldChar w:fldCharType="separate"/>
      </w:r>
      <w:hyperlink w:anchor="_Toc471718655" w:history="1">
        <w:r w:rsidR="001E4950" w:rsidRPr="00635C1D">
          <w:rPr>
            <w:rStyle w:val="Hyperlink"/>
            <w:noProof/>
          </w:rPr>
          <w:t>Table 1: Diagnostic Imaging Clinical Committee Members</w:t>
        </w:r>
        <w:r w:rsidR="001E4950">
          <w:rPr>
            <w:noProof/>
            <w:webHidden/>
          </w:rPr>
          <w:tab/>
        </w:r>
        <w:r w:rsidR="001E4950">
          <w:rPr>
            <w:noProof/>
            <w:webHidden/>
          </w:rPr>
          <w:fldChar w:fldCharType="begin"/>
        </w:r>
        <w:r w:rsidR="001E4950">
          <w:rPr>
            <w:noProof/>
            <w:webHidden/>
          </w:rPr>
          <w:instrText xml:space="preserve"> PAGEREF _Toc471718655 \h </w:instrText>
        </w:r>
        <w:r w:rsidR="001E4950">
          <w:rPr>
            <w:noProof/>
            <w:webHidden/>
          </w:rPr>
        </w:r>
        <w:r w:rsidR="001E4950">
          <w:rPr>
            <w:noProof/>
            <w:webHidden/>
          </w:rPr>
          <w:fldChar w:fldCharType="separate"/>
        </w:r>
        <w:r w:rsidR="00B97D57">
          <w:rPr>
            <w:noProof/>
            <w:webHidden/>
          </w:rPr>
          <w:t>9</w:t>
        </w:r>
        <w:r w:rsidR="001E4950">
          <w:rPr>
            <w:noProof/>
            <w:webHidden/>
          </w:rPr>
          <w:fldChar w:fldCharType="end"/>
        </w:r>
      </w:hyperlink>
    </w:p>
    <w:p w14:paraId="58BC75F1" w14:textId="52069A43" w:rsidR="001E4950" w:rsidRDefault="004F69A7">
      <w:pPr>
        <w:pStyle w:val="TableofFigures"/>
        <w:tabs>
          <w:tab w:val="right" w:leader="dot" w:pos="9016"/>
        </w:tabs>
        <w:rPr>
          <w:rFonts w:eastAsiaTheme="minorEastAsia" w:cstheme="minorBidi"/>
          <w:noProof/>
          <w:sz w:val="22"/>
          <w:szCs w:val="22"/>
        </w:rPr>
      </w:pPr>
      <w:hyperlink w:anchor="_Toc471718656" w:history="1">
        <w:r w:rsidR="001E4950" w:rsidRPr="00635C1D">
          <w:rPr>
            <w:rStyle w:val="Hyperlink"/>
            <w:noProof/>
          </w:rPr>
          <w:t>Table 2: Knee Imaging Working Group Members</w:t>
        </w:r>
        <w:r w:rsidR="001E4950">
          <w:rPr>
            <w:noProof/>
            <w:webHidden/>
          </w:rPr>
          <w:tab/>
        </w:r>
        <w:r w:rsidR="001E4950">
          <w:rPr>
            <w:noProof/>
            <w:webHidden/>
          </w:rPr>
          <w:fldChar w:fldCharType="begin"/>
        </w:r>
        <w:r w:rsidR="001E4950">
          <w:rPr>
            <w:noProof/>
            <w:webHidden/>
          </w:rPr>
          <w:instrText xml:space="preserve"> PAGEREF _Toc471718656 \h </w:instrText>
        </w:r>
        <w:r w:rsidR="001E4950">
          <w:rPr>
            <w:noProof/>
            <w:webHidden/>
          </w:rPr>
        </w:r>
        <w:r w:rsidR="001E4950">
          <w:rPr>
            <w:noProof/>
            <w:webHidden/>
          </w:rPr>
          <w:fldChar w:fldCharType="separate"/>
        </w:r>
        <w:r w:rsidR="00B97D57">
          <w:rPr>
            <w:noProof/>
            <w:webHidden/>
          </w:rPr>
          <w:t>10</w:t>
        </w:r>
        <w:r w:rsidR="001E4950">
          <w:rPr>
            <w:noProof/>
            <w:webHidden/>
          </w:rPr>
          <w:fldChar w:fldCharType="end"/>
        </w:r>
      </w:hyperlink>
    </w:p>
    <w:p w14:paraId="510580DB" w14:textId="07313C76" w:rsidR="001E4950" w:rsidRDefault="004F69A7">
      <w:pPr>
        <w:pStyle w:val="TableofFigures"/>
        <w:tabs>
          <w:tab w:val="right" w:leader="dot" w:pos="9016"/>
        </w:tabs>
        <w:rPr>
          <w:rFonts w:eastAsiaTheme="minorEastAsia" w:cstheme="minorBidi"/>
          <w:noProof/>
          <w:sz w:val="22"/>
          <w:szCs w:val="22"/>
        </w:rPr>
      </w:pPr>
      <w:hyperlink w:anchor="_Toc471718657" w:history="1">
        <w:r w:rsidR="001E4950" w:rsidRPr="00635C1D">
          <w:rPr>
            <w:rStyle w:val="Hyperlink"/>
            <w:noProof/>
          </w:rPr>
          <w:t>Table 3: Item descriptors</w:t>
        </w:r>
        <w:r w:rsidR="001E4950">
          <w:rPr>
            <w:noProof/>
            <w:webHidden/>
          </w:rPr>
          <w:tab/>
        </w:r>
        <w:r w:rsidR="001E4950">
          <w:rPr>
            <w:noProof/>
            <w:webHidden/>
          </w:rPr>
          <w:fldChar w:fldCharType="begin"/>
        </w:r>
        <w:r w:rsidR="001E4950">
          <w:rPr>
            <w:noProof/>
            <w:webHidden/>
          </w:rPr>
          <w:instrText xml:space="preserve"> PAGEREF _Toc471718657 \h </w:instrText>
        </w:r>
        <w:r w:rsidR="001E4950">
          <w:rPr>
            <w:noProof/>
            <w:webHidden/>
          </w:rPr>
        </w:r>
        <w:r w:rsidR="001E4950">
          <w:rPr>
            <w:noProof/>
            <w:webHidden/>
          </w:rPr>
          <w:fldChar w:fldCharType="separate"/>
        </w:r>
        <w:r w:rsidR="00B97D57">
          <w:rPr>
            <w:noProof/>
            <w:webHidden/>
          </w:rPr>
          <w:t>16</w:t>
        </w:r>
        <w:r w:rsidR="001E4950">
          <w:rPr>
            <w:noProof/>
            <w:webHidden/>
          </w:rPr>
          <w:fldChar w:fldCharType="end"/>
        </w:r>
      </w:hyperlink>
    </w:p>
    <w:p w14:paraId="5B2D3763" w14:textId="3B4D5003" w:rsidR="001E4950" w:rsidRDefault="004F69A7">
      <w:pPr>
        <w:pStyle w:val="TableofFigures"/>
        <w:tabs>
          <w:tab w:val="right" w:leader="dot" w:pos="9016"/>
        </w:tabs>
        <w:rPr>
          <w:rFonts w:eastAsiaTheme="minorEastAsia" w:cstheme="minorBidi"/>
          <w:noProof/>
          <w:sz w:val="22"/>
          <w:szCs w:val="22"/>
        </w:rPr>
      </w:pPr>
      <w:hyperlink w:anchor="_Toc471718658" w:history="1">
        <w:r w:rsidR="001E4950" w:rsidRPr="00635C1D">
          <w:rPr>
            <w:rStyle w:val="Hyperlink"/>
            <w:noProof/>
          </w:rPr>
          <w:t>Figure 1: Number of services for MRI of the knee by item by patient’s age group 2014-157</w:t>
        </w:r>
        <w:r w:rsidR="001E4950">
          <w:rPr>
            <w:noProof/>
            <w:webHidden/>
          </w:rPr>
          <w:tab/>
        </w:r>
        <w:r w:rsidR="001E4950">
          <w:rPr>
            <w:noProof/>
            <w:webHidden/>
          </w:rPr>
          <w:fldChar w:fldCharType="begin"/>
        </w:r>
        <w:r w:rsidR="001E4950">
          <w:rPr>
            <w:noProof/>
            <w:webHidden/>
          </w:rPr>
          <w:instrText xml:space="preserve"> PAGEREF _Toc471718658 \h </w:instrText>
        </w:r>
        <w:r w:rsidR="001E4950">
          <w:rPr>
            <w:noProof/>
            <w:webHidden/>
          </w:rPr>
        </w:r>
        <w:r w:rsidR="001E4950">
          <w:rPr>
            <w:noProof/>
            <w:webHidden/>
          </w:rPr>
          <w:fldChar w:fldCharType="separate"/>
        </w:r>
        <w:r w:rsidR="00B97D57">
          <w:rPr>
            <w:noProof/>
            <w:webHidden/>
          </w:rPr>
          <w:t>18</w:t>
        </w:r>
        <w:r w:rsidR="001E4950">
          <w:rPr>
            <w:noProof/>
            <w:webHidden/>
          </w:rPr>
          <w:fldChar w:fldCharType="end"/>
        </w:r>
      </w:hyperlink>
    </w:p>
    <w:p w14:paraId="70B2A508" w14:textId="3A0E5F48" w:rsidR="001E4950" w:rsidRDefault="004F69A7">
      <w:pPr>
        <w:pStyle w:val="TableofFigures"/>
        <w:tabs>
          <w:tab w:val="right" w:leader="dot" w:pos="9016"/>
        </w:tabs>
        <w:rPr>
          <w:rFonts w:eastAsiaTheme="minorEastAsia" w:cstheme="minorBidi"/>
          <w:noProof/>
          <w:sz w:val="22"/>
          <w:szCs w:val="22"/>
        </w:rPr>
      </w:pPr>
      <w:hyperlink w:anchor="_Toc471718659" w:history="1">
        <w:r w:rsidR="001E4950" w:rsidRPr="00635C1D">
          <w:rPr>
            <w:rStyle w:val="Hyperlink"/>
            <w:noProof/>
          </w:rPr>
          <w:t>Table 4: Current and proposed item descriptor</w:t>
        </w:r>
        <w:r w:rsidR="001E4950">
          <w:rPr>
            <w:noProof/>
            <w:webHidden/>
          </w:rPr>
          <w:tab/>
        </w:r>
        <w:r w:rsidR="001E4950">
          <w:rPr>
            <w:noProof/>
            <w:webHidden/>
          </w:rPr>
          <w:fldChar w:fldCharType="begin"/>
        </w:r>
        <w:r w:rsidR="001E4950">
          <w:rPr>
            <w:noProof/>
            <w:webHidden/>
          </w:rPr>
          <w:instrText xml:space="preserve"> PAGEREF _Toc471718659 \h </w:instrText>
        </w:r>
        <w:r w:rsidR="001E4950">
          <w:rPr>
            <w:noProof/>
            <w:webHidden/>
          </w:rPr>
        </w:r>
        <w:r w:rsidR="001E4950">
          <w:rPr>
            <w:noProof/>
            <w:webHidden/>
          </w:rPr>
          <w:fldChar w:fldCharType="separate"/>
        </w:r>
        <w:r w:rsidR="00B97D57">
          <w:rPr>
            <w:noProof/>
            <w:webHidden/>
          </w:rPr>
          <w:t>18</w:t>
        </w:r>
        <w:r w:rsidR="001E4950">
          <w:rPr>
            <w:noProof/>
            <w:webHidden/>
          </w:rPr>
          <w:fldChar w:fldCharType="end"/>
        </w:r>
      </w:hyperlink>
    </w:p>
    <w:p w14:paraId="10721C78" w14:textId="08A5E7F5" w:rsidR="001E4950" w:rsidRDefault="004F69A7">
      <w:pPr>
        <w:pStyle w:val="TableofFigures"/>
        <w:tabs>
          <w:tab w:val="right" w:leader="dot" w:pos="9016"/>
        </w:tabs>
        <w:rPr>
          <w:rFonts w:eastAsiaTheme="minorEastAsia" w:cstheme="minorBidi"/>
          <w:noProof/>
          <w:sz w:val="22"/>
          <w:szCs w:val="22"/>
        </w:rPr>
      </w:pPr>
      <w:hyperlink w:anchor="_Toc471718660" w:history="1">
        <w:r w:rsidR="001E4950" w:rsidRPr="00635C1D">
          <w:rPr>
            <w:rStyle w:val="Hyperlink"/>
            <w:noProof/>
          </w:rPr>
          <w:t>Table 5: Current and proposed item descriptor for items 63560 and 63561</w:t>
        </w:r>
        <w:r w:rsidR="001E4950">
          <w:rPr>
            <w:noProof/>
            <w:webHidden/>
          </w:rPr>
          <w:tab/>
        </w:r>
        <w:r w:rsidR="001E4950">
          <w:rPr>
            <w:noProof/>
            <w:webHidden/>
          </w:rPr>
          <w:fldChar w:fldCharType="begin"/>
        </w:r>
        <w:r w:rsidR="001E4950">
          <w:rPr>
            <w:noProof/>
            <w:webHidden/>
          </w:rPr>
          <w:instrText xml:space="preserve"> PAGEREF _Toc471718660 \h </w:instrText>
        </w:r>
        <w:r w:rsidR="001E4950">
          <w:rPr>
            <w:noProof/>
            <w:webHidden/>
          </w:rPr>
        </w:r>
        <w:r w:rsidR="001E4950">
          <w:rPr>
            <w:noProof/>
            <w:webHidden/>
          </w:rPr>
          <w:fldChar w:fldCharType="separate"/>
        </w:r>
        <w:r w:rsidR="00B97D57">
          <w:rPr>
            <w:noProof/>
            <w:webHidden/>
          </w:rPr>
          <w:t>20</w:t>
        </w:r>
        <w:r w:rsidR="001E4950">
          <w:rPr>
            <w:noProof/>
            <w:webHidden/>
          </w:rPr>
          <w:fldChar w:fldCharType="end"/>
        </w:r>
      </w:hyperlink>
    </w:p>
    <w:p w14:paraId="04BAE51D" w14:textId="70FAFD16" w:rsidR="001E4950" w:rsidRDefault="004F69A7">
      <w:pPr>
        <w:pStyle w:val="TableofFigures"/>
        <w:tabs>
          <w:tab w:val="right" w:leader="dot" w:pos="9016"/>
        </w:tabs>
        <w:rPr>
          <w:rFonts w:eastAsiaTheme="minorEastAsia" w:cstheme="minorBidi"/>
          <w:noProof/>
          <w:sz w:val="22"/>
          <w:szCs w:val="22"/>
        </w:rPr>
      </w:pPr>
      <w:hyperlink w:anchor="_Toc471718661" w:history="1">
        <w:r w:rsidR="001E4950" w:rsidRPr="00635C1D">
          <w:rPr>
            <w:rStyle w:val="Hyperlink"/>
            <w:noProof/>
          </w:rPr>
          <w:t>Table 6: Item descriptor</w:t>
        </w:r>
        <w:r w:rsidR="001E4950">
          <w:rPr>
            <w:noProof/>
            <w:webHidden/>
          </w:rPr>
          <w:tab/>
        </w:r>
        <w:r w:rsidR="001E4950">
          <w:rPr>
            <w:noProof/>
            <w:webHidden/>
          </w:rPr>
          <w:fldChar w:fldCharType="begin"/>
        </w:r>
        <w:r w:rsidR="001E4950">
          <w:rPr>
            <w:noProof/>
            <w:webHidden/>
          </w:rPr>
          <w:instrText xml:space="preserve"> PAGEREF _Toc471718661 \h </w:instrText>
        </w:r>
        <w:r w:rsidR="001E4950">
          <w:rPr>
            <w:noProof/>
            <w:webHidden/>
          </w:rPr>
        </w:r>
        <w:r w:rsidR="001E4950">
          <w:rPr>
            <w:noProof/>
            <w:webHidden/>
          </w:rPr>
          <w:fldChar w:fldCharType="separate"/>
        </w:r>
        <w:r w:rsidR="00B97D57">
          <w:rPr>
            <w:noProof/>
            <w:webHidden/>
          </w:rPr>
          <w:t>24</w:t>
        </w:r>
        <w:r w:rsidR="001E4950">
          <w:rPr>
            <w:noProof/>
            <w:webHidden/>
          </w:rPr>
          <w:fldChar w:fldCharType="end"/>
        </w:r>
      </w:hyperlink>
    </w:p>
    <w:p w14:paraId="10F441E2" w14:textId="1CEE55D9" w:rsidR="001E4950" w:rsidRDefault="004F69A7">
      <w:pPr>
        <w:pStyle w:val="TableofFigures"/>
        <w:tabs>
          <w:tab w:val="right" w:leader="dot" w:pos="9016"/>
        </w:tabs>
        <w:rPr>
          <w:rFonts w:eastAsiaTheme="minorEastAsia" w:cstheme="minorBidi"/>
          <w:noProof/>
          <w:sz w:val="22"/>
          <w:szCs w:val="22"/>
        </w:rPr>
      </w:pPr>
      <w:hyperlink w:anchor="_Toc471718662" w:history="1">
        <w:r w:rsidR="001E4950" w:rsidRPr="00635C1D">
          <w:rPr>
            <w:rStyle w:val="Hyperlink"/>
            <w:noProof/>
          </w:rPr>
          <w:t>Table 7: Current and proposed item descriptors</w:t>
        </w:r>
        <w:r w:rsidR="001E4950">
          <w:rPr>
            <w:noProof/>
            <w:webHidden/>
          </w:rPr>
          <w:tab/>
        </w:r>
        <w:r w:rsidR="001E4950">
          <w:rPr>
            <w:noProof/>
            <w:webHidden/>
          </w:rPr>
          <w:fldChar w:fldCharType="begin"/>
        </w:r>
        <w:r w:rsidR="001E4950">
          <w:rPr>
            <w:noProof/>
            <w:webHidden/>
          </w:rPr>
          <w:instrText xml:space="preserve"> PAGEREF _Toc471718662 \h </w:instrText>
        </w:r>
        <w:r w:rsidR="001E4950">
          <w:rPr>
            <w:noProof/>
            <w:webHidden/>
          </w:rPr>
        </w:r>
        <w:r w:rsidR="001E4950">
          <w:rPr>
            <w:noProof/>
            <w:webHidden/>
          </w:rPr>
          <w:fldChar w:fldCharType="separate"/>
        </w:r>
        <w:r w:rsidR="00B97D57">
          <w:rPr>
            <w:noProof/>
            <w:webHidden/>
          </w:rPr>
          <w:t>25</w:t>
        </w:r>
        <w:r w:rsidR="001E4950">
          <w:rPr>
            <w:noProof/>
            <w:webHidden/>
          </w:rPr>
          <w:fldChar w:fldCharType="end"/>
        </w:r>
      </w:hyperlink>
    </w:p>
    <w:p w14:paraId="0590455C" w14:textId="4786DF92" w:rsidR="001E4950" w:rsidRDefault="004F69A7">
      <w:pPr>
        <w:pStyle w:val="TableofFigures"/>
        <w:tabs>
          <w:tab w:val="right" w:leader="dot" w:pos="9016"/>
        </w:tabs>
        <w:rPr>
          <w:rFonts w:eastAsiaTheme="minorEastAsia" w:cstheme="minorBidi"/>
          <w:noProof/>
          <w:sz w:val="22"/>
          <w:szCs w:val="22"/>
        </w:rPr>
      </w:pPr>
      <w:hyperlink w:anchor="_Toc471718663" w:history="1">
        <w:r w:rsidR="001E4950" w:rsidRPr="00635C1D">
          <w:rPr>
            <w:rStyle w:val="Hyperlink"/>
            <w:noProof/>
          </w:rPr>
          <w:t>Table 8: Item descriptor</w:t>
        </w:r>
        <w:r w:rsidR="001E4950">
          <w:rPr>
            <w:noProof/>
            <w:webHidden/>
          </w:rPr>
          <w:tab/>
        </w:r>
        <w:r w:rsidR="001E4950">
          <w:rPr>
            <w:noProof/>
            <w:webHidden/>
          </w:rPr>
          <w:fldChar w:fldCharType="begin"/>
        </w:r>
        <w:r w:rsidR="001E4950">
          <w:rPr>
            <w:noProof/>
            <w:webHidden/>
          </w:rPr>
          <w:instrText xml:space="preserve"> PAGEREF _Toc471718663 \h </w:instrText>
        </w:r>
        <w:r w:rsidR="001E4950">
          <w:rPr>
            <w:noProof/>
            <w:webHidden/>
          </w:rPr>
        </w:r>
        <w:r w:rsidR="001E4950">
          <w:rPr>
            <w:noProof/>
            <w:webHidden/>
          </w:rPr>
          <w:fldChar w:fldCharType="separate"/>
        </w:r>
        <w:r w:rsidR="00B97D57">
          <w:rPr>
            <w:noProof/>
            <w:webHidden/>
          </w:rPr>
          <w:t>27</w:t>
        </w:r>
        <w:r w:rsidR="001E4950">
          <w:rPr>
            <w:noProof/>
            <w:webHidden/>
          </w:rPr>
          <w:fldChar w:fldCharType="end"/>
        </w:r>
      </w:hyperlink>
    </w:p>
    <w:p w14:paraId="0AC18E20" w14:textId="39E1FE91" w:rsidR="001E4950" w:rsidRDefault="004F69A7">
      <w:pPr>
        <w:pStyle w:val="TableofFigures"/>
        <w:tabs>
          <w:tab w:val="right" w:leader="dot" w:pos="9016"/>
        </w:tabs>
        <w:rPr>
          <w:rFonts w:eastAsiaTheme="minorEastAsia" w:cstheme="minorBidi"/>
          <w:noProof/>
          <w:sz w:val="22"/>
          <w:szCs w:val="22"/>
        </w:rPr>
      </w:pPr>
      <w:hyperlink w:anchor="_Toc471718664" w:history="1">
        <w:r w:rsidR="001E4950" w:rsidRPr="00635C1D">
          <w:rPr>
            <w:rStyle w:val="Hyperlink"/>
            <w:noProof/>
          </w:rPr>
          <w:t>Table 9: New proposed item descriptor</w:t>
        </w:r>
        <w:r w:rsidR="001E4950">
          <w:rPr>
            <w:noProof/>
            <w:webHidden/>
          </w:rPr>
          <w:tab/>
        </w:r>
        <w:r w:rsidR="001E4950">
          <w:rPr>
            <w:noProof/>
            <w:webHidden/>
          </w:rPr>
          <w:fldChar w:fldCharType="begin"/>
        </w:r>
        <w:r w:rsidR="001E4950">
          <w:rPr>
            <w:noProof/>
            <w:webHidden/>
          </w:rPr>
          <w:instrText xml:space="preserve"> PAGEREF _Toc471718664 \h </w:instrText>
        </w:r>
        <w:r w:rsidR="001E4950">
          <w:rPr>
            <w:noProof/>
            <w:webHidden/>
          </w:rPr>
        </w:r>
        <w:r w:rsidR="001E4950">
          <w:rPr>
            <w:noProof/>
            <w:webHidden/>
          </w:rPr>
          <w:fldChar w:fldCharType="separate"/>
        </w:r>
        <w:r w:rsidR="00B97D57">
          <w:rPr>
            <w:noProof/>
            <w:webHidden/>
          </w:rPr>
          <w:t>27</w:t>
        </w:r>
        <w:r w:rsidR="001E4950">
          <w:rPr>
            <w:noProof/>
            <w:webHidden/>
          </w:rPr>
          <w:fldChar w:fldCharType="end"/>
        </w:r>
      </w:hyperlink>
    </w:p>
    <w:p w14:paraId="3E7621D7" w14:textId="661D45EF" w:rsidR="001E4950" w:rsidRDefault="004F69A7">
      <w:pPr>
        <w:pStyle w:val="TableofFigures"/>
        <w:tabs>
          <w:tab w:val="right" w:leader="dot" w:pos="9016"/>
        </w:tabs>
        <w:rPr>
          <w:rFonts w:eastAsiaTheme="minorEastAsia" w:cstheme="minorBidi"/>
          <w:noProof/>
          <w:sz w:val="22"/>
          <w:szCs w:val="22"/>
        </w:rPr>
      </w:pPr>
      <w:hyperlink w:anchor="_Toc471718665" w:history="1">
        <w:r w:rsidR="001E4950" w:rsidRPr="00635C1D">
          <w:rPr>
            <w:rStyle w:val="Hyperlink"/>
            <w:noProof/>
          </w:rPr>
          <w:t>Table 10: Item descriptor</w:t>
        </w:r>
        <w:r w:rsidR="001E4950">
          <w:rPr>
            <w:noProof/>
            <w:webHidden/>
          </w:rPr>
          <w:tab/>
        </w:r>
        <w:r w:rsidR="001E4950">
          <w:rPr>
            <w:noProof/>
            <w:webHidden/>
          </w:rPr>
          <w:fldChar w:fldCharType="begin"/>
        </w:r>
        <w:r w:rsidR="001E4950">
          <w:rPr>
            <w:noProof/>
            <w:webHidden/>
          </w:rPr>
          <w:instrText xml:space="preserve"> PAGEREF _Toc471718665 \h </w:instrText>
        </w:r>
        <w:r w:rsidR="001E4950">
          <w:rPr>
            <w:noProof/>
            <w:webHidden/>
          </w:rPr>
        </w:r>
        <w:r w:rsidR="001E4950">
          <w:rPr>
            <w:noProof/>
            <w:webHidden/>
          </w:rPr>
          <w:fldChar w:fldCharType="separate"/>
        </w:r>
        <w:r w:rsidR="00B97D57">
          <w:rPr>
            <w:noProof/>
            <w:webHidden/>
          </w:rPr>
          <w:t>29</w:t>
        </w:r>
        <w:r w:rsidR="001E4950">
          <w:rPr>
            <w:noProof/>
            <w:webHidden/>
          </w:rPr>
          <w:fldChar w:fldCharType="end"/>
        </w:r>
      </w:hyperlink>
    </w:p>
    <w:p w14:paraId="54FD0221" w14:textId="7A7D6919" w:rsidR="001E4950" w:rsidRDefault="004F69A7">
      <w:pPr>
        <w:pStyle w:val="TableofFigures"/>
        <w:tabs>
          <w:tab w:val="right" w:leader="dot" w:pos="9016"/>
        </w:tabs>
        <w:rPr>
          <w:rFonts w:eastAsiaTheme="minorEastAsia" w:cstheme="minorBidi"/>
          <w:noProof/>
          <w:sz w:val="22"/>
          <w:szCs w:val="22"/>
        </w:rPr>
      </w:pPr>
      <w:hyperlink w:anchor="_Toc471718666" w:history="1">
        <w:r w:rsidR="001E4950" w:rsidRPr="00635C1D">
          <w:rPr>
            <w:rStyle w:val="Hyperlink"/>
            <w:noProof/>
          </w:rPr>
          <w:t>Table 11: Current and proposed item descriptors</w:t>
        </w:r>
        <w:r w:rsidR="001E4950">
          <w:rPr>
            <w:noProof/>
            <w:webHidden/>
          </w:rPr>
          <w:tab/>
        </w:r>
        <w:r w:rsidR="001E4950">
          <w:rPr>
            <w:noProof/>
            <w:webHidden/>
          </w:rPr>
          <w:fldChar w:fldCharType="begin"/>
        </w:r>
        <w:r w:rsidR="001E4950">
          <w:rPr>
            <w:noProof/>
            <w:webHidden/>
          </w:rPr>
          <w:instrText xml:space="preserve"> PAGEREF _Toc471718666 \h </w:instrText>
        </w:r>
        <w:r w:rsidR="001E4950">
          <w:rPr>
            <w:noProof/>
            <w:webHidden/>
          </w:rPr>
        </w:r>
        <w:r w:rsidR="001E4950">
          <w:rPr>
            <w:noProof/>
            <w:webHidden/>
          </w:rPr>
          <w:fldChar w:fldCharType="separate"/>
        </w:r>
        <w:r w:rsidR="00B97D57">
          <w:rPr>
            <w:noProof/>
            <w:webHidden/>
          </w:rPr>
          <w:t>29</w:t>
        </w:r>
        <w:r w:rsidR="001E4950">
          <w:rPr>
            <w:noProof/>
            <w:webHidden/>
          </w:rPr>
          <w:fldChar w:fldCharType="end"/>
        </w:r>
      </w:hyperlink>
    </w:p>
    <w:p w14:paraId="0947A1B4" w14:textId="042DB12C" w:rsidR="001E4950" w:rsidRDefault="004F69A7">
      <w:pPr>
        <w:pStyle w:val="TableofFigures"/>
        <w:tabs>
          <w:tab w:val="right" w:leader="dot" w:pos="9016"/>
        </w:tabs>
        <w:rPr>
          <w:rFonts w:eastAsiaTheme="minorEastAsia" w:cstheme="minorBidi"/>
          <w:noProof/>
          <w:sz w:val="22"/>
          <w:szCs w:val="22"/>
        </w:rPr>
      </w:pPr>
      <w:hyperlink w:anchor="_Toc471718667" w:history="1">
        <w:r w:rsidR="001E4950" w:rsidRPr="00635C1D">
          <w:rPr>
            <w:rStyle w:val="Hyperlink"/>
            <w:noProof/>
            <w:lang w:val="en-US"/>
          </w:rPr>
          <w:t>Table A: MRI of the knee</w:t>
        </w:r>
        <w:r w:rsidR="001E4950">
          <w:rPr>
            <w:noProof/>
            <w:webHidden/>
          </w:rPr>
          <w:tab/>
        </w:r>
        <w:r w:rsidR="001E4950">
          <w:rPr>
            <w:noProof/>
            <w:webHidden/>
          </w:rPr>
          <w:fldChar w:fldCharType="begin"/>
        </w:r>
        <w:r w:rsidR="001E4950">
          <w:rPr>
            <w:noProof/>
            <w:webHidden/>
          </w:rPr>
          <w:instrText xml:space="preserve"> PAGEREF _Toc471718667 \h </w:instrText>
        </w:r>
        <w:r w:rsidR="001E4950">
          <w:rPr>
            <w:noProof/>
            <w:webHidden/>
          </w:rPr>
        </w:r>
        <w:r w:rsidR="001E4950">
          <w:rPr>
            <w:noProof/>
            <w:webHidden/>
          </w:rPr>
          <w:fldChar w:fldCharType="separate"/>
        </w:r>
        <w:r w:rsidR="00B97D57">
          <w:rPr>
            <w:noProof/>
            <w:webHidden/>
          </w:rPr>
          <w:t>34</w:t>
        </w:r>
        <w:r w:rsidR="001E4950">
          <w:rPr>
            <w:noProof/>
            <w:webHidden/>
          </w:rPr>
          <w:fldChar w:fldCharType="end"/>
        </w:r>
      </w:hyperlink>
    </w:p>
    <w:p w14:paraId="1C133795" w14:textId="5E03F8BD" w:rsidR="001E4950" w:rsidRDefault="004F69A7">
      <w:pPr>
        <w:pStyle w:val="TableofFigures"/>
        <w:tabs>
          <w:tab w:val="right" w:leader="dot" w:pos="9016"/>
        </w:tabs>
        <w:rPr>
          <w:rFonts w:eastAsiaTheme="minorEastAsia" w:cstheme="minorBidi"/>
          <w:noProof/>
          <w:sz w:val="22"/>
          <w:szCs w:val="22"/>
        </w:rPr>
      </w:pPr>
      <w:hyperlink w:anchor="_Toc471718668" w:history="1">
        <w:r w:rsidR="001E4950" w:rsidRPr="00635C1D">
          <w:rPr>
            <w:rStyle w:val="Hyperlink"/>
            <w:noProof/>
            <w:lang w:val="en-US"/>
          </w:rPr>
          <w:t>Table B: Ultrasound of the knee</w:t>
        </w:r>
        <w:r w:rsidR="001E4950">
          <w:rPr>
            <w:noProof/>
            <w:webHidden/>
          </w:rPr>
          <w:tab/>
        </w:r>
        <w:r w:rsidR="001E4950">
          <w:rPr>
            <w:noProof/>
            <w:webHidden/>
          </w:rPr>
          <w:fldChar w:fldCharType="begin"/>
        </w:r>
        <w:r w:rsidR="001E4950">
          <w:rPr>
            <w:noProof/>
            <w:webHidden/>
          </w:rPr>
          <w:instrText xml:space="preserve"> PAGEREF _Toc471718668 \h </w:instrText>
        </w:r>
        <w:r w:rsidR="001E4950">
          <w:rPr>
            <w:noProof/>
            <w:webHidden/>
          </w:rPr>
        </w:r>
        <w:r w:rsidR="001E4950">
          <w:rPr>
            <w:noProof/>
            <w:webHidden/>
          </w:rPr>
          <w:fldChar w:fldCharType="separate"/>
        </w:r>
        <w:r w:rsidR="00B97D57">
          <w:rPr>
            <w:noProof/>
            <w:webHidden/>
          </w:rPr>
          <w:t>35</w:t>
        </w:r>
        <w:r w:rsidR="001E4950">
          <w:rPr>
            <w:noProof/>
            <w:webHidden/>
          </w:rPr>
          <w:fldChar w:fldCharType="end"/>
        </w:r>
      </w:hyperlink>
    </w:p>
    <w:p w14:paraId="284803A8" w14:textId="610E636A" w:rsidR="001E4950" w:rsidRDefault="004F69A7">
      <w:pPr>
        <w:pStyle w:val="TableofFigures"/>
        <w:tabs>
          <w:tab w:val="right" w:leader="dot" w:pos="9016"/>
        </w:tabs>
        <w:rPr>
          <w:rFonts w:eastAsiaTheme="minorEastAsia" w:cstheme="minorBidi"/>
          <w:noProof/>
          <w:sz w:val="22"/>
          <w:szCs w:val="22"/>
        </w:rPr>
      </w:pPr>
      <w:hyperlink w:anchor="_Toc471718669" w:history="1">
        <w:r w:rsidR="001E4950" w:rsidRPr="00635C1D">
          <w:rPr>
            <w:rStyle w:val="Hyperlink"/>
            <w:noProof/>
            <w:lang w:val="en-US"/>
          </w:rPr>
          <w:t>Table C: X-ray of the knee</w:t>
        </w:r>
        <w:r w:rsidR="001E4950">
          <w:rPr>
            <w:noProof/>
            <w:webHidden/>
          </w:rPr>
          <w:tab/>
        </w:r>
        <w:r w:rsidR="001E4950">
          <w:rPr>
            <w:noProof/>
            <w:webHidden/>
          </w:rPr>
          <w:fldChar w:fldCharType="begin"/>
        </w:r>
        <w:r w:rsidR="001E4950">
          <w:rPr>
            <w:noProof/>
            <w:webHidden/>
          </w:rPr>
          <w:instrText xml:space="preserve"> PAGEREF _Toc471718669 \h </w:instrText>
        </w:r>
        <w:r w:rsidR="001E4950">
          <w:rPr>
            <w:noProof/>
            <w:webHidden/>
          </w:rPr>
        </w:r>
        <w:r w:rsidR="001E4950">
          <w:rPr>
            <w:noProof/>
            <w:webHidden/>
          </w:rPr>
          <w:fldChar w:fldCharType="separate"/>
        </w:r>
        <w:r w:rsidR="00B97D57">
          <w:rPr>
            <w:noProof/>
            <w:webHidden/>
          </w:rPr>
          <w:t>36</w:t>
        </w:r>
        <w:r w:rsidR="001E4950">
          <w:rPr>
            <w:noProof/>
            <w:webHidden/>
          </w:rPr>
          <w:fldChar w:fldCharType="end"/>
        </w:r>
      </w:hyperlink>
    </w:p>
    <w:p w14:paraId="6DC1042B" w14:textId="6BA6AE8A" w:rsidR="001E4950" w:rsidRDefault="004F69A7">
      <w:pPr>
        <w:pStyle w:val="TableofFigures"/>
        <w:tabs>
          <w:tab w:val="right" w:leader="dot" w:pos="9016"/>
        </w:tabs>
        <w:rPr>
          <w:rFonts w:eastAsiaTheme="minorEastAsia" w:cstheme="minorBidi"/>
          <w:noProof/>
          <w:sz w:val="22"/>
          <w:szCs w:val="22"/>
        </w:rPr>
      </w:pPr>
      <w:hyperlink w:anchor="_Toc471718670" w:history="1">
        <w:r w:rsidR="001E4950" w:rsidRPr="00635C1D">
          <w:rPr>
            <w:rStyle w:val="Hyperlink"/>
            <w:noProof/>
            <w:lang w:val="en-US"/>
          </w:rPr>
          <w:t>Table D: CT of the knee</w:t>
        </w:r>
        <w:r w:rsidR="001E4950">
          <w:rPr>
            <w:noProof/>
            <w:webHidden/>
          </w:rPr>
          <w:tab/>
        </w:r>
        <w:r w:rsidR="001E4950">
          <w:rPr>
            <w:noProof/>
            <w:webHidden/>
          </w:rPr>
          <w:fldChar w:fldCharType="begin"/>
        </w:r>
        <w:r w:rsidR="001E4950">
          <w:rPr>
            <w:noProof/>
            <w:webHidden/>
          </w:rPr>
          <w:instrText xml:space="preserve"> PAGEREF _Toc471718670 \h </w:instrText>
        </w:r>
        <w:r w:rsidR="001E4950">
          <w:rPr>
            <w:noProof/>
            <w:webHidden/>
          </w:rPr>
        </w:r>
        <w:r w:rsidR="001E4950">
          <w:rPr>
            <w:noProof/>
            <w:webHidden/>
          </w:rPr>
          <w:fldChar w:fldCharType="separate"/>
        </w:r>
        <w:r w:rsidR="00B97D57">
          <w:rPr>
            <w:noProof/>
            <w:webHidden/>
          </w:rPr>
          <w:t>37</w:t>
        </w:r>
        <w:r w:rsidR="001E4950">
          <w:rPr>
            <w:noProof/>
            <w:webHidden/>
          </w:rPr>
          <w:fldChar w:fldCharType="end"/>
        </w:r>
      </w:hyperlink>
    </w:p>
    <w:p w14:paraId="20C9D20B" w14:textId="5CA3F505" w:rsidR="001E4950" w:rsidRDefault="004F69A7">
      <w:pPr>
        <w:pStyle w:val="TableofFigures"/>
        <w:tabs>
          <w:tab w:val="right" w:leader="dot" w:pos="9016"/>
        </w:tabs>
        <w:rPr>
          <w:rFonts w:eastAsiaTheme="minorEastAsia" w:cstheme="minorBidi"/>
          <w:noProof/>
          <w:sz w:val="22"/>
          <w:szCs w:val="22"/>
        </w:rPr>
      </w:pPr>
      <w:hyperlink w:anchor="_Toc471718671" w:history="1">
        <w:r w:rsidR="001E4950" w:rsidRPr="00635C1D">
          <w:rPr>
            <w:rStyle w:val="Hyperlink"/>
            <w:noProof/>
          </w:rPr>
          <w:t>Recommendation 1</w:t>
        </w:r>
        <w:r w:rsidR="001E4950">
          <w:rPr>
            <w:noProof/>
            <w:webHidden/>
          </w:rPr>
          <w:tab/>
        </w:r>
        <w:r w:rsidR="001E4950">
          <w:rPr>
            <w:noProof/>
            <w:webHidden/>
          </w:rPr>
          <w:fldChar w:fldCharType="begin"/>
        </w:r>
        <w:r w:rsidR="001E4950">
          <w:rPr>
            <w:noProof/>
            <w:webHidden/>
          </w:rPr>
          <w:instrText xml:space="preserve"> PAGEREF _Toc471718671 \h </w:instrText>
        </w:r>
        <w:r w:rsidR="001E4950">
          <w:rPr>
            <w:noProof/>
            <w:webHidden/>
          </w:rPr>
        </w:r>
        <w:r w:rsidR="001E4950">
          <w:rPr>
            <w:noProof/>
            <w:webHidden/>
          </w:rPr>
          <w:fldChar w:fldCharType="separate"/>
        </w:r>
        <w:r w:rsidR="00B97D57">
          <w:rPr>
            <w:noProof/>
            <w:webHidden/>
          </w:rPr>
          <w:t>38</w:t>
        </w:r>
        <w:r w:rsidR="001E4950">
          <w:rPr>
            <w:noProof/>
            <w:webHidden/>
          </w:rPr>
          <w:fldChar w:fldCharType="end"/>
        </w:r>
      </w:hyperlink>
    </w:p>
    <w:p w14:paraId="798BC38A" w14:textId="077FEFAC" w:rsidR="001E4950" w:rsidRDefault="004F69A7">
      <w:pPr>
        <w:pStyle w:val="TableofFigures"/>
        <w:tabs>
          <w:tab w:val="right" w:leader="dot" w:pos="9016"/>
        </w:tabs>
        <w:rPr>
          <w:rFonts w:eastAsiaTheme="minorEastAsia" w:cstheme="minorBidi"/>
          <w:noProof/>
          <w:sz w:val="22"/>
          <w:szCs w:val="22"/>
        </w:rPr>
      </w:pPr>
      <w:hyperlink w:anchor="_Toc471718672" w:history="1">
        <w:r w:rsidR="001E4950" w:rsidRPr="00635C1D">
          <w:rPr>
            <w:rStyle w:val="Hyperlink"/>
            <w:noProof/>
          </w:rPr>
          <w:t>Recommendation 2 and 2.1</w:t>
        </w:r>
        <w:r w:rsidR="001E4950">
          <w:rPr>
            <w:noProof/>
            <w:webHidden/>
          </w:rPr>
          <w:tab/>
        </w:r>
        <w:r w:rsidR="001E4950">
          <w:rPr>
            <w:noProof/>
            <w:webHidden/>
          </w:rPr>
          <w:fldChar w:fldCharType="begin"/>
        </w:r>
        <w:r w:rsidR="001E4950">
          <w:rPr>
            <w:noProof/>
            <w:webHidden/>
          </w:rPr>
          <w:instrText xml:space="preserve"> PAGEREF _Toc471718672 \h </w:instrText>
        </w:r>
        <w:r w:rsidR="001E4950">
          <w:rPr>
            <w:noProof/>
            <w:webHidden/>
          </w:rPr>
        </w:r>
        <w:r w:rsidR="001E4950">
          <w:rPr>
            <w:noProof/>
            <w:webHidden/>
          </w:rPr>
          <w:fldChar w:fldCharType="separate"/>
        </w:r>
        <w:r w:rsidR="00B97D57">
          <w:rPr>
            <w:noProof/>
            <w:webHidden/>
          </w:rPr>
          <w:t>38</w:t>
        </w:r>
        <w:r w:rsidR="001E4950">
          <w:rPr>
            <w:noProof/>
            <w:webHidden/>
          </w:rPr>
          <w:fldChar w:fldCharType="end"/>
        </w:r>
      </w:hyperlink>
    </w:p>
    <w:p w14:paraId="01D97348" w14:textId="56C50281" w:rsidR="001E4950" w:rsidRDefault="004F69A7">
      <w:pPr>
        <w:pStyle w:val="TableofFigures"/>
        <w:tabs>
          <w:tab w:val="right" w:leader="dot" w:pos="9016"/>
        </w:tabs>
        <w:rPr>
          <w:rFonts w:eastAsiaTheme="minorEastAsia" w:cstheme="minorBidi"/>
          <w:noProof/>
          <w:sz w:val="22"/>
          <w:szCs w:val="22"/>
        </w:rPr>
      </w:pPr>
      <w:hyperlink w:anchor="_Toc471718673" w:history="1">
        <w:r w:rsidR="001E4950" w:rsidRPr="00635C1D">
          <w:rPr>
            <w:rStyle w:val="Hyperlink"/>
            <w:noProof/>
          </w:rPr>
          <w:t>Recommendation 3</w:t>
        </w:r>
        <w:r w:rsidR="001E4950">
          <w:rPr>
            <w:noProof/>
            <w:webHidden/>
          </w:rPr>
          <w:tab/>
        </w:r>
        <w:r w:rsidR="001E4950">
          <w:rPr>
            <w:noProof/>
            <w:webHidden/>
          </w:rPr>
          <w:fldChar w:fldCharType="begin"/>
        </w:r>
        <w:r w:rsidR="001E4950">
          <w:rPr>
            <w:noProof/>
            <w:webHidden/>
          </w:rPr>
          <w:instrText xml:space="preserve"> PAGEREF _Toc471718673 \h </w:instrText>
        </w:r>
        <w:r w:rsidR="001E4950">
          <w:rPr>
            <w:noProof/>
            <w:webHidden/>
          </w:rPr>
        </w:r>
        <w:r w:rsidR="001E4950">
          <w:rPr>
            <w:noProof/>
            <w:webHidden/>
          </w:rPr>
          <w:fldChar w:fldCharType="separate"/>
        </w:r>
        <w:r w:rsidR="00B97D57">
          <w:rPr>
            <w:noProof/>
            <w:webHidden/>
          </w:rPr>
          <w:t>39</w:t>
        </w:r>
        <w:r w:rsidR="001E4950">
          <w:rPr>
            <w:noProof/>
            <w:webHidden/>
          </w:rPr>
          <w:fldChar w:fldCharType="end"/>
        </w:r>
      </w:hyperlink>
    </w:p>
    <w:p w14:paraId="0E28453C" w14:textId="4D3F99C9" w:rsidR="001E4950" w:rsidRDefault="004F69A7">
      <w:pPr>
        <w:pStyle w:val="TableofFigures"/>
        <w:tabs>
          <w:tab w:val="right" w:leader="dot" w:pos="9016"/>
        </w:tabs>
        <w:rPr>
          <w:rFonts w:eastAsiaTheme="minorEastAsia" w:cstheme="minorBidi"/>
          <w:noProof/>
          <w:sz w:val="22"/>
          <w:szCs w:val="22"/>
        </w:rPr>
      </w:pPr>
      <w:hyperlink w:anchor="_Toc471718674" w:history="1">
        <w:r w:rsidR="001E4950" w:rsidRPr="00635C1D">
          <w:rPr>
            <w:rStyle w:val="Hyperlink"/>
            <w:noProof/>
          </w:rPr>
          <w:t>Recommendation 4</w:t>
        </w:r>
        <w:r w:rsidR="001E4950">
          <w:rPr>
            <w:noProof/>
            <w:webHidden/>
          </w:rPr>
          <w:tab/>
        </w:r>
        <w:r w:rsidR="001E4950">
          <w:rPr>
            <w:noProof/>
            <w:webHidden/>
          </w:rPr>
          <w:fldChar w:fldCharType="begin"/>
        </w:r>
        <w:r w:rsidR="001E4950">
          <w:rPr>
            <w:noProof/>
            <w:webHidden/>
          </w:rPr>
          <w:instrText xml:space="preserve"> PAGEREF _Toc471718674 \h </w:instrText>
        </w:r>
        <w:r w:rsidR="001E4950">
          <w:rPr>
            <w:noProof/>
            <w:webHidden/>
          </w:rPr>
        </w:r>
        <w:r w:rsidR="001E4950">
          <w:rPr>
            <w:noProof/>
            <w:webHidden/>
          </w:rPr>
          <w:fldChar w:fldCharType="separate"/>
        </w:r>
        <w:r w:rsidR="00B97D57">
          <w:rPr>
            <w:noProof/>
            <w:webHidden/>
          </w:rPr>
          <w:t>39</w:t>
        </w:r>
        <w:r w:rsidR="001E4950">
          <w:rPr>
            <w:noProof/>
            <w:webHidden/>
          </w:rPr>
          <w:fldChar w:fldCharType="end"/>
        </w:r>
      </w:hyperlink>
    </w:p>
    <w:p w14:paraId="39F4CB7E" w14:textId="1FCB1C93" w:rsidR="001E4950" w:rsidRDefault="004F69A7">
      <w:pPr>
        <w:pStyle w:val="TableofFigures"/>
        <w:tabs>
          <w:tab w:val="right" w:leader="dot" w:pos="9016"/>
        </w:tabs>
        <w:rPr>
          <w:rFonts w:eastAsiaTheme="minorEastAsia" w:cstheme="minorBidi"/>
          <w:noProof/>
          <w:sz w:val="22"/>
          <w:szCs w:val="22"/>
        </w:rPr>
      </w:pPr>
      <w:hyperlink w:anchor="_Toc471718675" w:history="1">
        <w:r w:rsidR="001E4950" w:rsidRPr="00635C1D">
          <w:rPr>
            <w:rStyle w:val="Hyperlink"/>
            <w:noProof/>
          </w:rPr>
          <w:t>Recommendation 5</w:t>
        </w:r>
        <w:r w:rsidR="001E4950">
          <w:rPr>
            <w:noProof/>
            <w:webHidden/>
          </w:rPr>
          <w:tab/>
        </w:r>
        <w:r w:rsidR="001E4950">
          <w:rPr>
            <w:noProof/>
            <w:webHidden/>
          </w:rPr>
          <w:fldChar w:fldCharType="begin"/>
        </w:r>
        <w:r w:rsidR="001E4950">
          <w:rPr>
            <w:noProof/>
            <w:webHidden/>
          </w:rPr>
          <w:instrText xml:space="preserve"> PAGEREF _Toc471718675 \h </w:instrText>
        </w:r>
        <w:r w:rsidR="001E4950">
          <w:rPr>
            <w:noProof/>
            <w:webHidden/>
          </w:rPr>
        </w:r>
        <w:r w:rsidR="001E4950">
          <w:rPr>
            <w:noProof/>
            <w:webHidden/>
          </w:rPr>
          <w:fldChar w:fldCharType="separate"/>
        </w:r>
        <w:r w:rsidR="00B97D57">
          <w:rPr>
            <w:noProof/>
            <w:webHidden/>
          </w:rPr>
          <w:t>39</w:t>
        </w:r>
        <w:r w:rsidR="001E4950">
          <w:rPr>
            <w:noProof/>
            <w:webHidden/>
          </w:rPr>
          <w:fldChar w:fldCharType="end"/>
        </w:r>
      </w:hyperlink>
    </w:p>
    <w:p w14:paraId="1B454F62" w14:textId="77777777" w:rsidR="001E4950" w:rsidRDefault="00266013" w:rsidP="00C0048C">
      <w:pPr>
        <w:tabs>
          <w:tab w:val="left" w:pos="851"/>
          <w:tab w:val="left" w:pos="993"/>
        </w:tabs>
        <w:ind w:left="440" w:hanging="440"/>
        <w:rPr>
          <w:noProof/>
        </w:rPr>
      </w:pPr>
      <w:r>
        <w:rPr>
          <w:smallCaps/>
          <w:noProof/>
        </w:rPr>
        <w:fldChar w:fldCharType="end"/>
      </w:r>
      <w:r w:rsidR="0011166D" w:rsidRPr="003D282A">
        <w:fldChar w:fldCharType="begin"/>
      </w:r>
      <w:r w:rsidR="0011166D" w:rsidRPr="003D282A">
        <w:instrText xml:space="preserve"> TOC \h \z \c "Table" </w:instrText>
      </w:r>
      <w:r w:rsidR="0011166D" w:rsidRPr="003D282A">
        <w:fldChar w:fldCharType="separate"/>
      </w:r>
    </w:p>
    <w:p w14:paraId="4D03334D" w14:textId="6E64B03E" w:rsidR="001E4950" w:rsidRDefault="004F69A7">
      <w:pPr>
        <w:pStyle w:val="TableofFigures"/>
        <w:tabs>
          <w:tab w:val="right" w:pos="9016"/>
        </w:tabs>
        <w:rPr>
          <w:rFonts w:eastAsiaTheme="minorEastAsia" w:cstheme="minorBidi"/>
          <w:noProof/>
          <w:sz w:val="22"/>
          <w:szCs w:val="22"/>
        </w:rPr>
      </w:pPr>
      <w:hyperlink w:anchor="_Toc471718676" w:history="1">
        <w:r w:rsidR="001E4950" w:rsidRPr="00FE0183">
          <w:rPr>
            <w:rStyle w:val="Hyperlink"/>
            <w:noProof/>
          </w:rPr>
          <w:t>Table 1: Diagnostic Imaging Clinical Committee Members</w:t>
        </w:r>
        <w:r w:rsidR="001E4950">
          <w:rPr>
            <w:noProof/>
            <w:webHidden/>
          </w:rPr>
          <w:tab/>
        </w:r>
        <w:r w:rsidR="001E4950">
          <w:rPr>
            <w:noProof/>
            <w:webHidden/>
          </w:rPr>
          <w:fldChar w:fldCharType="begin"/>
        </w:r>
        <w:r w:rsidR="001E4950">
          <w:rPr>
            <w:noProof/>
            <w:webHidden/>
          </w:rPr>
          <w:instrText xml:space="preserve"> PAGEREF _Toc471718676 \h </w:instrText>
        </w:r>
        <w:r w:rsidR="001E4950">
          <w:rPr>
            <w:noProof/>
            <w:webHidden/>
          </w:rPr>
        </w:r>
        <w:r w:rsidR="001E4950">
          <w:rPr>
            <w:noProof/>
            <w:webHidden/>
          </w:rPr>
          <w:fldChar w:fldCharType="separate"/>
        </w:r>
        <w:r w:rsidR="00B97D57">
          <w:rPr>
            <w:noProof/>
            <w:webHidden/>
          </w:rPr>
          <w:t>9</w:t>
        </w:r>
        <w:r w:rsidR="001E4950">
          <w:rPr>
            <w:noProof/>
            <w:webHidden/>
          </w:rPr>
          <w:fldChar w:fldCharType="end"/>
        </w:r>
      </w:hyperlink>
    </w:p>
    <w:p w14:paraId="0ED3DC81" w14:textId="12A0B5BD" w:rsidR="001E4950" w:rsidRDefault="004F69A7">
      <w:pPr>
        <w:pStyle w:val="TableofFigures"/>
        <w:tabs>
          <w:tab w:val="right" w:pos="9016"/>
        </w:tabs>
        <w:rPr>
          <w:rFonts w:eastAsiaTheme="minorEastAsia" w:cstheme="minorBidi"/>
          <w:noProof/>
          <w:sz w:val="22"/>
          <w:szCs w:val="22"/>
        </w:rPr>
      </w:pPr>
      <w:hyperlink w:anchor="_Toc471718677" w:history="1">
        <w:r w:rsidR="001E4950" w:rsidRPr="00FE0183">
          <w:rPr>
            <w:rStyle w:val="Hyperlink"/>
            <w:noProof/>
          </w:rPr>
          <w:t>Table 2: Knee Imaging Working Group Members</w:t>
        </w:r>
        <w:r w:rsidR="001E4950">
          <w:rPr>
            <w:noProof/>
            <w:webHidden/>
          </w:rPr>
          <w:tab/>
        </w:r>
        <w:r w:rsidR="001E4950">
          <w:rPr>
            <w:noProof/>
            <w:webHidden/>
          </w:rPr>
          <w:fldChar w:fldCharType="begin"/>
        </w:r>
        <w:r w:rsidR="001E4950">
          <w:rPr>
            <w:noProof/>
            <w:webHidden/>
          </w:rPr>
          <w:instrText xml:space="preserve"> PAGEREF _Toc471718677 \h </w:instrText>
        </w:r>
        <w:r w:rsidR="001E4950">
          <w:rPr>
            <w:noProof/>
            <w:webHidden/>
          </w:rPr>
        </w:r>
        <w:r w:rsidR="001E4950">
          <w:rPr>
            <w:noProof/>
            <w:webHidden/>
          </w:rPr>
          <w:fldChar w:fldCharType="separate"/>
        </w:r>
        <w:r w:rsidR="00B97D57">
          <w:rPr>
            <w:noProof/>
            <w:webHidden/>
          </w:rPr>
          <w:t>10</w:t>
        </w:r>
        <w:r w:rsidR="001E4950">
          <w:rPr>
            <w:noProof/>
            <w:webHidden/>
          </w:rPr>
          <w:fldChar w:fldCharType="end"/>
        </w:r>
      </w:hyperlink>
    </w:p>
    <w:p w14:paraId="70BEF7EF" w14:textId="62AEE43C" w:rsidR="001E4950" w:rsidRDefault="004F69A7">
      <w:pPr>
        <w:pStyle w:val="TableofFigures"/>
        <w:tabs>
          <w:tab w:val="right" w:pos="9016"/>
        </w:tabs>
        <w:rPr>
          <w:rFonts w:eastAsiaTheme="minorEastAsia" w:cstheme="minorBidi"/>
          <w:noProof/>
          <w:sz w:val="22"/>
          <w:szCs w:val="22"/>
        </w:rPr>
      </w:pPr>
      <w:hyperlink w:anchor="_Toc471718678" w:history="1">
        <w:r w:rsidR="001E4950" w:rsidRPr="00FE0183">
          <w:rPr>
            <w:rStyle w:val="Hyperlink"/>
            <w:noProof/>
          </w:rPr>
          <w:t>Table 3: Item descriptors</w:t>
        </w:r>
        <w:r w:rsidR="001E4950">
          <w:rPr>
            <w:noProof/>
            <w:webHidden/>
          </w:rPr>
          <w:tab/>
        </w:r>
        <w:r w:rsidR="001E4950">
          <w:rPr>
            <w:noProof/>
            <w:webHidden/>
          </w:rPr>
          <w:fldChar w:fldCharType="begin"/>
        </w:r>
        <w:r w:rsidR="001E4950">
          <w:rPr>
            <w:noProof/>
            <w:webHidden/>
          </w:rPr>
          <w:instrText xml:space="preserve"> PAGEREF _Toc471718678 \h </w:instrText>
        </w:r>
        <w:r w:rsidR="001E4950">
          <w:rPr>
            <w:noProof/>
            <w:webHidden/>
          </w:rPr>
        </w:r>
        <w:r w:rsidR="001E4950">
          <w:rPr>
            <w:noProof/>
            <w:webHidden/>
          </w:rPr>
          <w:fldChar w:fldCharType="separate"/>
        </w:r>
        <w:r w:rsidR="00B97D57">
          <w:rPr>
            <w:noProof/>
            <w:webHidden/>
          </w:rPr>
          <w:t>16</w:t>
        </w:r>
        <w:r w:rsidR="001E4950">
          <w:rPr>
            <w:noProof/>
            <w:webHidden/>
          </w:rPr>
          <w:fldChar w:fldCharType="end"/>
        </w:r>
      </w:hyperlink>
    </w:p>
    <w:p w14:paraId="693A7911" w14:textId="6A018B94" w:rsidR="001E4950" w:rsidRDefault="004F69A7">
      <w:pPr>
        <w:pStyle w:val="TableofFigures"/>
        <w:tabs>
          <w:tab w:val="right" w:pos="9016"/>
        </w:tabs>
        <w:rPr>
          <w:rFonts w:eastAsiaTheme="minorEastAsia" w:cstheme="minorBidi"/>
          <w:noProof/>
          <w:sz w:val="22"/>
          <w:szCs w:val="22"/>
        </w:rPr>
      </w:pPr>
      <w:hyperlink w:anchor="_Toc471718679" w:history="1">
        <w:r w:rsidR="001E4950" w:rsidRPr="00FE0183">
          <w:rPr>
            <w:rStyle w:val="Hyperlink"/>
            <w:noProof/>
          </w:rPr>
          <w:t>Table 4: Current and proposed item descriptor</w:t>
        </w:r>
        <w:r w:rsidR="001E4950">
          <w:rPr>
            <w:noProof/>
            <w:webHidden/>
          </w:rPr>
          <w:tab/>
        </w:r>
        <w:r w:rsidR="001E4950">
          <w:rPr>
            <w:noProof/>
            <w:webHidden/>
          </w:rPr>
          <w:fldChar w:fldCharType="begin"/>
        </w:r>
        <w:r w:rsidR="001E4950">
          <w:rPr>
            <w:noProof/>
            <w:webHidden/>
          </w:rPr>
          <w:instrText xml:space="preserve"> PAGEREF _Toc471718679 \h </w:instrText>
        </w:r>
        <w:r w:rsidR="001E4950">
          <w:rPr>
            <w:noProof/>
            <w:webHidden/>
          </w:rPr>
        </w:r>
        <w:r w:rsidR="001E4950">
          <w:rPr>
            <w:noProof/>
            <w:webHidden/>
          </w:rPr>
          <w:fldChar w:fldCharType="separate"/>
        </w:r>
        <w:r w:rsidR="00B97D57">
          <w:rPr>
            <w:noProof/>
            <w:webHidden/>
          </w:rPr>
          <w:t>18</w:t>
        </w:r>
        <w:r w:rsidR="001E4950">
          <w:rPr>
            <w:noProof/>
            <w:webHidden/>
          </w:rPr>
          <w:fldChar w:fldCharType="end"/>
        </w:r>
      </w:hyperlink>
    </w:p>
    <w:p w14:paraId="03437B17" w14:textId="3EE4CCA9" w:rsidR="001E4950" w:rsidRDefault="004F69A7">
      <w:pPr>
        <w:pStyle w:val="TableofFigures"/>
        <w:tabs>
          <w:tab w:val="right" w:pos="9016"/>
        </w:tabs>
        <w:rPr>
          <w:rFonts w:eastAsiaTheme="minorEastAsia" w:cstheme="minorBidi"/>
          <w:noProof/>
          <w:sz w:val="22"/>
          <w:szCs w:val="22"/>
        </w:rPr>
      </w:pPr>
      <w:hyperlink w:anchor="_Toc471718680" w:history="1">
        <w:r w:rsidR="001E4950" w:rsidRPr="00FE0183">
          <w:rPr>
            <w:rStyle w:val="Hyperlink"/>
            <w:noProof/>
          </w:rPr>
          <w:t>Table 5: Current and proposed item descriptor for items 63560 and 63561</w:t>
        </w:r>
        <w:r w:rsidR="001E4950">
          <w:rPr>
            <w:noProof/>
            <w:webHidden/>
          </w:rPr>
          <w:tab/>
        </w:r>
        <w:r w:rsidR="001E4950">
          <w:rPr>
            <w:noProof/>
            <w:webHidden/>
          </w:rPr>
          <w:fldChar w:fldCharType="begin"/>
        </w:r>
        <w:r w:rsidR="001E4950">
          <w:rPr>
            <w:noProof/>
            <w:webHidden/>
          </w:rPr>
          <w:instrText xml:space="preserve"> PAGEREF _Toc471718680 \h </w:instrText>
        </w:r>
        <w:r w:rsidR="001E4950">
          <w:rPr>
            <w:noProof/>
            <w:webHidden/>
          </w:rPr>
        </w:r>
        <w:r w:rsidR="001E4950">
          <w:rPr>
            <w:noProof/>
            <w:webHidden/>
          </w:rPr>
          <w:fldChar w:fldCharType="separate"/>
        </w:r>
        <w:r w:rsidR="00B97D57">
          <w:rPr>
            <w:noProof/>
            <w:webHidden/>
          </w:rPr>
          <w:t>20</w:t>
        </w:r>
        <w:r w:rsidR="001E4950">
          <w:rPr>
            <w:noProof/>
            <w:webHidden/>
          </w:rPr>
          <w:fldChar w:fldCharType="end"/>
        </w:r>
      </w:hyperlink>
    </w:p>
    <w:p w14:paraId="4ED5C2C6" w14:textId="22723984" w:rsidR="001E4950" w:rsidRDefault="004F69A7">
      <w:pPr>
        <w:pStyle w:val="TableofFigures"/>
        <w:tabs>
          <w:tab w:val="right" w:pos="9016"/>
        </w:tabs>
        <w:rPr>
          <w:rFonts w:eastAsiaTheme="minorEastAsia" w:cstheme="minorBidi"/>
          <w:noProof/>
          <w:sz w:val="22"/>
          <w:szCs w:val="22"/>
        </w:rPr>
      </w:pPr>
      <w:hyperlink w:anchor="_Toc471718681" w:history="1">
        <w:r w:rsidR="001E4950" w:rsidRPr="00FE0183">
          <w:rPr>
            <w:rStyle w:val="Hyperlink"/>
            <w:noProof/>
          </w:rPr>
          <w:t>Table 6: Item descriptor</w:t>
        </w:r>
        <w:r w:rsidR="001E4950">
          <w:rPr>
            <w:noProof/>
            <w:webHidden/>
          </w:rPr>
          <w:tab/>
        </w:r>
        <w:r w:rsidR="001E4950">
          <w:rPr>
            <w:noProof/>
            <w:webHidden/>
          </w:rPr>
          <w:fldChar w:fldCharType="begin"/>
        </w:r>
        <w:r w:rsidR="001E4950">
          <w:rPr>
            <w:noProof/>
            <w:webHidden/>
          </w:rPr>
          <w:instrText xml:space="preserve"> PAGEREF _Toc471718681 \h </w:instrText>
        </w:r>
        <w:r w:rsidR="001E4950">
          <w:rPr>
            <w:noProof/>
            <w:webHidden/>
          </w:rPr>
        </w:r>
        <w:r w:rsidR="001E4950">
          <w:rPr>
            <w:noProof/>
            <w:webHidden/>
          </w:rPr>
          <w:fldChar w:fldCharType="separate"/>
        </w:r>
        <w:r w:rsidR="00B97D57">
          <w:rPr>
            <w:noProof/>
            <w:webHidden/>
          </w:rPr>
          <w:t>24</w:t>
        </w:r>
        <w:r w:rsidR="001E4950">
          <w:rPr>
            <w:noProof/>
            <w:webHidden/>
          </w:rPr>
          <w:fldChar w:fldCharType="end"/>
        </w:r>
      </w:hyperlink>
    </w:p>
    <w:p w14:paraId="799E0038" w14:textId="2FF551DE" w:rsidR="001E4950" w:rsidRDefault="004F69A7">
      <w:pPr>
        <w:pStyle w:val="TableofFigures"/>
        <w:tabs>
          <w:tab w:val="right" w:pos="9016"/>
        </w:tabs>
        <w:rPr>
          <w:rFonts w:eastAsiaTheme="minorEastAsia" w:cstheme="minorBidi"/>
          <w:noProof/>
          <w:sz w:val="22"/>
          <w:szCs w:val="22"/>
        </w:rPr>
      </w:pPr>
      <w:hyperlink w:anchor="_Toc471718682" w:history="1">
        <w:r w:rsidR="001E4950" w:rsidRPr="00FE0183">
          <w:rPr>
            <w:rStyle w:val="Hyperlink"/>
            <w:noProof/>
          </w:rPr>
          <w:t>Table 7: Current and proposed item descriptors</w:t>
        </w:r>
        <w:r w:rsidR="001E4950">
          <w:rPr>
            <w:noProof/>
            <w:webHidden/>
          </w:rPr>
          <w:tab/>
        </w:r>
        <w:r w:rsidR="001E4950">
          <w:rPr>
            <w:noProof/>
            <w:webHidden/>
          </w:rPr>
          <w:fldChar w:fldCharType="begin"/>
        </w:r>
        <w:r w:rsidR="001E4950">
          <w:rPr>
            <w:noProof/>
            <w:webHidden/>
          </w:rPr>
          <w:instrText xml:space="preserve"> PAGEREF _Toc471718682 \h </w:instrText>
        </w:r>
        <w:r w:rsidR="001E4950">
          <w:rPr>
            <w:noProof/>
            <w:webHidden/>
          </w:rPr>
        </w:r>
        <w:r w:rsidR="001E4950">
          <w:rPr>
            <w:noProof/>
            <w:webHidden/>
          </w:rPr>
          <w:fldChar w:fldCharType="separate"/>
        </w:r>
        <w:r w:rsidR="00B97D57">
          <w:rPr>
            <w:noProof/>
            <w:webHidden/>
          </w:rPr>
          <w:t>25</w:t>
        </w:r>
        <w:r w:rsidR="001E4950">
          <w:rPr>
            <w:noProof/>
            <w:webHidden/>
          </w:rPr>
          <w:fldChar w:fldCharType="end"/>
        </w:r>
      </w:hyperlink>
    </w:p>
    <w:p w14:paraId="3D7B5077" w14:textId="0237A034" w:rsidR="001E4950" w:rsidRDefault="004F69A7">
      <w:pPr>
        <w:pStyle w:val="TableofFigures"/>
        <w:tabs>
          <w:tab w:val="right" w:pos="9016"/>
        </w:tabs>
        <w:rPr>
          <w:rFonts w:eastAsiaTheme="minorEastAsia" w:cstheme="minorBidi"/>
          <w:noProof/>
          <w:sz w:val="22"/>
          <w:szCs w:val="22"/>
        </w:rPr>
      </w:pPr>
      <w:hyperlink w:anchor="_Toc471718683" w:history="1">
        <w:r w:rsidR="001E4950" w:rsidRPr="00FE0183">
          <w:rPr>
            <w:rStyle w:val="Hyperlink"/>
            <w:noProof/>
          </w:rPr>
          <w:t>Table 8: Item descriptor</w:t>
        </w:r>
        <w:r w:rsidR="001E4950">
          <w:rPr>
            <w:noProof/>
            <w:webHidden/>
          </w:rPr>
          <w:tab/>
        </w:r>
        <w:r w:rsidR="001E4950">
          <w:rPr>
            <w:noProof/>
            <w:webHidden/>
          </w:rPr>
          <w:fldChar w:fldCharType="begin"/>
        </w:r>
        <w:r w:rsidR="001E4950">
          <w:rPr>
            <w:noProof/>
            <w:webHidden/>
          </w:rPr>
          <w:instrText xml:space="preserve"> PAGEREF _Toc471718683 \h </w:instrText>
        </w:r>
        <w:r w:rsidR="001E4950">
          <w:rPr>
            <w:noProof/>
            <w:webHidden/>
          </w:rPr>
        </w:r>
        <w:r w:rsidR="001E4950">
          <w:rPr>
            <w:noProof/>
            <w:webHidden/>
          </w:rPr>
          <w:fldChar w:fldCharType="separate"/>
        </w:r>
        <w:r w:rsidR="00B97D57">
          <w:rPr>
            <w:noProof/>
            <w:webHidden/>
          </w:rPr>
          <w:t>27</w:t>
        </w:r>
        <w:r w:rsidR="001E4950">
          <w:rPr>
            <w:noProof/>
            <w:webHidden/>
          </w:rPr>
          <w:fldChar w:fldCharType="end"/>
        </w:r>
      </w:hyperlink>
    </w:p>
    <w:p w14:paraId="3ECAC344" w14:textId="2CAB3B34" w:rsidR="001E4950" w:rsidRDefault="004F69A7">
      <w:pPr>
        <w:pStyle w:val="TableofFigures"/>
        <w:tabs>
          <w:tab w:val="right" w:pos="9016"/>
        </w:tabs>
        <w:rPr>
          <w:rFonts w:eastAsiaTheme="minorEastAsia" w:cstheme="minorBidi"/>
          <w:noProof/>
          <w:sz w:val="22"/>
          <w:szCs w:val="22"/>
        </w:rPr>
      </w:pPr>
      <w:hyperlink w:anchor="_Toc471718684" w:history="1">
        <w:r w:rsidR="001E4950" w:rsidRPr="00FE0183">
          <w:rPr>
            <w:rStyle w:val="Hyperlink"/>
            <w:noProof/>
          </w:rPr>
          <w:t>Table 9: New proposed item descriptor</w:t>
        </w:r>
        <w:r w:rsidR="001E4950">
          <w:rPr>
            <w:noProof/>
            <w:webHidden/>
          </w:rPr>
          <w:tab/>
        </w:r>
        <w:r w:rsidR="001E4950">
          <w:rPr>
            <w:noProof/>
            <w:webHidden/>
          </w:rPr>
          <w:fldChar w:fldCharType="begin"/>
        </w:r>
        <w:r w:rsidR="001E4950">
          <w:rPr>
            <w:noProof/>
            <w:webHidden/>
          </w:rPr>
          <w:instrText xml:space="preserve"> PAGEREF _Toc471718684 \h </w:instrText>
        </w:r>
        <w:r w:rsidR="001E4950">
          <w:rPr>
            <w:noProof/>
            <w:webHidden/>
          </w:rPr>
        </w:r>
        <w:r w:rsidR="001E4950">
          <w:rPr>
            <w:noProof/>
            <w:webHidden/>
          </w:rPr>
          <w:fldChar w:fldCharType="separate"/>
        </w:r>
        <w:r w:rsidR="00B97D57">
          <w:rPr>
            <w:noProof/>
            <w:webHidden/>
          </w:rPr>
          <w:t>27</w:t>
        </w:r>
        <w:r w:rsidR="001E4950">
          <w:rPr>
            <w:noProof/>
            <w:webHidden/>
          </w:rPr>
          <w:fldChar w:fldCharType="end"/>
        </w:r>
      </w:hyperlink>
    </w:p>
    <w:p w14:paraId="03B1DFF9" w14:textId="7EF058EE" w:rsidR="001E4950" w:rsidRDefault="004F69A7">
      <w:pPr>
        <w:pStyle w:val="TableofFigures"/>
        <w:tabs>
          <w:tab w:val="right" w:pos="9016"/>
        </w:tabs>
        <w:rPr>
          <w:rFonts w:eastAsiaTheme="minorEastAsia" w:cstheme="minorBidi"/>
          <w:noProof/>
          <w:sz w:val="22"/>
          <w:szCs w:val="22"/>
        </w:rPr>
      </w:pPr>
      <w:hyperlink w:anchor="_Toc471718685" w:history="1">
        <w:r w:rsidR="001E4950" w:rsidRPr="00FE0183">
          <w:rPr>
            <w:rStyle w:val="Hyperlink"/>
            <w:noProof/>
          </w:rPr>
          <w:t>Table 10: Item descriptor</w:t>
        </w:r>
        <w:r w:rsidR="001E4950">
          <w:rPr>
            <w:noProof/>
            <w:webHidden/>
          </w:rPr>
          <w:tab/>
        </w:r>
        <w:r w:rsidR="001E4950">
          <w:rPr>
            <w:noProof/>
            <w:webHidden/>
          </w:rPr>
          <w:fldChar w:fldCharType="begin"/>
        </w:r>
        <w:r w:rsidR="001E4950">
          <w:rPr>
            <w:noProof/>
            <w:webHidden/>
          </w:rPr>
          <w:instrText xml:space="preserve"> PAGEREF _Toc471718685 \h </w:instrText>
        </w:r>
        <w:r w:rsidR="001E4950">
          <w:rPr>
            <w:noProof/>
            <w:webHidden/>
          </w:rPr>
        </w:r>
        <w:r w:rsidR="001E4950">
          <w:rPr>
            <w:noProof/>
            <w:webHidden/>
          </w:rPr>
          <w:fldChar w:fldCharType="separate"/>
        </w:r>
        <w:r w:rsidR="00B97D57">
          <w:rPr>
            <w:noProof/>
            <w:webHidden/>
          </w:rPr>
          <w:t>29</w:t>
        </w:r>
        <w:r w:rsidR="001E4950">
          <w:rPr>
            <w:noProof/>
            <w:webHidden/>
          </w:rPr>
          <w:fldChar w:fldCharType="end"/>
        </w:r>
      </w:hyperlink>
    </w:p>
    <w:p w14:paraId="59EA05E2" w14:textId="757E6AF4" w:rsidR="001E4950" w:rsidRDefault="004F69A7">
      <w:pPr>
        <w:pStyle w:val="TableofFigures"/>
        <w:tabs>
          <w:tab w:val="right" w:pos="9016"/>
        </w:tabs>
        <w:rPr>
          <w:rFonts w:eastAsiaTheme="minorEastAsia" w:cstheme="minorBidi"/>
          <w:noProof/>
          <w:sz w:val="22"/>
          <w:szCs w:val="22"/>
        </w:rPr>
      </w:pPr>
      <w:hyperlink w:anchor="_Toc471718686" w:history="1">
        <w:r w:rsidR="001E4950" w:rsidRPr="00FE0183">
          <w:rPr>
            <w:rStyle w:val="Hyperlink"/>
            <w:noProof/>
          </w:rPr>
          <w:t>Table 11: Current and proposed item descriptors</w:t>
        </w:r>
        <w:r w:rsidR="001E4950">
          <w:rPr>
            <w:noProof/>
            <w:webHidden/>
          </w:rPr>
          <w:tab/>
        </w:r>
        <w:r w:rsidR="001E4950">
          <w:rPr>
            <w:noProof/>
            <w:webHidden/>
          </w:rPr>
          <w:fldChar w:fldCharType="begin"/>
        </w:r>
        <w:r w:rsidR="001E4950">
          <w:rPr>
            <w:noProof/>
            <w:webHidden/>
          </w:rPr>
          <w:instrText xml:space="preserve"> PAGEREF _Toc471718686 \h </w:instrText>
        </w:r>
        <w:r w:rsidR="001E4950">
          <w:rPr>
            <w:noProof/>
            <w:webHidden/>
          </w:rPr>
        </w:r>
        <w:r w:rsidR="001E4950">
          <w:rPr>
            <w:noProof/>
            <w:webHidden/>
          </w:rPr>
          <w:fldChar w:fldCharType="separate"/>
        </w:r>
        <w:r w:rsidR="00B97D57">
          <w:rPr>
            <w:noProof/>
            <w:webHidden/>
          </w:rPr>
          <w:t>29</w:t>
        </w:r>
        <w:r w:rsidR="001E4950">
          <w:rPr>
            <w:noProof/>
            <w:webHidden/>
          </w:rPr>
          <w:fldChar w:fldCharType="end"/>
        </w:r>
      </w:hyperlink>
    </w:p>
    <w:p w14:paraId="7C546FF3" w14:textId="0A8B40E5" w:rsidR="00262127" w:rsidRPr="00637BA1" w:rsidRDefault="0011166D" w:rsidP="00C0048C">
      <w:pPr>
        <w:tabs>
          <w:tab w:val="left" w:pos="851"/>
          <w:tab w:val="left" w:pos="993"/>
        </w:tabs>
        <w:ind w:left="440" w:hanging="440"/>
        <w:rPr>
          <w:smallCaps/>
          <w:noProof/>
        </w:rPr>
      </w:pPr>
      <w:r w:rsidRPr="003D282A">
        <w:fldChar w:fldCharType="end"/>
      </w:r>
      <w:r w:rsidR="00262127" w:rsidRPr="00CF1E64">
        <w:rPr>
          <w:rFonts w:cs="Arial"/>
        </w:rPr>
        <w:br w:type="page"/>
      </w:r>
    </w:p>
    <w:p w14:paraId="4E57A9EC" w14:textId="2FC9C0AA" w:rsidR="009837DB" w:rsidRPr="00EA0A9F" w:rsidRDefault="009A1ACF" w:rsidP="009A1ACF">
      <w:pPr>
        <w:pStyle w:val="Heading1"/>
        <w:numPr>
          <w:ilvl w:val="0"/>
          <w:numId w:val="0"/>
        </w:numPr>
        <w:ind w:left="567" w:hanging="567"/>
      </w:pPr>
      <w:bookmarkStart w:id="2" w:name="_Toc471718613"/>
      <w:bookmarkEnd w:id="0"/>
      <w:r w:rsidRPr="00EA0A9F">
        <w:lastRenderedPageBreak/>
        <w:t>1.</w:t>
      </w:r>
      <w:r w:rsidRPr="00EA0A9F">
        <w:tab/>
      </w:r>
      <w:r w:rsidR="00262127" w:rsidRPr="00EA0A9F">
        <w:t>Executive Summary</w:t>
      </w:r>
      <w:bookmarkEnd w:id="2"/>
    </w:p>
    <w:p w14:paraId="26B122A7" w14:textId="77777777" w:rsidR="007D20C9" w:rsidRPr="00B0157E" w:rsidRDefault="007D20C9" w:rsidP="007D20C9">
      <w:r w:rsidRPr="00B0157E">
        <w:t xml:space="preserve">The Medicare Benefits Schedule (MBS) Review Taskforce (the Taskforce) is undertaking a program of work that considers how more than 5,700 items on the MBS can be aligned with contemporary clinical evidence and practice </w:t>
      </w:r>
      <w:r>
        <w:t xml:space="preserve">and </w:t>
      </w:r>
      <w:r w:rsidRPr="00B0157E">
        <w:t>improve</w:t>
      </w:r>
      <w:r>
        <w:t>s</w:t>
      </w:r>
      <w:r w:rsidRPr="00B0157E">
        <w:t xml:space="preserve"> health outcomes for patients. The Taskforce </w:t>
      </w:r>
      <w:r>
        <w:t xml:space="preserve">will </w:t>
      </w:r>
      <w:r w:rsidRPr="00B0157E">
        <w:t xml:space="preserve">also seek to identify any services that may be unnecessary, outdated or potentially unsafe. </w:t>
      </w:r>
    </w:p>
    <w:p w14:paraId="748B1A6F" w14:textId="77777777" w:rsidR="007D20C9" w:rsidRPr="00B0157E" w:rsidRDefault="007D20C9" w:rsidP="007D20C9">
      <w:r w:rsidRPr="00B0157E">
        <w:t>The Taskforce is committed to providing recommendations to the Minister</w:t>
      </w:r>
      <w:r>
        <w:t xml:space="preserve"> for Health </w:t>
      </w:r>
      <w:r w:rsidRPr="00B0157E">
        <w:t xml:space="preserve">that will allow the MBS to deliver on </w:t>
      </w:r>
      <w:r>
        <w:t xml:space="preserve">each of </w:t>
      </w:r>
      <w:r w:rsidRPr="00B0157E">
        <w:t>the</w:t>
      </w:r>
      <w:r>
        <w:t>se</w:t>
      </w:r>
      <w:r w:rsidRPr="00B0157E">
        <w:t xml:space="preserve"> </w:t>
      </w:r>
      <w:r>
        <w:t>four</w:t>
      </w:r>
      <w:r w:rsidRPr="00B0157E">
        <w:t xml:space="preserve"> key goals:</w:t>
      </w:r>
    </w:p>
    <w:p w14:paraId="17821641" w14:textId="281E5C5A" w:rsidR="007D20C9" w:rsidRPr="00B0157E" w:rsidRDefault="009A1ACF" w:rsidP="009A1ACF">
      <w:pPr>
        <w:pStyle w:val="01squarebullet"/>
        <w:numPr>
          <w:ilvl w:val="0"/>
          <w:numId w:val="0"/>
        </w:numPr>
        <w:spacing w:line="240" w:lineRule="auto"/>
        <w:ind w:left="360" w:hanging="360"/>
        <w:rPr>
          <w:lang w:val="en-AU"/>
        </w:rPr>
      </w:pPr>
      <w:r w:rsidRPr="00B0157E">
        <w:rPr>
          <w:rFonts w:ascii="Calibri" w:hAnsi="Calibri"/>
          <w:color w:val="B66113"/>
          <w:sz w:val="24"/>
          <w:lang w:val="en-AU"/>
        </w:rPr>
        <w:t>Δ</w:t>
      </w:r>
      <w:r w:rsidRPr="00B0157E">
        <w:rPr>
          <w:rFonts w:ascii="Calibri" w:hAnsi="Calibri"/>
          <w:color w:val="B66113"/>
          <w:sz w:val="24"/>
          <w:lang w:val="en-AU"/>
        </w:rPr>
        <w:tab/>
      </w:r>
      <w:r w:rsidR="007D20C9" w:rsidRPr="00B0157E">
        <w:rPr>
          <w:lang w:val="en-AU"/>
        </w:rPr>
        <w:t>Affordable and universal access.</w:t>
      </w:r>
    </w:p>
    <w:p w14:paraId="749C6DBD" w14:textId="57530CC9" w:rsidR="007D20C9" w:rsidRPr="00B0157E" w:rsidRDefault="009A1ACF" w:rsidP="009A1ACF">
      <w:pPr>
        <w:pStyle w:val="01squarebullet"/>
        <w:numPr>
          <w:ilvl w:val="0"/>
          <w:numId w:val="0"/>
        </w:numPr>
        <w:spacing w:line="240" w:lineRule="auto"/>
        <w:ind w:left="360" w:hanging="360"/>
        <w:rPr>
          <w:lang w:val="en-AU"/>
        </w:rPr>
      </w:pPr>
      <w:r w:rsidRPr="00B0157E">
        <w:rPr>
          <w:rFonts w:ascii="Calibri" w:hAnsi="Calibri"/>
          <w:color w:val="B66113"/>
          <w:sz w:val="24"/>
          <w:lang w:val="en-AU"/>
        </w:rPr>
        <w:t>Δ</w:t>
      </w:r>
      <w:r w:rsidRPr="00B0157E">
        <w:rPr>
          <w:rFonts w:ascii="Calibri" w:hAnsi="Calibri"/>
          <w:color w:val="B66113"/>
          <w:sz w:val="24"/>
          <w:lang w:val="en-AU"/>
        </w:rPr>
        <w:tab/>
      </w:r>
      <w:r w:rsidR="007D20C9" w:rsidRPr="00B0157E">
        <w:rPr>
          <w:lang w:val="en-AU"/>
        </w:rPr>
        <w:t>Best-practice health services.</w:t>
      </w:r>
    </w:p>
    <w:p w14:paraId="302AD95B" w14:textId="74C57CD6" w:rsidR="007D20C9" w:rsidRPr="00B0157E" w:rsidRDefault="009A1ACF" w:rsidP="009A1ACF">
      <w:pPr>
        <w:pStyle w:val="01squarebullet"/>
        <w:numPr>
          <w:ilvl w:val="0"/>
          <w:numId w:val="0"/>
        </w:numPr>
        <w:spacing w:line="240" w:lineRule="auto"/>
        <w:ind w:left="360" w:hanging="360"/>
        <w:rPr>
          <w:lang w:val="en-AU"/>
        </w:rPr>
      </w:pPr>
      <w:r w:rsidRPr="00B0157E">
        <w:rPr>
          <w:rFonts w:ascii="Calibri" w:hAnsi="Calibri"/>
          <w:color w:val="B66113"/>
          <w:sz w:val="24"/>
          <w:lang w:val="en-AU"/>
        </w:rPr>
        <w:t>Δ</w:t>
      </w:r>
      <w:r w:rsidRPr="00B0157E">
        <w:rPr>
          <w:rFonts w:ascii="Calibri" w:hAnsi="Calibri"/>
          <w:color w:val="B66113"/>
          <w:sz w:val="24"/>
          <w:lang w:val="en-AU"/>
        </w:rPr>
        <w:tab/>
      </w:r>
      <w:r w:rsidR="007D20C9" w:rsidRPr="00B0157E">
        <w:rPr>
          <w:lang w:val="en-AU"/>
        </w:rPr>
        <w:t>Value for the individual patient.</w:t>
      </w:r>
    </w:p>
    <w:p w14:paraId="76E14EE6" w14:textId="09C20EFC" w:rsidR="007D20C9" w:rsidRPr="00B0157E" w:rsidRDefault="009A1ACF" w:rsidP="009A1ACF">
      <w:pPr>
        <w:pStyle w:val="01squarebullet"/>
        <w:numPr>
          <w:ilvl w:val="0"/>
          <w:numId w:val="0"/>
        </w:numPr>
        <w:spacing w:line="240" w:lineRule="auto"/>
        <w:ind w:left="360" w:hanging="360"/>
        <w:rPr>
          <w:lang w:val="en-AU"/>
        </w:rPr>
      </w:pPr>
      <w:r w:rsidRPr="00B0157E">
        <w:rPr>
          <w:rFonts w:ascii="Calibri" w:hAnsi="Calibri"/>
          <w:color w:val="B66113"/>
          <w:sz w:val="24"/>
          <w:lang w:val="en-AU"/>
        </w:rPr>
        <w:t>Δ</w:t>
      </w:r>
      <w:r w:rsidRPr="00B0157E">
        <w:rPr>
          <w:rFonts w:ascii="Calibri" w:hAnsi="Calibri"/>
          <w:color w:val="B66113"/>
          <w:sz w:val="24"/>
          <w:lang w:val="en-AU"/>
        </w:rPr>
        <w:tab/>
      </w:r>
      <w:r w:rsidR="007D20C9" w:rsidRPr="00B0157E">
        <w:rPr>
          <w:lang w:val="en-AU"/>
        </w:rPr>
        <w:t>Value for the health system.</w:t>
      </w:r>
    </w:p>
    <w:p w14:paraId="3C9CBB66" w14:textId="77777777" w:rsidR="007D20C9" w:rsidRPr="00A56FA9" w:rsidRDefault="007D20C9" w:rsidP="007D20C9">
      <w:r w:rsidRPr="00A56FA9">
        <w:t>The Taskforce has endorsed a methodology whereby the necessary clinical review of MBS items is</w:t>
      </w:r>
      <w:r>
        <w:t xml:space="preserve"> </w:t>
      </w:r>
      <w:r w:rsidRPr="00A56FA9">
        <w:t>undertaken by Clinical Committees and Working Groups. The Taskforce has asked the Clinical</w:t>
      </w:r>
      <w:r>
        <w:t xml:space="preserve"> </w:t>
      </w:r>
      <w:r w:rsidRPr="00A56FA9">
        <w:t>Committees to undertake the following tasks:</w:t>
      </w:r>
    </w:p>
    <w:p w14:paraId="63CE1CD5" w14:textId="7ED34319" w:rsidR="007D20C9" w:rsidRPr="009A1ACF" w:rsidRDefault="009A1ACF" w:rsidP="009A1ACF">
      <w:pPr>
        <w:spacing w:line="240" w:lineRule="auto"/>
        <w:ind w:left="360" w:hanging="360"/>
      </w:pPr>
      <w:r w:rsidRPr="007D20C9">
        <w:rPr>
          <w:rFonts w:eastAsiaTheme="minorHAnsi" w:cs="Arial"/>
          <w:szCs w:val="22"/>
        </w:rPr>
        <w:t>1.</w:t>
      </w:r>
      <w:r w:rsidRPr="007D20C9">
        <w:rPr>
          <w:rFonts w:eastAsiaTheme="minorHAnsi" w:cs="Arial"/>
          <w:szCs w:val="22"/>
        </w:rPr>
        <w:tab/>
      </w:r>
      <w:r w:rsidR="007D20C9" w:rsidRPr="009A1ACF">
        <w:t>Consider whether there are MBS items that are obsolete and should be removed from the MBS.</w:t>
      </w:r>
    </w:p>
    <w:p w14:paraId="7534FCFB" w14:textId="18B4E8CE" w:rsidR="007D20C9" w:rsidRPr="009A1ACF" w:rsidRDefault="009A1ACF" w:rsidP="009A1ACF">
      <w:pPr>
        <w:spacing w:line="240" w:lineRule="auto"/>
        <w:ind w:left="360" w:hanging="360"/>
      </w:pPr>
      <w:r w:rsidRPr="007D20C9">
        <w:rPr>
          <w:rFonts w:eastAsiaTheme="minorHAnsi" w:cs="Arial"/>
          <w:szCs w:val="22"/>
        </w:rPr>
        <w:t>2.</w:t>
      </w:r>
      <w:r w:rsidRPr="007D20C9">
        <w:rPr>
          <w:rFonts w:eastAsiaTheme="minorHAnsi" w:cs="Arial"/>
          <w:szCs w:val="22"/>
        </w:rPr>
        <w:tab/>
      </w:r>
      <w:r w:rsidR="007D20C9" w:rsidRPr="009A1ACF">
        <w:t>Consider identified priority reviews of selected MBS services.</w:t>
      </w:r>
    </w:p>
    <w:p w14:paraId="0CDA0EB7" w14:textId="6F04AB20" w:rsidR="007D20C9" w:rsidRPr="009A1ACF" w:rsidRDefault="009A1ACF" w:rsidP="009A1ACF">
      <w:pPr>
        <w:spacing w:line="240" w:lineRule="auto"/>
        <w:ind w:left="360" w:hanging="360"/>
      </w:pPr>
      <w:r w:rsidRPr="007D20C9">
        <w:rPr>
          <w:rFonts w:eastAsiaTheme="minorHAnsi" w:cs="Arial"/>
          <w:szCs w:val="22"/>
        </w:rPr>
        <w:t>3.</w:t>
      </w:r>
      <w:r w:rsidRPr="007D20C9">
        <w:rPr>
          <w:rFonts w:eastAsiaTheme="minorHAnsi" w:cs="Arial"/>
          <w:szCs w:val="22"/>
        </w:rPr>
        <w:tab/>
      </w:r>
      <w:r w:rsidR="007D20C9" w:rsidRPr="009A1ACF">
        <w:t>Develop a program of work to consider the balance of MBS services within its remit and items assigned to the Committee.</w:t>
      </w:r>
    </w:p>
    <w:p w14:paraId="24733AC1" w14:textId="4410980B" w:rsidR="007D20C9" w:rsidRPr="009A1ACF" w:rsidRDefault="009A1ACF" w:rsidP="009A1ACF">
      <w:pPr>
        <w:spacing w:line="240" w:lineRule="auto"/>
        <w:ind w:left="360" w:hanging="360"/>
      </w:pPr>
      <w:r w:rsidRPr="007D20C9">
        <w:rPr>
          <w:rFonts w:eastAsiaTheme="minorHAnsi" w:cs="Arial"/>
          <w:szCs w:val="22"/>
        </w:rPr>
        <w:t>4.</w:t>
      </w:r>
      <w:r w:rsidRPr="007D20C9">
        <w:rPr>
          <w:rFonts w:eastAsiaTheme="minorHAnsi" w:cs="Arial"/>
          <w:szCs w:val="22"/>
        </w:rPr>
        <w:tab/>
      </w:r>
      <w:r w:rsidR="007D20C9" w:rsidRPr="009A1ACF">
        <w:t xml:space="preserve">Advise the Taskforce on relevant general MBS issues identified by the Committee </w:t>
      </w:r>
      <w:proofErr w:type="gramStart"/>
      <w:r w:rsidR="007D20C9" w:rsidRPr="009A1ACF">
        <w:t>in the course of</w:t>
      </w:r>
      <w:proofErr w:type="gramEnd"/>
      <w:r w:rsidR="007D20C9" w:rsidRPr="009A1ACF">
        <w:t xml:space="preserve"> its deliberations.</w:t>
      </w:r>
    </w:p>
    <w:p w14:paraId="73A1C165" w14:textId="77777777" w:rsidR="007D20C9" w:rsidRPr="00A56FA9" w:rsidRDefault="007D20C9" w:rsidP="007D20C9">
      <w:r w:rsidRPr="00A56FA9">
        <w:t>The recommendations from the Clinical Committees are released for stakeholder consultation. The</w:t>
      </w:r>
      <w:r>
        <w:t xml:space="preserve"> </w:t>
      </w:r>
      <w:r w:rsidRPr="00A56FA9">
        <w:t>Clinical Committees will consider feedback from stakeholders and then provide recommendations to</w:t>
      </w:r>
      <w:r>
        <w:t xml:space="preserve"> </w:t>
      </w:r>
      <w:r w:rsidRPr="00A56FA9">
        <w:t>the Taskforce in a Review Report. The Taskforce will consider the Review Report from Clinical</w:t>
      </w:r>
      <w:r>
        <w:t xml:space="preserve"> </w:t>
      </w:r>
      <w:r w:rsidRPr="00A56FA9">
        <w:t xml:space="preserve">Committees and stakeholder feedback before making recommendations to the Minister </w:t>
      </w:r>
      <w:r>
        <w:t xml:space="preserve">for Health, </w:t>
      </w:r>
      <w:r w:rsidRPr="00A56FA9">
        <w:t>for</w:t>
      </w:r>
      <w:r>
        <w:t xml:space="preserve"> </w:t>
      </w:r>
      <w:r w:rsidRPr="00A56FA9">
        <w:t>consideration by Government.</w:t>
      </w:r>
    </w:p>
    <w:p w14:paraId="5A0C15DC" w14:textId="5697BE70" w:rsidR="007B33E7" w:rsidRDefault="007B33E7" w:rsidP="00EA01B0">
      <w:r w:rsidRPr="00EA01B0">
        <w:t xml:space="preserve">The </w:t>
      </w:r>
      <w:r w:rsidR="00DD41DB">
        <w:t>Diagnostic Imaging Clinical Committee</w:t>
      </w:r>
      <w:r w:rsidR="005E4C74">
        <w:t xml:space="preserve"> (the Committee)</w:t>
      </w:r>
      <w:r w:rsidR="00DD41DB">
        <w:t xml:space="preserve"> </w:t>
      </w:r>
      <w:r w:rsidRPr="00EA01B0">
        <w:t>was established to make recommendations to the</w:t>
      </w:r>
      <w:r w:rsidR="00DD41DB">
        <w:t xml:space="preserve"> </w:t>
      </w:r>
      <w:r w:rsidRPr="00EA01B0">
        <w:t xml:space="preserve">Taskforce on the review of MBS items in its area of responsibility, based on rapid evidence review and clinical expertise. The Taskforce asked the Committee to review MBS items for knee ultrasound, X-ray, CT and MRI, including GP-requested MRI of the knee, as priority reviews. </w:t>
      </w:r>
      <w:r w:rsidR="00DD41DB">
        <w:t>The DICC established a Knee Imaging Working Group (</w:t>
      </w:r>
      <w:r w:rsidR="007D20C9">
        <w:t>the Working Group</w:t>
      </w:r>
      <w:r w:rsidR="00DD41DB">
        <w:t xml:space="preserve">) to </w:t>
      </w:r>
      <w:r w:rsidR="00444EEC">
        <w:t>undertake this priority review</w:t>
      </w:r>
      <w:r w:rsidR="00DD41DB">
        <w:t>.</w:t>
      </w:r>
    </w:p>
    <w:p w14:paraId="15590BE8" w14:textId="6BED69B3" w:rsidR="00885208" w:rsidRPr="007B33E7" w:rsidRDefault="009A1ACF" w:rsidP="009A1ACF">
      <w:pPr>
        <w:pStyle w:val="Heading2"/>
        <w:numPr>
          <w:ilvl w:val="0"/>
          <w:numId w:val="0"/>
        </w:numPr>
        <w:ind w:left="576" w:hanging="576"/>
      </w:pPr>
      <w:bookmarkStart w:id="3" w:name="_Toc471718614"/>
      <w:r w:rsidRPr="007B33E7">
        <w:t>1.1</w:t>
      </w:r>
      <w:r w:rsidRPr="007B33E7">
        <w:tab/>
      </w:r>
      <w:r w:rsidR="007D20C9">
        <w:t>MBS Review</w:t>
      </w:r>
      <w:r w:rsidR="007B33E7">
        <w:t xml:space="preserve"> process</w:t>
      </w:r>
      <w:bookmarkEnd w:id="3"/>
    </w:p>
    <w:p w14:paraId="7079E8A3" w14:textId="5108CB05" w:rsidR="007D20C9" w:rsidRPr="00FC1976" w:rsidRDefault="007D20C9" w:rsidP="007D20C9">
      <w:pPr>
        <w:widowControl w:val="0"/>
        <w:autoSpaceDE w:val="0"/>
        <w:autoSpaceDN w:val="0"/>
        <w:adjustRightInd w:val="0"/>
        <w:spacing w:after="0"/>
      </w:pPr>
      <w:r w:rsidRPr="00FC1976">
        <w:t xml:space="preserve">The Taskforce has endorsed a process whereby the necessary clinical review of MBS items is undertaken by </w:t>
      </w:r>
      <w:r>
        <w:t>Clinical Committee</w:t>
      </w:r>
      <w:r w:rsidRPr="00FC1976">
        <w:t xml:space="preserve">s and </w:t>
      </w:r>
      <w:r>
        <w:t>Working Group</w:t>
      </w:r>
      <w:r w:rsidRPr="00FC1976">
        <w:t xml:space="preserve">s. The Taskforce asked all committees in the second tranche of the </w:t>
      </w:r>
      <w:r>
        <w:t>R</w:t>
      </w:r>
      <w:r w:rsidRPr="00FC1976">
        <w:t xml:space="preserve">eview process to review MBS items using a framework based on </w:t>
      </w:r>
      <w:r>
        <w:t>A</w:t>
      </w:r>
      <w:r w:rsidRPr="00FC1976">
        <w:t xml:space="preserve">ppropriate </w:t>
      </w:r>
      <w:r>
        <w:lastRenderedPageBreak/>
        <w:t>U</w:t>
      </w:r>
      <w:r w:rsidRPr="00FC1976">
        <w:t xml:space="preserve">se </w:t>
      </w:r>
      <w:r>
        <w:t>C</w:t>
      </w:r>
      <w:r w:rsidRPr="00FC1976">
        <w:t xml:space="preserve">riteria </w:t>
      </w:r>
      <w:r>
        <w:t>accepted by the Taskforce</w:t>
      </w:r>
      <w:r w:rsidR="00850838" w:rsidRPr="00850838">
        <w:rPr>
          <w:vertAlign w:val="superscript"/>
        </w:rPr>
        <w:t>1</w:t>
      </w:r>
      <w:r>
        <w:t>.</w:t>
      </w:r>
      <w:r w:rsidRPr="00FC1976">
        <w:t xml:space="preserve"> This framework includes the following steps: (</w:t>
      </w:r>
      <w:proofErr w:type="spellStart"/>
      <w:r w:rsidRPr="00FC1976">
        <w:t>i</w:t>
      </w:r>
      <w:proofErr w:type="spellEnd"/>
      <w:r w:rsidRPr="00FC1976">
        <w:t xml:space="preserve">) review data and literature relevant to the items under consideration; (ii) identify MBS items that are potentially obsolete, are of questionable clinical value, are misused and/or pose a risk to patient safety; and (iii) develop and refine recommendations for these items, based on the literature and relevant data, in consultation with relevant stakeholders. In complex cases, full appropriate use criteria were developed for an item’s descriptor and explanatory notes. All second-tranche committees involved in this </w:t>
      </w:r>
      <w:r>
        <w:t>Review</w:t>
      </w:r>
      <w:r w:rsidRPr="00FC1976">
        <w:t xml:space="preserve"> adopted this framework, which is outlined in more detail in Section </w:t>
      </w:r>
      <w:r>
        <w:t>2</w:t>
      </w:r>
      <w:r w:rsidRPr="00FC1976">
        <w:t>.</w:t>
      </w:r>
      <w:r>
        <w:t>3</w:t>
      </w:r>
      <w:r w:rsidRPr="00FC1976">
        <w:t>.</w:t>
      </w:r>
    </w:p>
    <w:p w14:paraId="0FDEB8DE" w14:textId="77777777" w:rsidR="007D20C9" w:rsidRPr="00FC1976" w:rsidRDefault="007D20C9" w:rsidP="007D20C9">
      <w:r w:rsidRPr="00FC1976">
        <w:t xml:space="preserve">The recommendations from the </w:t>
      </w:r>
      <w:r>
        <w:t>Clinical Committee</w:t>
      </w:r>
      <w:r w:rsidRPr="00FC1976">
        <w:t xml:space="preserve">s will be released for stakeholder consultation. The </w:t>
      </w:r>
      <w:r>
        <w:t>Clinical Committee</w:t>
      </w:r>
      <w:r w:rsidRPr="00FC1976">
        <w:t xml:space="preserve">s will consider feedback from stakeholders and then provide recommendations to the Taskforce in </w:t>
      </w:r>
      <w:r>
        <w:t>Review</w:t>
      </w:r>
      <w:r w:rsidRPr="00FC1976">
        <w:t xml:space="preserve"> reports. The Taskforce will consider the </w:t>
      </w:r>
      <w:r>
        <w:t>Review</w:t>
      </w:r>
      <w:r w:rsidRPr="00FC1976">
        <w:t xml:space="preserve"> reports from </w:t>
      </w:r>
      <w:r>
        <w:t>Clinical Committee</w:t>
      </w:r>
      <w:r w:rsidRPr="00FC1976">
        <w:t>s</w:t>
      </w:r>
      <w:r>
        <w:t>, along with</w:t>
      </w:r>
      <w:r w:rsidRPr="00FC1976">
        <w:t xml:space="preserve"> stakeholder feedback</w:t>
      </w:r>
      <w:r>
        <w:t>,</w:t>
      </w:r>
      <w:r w:rsidRPr="00FC1976">
        <w:t xml:space="preserve"> before making recommendations to the </w:t>
      </w:r>
      <w:r>
        <w:t xml:space="preserve">Minister for Health </w:t>
      </w:r>
      <w:r w:rsidRPr="00FC1976">
        <w:t xml:space="preserve">for consideration by the Government. </w:t>
      </w:r>
    </w:p>
    <w:p w14:paraId="7C342002" w14:textId="5E01D34E" w:rsidR="007B33E7" w:rsidRDefault="009A1ACF" w:rsidP="009A1ACF">
      <w:pPr>
        <w:pStyle w:val="Heading2"/>
        <w:numPr>
          <w:ilvl w:val="0"/>
          <w:numId w:val="0"/>
        </w:numPr>
        <w:ind w:left="576" w:hanging="576"/>
      </w:pPr>
      <w:bookmarkStart w:id="4" w:name="_Toc471718615"/>
      <w:r>
        <w:t>1.2</w:t>
      </w:r>
      <w:r>
        <w:tab/>
      </w:r>
      <w:r w:rsidR="007B33E7">
        <w:t>Consumer engagement</w:t>
      </w:r>
      <w:bookmarkEnd w:id="4"/>
    </w:p>
    <w:p w14:paraId="76BCF791" w14:textId="291DCA3C" w:rsidR="007B33E7" w:rsidRPr="007B33E7" w:rsidRDefault="007B33E7" w:rsidP="007B33E7">
      <w:pPr>
        <w:rPr>
          <w:lang w:val="en-US" w:eastAsia="en-US"/>
        </w:rPr>
      </w:pPr>
      <w:r w:rsidRPr="007B33E7">
        <w:rPr>
          <w:lang w:val="en-US" w:eastAsia="en-US"/>
        </w:rPr>
        <w:t xml:space="preserve">The recommendations have been </w:t>
      </w:r>
      <w:proofErr w:type="spellStart"/>
      <w:r w:rsidRPr="007B33E7">
        <w:rPr>
          <w:lang w:val="en-US" w:eastAsia="en-US"/>
        </w:rPr>
        <w:t>summarised</w:t>
      </w:r>
      <w:proofErr w:type="spellEnd"/>
      <w:r w:rsidRPr="007B33E7">
        <w:rPr>
          <w:lang w:val="en-US" w:eastAsia="en-US"/>
        </w:rPr>
        <w:t xml:space="preserve"> for consumers in Appendix </w:t>
      </w:r>
      <w:r w:rsidR="005E4C74">
        <w:rPr>
          <w:lang w:val="en-US" w:eastAsia="en-US"/>
        </w:rPr>
        <w:t>B</w:t>
      </w:r>
      <w:r w:rsidRPr="007B33E7">
        <w:rPr>
          <w:lang w:val="en-US" w:eastAsia="en-US"/>
        </w:rPr>
        <w:t>. The summary describes the medical service, the recommendation of the clinical experts and the page references of the rationale behind the recommendations and proposed new items.</w:t>
      </w:r>
    </w:p>
    <w:p w14:paraId="21B9E62A" w14:textId="77777777" w:rsidR="007B33E7" w:rsidRPr="007B33E7" w:rsidRDefault="00DD41DB" w:rsidP="007B33E7">
      <w:pPr>
        <w:rPr>
          <w:lang w:val="en-US" w:eastAsia="en-US"/>
        </w:rPr>
      </w:pPr>
      <w:r>
        <w:rPr>
          <w:lang w:val="en-US" w:eastAsia="en-US"/>
        </w:rPr>
        <w:t>T</w:t>
      </w:r>
      <w:r w:rsidR="007B33E7" w:rsidRPr="007B33E7">
        <w:rPr>
          <w:lang w:val="en-US" w:eastAsia="en-US"/>
        </w:rPr>
        <w:t xml:space="preserve">he Committee believes it is important to find out from consumers if they will be helped or disadvantaged by the recommendations – and how, and why. Following the public </w:t>
      </w:r>
      <w:proofErr w:type="gramStart"/>
      <w:r w:rsidR="007B33E7" w:rsidRPr="007B33E7">
        <w:rPr>
          <w:lang w:val="en-US" w:eastAsia="en-US"/>
        </w:rPr>
        <w:t>consultation</w:t>
      </w:r>
      <w:proofErr w:type="gramEnd"/>
      <w:r w:rsidR="007B33E7" w:rsidRPr="007B33E7">
        <w:rPr>
          <w:lang w:val="en-US" w:eastAsia="en-US"/>
        </w:rPr>
        <w:t xml:space="preserve"> the Committee will assess the advice from consumers and decide whether any changes are needed to the recommendations. The Committee will then send the recommendations to the MBS Taskforce. The Taskforce will consider the recommendations as well as the information provided by consumers in order to make sure that all the important concerns are addressed. The Taskforce will then provide the recommendation to government.</w:t>
      </w:r>
    </w:p>
    <w:p w14:paraId="73BF92CD" w14:textId="2F02A431" w:rsidR="00C72869" w:rsidRDefault="009A1ACF" w:rsidP="009A1ACF">
      <w:pPr>
        <w:pStyle w:val="Heading2"/>
        <w:numPr>
          <w:ilvl w:val="0"/>
          <w:numId w:val="0"/>
        </w:numPr>
        <w:ind w:left="576" w:hanging="576"/>
      </w:pPr>
      <w:bookmarkStart w:id="5" w:name="_Toc471718616"/>
      <w:r>
        <w:t>1.3</w:t>
      </w:r>
      <w:r>
        <w:tab/>
      </w:r>
      <w:r w:rsidR="007B33E7">
        <w:t>Areas of responsibility of the Knee Imaging Working Group</w:t>
      </w:r>
      <w:bookmarkEnd w:id="5"/>
    </w:p>
    <w:p w14:paraId="176FAF7F" w14:textId="4945B2DB" w:rsidR="007B33E7" w:rsidRPr="007B33E7" w:rsidRDefault="007B33E7" w:rsidP="007B33E7">
      <w:pPr>
        <w:rPr>
          <w:lang w:val="en-US" w:eastAsia="en-US"/>
        </w:rPr>
      </w:pPr>
      <w:r w:rsidRPr="007B33E7">
        <w:rPr>
          <w:lang w:val="en-US" w:eastAsia="en-US"/>
        </w:rPr>
        <w:t>The following MBS item groups were identified for review. A full list of all items and descriptions are listed in Appendix A.</w:t>
      </w:r>
    </w:p>
    <w:p w14:paraId="32AC59B4" w14:textId="77777777" w:rsidR="007B33E7" w:rsidRPr="007B33E7" w:rsidRDefault="007B33E7" w:rsidP="007B33E7">
      <w:pPr>
        <w:rPr>
          <w:b/>
          <w:lang w:val="en-US" w:eastAsia="en-US"/>
        </w:rPr>
      </w:pPr>
      <w:r w:rsidRPr="007B33E7">
        <w:rPr>
          <w:b/>
          <w:lang w:val="en-US" w:eastAsia="en-US"/>
        </w:rPr>
        <w:t>Item group name 1</w:t>
      </w:r>
    </w:p>
    <w:p w14:paraId="18FA1B92" w14:textId="77777777" w:rsidR="007B33E7" w:rsidRPr="007B33E7" w:rsidRDefault="007B33E7" w:rsidP="007B33E7">
      <w:pPr>
        <w:rPr>
          <w:lang w:val="en-US" w:eastAsia="en-US"/>
        </w:rPr>
      </w:pPr>
      <w:r w:rsidRPr="007B33E7">
        <w:rPr>
          <w:lang w:val="en-US" w:eastAsia="en-US"/>
        </w:rPr>
        <w:t>Magnetic resonance imaging (MRI) of the knee (6 items)</w:t>
      </w:r>
    </w:p>
    <w:p w14:paraId="4E0066F6" w14:textId="77777777" w:rsidR="007B33E7" w:rsidRPr="007B33E7" w:rsidRDefault="007B33E7" w:rsidP="007B33E7">
      <w:pPr>
        <w:rPr>
          <w:b/>
          <w:lang w:val="en-US" w:eastAsia="en-US"/>
        </w:rPr>
      </w:pPr>
      <w:r w:rsidRPr="007B33E7">
        <w:rPr>
          <w:b/>
          <w:lang w:val="en-US" w:eastAsia="en-US"/>
        </w:rPr>
        <w:t>Item group name 2</w:t>
      </w:r>
    </w:p>
    <w:p w14:paraId="007ACAAE" w14:textId="77777777" w:rsidR="007B33E7" w:rsidRPr="007B33E7" w:rsidRDefault="007B33E7" w:rsidP="007B33E7">
      <w:pPr>
        <w:rPr>
          <w:lang w:val="en-US" w:eastAsia="en-US"/>
        </w:rPr>
      </w:pPr>
      <w:r w:rsidRPr="007B33E7">
        <w:rPr>
          <w:lang w:val="en-US" w:eastAsia="en-US"/>
        </w:rPr>
        <w:t>Ultrasound of the knee (4 items)</w:t>
      </w:r>
    </w:p>
    <w:p w14:paraId="01BE2A7D" w14:textId="77777777" w:rsidR="007B33E7" w:rsidRPr="007B33E7" w:rsidRDefault="007B33E7" w:rsidP="007B33E7">
      <w:pPr>
        <w:rPr>
          <w:b/>
          <w:lang w:val="en-US" w:eastAsia="en-US"/>
        </w:rPr>
      </w:pPr>
      <w:r w:rsidRPr="007B33E7">
        <w:rPr>
          <w:b/>
          <w:lang w:val="en-US" w:eastAsia="en-US"/>
        </w:rPr>
        <w:t>Item group name 3</w:t>
      </w:r>
    </w:p>
    <w:p w14:paraId="7770B681" w14:textId="77777777" w:rsidR="007B33E7" w:rsidRPr="007B33E7" w:rsidRDefault="007B33E7" w:rsidP="007B33E7">
      <w:pPr>
        <w:rPr>
          <w:lang w:val="en-US" w:eastAsia="en-US"/>
        </w:rPr>
      </w:pPr>
      <w:r w:rsidRPr="007B33E7">
        <w:rPr>
          <w:lang w:val="en-US" w:eastAsia="en-US"/>
        </w:rPr>
        <w:t>X-ray of the knee (8 items)</w:t>
      </w:r>
    </w:p>
    <w:p w14:paraId="3A1667F0" w14:textId="77777777" w:rsidR="007B33E7" w:rsidRPr="007B33E7" w:rsidRDefault="007B33E7" w:rsidP="007B33E7">
      <w:pPr>
        <w:rPr>
          <w:b/>
          <w:lang w:val="en-US" w:eastAsia="en-US"/>
        </w:rPr>
      </w:pPr>
      <w:r w:rsidRPr="007B33E7">
        <w:rPr>
          <w:b/>
          <w:lang w:val="en-US" w:eastAsia="en-US"/>
        </w:rPr>
        <w:t>Item group name 4</w:t>
      </w:r>
    </w:p>
    <w:p w14:paraId="089E3117" w14:textId="77777777" w:rsidR="007B33E7" w:rsidRPr="007B33E7" w:rsidRDefault="007B33E7" w:rsidP="007B33E7">
      <w:pPr>
        <w:rPr>
          <w:lang w:val="en-US" w:eastAsia="en-US"/>
        </w:rPr>
      </w:pPr>
      <w:r w:rsidRPr="007B33E7">
        <w:rPr>
          <w:lang w:val="en-US" w:eastAsia="en-US"/>
        </w:rPr>
        <w:lastRenderedPageBreak/>
        <w:t>Computed tomography (CT) of the knee (4 items)</w:t>
      </w:r>
    </w:p>
    <w:p w14:paraId="37CDFD19" w14:textId="28E741C1" w:rsidR="007B33E7" w:rsidRPr="007B33E7" w:rsidRDefault="009A1ACF" w:rsidP="009A1ACF">
      <w:pPr>
        <w:pStyle w:val="Heading2"/>
        <w:numPr>
          <w:ilvl w:val="0"/>
          <w:numId w:val="0"/>
        </w:numPr>
        <w:ind w:left="576" w:hanging="576"/>
      </w:pPr>
      <w:bookmarkStart w:id="6" w:name="_Toc471718617"/>
      <w:r w:rsidRPr="007B33E7">
        <w:t>1.4</w:t>
      </w:r>
      <w:r w:rsidRPr="007B33E7">
        <w:tab/>
      </w:r>
      <w:r w:rsidR="007B33E7">
        <w:t>Key recommendations</w:t>
      </w:r>
      <w:bookmarkEnd w:id="6"/>
    </w:p>
    <w:p w14:paraId="74737555" w14:textId="0A0D9DD7" w:rsidR="007B33E7" w:rsidRPr="007B33E7" w:rsidRDefault="007B33E7" w:rsidP="007B33E7">
      <w:pPr>
        <w:pStyle w:val="02Tabletext"/>
        <w:rPr>
          <w:rFonts w:eastAsiaTheme="minorHAnsi" w:cs="Arial"/>
          <w:b/>
          <w:bCs/>
          <w:i/>
          <w:iCs/>
          <w:color w:val="B56011"/>
          <w:sz w:val="24"/>
          <w:szCs w:val="22"/>
        </w:rPr>
      </w:pPr>
      <w:r w:rsidRPr="007B33E7">
        <w:t xml:space="preserve">The most important recommendations </w:t>
      </w:r>
      <w:r w:rsidR="008360E6">
        <w:t xml:space="preserve">are highlighted </w:t>
      </w:r>
      <w:r w:rsidRPr="007B33E7">
        <w:t>below. The complete recommendations (and their accompanying rationales) for all items can be found in Sections 5 to 7, and in Appendix A (in table summary form).</w:t>
      </w:r>
    </w:p>
    <w:p w14:paraId="0C692223" w14:textId="189F0DF5" w:rsidR="006E4A8A" w:rsidRPr="006E4A8A" w:rsidRDefault="009A1ACF" w:rsidP="009A1ACF">
      <w:pPr>
        <w:pStyle w:val="Heading3Numbered"/>
        <w:numPr>
          <w:ilvl w:val="0"/>
          <w:numId w:val="0"/>
        </w:numPr>
        <w:ind w:left="720" w:hanging="720"/>
      </w:pPr>
      <w:r w:rsidRPr="006E4A8A">
        <w:t>1.4.1</w:t>
      </w:r>
      <w:r w:rsidRPr="006E4A8A">
        <w:tab/>
      </w:r>
      <w:r w:rsidR="00256837" w:rsidRPr="00256837">
        <w:rPr>
          <w:lang w:val="en-GB"/>
        </w:rPr>
        <w:t>M</w:t>
      </w:r>
      <w:r w:rsidR="007B33E7">
        <w:rPr>
          <w:lang w:val="en-GB"/>
        </w:rPr>
        <w:t>RI of the knee</w:t>
      </w:r>
    </w:p>
    <w:p w14:paraId="384F4DB1" w14:textId="512A377C" w:rsidR="007B33E7" w:rsidRPr="007B33E7" w:rsidRDefault="008360E6" w:rsidP="007B33E7">
      <w:r>
        <w:t xml:space="preserve">A recommendation is </w:t>
      </w:r>
      <w:r w:rsidR="007B33E7" w:rsidRPr="007B33E7">
        <w:t>introducing the principal of an additional age cut-off for knee MRI referrals (N.B. segregation into under and over 16 years of age is currently part of the MBS) to provide separate descriptors and/or restrictions for patients under and over 50 years of age whom a GP may consider appropriate for knee MRI.</w:t>
      </w:r>
    </w:p>
    <w:p w14:paraId="556442E3" w14:textId="11EB607D" w:rsidR="007B33E7" w:rsidRPr="007B33E7" w:rsidRDefault="008360E6" w:rsidP="007B33E7">
      <w:r>
        <w:t>A recommendation is</w:t>
      </w:r>
      <w:r w:rsidR="007B33E7" w:rsidRPr="000952EA">
        <w:t xml:space="preserve"> that the requirement to undergo plain radiography before MRI </w:t>
      </w:r>
      <w:r w:rsidR="00DD41DB" w:rsidRPr="000952EA">
        <w:t xml:space="preserve">for under </w:t>
      </w:r>
      <w:proofErr w:type="gramStart"/>
      <w:r w:rsidR="00DD41DB" w:rsidRPr="000952EA">
        <w:t>16 year</w:t>
      </w:r>
      <w:proofErr w:type="gramEnd"/>
      <w:r w:rsidR="00DD41DB" w:rsidRPr="000952EA">
        <w:t xml:space="preserve"> </w:t>
      </w:r>
      <w:proofErr w:type="spellStart"/>
      <w:r w:rsidR="00DD41DB" w:rsidRPr="000952EA">
        <w:t>olds</w:t>
      </w:r>
      <w:proofErr w:type="spellEnd"/>
      <w:r w:rsidR="00DD41DB" w:rsidRPr="000952EA">
        <w:t xml:space="preserve"> </w:t>
      </w:r>
      <w:r w:rsidR="007B33E7" w:rsidRPr="000952EA">
        <w:t xml:space="preserve">should be </w:t>
      </w:r>
      <w:r w:rsidR="00DD41DB" w:rsidRPr="000952EA">
        <w:t xml:space="preserve">removed and not </w:t>
      </w:r>
      <w:r w:rsidR="007B33E7" w:rsidRPr="000952EA">
        <w:t>mandated for any age group</w:t>
      </w:r>
      <w:r>
        <w:t>,</w:t>
      </w:r>
      <w:r w:rsidR="007B33E7" w:rsidRPr="000952EA">
        <w:t xml:space="preserve"> to reduce radiation exposure and the costs associated.</w:t>
      </w:r>
    </w:p>
    <w:p w14:paraId="0266D22A" w14:textId="469DCB1A" w:rsidR="007B33E7" w:rsidRPr="00EE68A3" w:rsidRDefault="008360E6" w:rsidP="007B33E7">
      <w:r>
        <w:t xml:space="preserve">A recommendation is </w:t>
      </w:r>
      <w:r w:rsidR="00AA0D8A" w:rsidRPr="007B33E7">
        <w:t>restricting</w:t>
      </w:r>
      <w:r w:rsidR="007B33E7" w:rsidRPr="007B33E7">
        <w:t xml:space="preserve"> the number of GP-referred MRIs to three per annum</w:t>
      </w:r>
      <w:r w:rsidR="009C3356">
        <w:t>.</w:t>
      </w:r>
      <w:r w:rsidR="007B33E7" w:rsidRPr="007B33E7">
        <w:t xml:space="preserve"> </w:t>
      </w:r>
      <w:r w:rsidR="00825888" w:rsidRPr="00825888">
        <w:t xml:space="preserve">Any further MRI should be requested by a specialist if the referral falls within the </w:t>
      </w:r>
      <w:proofErr w:type="gramStart"/>
      <w:r w:rsidR="00825888" w:rsidRPr="00825888">
        <w:t>12 month</w:t>
      </w:r>
      <w:proofErr w:type="gramEnd"/>
      <w:r w:rsidR="00825888" w:rsidRPr="00825888">
        <w:t xml:space="preserve"> </w:t>
      </w:r>
      <w:r w:rsidR="00825888" w:rsidRPr="00EE68A3">
        <w:t>period after the initial GP referred MRI.</w:t>
      </w:r>
      <w:r w:rsidR="007B33E7" w:rsidRPr="00EE68A3">
        <w:t xml:space="preserve"> This may improve appropriate utilisation o</w:t>
      </w:r>
      <w:r>
        <w:t>f GP requested MRI of the knee.</w:t>
      </w:r>
    </w:p>
    <w:p w14:paraId="5BAA0ED1" w14:textId="13639A97" w:rsidR="00ED73FA" w:rsidRDefault="007B33E7" w:rsidP="00396CBB">
      <w:r w:rsidRPr="00EE68A3">
        <w:t xml:space="preserve">The </w:t>
      </w:r>
      <w:r w:rsidR="00ED73FA">
        <w:t xml:space="preserve">Committee was </w:t>
      </w:r>
      <w:r w:rsidRPr="00EE68A3">
        <w:t xml:space="preserve">unable to </w:t>
      </w:r>
      <w:r w:rsidR="00ED73FA">
        <w:t xml:space="preserve">decide between </w:t>
      </w:r>
      <w:r w:rsidR="008360E6">
        <w:t xml:space="preserve">two </w:t>
      </w:r>
      <w:r w:rsidR="00ED73FA">
        <w:t>options to address the p</w:t>
      </w:r>
      <w:r w:rsidR="00ED73FA" w:rsidRPr="007B33E7">
        <w:t>rincipal of an additional age cut-off for knee MRI referrals</w:t>
      </w:r>
      <w:r w:rsidR="00ED73FA">
        <w:t>.</w:t>
      </w:r>
    </w:p>
    <w:p w14:paraId="0C63CEBA" w14:textId="245B1781" w:rsidR="00ED73FA" w:rsidRDefault="008360E6" w:rsidP="00396CBB">
      <w:r>
        <w:t>Following consideration of the options by t</w:t>
      </w:r>
      <w:r w:rsidR="00ED73FA">
        <w:t>he MBS Reviews Taskforce, the following recommendation</w:t>
      </w:r>
      <w:r w:rsidR="000165D1">
        <w:t xml:space="preserve"> is made</w:t>
      </w:r>
      <w:r w:rsidR="00ED73FA">
        <w:t>:</w:t>
      </w:r>
    </w:p>
    <w:p w14:paraId="5CC8FFB5" w14:textId="1BF7E307" w:rsidR="00A347AD" w:rsidRDefault="00A347AD" w:rsidP="00A347AD">
      <w:pPr>
        <w:pStyle w:val="ListParagraph"/>
        <w:ind w:left="720"/>
        <w:rPr>
          <w:b w:val="0"/>
        </w:rPr>
      </w:pPr>
      <w:r w:rsidRPr="00F867BE">
        <w:rPr>
          <w:b w:val="0"/>
        </w:rPr>
        <w:t>To remove the ability for a GP to request MRIs for patients ≥ 50</w:t>
      </w:r>
      <w:r>
        <w:rPr>
          <w:b w:val="0"/>
        </w:rPr>
        <w:t xml:space="preserve"> years of age</w:t>
      </w:r>
      <w:r w:rsidRPr="00F867BE">
        <w:rPr>
          <w:b w:val="0"/>
        </w:rPr>
        <w:t xml:space="preserve"> from the MBS</w:t>
      </w:r>
      <w:r w:rsidR="008360E6">
        <w:rPr>
          <w:b w:val="0"/>
        </w:rPr>
        <w:t>,</w:t>
      </w:r>
      <w:r w:rsidRPr="00F867BE">
        <w:rPr>
          <w:b w:val="0"/>
        </w:rPr>
        <w:t xml:space="preserve"> </w:t>
      </w:r>
      <w:r>
        <w:rPr>
          <w:b w:val="0"/>
        </w:rPr>
        <w:t>but retain specialist requesting for any age group.</w:t>
      </w:r>
    </w:p>
    <w:p w14:paraId="55FCE08A" w14:textId="0F71B7A6" w:rsidR="000869E6" w:rsidRPr="008C25EB" w:rsidRDefault="009A1ACF" w:rsidP="009A1ACF">
      <w:pPr>
        <w:pStyle w:val="Heading3Numbered"/>
        <w:numPr>
          <w:ilvl w:val="0"/>
          <w:numId w:val="0"/>
        </w:numPr>
        <w:ind w:left="720" w:hanging="720"/>
      </w:pPr>
      <w:r w:rsidRPr="008C25EB">
        <w:t>1.4.2</w:t>
      </w:r>
      <w:r w:rsidRPr="008C25EB">
        <w:tab/>
      </w:r>
      <w:r w:rsidR="00B32A89">
        <w:rPr>
          <w:lang w:val="en-AU"/>
        </w:rPr>
        <w:t>Ultrasound of the knee</w:t>
      </w:r>
    </w:p>
    <w:p w14:paraId="613EFE13" w14:textId="6F2CF8CA" w:rsidR="00B32A89" w:rsidRPr="00B32A89" w:rsidRDefault="008360E6" w:rsidP="008360E6">
      <w:bookmarkStart w:id="7" w:name="_Toc454959780"/>
      <w:r>
        <w:t xml:space="preserve">The Committee </w:t>
      </w:r>
      <w:r w:rsidR="00B32A89" w:rsidRPr="00B32A89">
        <w:t xml:space="preserve">considered the indications on the current item descriptors to be appropriate, </w:t>
      </w:r>
      <w:proofErr w:type="gramStart"/>
      <w:r w:rsidR="00B32A89" w:rsidRPr="00B32A89">
        <w:t>with the exception of</w:t>
      </w:r>
      <w:proofErr w:type="gramEnd"/>
      <w:r w:rsidR="00B32A89" w:rsidRPr="00B32A89">
        <w:t xml:space="preserve"> ‘injury of collateral ligaments’ because diagnosis of collateral ligament injury severity with imaging does not generally change treatment. The</w:t>
      </w:r>
      <w:r w:rsidR="000165D1">
        <w:t xml:space="preserve"> </w:t>
      </w:r>
      <w:r w:rsidR="00B32A89" w:rsidRPr="00B32A89">
        <w:t>recommend</w:t>
      </w:r>
      <w:r>
        <w:t xml:space="preserve">ation is </w:t>
      </w:r>
      <w:r w:rsidR="00E55BC5">
        <w:t xml:space="preserve">the removal of </w:t>
      </w:r>
      <w:r w:rsidR="00B32A89" w:rsidRPr="00B32A89">
        <w:t>this indication from the current descriptor for items 55828, 55829, 55830 and 55831.</w:t>
      </w:r>
    </w:p>
    <w:p w14:paraId="48A606FA" w14:textId="7F03C8E9" w:rsidR="000869E6" w:rsidRPr="008C25EB" w:rsidRDefault="009A1ACF" w:rsidP="009A1ACF">
      <w:pPr>
        <w:pStyle w:val="Heading3Numbered"/>
        <w:numPr>
          <w:ilvl w:val="0"/>
          <w:numId w:val="0"/>
        </w:numPr>
        <w:ind w:left="720" w:hanging="720"/>
      </w:pPr>
      <w:r w:rsidRPr="008C25EB">
        <w:t>1.4.3</w:t>
      </w:r>
      <w:r w:rsidRPr="008C25EB">
        <w:tab/>
      </w:r>
      <w:r w:rsidR="00B32A89">
        <w:rPr>
          <w:lang w:val="en-GB"/>
        </w:rPr>
        <w:t>X-ray of the knee</w:t>
      </w:r>
    </w:p>
    <w:p w14:paraId="24668A20" w14:textId="5B9F7905" w:rsidR="00B32A89" w:rsidRPr="00B32A89" w:rsidRDefault="00B32A89" w:rsidP="008360E6">
      <w:bookmarkStart w:id="8" w:name="_Toc454959782"/>
      <w:bookmarkEnd w:id="7"/>
      <w:r w:rsidRPr="00B32A89">
        <w:t xml:space="preserve">Separate the MBS items for the knee from the current X-ray items, which encompass foot, ankle, </w:t>
      </w:r>
      <w:r w:rsidR="00D87D77">
        <w:t xml:space="preserve">leg, </w:t>
      </w:r>
      <w:r w:rsidRPr="00B32A89">
        <w:t>knee or femur to allow for utilisation monitoring.</w:t>
      </w:r>
    </w:p>
    <w:p w14:paraId="0CCDB748" w14:textId="6C89316A" w:rsidR="000869E6" w:rsidRPr="008C25EB" w:rsidRDefault="009A1ACF" w:rsidP="009A1ACF">
      <w:pPr>
        <w:pStyle w:val="Heading3Numbered"/>
        <w:numPr>
          <w:ilvl w:val="0"/>
          <w:numId w:val="0"/>
        </w:numPr>
        <w:ind w:left="720" w:hanging="720"/>
      </w:pPr>
      <w:r w:rsidRPr="008C25EB">
        <w:t>1.4.4</w:t>
      </w:r>
      <w:r w:rsidRPr="008C25EB">
        <w:tab/>
      </w:r>
      <w:r w:rsidR="00B32A89">
        <w:rPr>
          <w:lang w:val="en-AU"/>
        </w:rPr>
        <w:t>CT of the knee</w:t>
      </w:r>
    </w:p>
    <w:p w14:paraId="4AFD0DD6" w14:textId="77777777" w:rsidR="00B32A89" w:rsidRPr="00256837" w:rsidRDefault="00B32A89" w:rsidP="00256837">
      <w:pPr>
        <w:spacing w:after="80"/>
        <w:rPr>
          <w:lang w:val="en-US" w:eastAsia="en-US"/>
        </w:rPr>
      </w:pPr>
      <w:r w:rsidRPr="00B32A89">
        <w:rPr>
          <w:lang w:eastAsia="en-US"/>
        </w:rPr>
        <w:t>Separate the MBS items for the knee from the current CT items which encompass all extremities to allow for utilisation monitoring.</w:t>
      </w:r>
    </w:p>
    <w:p w14:paraId="0CB86D21" w14:textId="2E89EA66" w:rsidR="009837DB" w:rsidRPr="007E02E9" w:rsidRDefault="009A1ACF" w:rsidP="009A1ACF">
      <w:pPr>
        <w:pStyle w:val="Heading1"/>
        <w:numPr>
          <w:ilvl w:val="0"/>
          <w:numId w:val="0"/>
        </w:numPr>
        <w:ind w:left="567" w:hanging="567"/>
      </w:pPr>
      <w:bookmarkStart w:id="9" w:name="_Toc471718618"/>
      <w:bookmarkEnd w:id="8"/>
      <w:r w:rsidRPr="007E02E9">
        <w:lastRenderedPageBreak/>
        <w:t>2.</w:t>
      </w:r>
      <w:r w:rsidRPr="007E02E9">
        <w:tab/>
      </w:r>
      <w:r w:rsidR="00817A04" w:rsidRPr="007E02E9">
        <w:t>About the Medicare Benefits Schedule (MBS) Review</w:t>
      </w:r>
      <w:bookmarkEnd w:id="9"/>
      <w:r w:rsidR="00817A04" w:rsidRPr="007E02E9">
        <w:t xml:space="preserve"> </w:t>
      </w:r>
    </w:p>
    <w:p w14:paraId="1A3F5026" w14:textId="4DCB07AF" w:rsidR="008A05B8" w:rsidRPr="007E02E9" w:rsidRDefault="009A1ACF" w:rsidP="009A1ACF">
      <w:pPr>
        <w:pStyle w:val="Heading2"/>
        <w:numPr>
          <w:ilvl w:val="0"/>
          <w:numId w:val="0"/>
        </w:numPr>
        <w:ind w:left="576" w:hanging="576"/>
      </w:pPr>
      <w:bookmarkStart w:id="10" w:name="_Toc471718619"/>
      <w:r w:rsidRPr="007E02E9">
        <w:t>2.1</w:t>
      </w:r>
      <w:r w:rsidRPr="007E02E9">
        <w:tab/>
      </w:r>
      <w:r w:rsidR="00463B1C" w:rsidRPr="007E02E9">
        <w:t>Medicare and the MBS</w:t>
      </w:r>
      <w:bookmarkEnd w:id="10"/>
    </w:p>
    <w:p w14:paraId="09F28E63" w14:textId="77777777" w:rsidR="006B0D15" w:rsidRPr="00D87D77" w:rsidRDefault="006B0D15" w:rsidP="00D87D77">
      <w:pPr>
        <w:pStyle w:val="Heading3Numbered"/>
        <w:numPr>
          <w:ilvl w:val="0"/>
          <w:numId w:val="0"/>
        </w:numPr>
        <w:ind w:left="720" w:hanging="720"/>
        <w:rPr>
          <w:i w:val="0"/>
          <w:color w:val="auto"/>
          <w:sz w:val="22"/>
        </w:rPr>
      </w:pPr>
      <w:r w:rsidRPr="00D87D77">
        <w:rPr>
          <w:i w:val="0"/>
          <w:color w:val="auto"/>
          <w:sz w:val="22"/>
        </w:rPr>
        <w:t>What is Medicare?</w:t>
      </w:r>
    </w:p>
    <w:p w14:paraId="394D1181" w14:textId="77777777" w:rsidR="00B32A89" w:rsidRPr="00B32A89" w:rsidRDefault="00B32A89" w:rsidP="00B32A89">
      <w:pPr>
        <w:spacing w:line="240" w:lineRule="auto"/>
        <w:ind w:right="-330"/>
        <w:rPr>
          <w:lang w:val="en-US" w:eastAsia="en-US"/>
        </w:rPr>
      </w:pPr>
      <w:r w:rsidRPr="00B32A89">
        <w:rPr>
          <w:lang w:val="en-US" w:eastAsia="en-US"/>
        </w:rPr>
        <w:t xml:space="preserve">Medicare is Australia’s universal health scheme, which enables all citizens (and some overseas visitors) to have access to a wide range of health services and medicines at little or no cost. </w:t>
      </w:r>
    </w:p>
    <w:p w14:paraId="5CA55BC7" w14:textId="77777777" w:rsidR="00B32A89" w:rsidRPr="00B32A89" w:rsidRDefault="00B32A89" w:rsidP="00B32A89">
      <w:pPr>
        <w:spacing w:line="240" w:lineRule="auto"/>
        <w:ind w:right="-330"/>
        <w:rPr>
          <w:rFonts w:cs="Helvetica"/>
        </w:rPr>
      </w:pPr>
      <w:r w:rsidRPr="00B32A89">
        <w:rPr>
          <w:rFonts w:cs="Helvetica"/>
        </w:rPr>
        <w:t>Introduced in 1984, Medicare has three components:</w:t>
      </w:r>
    </w:p>
    <w:p w14:paraId="4EBEB9EF" w14:textId="4B2E644F" w:rsidR="00B32A89" w:rsidRPr="00B32A89" w:rsidRDefault="009A1ACF" w:rsidP="009A1ACF">
      <w:pPr>
        <w:pStyle w:val="Bullet1"/>
        <w:numPr>
          <w:ilvl w:val="0"/>
          <w:numId w:val="0"/>
        </w:numPr>
        <w:ind w:left="714" w:hanging="357"/>
        <w:rPr>
          <w:rFonts w:eastAsiaTheme="minorHAnsi"/>
          <w:b/>
          <w:lang w:eastAsia="en-US"/>
        </w:rPr>
      </w:pPr>
      <w:r w:rsidRPr="00B32A89">
        <w:rPr>
          <w:rFonts w:ascii="Calibri" w:eastAsiaTheme="minorHAnsi" w:hAnsi="Calibri"/>
          <w:color w:val="B56012"/>
          <w:lang w:eastAsia="en-US"/>
        </w:rPr>
        <w:t>∆</w:t>
      </w:r>
      <w:r w:rsidRPr="00B32A89">
        <w:rPr>
          <w:rFonts w:ascii="Calibri" w:eastAsiaTheme="minorHAnsi" w:hAnsi="Calibri"/>
          <w:color w:val="B56012"/>
          <w:lang w:eastAsia="en-US"/>
        </w:rPr>
        <w:tab/>
      </w:r>
      <w:r w:rsidR="00B32A89" w:rsidRPr="00B32A89">
        <w:rPr>
          <w:rFonts w:eastAsia="MS Mincho"/>
          <w:lang w:eastAsia="en-US"/>
        </w:rPr>
        <w:t>free public hospital services for public patients</w:t>
      </w:r>
    </w:p>
    <w:p w14:paraId="05EFDB19" w14:textId="5DD839CD" w:rsidR="00B32A89" w:rsidRPr="00B32A89" w:rsidRDefault="009A1ACF" w:rsidP="009A1ACF">
      <w:pPr>
        <w:pStyle w:val="Bullet1"/>
        <w:numPr>
          <w:ilvl w:val="0"/>
          <w:numId w:val="0"/>
        </w:numPr>
        <w:ind w:left="714" w:hanging="357"/>
        <w:rPr>
          <w:rFonts w:eastAsiaTheme="minorHAnsi"/>
          <w:b/>
          <w:lang w:eastAsia="en-US"/>
        </w:rPr>
      </w:pPr>
      <w:r w:rsidRPr="00B32A89">
        <w:rPr>
          <w:rFonts w:ascii="Calibri" w:eastAsiaTheme="minorHAnsi" w:hAnsi="Calibri"/>
          <w:color w:val="B56012"/>
          <w:lang w:eastAsia="en-US"/>
        </w:rPr>
        <w:t>∆</w:t>
      </w:r>
      <w:r w:rsidRPr="00B32A89">
        <w:rPr>
          <w:rFonts w:ascii="Calibri" w:eastAsiaTheme="minorHAnsi" w:hAnsi="Calibri"/>
          <w:color w:val="B56012"/>
          <w:lang w:eastAsia="en-US"/>
        </w:rPr>
        <w:tab/>
      </w:r>
      <w:r w:rsidR="00B32A89" w:rsidRPr="00B32A89">
        <w:rPr>
          <w:rFonts w:eastAsia="MS Mincho"/>
          <w:lang w:eastAsia="en-US"/>
        </w:rPr>
        <w:t>subsidised drugs covered by the Pharmaceutical Benefits Scheme (PBS)</w:t>
      </w:r>
    </w:p>
    <w:p w14:paraId="5DB4F651" w14:textId="38F30374" w:rsidR="00B32A89" w:rsidRPr="00B32A89" w:rsidRDefault="009A1ACF" w:rsidP="009A1ACF">
      <w:pPr>
        <w:pStyle w:val="Bullet1"/>
        <w:numPr>
          <w:ilvl w:val="0"/>
          <w:numId w:val="0"/>
        </w:numPr>
        <w:ind w:left="714" w:hanging="357"/>
        <w:rPr>
          <w:rFonts w:eastAsia="MS Mincho"/>
          <w:lang w:eastAsia="en-US"/>
        </w:rPr>
      </w:pPr>
      <w:r w:rsidRPr="00B32A89">
        <w:rPr>
          <w:rFonts w:ascii="Calibri" w:eastAsia="MS Mincho" w:hAnsi="Calibri"/>
          <w:color w:val="B56012"/>
          <w:lang w:eastAsia="en-US"/>
        </w:rPr>
        <w:t>∆</w:t>
      </w:r>
      <w:r w:rsidRPr="00B32A89">
        <w:rPr>
          <w:rFonts w:ascii="Calibri" w:eastAsia="MS Mincho" w:hAnsi="Calibri"/>
          <w:color w:val="B56012"/>
          <w:lang w:eastAsia="en-US"/>
        </w:rPr>
        <w:tab/>
      </w:r>
      <w:r w:rsidR="00B32A89" w:rsidRPr="00B32A89">
        <w:rPr>
          <w:rFonts w:eastAsia="MS Mincho"/>
          <w:lang w:eastAsia="en-US"/>
        </w:rPr>
        <w:t>subsidised health professional services listed on the MBS.</w:t>
      </w:r>
    </w:p>
    <w:p w14:paraId="025A7006" w14:textId="313D88F4" w:rsidR="008A05B8" w:rsidRPr="00D87D77" w:rsidRDefault="008A05B8" w:rsidP="00D87D77">
      <w:pPr>
        <w:pStyle w:val="Heading3Numbered"/>
        <w:numPr>
          <w:ilvl w:val="0"/>
          <w:numId w:val="0"/>
        </w:numPr>
        <w:ind w:left="720" w:hanging="720"/>
        <w:rPr>
          <w:i w:val="0"/>
          <w:color w:val="auto"/>
          <w:sz w:val="22"/>
        </w:rPr>
      </w:pPr>
      <w:r w:rsidRPr="00D87D77">
        <w:rPr>
          <w:i w:val="0"/>
          <w:color w:val="auto"/>
          <w:sz w:val="22"/>
        </w:rPr>
        <w:t>What is the MBS?</w:t>
      </w:r>
    </w:p>
    <w:p w14:paraId="62884D8D" w14:textId="2B8F9EE2" w:rsidR="008A05B8" w:rsidRPr="009D0EED" w:rsidRDefault="00D57793" w:rsidP="003F788A">
      <w:pPr>
        <w:spacing w:before="120" w:after="120"/>
        <w:ind w:right="-330"/>
        <w:rPr>
          <w:rFonts w:cs="Arial"/>
          <w:lang w:val="en-US" w:eastAsia="en-US"/>
        </w:rPr>
      </w:pPr>
      <w:r w:rsidRPr="00253F2C">
        <w:rPr>
          <w:rFonts w:cs="Arial"/>
          <w:lang w:val="en-US" w:eastAsia="en-US"/>
        </w:rPr>
        <w:t>The MBS is a listing of the</w:t>
      </w:r>
      <w:r w:rsidR="00A13A3C" w:rsidRPr="009D0EED">
        <w:rPr>
          <w:rFonts w:cs="Arial"/>
          <w:lang w:val="en-US" w:eastAsia="en-US"/>
        </w:rPr>
        <w:t xml:space="preserve"> health </w:t>
      </w:r>
      <w:r w:rsidR="00536EB8" w:rsidRPr="009D0EED">
        <w:rPr>
          <w:rFonts w:cs="Arial"/>
          <w:lang w:val="en-US" w:eastAsia="en-US"/>
        </w:rPr>
        <w:t>professional services</w:t>
      </w:r>
      <w:r w:rsidRPr="009D0EED">
        <w:rPr>
          <w:rFonts w:cs="Arial"/>
          <w:lang w:val="en-US" w:eastAsia="en-US"/>
        </w:rPr>
        <w:t xml:space="preserve"> </w:t>
      </w:r>
      <w:proofErr w:type="spellStart"/>
      <w:r w:rsidRPr="009D0EED">
        <w:rPr>
          <w:rFonts w:cs="Arial"/>
          <w:lang w:val="en-US" w:eastAsia="en-US"/>
        </w:rPr>
        <w:t>subsidised</w:t>
      </w:r>
      <w:proofErr w:type="spellEnd"/>
      <w:r w:rsidRPr="009D0EED">
        <w:rPr>
          <w:rFonts w:cs="Arial"/>
          <w:lang w:val="en-US" w:eastAsia="en-US"/>
        </w:rPr>
        <w:t xml:space="preserve"> by the Australian </w:t>
      </w:r>
      <w:r w:rsidR="00536EB8" w:rsidRPr="009D0EED">
        <w:rPr>
          <w:rFonts w:cs="Arial"/>
          <w:lang w:val="en-US" w:eastAsia="en-US"/>
        </w:rPr>
        <w:t>government. There</w:t>
      </w:r>
      <w:r w:rsidR="00F971B5" w:rsidRPr="009D0EED">
        <w:rPr>
          <w:rFonts w:cs="Arial"/>
          <w:lang w:val="en-US" w:eastAsia="en-US"/>
        </w:rPr>
        <w:t xml:space="preserve"> are over 5</w:t>
      </w:r>
      <w:r w:rsidR="0076332F">
        <w:rPr>
          <w:rFonts w:cs="Arial"/>
          <w:lang w:val="en-US" w:eastAsia="en-US"/>
        </w:rPr>
        <w:t>,</w:t>
      </w:r>
      <w:r w:rsidR="00F971B5" w:rsidRPr="009D0EED">
        <w:rPr>
          <w:rFonts w:cs="Arial"/>
          <w:lang w:val="en-US" w:eastAsia="en-US"/>
        </w:rPr>
        <w:t xml:space="preserve">700 MBS items </w:t>
      </w:r>
      <w:r w:rsidR="00536EB8" w:rsidRPr="009D0EED">
        <w:rPr>
          <w:rFonts w:cs="Arial"/>
          <w:lang w:val="en-US" w:eastAsia="en-US"/>
        </w:rPr>
        <w:t>which provide</w:t>
      </w:r>
      <w:r w:rsidR="00F971B5" w:rsidRPr="009D0EED">
        <w:rPr>
          <w:rFonts w:cs="Arial"/>
          <w:lang w:val="en-US" w:eastAsia="en-US"/>
        </w:rPr>
        <w:t xml:space="preserve"> </w:t>
      </w:r>
      <w:r w:rsidR="00A473A6">
        <w:rPr>
          <w:rFonts w:cs="Arial"/>
          <w:lang w:val="en-US" w:eastAsia="en-US"/>
        </w:rPr>
        <w:t>benefits to patients</w:t>
      </w:r>
      <w:r w:rsidR="00536EB8" w:rsidRPr="009D0EED">
        <w:rPr>
          <w:rFonts w:cs="Arial"/>
          <w:lang w:val="en-US" w:eastAsia="en-US"/>
        </w:rPr>
        <w:t xml:space="preserve"> for</w:t>
      </w:r>
      <w:r w:rsidR="00F971B5" w:rsidRPr="009D0EED">
        <w:rPr>
          <w:rFonts w:cs="Arial"/>
          <w:lang w:val="en-US" w:eastAsia="en-US"/>
        </w:rPr>
        <w:t xml:space="preserve"> a comprehensive range </w:t>
      </w:r>
      <w:r w:rsidR="0054443F" w:rsidRPr="009D0EED">
        <w:rPr>
          <w:rFonts w:cs="Arial"/>
          <w:lang w:val="en-US" w:eastAsia="en-US"/>
        </w:rPr>
        <w:t>of services</w:t>
      </w:r>
      <w:r w:rsidR="00F971B5" w:rsidRPr="009D0EED">
        <w:rPr>
          <w:rFonts w:cs="Arial"/>
          <w:lang w:val="en-US" w:eastAsia="en-US"/>
        </w:rPr>
        <w:t xml:space="preserve"> including consultations, diagnostic tests and operations. </w:t>
      </w:r>
    </w:p>
    <w:p w14:paraId="2213FCFC" w14:textId="4D082F7F" w:rsidR="008A05B8" w:rsidRPr="009200D8" w:rsidRDefault="009A1ACF" w:rsidP="009A1ACF">
      <w:pPr>
        <w:pStyle w:val="Heading2"/>
        <w:numPr>
          <w:ilvl w:val="0"/>
          <w:numId w:val="0"/>
        </w:numPr>
        <w:ind w:left="576" w:hanging="576"/>
      </w:pPr>
      <w:bookmarkStart w:id="11" w:name="_Toc471718620"/>
      <w:r w:rsidRPr="009200D8">
        <w:t>2.2</w:t>
      </w:r>
      <w:r w:rsidRPr="009200D8">
        <w:tab/>
      </w:r>
      <w:r w:rsidR="008A05B8" w:rsidRPr="009200D8">
        <w:t>What is the MBS Review Taskforce?</w:t>
      </w:r>
      <w:bookmarkEnd w:id="11"/>
    </w:p>
    <w:p w14:paraId="0FC4A769" w14:textId="77777777" w:rsidR="00D87D77" w:rsidRPr="00B0157E" w:rsidRDefault="00D87D77" w:rsidP="00D87D77">
      <w:r w:rsidRPr="00B0157E">
        <w:t xml:space="preserve">The Government established </w:t>
      </w:r>
      <w:r>
        <w:t xml:space="preserve">the </w:t>
      </w:r>
      <w:r w:rsidRPr="00B0157E">
        <w:t xml:space="preserve">MBS Review Taskforce (the Taskforce) </w:t>
      </w:r>
      <w:r>
        <w:t xml:space="preserve">as an advisory body </w:t>
      </w:r>
      <w:r w:rsidRPr="00B0157E">
        <w:t xml:space="preserve">to </w:t>
      </w:r>
      <w:r>
        <w:t xml:space="preserve">review </w:t>
      </w:r>
      <w:proofErr w:type="gramStart"/>
      <w:r>
        <w:t>all of</w:t>
      </w:r>
      <w:proofErr w:type="gramEnd"/>
      <w:r>
        <w:t xml:space="preserve"> the 5,700 MBS items to ensure they are </w:t>
      </w:r>
      <w:r w:rsidRPr="00B0157E">
        <w:t xml:space="preserve">aligned with contemporary clinical evidence and practice </w:t>
      </w:r>
      <w:r>
        <w:t>and</w:t>
      </w:r>
      <w:r w:rsidRPr="00B0157E">
        <w:t xml:space="preserve"> improve health outcomes for patients. The Taskforce </w:t>
      </w:r>
      <w:r>
        <w:t xml:space="preserve">will also modernise the MBS by </w:t>
      </w:r>
      <w:r w:rsidRPr="00B0157E">
        <w:t>identify</w:t>
      </w:r>
      <w:r>
        <w:t>ing</w:t>
      </w:r>
      <w:r w:rsidRPr="00B0157E">
        <w:t xml:space="preserve"> any services that may be unnecessary, outdated or potentially unsafe. The </w:t>
      </w:r>
      <w:r>
        <w:t>Review</w:t>
      </w:r>
      <w:r w:rsidRPr="00B0157E">
        <w:t xml:space="preserve"> is clinician-led, and there are no targets for savings attached to the </w:t>
      </w:r>
      <w:r>
        <w:t>Review</w:t>
      </w:r>
      <w:r w:rsidRPr="00B0157E">
        <w:t xml:space="preserve">. </w:t>
      </w:r>
    </w:p>
    <w:p w14:paraId="00CCAEBA" w14:textId="77777777" w:rsidR="008A05B8" w:rsidRPr="00D87D77" w:rsidRDefault="00202DB4" w:rsidP="00D87D77">
      <w:pPr>
        <w:pStyle w:val="Heading3Numbered"/>
        <w:numPr>
          <w:ilvl w:val="0"/>
          <w:numId w:val="0"/>
        </w:numPr>
        <w:ind w:left="720" w:hanging="720"/>
        <w:rPr>
          <w:i w:val="0"/>
          <w:color w:val="auto"/>
          <w:sz w:val="22"/>
        </w:rPr>
      </w:pPr>
      <w:r w:rsidRPr="00D87D77">
        <w:rPr>
          <w:i w:val="0"/>
          <w:color w:val="auto"/>
          <w:sz w:val="22"/>
        </w:rPr>
        <w:t>What are the g</w:t>
      </w:r>
      <w:r w:rsidR="009A1898" w:rsidRPr="00D87D77">
        <w:rPr>
          <w:i w:val="0"/>
          <w:color w:val="auto"/>
          <w:sz w:val="22"/>
        </w:rPr>
        <w:t>oals of the Taskforce?</w:t>
      </w:r>
    </w:p>
    <w:p w14:paraId="4757C48D" w14:textId="77777777" w:rsidR="00AE0B4C" w:rsidRPr="009D0EED" w:rsidRDefault="00AE0B4C" w:rsidP="003F788A">
      <w:pPr>
        <w:spacing w:before="120" w:after="120"/>
        <w:rPr>
          <w:rFonts w:cs="Arial"/>
        </w:rPr>
      </w:pPr>
      <w:r w:rsidRPr="009D0EED">
        <w:rPr>
          <w:rFonts w:cs="Arial"/>
        </w:rPr>
        <w:t>The Taskforce is committed to providing recommendations to the Minister that will allow the MBS to deliver on each of these four key goals:</w:t>
      </w:r>
    </w:p>
    <w:p w14:paraId="0D1C2ACC" w14:textId="7E3B891E" w:rsidR="00AE0B4C" w:rsidRPr="000869E6" w:rsidRDefault="009A1ACF" w:rsidP="009A1ACF">
      <w:pPr>
        <w:pStyle w:val="NormalBulleted"/>
        <w:numPr>
          <w:ilvl w:val="0"/>
          <w:numId w:val="0"/>
        </w:numPr>
        <w:ind w:left="862" w:hanging="431"/>
      </w:pPr>
      <w:r w:rsidRPr="000869E6">
        <w:rPr>
          <w:rFonts w:ascii="Calibri" w:hAnsi="Calibri"/>
          <w:color w:val="B56012"/>
        </w:rPr>
        <w:t>∆</w:t>
      </w:r>
      <w:r w:rsidRPr="000869E6">
        <w:rPr>
          <w:rFonts w:ascii="Calibri" w:hAnsi="Calibri"/>
          <w:color w:val="B56012"/>
        </w:rPr>
        <w:tab/>
      </w:r>
      <w:r w:rsidR="00AE0B4C" w:rsidRPr="000869E6">
        <w:rPr>
          <w:b/>
        </w:rPr>
        <w:t>Affordable and universal access</w:t>
      </w:r>
      <w:r w:rsidR="00AE0B4C" w:rsidRPr="000869E6">
        <w:t>—</w:t>
      </w:r>
      <w:r w:rsidR="00463B1C" w:rsidRPr="000869E6">
        <w:t xml:space="preserve"> </w:t>
      </w:r>
      <w:r w:rsidR="00306AC2" w:rsidRPr="000869E6">
        <w:t>the</w:t>
      </w:r>
      <w:r w:rsidR="00AE0B4C" w:rsidRPr="000869E6">
        <w:t xml:space="preserv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being particularly under-serviced.</w:t>
      </w:r>
    </w:p>
    <w:p w14:paraId="0CA27D53" w14:textId="5214ACF1" w:rsidR="00AE0B4C" w:rsidRPr="000869E6" w:rsidRDefault="009A1ACF" w:rsidP="009A1ACF">
      <w:pPr>
        <w:pStyle w:val="NormalBulleted"/>
        <w:numPr>
          <w:ilvl w:val="0"/>
          <w:numId w:val="0"/>
        </w:numPr>
        <w:ind w:left="862" w:hanging="431"/>
      </w:pPr>
      <w:r w:rsidRPr="000869E6">
        <w:rPr>
          <w:rFonts w:ascii="Calibri" w:hAnsi="Calibri"/>
          <w:color w:val="B56012"/>
        </w:rPr>
        <w:t>∆</w:t>
      </w:r>
      <w:r w:rsidRPr="000869E6">
        <w:rPr>
          <w:rFonts w:ascii="Calibri" w:hAnsi="Calibri"/>
          <w:color w:val="B56012"/>
        </w:rPr>
        <w:tab/>
      </w:r>
      <w:r w:rsidR="00AE0B4C" w:rsidRPr="000869E6">
        <w:rPr>
          <w:b/>
        </w:rPr>
        <w:t>Best practice health services</w:t>
      </w:r>
      <w:r w:rsidR="00AE0B4C" w:rsidRPr="000869E6">
        <w:t>—</w:t>
      </w:r>
      <w:r w:rsidR="00715996" w:rsidRPr="000869E6">
        <w:t xml:space="preserve"> </w:t>
      </w:r>
      <w:r w:rsidR="00306AC2" w:rsidRPr="000869E6">
        <w:t>one</w:t>
      </w:r>
      <w:r w:rsidR="00AE0B4C" w:rsidRPr="000869E6">
        <w:t xml:space="preserve"> of the core objectives of the Review is to modernise the MBS, ensuring that individual items and their descriptors are consistent with contemporary best practice and the evidence base where possible. Although the Medical Services Advisory Committee (MSAC) plays a crucial role in thoroughly evaluating new services, the vast </w:t>
      </w:r>
      <w:r w:rsidR="0054443F" w:rsidRPr="000869E6">
        <w:t>majority</w:t>
      </w:r>
      <w:r w:rsidR="006234D9">
        <w:t xml:space="preserve"> of existing MBS items pre-date this process and have</w:t>
      </w:r>
      <w:r w:rsidR="00AE0B4C" w:rsidRPr="000869E6">
        <w:t xml:space="preserve"> never been reviewed.</w:t>
      </w:r>
    </w:p>
    <w:p w14:paraId="50AE88E2" w14:textId="31F2FE5B" w:rsidR="00AE0B4C" w:rsidRPr="000869E6" w:rsidRDefault="009A1ACF" w:rsidP="009A1ACF">
      <w:pPr>
        <w:pStyle w:val="NormalBulleted"/>
        <w:numPr>
          <w:ilvl w:val="0"/>
          <w:numId w:val="0"/>
        </w:numPr>
        <w:ind w:left="862" w:hanging="431"/>
      </w:pPr>
      <w:r w:rsidRPr="000869E6">
        <w:rPr>
          <w:rFonts w:ascii="Calibri" w:hAnsi="Calibri"/>
          <w:color w:val="B56012"/>
        </w:rPr>
        <w:t>∆</w:t>
      </w:r>
      <w:r w:rsidRPr="000869E6">
        <w:rPr>
          <w:rFonts w:ascii="Calibri" w:hAnsi="Calibri"/>
          <w:color w:val="B56012"/>
        </w:rPr>
        <w:tab/>
      </w:r>
      <w:r w:rsidR="00AE0B4C" w:rsidRPr="000869E6">
        <w:rPr>
          <w:b/>
        </w:rPr>
        <w:t>Value for the individual patient</w:t>
      </w:r>
      <w:r w:rsidR="00306AC2" w:rsidRPr="000869E6">
        <w:t>—a</w:t>
      </w:r>
      <w:r w:rsidR="00AE0B4C" w:rsidRPr="000869E6">
        <w:t>nother core objective of the Review is to have a MBS that supports the delivery of services that are appropriate to the patient’s needs, provide real clinical value and do not expose the patient to unnecessary risk or expense.</w:t>
      </w:r>
    </w:p>
    <w:p w14:paraId="52C614A0" w14:textId="35A5BA90" w:rsidR="00AE0B4C" w:rsidRPr="000869E6" w:rsidRDefault="009A1ACF" w:rsidP="009A1ACF">
      <w:pPr>
        <w:pStyle w:val="NormalBulleted"/>
        <w:numPr>
          <w:ilvl w:val="0"/>
          <w:numId w:val="0"/>
        </w:numPr>
        <w:ind w:left="862" w:hanging="431"/>
      </w:pPr>
      <w:r w:rsidRPr="000869E6">
        <w:rPr>
          <w:rFonts w:ascii="Calibri" w:hAnsi="Calibri"/>
          <w:color w:val="B56012"/>
        </w:rPr>
        <w:lastRenderedPageBreak/>
        <w:t>∆</w:t>
      </w:r>
      <w:r w:rsidRPr="000869E6">
        <w:rPr>
          <w:rFonts w:ascii="Calibri" w:hAnsi="Calibri"/>
          <w:color w:val="B56012"/>
        </w:rPr>
        <w:tab/>
      </w:r>
      <w:r w:rsidR="00AE0B4C" w:rsidRPr="000869E6">
        <w:rPr>
          <w:b/>
        </w:rPr>
        <w:t>Value for the health system</w:t>
      </w:r>
      <w:r w:rsidR="00306AC2" w:rsidRPr="000869E6">
        <w:t>—a</w:t>
      </w:r>
      <w:r w:rsidR="00AE0B4C" w:rsidRPr="000869E6">
        <w:t>chieving the above elements of the vision will go a long way to achieving improved value for the health system overall. Reducing the volume of services that provide little or no clinical benefit will enable resources to be redirected to new and existing services that have proven benefit and are underused, particularly for patients who cannot readily access those services currently.</w:t>
      </w:r>
    </w:p>
    <w:p w14:paraId="141225C1" w14:textId="489E9BAC" w:rsidR="00715996" w:rsidRPr="009200D8" w:rsidRDefault="009A1ACF" w:rsidP="009A1ACF">
      <w:pPr>
        <w:pStyle w:val="Heading2"/>
        <w:numPr>
          <w:ilvl w:val="0"/>
          <w:numId w:val="0"/>
        </w:numPr>
        <w:ind w:left="576" w:hanging="576"/>
      </w:pPr>
      <w:bookmarkStart w:id="12" w:name="_Toc471718621"/>
      <w:r w:rsidRPr="009200D8">
        <w:t>2.3</w:t>
      </w:r>
      <w:r w:rsidRPr="009200D8">
        <w:tab/>
      </w:r>
      <w:r w:rsidR="00715996" w:rsidRPr="009200D8">
        <w:t>The Taskforce’s approach</w:t>
      </w:r>
      <w:bookmarkEnd w:id="12"/>
    </w:p>
    <w:p w14:paraId="173F189C" w14:textId="77777777" w:rsidR="00E46EEB" w:rsidRDefault="00E46EEB" w:rsidP="00E46EEB">
      <w:r>
        <w:t xml:space="preserve">The Taskforce is </w:t>
      </w:r>
      <w:r w:rsidRPr="00A32564">
        <w:t xml:space="preserve">reviewing the existing MBS items, with a </w:t>
      </w:r>
      <w:r>
        <w:t>primary focus</w:t>
      </w:r>
      <w:r w:rsidRPr="00A32564">
        <w:t xml:space="preserve"> on ensuring that individual items and usage meet the definition of best practice. </w:t>
      </w:r>
    </w:p>
    <w:p w14:paraId="6A9FD4B0" w14:textId="77777777" w:rsidR="00E46EEB" w:rsidRPr="00A32564" w:rsidRDefault="00E46EEB" w:rsidP="00E46EEB">
      <w:r w:rsidRPr="00A32564">
        <w:t xml:space="preserve">Within the Taskforce’s brief there is considerable scope to review and advise on all aspects </w:t>
      </w:r>
      <w:r>
        <w:t>that</w:t>
      </w:r>
      <w:r w:rsidRPr="00A32564">
        <w:t xml:space="preserve"> would contribute to a modern, transparent and responsive system. This includes not only making recommendations about new items or services being added to the MBS, but also about a</w:t>
      </w:r>
      <w:r>
        <w:t>n</w:t>
      </w:r>
      <w:r w:rsidRPr="00A32564">
        <w:t xml:space="preserve"> MBS structure that could better accommodate changing health service models. </w:t>
      </w:r>
    </w:p>
    <w:p w14:paraId="10AF50BD" w14:textId="77777777" w:rsidR="00E46EEB" w:rsidRPr="00A32564" w:rsidRDefault="00E46EEB" w:rsidP="00E46EEB">
      <w:r w:rsidRPr="00A32564">
        <w:t xml:space="preserve">The Taskforce has made a conscious decision to be ambitious in its approach and seize this unique opportunity to recommend changes to modernise the MBS on all levels, from the clinical detail of individual items, to administrative rules and mechanisms, to structural, whole-of-MBS issues. </w:t>
      </w:r>
    </w:p>
    <w:p w14:paraId="30B90C3F" w14:textId="77777777" w:rsidR="00E46EEB" w:rsidRDefault="00E46EEB" w:rsidP="00E46EEB">
      <w:r>
        <w:t>The</w:t>
      </w:r>
      <w:r w:rsidRPr="00A32564">
        <w:t xml:space="preserve"> Taskforce will </w:t>
      </w:r>
      <w:r>
        <w:t>also develop a</w:t>
      </w:r>
      <w:r w:rsidRPr="00A32564">
        <w:t xml:space="preserve"> mechanism for the ongoing review of the MBS once the current Review is concluded.</w:t>
      </w:r>
    </w:p>
    <w:p w14:paraId="46179F75" w14:textId="2CA58C4C" w:rsidR="00E46EEB" w:rsidRPr="00A32564" w:rsidRDefault="00E46EEB" w:rsidP="00E46EEB">
      <w:r>
        <w:t>As the Review is to be clinician led, the Taskforce has decided that the detailed review of MBS items should be done by Clinical Committe</w:t>
      </w:r>
      <w:r w:rsidR="005E4C74">
        <w:t>e</w:t>
      </w:r>
      <w:r>
        <w:t>s. The Committees are broad based in their membership and members have been appointed in their individual capacity, not as representatives of any organisation. This report details the work done by the specific Clinical Committee and describes the Committee’s recommendations and their rationale.</w:t>
      </w:r>
    </w:p>
    <w:p w14:paraId="134D2BCA" w14:textId="502898B8" w:rsidR="00E46EEB" w:rsidRDefault="00E46EEB" w:rsidP="00E46EEB">
      <w:r w:rsidRPr="00FF2899">
        <w:t xml:space="preserve">This report does not represent the final position of the </w:t>
      </w:r>
      <w:r w:rsidR="00E741E5">
        <w:t>Diagnostic Imaging Clinical Committee</w:t>
      </w:r>
      <w:r w:rsidR="005E4C74">
        <w:t xml:space="preserve"> (the Committee)</w:t>
      </w:r>
      <w:r w:rsidRPr="00FF2899">
        <w:t>.</w:t>
      </w:r>
      <w:r>
        <w:t xml:space="preserve"> </w:t>
      </w:r>
      <w:r w:rsidRPr="00FF2899">
        <w:t>A consultation process will inform recommendations of the Committee and assist in finalising its report to the Taskforce.</w:t>
      </w:r>
      <w:r>
        <w:t xml:space="preserve"> </w:t>
      </w:r>
      <w:r w:rsidRPr="00FF2899">
        <w:t xml:space="preserve">Following </w:t>
      </w:r>
      <w:r>
        <w:t>consultation</w:t>
      </w:r>
      <w:r w:rsidRPr="00FF2899">
        <w:t xml:space="preserve">, </w:t>
      </w:r>
      <w:r w:rsidR="00E741E5" w:rsidRPr="00FF2899">
        <w:t>the</w:t>
      </w:r>
      <w:r w:rsidR="00E55BC5">
        <w:t xml:space="preserve"> Committee </w:t>
      </w:r>
      <w:r w:rsidRPr="00FF2899">
        <w:t>will provide its final advi</w:t>
      </w:r>
      <w:r>
        <w:t xml:space="preserve">ce to the Taskforce. </w:t>
      </w:r>
      <w:r w:rsidRPr="00F249F7">
        <w:rPr>
          <w:lang w:val="en-US" w:eastAsia="en-US"/>
        </w:rPr>
        <w:t>The Taskforce will consider the Review Report from Clinical Committees and stakeholder feedback before making recommendations to the Minister for consideration by Government.</w:t>
      </w:r>
    </w:p>
    <w:p w14:paraId="1295A786" w14:textId="7FEFD961" w:rsidR="00457693" w:rsidRPr="009200D8" w:rsidRDefault="009A1ACF" w:rsidP="009A1ACF">
      <w:pPr>
        <w:pStyle w:val="Heading2"/>
        <w:numPr>
          <w:ilvl w:val="0"/>
          <w:numId w:val="0"/>
        </w:numPr>
        <w:ind w:left="576" w:hanging="576"/>
      </w:pPr>
      <w:bookmarkStart w:id="13" w:name="_Toc471718622"/>
      <w:r w:rsidRPr="009200D8">
        <w:t>2.4</w:t>
      </w:r>
      <w:r w:rsidRPr="009200D8">
        <w:tab/>
      </w:r>
      <w:proofErr w:type="spellStart"/>
      <w:r w:rsidR="00457693" w:rsidRPr="009200D8">
        <w:t>Prioritisation</w:t>
      </w:r>
      <w:proofErr w:type="spellEnd"/>
      <w:r w:rsidR="00457693" w:rsidRPr="009200D8">
        <w:t xml:space="preserve"> process</w:t>
      </w:r>
      <w:bookmarkEnd w:id="13"/>
    </w:p>
    <w:p w14:paraId="12486991" w14:textId="77777777" w:rsidR="009F26EF" w:rsidRDefault="00457693" w:rsidP="003F788A">
      <w:pPr>
        <w:spacing w:before="120" w:after="120"/>
        <w:rPr>
          <w:rFonts w:cs="Arial"/>
        </w:rPr>
      </w:pPr>
      <w:r w:rsidRPr="009D0EED">
        <w:rPr>
          <w:rFonts w:cs="Arial"/>
        </w:rPr>
        <w:t xml:space="preserve">All MBS items will be reviewed </w:t>
      </w:r>
      <w:proofErr w:type="gramStart"/>
      <w:r w:rsidRPr="009D0EED">
        <w:rPr>
          <w:rFonts w:cs="Arial"/>
        </w:rPr>
        <w:t>during the course of</w:t>
      </w:r>
      <w:proofErr w:type="gramEnd"/>
      <w:r w:rsidRPr="009D0EED">
        <w:rPr>
          <w:rFonts w:cs="Arial"/>
        </w:rPr>
        <w:t xml:space="preserve"> the MBS Review. However</w:t>
      </w:r>
      <w:r w:rsidR="00D8120A">
        <w:rPr>
          <w:rFonts w:cs="Arial"/>
        </w:rPr>
        <w:t>,</w:t>
      </w:r>
      <w:r w:rsidRPr="009D0EED">
        <w:rPr>
          <w:rFonts w:cs="Arial"/>
        </w:rPr>
        <w:t xml:space="preserve"> </w:t>
      </w:r>
      <w:r w:rsidR="009A0DC4" w:rsidRPr="009D0EED">
        <w:rPr>
          <w:rFonts w:cs="Arial"/>
        </w:rPr>
        <w:t xml:space="preserve">given the breadth of </w:t>
      </w:r>
      <w:r w:rsidR="000309CE" w:rsidRPr="009D0EED">
        <w:rPr>
          <w:rFonts w:cs="Arial"/>
        </w:rPr>
        <w:t xml:space="preserve">and timeframe for </w:t>
      </w:r>
      <w:r w:rsidR="009A0DC4" w:rsidRPr="009D0EED">
        <w:rPr>
          <w:rFonts w:cs="Arial"/>
        </w:rPr>
        <w:t>the Review, each Clinical Committee has needed to develop a work</w:t>
      </w:r>
      <w:r w:rsidR="0026678E" w:rsidRPr="009D0EED">
        <w:rPr>
          <w:rFonts w:cs="Arial"/>
        </w:rPr>
        <w:t xml:space="preserve"> </w:t>
      </w:r>
      <w:r w:rsidR="009A0DC4" w:rsidRPr="009D0EED">
        <w:rPr>
          <w:rFonts w:cs="Arial"/>
        </w:rPr>
        <w:t>plan and assign priorities</w:t>
      </w:r>
      <w:r w:rsidR="000309CE" w:rsidRPr="009D0EED">
        <w:rPr>
          <w:rFonts w:cs="Arial"/>
        </w:rPr>
        <w:t xml:space="preserve"> keeping in mind the objectives of the Review. </w:t>
      </w:r>
      <w:r w:rsidR="009F26EF">
        <w:rPr>
          <w:rFonts w:cs="Arial"/>
        </w:rPr>
        <w:t>To prioritise their work w</w:t>
      </w:r>
      <w:r w:rsidR="000309CE" w:rsidRPr="009D0EED">
        <w:rPr>
          <w:rFonts w:cs="Arial"/>
        </w:rPr>
        <w:t xml:space="preserve">ith a focus on </w:t>
      </w:r>
      <w:r w:rsidR="0054443F" w:rsidRPr="009D0EED">
        <w:rPr>
          <w:rFonts w:cs="Arial"/>
        </w:rPr>
        <w:t>improving the</w:t>
      </w:r>
      <w:r w:rsidR="000309CE" w:rsidRPr="009D0EED">
        <w:rPr>
          <w:rFonts w:cs="Arial"/>
        </w:rPr>
        <w:t xml:space="preserve"> clinical value of MBS services</w:t>
      </w:r>
      <w:r w:rsidR="0026678E" w:rsidRPr="009D0EED">
        <w:rPr>
          <w:rFonts w:cs="Arial"/>
        </w:rPr>
        <w:t>,</w:t>
      </w:r>
      <w:r w:rsidR="000309CE" w:rsidRPr="009D0EED">
        <w:rPr>
          <w:rFonts w:cs="Arial"/>
        </w:rPr>
        <w:t xml:space="preserve"> the Clinical Committees have taken account of factors including the volume </w:t>
      </w:r>
      <w:r w:rsidR="0026678E" w:rsidRPr="009D0EED">
        <w:rPr>
          <w:rFonts w:cs="Arial"/>
        </w:rPr>
        <w:t xml:space="preserve">of </w:t>
      </w:r>
      <w:r w:rsidR="000309CE" w:rsidRPr="009D0EED">
        <w:rPr>
          <w:rFonts w:cs="Arial"/>
        </w:rPr>
        <w:t xml:space="preserve">services, service </w:t>
      </w:r>
      <w:r w:rsidR="0026678E" w:rsidRPr="009D0EED">
        <w:rPr>
          <w:rFonts w:cs="Arial"/>
        </w:rPr>
        <w:t xml:space="preserve">patterns and </w:t>
      </w:r>
      <w:r w:rsidR="000309CE" w:rsidRPr="009D0EED">
        <w:rPr>
          <w:rFonts w:cs="Arial"/>
        </w:rPr>
        <w:t>growth</w:t>
      </w:r>
      <w:r w:rsidR="0026678E" w:rsidRPr="009D0EED">
        <w:rPr>
          <w:rFonts w:cs="Arial"/>
        </w:rPr>
        <w:t xml:space="preserve"> and variation in the per capita use of ser</w:t>
      </w:r>
      <w:r w:rsidR="00CF3A42" w:rsidRPr="009D0EED">
        <w:rPr>
          <w:rFonts w:cs="Arial"/>
        </w:rPr>
        <w:t>vices, to prioritise their work</w:t>
      </w:r>
      <w:r w:rsidRPr="009D0EED">
        <w:rPr>
          <w:rFonts w:cs="Arial"/>
        </w:rPr>
        <w:t>.</w:t>
      </w:r>
      <w:r w:rsidR="00D3527C">
        <w:rPr>
          <w:rFonts w:cs="Arial"/>
        </w:rPr>
        <w:t xml:space="preserve"> </w:t>
      </w:r>
    </w:p>
    <w:p w14:paraId="7F06A7C1" w14:textId="77777777" w:rsidR="00457693" w:rsidRPr="009D0EED" w:rsidRDefault="0026678E" w:rsidP="003F788A">
      <w:pPr>
        <w:spacing w:before="120" w:after="120"/>
        <w:rPr>
          <w:rFonts w:cs="Arial"/>
        </w:rPr>
      </w:pPr>
      <w:r w:rsidRPr="009D0EED">
        <w:rPr>
          <w:rFonts w:cs="Arial"/>
        </w:rPr>
        <w:lastRenderedPageBreak/>
        <w:t xml:space="preserve">In addition to MBS </w:t>
      </w:r>
      <w:r w:rsidR="0054443F" w:rsidRPr="009D0EED">
        <w:rPr>
          <w:rFonts w:cs="Arial"/>
        </w:rPr>
        <w:t>data, important</w:t>
      </w:r>
      <w:r w:rsidR="000309CE" w:rsidRPr="009D0EED">
        <w:rPr>
          <w:rFonts w:cs="Arial"/>
        </w:rPr>
        <w:t xml:space="preserve"> resource</w:t>
      </w:r>
      <w:r w:rsidRPr="009D0EED">
        <w:rPr>
          <w:rFonts w:cs="Arial"/>
        </w:rPr>
        <w:t>s</w:t>
      </w:r>
      <w:r w:rsidR="000309CE" w:rsidRPr="009D0EED">
        <w:rPr>
          <w:rFonts w:cs="Arial"/>
        </w:rPr>
        <w:t xml:space="preserve"> for the Taskforce and the Clinical Committees have i</w:t>
      </w:r>
      <w:r w:rsidRPr="009D0EED">
        <w:rPr>
          <w:rFonts w:cs="Arial"/>
        </w:rPr>
        <w:t>ncluded</w:t>
      </w:r>
      <w:r w:rsidR="00457693" w:rsidRPr="009D0EED">
        <w:rPr>
          <w:rFonts w:cs="Arial"/>
        </w:rPr>
        <w:t xml:space="preserve">: </w:t>
      </w:r>
    </w:p>
    <w:p w14:paraId="3D5E8D47" w14:textId="71A271AC" w:rsidR="00457693" w:rsidRPr="00490F36" w:rsidRDefault="009A1ACF" w:rsidP="009A1ACF">
      <w:pPr>
        <w:pStyle w:val="NormalBulleted"/>
        <w:numPr>
          <w:ilvl w:val="0"/>
          <w:numId w:val="0"/>
        </w:numPr>
        <w:ind w:left="862" w:hanging="431"/>
      </w:pPr>
      <w:r w:rsidRPr="00490F36">
        <w:rPr>
          <w:rFonts w:ascii="Calibri" w:hAnsi="Calibri"/>
          <w:color w:val="B56012"/>
        </w:rPr>
        <w:t>∆</w:t>
      </w:r>
      <w:r w:rsidRPr="00490F36">
        <w:rPr>
          <w:rFonts w:ascii="Calibri" w:hAnsi="Calibri"/>
          <w:color w:val="B56012"/>
        </w:rPr>
        <w:tab/>
      </w:r>
      <w:r w:rsidR="0026678E" w:rsidRPr="00490F36">
        <w:t>T</w:t>
      </w:r>
      <w:r w:rsidR="00457693" w:rsidRPr="00490F36">
        <w:t xml:space="preserve">he </w:t>
      </w:r>
      <w:r w:rsidR="00457693" w:rsidRPr="009F26EF">
        <w:rPr>
          <w:i/>
        </w:rPr>
        <w:t>Choosing Wisely</w:t>
      </w:r>
      <w:r w:rsidR="00457693" w:rsidRPr="00490F36">
        <w:t xml:space="preserve"> recommendations, both from Australian and internationally </w:t>
      </w:r>
    </w:p>
    <w:p w14:paraId="6F5EA180" w14:textId="3FA32A81" w:rsidR="00457693" w:rsidRPr="00490F36" w:rsidRDefault="009A1ACF" w:rsidP="009A1ACF">
      <w:pPr>
        <w:pStyle w:val="NormalBulleted"/>
        <w:numPr>
          <w:ilvl w:val="0"/>
          <w:numId w:val="0"/>
        </w:numPr>
        <w:ind w:left="862" w:hanging="431"/>
      </w:pPr>
      <w:r w:rsidRPr="00490F36">
        <w:rPr>
          <w:rFonts w:ascii="Calibri" w:hAnsi="Calibri"/>
          <w:color w:val="B56012"/>
        </w:rPr>
        <w:t>∆</w:t>
      </w:r>
      <w:r w:rsidRPr="00490F36">
        <w:rPr>
          <w:rFonts w:ascii="Calibri" w:hAnsi="Calibri"/>
          <w:color w:val="B56012"/>
        </w:rPr>
        <w:tab/>
      </w:r>
      <w:r w:rsidR="00457693" w:rsidRPr="00490F36">
        <w:t xml:space="preserve">National Institute for Health and Care Excellence (NICE UK) Do Not Do recommendations and clinical guidance </w:t>
      </w:r>
    </w:p>
    <w:p w14:paraId="1C669AFF" w14:textId="0CE4C696" w:rsidR="004D72E6" w:rsidRPr="00490F36" w:rsidRDefault="009A1ACF" w:rsidP="009A1ACF">
      <w:pPr>
        <w:pStyle w:val="NormalBulleted"/>
        <w:numPr>
          <w:ilvl w:val="0"/>
          <w:numId w:val="0"/>
        </w:numPr>
        <w:ind w:left="862" w:hanging="431"/>
      </w:pPr>
      <w:r w:rsidRPr="00490F36">
        <w:rPr>
          <w:rFonts w:ascii="Calibri" w:hAnsi="Calibri"/>
          <w:color w:val="B56012"/>
        </w:rPr>
        <w:t>∆</w:t>
      </w:r>
      <w:r w:rsidRPr="00490F36">
        <w:rPr>
          <w:rFonts w:ascii="Calibri" w:hAnsi="Calibri"/>
          <w:color w:val="B56012"/>
        </w:rPr>
        <w:tab/>
      </w:r>
      <w:r w:rsidR="0026678E" w:rsidRPr="00490F36">
        <w:t>O</w:t>
      </w:r>
      <w:r w:rsidR="00457693" w:rsidRPr="00490F36">
        <w:t xml:space="preserve">ther </w:t>
      </w:r>
      <w:r w:rsidR="009F26EF">
        <w:t>literature on low-</w:t>
      </w:r>
      <w:r w:rsidR="0026678E" w:rsidRPr="00490F36">
        <w:t>value care</w:t>
      </w:r>
      <w:r w:rsidR="00457693" w:rsidRPr="00490F36">
        <w:t xml:space="preserve">, including </w:t>
      </w:r>
      <w:proofErr w:type="spellStart"/>
      <w:r w:rsidR="00457693" w:rsidRPr="00490F36">
        <w:t>Elshaug</w:t>
      </w:r>
      <w:proofErr w:type="spellEnd"/>
      <w:r w:rsidR="00457693" w:rsidRPr="00490F36">
        <w:t xml:space="preserve"> et </w:t>
      </w:r>
      <w:proofErr w:type="spellStart"/>
      <w:r w:rsidR="00457693" w:rsidRPr="00490F36">
        <w:t>al’s</w:t>
      </w:r>
      <w:proofErr w:type="spellEnd"/>
      <w:r w:rsidR="008C7548">
        <w:rPr>
          <w:vertAlign w:val="superscript"/>
        </w:rPr>
        <w:t xml:space="preserve"> </w:t>
      </w:r>
      <w:r w:rsidR="004D72E6" w:rsidRPr="00490F36">
        <w:t xml:space="preserve">Medical Journal of Australia article on potentially </w:t>
      </w:r>
      <w:r w:rsidR="009F26EF">
        <w:t>low-</w:t>
      </w:r>
      <w:r w:rsidR="004D72E6" w:rsidRPr="00490F36">
        <w:t xml:space="preserve">value health services </w:t>
      </w:r>
    </w:p>
    <w:p w14:paraId="2754E6E7" w14:textId="26A7C2B1" w:rsidR="004D72E6" w:rsidRPr="00490F36" w:rsidRDefault="009A1ACF" w:rsidP="009A1ACF">
      <w:pPr>
        <w:pStyle w:val="NormalBulleted"/>
        <w:numPr>
          <w:ilvl w:val="0"/>
          <w:numId w:val="0"/>
        </w:numPr>
        <w:ind w:left="862" w:hanging="431"/>
      </w:pPr>
      <w:r w:rsidRPr="00490F36">
        <w:rPr>
          <w:rFonts w:ascii="Calibri" w:hAnsi="Calibri"/>
          <w:color w:val="B56012"/>
        </w:rPr>
        <w:t>∆</w:t>
      </w:r>
      <w:r w:rsidRPr="00490F36">
        <w:rPr>
          <w:rFonts w:ascii="Calibri" w:hAnsi="Calibri"/>
          <w:color w:val="B56012"/>
        </w:rPr>
        <w:tab/>
      </w:r>
      <w:r w:rsidR="004D72E6" w:rsidRPr="00490F36">
        <w:t xml:space="preserve">The </w:t>
      </w:r>
      <w:r w:rsidR="00332C4D">
        <w:t>Australian Commission on Safety</w:t>
      </w:r>
      <w:r w:rsidR="004D72E6" w:rsidRPr="00490F36">
        <w:t xml:space="preserve"> and </w:t>
      </w:r>
      <w:r w:rsidR="00332C4D">
        <w:t>Quality</w:t>
      </w:r>
      <w:r w:rsidR="00C516B5">
        <w:t xml:space="preserve"> in Health Care’s (AC</w:t>
      </w:r>
      <w:r w:rsidR="004D72E6" w:rsidRPr="00490F36">
        <w:t>S</w:t>
      </w:r>
      <w:r w:rsidR="00C516B5">
        <w:t>Q</w:t>
      </w:r>
      <w:r w:rsidR="004D72E6" w:rsidRPr="00490F36">
        <w:t xml:space="preserve">HC) </w:t>
      </w:r>
      <w:r w:rsidR="004D72E6" w:rsidRPr="009F26EF">
        <w:rPr>
          <w:i/>
        </w:rPr>
        <w:t xml:space="preserve">Atlas of </w:t>
      </w:r>
      <w:r w:rsidR="00332C4D" w:rsidRPr="009F26EF">
        <w:rPr>
          <w:i/>
        </w:rPr>
        <w:t xml:space="preserve">Healthcare </w:t>
      </w:r>
      <w:r w:rsidR="004D72E6" w:rsidRPr="009F26EF">
        <w:rPr>
          <w:i/>
        </w:rPr>
        <w:t>Variation</w:t>
      </w:r>
      <w:r w:rsidR="004D72E6" w:rsidRPr="00490F36">
        <w:t>.</w:t>
      </w:r>
    </w:p>
    <w:p w14:paraId="7F2B0395" w14:textId="3D6F14BD" w:rsidR="004D72E6" w:rsidRPr="009200D8" w:rsidRDefault="009A1ACF" w:rsidP="009A1ACF">
      <w:pPr>
        <w:pStyle w:val="Heading1"/>
        <w:numPr>
          <w:ilvl w:val="0"/>
          <w:numId w:val="0"/>
        </w:numPr>
        <w:ind w:left="567" w:hanging="567"/>
      </w:pPr>
      <w:bookmarkStart w:id="14" w:name="_Toc471718623"/>
      <w:r w:rsidRPr="009200D8">
        <w:t>3.</w:t>
      </w:r>
      <w:r w:rsidRPr="009200D8">
        <w:tab/>
      </w:r>
      <w:r w:rsidR="004D72E6" w:rsidRPr="009200D8">
        <w:t>About the</w:t>
      </w:r>
      <w:r w:rsidR="004004C3">
        <w:t xml:space="preserve"> </w:t>
      </w:r>
      <w:r w:rsidR="009F26EF">
        <w:t>Knee Imaging</w:t>
      </w:r>
      <w:r w:rsidR="00344F28">
        <w:t xml:space="preserve"> Working Group</w:t>
      </w:r>
      <w:bookmarkEnd w:id="14"/>
    </w:p>
    <w:p w14:paraId="303558E6" w14:textId="42A52CE1" w:rsidR="009F26EF" w:rsidRPr="009F26EF" w:rsidRDefault="009F26EF" w:rsidP="009F26EF">
      <w:pPr>
        <w:rPr>
          <w:rFonts w:eastAsiaTheme="minorHAnsi"/>
        </w:rPr>
      </w:pPr>
      <w:bookmarkStart w:id="15" w:name="_Toc459707265"/>
      <w:r w:rsidRPr="009F26EF">
        <w:t xml:space="preserve">The </w:t>
      </w:r>
      <w:r w:rsidR="00E741E5">
        <w:t xml:space="preserve">Committee and its </w:t>
      </w:r>
      <w:r w:rsidRPr="009F26EF">
        <w:t>Knee Imaging Working Group (</w:t>
      </w:r>
      <w:r w:rsidR="00D87D77">
        <w:t>the Working Group</w:t>
      </w:r>
      <w:r w:rsidRPr="009F26EF">
        <w:t>) was established to make recommendations to the MBS Review Taskforce on the review of MBS items within its remit, based on rapid evidence review and clinical expertise. The Taskforce has asked the Committee to review MBS items for knee ultrasound, X-ray, CT and MRI, including GP-requested MRI of the knee, as priority reviews.</w:t>
      </w:r>
    </w:p>
    <w:p w14:paraId="65C7B261" w14:textId="14911B94" w:rsidR="001D66DB" w:rsidRPr="00DA7BF2" w:rsidRDefault="009A1ACF" w:rsidP="009A1ACF">
      <w:pPr>
        <w:pStyle w:val="Heading2Report"/>
        <w:numPr>
          <w:ilvl w:val="0"/>
          <w:numId w:val="0"/>
        </w:numPr>
        <w:ind w:left="576" w:hanging="576"/>
      </w:pPr>
      <w:bookmarkStart w:id="16" w:name="_Toc471718624"/>
      <w:r w:rsidRPr="00DA7BF2">
        <w:t>3.1</w:t>
      </w:r>
      <w:r w:rsidRPr="00DA7BF2">
        <w:tab/>
      </w:r>
      <w:r w:rsidR="001D66DB" w:rsidRPr="009200D8">
        <w:t>Diagnos</w:t>
      </w:r>
      <w:r w:rsidR="001D66DB">
        <w:t>tic Imaging Clinical Committee m</w:t>
      </w:r>
      <w:r w:rsidR="001D66DB" w:rsidRPr="009200D8">
        <w:t>embers</w:t>
      </w:r>
      <w:bookmarkEnd w:id="15"/>
      <w:bookmarkEnd w:id="16"/>
    </w:p>
    <w:p w14:paraId="05913960" w14:textId="17F97567" w:rsidR="001B0622" w:rsidRDefault="001B0622" w:rsidP="001B0622">
      <w:pPr>
        <w:pStyle w:val="Caption"/>
      </w:pPr>
      <w:bookmarkStart w:id="17" w:name="_Toc471718655"/>
      <w:bookmarkStart w:id="18" w:name="_Toc471718676"/>
      <w:r>
        <w:t xml:space="preserve">Table </w:t>
      </w:r>
      <w:r w:rsidR="004F69A7">
        <w:fldChar w:fldCharType="begin"/>
      </w:r>
      <w:r w:rsidR="004F69A7">
        <w:instrText xml:space="preserve"> SEQ Table \* ARABIC </w:instrText>
      </w:r>
      <w:r w:rsidR="004F69A7">
        <w:fldChar w:fldCharType="separate"/>
      </w:r>
      <w:r w:rsidR="00B97D57">
        <w:rPr>
          <w:noProof/>
        </w:rPr>
        <w:t>1</w:t>
      </w:r>
      <w:r w:rsidR="004F69A7">
        <w:rPr>
          <w:noProof/>
        </w:rPr>
        <w:fldChar w:fldCharType="end"/>
      </w:r>
      <w:r>
        <w:t xml:space="preserve">: </w:t>
      </w:r>
      <w:r w:rsidRPr="00EB7859">
        <w:t>Diagnostic Imaging Clinical Committee Members</w:t>
      </w:r>
      <w:bookmarkEnd w:id="17"/>
      <w:bookmarkEnd w:id="18"/>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1 lists the diagnostic imaging clinical committee members. This table contains 3 column headings: name, position and/or organisation, and declared conflict of interest."/>
      </w:tblPr>
      <w:tblGrid>
        <w:gridCol w:w="2354"/>
        <w:gridCol w:w="3982"/>
        <w:gridCol w:w="2690"/>
      </w:tblGrid>
      <w:tr w:rsidR="001D66DB" w:rsidRPr="00F648DD" w14:paraId="49DE3075" w14:textId="77777777" w:rsidTr="00FB205F">
        <w:trPr>
          <w:tblHeader/>
        </w:trPr>
        <w:tc>
          <w:tcPr>
            <w:tcW w:w="1304" w:type="pct"/>
            <w:shd w:val="clear" w:color="auto" w:fill="auto"/>
          </w:tcPr>
          <w:p w14:paraId="39131445" w14:textId="77777777" w:rsidR="001D66DB" w:rsidRPr="00F648DD" w:rsidRDefault="001D66DB" w:rsidP="00FB205F">
            <w:pPr>
              <w:rPr>
                <w:b/>
              </w:rPr>
            </w:pPr>
            <w:r w:rsidRPr="00F648DD">
              <w:rPr>
                <w:b/>
              </w:rPr>
              <w:t>Name</w:t>
            </w:r>
          </w:p>
        </w:tc>
        <w:tc>
          <w:tcPr>
            <w:tcW w:w="2206" w:type="pct"/>
            <w:shd w:val="clear" w:color="auto" w:fill="auto"/>
          </w:tcPr>
          <w:p w14:paraId="2BFD7D86" w14:textId="77777777" w:rsidR="001D66DB" w:rsidRPr="00F648DD" w:rsidRDefault="001D66DB" w:rsidP="00FB205F">
            <w:pPr>
              <w:rPr>
                <w:b/>
              </w:rPr>
            </w:pPr>
            <w:r w:rsidRPr="00F648DD">
              <w:rPr>
                <w:b/>
              </w:rPr>
              <w:t>Position/Organisation</w:t>
            </w:r>
          </w:p>
        </w:tc>
        <w:tc>
          <w:tcPr>
            <w:tcW w:w="1490" w:type="pct"/>
            <w:shd w:val="clear" w:color="auto" w:fill="auto"/>
          </w:tcPr>
          <w:p w14:paraId="36C54B15" w14:textId="77777777" w:rsidR="001D66DB" w:rsidRPr="00F648DD" w:rsidRDefault="001D66DB" w:rsidP="00FB205F">
            <w:pPr>
              <w:rPr>
                <w:b/>
              </w:rPr>
            </w:pPr>
            <w:r w:rsidRPr="00F648DD">
              <w:rPr>
                <w:b/>
              </w:rPr>
              <w:t>Declared conflict of interest</w:t>
            </w:r>
          </w:p>
        </w:tc>
      </w:tr>
      <w:tr w:rsidR="001D66DB" w:rsidRPr="00804630" w14:paraId="4D700468" w14:textId="77777777" w:rsidTr="00FB205F">
        <w:trPr>
          <w:trHeight w:val="549"/>
        </w:trPr>
        <w:tc>
          <w:tcPr>
            <w:tcW w:w="1304" w:type="pct"/>
            <w:hideMark/>
          </w:tcPr>
          <w:p w14:paraId="6BF5CB72" w14:textId="77777777" w:rsidR="001D66DB" w:rsidRPr="00804630" w:rsidRDefault="001D66DB" w:rsidP="00FB205F">
            <w:pPr>
              <w:spacing w:before="40"/>
            </w:pPr>
            <w:r w:rsidRPr="00804630">
              <w:t>Professor Ken Thomson (Chair)</w:t>
            </w:r>
          </w:p>
        </w:tc>
        <w:tc>
          <w:tcPr>
            <w:tcW w:w="2206" w:type="pct"/>
          </w:tcPr>
          <w:p w14:paraId="4F8AD78A" w14:textId="77777777" w:rsidR="001D66DB" w:rsidRPr="00804630" w:rsidRDefault="001D66DB" w:rsidP="00FB205F">
            <w:pPr>
              <w:spacing w:before="40"/>
            </w:pPr>
            <w:r w:rsidRPr="00804630">
              <w:t>Program Director, Radiology and Nuclear Medicine, Alfred Hospital</w:t>
            </w:r>
          </w:p>
        </w:tc>
        <w:tc>
          <w:tcPr>
            <w:tcW w:w="1490" w:type="pct"/>
          </w:tcPr>
          <w:p w14:paraId="1C7B9E2E" w14:textId="77777777" w:rsidR="001D66DB" w:rsidRPr="00804630" w:rsidRDefault="001D66DB" w:rsidP="00FB205F">
            <w:pPr>
              <w:spacing w:before="40"/>
            </w:pPr>
            <w:r w:rsidRPr="00804630">
              <w:t>User of MBS services</w:t>
            </w:r>
          </w:p>
        </w:tc>
      </w:tr>
      <w:tr w:rsidR="001D66DB" w:rsidRPr="00804630" w14:paraId="6C2DF782" w14:textId="77777777" w:rsidTr="00FB205F">
        <w:trPr>
          <w:trHeight w:val="842"/>
        </w:trPr>
        <w:tc>
          <w:tcPr>
            <w:tcW w:w="1304" w:type="pct"/>
            <w:hideMark/>
          </w:tcPr>
          <w:p w14:paraId="5D65DE60" w14:textId="77777777" w:rsidR="001D66DB" w:rsidRPr="00804630" w:rsidRDefault="001D66DB" w:rsidP="00FB205F">
            <w:pPr>
              <w:spacing w:before="40"/>
            </w:pPr>
            <w:r w:rsidRPr="00804630">
              <w:t xml:space="preserve">Professor Stacy </w:t>
            </w:r>
            <w:proofErr w:type="spellStart"/>
            <w:r w:rsidRPr="00804630">
              <w:t>Goergen</w:t>
            </w:r>
            <w:proofErr w:type="spellEnd"/>
          </w:p>
        </w:tc>
        <w:tc>
          <w:tcPr>
            <w:tcW w:w="2206" w:type="pct"/>
          </w:tcPr>
          <w:p w14:paraId="2810E57D" w14:textId="77777777" w:rsidR="001D66DB" w:rsidRPr="00804630" w:rsidRDefault="001D66DB" w:rsidP="00FB205F">
            <w:pPr>
              <w:spacing w:before="40"/>
            </w:pPr>
            <w:r w:rsidRPr="00804630">
              <w:t xml:space="preserve">Director of Research, Monash </w:t>
            </w:r>
            <w:r w:rsidRPr="00360A3F">
              <w:t>Imaging</w:t>
            </w:r>
            <w:r>
              <w:t xml:space="preserve">; </w:t>
            </w:r>
            <w:r w:rsidRPr="00360A3F">
              <w:t>Clinical Adjunct Professor, Southern</w:t>
            </w:r>
            <w:r w:rsidRPr="00804630">
              <w:t xml:space="preserve"> Clinical School, Monash University</w:t>
            </w:r>
          </w:p>
        </w:tc>
        <w:tc>
          <w:tcPr>
            <w:tcW w:w="1490" w:type="pct"/>
          </w:tcPr>
          <w:p w14:paraId="2B40B35E" w14:textId="77777777" w:rsidR="001D66DB" w:rsidRPr="00804630" w:rsidRDefault="001D66DB" w:rsidP="00FB205F">
            <w:pPr>
              <w:spacing w:before="40"/>
            </w:pPr>
            <w:r w:rsidRPr="00804630">
              <w:t>User of MBS services</w:t>
            </w:r>
          </w:p>
        </w:tc>
      </w:tr>
      <w:tr w:rsidR="001D66DB" w:rsidRPr="00804630" w14:paraId="23070BB9" w14:textId="77777777" w:rsidTr="00FB205F">
        <w:trPr>
          <w:trHeight w:val="945"/>
        </w:trPr>
        <w:tc>
          <w:tcPr>
            <w:tcW w:w="1304" w:type="pct"/>
            <w:hideMark/>
          </w:tcPr>
          <w:p w14:paraId="3A7D38AD" w14:textId="77777777" w:rsidR="001D66DB" w:rsidRPr="00804630" w:rsidRDefault="001D66DB" w:rsidP="00FB205F">
            <w:pPr>
              <w:spacing w:before="40"/>
            </w:pPr>
            <w:r w:rsidRPr="00804630">
              <w:t>Professor Alexander Pitman</w:t>
            </w:r>
          </w:p>
        </w:tc>
        <w:tc>
          <w:tcPr>
            <w:tcW w:w="2206" w:type="pct"/>
          </w:tcPr>
          <w:p w14:paraId="70F427D3" w14:textId="2E857BF7" w:rsidR="001D66DB" w:rsidRPr="00804630" w:rsidRDefault="001D66DB" w:rsidP="008360E6">
            <w:pPr>
              <w:spacing w:before="40"/>
            </w:pPr>
            <w:r w:rsidRPr="00804630">
              <w:t xml:space="preserve">Director of Nuclear Medicine and PET, Lake </w:t>
            </w:r>
            <w:proofErr w:type="spellStart"/>
            <w:proofErr w:type="gramStart"/>
            <w:r w:rsidRPr="00360A3F">
              <w:t>Imaging</w:t>
            </w:r>
            <w:r>
              <w:t>;</w:t>
            </w:r>
            <w:r w:rsidRPr="00804630">
              <w:t>Adjunct</w:t>
            </w:r>
            <w:proofErr w:type="spellEnd"/>
            <w:proofErr w:type="gramEnd"/>
            <w:r w:rsidRPr="00804630">
              <w:t xml:space="preserve"> Professor, Medical Imaging, University of Notre Dame</w:t>
            </w:r>
          </w:p>
        </w:tc>
        <w:tc>
          <w:tcPr>
            <w:tcW w:w="1490" w:type="pct"/>
          </w:tcPr>
          <w:p w14:paraId="61A8C7D4" w14:textId="77777777" w:rsidR="001D66DB" w:rsidRPr="00804630" w:rsidRDefault="001D66DB" w:rsidP="00FB205F">
            <w:pPr>
              <w:spacing w:before="40"/>
            </w:pPr>
            <w:r w:rsidRPr="00804630">
              <w:t>User of MBS services</w:t>
            </w:r>
          </w:p>
        </w:tc>
      </w:tr>
      <w:tr w:rsidR="001D66DB" w:rsidRPr="00804630" w14:paraId="65EC9A46" w14:textId="77777777" w:rsidTr="00FB205F">
        <w:trPr>
          <w:trHeight w:val="1260"/>
        </w:trPr>
        <w:tc>
          <w:tcPr>
            <w:tcW w:w="1304" w:type="pct"/>
            <w:hideMark/>
          </w:tcPr>
          <w:p w14:paraId="60598DC6" w14:textId="77777777" w:rsidR="001D66DB" w:rsidRPr="00804630" w:rsidRDefault="001D66DB" w:rsidP="00FB205F">
            <w:pPr>
              <w:spacing w:before="40"/>
            </w:pPr>
            <w:r w:rsidRPr="00804630">
              <w:t>Dr William Macdonald</w:t>
            </w:r>
          </w:p>
        </w:tc>
        <w:tc>
          <w:tcPr>
            <w:tcW w:w="2206" w:type="pct"/>
          </w:tcPr>
          <w:p w14:paraId="66A0CF67" w14:textId="77777777" w:rsidR="001D66DB" w:rsidRPr="00804630" w:rsidRDefault="001D66DB" w:rsidP="00FB205F">
            <w:pPr>
              <w:spacing w:before="40"/>
            </w:pPr>
            <w:r w:rsidRPr="00804630">
              <w:t>Executive Director, Imaging West</w:t>
            </w:r>
            <w:r w:rsidRPr="00804630">
              <w:br/>
              <w:t>Head, Nuclear Medicine, Fiona Stanley Hospital</w:t>
            </w:r>
            <w:r>
              <w:t>; P</w:t>
            </w:r>
            <w:r w:rsidRPr="00804630">
              <w:t>resident, Australasian Association of Nuclear Medicine Specialists</w:t>
            </w:r>
          </w:p>
        </w:tc>
        <w:tc>
          <w:tcPr>
            <w:tcW w:w="1490" w:type="pct"/>
          </w:tcPr>
          <w:p w14:paraId="42418087" w14:textId="77777777" w:rsidR="001D66DB" w:rsidRPr="00804630" w:rsidRDefault="001D66DB" w:rsidP="00FB205F">
            <w:pPr>
              <w:spacing w:before="40"/>
            </w:pPr>
            <w:r w:rsidRPr="00804630">
              <w:t>User of MBS services</w:t>
            </w:r>
          </w:p>
        </w:tc>
      </w:tr>
      <w:tr w:rsidR="001D66DB" w:rsidRPr="00804630" w14:paraId="20DD5BC7" w14:textId="77777777" w:rsidTr="00FB205F">
        <w:trPr>
          <w:trHeight w:val="788"/>
        </w:trPr>
        <w:tc>
          <w:tcPr>
            <w:tcW w:w="1304" w:type="pct"/>
            <w:hideMark/>
          </w:tcPr>
          <w:p w14:paraId="40E76A76" w14:textId="77777777" w:rsidR="001D66DB" w:rsidRPr="00804630" w:rsidRDefault="001D66DB" w:rsidP="00FB205F">
            <w:pPr>
              <w:spacing w:before="40"/>
            </w:pPr>
            <w:r w:rsidRPr="00804630">
              <w:t>Dr Richard Ussher</w:t>
            </w:r>
          </w:p>
        </w:tc>
        <w:tc>
          <w:tcPr>
            <w:tcW w:w="2206" w:type="pct"/>
          </w:tcPr>
          <w:p w14:paraId="08EC1473" w14:textId="77777777" w:rsidR="001D66DB" w:rsidRPr="00804630" w:rsidRDefault="001D66DB" w:rsidP="00FB205F">
            <w:pPr>
              <w:spacing w:before="40"/>
            </w:pPr>
            <w:r w:rsidRPr="00804630">
              <w:t>Director of Training, Radiology, Ballarat Health Services</w:t>
            </w:r>
            <w:r>
              <w:t xml:space="preserve">; </w:t>
            </w:r>
            <w:r w:rsidRPr="00804630">
              <w:t xml:space="preserve">Director, Grampians </w:t>
            </w:r>
            <w:proofErr w:type="spellStart"/>
            <w:r w:rsidRPr="00804630">
              <w:t>BreastScreen</w:t>
            </w:r>
            <w:proofErr w:type="spellEnd"/>
          </w:p>
        </w:tc>
        <w:tc>
          <w:tcPr>
            <w:tcW w:w="1490" w:type="pct"/>
          </w:tcPr>
          <w:p w14:paraId="63D9429D" w14:textId="77777777" w:rsidR="001D66DB" w:rsidRPr="00804630" w:rsidRDefault="001D66DB" w:rsidP="00FB205F">
            <w:pPr>
              <w:spacing w:before="40"/>
            </w:pPr>
            <w:r w:rsidRPr="00804630">
              <w:t>User of MBS services</w:t>
            </w:r>
          </w:p>
        </w:tc>
      </w:tr>
      <w:tr w:rsidR="001D66DB" w:rsidRPr="00804630" w14:paraId="2025B801" w14:textId="77777777" w:rsidTr="00FB205F">
        <w:trPr>
          <w:trHeight w:val="1359"/>
        </w:trPr>
        <w:tc>
          <w:tcPr>
            <w:tcW w:w="1304" w:type="pct"/>
            <w:hideMark/>
          </w:tcPr>
          <w:p w14:paraId="6716937E" w14:textId="77777777" w:rsidR="001D66DB" w:rsidRPr="00804630" w:rsidRDefault="001D66DB" w:rsidP="00FB205F">
            <w:pPr>
              <w:spacing w:before="40"/>
            </w:pPr>
            <w:r w:rsidRPr="00804630">
              <w:lastRenderedPageBreak/>
              <w:t xml:space="preserve">Dr Walid </w:t>
            </w:r>
            <w:proofErr w:type="spellStart"/>
            <w:r w:rsidRPr="00804630">
              <w:t>Jammal</w:t>
            </w:r>
            <w:proofErr w:type="spellEnd"/>
          </w:p>
        </w:tc>
        <w:tc>
          <w:tcPr>
            <w:tcW w:w="2206" w:type="pct"/>
          </w:tcPr>
          <w:p w14:paraId="68253D6F" w14:textId="77777777" w:rsidR="001D66DB" w:rsidRPr="00804630" w:rsidRDefault="001D66DB" w:rsidP="00FB205F">
            <w:pPr>
              <w:spacing w:before="40"/>
            </w:pPr>
            <w:r w:rsidRPr="00804630">
              <w:t>Clinical Lecturer, Faculty of Medicine, University of Sydney</w:t>
            </w:r>
            <w:r>
              <w:t xml:space="preserve">; </w:t>
            </w:r>
            <w:r w:rsidRPr="00804630">
              <w:t>Conjoint Senior Lecturer, School of Medicine, University of Western Sydney</w:t>
            </w:r>
            <w:r>
              <w:t xml:space="preserve">; </w:t>
            </w:r>
            <w:r w:rsidRPr="00804630">
              <w:t>Private practice</w:t>
            </w:r>
          </w:p>
        </w:tc>
        <w:tc>
          <w:tcPr>
            <w:tcW w:w="1490" w:type="pct"/>
          </w:tcPr>
          <w:p w14:paraId="77B2C468" w14:textId="77777777" w:rsidR="001D66DB" w:rsidRPr="00804630" w:rsidRDefault="001D66DB" w:rsidP="00FB205F">
            <w:pPr>
              <w:spacing w:before="40"/>
            </w:pPr>
            <w:r w:rsidRPr="00804630">
              <w:t>User of MBS services</w:t>
            </w:r>
          </w:p>
        </w:tc>
      </w:tr>
      <w:tr w:rsidR="001D66DB" w:rsidRPr="00804630" w14:paraId="3D750114" w14:textId="77777777" w:rsidTr="00FB205F">
        <w:trPr>
          <w:trHeight w:val="1890"/>
        </w:trPr>
        <w:tc>
          <w:tcPr>
            <w:tcW w:w="1304" w:type="pct"/>
            <w:hideMark/>
          </w:tcPr>
          <w:p w14:paraId="6210B955" w14:textId="77777777" w:rsidR="001D66DB" w:rsidRPr="00804630" w:rsidRDefault="001D66DB" w:rsidP="00FB205F">
            <w:pPr>
              <w:spacing w:before="40"/>
            </w:pPr>
            <w:r w:rsidRPr="00804630">
              <w:t xml:space="preserve">Associate Professor Rachael </w:t>
            </w:r>
            <w:proofErr w:type="spellStart"/>
            <w:r w:rsidRPr="00804630">
              <w:t>Moorin</w:t>
            </w:r>
            <w:proofErr w:type="spellEnd"/>
          </w:p>
        </w:tc>
        <w:tc>
          <w:tcPr>
            <w:tcW w:w="2206" w:type="pct"/>
          </w:tcPr>
          <w:p w14:paraId="36A2C9D8" w14:textId="77777777" w:rsidR="001D66DB" w:rsidRPr="00804630" w:rsidRDefault="001D66DB" w:rsidP="00FB205F">
            <w:pPr>
              <w:spacing w:before="40"/>
            </w:pPr>
            <w:r w:rsidRPr="00804630">
              <w:t>Associate Professor, Health Policy &amp; Management, School of Public Health, Curtin University</w:t>
            </w:r>
            <w:r>
              <w:t xml:space="preserve">; </w:t>
            </w:r>
            <w:r w:rsidRPr="00804630">
              <w:t>Principal Researcher, Health Centre of Excellence, Silver Chain Group</w:t>
            </w:r>
            <w:r>
              <w:t xml:space="preserve">; </w:t>
            </w:r>
            <w:r w:rsidRPr="00804630">
              <w:t>Adjunct Associate Professor, University of Western Australia</w:t>
            </w:r>
          </w:p>
        </w:tc>
        <w:tc>
          <w:tcPr>
            <w:tcW w:w="1490" w:type="pct"/>
          </w:tcPr>
          <w:p w14:paraId="1E2646C0" w14:textId="77777777" w:rsidR="001D66DB" w:rsidRPr="00804630" w:rsidRDefault="001D66DB" w:rsidP="00FB205F">
            <w:pPr>
              <w:spacing w:before="40"/>
            </w:pPr>
            <w:r w:rsidRPr="00804630">
              <w:t>Nil</w:t>
            </w:r>
          </w:p>
        </w:tc>
      </w:tr>
      <w:tr w:rsidR="001D66DB" w:rsidRPr="00804630" w14:paraId="38CFA95B" w14:textId="77777777" w:rsidTr="00FB205F">
        <w:trPr>
          <w:trHeight w:val="315"/>
        </w:trPr>
        <w:tc>
          <w:tcPr>
            <w:tcW w:w="1304" w:type="pct"/>
            <w:hideMark/>
          </w:tcPr>
          <w:p w14:paraId="4CB72120" w14:textId="77777777" w:rsidR="001D66DB" w:rsidRPr="00804630" w:rsidRDefault="001D66DB" w:rsidP="00FB205F">
            <w:pPr>
              <w:spacing w:before="40"/>
            </w:pPr>
            <w:r w:rsidRPr="00804630">
              <w:t>Dr David Brazier</w:t>
            </w:r>
          </w:p>
        </w:tc>
        <w:tc>
          <w:tcPr>
            <w:tcW w:w="2206" w:type="pct"/>
          </w:tcPr>
          <w:p w14:paraId="287E9FB2" w14:textId="77777777" w:rsidR="001D66DB" w:rsidRPr="00804630" w:rsidRDefault="001D66DB" w:rsidP="00FB205F">
            <w:pPr>
              <w:spacing w:before="40"/>
            </w:pPr>
            <w:r w:rsidRPr="00804630">
              <w:t>Radiologist, Royal North Shore Hospital</w:t>
            </w:r>
          </w:p>
        </w:tc>
        <w:tc>
          <w:tcPr>
            <w:tcW w:w="1490" w:type="pct"/>
          </w:tcPr>
          <w:p w14:paraId="1CC125B1" w14:textId="77777777" w:rsidR="001D66DB" w:rsidRPr="00804630" w:rsidRDefault="001D66DB" w:rsidP="00FB205F">
            <w:pPr>
              <w:spacing w:before="40"/>
            </w:pPr>
            <w:r w:rsidRPr="00804630">
              <w:t>User of MBS services</w:t>
            </w:r>
          </w:p>
        </w:tc>
      </w:tr>
      <w:tr w:rsidR="001D66DB" w:rsidRPr="00804630" w14:paraId="7604D026" w14:textId="77777777" w:rsidTr="00FB205F">
        <w:trPr>
          <w:trHeight w:val="630"/>
        </w:trPr>
        <w:tc>
          <w:tcPr>
            <w:tcW w:w="1304" w:type="pct"/>
            <w:hideMark/>
          </w:tcPr>
          <w:p w14:paraId="11A0C86D" w14:textId="77777777" w:rsidR="001D66DB" w:rsidRPr="00804630" w:rsidRDefault="001D66DB" w:rsidP="00FB205F">
            <w:pPr>
              <w:spacing w:before="40"/>
            </w:pPr>
            <w:r w:rsidRPr="00804630">
              <w:t>Dr Phil Hayward</w:t>
            </w:r>
          </w:p>
        </w:tc>
        <w:tc>
          <w:tcPr>
            <w:tcW w:w="2206" w:type="pct"/>
          </w:tcPr>
          <w:p w14:paraId="6035B232" w14:textId="77777777" w:rsidR="001D66DB" w:rsidRPr="00804630" w:rsidRDefault="001D66DB" w:rsidP="00FB205F">
            <w:pPr>
              <w:spacing w:before="40"/>
            </w:pPr>
            <w:r w:rsidRPr="00804630">
              <w:t>Research Fellow, Centre for Health Economics Research and Evaluation</w:t>
            </w:r>
          </w:p>
        </w:tc>
        <w:tc>
          <w:tcPr>
            <w:tcW w:w="1490" w:type="pct"/>
          </w:tcPr>
          <w:p w14:paraId="070215A3" w14:textId="77777777" w:rsidR="001D66DB" w:rsidRPr="00804630" w:rsidRDefault="001D66DB" w:rsidP="00FB205F">
            <w:pPr>
              <w:spacing w:before="40"/>
            </w:pPr>
            <w:r w:rsidRPr="00804630">
              <w:t>Nil</w:t>
            </w:r>
          </w:p>
        </w:tc>
      </w:tr>
      <w:tr w:rsidR="001D66DB" w:rsidRPr="00804630" w14:paraId="784D6F4E" w14:textId="77777777" w:rsidTr="00FB205F">
        <w:trPr>
          <w:trHeight w:val="1125"/>
        </w:trPr>
        <w:tc>
          <w:tcPr>
            <w:tcW w:w="1304" w:type="pct"/>
            <w:hideMark/>
          </w:tcPr>
          <w:p w14:paraId="31B23C04" w14:textId="77777777" w:rsidR="001D66DB" w:rsidRPr="00804630" w:rsidRDefault="001D66DB" w:rsidP="00FB205F">
            <w:pPr>
              <w:spacing w:before="40"/>
            </w:pPr>
            <w:r w:rsidRPr="00804630">
              <w:t xml:space="preserve">Professor Jenny </w:t>
            </w:r>
            <w:proofErr w:type="spellStart"/>
            <w:r w:rsidRPr="00804630">
              <w:t>Doust</w:t>
            </w:r>
            <w:proofErr w:type="spellEnd"/>
          </w:p>
        </w:tc>
        <w:tc>
          <w:tcPr>
            <w:tcW w:w="2206" w:type="pct"/>
          </w:tcPr>
          <w:p w14:paraId="1DB522D2" w14:textId="77777777" w:rsidR="001D66DB" w:rsidRPr="00804630" w:rsidRDefault="001D66DB" w:rsidP="00FB205F">
            <w:pPr>
              <w:spacing w:before="40"/>
            </w:pPr>
            <w:r w:rsidRPr="00804630">
              <w:t>Professor of Clinical Epidemiology, Centre for Research in Evidence Based Practice, Bond University</w:t>
            </w:r>
            <w:r>
              <w:t xml:space="preserve">; </w:t>
            </w:r>
            <w:r w:rsidRPr="00804630">
              <w:t>General Practitioner</w:t>
            </w:r>
          </w:p>
        </w:tc>
        <w:tc>
          <w:tcPr>
            <w:tcW w:w="1490" w:type="pct"/>
          </w:tcPr>
          <w:p w14:paraId="4905A310" w14:textId="77777777" w:rsidR="001D66DB" w:rsidRPr="00804630" w:rsidRDefault="001D66DB" w:rsidP="00FB205F">
            <w:pPr>
              <w:spacing w:before="40"/>
            </w:pPr>
            <w:r w:rsidRPr="00804630">
              <w:t>User of MBS services</w:t>
            </w:r>
          </w:p>
        </w:tc>
      </w:tr>
      <w:tr w:rsidR="001D66DB" w:rsidRPr="00804630" w14:paraId="491CEBE0" w14:textId="77777777" w:rsidTr="00FB205F">
        <w:trPr>
          <w:trHeight w:val="630"/>
        </w:trPr>
        <w:tc>
          <w:tcPr>
            <w:tcW w:w="1304" w:type="pct"/>
            <w:hideMark/>
          </w:tcPr>
          <w:p w14:paraId="4DB40303" w14:textId="77777777" w:rsidR="001D66DB" w:rsidRPr="00804630" w:rsidRDefault="001D66DB" w:rsidP="00FB205F">
            <w:pPr>
              <w:spacing w:before="40"/>
            </w:pPr>
            <w:r w:rsidRPr="00804630">
              <w:t>Ms Geraldine Robertson</w:t>
            </w:r>
          </w:p>
        </w:tc>
        <w:tc>
          <w:tcPr>
            <w:tcW w:w="2206" w:type="pct"/>
          </w:tcPr>
          <w:p w14:paraId="0DE477B7" w14:textId="77777777" w:rsidR="001D66DB" w:rsidRPr="00804630" w:rsidRDefault="001D66DB" w:rsidP="00FB205F">
            <w:pPr>
              <w:spacing w:before="40"/>
            </w:pPr>
            <w:r w:rsidRPr="00804630">
              <w:t>Consumer Representative, Consumers Health Forum &amp; Breast Cancer Network Australia</w:t>
            </w:r>
          </w:p>
        </w:tc>
        <w:tc>
          <w:tcPr>
            <w:tcW w:w="1490" w:type="pct"/>
          </w:tcPr>
          <w:p w14:paraId="10D150FE" w14:textId="77777777" w:rsidR="001D66DB" w:rsidRPr="00804630" w:rsidRDefault="001D66DB" w:rsidP="00FB205F">
            <w:pPr>
              <w:spacing w:before="40"/>
            </w:pPr>
            <w:r w:rsidRPr="00804630">
              <w:t>Nil</w:t>
            </w:r>
          </w:p>
        </w:tc>
      </w:tr>
      <w:tr w:rsidR="001D66DB" w:rsidRPr="00804630" w14:paraId="18613336" w14:textId="77777777" w:rsidTr="00FB205F">
        <w:trPr>
          <w:trHeight w:val="315"/>
        </w:trPr>
        <w:tc>
          <w:tcPr>
            <w:tcW w:w="1304" w:type="pct"/>
            <w:hideMark/>
          </w:tcPr>
          <w:p w14:paraId="7591D4C7" w14:textId="77777777" w:rsidR="001D66DB" w:rsidRPr="00804630" w:rsidRDefault="001D66DB" w:rsidP="00FB205F">
            <w:pPr>
              <w:spacing w:before="40"/>
            </w:pPr>
            <w:r w:rsidRPr="00804630">
              <w:t>Dr Matthew Andrews</w:t>
            </w:r>
          </w:p>
        </w:tc>
        <w:tc>
          <w:tcPr>
            <w:tcW w:w="2206" w:type="pct"/>
          </w:tcPr>
          <w:p w14:paraId="769CBF6A" w14:textId="77777777" w:rsidR="001D66DB" w:rsidRPr="00804630" w:rsidRDefault="001D66DB" w:rsidP="00FB205F">
            <w:pPr>
              <w:spacing w:before="40"/>
            </w:pPr>
            <w:r w:rsidRPr="00804630">
              <w:t>MBS Review Taskforce (Ex-Officio)</w:t>
            </w:r>
          </w:p>
        </w:tc>
        <w:tc>
          <w:tcPr>
            <w:tcW w:w="1490" w:type="pct"/>
          </w:tcPr>
          <w:p w14:paraId="76683FB6" w14:textId="77777777" w:rsidR="001D66DB" w:rsidRPr="00804630" w:rsidRDefault="001D66DB" w:rsidP="00FB205F">
            <w:pPr>
              <w:spacing w:before="40"/>
            </w:pPr>
            <w:r w:rsidRPr="00804630">
              <w:t>User of MBS services</w:t>
            </w:r>
          </w:p>
        </w:tc>
      </w:tr>
    </w:tbl>
    <w:p w14:paraId="3004B116" w14:textId="2F2F8D6D" w:rsidR="001B0622" w:rsidRDefault="009A1ACF" w:rsidP="009A1ACF">
      <w:pPr>
        <w:pStyle w:val="Heading2"/>
        <w:numPr>
          <w:ilvl w:val="0"/>
          <w:numId w:val="0"/>
        </w:numPr>
        <w:ind w:left="576" w:hanging="576"/>
      </w:pPr>
      <w:bookmarkStart w:id="19" w:name="_Toc471718625"/>
      <w:r>
        <w:t>3.2</w:t>
      </w:r>
      <w:r>
        <w:tab/>
      </w:r>
      <w:r w:rsidR="009F26EF">
        <w:rPr>
          <w:lang w:val="en-AU"/>
        </w:rPr>
        <w:t>Knee Imaging</w:t>
      </w:r>
      <w:r w:rsidR="001D66DB" w:rsidRPr="001D66DB">
        <w:rPr>
          <w:lang w:val="en-AU"/>
        </w:rPr>
        <w:t xml:space="preserve"> Working Group </w:t>
      </w:r>
      <w:r w:rsidR="004D72E6">
        <w:t>m</w:t>
      </w:r>
      <w:r w:rsidR="004D72E6" w:rsidRPr="009200D8">
        <w:t>embers</w:t>
      </w:r>
      <w:bookmarkEnd w:id="19"/>
    </w:p>
    <w:p w14:paraId="3D2A037F" w14:textId="329BAE51" w:rsidR="00A130F2" w:rsidRDefault="00A130F2" w:rsidP="00A130F2">
      <w:pPr>
        <w:pStyle w:val="Caption"/>
      </w:pPr>
      <w:bookmarkStart w:id="20" w:name="_Toc471718656"/>
      <w:bookmarkStart w:id="21" w:name="_Toc471718677"/>
      <w:r>
        <w:t xml:space="preserve">Table </w:t>
      </w:r>
      <w:r w:rsidR="004F69A7">
        <w:fldChar w:fldCharType="begin"/>
      </w:r>
      <w:r w:rsidR="004F69A7">
        <w:instrText xml:space="preserve"> SEQ Table \* ARABIC </w:instrText>
      </w:r>
      <w:r w:rsidR="004F69A7">
        <w:fldChar w:fldCharType="separate"/>
      </w:r>
      <w:r w:rsidR="00B97D57">
        <w:rPr>
          <w:noProof/>
        </w:rPr>
        <w:t>2</w:t>
      </w:r>
      <w:r w:rsidR="004F69A7">
        <w:rPr>
          <w:noProof/>
        </w:rPr>
        <w:fldChar w:fldCharType="end"/>
      </w:r>
      <w:r>
        <w:t xml:space="preserve">: </w:t>
      </w:r>
      <w:r w:rsidRPr="008E02CD">
        <w:t>Knee Imaging Working Group Members</w:t>
      </w:r>
      <w:bookmarkEnd w:id="20"/>
      <w:bookmarkEnd w:id="21"/>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2 lists the members of the Knee Imaging working group, their positions and any declared conflicts of interest."/>
      </w:tblPr>
      <w:tblGrid>
        <w:gridCol w:w="2354"/>
        <w:gridCol w:w="3982"/>
        <w:gridCol w:w="2690"/>
      </w:tblGrid>
      <w:tr w:rsidR="004D72E6" w:rsidRPr="00F648DD" w14:paraId="04A23426" w14:textId="77777777" w:rsidTr="0006464C">
        <w:trPr>
          <w:tblHeader/>
        </w:trPr>
        <w:tc>
          <w:tcPr>
            <w:tcW w:w="1304" w:type="pct"/>
            <w:shd w:val="clear" w:color="auto" w:fill="auto"/>
          </w:tcPr>
          <w:p w14:paraId="10C2658F" w14:textId="77777777" w:rsidR="004D72E6" w:rsidRPr="00F648DD" w:rsidRDefault="004D72E6" w:rsidP="00F648DD">
            <w:pPr>
              <w:rPr>
                <w:b/>
              </w:rPr>
            </w:pPr>
            <w:r w:rsidRPr="00F648DD">
              <w:rPr>
                <w:b/>
              </w:rPr>
              <w:t>Name</w:t>
            </w:r>
          </w:p>
        </w:tc>
        <w:tc>
          <w:tcPr>
            <w:tcW w:w="2206" w:type="pct"/>
            <w:shd w:val="clear" w:color="auto" w:fill="auto"/>
          </w:tcPr>
          <w:p w14:paraId="0CBED354" w14:textId="77777777" w:rsidR="004D72E6" w:rsidRPr="00F648DD" w:rsidRDefault="004D72E6" w:rsidP="00F648DD">
            <w:pPr>
              <w:rPr>
                <w:b/>
              </w:rPr>
            </w:pPr>
            <w:r w:rsidRPr="00F648DD">
              <w:rPr>
                <w:b/>
              </w:rPr>
              <w:t>Position/Organisation</w:t>
            </w:r>
          </w:p>
        </w:tc>
        <w:tc>
          <w:tcPr>
            <w:tcW w:w="1490" w:type="pct"/>
            <w:shd w:val="clear" w:color="auto" w:fill="auto"/>
          </w:tcPr>
          <w:p w14:paraId="0FBDEFB9" w14:textId="77777777" w:rsidR="004D72E6" w:rsidRPr="00F648DD" w:rsidRDefault="004D72E6" w:rsidP="00F648DD">
            <w:pPr>
              <w:rPr>
                <w:b/>
              </w:rPr>
            </w:pPr>
            <w:r w:rsidRPr="00F648DD">
              <w:rPr>
                <w:b/>
              </w:rPr>
              <w:t>Declared conflict of interest</w:t>
            </w:r>
          </w:p>
        </w:tc>
      </w:tr>
      <w:tr w:rsidR="00A74C6B" w:rsidRPr="00DA7BF2" w14:paraId="03F861AF" w14:textId="77777777" w:rsidTr="0006464C">
        <w:tc>
          <w:tcPr>
            <w:tcW w:w="1304" w:type="pct"/>
          </w:tcPr>
          <w:p w14:paraId="5DB74229" w14:textId="77777777" w:rsidR="00A74C6B" w:rsidRPr="00A74C6B" w:rsidRDefault="00AD472D" w:rsidP="00AD472D">
            <w:pPr>
              <w:autoSpaceDE w:val="0"/>
              <w:autoSpaceDN w:val="0"/>
              <w:adjustRightInd w:val="0"/>
              <w:spacing w:before="60" w:line="276" w:lineRule="auto"/>
              <w:rPr>
                <w:color w:val="000000"/>
              </w:rPr>
            </w:pPr>
            <w:r>
              <w:rPr>
                <w:color w:val="000000"/>
              </w:rPr>
              <w:t xml:space="preserve">Prof Stacy </w:t>
            </w:r>
            <w:proofErr w:type="spellStart"/>
            <w:r>
              <w:rPr>
                <w:color w:val="000000"/>
              </w:rPr>
              <w:t>Goergen</w:t>
            </w:r>
            <w:proofErr w:type="spellEnd"/>
            <w:r w:rsidR="001D66DB" w:rsidRPr="001D66DB">
              <w:rPr>
                <w:color w:val="000000"/>
              </w:rPr>
              <w:t xml:space="preserve"> (Chair)</w:t>
            </w:r>
          </w:p>
        </w:tc>
        <w:tc>
          <w:tcPr>
            <w:tcW w:w="2206" w:type="pct"/>
          </w:tcPr>
          <w:p w14:paraId="5A720D1D" w14:textId="77777777" w:rsidR="00AD472D" w:rsidRPr="00AD472D" w:rsidRDefault="00AD472D" w:rsidP="00AD472D">
            <w:pPr>
              <w:autoSpaceDE w:val="0"/>
              <w:autoSpaceDN w:val="0"/>
              <w:adjustRightInd w:val="0"/>
              <w:spacing w:before="60" w:line="276" w:lineRule="auto"/>
              <w:rPr>
                <w:color w:val="000000"/>
              </w:rPr>
            </w:pPr>
            <w:r w:rsidRPr="00AD472D">
              <w:rPr>
                <w:color w:val="000000"/>
              </w:rPr>
              <w:t>Director of Research, Monash Imaging, Monash Health</w:t>
            </w:r>
          </w:p>
          <w:p w14:paraId="646DF2CA" w14:textId="77777777" w:rsidR="00AD472D" w:rsidRPr="00AD472D" w:rsidRDefault="00AD472D" w:rsidP="00AD472D">
            <w:pPr>
              <w:autoSpaceDE w:val="0"/>
              <w:autoSpaceDN w:val="0"/>
              <w:adjustRightInd w:val="0"/>
              <w:spacing w:before="60" w:line="276" w:lineRule="auto"/>
              <w:rPr>
                <w:color w:val="000000"/>
              </w:rPr>
            </w:pPr>
            <w:r w:rsidRPr="00AD472D">
              <w:rPr>
                <w:color w:val="000000"/>
              </w:rPr>
              <w:t>Clinical Adjunct Professor, Departments of Surgery and Medical Imaging, Southern Clinical School, Monash University</w:t>
            </w:r>
          </w:p>
          <w:p w14:paraId="690826BE" w14:textId="77777777" w:rsidR="00A74C6B" w:rsidRPr="00A74C6B" w:rsidRDefault="00AD472D" w:rsidP="00AD472D">
            <w:pPr>
              <w:autoSpaceDE w:val="0"/>
              <w:autoSpaceDN w:val="0"/>
              <w:adjustRightInd w:val="0"/>
              <w:spacing w:before="60" w:line="276" w:lineRule="auto"/>
              <w:rPr>
                <w:color w:val="000000"/>
              </w:rPr>
            </w:pPr>
            <w:r w:rsidRPr="00AD472D">
              <w:rPr>
                <w:color w:val="000000"/>
              </w:rPr>
              <w:t>Chair, RANZCR Quality and Safety Committee</w:t>
            </w:r>
          </w:p>
        </w:tc>
        <w:tc>
          <w:tcPr>
            <w:tcW w:w="1490" w:type="pct"/>
          </w:tcPr>
          <w:p w14:paraId="78C32E6C" w14:textId="77777777" w:rsidR="001D66DB" w:rsidRPr="001D66DB" w:rsidRDefault="001D66DB" w:rsidP="001D66DB">
            <w:pPr>
              <w:spacing w:before="60"/>
              <w:rPr>
                <w:color w:val="000000"/>
                <w:lang w:val="en-GB"/>
              </w:rPr>
            </w:pPr>
            <w:r w:rsidRPr="001D66DB">
              <w:rPr>
                <w:color w:val="000000"/>
                <w:lang w:val="en-GB"/>
              </w:rPr>
              <w:t>None to declare</w:t>
            </w:r>
          </w:p>
          <w:p w14:paraId="72D8D88C" w14:textId="77777777" w:rsidR="00A74C6B" w:rsidRPr="00A74C6B" w:rsidRDefault="00A74C6B" w:rsidP="001D66DB">
            <w:pPr>
              <w:spacing w:before="60"/>
              <w:rPr>
                <w:color w:val="000000"/>
              </w:rPr>
            </w:pPr>
          </w:p>
        </w:tc>
      </w:tr>
      <w:tr w:rsidR="00A74C6B" w:rsidRPr="00DA7BF2" w14:paraId="7FC51B72" w14:textId="77777777" w:rsidTr="0006464C">
        <w:tc>
          <w:tcPr>
            <w:tcW w:w="1304" w:type="pct"/>
          </w:tcPr>
          <w:p w14:paraId="6AC81C90" w14:textId="77777777" w:rsidR="00A74C6B" w:rsidRPr="00A74C6B" w:rsidRDefault="00AD472D" w:rsidP="00A74C6B">
            <w:pPr>
              <w:autoSpaceDE w:val="0"/>
              <w:autoSpaceDN w:val="0"/>
              <w:adjustRightInd w:val="0"/>
              <w:spacing w:before="60" w:line="276" w:lineRule="auto"/>
              <w:rPr>
                <w:color w:val="000000"/>
              </w:rPr>
            </w:pPr>
            <w:r w:rsidRPr="00AD472D">
              <w:rPr>
                <w:color w:val="000000"/>
              </w:rPr>
              <w:t>Prof Rachelle Buchbinder</w:t>
            </w:r>
          </w:p>
        </w:tc>
        <w:tc>
          <w:tcPr>
            <w:tcW w:w="2206" w:type="pct"/>
          </w:tcPr>
          <w:p w14:paraId="19FC9DAD" w14:textId="77777777" w:rsidR="00AD472D" w:rsidRPr="00AD472D" w:rsidRDefault="00AD472D" w:rsidP="00AD472D">
            <w:pPr>
              <w:autoSpaceDE w:val="0"/>
              <w:autoSpaceDN w:val="0"/>
              <w:adjustRightInd w:val="0"/>
              <w:spacing w:before="60" w:line="276" w:lineRule="auto"/>
              <w:rPr>
                <w:color w:val="000000"/>
              </w:rPr>
            </w:pPr>
            <w:r w:rsidRPr="00AD472D">
              <w:rPr>
                <w:color w:val="000000"/>
              </w:rPr>
              <w:t>Director, Monash Department of Clinical Epidemiology, Cabrini Hospital</w:t>
            </w:r>
            <w:r w:rsidRPr="00AD472D">
              <w:rPr>
                <w:rFonts w:ascii="MS Gothic" w:eastAsia="MS Gothic" w:hAnsi="MS Gothic" w:cs="MS Gothic" w:hint="eastAsia"/>
                <w:color w:val="000000"/>
              </w:rPr>
              <w:t> </w:t>
            </w:r>
          </w:p>
          <w:p w14:paraId="0B39B5EA" w14:textId="77777777" w:rsidR="00AD472D" w:rsidRPr="00AD472D" w:rsidRDefault="00AD472D" w:rsidP="00AD472D">
            <w:pPr>
              <w:autoSpaceDE w:val="0"/>
              <w:autoSpaceDN w:val="0"/>
              <w:adjustRightInd w:val="0"/>
              <w:spacing w:before="60" w:line="276" w:lineRule="auto"/>
              <w:rPr>
                <w:color w:val="000000"/>
              </w:rPr>
            </w:pPr>
            <w:r w:rsidRPr="00AD472D">
              <w:rPr>
                <w:color w:val="000000"/>
              </w:rPr>
              <w:lastRenderedPageBreak/>
              <w:t>Professor, Department of Epidemiology &amp; Preventive Medicine, Monash University</w:t>
            </w:r>
            <w:r w:rsidRPr="00AD472D">
              <w:rPr>
                <w:rFonts w:ascii="MS Gothic" w:eastAsia="MS Gothic" w:hAnsi="MS Gothic" w:cs="MS Gothic" w:hint="eastAsia"/>
                <w:color w:val="000000"/>
              </w:rPr>
              <w:t> </w:t>
            </w:r>
          </w:p>
          <w:p w14:paraId="40049119" w14:textId="77777777" w:rsidR="00A74C6B" w:rsidRPr="00A74C6B" w:rsidRDefault="00A74C6B" w:rsidP="00A74C6B">
            <w:pPr>
              <w:autoSpaceDE w:val="0"/>
              <w:autoSpaceDN w:val="0"/>
              <w:adjustRightInd w:val="0"/>
              <w:spacing w:before="60" w:line="276" w:lineRule="auto"/>
              <w:rPr>
                <w:color w:val="000000"/>
              </w:rPr>
            </w:pPr>
          </w:p>
        </w:tc>
        <w:tc>
          <w:tcPr>
            <w:tcW w:w="1490" w:type="pct"/>
          </w:tcPr>
          <w:p w14:paraId="0A3F43AD" w14:textId="77777777" w:rsidR="00AD472D" w:rsidRPr="00AD472D" w:rsidRDefault="00AD472D" w:rsidP="00AD472D">
            <w:pPr>
              <w:autoSpaceDE w:val="0"/>
              <w:autoSpaceDN w:val="0"/>
              <w:adjustRightInd w:val="0"/>
              <w:spacing w:before="60" w:line="276" w:lineRule="auto"/>
              <w:rPr>
                <w:rFonts w:cs="Arial"/>
                <w:szCs w:val="20"/>
              </w:rPr>
            </w:pPr>
            <w:r w:rsidRPr="00AD472D">
              <w:rPr>
                <w:rFonts w:cs="Arial"/>
                <w:szCs w:val="20"/>
              </w:rPr>
              <w:lastRenderedPageBreak/>
              <w:t xml:space="preserve">Rheumatologist and clinical epidemiologist at Monash </w:t>
            </w:r>
            <w:r w:rsidRPr="00AD472D">
              <w:rPr>
                <w:rFonts w:cs="Arial"/>
                <w:szCs w:val="20"/>
              </w:rPr>
              <w:lastRenderedPageBreak/>
              <w:t>University and the Cabrini Institute.</w:t>
            </w:r>
          </w:p>
          <w:p w14:paraId="38140449" w14:textId="77777777" w:rsidR="00AD472D" w:rsidRPr="00AD472D" w:rsidRDefault="00AD472D" w:rsidP="00AD472D">
            <w:pPr>
              <w:autoSpaceDE w:val="0"/>
              <w:autoSpaceDN w:val="0"/>
              <w:adjustRightInd w:val="0"/>
              <w:spacing w:before="60" w:line="276" w:lineRule="auto"/>
              <w:rPr>
                <w:rFonts w:cs="Arial"/>
                <w:szCs w:val="20"/>
              </w:rPr>
            </w:pPr>
            <w:r w:rsidRPr="00AD472D">
              <w:rPr>
                <w:rFonts w:cs="Arial"/>
                <w:szCs w:val="20"/>
              </w:rPr>
              <w:t>Published regularly on inappropriate treatments and tests for knee pain, including reviews and editorials in journals such as BMJ and NEJM.</w:t>
            </w:r>
          </w:p>
          <w:p w14:paraId="72F54673" w14:textId="77777777" w:rsidR="00AD472D" w:rsidRPr="00AD472D" w:rsidRDefault="00AD472D" w:rsidP="00AD472D">
            <w:pPr>
              <w:autoSpaceDE w:val="0"/>
              <w:autoSpaceDN w:val="0"/>
              <w:adjustRightInd w:val="0"/>
              <w:spacing w:before="60" w:line="276" w:lineRule="auto"/>
              <w:rPr>
                <w:rFonts w:cs="Arial"/>
                <w:szCs w:val="20"/>
              </w:rPr>
            </w:pPr>
            <w:r w:rsidRPr="00AD472D">
              <w:rPr>
                <w:rFonts w:cs="Arial"/>
                <w:szCs w:val="20"/>
              </w:rPr>
              <w:t>Previously member of Osteoarthritis knee expert group for the Australian Commission on Quality and Safety (ATLAS).</w:t>
            </w:r>
          </w:p>
          <w:p w14:paraId="469C9320" w14:textId="77777777" w:rsidR="00A74C6B" w:rsidRPr="00A74C6B" w:rsidRDefault="00AD472D" w:rsidP="00AD472D">
            <w:pPr>
              <w:autoSpaceDE w:val="0"/>
              <w:autoSpaceDN w:val="0"/>
              <w:adjustRightInd w:val="0"/>
              <w:spacing w:before="60" w:line="276" w:lineRule="auto"/>
              <w:rPr>
                <w:color w:val="000000"/>
              </w:rPr>
            </w:pPr>
            <w:r w:rsidRPr="00AD472D">
              <w:rPr>
                <w:rFonts w:cs="Arial"/>
                <w:szCs w:val="20"/>
              </w:rPr>
              <w:t>Chair of newly formed Clinical Care Standard for Osteoarthritis who will be looking at knee imaging.</w:t>
            </w:r>
          </w:p>
        </w:tc>
      </w:tr>
      <w:tr w:rsidR="001D66DB" w:rsidRPr="00DA7BF2" w14:paraId="437CBD7F" w14:textId="77777777" w:rsidTr="00A74C6B">
        <w:trPr>
          <w:trHeight w:val="1695"/>
        </w:trPr>
        <w:tc>
          <w:tcPr>
            <w:tcW w:w="1304" w:type="pct"/>
          </w:tcPr>
          <w:p w14:paraId="47BAE909" w14:textId="77777777" w:rsidR="001D66DB" w:rsidRPr="00A74C6B" w:rsidRDefault="00AD472D" w:rsidP="00A74C6B">
            <w:pPr>
              <w:autoSpaceDE w:val="0"/>
              <w:autoSpaceDN w:val="0"/>
              <w:adjustRightInd w:val="0"/>
              <w:spacing w:before="60" w:line="276" w:lineRule="auto"/>
              <w:rPr>
                <w:color w:val="000000"/>
              </w:rPr>
            </w:pPr>
            <w:r w:rsidRPr="00AD472D">
              <w:rPr>
                <w:color w:val="000000"/>
              </w:rPr>
              <w:lastRenderedPageBreak/>
              <w:t>Dr Richard Ussher</w:t>
            </w:r>
          </w:p>
        </w:tc>
        <w:tc>
          <w:tcPr>
            <w:tcW w:w="2206" w:type="pct"/>
          </w:tcPr>
          <w:p w14:paraId="688AEB96" w14:textId="77777777" w:rsidR="00AD472D" w:rsidRPr="00AD472D" w:rsidRDefault="00AD472D" w:rsidP="00AD472D">
            <w:pPr>
              <w:autoSpaceDE w:val="0"/>
              <w:autoSpaceDN w:val="0"/>
              <w:adjustRightInd w:val="0"/>
              <w:spacing w:before="60" w:line="276" w:lineRule="auto"/>
              <w:rPr>
                <w:color w:val="000000"/>
              </w:rPr>
            </w:pPr>
            <w:r w:rsidRPr="00AD472D">
              <w:rPr>
                <w:color w:val="000000"/>
              </w:rPr>
              <w:t>Director of Training, Radiology, Ballarat Health Services</w:t>
            </w:r>
            <w:r w:rsidRPr="00AD472D">
              <w:rPr>
                <w:rFonts w:ascii="MS Gothic" w:eastAsia="MS Gothic" w:hAnsi="MS Gothic" w:cs="MS Gothic" w:hint="eastAsia"/>
                <w:color w:val="000000"/>
              </w:rPr>
              <w:t> </w:t>
            </w:r>
          </w:p>
          <w:p w14:paraId="347CDA38" w14:textId="77777777" w:rsidR="001D66DB" w:rsidRPr="00A74C6B" w:rsidRDefault="00AD472D" w:rsidP="00AD472D">
            <w:pPr>
              <w:autoSpaceDE w:val="0"/>
              <w:autoSpaceDN w:val="0"/>
              <w:adjustRightInd w:val="0"/>
              <w:spacing w:before="60" w:line="276" w:lineRule="auto"/>
              <w:rPr>
                <w:color w:val="000000"/>
              </w:rPr>
            </w:pPr>
            <w:r w:rsidRPr="00AD472D">
              <w:rPr>
                <w:color w:val="000000"/>
              </w:rPr>
              <w:t xml:space="preserve">Director, Grampians </w:t>
            </w:r>
            <w:proofErr w:type="spellStart"/>
            <w:r w:rsidRPr="00AD472D">
              <w:rPr>
                <w:color w:val="000000"/>
              </w:rPr>
              <w:t>BreastScreen</w:t>
            </w:r>
            <w:proofErr w:type="spellEnd"/>
          </w:p>
        </w:tc>
        <w:tc>
          <w:tcPr>
            <w:tcW w:w="1490" w:type="pct"/>
          </w:tcPr>
          <w:p w14:paraId="34CC726E" w14:textId="77777777" w:rsidR="00AD472D" w:rsidRPr="00AD472D" w:rsidRDefault="00AD472D" w:rsidP="00AD472D">
            <w:pPr>
              <w:autoSpaceDE w:val="0"/>
              <w:autoSpaceDN w:val="0"/>
              <w:adjustRightInd w:val="0"/>
              <w:spacing w:before="60" w:line="276" w:lineRule="auto"/>
              <w:rPr>
                <w:rFonts w:cs="Arial"/>
                <w:szCs w:val="20"/>
              </w:rPr>
            </w:pPr>
            <w:r w:rsidRPr="00AD472D">
              <w:rPr>
                <w:rFonts w:cs="Arial"/>
                <w:szCs w:val="20"/>
              </w:rPr>
              <w:t>Diagnostic and interventional radiologist working in regional Victoria, including public hospitals in Ballarat Health Service and Goulburn Valley Health providing knee imaging.</w:t>
            </w:r>
          </w:p>
          <w:p w14:paraId="224EC8DE" w14:textId="77777777" w:rsidR="001D66DB" w:rsidRPr="00A74C6B" w:rsidRDefault="00AD472D" w:rsidP="00AD472D">
            <w:pPr>
              <w:autoSpaceDE w:val="0"/>
              <w:autoSpaceDN w:val="0"/>
              <w:adjustRightInd w:val="0"/>
              <w:spacing w:before="60" w:line="276" w:lineRule="auto"/>
              <w:rPr>
                <w:color w:val="000000"/>
              </w:rPr>
            </w:pPr>
            <w:r w:rsidRPr="00AD472D">
              <w:rPr>
                <w:rFonts w:cs="Arial"/>
                <w:szCs w:val="20"/>
              </w:rPr>
              <w:t>Also affiliated with a private clinic in Bendigo with a funded MRI service.</w:t>
            </w:r>
          </w:p>
        </w:tc>
      </w:tr>
      <w:tr w:rsidR="001D66DB" w:rsidRPr="00DA7BF2" w14:paraId="22FC9EBD" w14:textId="77777777" w:rsidTr="0006464C">
        <w:tc>
          <w:tcPr>
            <w:tcW w:w="1304" w:type="pct"/>
          </w:tcPr>
          <w:p w14:paraId="237E8A9A" w14:textId="77777777" w:rsidR="001D66DB" w:rsidRPr="00A74C6B" w:rsidRDefault="00AD472D" w:rsidP="00A74C6B">
            <w:pPr>
              <w:autoSpaceDE w:val="0"/>
              <w:autoSpaceDN w:val="0"/>
              <w:adjustRightInd w:val="0"/>
              <w:spacing w:before="60" w:line="276" w:lineRule="auto"/>
              <w:rPr>
                <w:color w:val="000000"/>
              </w:rPr>
            </w:pPr>
            <w:r w:rsidRPr="00AD472D">
              <w:rPr>
                <w:color w:val="000000"/>
              </w:rPr>
              <w:t>Dr John North</w:t>
            </w:r>
          </w:p>
        </w:tc>
        <w:tc>
          <w:tcPr>
            <w:tcW w:w="2206" w:type="pct"/>
          </w:tcPr>
          <w:p w14:paraId="48980B23" w14:textId="77777777" w:rsidR="001D66DB" w:rsidRPr="00A74C6B" w:rsidRDefault="00AD472D" w:rsidP="006A286B">
            <w:pPr>
              <w:autoSpaceDE w:val="0"/>
              <w:autoSpaceDN w:val="0"/>
              <w:adjustRightInd w:val="0"/>
              <w:spacing w:before="60" w:line="276" w:lineRule="auto"/>
              <w:rPr>
                <w:color w:val="000000"/>
              </w:rPr>
            </w:pPr>
            <w:r w:rsidRPr="00AD472D">
              <w:rPr>
                <w:color w:val="000000"/>
              </w:rPr>
              <w:t>Clinical Director, Queensland Audit of Surgical Mortality &amp; Northern Territory Audit of Surgical Mortality, Royal Australasian College of Surgeons</w:t>
            </w:r>
          </w:p>
        </w:tc>
        <w:tc>
          <w:tcPr>
            <w:tcW w:w="1490" w:type="pct"/>
          </w:tcPr>
          <w:p w14:paraId="0BF02BB7" w14:textId="77777777" w:rsidR="00AD472D" w:rsidRPr="00AD472D" w:rsidRDefault="00AD472D" w:rsidP="00AD472D">
            <w:pPr>
              <w:autoSpaceDE w:val="0"/>
              <w:autoSpaceDN w:val="0"/>
              <w:adjustRightInd w:val="0"/>
              <w:spacing w:before="60" w:line="276" w:lineRule="auto"/>
              <w:rPr>
                <w:rFonts w:cs="Arial"/>
                <w:szCs w:val="20"/>
              </w:rPr>
            </w:pPr>
            <w:r w:rsidRPr="00AD472D">
              <w:rPr>
                <w:rFonts w:cs="Arial"/>
                <w:szCs w:val="20"/>
              </w:rPr>
              <w:t>Orthopaedic surgeon based in Brisbane and visiting orthopaedic surgeon at Princess Alexandria Hospital (level 1 trauma centre).</w:t>
            </w:r>
          </w:p>
          <w:p w14:paraId="17C9B179" w14:textId="77777777" w:rsidR="00AD472D" w:rsidRPr="00AD472D" w:rsidRDefault="00AD472D" w:rsidP="00AD472D">
            <w:pPr>
              <w:autoSpaceDE w:val="0"/>
              <w:autoSpaceDN w:val="0"/>
              <w:adjustRightInd w:val="0"/>
              <w:spacing w:before="60" w:line="276" w:lineRule="auto"/>
              <w:rPr>
                <w:rFonts w:cs="Arial"/>
                <w:szCs w:val="20"/>
              </w:rPr>
            </w:pPr>
            <w:r w:rsidRPr="00AD472D">
              <w:rPr>
                <w:rFonts w:cs="Arial"/>
                <w:szCs w:val="20"/>
              </w:rPr>
              <w:t>Past President of the Australian Orthopaedic Association.</w:t>
            </w:r>
          </w:p>
          <w:p w14:paraId="2FAA25F5" w14:textId="77777777" w:rsidR="00AD472D" w:rsidRPr="00AD472D" w:rsidRDefault="00AD472D" w:rsidP="00AD472D">
            <w:pPr>
              <w:autoSpaceDE w:val="0"/>
              <w:autoSpaceDN w:val="0"/>
              <w:adjustRightInd w:val="0"/>
              <w:spacing w:before="60" w:line="276" w:lineRule="auto"/>
              <w:rPr>
                <w:rFonts w:cs="Arial"/>
                <w:szCs w:val="20"/>
              </w:rPr>
            </w:pPr>
            <w:r w:rsidRPr="00AD472D">
              <w:rPr>
                <w:rFonts w:cs="Arial"/>
                <w:szCs w:val="20"/>
              </w:rPr>
              <w:t xml:space="preserve">Past Chair for Australian Commission on safety and quality in health care </w:t>
            </w:r>
            <w:r w:rsidRPr="00AD472D">
              <w:rPr>
                <w:rFonts w:cs="Arial"/>
                <w:szCs w:val="20"/>
              </w:rPr>
              <w:lastRenderedPageBreak/>
              <w:t>looking at warranted and unwarranted variation in arthroscopic activities.</w:t>
            </w:r>
          </w:p>
          <w:p w14:paraId="2D7EE7EB" w14:textId="77777777" w:rsidR="00AD472D" w:rsidRPr="00AD472D" w:rsidRDefault="00AD472D" w:rsidP="00AD472D">
            <w:pPr>
              <w:autoSpaceDE w:val="0"/>
              <w:autoSpaceDN w:val="0"/>
              <w:adjustRightInd w:val="0"/>
              <w:spacing w:before="60" w:line="276" w:lineRule="auto"/>
              <w:rPr>
                <w:rFonts w:cs="Arial"/>
                <w:szCs w:val="20"/>
              </w:rPr>
            </w:pPr>
            <w:r w:rsidRPr="00AD472D">
              <w:rPr>
                <w:rFonts w:cs="Arial"/>
                <w:szCs w:val="20"/>
              </w:rPr>
              <w:t>No private practice or shares in radiological or interventional activities.</w:t>
            </w:r>
          </w:p>
          <w:p w14:paraId="7893F9E2" w14:textId="77777777" w:rsidR="00AD472D" w:rsidRPr="00AD472D" w:rsidRDefault="00AD472D" w:rsidP="00AD472D">
            <w:pPr>
              <w:autoSpaceDE w:val="0"/>
              <w:autoSpaceDN w:val="0"/>
              <w:adjustRightInd w:val="0"/>
              <w:spacing w:before="60" w:line="276" w:lineRule="auto"/>
              <w:rPr>
                <w:rFonts w:cs="Arial"/>
                <w:szCs w:val="20"/>
              </w:rPr>
            </w:pPr>
            <w:r w:rsidRPr="00AD472D">
              <w:rPr>
                <w:rFonts w:cs="Arial"/>
                <w:szCs w:val="20"/>
              </w:rPr>
              <w:t>Lecturer at University of Queensland.</w:t>
            </w:r>
          </w:p>
          <w:p w14:paraId="5FE6594C" w14:textId="77777777" w:rsidR="001D66DB" w:rsidRPr="00A74C6B" w:rsidRDefault="00AD472D" w:rsidP="00AD472D">
            <w:pPr>
              <w:autoSpaceDE w:val="0"/>
              <w:autoSpaceDN w:val="0"/>
              <w:adjustRightInd w:val="0"/>
              <w:spacing w:before="60" w:line="276" w:lineRule="auto"/>
              <w:rPr>
                <w:color w:val="000000"/>
              </w:rPr>
            </w:pPr>
            <w:r w:rsidRPr="00AD472D">
              <w:rPr>
                <w:rFonts w:cs="Arial"/>
                <w:szCs w:val="20"/>
              </w:rPr>
              <w:t>No other conflict of interests or affiliations declared.</w:t>
            </w:r>
          </w:p>
        </w:tc>
      </w:tr>
      <w:tr w:rsidR="001D66DB" w:rsidRPr="00DA7BF2" w14:paraId="7CF21D97" w14:textId="77777777" w:rsidTr="0006464C">
        <w:tc>
          <w:tcPr>
            <w:tcW w:w="1304" w:type="pct"/>
          </w:tcPr>
          <w:p w14:paraId="5062823D" w14:textId="77777777" w:rsidR="001D66DB" w:rsidRPr="00A74C6B" w:rsidRDefault="00AD472D" w:rsidP="00AD472D">
            <w:pPr>
              <w:autoSpaceDE w:val="0"/>
              <w:autoSpaceDN w:val="0"/>
              <w:adjustRightInd w:val="0"/>
              <w:spacing w:before="60" w:line="276" w:lineRule="auto"/>
              <w:rPr>
                <w:color w:val="000000"/>
              </w:rPr>
            </w:pPr>
            <w:r w:rsidRPr="00AD472D">
              <w:rPr>
                <w:color w:val="000000"/>
              </w:rPr>
              <w:lastRenderedPageBreak/>
              <w:t xml:space="preserve">Dr Walid </w:t>
            </w:r>
            <w:proofErr w:type="spellStart"/>
            <w:r w:rsidRPr="00AD472D">
              <w:rPr>
                <w:color w:val="000000"/>
              </w:rPr>
              <w:t>Jammal</w:t>
            </w:r>
            <w:proofErr w:type="spellEnd"/>
          </w:p>
        </w:tc>
        <w:tc>
          <w:tcPr>
            <w:tcW w:w="2206" w:type="pct"/>
          </w:tcPr>
          <w:p w14:paraId="6E2B463C" w14:textId="77777777" w:rsidR="00AD472D" w:rsidRPr="00AD472D" w:rsidRDefault="00AD472D" w:rsidP="00AD472D">
            <w:pPr>
              <w:autoSpaceDE w:val="0"/>
              <w:autoSpaceDN w:val="0"/>
              <w:adjustRightInd w:val="0"/>
              <w:spacing w:before="60" w:line="276" w:lineRule="auto"/>
              <w:rPr>
                <w:color w:val="000000"/>
              </w:rPr>
            </w:pPr>
            <w:r w:rsidRPr="00AD472D">
              <w:rPr>
                <w:color w:val="000000"/>
              </w:rPr>
              <w:t>Clinical Lecturer, Faculty of Medicine, University of Sydney</w:t>
            </w:r>
            <w:r w:rsidRPr="00AD472D">
              <w:rPr>
                <w:rFonts w:ascii="MS Gothic" w:eastAsia="MS Gothic" w:hAnsi="MS Gothic" w:cs="MS Gothic" w:hint="eastAsia"/>
                <w:color w:val="000000"/>
              </w:rPr>
              <w:t> </w:t>
            </w:r>
          </w:p>
          <w:p w14:paraId="0D32511A" w14:textId="77777777" w:rsidR="001D66DB" w:rsidRPr="00A74C6B" w:rsidRDefault="00AD472D" w:rsidP="00AD472D">
            <w:pPr>
              <w:autoSpaceDE w:val="0"/>
              <w:autoSpaceDN w:val="0"/>
              <w:adjustRightInd w:val="0"/>
              <w:spacing w:before="60" w:line="276" w:lineRule="auto"/>
              <w:rPr>
                <w:color w:val="000000"/>
              </w:rPr>
            </w:pPr>
            <w:r w:rsidRPr="00AD472D">
              <w:rPr>
                <w:color w:val="000000"/>
              </w:rPr>
              <w:t>Conjoint Senior Lecturer, School of Medicine, University of Western Sydney</w:t>
            </w:r>
            <w:r w:rsidRPr="00AD472D">
              <w:rPr>
                <w:rFonts w:ascii="MS Gothic" w:eastAsia="MS Gothic" w:hAnsi="MS Gothic" w:cs="MS Gothic" w:hint="eastAsia"/>
                <w:color w:val="000000"/>
              </w:rPr>
              <w:t> </w:t>
            </w:r>
          </w:p>
        </w:tc>
        <w:tc>
          <w:tcPr>
            <w:tcW w:w="1490" w:type="pct"/>
          </w:tcPr>
          <w:p w14:paraId="5E5E1C19" w14:textId="77777777" w:rsidR="00AD472D" w:rsidRPr="00AD472D" w:rsidRDefault="00AD472D" w:rsidP="00AD472D">
            <w:pPr>
              <w:autoSpaceDE w:val="0"/>
              <w:autoSpaceDN w:val="0"/>
              <w:adjustRightInd w:val="0"/>
              <w:spacing w:before="60" w:line="276" w:lineRule="auto"/>
              <w:rPr>
                <w:color w:val="000000"/>
              </w:rPr>
            </w:pPr>
            <w:r w:rsidRPr="00AD472D">
              <w:rPr>
                <w:color w:val="000000"/>
              </w:rPr>
              <w:t>GP working in private practice in north-western Sydney.</w:t>
            </w:r>
          </w:p>
          <w:p w14:paraId="5B68DA20" w14:textId="77777777" w:rsidR="00AD472D" w:rsidRPr="00AD472D" w:rsidRDefault="00AD472D" w:rsidP="00AD472D">
            <w:pPr>
              <w:autoSpaceDE w:val="0"/>
              <w:autoSpaceDN w:val="0"/>
              <w:adjustRightInd w:val="0"/>
              <w:spacing w:before="60" w:line="276" w:lineRule="auto"/>
              <w:rPr>
                <w:color w:val="000000"/>
              </w:rPr>
            </w:pPr>
            <w:r w:rsidRPr="00AD472D">
              <w:rPr>
                <w:color w:val="000000"/>
              </w:rPr>
              <w:t>Sitting member of MSAC evaluation subcommittee.</w:t>
            </w:r>
          </w:p>
          <w:p w14:paraId="6084DECE" w14:textId="77777777" w:rsidR="00AD472D" w:rsidRPr="00AD472D" w:rsidRDefault="00AD472D" w:rsidP="00AD472D">
            <w:pPr>
              <w:autoSpaceDE w:val="0"/>
              <w:autoSpaceDN w:val="0"/>
              <w:adjustRightInd w:val="0"/>
              <w:spacing w:before="60" w:line="276" w:lineRule="auto"/>
              <w:rPr>
                <w:color w:val="000000"/>
              </w:rPr>
            </w:pPr>
            <w:r w:rsidRPr="00AD472D">
              <w:rPr>
                <w:color w:val="000000"/>
              </w:rPr>
              <w:t>Medical Advisor at medical indemnity organisation.</w:t>
            </w:r>
          </w:p>
          <w:p w14:paraId="6464753A" w14:textId="77777777" w:rsidR="001D66DB" w:rsidRPr="00A74C6B" w:rsidRDefault="00AD472D" w:rsidP="00AD472D">
            <w:pPr>
              <w:autoSpaceDE w:val="0"/>
              <w:autoSpaceDN w:val="0"/>
              <w:adjustRightInd w:val="0"/>
              <w:spacing w:before="60" w:line="276" w:lineRule="auto"/>
              <w:rPr>
                <w:color w:val="000000"/>
              </w:rPr>
            </w:pPr>
            <w:r w:rsidRPr="00AD472D">
              <w:rPr>
                <w:color w:val="000000"/>
              </w:rPr>
              <w:t>No other conflict of interests or affiliations declared.</w:t>
            </w:r>
          </w:p>
        </w:tc>
      </w:tr>
      <w:tr w:rsidR="00312BF9" w:rsidRPr="00DA7BF2" w14:paraId="6CDFA564" w14:textId="77777777" w:rsidTr="0006464C">
        <w:tc>
          <w:tcPr>
            <w:tcW w:w="1304" w:type="pct"/>
          </w:tcPr>
          <w:p w14:paraId="6F661CCB" w14:textId="77777777" w:rsidR="00312BF9" w:rsidRPr="00312BF9" w:rsidRDefault="00AD472D" w:rsidP="00A74C6B">
            <w:pPr>
              <w:autoSpaceDE w:val="0"/>
              <w:autoSpaceDN w:val="0"/>
              <w:adjustRightInd w:val="0"/>
              <w:spacing w:before="60" w:line="276" w:lineRule="auto"/>
              <w:rPr>
                <w:color w:val="000000"/>
              </w:rPr>
            </w:pPr>
            <w:r w:rsidRPr="00AD472D">
              <w:rPr>
                <w:color w:val="000000"/>
              </w:rPr>
              <w:t>A/Prof Duncan Mortimer</w:t>
            </w:r>
          </w:p>
        </w:tc>
        <w:tc>
          <w:tcPr>
            <w:tcW w:w="2206" w:type="pct"/>
          </w:tcPr>
          <w:p w14:paraId="3B6B8A2A" w14:textId="77777777" w:rsidR="00312BF9" w:rsidRPr="00312BF9" w:rsidRDefault="00AD472D" w:rsidP="00312BF9">
            <w:pPr>
              <w:autoSpaceDE w:val="0"/>
              <w:autoSpaceDN w:val="0"/>
              <w:adjustRightInd w:val="0"/>
              <w:spacing w:before="60" w:line="276" w:lineRule="auto"/>
              <w:rPr>
                <w:color w:val="000000"/>
              </w:rPr>
            </w:pPr>
            <w:r w:rsidRPr="00AD472D">
              <w:rPr>
                <w:color w:val="000000"/>
              </w:rPr>
              <w:t>Centre for Health Economics, Monash University</w:t>
            </w:r>
          </w:p>
        </w:tc>
        <w:tc>
          <w:tcPr>
            <w:tcW w:w="1490" w:type="pct"/>
          </w:tcPr>
          <w:p w14:paraId="27A02ED2" w14:textId="77777777" w:rsidR="00AD472D" w:rsidRPr="00AD472D" w:rsidRDefault="00AD472D" w:rsidP="00AD472D">
            <w:pPr>
              <w:autoSpaceDE w:val="0"/>
              <w:autoSpaceDN w:val="0"/>
              <w:adjustRightInd w:val="0"/>
              <w:spacing w:before="60" w:line="276" w:lineRule="auto"/>
              <w:rPr>
                <w:rFonts w:cs="Arial"/>
                <w:szCs w:val="20"/>
              </w:rPr>
            </w:pPr>
            <w:r w:rsidRPr="00AD472D">
              <w:rPr>
                <w:rFonts w:cs="Arial"/>
                <w:szCs w:val="20"/>
              </w:rPr>
              <w:t>Health economist with special focus in health technology assessment at Monash University.</w:t>
            </w:r>
          </w:p>
          <w:p w14:paraId="473105A8" w14:textId="77777777" w:rsidR="00AD472D" w:rsidRPr="00AD472D" w:rsidRDefault="00AD472D" w:rsidP="00AD472D">
            <w:pPr>
              <w:autoSpaceDE w:val="0"/>
              <w:autoSpaceDN w:val="0"/>
              <w:adjustRightInd w:val="0"/>
              <w:spacing w:before="60" w:line="276" w:lineRule="auto"/>
              <w:rPr>
                <w:rFonts w:cs="Arial"/>
                <w:szCs w:val="20"/>
              </w:rPr>
            </w:pPr>
            <w:r w:rsidRPr="00AD472D">
              <w:rPr>
                <w:rFonts w:cs="Arial"/>
                <w:szCs w:val="20"/>
              </w:rPr>
              <w:t>Contract with MSAC to undertake health economic evaluations. Opting out of questions requiring clinical experience.</w:t>
            </w:r>
          </w:p>
          <w:p w14:paraId="3EB2CFEE" w14:textId="77777777" w:rsidR="00312BF9" w:rsidRPr="001D66DB" w:rsidRDefault="00AD472D" w:rsidP="00AD472D">
            <w:pPr>
              <w:autoSpaceDE w:val="0"/>
              <w:autoSpaceDN w:val="0"/>
              <w:adjustRightInd w:val="0"/>
              <w:spacing w:before="60" w:line="276" w:lineRule="auto"/>
              <w:rPr>
                <w:rFonts w:cs="Arial"/>
                <w:szCs w:val="20"/>
                <w:lang w:val="en-GB"/>
              </w:rPr>
            </w:pPr>
            <w:r w:rsidRPr="00AD472D">
              <w:rPr>
                <w:rFonts w:cs="Arial"/>
                <w:szCs w:val="20"/>
              </w:rPr>
              <w:t>No other conflict of interests and affiliations declared.</w:t>
            </w:r>
          </w:p>
        </w:tc>
      </w:tr>
      <w:tr w:rsidR="00312BF9" w:rsidRPr="00DA7BF2" w14:paraId="47DCF138" w14:textId="77777777" w:rsidTr="0006464C">
        <w:tc>
          <w:tcPr>
            <w:tcW w:w="1304" w:type="pct"/>
          </w:tcPr>
          <w:p w14:paraId="5AD8D58D" w14:textId="77777777" w:rsidR="00312BF9" w:rsidRPr="00312BF9" w:rsidRDefault="00AD472D" w:rsidP="00A74C6B">
            <w:pPr>
              <w:autoSpaceDE w:val="0"/>
              <w:autoSpaceDN w:val="0"/>
              <w:adjustRightInd w:val="0"/>
              <w:spacing w:before="60" w:line="276" w:lineRule="auto"/>
              <w:rPr>
                <w:color w:val="000000"/>
              </w:rPr>
            </w:pPr>
            <w:r w:rsidRPr="00AD472D">
              <w:rPr>
                <w:color w:val="000000"/>
              </w:rPr>
              <w:t>Prof Julian Feller</w:t>
            </w:r>
          </w:p>
        </w:tc>
        <w:tc>
          <w:tcPr>
            <w:tcW w:w="2206" w:type="pct"/>
          </w:tcPr>
          <w:p w14:paraId="4B857589" w14:textId="77777777" w:rsidR="00AD472D" w:rsidRPr="00AD472D" w:rsidRDefault="00AD472D" w:rsidP="00AD472D">
            <w:pPr>
              <w:autoSpaceDE w:val="0"/>
              <w:autoSpaceDN w:val="0"/>
              <w:adjustRightInd w:val="0"/>
              <w:spacing w:before="60" w:line="276" w:lineRule="auto"/>
              <w:rPr>
                <w:color w:val="000000"/>
              </w:rPr>
            </w:pPr>
            <w:r w:rsidRPr="00AD472D">
              <w:rPr>
                <w:color w:val="000000"/>
              </w:rPr>
              <w:t>Orthopaedic Surgeon, Epworth Richmond</w:t>
            </w:r>
            <w:r w:rsidRPr="00AD472D">
              <w:rPr>
                <w:rFonts w:ascii="MS Gothic" w:eastAsia="MS Gothic" w:hAnsi="MS Gothic" w:cs="MS Gothic" w:hint="eastAsia"/>
                <w:color w:val="000000"/>
              </w:rPr>
              <w:t> </w:t>
            </w:r>
          </w:p>
          <w:p w14:paraId="59FAF783" w14:textId="77777777" w:rsidR="00312BF9" w:rsidRPr="00312BF9" w:rsidRDefault="00AD472D" w:rsidP="00AD472D">
            <w:pPr>
              <w:autoSpaceDE w:val="0"/>
              <w:autoSpaceDN w:val="0"/>
              <w:adjustRightInd w:val="0"/>
              <w:spacing w:before="60" w:line="276" w:lineRule="auto"/>
              <w:rPr>
                <w:color w:val="000000"/>
              </w:rPr>
            </w:pPr>
            <w:r w:rsidRPr="00AD472D">
              <w:rPr>
                <w:color w:val="000000"/>
              </w:rPr>
              <w:t>Clinical Professor, School of Medicine, Deakin University</w:t>
            </w:r>
          </w:p>
        </w:tc>
        <w:tc>
          <w:tcPr>
            <w:tcW w:w="1490" w:type="pct"/>
          </w:tcPr>
          <w:p w14:paraId="0BF64844" w14:textId="77777777" w:rsidR="00AD472D" w:rsidRPr="00AD472D" w:rsidRDefault="00AD472D" w:rsidP="00AD472D">
            <w:pPr>
              <w:autoSpaceDE w:val="0"/>
              <w:autoSpaceDN w:val="0"/>
              <w:adjustRightInd w:val="0"/>
              <w:spacing w:before="60" w:line="276" w:lineRule="auto"/>
              <w:rPr>
                <w:rFonts w:cs="Arial"/>
                <w:szCs w:val="20"/>
              </w:rPr>
            </w:pPr>
            <w:r w:rsidRPr="00AD472D">
              <w:rPr>
                <w:rFonts w:cs="Arial"/>
                <w:szCs w:val="20"/>
              </w:rPr>
              <w:t xml:space="preserve">Orthopaedic surgeon with private practice based in Richmond that is involved with cases that are almost exclusively knee related, with ~60% due to sports, </w:t>
            </w:r>
            <w:r w:rsidRPr="00AD472D">
              <w:rPr>
                <w:rFonts w:cs="Arial"/>
                <w:szCs w:val="20"/>
              </w:rPr>
              <w:lastRenderedPageBreak/>
              <w:t>and remaining cases classed as degenerative/arthritic related.</w:t>
            </w:r>
          </w:p>
          <w:p w14:paraId="023F0CDB" w14:textId="77777777" w:rsidR="00312BF9" w:rsidRPr="001D66DB" w:rsidRDefault="00AD472D" w:rsidP="00AD472D">
            <w:pPr>
              <w:autoSpaceDE w:val="0"/>
              <w:autoSpaceDN w:val="0"/>
              <w:adjustRightInd w:val="0"/>
              <w:spacing w:before="60" w:line="276" w:lineRule="auto"/>
              <w:rPr>
                <w:rFonts w:cs="Arial"/>
                <w:szCs w:val="20"/>
                <w:lang w:val="en-GB"/>
              </w:rPr>
            </w:pPr>
            <w:r w:rsidRPr="00AD472D">
              <w:rPr>
                <w:rFonts w:cs="Arial"/>
                <w:szCs w:val="20"/>
              </w:rPr>
              <w:t xml:space="preserve">Research through collaborators at </w:t>
            </w:r>
            <w:proofErr w:type="spellStart"/>
            <w:r w:rsidRPr="00AD472D">
              <w:rPr>
                <w:rFonts w:cs="Arial"/>
                <w:szCs w:val="20"/>
              </w:rPr>
              <w:t>LaTrobe</w:t>
            </w:r>
            <w:proofErr w:type="spellEnd"/>
            <w:r w:rsidRPr="00AD472D">
              <w:rPr>
                <w:rFonts w:cs="Arial"/>
                <w:szCs w:val="20"/>
              </w:rPr>
              <w:t xml:space="preserve"> University, Deakin that is related to outcomes of surgical interventions. No other conflict of interests and affiliations declared.</w:t>
            </w:r>
          </w:p>
        </w:tc>
      </w:tr>
      <w:tr w:rsidR="00AD472D" w:rsidRPr="00DA7BF2" w14:paraId="5DAE3735" w14:textId="77777777" w:rsidTr="0006464C">
        <w:tc>
          <w:tcPr>
            <w:tcW w:w="1304" w:type="pct"/>
          </w:tcPr>
          <w:p w14:paraId="021ECC03" w14:textId="77777777" w:rsidR="00AD472D" w:rsidRPr="00312BF9" w:rsidRDefault="00AD472D" w:rsidP="00A74C6B">
            <w:pPr>
              <w:autoSpaceDE w:val="0"/>
              <w:autoSpaceDN w:val="0"/>
              <w:adjustRightInd w:val="0"/>
              <w:spacing w:before="60" w:line="276" w:lineRule="auto"/>
              <w:rPr>
                <w:color w:val="000000"/>
              </w:rPr>
            </w:pPr>
            <w:r w:rsidRPr="00AD472D">
              <w:rPr>
                <w:color w:val="000000"/>
              </w:rPr>
              <w:lastRenderedPageBreak/>
              <w:t>Dr Andrew Boyden</w:t>
            </w:r>
          </w:p>
        </w:tc>
        <w:tc>
          <w:tcPr>
            <w:tcW w:w="2206" w:type="pct"/>
          </w:tcPr>
          <w:p w14:paraId="72855153" w14:textId="77777777" w:rsidR="00AD472D" w:rsidRPr="00312BF9" w:rsidRDefault="00AD472D" w:rsidP="00312BF9">
            <w:pPr>
              <w:autoSpaceDE w:val="0"/>
              <w:autoSpaceDN w:val="0"/>
              <w:adjustRightInd w:val="0"/>
              <w:spacing w:before="60" w:line="276" w:lineRule="auto"/>
              <w:rPr>
                <w:color w:val="000000"/>
              </w:rPr>
            </w:pPr>
            <w:r w:rsidRPr="00AD472D">
              <w:rPr>
                <w:color w:val="000000"/>
              </w:rPr>
              <w:t>Clinical Adviser, NPS MedicineWise</w:t>
            </w:r>
          </w:p>
        </w:tc>
        <w:tc>
          <w:tcPr>
            <w:tcW w:w="1490" w:type="pct"/>
          </w:tcPr>
          <w:p w14:paraId="7F8DCCDF" w14:textId="77777777" w:rsidR="00AD472D" w:rsidRPr="00AD472D" w:rsidRDefault="00AD472D" w:rsidP="00AD472D">
            <w:pPr>
              <w:autoSpaceDE w:val="0"/>
              <w:autoSpaceDN w:val="0"/>
              <w:adjustRightInd w:val="0"/>
              <w:spacing w:before="60" w:line="276" w:lineRule="auto"/>
              <w:rPr>
                <w:rFonts w:cs="Arial"/>
                <w:szCs w:val="20"/>
              </w:rPr>
            </w:pPr>
            <w:r w:rsidRPr="00AD472D">
              <w:rPr>
                <w:rFonts w:cs="Arial"/>
                <w:szCs w:val="20"/>
              </w:rPr>
              <w:t>Clinical advisor at NPS MedicineWise and one day general practice based in Canberra.</w:t>
            </w:r>
          </w:p>
          <w:p w14:paraId="7DF9712F" w14:textId="77777777" w:rsidR="00AD472D" w:rsidRPr="00AD472D" w:rsidRDefault="00AD472D" w:rsidP="00AD472D">
            <w:pPr>
              <w:autoSpaceDE w:val="0"/>
              <w:autoSpaceDN w:val="0"/>
              <w:adjustRightInd w:val="0"/>
              <w:spacing w:before="60" w:line="276" w:lineRule="auto"/>
              <w:rPr>
                <w:rFonts w:cs="Arial"/>
                <w:szCs w:val="20"/>
              </w:rPr>
            </w:pPr>
            <w:r w:rsidRPr="00AD472D">
              <w:rPr>
                <w:rFonts w:cs="Arial"/>
                <w:szCs w:val="20"/>
              </w:rPr>
              <w:t>Past medical advisor with the Department supporting the process of developing the new Medicare items for GPs around MRI, including knee MRI.</w:t>
            </w:r>
          </w:p>
          <w:p w14:paraId="657800BF" w14:textId="77777777" w:rsidR="00AD472D" w:rsidRPr="00AD472D" w:rsidRDefault="00AD472D" w:rsidP="00AD472D">
            <w:pPr>
              <w:autoSpaceDE w:val="0"/>
              <w:autoSpaceDN w:val="0"/>
              <w:adjustRightInd w:val="0"/>
              <w:spacing w:before="60" w:line="276" w:lineRule="auto"/>
              <w:rPr>
                <w:rFonts w:cs="Arial"/>
                <w:szCs w:val="20"/>
              </w:rPr>
            </w:pPr>
            <w:r w:rsidRPr="00AD472D">
              <w:rPr>
                <w:rFonts w:cs="Arial"/>
                <w:szCs w:val="20"/>
              </w:rPr>
              <w:t>Past member of the external advisory group for the RACGP MRI guidelines, including formulation of recommendations for MRI imaging of the knee.</w:t>
            </w:r>
          </w:p>
          <w:p w14:paraId="47C19626" w14:textId="77777777" w:rsidR="00AD472D" w:rsidRPr="00AD472D" w:rsidRDefault="00AD472D" w:rsidP="00AD472D">
            <w:pPr>
              <w:autoSpaceDE w:val="0"/>
              <w:autoSpaceDN w:val="0"/>
              <w:adjustRightInd w:val="0"/>
              <w:spacing w:before="60" w:line="276" w:lineRule="auto"/>
              <w:rPr>
                <w:rFonts w:cs="Arial"/>
                <w:szCs w:val="20"/>
              </w:rPr>
            </w:pPr>
            <w:r w:rsidRPr="00AD472D">
              <w:rPr>
                <w:rFonts w:cs="Arial"/>
                <w:szCs w:val="20"/>
              </w:rPr>
              <w:t xml:space="preserve">Actively involved in development of Nationwide diagnostic knee and ankle imaging education program around appropriate imaging to be launched later this year by NPS MedicineWise. </w:t>
            </w:r>
          </w:p>
          <w:p w14:paraId="68AA05D2" w14:textId="77777777" w:rsidR="00AD472D" w:rsidRPr="001D66DB" w:rsidRDefault="00AD472D" w:rsidP="00AD472D">
            <w:pPr>
              <w:autoSpaceDE w:val="0"/>
              <w:autoSpaceDN w:val="0"/>
              <w:adjustRightInd w:val="0"/>
              <w:spacing w:before="60" w:line="276" w:lineRule="auto"/>
              <w:rPr>
                <w:rFonts w:cs="Arial"/>
                <w:szCs w:val="20"/>
                <w:lang w:val="en-GB"/>
              </w:rPr>
            </w:pPr>
            <w:r w:rsidRPr="00AD472D">
              <w:rPr>
                <w:rFonts w:cs="Arial"/>
                <w:szCs w:val="20"/>
              </w:rPr>
              <w:t>Member of External advisory group for Western Australia Diagnostic Imaging Pathways.</w:t>
            </w:r>
          </w:p>
        </w:tc>
      </w:tr>
      <w:tr w:rsidR="00AD472D" w:rsidRPr="00DA7BF2" w14:paraId="66E7B722" w14:textId="77777777" w:rsidTr="0006464C">
        <w:tc>
          <w:tcPr>
            <w:tcW w:w="1304" w:type="pct"/>
          </w:tcPr>
          <w:p w14:paraId="7F88D7FF" w14:textId="77777777" w:rsidR="00AD472D" w:rsidRPr="00AD472D" w:rsidRDefault="00BC61ED" w:rsidP="00A74C6B">
            <w:pPr>
              <w:autoSpaceDE w:val="0"/>
              <w:autoSpaceDN w:val="0"/>
              <w:adjustRightInd w:val="0"/>
              <w:spacing w:before="60" w:line="276" w:lineRule="auto"/>
              <w:rPr>
                <w:color w:val="000000"/>
              </w:rPr>
            </w:pPr>
            <w:r w:rsidRPr="00BC61ED">
              <w:rPr>
                <w:color w:val="000000"/>
              </w:rPr>
              <w:lastRenderedPageBreak/>
              <w:t xml:space="preserve">Dr Sanjay </w:t>
            </w:r>
            <w:proofErr w:type="spellStart"/>
            <w:r w:rsidRPr="00BC61ED">
              <w:rPr>
                <w:color w:val="000000"/>
              </w:rPr>
              <w:t>Dhupelia</w:t>
            </w:r>
            <w:proofErr w:type="spellEnd"/>
          </w:p>
        </w:tc>
        <w:tc>
          <w:tcPr>
            <w:tcW w:w="2206" w:type="pct"/>
          </w:tcPr>
          <w:p w14:paraId="3FD3597B" w14:textId="77777777" w:rsidR="00AD472D" w:rsidRPr="00AD472D" w:rsidRDefault="00BC61ED" w:rsidP="00312BF9">
            <w:pPr>
              <w:autoSpaceDE w:val="0"/>
              <w:autoSpaceDN w:val="0"/>
              <w:adjustRightInd w:val="0"/>
              <w:spacing w:before="60" w:line="276" w:lineRule="auto"/>
              <w:rPr>
                <w:color w:val="000000"/>
              </w:rPr>
            </w:pPr>
            <w:r w:rsidRPr="00BC61ED">
              <w:rPr>
                <w:color w:val="000000"/>
              </w:rPr>
              <w:t>Radiologist, Queensland X-Ray</w:t>
            </w:r>
          </w:p>
        </w:tc>
        <w:tc>
          <w:tcPr>
            <w:tcW w:w="1490" w:type="pct"/>
          </w:tcPr>
          <w:p w14:paraId="2A1CA9AA" w14:textId="77777777" w:rsidR="00BC61ED" w:rsidRPr="00BC61ED" w:rsidRDefault="00BC61ED" w:rsidP="00BC61ED">
            <w:pPr>
              <w:autoSpaceDE w:val="0"/>
              <w:autoSpaceDN w:val="0"/>
              <w:adjustRightInd w:val="0"/>
              <w:spacing w:before="60" w:line="276" w:lineRule="auto"/>
              <w:rPr>
                <w:rFonts w:cs="Arial"/>
                <w:szCs w:val="20"/>
              </w:rPr>
            </w:pPr>
            <w:r w:rsidRPr="00BC61ED">
              <w:rPr>
                <w:rFonts w:cs="Arial"/>
                <w:szCs w:val="20"/>
              </w:rPr>
              <w:t xml:space="preserve">Radiologist with Queensland X-ray, a facility owned by Sonic Healthcare. Neuroradiologist and musculoskeletal radiologist. </w:t>
            </w:r>
          </w:p>
          <w:p w14:paraId="28A59A67" w14:textId="77777777" w:rsidR="00BC61ED" w:rsidRPr="00BC61ED" w:rsidRDefault="00BC61ED" w:rsidP="00BC61ED">
            <w:pPr>
              <w:autoSpaceDE w:val="0"/>
              <w:autoSpaceDN w:val="0"/>
              <w:adjustRightInd w:val="0"/>
              <w:spacing w:before="60" w:line="276" w:lineRule="auto"/>
              <w:rPr>
                <w:rFonts w:cs="Arial"/>
                <w:szCs w:val="20"/>
              </w:rPr>
            </w:pPr>
            <w:r w:rsidRPr="00BC61ED">
              <w:rPr>
                <w:rFonts w:cs="Arial"/>
                <w:szCs w:val="20"/>
              </w:rPr>
              <w:t>Provides limited reporting for SKG and Epworth Medical Imaging (involved with Sonic Healthcare). Possesses shares in Sonic Healthcare.</w:t>
            </w:r>
          </w:p>
          <w:p w14:paraId="74212B5F" w14:textId="77777777" w:rsidR="00BC61ED" w:rsidRPr="00BC61ED" w:rsidRDefault="00BC61ED" w:rsidP="00BC61ED">
            <w:pPr>
              <w:autoSpaceDE w:val="0"/>
              <w:autoSpaceDN w:val="0"/>
              <w:adjustRightInd w:val="0"/>
              <w:spacing w:before="60" w:line="276" w:lineRule="auto"/>
              <w:rPr>
                <w:rFonts w:cs="Arial"/>
                <w:szCs w:val="20"/>
              </w:rPr>
            </w:pPr>
            <w:r w:rsidRPr="00BC61ED">
              <w:rPr>
                <w:rFonts w:cs="Arial"/>
                <w:szCs w:val="20"/>
              </w:rPr>
              <w:t>Vice President of Australasian Musculoskeletal Imaging Group.</w:t>
            </w:r>
          </w:p>
          <w:p w14:paraId="3789C011" w14:textId="77777777" w:rsidR="00BC61ED" w:rsidRPr="00BC61ED" w:rsidRDefault="00BC61ED" w:rsidP="00BC61ED">
            <w:pPr>
              <w:autoSpaceDE w:val="0"/>
              <w:autoSpaceDN w:val="0"/>
              <w:adjustRightInd w:val="0"/>
              <w:spacing w:before="60" w:line="276" w:lineRule="auto"/>
              <w:rPr>
                <w:rFonts w:cs="Arial"/>
                <w:szCs w:val="20"/>
              </w:rPr>
            </w:pPr>
            <w:r w:rsidRPr="00BC61ED">
              <w:rPr>
                <w:rFonts w:cs="Arial"/>
                <w:szCs w:val="20"/>
              </w:rPr>
              <w:t>Involved in drafting a submission with the Australian Knee Society (AKS) to the Australian Commission on Quality and Safety in Healthcare for the radiological investigation of knee osteoarthritis.</w:t>
            </w:r>
          </w:p>
          <w:p w14:paraId="3A9A1D06" w14:textId="77777777" w:rsidR="00BC61ED" w:rsidRPr="00BC61ED" w:rsidRDefault="00BC61ED" w:rsidP="00BC61ED">
            <w:pPr>
              <w:autoSpaceDE w:val="0"/>
              <w:autoSpaceDN w:val="0"/>
              <w:adjustRightInd w:val="0"/>
              <w:spacing w:before="60" w:line="276" w:lineRule="auto"/>
              <w:rPr>
                <w:rFonts w:cs="Arial"/>
                <w:szCs w:val="20"/>
              </w:rPr>
            </w:pPr>
            <w:r w:rsidRPr="00BC61ED">
              <w:rPr>
                <w:rFonts w:cs="Arial"/>
                <w:szCs w:val="20"/>
              </w:rPr>
              <w:t>Senior Lecturer at University of Queensland.</w:t>
            </w:r>
          </w:p>
          <w:p w14:paraId="455848A5" w14:textId="77777777" w:rsidR="00AD472D" w:rsidRPr="00AD472D" w:rsidRDefault="00BC61ED" w:rsidP="00BC61ED">
            <w:pPr>
              <w:autoSpaceDE w:val="0"/>
              <w:autoSpaceDN w:val="0"/>
              <w:adjustRightInd w:val="0"/>
              <w:spacing w:before="60" w:line="276" w:lineRule="auto"/>
              <w:rPr>
                <w:rFonts w:cs="Arial"/>
                <w:szCs w:val="20"/>
              </w:rPr>
            </w:pPr>
            <w:r w:rsidRPr="00BC61ED">
              <w:rPr>
                <w:rFonts w:cs="Arial"/>
                <w:szCs w:val="20"/>
              </w:rPr>
              <w:t>No other conflict of interests and affiliations declared.</w:t>
            </w:r>
          </w:p>
        </w:tc>
      </w:tr>
      <w:tr w:rsidR="00AD472D" w:rsidRPr="00DA7BF2" w14:paraId="20E85534" w14:textId="77777777" w:rsidTr="0006464C">
        <w:tc>
          <w:tcPr>
            <w:tcW w:w="1304" w:type="pct"/>
          </w:tcPr>
          <w:p w14:paraId="62698158" w14:textId="77777777" w:rsidR="00AD472D" w:rsidRPr="00AD472D" w:rsidRDefault="00BC61ED" w:rsidP="00A74C6B">
            <w:pPr>
              <w:autoSpaceDE w:val="0"/>
              <w:autoSpaceDN w:val="0"/>
              <w:adjustRightInd w:val="0"/>
              <w:spacing w:before="60" w:line="276" w:lineRule="auto"/>
              <w:rPr>
                <w:color w:val="000000"/>
              </w:rPr>
            </w:pPr>
            <w:r w:rsidRPr="00BC61ED">
              <w:rPr>
                <w:color w:val="000000"/>
              </w:rPr>
              <w:t>Dr Anthony Hobbs</w:t>
            </w:r>
          </w:p>
        </w:tc>
        <w:tc>
          <w:tcPr>
            <w:tcW w:w="2206" w:type="pct"/>
          </w:tcPr>
          <w:p w14:paraId="0493FFB0" w14:textId="77777777" w:rsidR="00AD472D" w:rsidRPr="00AD472D" w:rsidRDefault="00BC61ED" w:rsidP="00BC61ED">
            <w:pPr>
              <w:autoSpaceDE w:val="0"/>
              <w:autoSpaceDN w:val="0"/>
              <w:adjustRightInd w:val="0"/>
              <w:spacing w:before="60" w:line="276" w:lineRule="auto"/>
              <w:rPr>
                <w:color w:val="000000"/>
              </w:rPr>
            </w:pPr>
            <w:r w:rsidRPr="00BC61ED">
              <w:rPr>
                <w:color w:val="000000"/>
              </w:rPr>
              <w:t>Department of Health</w:t>
            </w:r>
          </w:p>
        </w:tc>
        <w:tc>
          <w:tcPr>
            <w:tcW w:w="1490" w:type="pct"/>
          </w:tcPr>
          <w:p w14:paraId="3CC4B9EF" w14:textId="77777777" w:rsidR="00BC61ED" w:rsidRPr="00BC61ED" w:rsidRDefault="00BC61ED" w:rsidP="00BC61ED">
            <w:pPr>
              <w:autoSpaceDE w:val="0"/>
              <w:autoSpaceDN w:val="0"/>
              <w:adjustRightInd w:val="0"/>
              <w:spacing w:before="60" w:line="276" w:lineRule="auto"/>
              <w:rPr>
                <w:rFonts w:cs="Arial"/>
                <w:szCs w:val="20"/>
              </w:rPr>
            </w:pPr>
            <w:r w:rsidRPr="00BC61ED">
              <w:rPr>
                <w:rFonts w:cs="Arial"/>
                <w:szCs w:val="20"/>
              </w:rPr>
              <w:t xml:space="preserve">Principal Medical Advisor for the Department of Health. </w:t>
            </w:r>
          </w:p>
          <w:p w14:paraId="621DEC19" w14:textId="77777777" w:rsidR="00BC61ED" w:rsidRPr="00BC61ED" w:rsidRDefault="00BC61ED" w:rsidP="00BC61ED">
            <w:pPr>
              <w:autoSpaceDE w:val="0"/>
              <w:autoSpaceDN w:val="0"/>
              <w:adjustRightInd w:val="0"/>
              <w:spacing w:before="60" w:line="276" w:lineRule="auto"/>
              <w:rPr>
                <w:rFonts w:cs="Arial"/>
                <w:szCs w:val="20"/>
              </w:rPr>
            </w:pPr>
            <w:r w:rsidRPr="00BC61ED">
              <w:rPr>
                <w:rFonts w:cs="Arial"/>
                <w:szCs w:val="20"/>
              </w:rPr>
              <w:t xml:space="preserve">Past member of the Expert Advisory Group for the Australian Commission on Safety and Quality in Health Care (ACSQH) looking at warranted and </w:t>
            </w:r>
            <w:r w:rsidRPr="00BC61ED">
              <w:rPr>
                <w:rFonts w:cs="Arial"/>
                <w:szCs w:val="20"/>
              </w:rPr>
              <w:lastRenderedPageBreak/>
              <w:t>unwarranted variation in arthroscopic activities.</w:t>
            </w:r>
          </w:p>
          <w:p w14:paraId="30F778F6" w14:textId="77777777" w:rsidR="00AD472D" w:rsidRPr="00AD472D" w:rsidRDefault="00BC61ED" w:rsidP="00BC61ED">
            <w:pPr>
              <w:autoSpaceDE w:val="0"/>
              <w:autoSpaceDN w:val="0"/>
              <w:adjustRightInd w:val="0"/>
              <w:spacing w:before="60" w:line="276" w:lineRule="auto"/>
              <w:rPr>
                <w:rFonts w:cs="Arial"/>
                <w:szCs w:val="20"/>
              </w:rPr>
            </w:pPr>
            <w:r w:rsidRPr="00BC61ED">
              <w:rPr>
                <w:rFonts w:cs="Arial"/>
                <w:szCs w:val="20"/>
              </w:rPr>
              <w:t>Member of Clinical Standards Group for Osteoarthritis working with ACSQH looking at developing clinical standard of care.</w:t>
            </w:r>
          </w:p>
        </w:tc>
      </w:tr>
    </w:tbl>
    <w:p w14:paraId="4640F5BD" w14:textId="5DBEA1EF" w:rsidR="004D72E6" w:rsidRPr="009200D8" w:rsidRDefault="009A1ACF" w:rsidP="009A1ACF">
      <w:pPr>
        <w:pStyle w:val="Heading2"/>
        <w:numPr>
          <w:ilvl w:val="0"/>
          <w:numId w:val="0"/>
        </w:numPr>
        <w:ind w:left="576" w:hanging="576"/>
      </w:pPr>
      <w:bookmarkStart w:id="22" w:name="_Toc471718626"/>
      <w:r w:rsidRPr="009200D8">
        <w:lastRenderedPageBreak/>
        <w:t>3.3</w:t>
      </w:r>
      <w:r w:rsidRPr="009200D8">
        <w:tab/>
      </w:r>
      <w:r w:rsidR="004D72E6">
        <w:t>Conflicts of i</w:t>
      </w:r>
      <w:r w:rsidR="004D72E6" w:rsidRPr="009200D8">
        <w:t>nterest</w:t>
      </w:r>
      <w:bookmarkEnd w:id="22"/>
    </w:p>
    <w:p w14:paraId="45203FDB" w14:textId="10630088" w:rsidR="004D72E6" w:rsidRPr="007C5386" w:rsidRDefault="004D72E6" w:rsidP="006A286B">
      <w:pPr>
        <w:spacing w:before="120" w:after="120"/>
        <w:rPr>
          <w:rFonts w:eastAsiaTheme="minorHAnsi"/>
        </w:rPr>
      </w:pPr>
      <w:r w:rsidRPr="009D0EED">
        <w:rPr>
          <w:rFonts w:cs="Arial"/>
          <w:lang w:val="en-US" w:eastAsia="en-US"/>
        </w:rPr>
        <w:t>All members of the Taskforce, Clinical Committees and Working Groups are asked to declare any conflicts of interest at the start of their involvement and reminded to update their declarations periodically.</w:t>
      </w:r>
    </w:p>
    <w:p w14:paraId="013E997E" w14:textId="1D906716" w:rsidR="004D72E6" w:rsidRPr="009200D8" w:rsidRDefault="009A1ACF" w:rsidP="00394266">
      <w:pPr>
        <w:pStyle w:val="Heading1"/>
        <w:pageBreakBefore/>
        <w:numPr>
          <w:ilvl w:val="0"/>
          <w:numId w:val="0"/>
        </w:numPr>
        <w:ind w:left="567" w:hanging="567"/>
      </w:pPr>
      <w:bookmarkStart w:id="23" w:name="_Toc471718627"/>
      <w:r w:rsidRPr="009200D8">
        <w:lastRenderedPageBreak/>
        <w:t>4.</w:t>
      </w:r>
      <w:r w:rsidRPr="009200D8">
        <w:tab/>
      </w:r>
      <w:r w:rsidR="004D72E6" w:rsidRPr="009200D8">
        <w:t xml:space="preserve">Areas of responsibility of the </w:t>
      </w:r>
      <w:r w:rsidR="00E741E5">
        <w:t>Knee Imaging</w:t>
      </w:r>
      <w:r w:rsidR="007E07CE">
        <w:t xml:space="preserve"> Working Group</w:t>
      </w:r>
      <w:bookmarkEnd w:id="23"/>
      <w:r w:rsidR="004D72E6" w:rsidRPr="009200D8">
        <w:t xml:space="preserve"> </w:t>
      </w:r>
    </w:p>
    <w:p w14:paraId="59931D96" w14:textId="77777777" w:rsidR="00BC61ED" w:rsidRPr="00603B1F" w:rsidRDefault="00BC61ED" w:rsidP="00BC61ED">
      <w:pPr>
        <w:rPr>
          <w:rStyle w:val="IntenseEmphasis"/>
          <w:b w:val="0"/>
          <w:i w:val="0"/>
          <w:color w:val="auto"/>
        </w:rPr>
      </w:pPr>
      <w:r w:rsidRPr="00603B1F">
        <w:rPr>
          <w:rStyle w:val="IntenseEmphasis"/>
          <w:b w:val="0"/>
          <w:i w:val="0"/>
          <w:color w:val="auto"/>
        </w:rPr>
        <w:t>The principal purpose of this review was to consider:</w:t>
      </w:r>
    </w:p>
    <w:p w14:paraId="7BE2E0C7" w14:textId="2D5E813A" w:rsidR="00BC61ED" w:rsidRPr="00A130F2" w:rsidRDefault="009A1ACF" w:rsidP="009A1ACF">
      <w:pPr>
        <w:pStyle w:val="Numbered"/>
        <w:numPr>
          <w:ilvl w:val="0"/>
          <w:numId w:val="0"/>
        </w:numPr>
        <w:ind w:left="360" w:hanging="360"/>
        <w:rPr>
          <w:rStyle w:val="IntenseEmphasis"/>
          <w:b w:val="0"/>
          <w:i w:val="0"/>
          <w:color w:val="auto"/>
        </w:rPr>
      </w:pPr>
      <w:r w:rsidRPr="00A130F2">
        <w:rPr>
          <w:rStyle w:val="IntenseEmphasis"/>
          <w:b w:val="0"/>
          <w:i w:val="0"/>
          <w:color w:val="auto"/>
        </w:rPr>
        <w:t>1.</w:t>
      </w:r>
      <w:r w:rsidRPr="00A130F2">
        <w:rPr>
          <w:rStyle w:val="IntenseEmphasis"/>
          <w:b w:val="0"/>
          <w:i w:val="0"/>
          <w:color w:val="auto"/>
        </w:rPr>
        <w:tab/>
      </w:r>
      <w:r w:rsidR="00BC61ED" w:rsidRPr="00A130F2">
        <w:rPr>
          <w:rStyle w:val="IntenseEmphasis"/>
          <w:b w:val="0"/>
          <w:i w:val="0"/>
          <w:color w:val="auto"/>
        </w:rPr>
        <w:t>whether current items reflect contemporary best clinical practice based on scientific data</w:t>
      </w:r>
    </w:p>
    <w:p w14:paraId="49D61D11" w14:textId="32B6E43B" w:rsidR="00BC61ED" w:rsidRPr="00A130F2" w:rsidRDefault="009A1ACF" w:rsidP="009A1ACF">
      <w:pPr>
        <w:pStyle w:val="Numbered"/>
        <w:numPr>
          <w:ilvl w:val="0"/>
          <w:numId w:val="0"/>
        </w:numPr>
        <w:ind w:left="360" w:hanging="360"/>
        <w:rPr>
          <w:rStyle w:val="IntenseEmphasis"/>
          <w:b w:val="0"/>
          <w:i w:val="0"/>
          <w:color w:val="auto"/>
        </w:rPr>
      </w:pPr>
      <w:r w:rsidRPr="00A130F2">
        <w:rPr>
          <w:rStyle w:val="IntenseEmphasis"/>
          <w:b w:val="0"/>
          <w:i w:val="0"/>
          <w:color w:val="auto"/>
        </w:rPr>
        <w:t>2.</w:t>
      </w:r>
      <w:r w:rsidRPr="00A130F2">
        <w:rPr>
          <w:rStyle w:val="IntenseEmphasis"/>
          <w:b w:val="0"/>
          <w:i w:val="0"/>
          <w:color w:val="auto"/>
        </w:rPr>
        <w:tab/>
      </w:r>
      <w:r w:rsidR="00BC61ED" w:rsidRPr="00A130F2">
        <w:rPr>
          <w:rStyle w:val="IntenseEmphasis"/>
          <w:b w:val="0"/>
          <w:i w:val="0"/>
          <w:color w:val="auto"/>
        </w:rPr>
        <w:t>whether patients have access to health services that have the potential to improve health outcomes through improved diagnostic accuracy and decision-making and/or harm reduction</w:t>
      </w:r>
    </w:p>
    <w:p w14:paraId="3625E8DF" w14:textId="0C9B090D" w:rsidR="00BC61ED" w:rsidRPr="00A130F2" w:rsidRDefault="009A1ACF" w:rsidP="009A1ACF">
      <w:pPr>
        <w:pStyle w:val="Numbered"/>
        <w:numPr>
          <w:ilvl w:val="0"/>
          <w:numId w:val="0"/>
        </w:numPr>
        <w:ind w:left="360" w:hanging="360"/>
        <w:rPr>
          <w:rStyle w:val="IntenseEmphasis"/>
          <w:b w:val="0"/>
          <w:i w:val="0"/>
          <w:color w:val="auto"/>
        </w:rPr>
      </w:pPr>
      <w:r w:rsidRPr="00A130F2">
        <w:rPr>
          <w:rStyle w:val="IntenseEmphasis"/>
          <w:b w:val="0"/>
          <w:i w:val="0"/>
          <w:color w:val="auto"/>
        </w:rPr>
        <w:t>3.</w:t>
      </w:r>
      <w:r w:rsidRPr="00A130F2">
        <w:rPr>
          <w:rStyle w:val="IntenseEmphasis"/>
          <w:b w:val="0"/>
          <w:i w:val="0"/>
          <w:color w:val="auto"/>
        </w:rPr>
        <w:tab/>
      </w:r>
      <w:r w:rsidR="00BC61ED" w:rsidRPr="00A130F2">
        <w:rPr>
          <w:rStyle w:val="IntenseEmphasis"/>
          <w:b w:val="0"/>
          <w:i w:val="0"/>
          <w:color w:val="auto"/>
        </w:rPr>
        <w:t xml:space="preserve">whether changes to item descriptors, item existence, scope of referral privileges and location of items in clinical sections would support evidence-based practice and more appropriate </w:t>
      </w:r>
      <w:proofErr w:type="spellStart"/>
      <w:r w:rsidR="00BC61ED" w:rsidRPr="00A130F2">
        <w:rPr>
          <w:rStyle w:val="IntenseEmphasis"/>
          <w:b w:val="0"/>
          <w:i w:val="0"/>
          <w:color w:val="auto"/>
        </w:rPr>
        <w:t>utilisation</w:t>
      </w:r>
      <w:proofErr w:type="spellEnd"/>
      <w:r w:rsidR="00BC61ED" w:rsidRPr="00A130F2">
        <w:rPr>
          <w:rStyle w:val="IntenseEmphasis"/>
          <w:b w:val="0"/>
          <w:i w:val="0"/>
          <w:color w:val="auto"/>
        </w:rPr>
        <w:t xml:space="preserve"> or would allow more accurate evaluation of </w:t>
      </w:r>
      <w:proofErr w:type="spellStart"/>
      <w:r w:rsidR="00BC61ED" w:rsidRPr="00A130F2">
        <w:rPr>
          <w:rStyle w:val="IntenseEmphasis"/>
          <w:b w:val="0"/>
          <w:i w:val="0"/>
          <w:color w:val="auto"/>
        </w:rPr>
        <w:t>utilisation</w:t>
      </w:r>
      <w:proofErr w:type="spellEnd"/>
      <w:r w:rsidR="00BC61ED" w:rsidRPr="00A130F2">
        <w:rPr>
          <w:rStyle w:val="IntenseEmphasis"/>
          <w:b w:val="0"/>
          <w:i w:val="0"/>
          <w:color w:val="auto"/>
        </w:rPr>
        <w:t xml:space="preserve"> patterns. </w:t>
      </w:r>
    </w:p>
    <w:p w14:paraId="676388BA" w14:textId="77777777" w:rsidR="00BC61ED" w:rsidRPr="008360E6" w:rsidRDefault="00BC61ED" w:rsidP="008360E6">
      <w:pPr>
        <w:rPr>
          <w:lang w:val="en-GB"/>
        </w:rPr>
      </w:pPr>
      <w:r w:rsidRPr="008360E6">
        <w:rPr>
          <w:lang w:val="en-GB"/>
        </w:rPr>
        <w:t xml:space="preserve">It has been identified that the knee is an area where imaging may be performed for indications that are not evidence-based. Particularly, there is a concern about inappropriate use of MRI knee imaging, as a high volume is performed in patients over </w:t>
      </w:r>
      <w:r w:rsidR="00E741E5" w:rsidRPr="008360E6">
        <w:rPr>
          <w:lang w:val="en-GB"/>
        </w:rPr>
        <w:t>50</w:t>
      </w:r>
      <w:r w:rsidRPr="008360E6">
        <w:rPr>
          <w:lang w:val="en-GB"/>
        </w:rPr>
        <w:t xml:space="preserve"> who often have coexistent symptoms of osteoarthritis that can be difficult to distinguish from those of meniscal tear and incidental meniscal tears are common in elderly patients with osteoarthritis.</w:t>
      </w:r>
    </w:p>
    <w:p w14:paraId="70813FFA" w14:textId="71597A9B" w:rsidR="00BC61ED" w:rsidRPr="005B1A81" w:rsidRDefault="00BC61ED" w:rsidP="00BC61ED">
      <w:pPr>
        <w:rPr>
          <w:rFonts w:cs="Arial"/>
        </w:rPr>
      </w:pPr>
      <w:r w:rsidRPr="00677721">
        <w:rPr>
          <w:rFonts w:cs="Arial"/>
        </w:rPr>
        <w:t xml:space="preserve">The </w:t>
      </w:r>
      <w:hyperlink r:id="rId8" w:history="1">
        <w:r w:rsidRPr="00677721">
          <w:rPr>
            <w:rStyle w:val="Hyperlink"/>
            <w:rFonts w:cs="Arial"/>
          </w:rPr>
          <w:t>American Choosing Wisely</w:t>
        </w:r>
      </w:hyperlink>
      <w:r>
        <w:rPr>
          <w:rStyle w:val="Hyperlink"/>
          <w:rFonts w:cs="Arial"/>
        </w:rPr>
        <w:fldChar w:fldCharType="begin"/>
      </w:r>
      <w:r>
        <w:rPr>
          <w:rStyle w:val="Hyperlink"/>
          <w:rFonts w:cs="Arial"/>
        </w:rPr>
        <w:instrText xml:space="preserve"> ADDIN EN.CITE &lt;EndNote&gt;&lt;Cite&gt;&lt;Author&gt;American Medical Society for Sports Medicine&lt;/Author&gt;&lt;Year&gt;2014&lt;/Year&gt;&lt;RecNum&gt;1&lt;/RecNum&gt;&lt;DisplayText&gt;&lt;style face="superscript"&gt;1&lt;/style&gt;&lt;/DisplayText&gt;&lt;record&gt;&lt;rec-number&gt;1&lt;/rec-number&gt;&lt;foreign-keys&gt;&lt;key app="EN" db-id="wwf9992znd5d0cer2vjpweszfrwrpze2ew00" timestamp="1471329328"&gt;1&lt;/key&gt;&lt;/foreign-keys&gt;&lt;ref-type name="Electronic Article"&gt;43&lt;/ref-type&gt;&lt;contributors&gt;&lt;authors&gt;&lt;author&gt;American Medical Society for Sports Medicine, &lt;/author&gt;&lt;/authors&gt;&lt;/contributors&gt;&lt;titles&gt;&lt;title&gt;Choosing Wisely: Five Things Physicians and Patients Should Question&lt;/title&gt;&lt;/titles&gt;&lt;dates&gt;&lt;year&gt;2014&lt;/year&gt;&lt;pub-dates&gt;&lt;date&gt;16 AUgust 2016&lt;/date&gt;&lt;/pub-dates&gt;&lt;/dates&gt;&lt;urls&gt;&lt;/urls&gt;&lt;/record&gt;&lt;/Cite&gt;&lt;/EndNote&gt;</w:instrText>
      </w:r>
      <w:r>
        <w:rPr>
          <w:rStyle w:val="Hyperlink"/>
          <w:rFonts w:cs="Arial"/>
        </w:rPr>
        <w:fldChar w:fldCharType="separate"/>
      </w:r>
      <w:r w:rsidR="00850838">
        <w:rPr>
          <w:rStyle w:val="Hyperlink"/>
          <w:rFonts w:cs="Arial"/>
          <w:noProof/>
          <w:vertAlign w:val="superscript"/>
        </w:rPr>
        <w:t>2</w:t>
      </w:r>
      <w:r>
        <w:rPr>
          <w:rStyle w:val="Hyperlink"/>
          <w:rFonts w:cs="Arial"/>
        </w:rPr>
        <w:fldChar w:fldCharType="end"/>
      </w:r>
      <w:r w:rsidRPr="00677721">
        <w:rPr>
          <w:rFonts w:cs="Arial"/>
        </w:rPr>
        <w:t xml:space="preserve"> have also identified MRI of the knee as an area where ’low value’ care may be being provided and should be addressed. The Royal Australian College of General Practitioners (RACGP</w:t>
      </w:r>
      <w:r w:rsidR="0030429B">
        <w:rPr>
          <w:rFonts w:cs="Arial"/>
        </w:rPr>
        <w:t>)</w:t>
      </w:r>
      <w:r w:rsidR="00850838" w:rsidRPr="00850838">
        <w:rPr>
          <w:rFonts w:cs="Arial"/>
          <w:vertAlign w:val="superscript"/>
        </w:rPr>
        <w:t>6</w:t>
      </w:r>
      <w:r w:rsidRPr="00677721">
        <w:rPr>
          <w:rFonts w:cs="Arial"/>
        </w:rPr>
        <w:t xml:space="preserve"> </w:t>
      </w:r>
      <w:r>
        <w:rPr>
          <w:rFonts w:cs="Arial"/>
        </w:rPr>
        <w:t>and the Royal Australian and New Zealand College of Radiologists (RANZ</w:t>
      </w:r>
      <w:r w:rsidR="00C97709">
        <w:rPr>
          <w:rFonts w:cs="Arial"/>
        </w:rPr>
        <w:t>C</w:t>
      </w:r>
      <w:r>
        <w:rPr>
          <w:rFonts w:cs="Arial"/>
        </w:rPr>
        <w:t xml:space="preserve">R) </w:t>
      </w:r>
      <w:r w:rsidRPr="00677721">
        <w:rPr>
          <w:rFonts w:cs="Arial"/>
        </w:rPr>
        <w:t>have guidelines for referral for MRI, particularly relating to referring for MRI</w:t>
      </w:r>
      <w:r w:rsidRPr="005B1A81">
        <w:rPr>
          <w:rFonts w:cs="Arial"/>
        </w:rPr>
        <w:t xml:space="preserve"> of the knee. </w:t>
      </w:r>
    </w:p>
    <w:p w14:paraId="2980560E" w14:textId="4D17B3C0" w:rsidR="00BC61ED" w:rsidRPr="00354AC7" w:rsidRDefault="00BC61ED" w:rsidP="00BC61ED">
      <w:pPr>
        <w:rPr>
          <w:lang w:val="en-US" w:eastAsia="en-US"/>
        </w:rPr>
      </w:pPr>
      <w:r>
        <w:rPr>
          <w:lang w:val="en-US" w:eastAsia="en-US"/>
        </w:rPr>
        <w:t>The following</w:t>
      </w:r>
      <w:r w:rsidRPr="00F249F7">
        <w:rPr>
          <w:lang w:val="en-US" w:eastAsia="en-US"/>
        </w:rPr>
        <w:t xml:space="preserve"> </w:t>
      </w:r>
      <w:r>
        <w:rPr>
          <w:lang w:val="en-US" w:eastAsia="en-US"/>
        </w:rPr>
        <w:t xml:space="preserve">MBS group items </w:t>
      </w:r>
      <w:r w:rsidRPr="0043303C">
        <w:rPr>
          <w:lang w:val="en-US" w:eastAsia="en-US"/>
        </w:rPr>
        <w:t>were</w:t>
      </w:r>
      <w:r w:rsidRPr="00F249F7">
        <w:rPr>
          <w:lang w:val="en-US" w:eastAsia="en-US"/>
        </w:rPr>
        <w:t xml:space="preserve"> ide</w:t>
      </w:r>
      <w:r>
        <w:rPr>
          <w:lang w:val="en-US" w:eastAsia="en-US"/>
        </w:rPr>
        <w:t xml:space="preserve">ntified for review. </w:t>
      </w:r>
    </w:p>
    <w:p w14:paraId="3B7210DB" w14:textId="77777777" w:rsidR="00BC61ED" w:rsidRPr="00105EB2" w:rsidRDefault="00BC61ED" w:rsidP="00BC61ED">
      <w:pPr>
        <w:rPr>
          <w:b/>
          <w:lang w:val="en-US" w:eastAsia="en-US"/>
        </w:rPr>
      </w:pPr>
      <w:r w:rsidRPr="00011EAC">
        <w:rPr>
          <w:b/>
          <w:lang w:val="en-US" w:eastAsia="en-US"/>
        </w:rPr>
        <w:t xml:space="preserve">Item </w:t>
      </w:r>
      <w:r>
        <w:rPr>
          <w:b/>
          <w:lang w:val="en-US" w:eastAsia="en-US"/>
        </w:rPr>
        <w:t>g</w:t>
      </w:r>
      <w:r w:rsidRPr="00011EAC">
        <w:rPr>
          <w:b/>
          <w:lang w:val="en-US" w:eastAsia="en-US"/>
        </w:rPr>
        <w:t xml:space="preserve">roup </w:t>
      </w:r>
      <w:r>
        <w:rPr>
          <w:b/>
          <w:lang w:val="en-US" w:eastAsia="en-US"/>
        </w:rPr>
        <w:t>n</w:t>
      </w:r>
      <w:r w:rsidRPr="00011EAC">
        <w:rPr>
          <w:b/>
          <w:lang w:val="en-US" w:eastAsia="en-US"/>
        </w:rPr>
        <w:t>ame</w:t>
      </w:r>
      <w:r w:rsidRPr="00011EAC" w:rsidDel="00CE0449">
        <w:rPr>
          <w:b/>
          <w:lang w:val="en-US" w:eastAsia="en-US"/>
        </w:rPr>
        <w:t xml:space="preserve"> </w:t>
      </w:r>
      <w:r w:rsidRPr="00011EAC">
        <w:rPr>
          <w:b/>
          <w:lang w:val="en-US" w:eastAsia="en-US"/>
        </w:rPr>
        <w:t>1</w:t>
      </w:r>
    </w:p>
    <w:p w14:paraId="21FD7D20" w14:textId="77777777" w:rsidR="00BC61ED" w:rsidRDefault="00BC61ED" w:rsidP="00BC61ED">
      <w:pPr>
        <w:rPr>
          <w:lang w:val="en-US" w:eastAsia="en-US"/>
        </w:rPr>
      </w:pPr>
      <w:r w:rsidRPr="00011EAC">
        <w:rPr>
          <w:lang w:val="en-US" w:eastAsia="en-US"/>
        </w:rPr>
        <w:t xml:space="preserve">Magnetic </w:t>
      </w:r>
      <w:r>
        <w:rPr>
          <w:lang w:val="en-US" w:eastAsia="en-US"/>
        </w:rPr>
        <w:t>r</w:t>
      </w:r>
      <w:r w:rsidRPr="00011EAC">
        <w:rPr>
          <w:lang w:val="en-US" w:eastAsia="en-US"/>
        </w:rPr>
        <w:t xml:space="preserve">esonance </w:t>
      </w:r>
      <w:r>
        <w:rPr>
          <w:lang w:val="en-US" w:eastAsia="en-US"/>
        </w:rPr>
        <w:t>i</w:t>
      </w:r>
      <w:r w:rsidRPr="00011EAC">
        <w:rPr>
          <w:lang w:val="en-US" w:eastAsia="en-US"/>
        </w:rPr>
        <w:t>maging</w:t>
      </w:r>
      <w:r>
        <w:rPr>
          <w:lang w:val="en-US" w:eastAsia="en-US"/>
        </w:rPr>
        <w:t xml:space="preserve"> (MRI)</w:t>
      </w:r>
      <w:r w:rsidRPr="00011EAC">
        <w:rPr>
          <w:lang w:val="en-US" w:eastAsia="en-US"/>
        </w:rPr>
        <w:t xml:space="preserve"> of the knee (6 items)</w:t>
      </w:r>
    </w:p>
    <w:p w14:paraId="14B5E6C1" w14:textId="77777777" w:rsidR="00BC61ED" w:rsidRPr="00011EAC" w:rsidRDefault="00BC61ED" w:rsidP="00BC61ED">
      <w:pPr>
        <w:rPr>
          <w:b/>
          <w:lang w:val="en-US" w:eastAsia="en-US"/>
        </w:rPr>
      </w:pPr>
      <w:r w:rsidRPr="00011EAC">
        <w:rPr>
          <w:b/>
          <w:lang w:val="en-US" w:eastAsia="en-US"/>
        </w:rPr>
        <w:t xml:space="preserve">Item </w:t>
      </w:r>
      <w:r>
        <w:rPr>
          <w:b/>
          <w:lang w:val="en-US" w:eastAsia="en-US"/>
        </w:rPr>
        <w:t>g</w:t>
      </w:r>
      <w:r w:rsidRPr="00011EAC">
        <w:rPr>
          <w:b/>
          <w:lang w:val="en-US" w:eastAsia="en-US"/>
        </w:rPr>
        <w:t xml:space="preserve">roup </w:t>
      </w:r>
      <w:r>
        <w:rPr>
          <w:b/>
          <w:lang w:val="en-US" w:eastAsia="en-US"/>
        </w:rPr>
        <w:t>n</w:t>
      </w:r>
      <w:r w:rsidRPr="00011EAC">
        <w:rPr>
          <w:b/>
          <w:lang w:val="en-US" w:eastAsia="en-US"/>
        </w:rPr>
        <w:t>ame</w:t>
      </w:r>
      <w:r w:rsidRPr="00011EAC" w:rsidDel="00CE0449">
        <w:rPr>
          <w:b/>
          <w:lang w:val="en-US" w:eastAsia="en-US"/>
        </w:rPr>
        <w:t xml:space="preserve"> </w:t>
      </w:r>
      <w:r w:rsidRPr="00011EAC">
        <w:rPr>
          <w:b/>
          <w:lang w:val="en-US" w:eastAsia="en-US"/>
        </w:rPr>
        <w:t>2</w:t>
      </w:r>
    </w:p>
    <w:p w14:paraId="21624172" w14:textId="77777777" w:rsidR="00BC61ED" w:rsidRPr="00F249F7" w:rsidRDefault="00BC61ED" w:rsidP="00BC61ED">
      <w:pPr>
        <w:rPr>
          <w:lang w:val="en-US" w:eastAsia="en-US"/>
        </w:rPr>
      </w:pPr>
      <w:r>
        <w:rPr>
          <w:lang w:val="en-US" w:eastAsia="en-US"/>
        </w:rPr>
        <w:t>Ultrasound of the knee</w:t>
      </w:r>
      <w:r w:rsidRPr="00011EAC">
        <w:rPr>
          <w:lang w:val="en-US" w:eastAsia="en-US"/>
        </w:rPr>
        <w:t xml:space="preserve"> (</w:t>
      </w:r>
      <w:r>
        <w:rPr>
          <w:lang w:val="en-US" w:eastAsia="en-US"/>
        </w:rPr>
        <w:t>4</w:t>
      </w:r>
      <w:r w:rsidRPr="00011EAC">
        <w:rPr>
          <w:lang w:val="en-US" w:eastAsia="en-US"/>
        </w:rPr>
        <w:t xml:space="preserve"> items)</w:t>
      </w:r>
    </w:p>
    <w:p w14:paraId="51758941" w14:textId="77777777" w:rsidR="00BC61ED" w:rsidRPr="00011EAC" w:rsidRDefault="00BC61ED" w:rsidP="00BC61ED">
      <w:pPr>
        <w:rPr>
          <w:b/>
          <w:lang w:val="en-US" w:eastAsia="en-US"/>
        </w:rPr>
      </w:pPr>
      <w:r w:rsidRPr="00011EAC">
        <w:rPr>
          <w:b/>
          <w:lang w:val="en-US" w:eastAsia="en-US"/>
        </w:rPr>
        <w:t xml:space="preserve">Item </w:t>
      </w:r>
      <w:r>
        <w:rPr>
          <w:b/>
          <w:lang w:val="en-US" w:eastAsia="en-US"/>
        </w:rPr>
        <w:t>g</w:t>
      </w:r>
      <w:r w:rsidRPr="00011EAC">
        <w:rPr>
          <w:b/>
          <w:lang w:val="en-US" w:eastAsia="en-US"/>
        </w:rPr>
        <w:t xml:space="preserve">roup </w:t>
      </w:r>
      <w:r>
        <w:rPr>
          <w:b/>
          <w:lang w:val="en-US" w:eastAsia="en-US"/>
        </w:rPr>
        <w:t>n</w:t>
      </w:r>
      <w:r w:rsidRPr="00011EAC">
        <w:rPr>
          <w:b/>
          <w:lang w:val="en-US" w:eastAsia="en-US"/>
        </w:rPr>
        <w:t>ame</w:t>
      </w:r>
      <w:r w:rsidRPr="00011EAC" w:rsidDel="00CE0449">
        <w:rPr>
          <w:b/>
          <w:lang w:val="en-US" w:eastAsia="en-US"/>
        </w:rPr>
        <w:t xml:space="preserve"> </w:t>
      </w:r>
      <w:r>
        <w:rPr>
          <w:b/>
          <w:lang w:val="en-US" w:eastAsia="en-US"/>
        </w:rPr>
        <w:t>3</w:t>
      </w:r>
    </w:p>
    <w:p w14:paraId="251F7076" w14:textId="77777777" w:rsidR="00BC61ED" w:rsidRDefault="00BC61ED" w:rsidP="00BC61ED">
      <w:pPr>
        <w:rPr>
          <w:lang w:val="en-US" w:eastAsia="en-US"/>
        </w:rPr>
      </w:pPr>
      <w:r>
        <w:rPr>
          <w:lang w:val="en-US" w:eastAsia="en-US"/>
        </w:rPr>
        <w:t>X-ray of the knee (8 items)</w:t>
      </w:r>
    </w:p>
    <w:p w14:paraId="422A1D48" w14:textId="77777777" w:rsidR="00BC61ED" w:rsidRDefault="00BC61ED" w:rsidP="00BC61ED">
      <w:pPr>
        <w:rPr>
          <w:b/>
          <w:lang w:val="en-US" w:eastAsia="en-US"/>
        </w:rPr>
      </w:pPr>
      <w:r w:rsidRPr="00011EAC">
        <w:rPr>
          <w:b/>
          <w:lang w:val="en-US" w:eastAsia="en-US"/>
        </w:rPr>
        <w:t xml:space="preserve">Item </w:t>
      </w:r>
      <w:r>
        <w:rPr>
          <w:b/>
          <w:lang w:val="en-US" w:eastAsia="en-US"/>
        </w:rPr>
        <w:t>g</w:t>
      </w:r>
      <w:r w:rsidRPr="00011EAC">
        <w:rPr>
          <w:b/>
          <w:lang w:val="en-US" w:eastAsia="en-US"/>
        </w:rPr>
        <w:t xml:space="preserve">roup </w:t>
      </w:r>
      <w:r>
        <w:rPr>
          <w:b/>
          <w:lang w:val="en-US" w:eastAsia="en-US"/>
        </w:rPr>
        <w:t>n</w:t>
      </w:r>
      <w:r w:rsidRPr="00011EAC">
        <w:rPr>
          <w:b/>
          <w:lang w:val="en-US" w:eastAsia="en-US"/>
        </w:rPr>
        <w:t>ame</w:t>
      </w:r>
      <w:r w:rsidRPr="00011EAC" w:rsidDel="00CE0449">
        <w:rPr>
          <w:b/>
          <w:lang w:val="en-US" w:eastAsia="en-US"/>
        </w:rPr>
        <w:t xml:space="preserve"> </w:t>
      </w:r>
      <w:r>
        <w:rPr>
          <w:b/>
          <w:lang w:val="en-US" w:eastAsia="en-US"/>
        </w:rPr>
        <w:t>4</w:t>
      </w:r>
    </w:p>
    <w:p w14:paraId="64B238C2" w14:textId="28056212" w:rsidR="00BC61ED" w:rsidRDefault="00BC61ED" w:rsidP="00BC61ED">
      <w:pPr>
        <w:rPr>
          <w:lang w:val="en-US" w:eastAsia="en-US"/>
        </w:rPr>
      </w:pPr>
      <w:r w:rsidRPr="00011EAC">
        <w:rPr>
          <w:lang w:val="en-US" w:eastAsia="en-US"/>
        </w:rPr>
        <w:t xml:space="preserve">Computed </w:t>
      </w:r>
      <w:r>
        <w:rPr>
          <w:lang w:val="en-US" w:eastAsia="en-US"/>
        </w:rPr>
        <w:t>to</w:t>
      </w:r>
      <w:r w:rsidRPr="00011EAC">
        <w:rPr>
          <w:lang w:val="en-US" w:eastAsia="en-US"/>
        </w:rPr>
        <w:t>mography (4 items)</w:t>
      </w:r>
      <w:r>
        <w:rPr>
          <w:lang w:val="en-US" w:eastAsia="en-US"/>
        </w:rPr>
        <w:t>.</w:t>
      </w:r>
    </w:p>
    <w:p w14:paraId="24385002" w14:textId="3B44CDD0" w:rsidR="00BC61ED" w:rsidRDefault="00BC61ED" w:rsidP="00BC61ED">
      <w:pPr>
        <w:rPr>
          <w:lang w:val="en-GB"/>
        </w:rPr>
      </w:pPr>
      <w:r w:rsidRPr="00C76286">
        <w:rPr>
          <w:lang w:val="en-GB"/>
        </w:rPr>
        <w:t xml:space="preserve">In FY 2014/15, these items accounted for approximately </w:t>
      </w:r>
      <w:r>
        <w:rPr>
          <w:lang w:val="en-GB"/>
        </w:rPr>
        <w:t xml:space="preserve">96 </w:t>
      </w:r>
      <w:r w:rsidRPr="00C76286">
        <w:rPr>
          <w:lang w:val="en-GB"/>
        </w:rPr>
        <w:t>million services and $</w:t>
      </w:r>
      <w:r>
        <w:rPr>
          <w:lang w:val="en-GB"/>
        </w:rPr>
        <w:t>134</w:t>
      </w:r>
      <w:r w:rsidRPr="00C76286">
        <w:rPr>
          <w:lang w:val="en-GB"/>
        </w:rPr>
        <w:t xml:space="preserve"> million in benefits</w:t>
      </w:r>
      <w:r w:rsidR="00850838" w:rsidRPr="00850838">
        <w:rPr>
          <w:vertAlign w:val="superscript"/>
          <w:lang w:val="en-GB"/>
        </w:rPr>
        <w:t>7</w:t>
      </w:r>
      <w:r w:rsidRPr="00C76286">
        <w:rPr>
          <w:lang w:val="en-GB"/>
        </w:rPr>
        <w:t xml:space="preserve">. </w:t>
      </w:r>
    </w:p>
    <w:p w14:paraId="10C9846B" w14:textId="20B96CA0" w:rsidR="004D72E6" w:rsidRPr="00342BF0" w:rsidRDefault="009A1ACF" w:rsidP="00394266">
      <w:pPr>
        <w:pStyle w:val="Heading1"/>
        <w:pageBreakBefore/>
        <w:numPr>
          <w:ilvl w:val="0"/>
          <w:numId w:val="0"/>
        </w:numPr>
        <w:ind w:left="567" w:hanging="567"/>
        <w:rPr>
          <w:lang w:val="en-GB"/>
        </w:rPr>
      </w:pPr>
      <w:bookmarkStart w:id="24" w:name="_Toc471718628"/>
      <w:r w:rsidRPr="00342BF0">
        <w:rPr>
          <w:lang w:val="en-GB"/>
        </w:rPr>
        <w:lastRenderedPageBreak/>
        <w:t>5.</w:t>
      </w:r>
      <w:r w:rsidRPr="00342BF0">
        <w:rPr>
          <w:lang w:val="en-GB"/>
        </w:rPr>
        <w:tab/>
      </w:r>
      <w:r w:rsidR="00725506">
        <w:rPr>
          <w:lang w:val="en-AU"/>
        </w:rPr>
        <w:t>MBS item group 1: MRI of the knee</w:t>
      </w:r>
      <w:bookmarkEnd w:id="24"/>
    </w:p>
    <w:p w14:paraId="1DE9B8D1" w14:textId="2C8D8F8F" w:rsidR="00342BF0" w:rsidRDefault="009A1ACF" w:rsidP="009A1ACF">
      <w:pPr>
        <w:pStyle w:val="Heading2"/>
        <w:numPr>
          <w:ilvl w:val="0"/>
          <w:numId w:val="0"/>
        </w:numPr>
        <w:ind w:left="576" w:hanging="576"/>
      </w:pPr>
      <w:bookmarkStart w:id="25" w:name="_Toc471718629"/>
      <w:r>
        <w:t>5.1</w:t>
      </w:r>
      <w:r>
        <w:tab/>
      </w:r>
      <w:r w:rsidR="00342BF0">
        <w:t>I</w:t>
      </w:r>
      <w:r w:rsidR="00725506">
        <w:t>tems considered in this section</w:t>
      </w:r>
      <w:bookmarkEnd w:id="25"/>
    </w:p>
    <w:p w14:paraId="55FD7566" w14:textId="7DD310BB" w:rsidR="00840606" w:rsidRPr="0030429B" w:rsidRDefault="00342BF0" w:rsidP="0030429B">
      <w:pPr>
        <w:rPr>
          <w:lang w:val="en-GB" w:eastAsia="en-US"/>
        </w:rPr>
      </w:pPr>
      <w:r w:rsidRPr="00342BF0">
        <w:t xml:space="preserve">The </w:t>
      </w:r>
      <w:r w:rsidR="00725506">
        <w:t xml:space="preserve">items listed in Table 3 are considered in this section. </w:t>
      </w:r>
    </w:p>
    <w:p w14:paraId="1C65EC2F" w14:textId="3FE619C6" w:rsidR="0030429B" w:rsidRDefault="0030429B" w:rsidP="0030429B">
      <w:pPr>
        <w:pStyle w:val="Caption"/>
      </w:pPr>
      <w:bookmarkStart w:id="26" w:name="_Toc471718657"/>
      <w:bookmarkStart w:id="27" w:name="_Toc471718678"/>
      <w:r>
        <w:t xml:space="preserve">Table </w:t>
      </w:r>
      <w:r w:rsidR="004F69A7">
        <w:fldChar w:fldCharType="begin"/>
      </w:r>
      <w:r w:rsidR="004F69A7">
        <w:instrText xml:space="preserve"> SEQ Table \* ARABIC </w:instrText>
      </w:r>
      <w:r w:rsidR="004F69A7">
        <w:fldChar w:fldCharType="separate"/>
      </w:r>
      <w:r w:rsidR="00B97D57">
        <w:rPr>
          <w:noProof/>
        </w:rPr>
        <w:t>3</w:t>
      </w:r>
      <w:r w:rsidR="004F69A7">
        <w:rPr>
          <w:noProof/>
        </w:rPr>
        <w:fldChar w:fldCharType="end"/>
      </w:r>
      <w:r>
        <w:t>: Item descriptors</w:t>
      </w:r>
      <w:bookmarkEnd w:id="26"/>
      <w:bookmarkEnd w:id="27"/>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3 lists item numbers 63328, 63343, 63513, 63514, 63560 and 63561 and their descriptors for consideration in this section. "/>
      </w:tblPr>
      <w:tblGrid>
        <w:gridCol w:w="897"/>
        <w:gridCol w:w="8129"/>
      </w:tblGrid>
      <w:tr w:rsidR="00F925F4" w:rsidRPr="00E2102F" w14:paraId="1563640A" w14:textId="77777777" w:rsidTr="005739C6">
        <w:trPr>
          <w:tblHeader/>
        </w:trPr>
        <w:tc>
          <w:tcPr>
            <w:tcW w:w="901" w:type="dxa"/>
          </w:tcPr>
          <w:p w14:paraId="778D9C3F" w14:textId="77777777" w:rsidR="00F925F4" w:rsidRPr="00E2102F" w:rsidRDefault="00F925F4" w:rsidP="00BB60E5">
            <w:pPr>
              <w:spacing w:before="140" w:after="40"/>
              <w:jc w:val="center"/>
              <w:rPr>
                <w:b/>
                <w:bCs/>
                <w:sz w:val="20"/>
                <w:szCs w:val="20"/>
                <w:lang w:val="en-US"/>
              </w:rPr>
            </w:pPr>
            <w:r>
              <w:rPr>
                <w:b/>
                <w:bCs/>
                <w:sz w:val="20"/>
                <w:szCs w:val="20"/>
                <w:lang w:val="en-US"/>
              </w:rPr>
              <w:t>I</w:t>
            </w:r>
            <w:r w:rsidRPr="00E2102F">
              <w:rPr>
                <w:b/>
                <w:bCs/>
                <w:sz w:val="20"/>
                <w:szCs w:val="20"/>
                <w:lang w:val="en-US"/>
              </w:rPr>
              <w:t>tem</w:t>
            </w:r>
          </w:p>
        </w:tc>
        <w:tc>
          <w:tcPr>
            <w:tcW w:w="8279" w:type="dxa"/>
          </w:tcPr>
          <w:p w14:paraId="058689DC" w14:textId="72F36856" w:rsidR="00F925F4" w:rsidRPr="00E2102F" w:rsidRDefault="00F925F4" w:rsidP="00BB60E5">
            <w:pPr>
              <w:spacing w:before="140" w:after="40"/>
              <w:jc w:val="center"/>
              <w:rPr>
                <w:b/>
                <w:bCs/>
                <w:sz w:val="20"/>
                <w:szCs w:val="20"/>
                <w:lang w:val="en-US"/>
              </w:rPr>
            </w:pPr>
            <w:r>
              <w:rPr>
                <w:b/>
                <w:bCs/>
                <w:sz w:val="20"/>
                <w:szCs w:val="20"/>
                <w:lang w:val="en-US"/>
              </w:rPr>
              <w:t>Descriptor</w:t>
            </w:r>
          </w:p>
        </w:tc>
      </w:tr>
      <w:tr w:rsidR="00725506" w:rsidRPr="00E2102F" w14:paraId="667A08B8" w14:textId="77777777" w:rsidTr="00725506">
        <w:tc>
          <w:tcPr>
            <w:tcW w:w="901" w:type="dxa"/>
          </w:tcPr>
          <w:p w14:paraId="21018011" w14:textId="77777777" w:rsidR="00725506" w:rsidRPr="00E2102F" w:rsidRDefault="00725506" w:rsidP="00BB60E5">
            <w:pPr>
              <w:spacing w:before="140" w:after="40"/>
              <w:jc w:val="center"/>
              <w:rPr>
                <w:b/>
                <w:bCs/>
                <w:sz w:val="20"/>
                <w:szCs w:val="20"/>
                <w:lang w:val="en-US"/>
              </w:rPr>
            </w:pPr>
            <w:r w:rsidRPr="00725506">
              <w:rPr>
                <w:b/>
                <w:bCs/>
                <w:sz w:val="20"/>
                <w:szCs w:val="20"/>
              </w:rPr>
              <w:t>63328</w:t>
            </w:r>
          </w:p>
        </w:tc>
        <w:tc>
          <w:tcPr>
            <w:tcW w:w="8279" w:type="dxa"/>
          </w:tcPr>
          <w:p w14:paraId="519ADB00" w14:textId="77777777" w:rsidR="00725506" w:rsidRPr="00725506" w:rsidRDefault="00725506" w:rsidP="00725506">
            <w:pPr>
              <w:tabs>
                <w:tab w:val="left" w:pos="405"/>
              </w:tabs>
              <w:spacing w:before="140" w:after="40"/>
              <w:rPr>
                <w:bCs/>
                <w:sz w:val="20"/>
                <w:szCs w:val="20"/>
              </w:rPr>
            </w:pPr>
            <w:r w:rsidRPr="00725506">
              <w:rPr>
                <w:bCs/>
                <w:sz w:val="20"/>
                <w:szCs w:val="20"/>
              </w:rPr>
              <w:t xml:space="preserve">NOTE: Benefits are payable for each service included by Subgroup 12 on three occasions only in any </w:t>
            </w:r>
            <w:proofErr w:type="gramStart"/>
            <w:r w:rsidRPr="00725506">
              <w:rPr>
                <w:bCs/>
                <w:sz w:val="20"/>
                <w:szCs w:val="20"/>
              </w:rPr>
              <w:t>12 month</w:t>
            </w:r>
            <w:proofErr w:type="gramEnd"/>
            <w:r w:rsidRPr="00725506">
              <w:rPr>
                <w:bCs/>
                <w:sz w:val="20"/>
                <w:szCs w:val="20"/>
              </w:rPr>
              <w:t xml:space="preserve"> period</w:t>
            </w:r>
          </w:p>
          <w:p w14:paraId="3CD06C23" w14:textId="77777777" w:rsidR="00725506" w:rsidRPr="00725506" w:rsidRDefault="00725506" w:rsidP="00725506">
            <w:pPr>
              <w:tabs>
                <w:tab w:val="left" w:pos="405"/>
              </w:tabs>
              <w:spacing w:before="140" w:after="40"/>
              <w:rPr>
                <w:bCs/>
                <w:sz w:val="20"/>
                <w:szCs w:val="20"/>
              </w:rPr>
            </w:pPr>
            <w:r w:rsidRPr="00725506">
              <w:rPr>
                <w:bCs/>
                <w:sz w:val="20"/>
                <w:szCs w:val="20"/>
              </w:rPr>
              <w:t>MAGNETIC RESONANCE IMAGING performed under the professional supervision of an eligible provider at an eligible location where the patient is referred by a specialist or by a consultant physician - scan of musculoskeletal system</w:t>
            </w:r>
            <w:r w:rsidRPr="00725506">
              <w:rPr>
                <w:b/>
                <w:bCs/>
                <w:sz w:val="20"/>
                <w:szCs w:val="20"/>
              </w:rPr>
              <w:t> </w:t>
            </w:r>
            <w:r w:rsidRPr="00725506">
              <w:rPr>
                <w:bCs/>
                <w:sz w:val="20"/>
                <w:szCs w:val="20"/>
              </w:rPr>
              <w:t>for:</w:t>
            </w:r>
          </w:p>
          <w:p w14:paraId="22D14C17" w14:textId="77777777" w:rsidR="00725506" w:rsidRPr="00725506" w:rsidRDefault="00725506" w:rsidP="00725506">
            <w:pPr>
              <w:tabs>
                <w:tab w:val="left" w:pos="405"/>
              </w:tabs>
              <w:spacing w:before="140" w:after="40"/>
              <w:rPr>
                <w:bCs/>
                <w:sz w:val="20"/>
                <w:szCs w:val="20"/>
              </w:rPr>
            </w:pPr>
            <w:r w:rsidRPr="00725506">
              <w:rPr>
                <w:bCs/>
                <w:sz w:val="20"/>
                <w:szCs w:val="20"/>
              </w:rPr>
              <w:t>- derangement of knee or its supporting structures (R) </w:t>
            </w:r>
          </w:p>
          <w:p w14:paraId="5260CBDF" w14:textId="77777777" w:rsidR="00725506" w:rsidRPr="00E2102F" w:rsidRDefault="00725506" w:rsidP="00725506">
            <w:pPr>
              <w:tabs>
                <w:tab w:val="left" w:pos="405"/>
              </w:tabs>
              <w:spacing w:before="140" w:after="40"/>
              <w:rPr>
                <w:bCs/>
                <w:sz w:val="20"/>
                <w:szCs w:val="20"/>
                <w:lang w:val="en-US"/>
              </w:rPr>
            </w:pPr>
            <w:r w:rsidRPr="00725506">
              <w:rPr>
                <w:b/>
                <w:bCs/>
                <w:sz w:val="20"/>
                <w:szCs w:val="20"/>
              </w:rPr>
              <w:t>Fee:</w:t>
            </w:r>
            <w:r w:rsidRPr="00725506">
              <w:rPr>
                <w:bCs/>
                <w:sz w:val="20"/>
                <w:szCs w:val="20"/>
              </w:rPr>
              <w:t> $403.20 </w:t>
            </w:r>
            <w:r w:rsidRPr="00725506">
              <w:rPr>
                <w:b/>
                <w:bCs/>
                <w:sz w:val="20"/>
                <w:szCs w:val="20"/>
              </w:rPr>
              <w:t>Benefit:</w:t>
            </w:r>
            <w:r w:rsidRPr="00725506">
              <w:rPr>
                <w:bCs/>
                <w:sz w:val="20"/>
                <w:szCs w:val="20"/>
              </w:rPr>
              <w:t> 75% = $302.40 85% = $342.75</w:t>
            </w:r>
          </w:p>
        </w:tc>
      </w:tr>
      <w:tr w:rsidR="00725506" w:rsidRPr="00E2102F" w14:paraId="53706B47" w14:textId="77777777" w:rsidTr="00725506">
        <w:tc>
          <w:tcPr>
            <w:tcW w:w="901" w:type="dxa"/>
          </w:tcPr>
          <w:p w14:paraId="72AD6B75" w14:textId="77777777" w:rsidR="00725506" w:rsidRPr="00E2102F" w:rsidRDefault="00725506" w:rsidP="00BB60E5">
            <w:pPr>
              <w:spacing w:before="140" w:after="40"/>
              <w:jc w:val="center"/>
              <w:rPr>
                <w:b/>
                <w:bCs/>
                <w:sz w:val="20"/>
                <w:szCs w:val="20"/>
                <w:lang w:val="en-US"/>
              </w:rPr>
            </w:pPr>
            <w:r w:rsidRPr="00725506">
              <w:rPr>
                <w:b/>
                <w:bCs/>
                <w:sz w:val="20"/>
                <w:szCs w:val="20"/>
              </w:rPr>
              <w:t>63343</w:t>
            </w:r>
          </w:p>
        </w:tc>
        <w:tc>
          <w:tcPr>
            <w:tcW w:w="8279" w:type="dxa"/>
          </w:tcPr>
          <w:p w14:paraId="020067EF" w14:textId="77777777" w:rsidR="00725506" w:rsidRPr="00725506" w:rsidRDefault="00725506" w:rsidP="00725506">
            <w:pPr>
              <w:spacing w:before="140" w:after="40"/>
              <w:rPr>
                <w:bCs/>
                <w:sz w:val="20"/>
                <w:szCs w:val="20"/>
              </w:rPr>
            </w:pPr>
            <w:r w:rsidRPr="00725506">
              <w:rPr>
                <w:bCs/>
                <w:sz w:val="20"/>
                <w:szCs w:val="20"/>
              </w:rPr>
              <w:t xml:space="preserve">NOTE: Benefits are payable for each service included by Subgroup 12 on three occasions only in any </w:t>
            </w:r>
            <w:proofErr w:type="gramStart"/>
            <w:r w:rsidRPr="00725506">
              <w:rPr>
                <w:bCs/>
                <w:sz w:val="20"/>
                <w:szCs w:val="20"/>
              </w:rPr>
              <w:t>12 month</w:t>
            </w:r>
            <w:proofErr w:type="gramEnd"/>
            <w:r w:rsidRPr="00725506">
              <w:rPr>
                <w:bCs/>
                <w:sz w:val="20"/>
                <w:szCs w:val="20"/>
              </w:rPr>
              <w:t xml:space="preserve"> period</w:t>
            </w:r>
          </w:p>
          <w:p w14:paraId="649FFC30" w14:textId="77777777" w:rsidR="00725506" w:rsidRPr="00725506" w:rsidRDefault="00725506" w:rsidP="00725506">
            <w:pPr>
              <w:spacing w:before="140" w:after="40"/>
              <w:rPr>
                <w:bCs/>
                <w:sz w:val="20"/>
                <w:szCs w:val="20"/>
              </w:rPr>
            </w:pPr>
            <w:r w:rsidRPr="00725506">
              <w:rPr>
                <w:bCs/>
                <w:sz w:val="20"/>
                <w:szCs w:val="20"/>
              </w:rPr>
              <w:t>MAGNETIC RESONANCE IMAGING performed under the professional supervision of an eligible provider at an eligible location where the patient is referred by a specialist or by a consultant physician - scan of musculoskeletal system</w:t>
            </w:r>
            <w:r w:rsidRPr="00725506">
              <w:rPr>
                <w:b/>
                <w:bCs/>
                <w:sz w:val="20"/>
                <w:szCs w:val="20"/>
              </w:rPr>
              <w:t> </w:t>
            </w:r>
            <w:r w:rsidRPr="00725506">
              <w:rPr>
                <w:bCs/>
                <w:sz w:val="20"/>
                <w:szCs w:val="20"/>
              </w:rPr>
              <w:t>for:</w:t>
            </w:r>
          </w:p>
          <w:p w14:paraId="689A9867" w14:textId="77777777" w:rsidR="00725506" w:rsidRPr="00725506" w:rsidRDefault="00725506" w:rsidP="00725506">
            <w:pPr>
              <w:spacing w:before="140" w:after="40"/>
              <w:rPr>
                <w:bCs/>
                <w:sz w:val="20"/>
                <w:szCs w:val="20"/>
              </w:rPr>
            </w:pPr>
            <w:r w:rsidRPr="00725506">
              <w:rPr>
                <w:bCs/>
                <w:sz w:val="20"/>
                <w:szCs w:val="20"/>
              </w:rPr>
              <w:t xml:space="preserve">- derangement of knee or its supporting structures (R) </w:t>
            </w:r>
            <w:r w:rsidRPr="00725506">
              <w:rPr>
                <w:b/>
                <w:bCs/>
                <w:sz w:val="20"/>
                <w:szCs w:val="20"/>
              </w:rPr>
              <w:t>(NK)</w:t>
            </w:r>
          </w:p>
          <w:p w14:paraId="0DD58588" w14:textId="77777777" w:rsidR="00725506" w:rsidRPr="00E2102F" w:rsidRDefault="00725506" w:rsidP="00725506">
            <w:pPr>
              <w:spacing w:before="140" w:after="40"/>
              <w:rPr>
                <w:bCs/>
                <w:sz w:val="20"/>
                <w:szCs w:val="20"/>
                <w:lang w:val="en-US"/>
              </w:rPr>
            </w:pPr>
            <w:r w:rsidRPr="00725506">
              <w:rPr>
                <w:b/>
                <w:bCs/>
                <w:sz w:val="20"/>
                <w:szCs w:val="20"/>
              </w:rPr>
              <w:t>Fee:</w:t>
            </w:r>
            <w:r w:rsidRPr="00725506">
              <w:rPr>
                <w:bCs/>
                <w:sz w:val="20"/>
                <w:szCs w:val="20"/>
              </w:rPr>
              <w:t> $201.60 </w:t>
            </w:r>
            <w:r w:rsidRPr="00725506">
              <w:rPr>
                <w:b/>
                <w:bCs/>
                <w:sz w:val="20"/>
                <w:szCs w:val="20"/>
              </w:rPr>
              <w:t>Benefit:</w:t>
            </w:r>
            <w:r w:rsidRPr="00725506">
              <w:rPr>
                <w:bCs/>
                <w:sz w:val="20"/>
                <w:szCs w:val="20"/>
              </w:rPr>
              <w:t> 75% = $151.20 85% = $171.40</w:t>
            </w:r>
          </w:p>
        </w:tc>
      </w:tr>
      <w:tr w:rsidR="00725506" w:rsidRPr="00E2102F" w14:paraId="259B107F" w14:textId="77777777" w:rsidTr="00725506">
        <w:tc>
          <w:tcPr>
            <w:tcW w:w="901" w:type="dxa"/>
          </w:tcPr>
          <w:p w14:paraId="1AD05777" w14:textId="77777777" w:rsidR="00725506" w:rsidRPr="00E2102F" w:rsidRDefault="00725506" w:rsidP="00BB60E5">
            <w:pPr>
              <w:spacing w:before="140" w:after="40"/>
              <w:jc w:val="center"/>
              <w:rPr>
                <w:b/>
                <w:bCs/>
                <w:sz w:val="20"/>
                <w:szCs w:val="20"/>
                <w:lang w:val="en-US"/>
              </w:rPr>
            </w:pPr>
            <w:r w:rsidRPr="00725506">
              <w:rPr>
                <w:b/>
                <w:bCs/>
                <w:sz w:val="20"/>
                <w:szCs w:val="20"/>
              </w:rPr>
              <w:t>63513</w:t>
            </w:r>
          </w:p>
        </w:tc>
        <w:tc>
          <w:tcPr>
            <w:tcW w:w="8279" w:type="dxa"/>
          </w:tcPr>
          <w:p w14:paraId="45B82D72" w14:textId="77777777" w:rsidR="00725506" w:rsidRPr="00725506" w:rsidRDefault="00725506" w:rsidP="00725506">
            <w:pPr>
              <w:spacing w:before="140" w:after="40"/>
              <w:rPr>
                <w:bCs/>
                <w:sz w:val="20"/>
                <w:szCs w:val="20"/>
              </w:rPr>
            </w:pPr>
            <w:r w:rsidRPr="00725506">
              <w:rPr>
                <w:bCs/>
                <w:sz w:val="20"/>
                <w:szCs w:val="20"/>
              </w:rPr>
              <w:t>SUBGROUP 33- MAGNETIC RESONANCE IMAGING – FOR SPECIFIED CONDITIONS – PERSON UNDER THE AGE OF 16YRS</w:t>
            </w:r>
          </w:p>
          <w:p w14:paraId="45B4579D" w14:textId="77777777" w:rsidR="00725506" w:rsidRPr="00725506" w:rsidRDefault="00725506" w:rsidP="00725506">
            <w:pPr>
              <w:spacing w:before="140" w:after="40"/>
              <w:rPr>
                <w:bCs/>
                <w:sz w:val="20"/>
                <w:szCs w:val="20"/>
              </w:rPr>
            </w:pPr>
            <w:r w:rsidRPr="00725506">
              <w:rPr>
                <w:bCs/>
                <w:sz w:val="20"/>
                <w:szCs w:val="20"/>
              </w:rPr>
              <w:t>referral by a medical practitioner (excluding a specialist or consultant physician) for a scan of knee for a patient under 16 years following radiographic examination for internal joint derangement (R) (Contrast) (</w:t>
            </w:r>
            <w:proofErr w:type="spellStart"/>
            <w:r w:rsidRPr="00725506">
              <w:rPr>
                <w:bCs/>
                <w:sz w:val="20"/>
                <w:szCs w:val="20"/>
              </w:rPr>
              <w:t>Anaes</w:t>
            </w:r>
            <w:proofErr w:type="spellEnd"/>
            <w:r w:rsidRPr="00725506">
              <w:rPr>
                <w:bCs/>
                <w:sz w:val="20"/>
                <w:szCs w:val="20"/>
              </w:rPr>
              <w:t>.)</w:t>
            </w:r>
          </w:p>
          <w:p w14:paraId="3291FCC6" w14:textId="77777777" w:rsidR="00725506" w:rsidRPr="00E2102F" w:rsidRDefault="00725506" w:rsidP="00725506">
            <w:pPr>
              <w:spacing w:before="140" w:after="40"/>
              <w:rPr>
                <w:bCs/>
                <w:sz w:val="20"/>
                <w:szCs w:val="20"/>
                <w:lang w:val="en-US"/>
              </w:rPr>
            </w:pPr>
            <w:r w:rsidRPr="00725506">
              <w:rPr>
                <w:b/>
                <w:bCs/>
                <w:sz w:val="20"/>
                <w:szCs w:val="20"/>
              </w:rPr>
              <w:t>Fee:</w:t>
            </w:r>
            <w:r w:rsidRPr="00725506">
              <w:rPr>
                <w:bCs/>
                <w:sz w:val="20"/>
                <w:szCs w:val="20"/>
              </w:rPr>
              <w:t> $403.20 </w:t>
            </w:r>
            <w:r w:rsidRPr="00725506">
              <w:rPr>
                <w:b/>
                <w:bCs/>
                <w:sz w:val="20"/>
                <w:szCs w:val="20"/>
              </w:rPr>
              <w:t>Benefit:</w:t>
            </w:r>
            <w:r w:rsidRPr="00725506">
              <w:rPr>
                <w:bCs/>
                <w:sz w:val="20"/>
                <w:szCs w:val="20"/>
              </w:rPr>
              <w:t> 75% = $302.40 85% = $342.75</w:t>
            </w:r>
          </w:p>
        </w:tc>
      </w:tr>
      <w:tr w:rsidR="00725506" w:rsidRPr="00E2102F" w14:paraId="5913A2F9" w14:textId="77777777" w:rsidTr="00725506">
        <w:tc>
          <w:tcPr>
            <w:tcW w:w="901" w:type="dxa"/>
          </w:tcPr>
          <w:p w14:paraId="48D4A670" w14:textId="77777777" w:rsidR="00725506" w:rsidRPr="00E2102F" w:rsidRDefault="00725506" w:rsidP="00BB60E5">
            <w:pPr>
              <w:spacing w:before="140" w:after="40"/>
              <w:jc w:val="center"/>
              <w:rPr>
                <w:b/>
                <w:bCs/>
                <w:sz w:val="20"/>
                <w:szCs w:val="20"/>
                <w:lang w:val="en-US"/>
              </w:rPr>
            </w:pPr>
            <w:r w:rsidRPr="00725506">
              <w:rPr>
                <w:b/>
                <w:bCs/>
                <w:sz w:val="20"/>
                <w:szCs w:val="20"/>
              </w:rPr>
              <w:t>63514</w:t>
            </w:r>
          </w:p>
        </w:tc>
        <w:tc>
          <w:tcPr>
            <w:tcW w:w="8279" w:type="dxa"/>
          </w:tcPr>
          <w:p w14:paraId="2101E969" w14:textId="77777777" w:rsidR="00725506" w:rsidRPr="00725506" w:rsidRDefault="00725506" w:rsidP="00725506">
            <w:pPr>
              <w:tabs>
                <w:tab w:val="left" w:pos="390"/>
              </w:tabs>
              <w:spacing w:before="140" w:after="40"/>
              <w:rPr>
                <w:bCs/>
                <w:sz w:val="20"/>
                <w:szCs w:val="20"/>
              </w:rPr>
            </w:pPr>
            <w:r w:rsidRPr="00725506">
              <w:rPr>
                <w:bCs/>
                <w:sz w:val="20"/>
                <w:szCs w:val="20"/>
              </w:rPr>
              <w:t>SUBGROUP 33- MAGNETIC RESONANCE IMAGING – FOR SPECIFIED CONDITIONS – PERSON UNDER THE AGE OF 16YRS</w:t>
            </w:r>
          </w:p>
          <w:p w14:paraId="61642900" w14:textId="77777777" w:rsidR="00725506" w:rsidRPr="00725506" w:rsidRDefault="00725506" w:rsidP="00725506">
            <w:pPr>
              <w:tabs>
                <w:tab w:val="left" w:pos="390"/>
              </w:tabs>
              <w:spacing w:before="140" w:after="40"/>
              <w:rPr>
                <w:bCs/>
                <w:sz w:val="20"/>
                <w:szCs w:val="20"/>
              </w:rPr>
            </w:pPr>
            <w:r w:rsidRPr="00725506">
              <w:rPr>
                <w:bCs/>
                <w:sz w:val="20"/>
                <w:szCs w:val="20"/>
              </w:rPr>
              <w:t xml:space="preserve">referral by a medical practitioner (excluding a specialist or consultant physician) for a scan of knee for a patient under 16 years following radiographic examination for internal joint derangement (R) </w:t>
            </w:r>
            <w:r w:rsidRPr="00725506">
              <w:rPr>
                <w:b/>
                <w:bCs/>
                <w:sz w:val="20"/>
                <w:szCs w:val="20"/>
              </w:rPr>
              <w:t xml:space="preserve">(NK) </w:t>
            </w:r>
            <w:r w:rsidRPr="00725506">
              <w:rPr>
                <w:bCs/>
                <w:sz w:val="20"/>
                <w:szCs w:val="20"/>
              </w:rPr>
              <w:t>(Contrast) (</w:t>
            </w:r>
            <w:proofErr w:type="spellStart"/>
            <w:r w:rsidRPr="00725506">
              <w:rPr>
                <w:bCs/>
                <w:sz w:val="20"/>
                <w:szCs w:val="20"/>
              </w:rPr>
              <w:t>Anaes</w:t>
            </w:r>
            <w:proofErr w:type="spellEnd"/>
            <w:r w:rsidRPr="00725506">
              <w:rPr>
                <w:bCs/>
                <w:sz w:val="20"/>
                <w:szCs w:val="20"/>
              </w:rPr>
              <w:t>.)</w:t>
            </w:r>
          </w:p>
          <w:p w14:paraId="5A85C641" w14:textId="77777777" w:rsidR="00725506" w:rsidRPr="00E2102F" w:rsidRDefault="00725506" w:rsidP="00725506">
            <w:pPr>
              <w:tabs>
                <w:tab w:val="left" w:pos="390"/>
              </w:tabs>
              <w:spacing w:before="140" w:after="40"/>
              <w:rPr>
                <w:bCs/>
                <w:sz w:val="20"/>
                <w:szCs w:val="20"/>
                <w:lang w:val="en-US"/>
              </w:rPr>
            </w:pPr>
            <w:r w:rsidRPr="00725506">
              <w:rPr>
                <w:b/>
                <w:bCs/>
                <w:sz w:val="20"/>
                <w:szCs w:val="20"/>
              </w:rPr>
              <w:t>Fee:</w:t>
            </w:r>
            <w:r w:rsidRPr="00725506">
              <w:rPr>
                <w:bCs/>
                <w:sz w:val="20"/>
                <w:szCs w:val="20"/>
              </w:rPr>
              <w:t> $201.60 </w:t>
            </w:r>
            <w:r w:rsidRPr="00725506">
              <w:rPr>
                <w:b/>
                <w:bCs/>
                <w:sz w:val="20"/>
                <w:szCs w:val="20"/>
              </w:rPr>
              <w:t>Benefit:</w:t>
            </w:r>
            <w:r w:rsidRPr="00725506">
              <w:rPr>
                <w:bCs/>
                <w:sz w:val="20"/>
                <w:szCs w:val="20"/>
              </w:rPr>
              <w:t> 75% = $151.20 85% = $171.40</w:t>
            </w:r>
          </w:p>
        </w:tc>
      </w:tr>
      <w:tr w:rsidR="00725506" w:rsidRPr="00E2102F" w14:paraId="02D90FA1" w14:textId="77777777" w:rsidTr="00725506">
        <w:tc>
          <w:tcPr>
            <w:tcW w:w="901" w:type="dxa"/>
          </w:tcPr>
          <w:p w14:paraId="616011DB" w14:textId="77777777" w:rsidR="00725506" w:rsidRPr="00725506" w:rsidRDefault="00725506" w:rsidP="00725506">
            <w:pPr>
              <w:spacing w:before="140" w:after="40"/>
              <w:rPr>
                <w:b/>
                <w:bCs/>
                <w:sz w:val="20"/>
                <w:szCs w:val="20"/>
              </w:rPr>
            </w:pPr>
            <w:r w:rsidRPr="00725506">
              <w:rPr>
                <w:b/>
                <w:bCs/>
                <w:sz w:val="20"/>
                <w:szCs w:val="20"/>
              </w:rPr>
              <w:t>63560</w:t>
            </w:r>
          </w:p>
        </w:tc>
        <w:tc>
          <w:tcPr>
            <w:tcW w:w="8279" w:type="dxa"/>
          </w:tcPr>
          <w:p w14:paraId="3D99F1E0" w14:textId="77777777" w:rsidR="00725506" w:rsidRPr="00725506" w:rsidRDefault="00725506" w:rsidP="00725506">
            <w:pPr>
              <w:tabs>
                <w:tab w:val="left" w:pos="390"/>
              </w:tabs>
              <w:spacing w:before="140" w:after="40"/>
              <w:rPr>
                <w:bCs/>
                <w:sz w:val="20"/>
                <w:szCs w:val="20"/>
              </w:rPr>
            </w:pPr>
            <w:r w:rsidRPr="00725506">
              <w:rPr>
                <w:bCs/>
                <w:sz w:val="20"/>
                <w:szCs w:val="20"/>
              </w:rPr>
              <w:t>SUBGROUP 34 – MAGNETIC RESONANCE IMAGING – FOR SPECIFIED CONDITIONS</w:t>
            </w:r>
          </w:p>
          <w:p w14:paraId="55E0E6C1" w14:textId="77777777" w:rsidR="00725506" w:rsidRPr="00725506" w:rsidRDefault="00725506" w:rsidP="00725506">
            <w:pPr>
              <w:tabs>
                <w:tab w:val="left" w:pos="390"/>
              </w:tabs>
              <w:spacing w:before="140" w:after="40"/>
              <w:rPr>
                <w:bCs/>
                <w:sz w:val="20"/>
                <w:szCs w:val="20"/>
              </w:rPr>
            </w:pPr>
            <w:r w:rsidRPr="00725506">
              <w:rPr>
                <w:bCs/>
                <w:sz w:val="20"/>
                <w:szCs w:val="20"/>
              </w:rPr>
              <w:lastRenderedPageBreak/>
              <w:t xml:space="preserve">referral by a medical practitioner (excluding a specialist or consultant physician) for a scan of knee following acute knee trauma for a patient 16 years or older with: </w:t>
            </w:r>
          </w:p>
          <w:p w14:paraId="300165C9" w14:textId="77777777" w:rsidR="00725506" w:rsidRPr="00725506" w:rsidRDefault="00725506" w:rsidP="00725506">
            <w:pPr>
              <w:tabs>
                <w:tab w:val="left" w:pos="390"/>
              </w:tabs>
              <w:spacing w:before="140" w:after="40"/>
              <w:rPr>
                <w:bCs/>
                <w:sz w:val="20"/>
                <w:szCs w:val="20"/>
              </w:rPr>
            </w:pPr>
            <w:r w:rsidRPr="00725506">
              <w:rPr>
                <w:bCs/>
                <w:sz w:val="20"/>
                <w:szCs w:val="20"/>
              </w:rPr>
              <w:t>- inability to extend the knee suggesting the possibility of acute meniscal tear (R) (Contrast) (</w:t>
            </w:r>
            <w:proofErr w:type="spellStart"/>
            <w:r w:rsidRPr="00725506">
              <w:rPr>
                <w:bCs/>
                <w:sz w:val="20"/>
                <w:szCs w:val="20"/>
              </w:rPr>
              <w:t>Anaes</w:t>
            </w:r>
            <w:proofErr w:type="spellEnd"/>
            <w:r w:rsidRPr="00725506">
              <w:rPr>
                <w:bCs/>
                <w:sz w:val="20"/>
                <w:szCs w:val="20"/>
              </w:rPr>
              <w:t>.); or</w:t>
            </w:r>
          </w:p>
          <w:p w14:paraId="40AAAA88" w14:textId="77777777" w:rsidR="00725506" w:rsidRPr="00725506" w:rsidRDefault="00725506" w:rsidP="00725506">
            <w:pPr>
              <w:tabs>
                <w:tab w:val="left" w:pos="390"/>
              </w:tabs>
              <w:spacing w:before="140" w:after="40"/>
              <w:rPr>
                <w:bCs/>
                <w:sz w:val="20"/>
                <w:szCs w:val="20"/>
              </w:rPr>
            </w:pPr>
            <w:r w:rsidRPr="00725506">
              <w:rPr>
                <w:bCs/>
                <w:sz w:val="20"/>
                <w:szCs w:val="20"/>
              </w:rPr>
              <w:t>- clinical findings suggesting acute anterior cruciate ligament tear. (R) (Contrast) (</w:t>
            </w:r>
            <w:proofErr w:type="spellStart"/>
            <w:r w:rsidRPr="00725506">
              <w:rPr>
                <w:bCs/>
                <w:sz w:val="20"/>
                <w:szCs w:val="20"/>
              </w:rPr>
              <w:t>Anaes</w:t>
            </w:r>
            <w:proofErr w:type="spellEnd"/>
            <w:r w:rsidRPr="00725506">
              <w:rPr>
                <w:bCs/>
                <w:sz w:val="20"/>
                <w:szCs w:val="20"/>
              </w:rPr>
              <w:t>.)</w:t>
            </w:r>
          </w:p>
          <w:p w14:paraId="2A0D54F7" w14:textId="77777777" w:rsidR="00725506" w:rsidRDefault="00725506" w:rsidP="00725506">
            <w:pPr>
              <w:tabs>
                <w:tab w:val="left" w:pos="390"/>
              </w:tabs>
              <w:spacing w:before="140" w:after="40"/>
              <w:rPr>
                <w:bCs/>
                <w:sz w:val="20"/>
                <w:szCs w:val="20"/>
              </w:rPr>
            </w:pPr>
            <w:r w:rsidRPr="00725506">
              <w:rPr>
                <w:b/>
                <w:bCs/>
                <w:sz w:val="20"/>
                <w:szCs w:val="20"/>
              </w:rPr>
              <w:t>Fee:</w:t>
            </w:r>
            <w:r w:rsidRPr="00725506">
              <w:rPr>
                <w:bCs/>
                <w:sz w:val="20"/>
                <w:szCs w:val="20"/>
              </w:rPr>
              <w:t> $403.20 </w:t>
            </w:r>
            <w:r w:rsidRPr="00725506">
              <w:rPr>
                <w:b/>
                <w:bCs/>
                <w:sz w:val="20"/>
                <w:szCs w:val="20"/>
              </w:rPr>
              <w:t>Benefit:</w:t>
            </w:r>
            <w:r w:rsidRPr="00725506">
              <w:rPr>
                <w:bCs/>
                <w:sz w:val="20"/>
                <w:szCs w:val="20"/>
              </w:rPr>
              <w:t> 75% = $302.40 85% = $342.75</w:t>
            </w:r>
          </w:p>
          <w:p w14:paraId="6E5D0D6D" w14:textId="77777777" w:rsidR="00C97709" w:rsidRPr="00446520" w:rsidRDefault="00C97709" w:rsidP="00725506">
            <w:pPr>
              <w:tabs>
                <w:tab w:val="left" w:pos="390"/>
              </w:tabs>
              <w:spacing w:before="140" w:after="40"/>
              <w:rPr>
                <w:bCs/>
                <w:sz w:val="20"/>
                <w:szCs w:val="20"/>
              </w:rPr>
            </w:pPr>
          </w:p>
        </w:tc>
      </w:tr>
      <w:tr w:rsidR="00725506" w:rsidRPr="00E2102F" w14:paraId="6F87DC0A" w14:textId="77777777" w:rsidTr="00725506">
        <w:tc>
          <w:tcPr>
            <w:tcW w:w="901" w:type="dxa"/>
          </w:tcPr>
          <w:p w14:paraId="5C393EDF" w14:textId="77777777" w:rsidR="00725506" w:rsidRPr="00725506" w:rsidRDefault="00725506" w:rsidP="00725506">
            <w:pPr>
              <w:spacing w:before="140" w:after="40"/>
              <w:rPr>
                <w:b/>
                <w:bCs/>
                <w:sz w:val="20"/>
                <w:szCs w:val="20"/>
              </w:rPr>
            </w:pPr>
            <w:r w:rsidRPr="00725506">
              <w:rPr>
                <w:b/>
                <w:bCs/>
                <w:sz w:val="20"/>
                <w:szCs w:val="20"/>
              </w:rPr>
              <w:lastRenderedPageBreak/>
              <w:t>63561</w:t>
            </w:r>
          </w:p>
        </w:tc>
        <w:tc>
          <w:tcPr>
            <w:tcW w:w="8279" w:type="dxa"/>
          </w:tcPr>
          <w:p w14:paraId="1B2DD160" w14:textId="77777777" w:rsidR="00725506" w:rsidRPr="00725506" w:rsidRDefault="00725506" w:rsidP="00725506">
            <w:pPr>
              <w:tabs>
                <w:tab w:val="left" w:pos="390"/>
              </w:tabs>
              <w:spacing w:before="140" w:after="40"/>
              <w:rPr>
                <w:bCs/>
                <w:sz w:val="20"/>
                <w:szCs w:val="20"/>
              </w:rPr>
            </w:pPr>
            <w:r w:rsidRPr="00725506">
              <w:rPr>
                <w:bCs/>
                <w:sz w:val="20"/>
                <w:szCs w:val="20"/>
              </w:rPr>
              <w:t>SUBGROUP 34 – MAGNETIC RESONANCE IMAGING – FOR SPECIFIED CONDITIONS</w:t>
            </w:r>
          </w:p>
          <w:p w14:paraId="47C60A9E" w14:textId="77777777" w:rsidR="00725506" w:rsidRPr="00725506" w:rsidRDefault="00725506" w:rsidP="00725506">
            <w:pPr>
              <w:tabs>
                <w:tab w:val="left" w:pos="390"/>
              </w:tabs>
              <w:spacing w:before="140" w:after="40"/>
              <w:rPr>
                <w:bCs/>
                <w:sz w:val="20"/>
                <w:szCs w:val="20"/>
              </w:rPr>
            </w:pPr>
            <w:r w:rsidRPr="00725506">
              <w:rPr>
                <w:bCs/>
                <w:sz w:val="20"/>
                <w:szCs w:val="20"/>
              </w:rPr>
              <w:t xml:space="preserve">referral by a medical practitioner (excluding a specialist or consultant physician) for a scan of knee following acute knee trauma for a patient 16 years or older with: </w:t>
            </w:r>
          </w:p>
          <w:p w14:paraId="139238D3" w14:textId="77777777" w:rsidR="00725506" w:rsidRPr="00725506" w:rsidRDefault="00725506" w:rsidP="00725506">
            <w:pPr>
              <w:tabs>
                <w:tab w:val="left" w:pos="390"/>
              </w:tabs>
              <w:spacing w:before="140" w:after="40"/>
              <w:rPr>
                <w:bCs/>
                <w:sz w:val="20"/>
                <w:szCs w:val="20"/>
              </w:rPr>
            </w:pPr>
            <w:r w:rsidRPr="00725506">
              <w:rPr>
                <w:bCs/>
                <w:sz w:val="20"/>
                <w:szCs w:val="20"/>
              </w:rPr>
              <w:t xml:space="preserve">- inability to extend the knee suggesting the possibility of acute meniscal tear (R) </w:t>
            </w:r>
            <w:r w:rsidRPr="00725506">
              <w:rPr>
                <w:b/>
                <w:bCs/>
                <w:sz w:val="20"/>
                <w:szCs w:val="20"/>
              </w:rPr>
              <w:t>(NK)</w:t>
            </w:r>
            <w:r w:rsidRPr="00725506">
              <w:rPr>
                <w:bCs/>
                <w:sz w:val="20"/>
                <w:szCs w:val="20"/>
              </w:rPr>
              <w:t xml:space="preserve"> (Contrast) (</w:t>
            </w:r>
            <w:proofErr w:type="spellStart"/>
            <w:r w:rsidRPr="00725506">
              <w:rPr>
                <w:bCs/>
                <w:sz w:val="20"/>
                <w:szCs w:val="20"/>
              </w:rPr>
              <w:t>Anaes</w:t>
            </w:r>
            <w:proofErr w:type="spellEnd"/>
            <w:r w:rsidRPr="00725506">
              <w:rPr>
                <w:bCs/>
                <w:sz w:val="20"/>
                <w:szCs w:val="20"/>
              </w:rPr>
              <w:t>.); or</w:t>
            </w:r>
          </w:p>
          <w:p w14:paraId="6B9ABFEE" w14:textId="77777777" w:rsidR="00725506" w:rsidRPr="00725506" w:rsidRDefault="00725506" w:rsidP="00725506">
            <w:pPr>
              <w:tabs>
                <w:tab w:val="left" w:pos="390"/>
              </w:tabs>
              <w:spacing w:before="140" w:after="40"/>
              <w:rPr>
                <w:bCs/>
                <w:sz w:val="20"/>
                <w:szCs w:val="20"/>
              </w:rPr>
            </w:pPr>
            <w:r w:rsidRPr="00725506">
              <w:rPr>
                <w:bCs/>
                <w:sz w:val="20"/>
                <w:szCs w:val="20"/>
              </w:rPr>
              <w:t xml:space="preserve">- clinical findings suggesting acute anterior cruciate ligament tear. (R) </w:t>
            </w:r>
            <w:r w:rsidRPr="00725506">
              <w:rPr>
                <w:b/>
                <w:bCs/>
                <w:sz w:val="20"/>
                <w:szCs w:val="20"/>
              </w:rPr>
              <w:t>(NK)</w:t>
            </w:r>
            <w:r w:rsidRPr="00725506">
              <w:rPr>
                <w:bCs/>
                <w:sz w:val="20"/>
                <w:szCs w:val="20"/>
              </w:rPr>
              <w:t xml:space="preserve"> (Contrast) (</w:t>
            </w:r>
            <w:proofErr w:type="spellStart"/>
            <w:r w:rsidRPr="00725506">
              <w:rPr>
                <w:bCs/>
                <w:sz w:val="20"/>
                <w:szCs w:val="20"/>
              </w:rPr>
              <w:t>Anaes</w:t>
            </w:r>
            <w:proofErr w:type="spellEnd"/>
            <w:r w:rsidRPr="00725506">
              <w:rPr>
                <w:bCs/>
                <w:sz w:val="20"/>
                <w:szCs w:val="20"/>
              </w:rPr>
              <w:t>.)</w:t>
            </w:r>
          </w:p>
          <w:p w14:paraId="2AC20007" w14:textId="77777777" w:rsidR="00725506" w:rsidRPr="00446520" w:rsidRDefault="00725506" w:rsidP="00725506">
            <w:pPr>
              <w:tabs>
                <w:tab w:val="left" w:pos="390"/>
              </w:tabs>
              <w:spacing w:before="140" w:after="40"/>
              <w:rPr>
                <w:bCs/>
                <w:sz w:val="20"/>
                <w:szCs w:val="20"/>
              </w:rPr>
            </w:pPr>
            <w:r w:rsidRPr="00725506">
              <w:rPr>
                <w:b/>
                <w:bCs/>
                <w:sz w:val="20"/>
                <w:szCs w:val="20"/>
              </w:rPr>
              <w:t>Fee:</w:t>
            </w:r>
            <w:r w:rsidRPr="00725506">
              <w:rPr>
                <w:bCs/>
                <w:sz w:val="20"/>
                <w:szCs w:val="20"/>
              </w:rPr>
              <w:t> $201.60 </w:t>
            </w:r>
            <w:r w:rsidRPr="00725506">
              <w:rPr>
                <w:b/>
                <w:bCs/>
                <w:sz w:val="20"/>
                <w:szCs w:val="20"/>
              </w:rPr>
              <w:t>Benefit:</w:t>
            </w:r>
            <w:r w:rsidRPr="00725506">
              <w:rPr>
                <w:bCs/>
                <w:sz w:val="20"/>
                <w:szCs w:val="20"/>
              </w:rPr>
              <w:t> 75% = $151.20 85% = $171.40</w:t>
            </w:r>
          </w:p>
        </w:tc>
      </w:tr>
    </w:tbl>
    <w:p w14:paraId="17C7B4E9" w14:textId="5CE8880E" w:rsidR="00A74C6B" w:rsidRPr="004E7E57" w:rsidRDefault="009A1ACF" w:rsidP="009A1ACF">
      <w:pPr>
        <w:pStyle w:val="Heading2"/>
        <w:numPr>
          <w:ilvl w:val="0"/>
          <w:numId w:val="0"/>
        </w:numPr>
        <w:ind w:left="576" w:hanging="576"/>
      </w:pPr>
      <w:bookmarkStart w:id="28" w:name="_Toc471718630"/>
      <w:r w:rsidRPr="004E7E57">
        <w:t>5.2</w:t>
      </w:r>
      <w:r w:rsidRPr="004E7E57">
        <w:tab/>
      </w:r>
      <w:r w:rsidR="00446520">
        <w:t>Issues</w:t>
      </w:r>
      <w:r w:rsidR="00376F76">
        <w:t xml:space="preserve"> identified</w:t>
      </w:r>
      <w:bookmarkEnd w:id="28"/>
    </w:p>
    <w:p w14:paraId="63740F88" w14:textId="49E86A95" w:rsidR="00376F76" w:rsidRDefault="00376F76" w:rsidP="00376F76">
      <w:pPr>
        <w:contextualSpacing/>
        <w:rPr>
          <w:rFonts w:cs="Arial"/>
        </w:rPr>
      </w:pPr>
      <w:r w:rsidRPr="00603B1F">
        <w:rPr>
          <w:rFonts w:cs="Arial"/>
        </w:rPr>
        <w:t>Since</w:t>
      </w:r>
      <w:r>
        <w:rPr>
          <w:rFonts w:cs="Arial"/>
        </w:rPr>
        <w:t xml:space="preserve"> the</w:t>
      </w:r>
      <w:r w:rsidRPr="00603B1F">
        <w:rPr>
          <w:rFonts w:cs="Arial"/>
        </w:rPr>
        <w:t xml:space="preserve"> introduction of GP specialist referral privileges, </w:t>
      </w:r>
      <w:r>
        <w:rPr>
          <w:rFonts w:cs="Arial"/>
        </w:rPr>
        <w:t xml:space="preserve">the proportion of total </w:t>
      </w:r>
      <w:r w:rsidRPr="00603B1F">
        <w:rPr>
          <w:rFonts w:cs="Arial"/>
        </w:rPr>
        <w:t xml:space="preserve">Medicare </w:t>
      </w:r>
      <w:r>
        <w:rPr>
          <w:rFonts w:cs="Arial"/>
        </w:rPr>
        <w:t>expenditure of knee MRI</w:t>
      </w:r>
      <w:r w:rsidRPr="00603B1F">
        <w:rPr>
          <w:rFonts w:cs="Arial"/>
        </w:rPr>
        <w:t xml:space="preserve"> has increased from 17%</w:t>
      </w:r>
      <w:r>
        <w:rPr>
          <w:rFonts w:cs="Arial"/>
        </w:rPr>
        <w:t xml:space="preserve"> in 2010-11</w:t>
      </w:r>
      <w:r w:rsidRPr="00603B1F">
        <w:rPr>
          <w:rFonts w:cs="Arial"/>
        </w:rPr>
        <w:t xml:space="preserve"> to 25%</w:t>
      </w:r>
      <w:r>
        <w:rPr>
          <w:rFonts w:cs="Arial"/>
        </w:rPr>
        <w:t xml:space="preserve"> in 2014-15</w:t>
      </w:r>
      <w:r w:rsidR="00850838" w:rsidRPr="00850838">
        <w:rPr>
          <w:rFonts w:cs="Arial"/>
          <w:vertAlign w:val="superscript"/>
        </w:rPr>
        <w:t>7</w:t>
      </w:r>
      <w:r w:rsidRPr="00603B1F">
        <w:rPr>
          <w:rFonts w:cs="Arial"/>
        </w:rPr>
        <w:t xml:space="preserve"> of all Medicare </w:t>
      </w:r>
      <w:r>
        <w:rPr>
          <w:rFonts w:cs="Arial"/>
        </w:rPr>
        <w:t xml:space="preserve">services </w:t>
      </w:r>
      <w:r w:rsidRPr="00603B1F">
        <w:rPr>
          <w:rFonts w:cs="Arial"/>
        </w:rPr>
        <w:t xml:space="preserve">on MRI. Concerns </w:t>
      </w:r>
      <w:r>
        <w:rPr>
          <w:rFonts w:cs="Arial"/>
        </w:rPr>
        <w:t>were</w:t>
      </w:r>
      <w:r w:rsidRPr="00603B1F">
        <w:rPr>
          <w:rFonts w:cs="Arial"/>
        </w:rPr>
        <w:t xml:space="preserve"> raised regarding the net health benefits of this additional expenditure</w:t>
      </w:r>
      <w:r w:rsidR="00470061">
        <w:rPr>
          <w:rFonts w:cs="Arial"/>
        </w:rPr>
        <w:t>, particularly in older patients where the clinical value of knee MRI has come into question</w:t>
      </w:r>
      <w:r w:rsidR="005D46C1">
        <w:rPr>
          <w:rFonts w:cs="Arial"/>
        </w:rPr>
        <w:t>.</w:t>
      </w:r>
      <w:r w:rsidR="00470061">
        <w:rPr>
          <w:rFonts w:cs="Arial"/>
        </w:rPr>
        <w:t xml:space="preserve"> </w:t>
      </w:r>
    </w:p>
    <w:p w14:paraId="5CD824A4" w14:textId="62C0B623" w:rsidR="00376F76" w:rsidRDefault="00376F76" w:rsidP="00376F76">
      <w:pPr>
        <w:pStyle w:val="NormalWeb"/>
        <w:shd w:val="clear" w:color="auto" w:fill="FBFBFB"/>
        <w:spacing w:before="0" w:beforeAutospacing="0" w:after="0" w:afterAutospacing="0"/>
        <w:contextualSpacing/>
      </w:pPr>
      <w:r w:rsidRPr="00677721">
        <w:t>The first items for GP-referred MRI of the knee were introduced in November 2012 for children under 16 years.</w:t>
      </w:r>
      <w:r>
        <w:t xml:space="preserve"> </w:t>
      </w:r>
      <w:r w:rsidRPr="00677721">
        <w:t xml:space="preserve">A further two items were added to the MBS in November 2013 </w:t>
      </w:r>
      <w:r w:rsidR="00470061">
        <w:t xml:space="preserve">for patients aged over 16 years </w:t>
      </w:r>
      <w:r>
        <w:t xml:space="preserve">following an </w:t>
      </w:r>
      <w:r w:rsidRPr="00677721">
        <w:t xml:space="preserve">acute knee trauma, to increase patient access to MRI services. </w:t>
      </w:r>
      <w:r>
        <w:t>These items required that the patient show symptoms indicative of an acute meniscal tear or anterior cruciate ligament tear to be eligible for a knee MRI. This</w:t>
      </w:r>
      <w:r w:rsidRPr="00677721">
        <w:t xml:space="preserve"> has led to a doubling in MBS-funded knee MRI</w:t>
      </w:r>
      <w:r>
        <w:t>, from $16 million in 2011-12</w:t>
      </w:r>
      <w:r w:rsidR="009C3356">
        <w:t xml:space="preserve"> (100</w:t>
      </w:r>
      <w:r w:rsidR="00C97709">
        <w:t>,</w:t>
      </w:r>
      <w:r w:rsidR="009C3356">
        <w:t>000 knee MRI services performed)</w:t>
      </w:r>
      <w:r>
        <w:t xml:space="preserve"> to $38 million in 2013-14 post implementation of all GP-referred knee MR</w:t>
      </w:r>
      <w:r w:rsidR="00F925F4">
        <w:t xml:space="preserve">I (approx. 180, </w:t>
      </w:r>
      <w:r w:rsidR="009C3356">
        <w:t>000 of all knee MRI services i.e. items 63513, 63328, 63560 and 63561)</w:t>
      </w:r>
      <w:r>
        <w:t>.</w:t>
      </w:r>
      <w:r w:rsidR="00850838" w:rsidRPr="00850838">
        <w:rPr>
          <w:vertAlign w:val="superscript"/>
        </w:rPr>
        <w:t>7</w:t>
      </w:r>
    </w:p>
    <w:p w14:paraId="58F1E886" w14:textId="77777777" w:rsidR="00744FBB" w:rsidRDefault="00376F76" w:rsidP="00744FBB">
      <w:pPr>
        <w:keepNext/>
      </w:pPr>
      <w:r w:rsidRPr="00FC7230">
        <w:rPr>
          <w:rFonts w:cs="Arial"/>
          <w:noProof/>
        </w:rPr>
        <w:lastRenderedPageBreak/>
        <w:drawing>
          <wp:inline distT="0" distB="0" distL="0" distR="0" wp14:anchorId="729607C6" wp14:editId="514FF563">
            <wp:extent cx="5731510" cy="3744595"/>
            <wp:effectExtent l="0" t="0" r="2540" b="8255"/>
            <wp:docPr id="11" name="Picture 11" descr="Figure 1 is a stacked bar graph illustrating the number of services for MRI of the knee by patient's age group 2014-15. The graph shows the number of services for MRI of the knee by pateints age group for 2014-15, highlight a concern over the use of item 63560 due top the high volume performed in patients over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744595"/>
                    </a:xfrm>
                    <a:prstGeom prst="rect">
                      <a:avLst/>
                    </a:prstGeom>
                    <a:noFill/>
                    <a:ln>
                      <a:noFill/>
                    </a:ln>
                  </pic:spPr>
                </pic:pic>
              </a:graphicData>
            </a:graphic>
          </wp:inline>
        </w:drawing>
      </w:r>
    </w:p>
    <w:p w14:paraId="018388AB" w14:textId="76E34ABD" w:rsidR="00376F76" w:rsidRDefault="00744FBB" w:rsidP="00744FBB">
      <w:pPr>
        <w:pStyle w:val="Caption"/>
      </w:pPr>
      <w:bookmarkStart w:id="29" w:name="_Toc471718658"/>
      <w:r>
        <w:t xml:space="preserve">Figure </w:t>
      </w:r>
      <w:r w:rsidR="004F69A7">
        <w:fldChar w:fldCharType="begin"/>
      </w:r>
      <w:r w:rsidR="004F69A7">
        <w:instrText xml:space="preserve"> SEQ Figure \* ARABIC </w:instrText>
      </w:r>
      <w:r w:rsidR="004F69A7">
        <w:fldChar w:fldCharType="separate"/>
      </w:r>
      <w:r w:rsidR="00B97D57">
        <w:rPr>
          <w:noProof/>
        </w:rPr>
        <w:t>1</w:t>
      </w:r>
      <w:r w:rsidR="004F69A7">
        <w:rPr>
          <w:noProof/>
        </w:rPr>
        <w:fldChar w:fldCharType="end"/>
      </w:r>
      <w:r>
        <w:t xml:space="preserve">: </w:t>
      </w:r>
      <w:r w:rsidRPr="00D37C8E">
        <w:t>Number of services for MRI of the knee by item by patient’s age group 2014-157</w:t>
      </w:r>
      <w:bookmarkEnd w:id="29"/>
    </w:p>
    <w:p w14:paraId="691E9023" w14:textId="6678AC75" w:rsidR="00376F76" w:rsidRPr="00446520" w:rsidRDefault="009A1ACF" w:rsidP="009A1ACF">
      <w:pPr>
        <w:pStyle w:val="Heading2"/>
        <w:numPr>
          <w:ilvl w:val="0"/>
          <w:numId w:val="0"/>
        </w:numPr>
        <w:ind w:left="576" w:hanging="576"/>
      </w:pPr>
      <w:bookmarkStart w:id="30" w:name="_Toc471718631"/>
      <w:r w:rsidRPr="00446520">
        <w:t>5.3</w:t>
      </w:r>
      <w:r w:rsidRPr="00446520">
        <w:tab/>
      </w:r>
      <w:r w:rsidR="00C01903">
        <w:t xml:space="preserve">Recommendation 1 – </w:t>
      </w:r>
      <w:r w:rsidR="00BA688B">
        <w:t>MRI</w:t>
      </w:r>
      <w:r w:rsidR="00C01903">
        <w:t xml:space="preserve"> </w:t>
      </w:r>
      <w:r w:rsidR="00376F76">
        <w:t>Items 63328, 63343, 63513</w:t>
      </w:r>
      <w:r w:rsidR="008360E6">
        <w:t>, 6351</w:t>
      </w:r>
      <w:r w:rsidR="00376F76">
        <w:t>4</w:t>
      </w:r>
      <w:bookmarkEnd w:id="30"/>
    </w:p>
    <w:p w14:paraId="2C1094A7" w14:textId="60EFB93A" w:rsidR="00376F76" w:rsidRPr="00376F76" w:rsidRDefault="009A1ACF" w:rsidP="009A1ACF">
      <w:pPr>
        <w:pStyle w:val="NormalBulleted"/>
        <w:numPr>
          <w:ilvl w:val="0"/>
          <w:numId w:val="0"/>
        </w:numPr>
        <w:ind w:left="862" w:hanging="431"/>
      </w:pPr>
      <w:bookmarkStart w:id="31" w:name="_Toc456613788"/>
      <w:r w:rsidRPr="00376F76">
        <w:rPr>
          <w:rFonts w:ascii="Calibri" w:hAnsi="Calibri"/>
          <w:color w:val="B56012"/>
        </w:rPr>
        <w:t>∆</w:t>
      </w:r>
      <w:r w:rsidRPr="00376F76">
        <w:rPr>
          <w:rFonts w:ascii="Calibri" w:hAnsi="Calibri"/>
          <w:color w:val="B56012"/>
        </w:rPr>
        <w:tab/>
      </w:r>
      <w:r w:rsidR="00376F76" w:rsidRPr="00376F76">
        <w:t xml:space="preserve">Leave 63328 and 63343 item descriptors unchanged. </w:t>
      </w:r>
    </w:p>
    <w:p w14:paraId="4B974CF6" w14:textId="1C6EC7B2" w:rsidR="00376F76" w:rsidRDefault="009A1ACF" w:rsidP="009A1ACF">
      <w:pPr>
        <w:pStyle w:val="NormalBulleted"/>
        <w:numPr>
          <w:ilvl w:val="0"/>
          <w:numId w:val="0"/>
        </w:numPr>
        <w:ind w:left="862" w:hanging="431"/>
      </w:pPr>
      <w:r>
        <w:rPr>
          <w:rFonts w:ascii="Calibri" w:hAnsi="Calibri"/>
          <w:color w:val="B56012"/>
        </w:rPr>
        <w:t>∆</w:t>
      </w:r>
      <w:r>
        <w:rPr>
          <w:rFonts w:ascii="Calibri" w:hAnsi="Calibri"/>
          <w:color w:val="B56012"/>
        </w:rPr>
        <w:tab/>
      </w:r>
      <w:r w:rsidR="00376F76" w:rsidRPr="00376F76">
        <w:t xml:space="preserve">For items 63513 and 63514, remove the current requirement of mandatory plain radiography before an MRI in patients under the age of 16 years. </w:t>
      </w:r>
    </w:p>
    <w:p w14:paraId="14A7B8A4" w14:textId="195FCEF0" w:rsidR="00744FBB" w:rsidRDefault="00744FBB" w:rsidP="00744FBB">
      <w:pPr>
        <w:pStyle w:val="Caption"/>
      </w:pPr>
      <w:bookmarkStart w:id="32" w:name="_Toc471718659"/>
      <w:bookmarkStart w:id="33" w:name="_Toc471718679"/>
      <w:r>
        <w:t xml:space="preserve">Table </w:t>
      </w:r>
      <w:r w:rsidR="004F69A7">
        <w:fldChar w:fldCharType="begin"/>
      </w:r>
      <w:r w:rsidR="004F69A7">
        <w:instrText xml:space="preserve"> SEQ Table \* ARABIC </w:instrText>
      </w:r>
      <w:r w:rsidR="004F69A7">
        <w:fldChar w:fldCharType="separate"/>
      </w:r>
      <w:r w:rsidR="00B97D57">
        <w:rPr>
          <w:noProof/>
        </w:rPr>
        <w:t>4</w:t>
      </w:r>
      <w:r w:rsidR="004F69A7">
        <w:rPr>
          <w:noProof/>
        </w:rPr>
        <w:fldChar w:fldCharType="end"/>
      </w:r>
      <w:r>
        <w:t xml:space="preserve">: </w:t>
      </w:r>
      <w:r w:rsidRPr="00955376">
        <w:t>Current and proposed item descriptor</w:t>
      </w:r>
      <w:bookmarkEnd w:id="32"/>
      <w:bookmarkEnd w:id="33"/>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4 lists the current item descriptor and proposed new item descriptor for items 63513 and 63514."/>
      </w:tblPr>
      <w:tblGrid>
        <w:gridCol w:w="4377"/>
        <w:gridCol w:w="4378"/>
      </w:tblGrid>
      <w:tr w:rsidR="00C402E4" w:rsidRPr="00E2102F" w14:paraId="1253119A" w14:textId="77777777" w:rsidTr="00DD41DB">
        <w:trPr>
          <w:tblHeader/>
        </w:trPr>
        <w:tc>
          <w:tcPr>
            <w:tcW w:w="4377" w:type="dxa"/>
          </w:tcPr>
          <w:p w14:paraId="067057EE" w14:textId="77777777" w:rsidR="00C402E4" w:rsidRPr="00E2102F" w:rsidRDefault="00C402E4" w:rsidP="00DD41DB">
            <w:pPr>
              <w:spacing w:before="140" w:after="40"/>
              <w:rPr>
                <w:b/>
                <w:bCs/>
                <w:sz w:val="20"/>
                <w:szCs w:val="20"/>
                <w:lang w:val="en-US"/>
              </w:rPr>
            </w:pPr>
            <w:r>
              <w:rPr>
                <w:b/>
                <w:bCs/>
                <w:sz w:val="20"/>
                <w:szCs w:val="20"/>
                <w:lang w:val="en-US"/>
              </w:rPr>
              <w:t xml:space="preserve">Current item descriptor </w:t>
            </w:r>
          </w:p>
        </w:tc>
        <w:tc>
          <w:tcPr>
            <w:tcW w:w="4378" w:type="dxa"/>
          </w:tcPr>
          <w:p w14:paraId="1EEA01C8" w14:textId="77777777" w:rsidR="00C402E4" w:rsidRPr="00E2102F" w:rsidRDefault="00C402E4" w:rsidP="00DD41DB">
            <w:pPr>
              <w:spacing w:before="140" w:after="40"/>
              <w:rPr>
                <w:b/>
                <w:bCs/>
                <w:sz w:val="20"/>
                <w:szCs w:val="20"/>
                <w:lang w:val="en-US"/>
              </w:rPr>
            </w:pPr>
            <w:r>
              <w:rPr>
                <w:b/>
                <w:bCs/>
                <w:sz w:val="20"/>
                <w:szCs w:val="20"/>
                <w:lang w:val="en-US"/>
              </w:rPr>
              <w:t>Proposed new item descriptor</w:t>
            </w:r>
          </w:p>
        </w:tc>
      </w:tr>
      <w:tr w:rsidR="00C402E4" w:rsidRPr="00E2102F" w14:paraId="1B2FE9E9" w14:textId="77777777" w:rsidTr="00DD41DB">
        <w:tc>
          <w:tcPr>
            <w:tcW w:w="4377" w:type="dxa"/>
          </w:tcPr>
          <w:p w14:paraId="17D7006A" w14:textId="77777777" w:rsidR="00C402E4" w:rsidRPr="004643DD" w:rsidRDefault="00C402E4" w:rsidP="00C402E4">
            <w:pPr>
              <w:pStyle w:val="NormalWeb"/>
              <w:shd w:val="clear" w:color="auto" w:fill="FBFBFB"/>
              <w:spacing w:beforeLines="60" w:before="144" w:beforeAutospacing="0" w:after="0" w:afterAutospacing="0"/>
              <w:rPr>
                <w:sz w:val="20"/>
                <w:szCs w:val="20"/>
              </w:rPr>
            </w:pPr>
            <w:r w:rsidRPr="004643DD">
              <w:rPr>
                <w:sz w:val="20"/>
                <w:szCs w:val="20"/>
              </w:rPr>
              <w:t>SUBGROUP 33- MAGNETIC RESONANCE IMAGING – FOR SPECIFIED CONDITIONS – PERSON UNDER THE AGE OF 16YRS</w:t>
            </w:r>
          </w:p>
          <w:p w14:paraId="2E379037" w14:textId="77777777" w:rsidR="00C402E4" w:rsidRPr="00830C90" w:rsidRDefault="00C402E4" w:rsidP="00C402E4">
            <w:pPr>
              <w:spacing w:before="140" w:after="40"/>
              <w:rPr>
                <w:bCs/>
                <w:sz w:val="20"/>
                <w:szCs w:val="20"/>
              </w:rPr>
            </w:pPr>
            <w:r w:rsidRPr="004643DD">
              <w:rPr>
                <w:rFonts w:cs="Arial"/>
                <w:sz w:val="20"/>
                <w:szCs w:val="20"/>
              </w:rPr>
              <w:t>referral by a medical practitioner (excluding a specialist or consultant physician) for a scan of knee for a patient under 16 years</w:t>
            </w:r>
            <w:r w:rsidRPr="005B1A81">
              <w:rPr>
                <w:rFonts w:cs="Arial"/>
                <w:color w:val="7030A0"/>
                <w:sz w:val="20"/>
                <w:szCs w:val="20"/>
              </w:rPr>
              <w:t xml:space="preserve"> </w:t>
            </w:r>
            <w:r w:rsidRPr="00EA01B0">
              <w:rPr>
                <w:rFonts w:cs="Arial"/>
                <w:sz w:val="20"/>
                <w:szCs w:val="20"/>
              </w:rPr>
              <w:t>following radiographic examination for internal joint derangement</w:t>
            </w:r>
          </w:p>
        </w:tc>
        <w:tc>
          <w:tcPr>
            <w:tcW w:w="4378" w:type="dxa"/>
          </w:tcPr>
          <w:p w14:paraId="24A4602E" w14:textId="77777777" w:rsidR="00C402E4" w:rsidRPr="004643DD" w:rsidRDefault="00C402E4" w:rsidP="00C402E4">
            <w:pPr>
              <w:pStyle w:val="NormalWeb"/>
              <w:shd w:val="clear" w:color="auto" w:fill="FBFBFB"/>
              <w:spacing w:beforeLines="60" w:before="144" w:beforeAutospacing="0" w:after="0" w:afterAutospacing="0"/>
              <w:rPr>
                <w:sz w:val="20"/>
                <w:szCs w:val="20"/>
              </w:rPr>
            </w:pPr>
            <w:r w:rsidRPr="004643DD">
              <w:rPr>
                <w:sz w:val="20"/>
                <w:szCs w:val="20"/>
              </w:rPr>
              <w:t>SUBGROUP 33- MAGNETIC RESONANCE IMAGING – FOR SPECIFIED CONDITIONS – PERSON UNDER THE AGE OF 16YRS</w:t>
            </w:r>
          </w:p>
          <w:p w14:paraId="510A8227" w14:textId="77777777" w:rsidR="00C402E4" w:rsidRPr="00E2102F" w:rsidRDefault="00C402E4" w:rsidP="00C402E4">
            <w:pPr>
              <w:spacing w:before="140" w:after="40"/>
              <w:rPr>
                <w:bCs/>
                <w:sz w:val="20"/>
                <w:szCs w:val="20"/>
                <w:lang w:val="en-US"/>
              </w:rPr>
            </w:pPr>
            <w:r w:rsidRPr="004643DD">
              <w:rPr>
                <w:rFonts w:cs="Arial"/>
                <w:sz w:val="20"/>
                <w:szCs w:val="20"/>
              </w:rPr>
              <w:t>referral by a medical practitioner (excluding a specialist or consultant physician) for a scan of knee for a patient under 16 years</w:t>
            </w:r>
          </w:p>
        </w:tc>
      </w:tr>
    </w:tbl>
    <w:p w14:paraId="1F7CBF82" w14:textId="635058E2" w:rsidR="00A74C6B" w:rsidRPr="003367CA" w:rsidRDefault="009A1ACF" w:rsidP="009A1ACF">
      <w:pPr>
        <w:pStyle w:val="Heading3Numbered"/>
        <w:numPr>
          <w:ilvl w:val="0"/>
          <w:numId w:val="0"/>
        </w:numPr>
        <w:ind w:left="720" w:hanging="720"/>
      </w:pPr>
      <w:r w:rsidRPr="003367CA">
        <w:t>5.3.1</w:t>
      </w:r>
      <w:r w:rsidRPr="003367CA">
        <w:tab/>
      </w:r>
      <w:r w:rsidR="00A74C6B" w:rsidRPr="003367CA">
        <w:t>R</w:t>
      </w:r>
      <w:bookmarkEnd w:id="31"/>
      <w:r w:rsidR="00446520">
        <w:t>ationale</w:t>
      </w:r>
    </w:p>
    <w:p w14:paraId="0FCBA1F7" w14:textId="0FF6C633" w:rsidR="00376F76" w:rsidRDefault="00376F76" w:rsidP="008360E6">
      <w:pPr>
        <w:rPr>
          <w:rFonts w:cs="Arial"/>
          <w:szCs w:val="22"/>
        </w:rPr>
      </w:pPr>
      <w:bookmarkStart w:id="34" w:name="_Toc454959791"/>
      <w:bookmarkStart w:id="35" w:name="_Toc456613789"/>
      <w:r w:rsidRPr="008360E6">
        <w:rPr>
          <w:rFonts w:cs="Arial"/>
          <w:szCs w:val="22"/>
        </w:rPr>
        <w:t>The recommendation for the removal of mandatory radiographic examination is to avoid radiation exposure and associated radiography costs</w:t>
      </w:r>
      <w:r w:rsidRPr="00376F76">
        <w:rPr>
          <w:rFonts w:cs="Arial"/>
          <w:szCs w:val="22"/>
        </w:rPr>
        <w:t>, particularly in the setting of suspected acute anterior cruciate ligament or meniscal injury in</w:t>
      </w:r>
      <w:r w:rsidR="003A7B74">
        <w:rPr>
          <w:rFonts w:cs="Arial"/>
          <w:szCs w:val="22"/>
        </w:rPr>
        <w:t xml:space="preserve"> children </w:t>
      </w:r>
      <w:r w:rsidRPr="00376F76">
        <w:rPr>
          <w:rFonts w:cs="Arial"/>
          <w:szCs w:val="22"/>
        </w:rPr>
        <w:t>wh</w:t>
      </w:r>
      <w:r w:rsidR="00470061">
        <w:rPr>
          <w:rFonts w:cs="Arial"/>
          <w:szCs w:val="22"/>
        </w:rPr>
        <w:t>o</w:t>
      </w:r>
      <w:r w:rsidRPr="00376F76">
        <w:rPr>
          <w:rFonts w:cs="Arial"/>
          <w:szCs w:val="22"/>
        </w:rPr>
        <w:t xml:space="preserve"> do not require preliminary plain radiography (x-rays) before MRI.</w:t>
      </w:r>
    </w:p>
    <w:p w14:paraId="3A37997A" w14:textId="7FD821AA" w:rsidR="00B943C6" w:rsidRDefault="009A1ACF" w:rsidP="009A1ACF">
      <w:pPr>
        <w:pStyle w:val="Heading2"/>
        <w:numPr>
          <w:ilvl w:val="0"/>
          <w:numId w:val="0"/>
        </w:numPr>
        <w:ind w:left="576" w:hanging="576"/>
      </w:pPr>
      <w:bookmarkStart w:id="36" w:name="_Toc471718632"/>
      <w:r>
        <w:lastRenderedPageBreak/>
        <w:t>5.4</w:t>
      </w:r>
      <w:r>
        <w:tab/>
      </w:r>
      <w:r w:rsidR="00C01903">
        <w:t xml:space="preserve">Recommendation 2 – </w:t>
      </w:r>
      <w:r w:rsidR="00BA688B">
        <w:t>MRI</w:t>
      </w:r>
      <w:r w:rsidR="00C01903">
        <w:t xml:space="preserve"> </w:t>
      </w:r>
      <w:r w:rsidR="00B943C6">
        <w:t>Items 63560, 63561</w:t>
      </w:r>
      <w:bookmarkEnd w:id="36"/>
    </w:p>
    <w:p w14:paraId="0207B01F" w14:textId="5949D0B2" w:rsidR="00B943C6" w:rsidRPr="00C01903" w:rsidRDefault="009A1ACF" w:rsidP="009A1ACF">
      <w:pPr>
        <w:pStyle w:val="Heading3Numbered"/>
        <w:numPr>
          <w:ilvl w:val="0"/>
          <w:numId w:val="0"/>
        </w:numPr>
        <w:ind w:left="720" w:hanging="720"/>
      </w:pPr>
      <w:r w:rsidRPr="00C01903">
        <w:t>5.4.1</w:t>
      </w:r>
      <w:r w:rsidRPr="00C01903">
        <w:tab/>
      </w:r>
      <w:r w:rsidR="00B943C6" w:rsidRPr="00C01903">
        <w:t>Recommendation</w:t>
      </w:r>
      <w:r w:rsidR="00705A1D" w:rsidRPr="00C01903">
        <w:t xml:space="preserve"> 2</w:t>
      </w:r>
    </w:p>
    <w:p w14:paraId="7BFC3DB8" w14:textId="19331F70" w:rsidR="00B943C6" w:rsidRPr="00B943C6" w:rsidRDefault="009A1ACF" w:rsidP="009A1ACF">
      <w:pPr>
        <w:pStyle w:val="NormalBulleted"/>
        <w:numPr>
          <w:ilvl w:val="0"/>
          <w:numId w:val="0"/>
        </w:numPr>
        <w:ind w:left="862" w:hanging="431"/>
        <w:rPr>
          <w:rFonts w:eastAsiaTheme="minorHAnsi"/>
        </w:rPr>
      </w:pPr>
      <w:r w:rsidRPr="00B943C6">
        <w:rPr>
          <w:rFonts w:ascii="Calibri" w:eastAsiaTheme="minorHAnsi" w:hAnsi="Calibri"/>
          <w:color w:val="B56012"/>
        </w:rPr>
        <w:t>∆</w:t>
      </w:r>
      <w:r w:rsidRPr="00B943C6">
        <w:rPr>
          <w:rFonts w:ascii="Calibri" w:eastAsiaTheme="minorHAnsi" w:hAnsi="Calibri"/>
          <w:color w:val="B56012"/>
        </w:rPr>
        <w:tab/>
      </w:r>
      <w:r w:rsidR="00B943C6" w:rsidRPr="00B943C6">
        <w:rPr>
          <w:rFonts w:eastAsiaTheme="minorHAnsi"/>
        </w:rPr>
        <w:t>Introduction of the principal of an additional age cut-off for knee MRI referrals (N.B. segregation into over and under 16 years of age is currently part of the MBS) to provide separate descriptors and/or restrictions for patients under and over 50 years</w:t>
      </w:r>
      <w:r w:rsidR="00735794">
        <w:rPr>
          <w:rFonts w:eastAsiaTheme="minorHAnsi"/>
        </w:rPr>
        <w:t>.</w:t>
      </w:r>
      <w:r w:rsidR="00B943C6" w:rsidRPr="00B943C6">
        <w:rPr>
          <w:rFonts w:eastAsiaTheme="minorHAnsi"/>
        </w:rPr>
        <w:t xml:space="preserve"> </w:t>
      </w:r>
    </w:p>
    <w:p w14:paraId="5401947C" w14:textId="547EA2A9" w:rsidR="007F2028" w:rsidRDefault="009A1ACF" w:rsidP="009A1ACF">
      <w:pPr>
        <w:pStyle w:val="NormalBulleted"/>
        <w:numPr>
          <w:ilvl w:val="0"/>
          <w:numId w:val="0"/>
        </w:numPr>
        <w:ind w:left="862" w:hanging="431"/>
        <w:rPr>
          <w:rFonts w:eastAsiaTheme="minorHAnsi"/>
        </w:rPr>
      </w:pPr>
      <w:r>
        <w:rPr>
          <w:rFonts w:ascii="Calibri" w:eastAsiaTheme="minorHAnsi" w:hAnsi="Calibri"/>
          <w:color w:val="B56012"/>
        </w:rPr>
        <w:t>∆</w:t>
      </w:r>
      <w:r>
        <w:rPr>
          <w:rFonts w:ascii="Calibri" w:eastAsiaTheme="minorHAnsi" w:hAnsi="Calibri"/>
          <w:color w:val="B56012"/>
        </w:rPr>
        <w:tab/>
      </w:r>
      <w:r w:rsidR="00B943C6" w:rsidRPr="00AA0D8A">
        <w:rPr>
          <w:rFonts w:eastAsiaTheme="minorHAnsi"/>
        </w:rPr>
        <w:t>Restrict the number of GP-referred MRIs to three per annum</w:t>
      </w:r>
      <w:r w:rsidR="006C3797" w:rsidRPr="00AA0D8A">
        <w:rPr>
          <w:rFonts w:eastAsiaTheme="minorHAnsi"/>
        </w:rPr>
        <w:t>.</w:t>
      </w:r>
      <w:r w:rsidR="00AA0D8A" w:rsidRPr="00AA0D8A">
        <w:rPr>
          <w:rFonts w:eastAsiaTheme="minorHAnsi"/>
        </w:rPr>
        <w:t xml:space="preserve"> </w:t>
      </w:r>
    </w:p>
    <w:p w14:paraId="14317B59" w14:textId="219B0E41" w:rsidR="00B943C6" w:rsidRPr="00492DF9" w:rsidRDefault="009A1ACF" w:rsidP="009A1ACF">
      <w:pPr>
        <w:pStyle w:val="NormalBulleted"/>
        <w:numPr>
          <w:ilvl w:val="0"/>
          <w:numId w:val="0"/>
        </w:numPr>
        <w:ind w:left="862" w:hanging="431"/>
        <w:rPr>
          <w:rFonts w:eastAsiaTheme="minorHAnsi"/>
        </w:rPr>
      </w:pPr>
      <w:r w:rsidRPr="00492DF9">
        <w:rPr>
          <w:rFonts w:ascii="Calibri" w:eastAsiaTheme="minorHAnsi" w:hAnsi="Calibri"/>
          <w:color w:val="B56012"/>
        </w:rPr>
        <w:t>∆</w:t>
      </w:r>
      <w:r w:rsidRPr="00492DF9">
        <w:rPr>
          <w:rFonts w:ascii="Calibri" w:eastAsiaTheme="minorHAnsi" w:hAnsi="Calibri"/>
          <w:color w:val="B56012"/>
        </w:rPr>
        <w:tab/>
      </w:r>
      <w:r w:rsidR="00B943C6" w:rsidRPr="00AA0D8A">
        <w:rPr>
          <w:rFonts w:eastAsiaTheme="minorHAnsi"/>
        </w:rPr>
        <w:t>An intensive education program for GPs, radiologists, and consumers on the Medicare item descriptors and clinical</w:t>
      </w:r>
      <w:r w:rsidR="00B943C6" w:rsidRPr="00492DF9">
        <w:rPr>
          <w:rFonts w:eastAsiaTheme="minorHAnsi"/>
        </w:rPr>
        <w:t xml:space="preserve"> indications for knee imaging.</w:t>
      </w:r>
    </w:p>
    <w:p w14:paraId="4955B9C8" w14:textId="29C5BAC6" w:rsidR="00B943C6" w:rsidRPr="00B943C6" w:rsidRDefault="009A1ACF" w:rsidP="009A1ACF">
      <w:pPr>
        <w:pStyle w:val="NormalBulleted"/>
        <w:numPr>
          <w:ilvl w:val="0"/>
          <w:numId w:val="0"/>
        </w:numPr>
        <w:ind w:left="862" w:hanging="431"/>
        <w:rPr>
          <w:rFonts w:eastAsiaTheme="minorHAnsi"/>
        </w:rPr>
      </w:pPr>
      <w:r w:rsidRPr="00B943C6">
        <w:rPr>
          <w:rFonts w:ascii="Calibri" w:eastAsiaTheme="minorHAnsi" w:hAnsi="Calibri"/>
          <w:color w:val="B56012"/>
        </w:rPr>
        <w:t>∆</w:t>
      </w:r>
      <w:r w:rsidRPr="00B943C6">
        <w:rPr>
          <w:rFonts w:ascii="Calibri" w:eastAsiaTheme="minorHAnsi" w:hAnsi="Calibri"/>
          <w:color w:val="B56012"/>
        </w:rPr>
        <w:tab/>
      </w:r>
      <w:r w:rsidR="00B943C6" w:rsidRPr="00B943C6">
        <w:rPr>
          <w:rFonts w:eastAsiaTheme="minorHAnsi"/>
        </w:rPr>
        <w:t xml:space="preserve">Review and audit activities for GPs and radiologists 12 months post implementation to ensure the criteria for knee imaging are met. </w:t>
      </w:r>
    </w:p>
    <w:p w14:paraId="3A97DAFB" w14:textId="6739A6ED" w:rsidR="00166D68" w:rsidRPr="00AA0D8A" w:rsidRDefault="009A1ACF" w:rsidP="009A1ACF">
      <w:pPr>
        <w:pStyle w:val="Heading3Numbered"/>
        <w:numPr>
          <w:ilvl w:val="0"/>
          <w:numId w:val="0"/>
        </w:numPr>
        <w:ind w:left="720" w:hanging="720"/>
      </w:pPr>
      <w:r w:rsidRPr="00AA0D8A">
        <w:t>5.4.2</w:t>
      </w:r>
      <w:r w:rsidRPr="00AA0D8A">
        <w:tab/>
      </w:r>
      <w:r w:rsidR="00BA688B">
        <w:t xml:space="preserve">Rationale for the </w:t>
      </w:r>
      <w:r w:rsidR="00166D68" w:rsidRPr="00AA0D8A">
        <w:t>Introduction of the principal of an age cut off for knee MRI referrals</w:t>
      </w:r>
    </w:p>
    <w:p w14:paraId="134B37BC" w14:textId="218E32A5" w:rsidR="00ED73FA" w:rsidRPr="008360E6" w:rsidRDefault="009A1ACF" w:rsidP="009A1ACF">
      <w:pPr>
        <w:pStyle w:val="NormalBulleted"/>
        <w:numPr>
          <w:ilvl w:val="0"/>
          <w:numId w:val="0"/>
        </w:numPr>
        <w:ind w:left="862" w:hanging="431"/>
        <w:rPr>
          <w:rFonts w:eastAsiaTheme="minorHAnsi"/>
        </w:rPr>
      </w:pPr>
      <w:r w:rsidRPr="008360E6">
        <w:rPr>
          <w:rFonts w:ascii="Calibri" w:eastAsiaTheme="minorHAnsi" w:hAnsi="Calibri"/>
          <w:color w:val="B56012"/>
        </w:rPr>
        <w:t>∆</w:t>
      </w:r>
      <w:r w:rsidRPr="008360E6">
        <w:rPr>
          <w:rFonts w:ascii="Calibri" w:eastAsiaTheme="minorHAnsi" w:hAnsi="Calibri"/>
          <w:color w:val="B56012"/>
        </w:rPr>
        <w:tab/>
      </w:r>
      <w:r w:rsidR="008360E6">
        <w:rPr>
          <w:rFonts w:eastAsiaTheme="minorHAnsi"/>
        </w:rPr>
        <w:t>R</w:t>
      </w:r>
      <w:r w:rsidR="00ED73FA" w:rsidRPr="008360E6">
        <w:rPr>
          <w:rFonts w:eastAsiaTheme="minorHAnsi"/>
        </w:rPr>
        <w:t>emove the ability for a GP to request MRIs for patients ≥ 50 years of age from the MBS</w:t>
      </w:r>
      <w:r w:rsidR="008360E6">
        <w:rPr>
          <w:rFonts w:eastAsiaTheme="minorHAnsi"/>
        </w:rPr>
        <w:t>,</w:t>
      </w:r>
      <w:r w:rsidR="00ED73FA" w:rsidRPr="008360E6">
        <w:rPr>
          <w:rFonts w:eastAsiaTheme="minorHAnsi"/>
        </w:rPr>
        <w:t xml:space="preserve"> but retain specialist requesting for any age group.</w:t>
      </w:r>
    </w:p>
    <w:p w14:paraId="49615DA3" w14:textId="77777777" w:rsidR="00BA688B" w:rsidRDefault="00BA688B" w:rsidP="00BA688B">
      <w:pPr>
        <w:rPr>
          <w:rFonts w:cs="Arial"/>
          <w:szCs w:val="22"/>
        </w:rPr>
      </w:pPr>
      <w:r w:rsidRPr="00677721">
        <w:rPr>
          <w:rFonts w:cs="Arial"/>
          <w:szCs w:val="22"/>
        </w:rPr>
        <w:t>There is a concern about inappropriate use of item</w:t>
      </w:r>
      <w:r>
        <w:rPr>
          <w:rFonts w:cs="Arial"/>
          <w:szCs w:val="22"/>
        </w:rPr>
        <w:t xml:space="preserve"> 63560 </w:t>
      </w:r>
      <w:r w:rsidRPr="00677721">
        <w:rPr>
          <w:rFonts w:cs="Arial"/>
          <w:szCs w:val="22"/>
        </w:rPr>
        <w:t xml:space="preserve">as there is a high volume performed in patients over 65 </w:t>
      </w:r>
      <w:r>
        <w:rPr>
          <w:rFonts w:cs="Arial"/>
          <w:szCs w:val="22"/>
        </w:rPr>
        <w:t xml:space="preserve">(Figure 1) </w:t>
      </w:r>
      <w:r w:rsidRPr="00677721">
        <w:rPr>
          <w:rFonts w:cs="Arial"/>
          <w:szCs w:val="22"/>
        </w:rPr>
        <w:t xml:space="preserve">who </w:t>
      </w:r>
      <w:r>
        <w:rPr>
          <w:rFonts w:cs="Arial"/>
          <w:szCs w:val="22"/>
        </w:rPr>
        <w:t>often have coexistent symptoms of osteoarthritis that can be difficult to distinguish from those of meniscal tear and incidental meniscal tears which are common in elderly patients with osteoarthritis. This can lead to the erroneous assumption that the meniscal tear revealed by MRI in an older person with knee osteoarthritis symptoms is responsible for the patient’s symptoms, when this is not the case.</w:t>
      </w:r>
    </w:p>
    <w:p w14:paraId="375211C7" w14:textId="77777777" w:rsidR="00BA688B" w:rsidRDefault="00BA688B" w:rsidP="00BA688B">
      <w:r>
        <w:rPr>
          <w:rFonts w:cs="Arial"/>
          <w:szCs w:val="22"/>
        </w:rPr>
        <w:t xml:space="preserve">The Committee considered </w:t>
      </w:r>
      <w:r>
        <w:t>two options to address the p</w:t>
      </w:r>
      <w:r w:rsidRPr="007B33E7">
        <w:t>rincipal of an additional age cut-off for knee MRI referrals</w:t>
      </w:r>
      <w:r>
        <w:t>.</w:t>
      </w:r>
    </w:p>
    <w:p w14:paraId="6280D7C8" w14:textId="77777777" w:rsidR="00BA688B" w:rsidRPr="008360E6" w:rsidRDefault="00BA688B" w:rsidP="00BA688B">
      <w:pPr>
        <w:rPr>
          <w:rFonts w:cs="Arial"/>
          <w:szCs w:val="22"/>
        </w:rPr>
      </w:pPr>
      <w:r w:rsidRPr="008360E6">
        <w:rPr>
          <w:rFonts w:cs="Arial"/>
          <w:szCs w:val="22"/>
        </w:rPr>
        <w:t>1.</w:t>
      </w:r>
      <w:r w:rsidRPr="008360E6">
        <w:rPr>
          <w:rFonts w:cs="Arial"/>
          <w:szCs w:val="22"/>
        </w:rPr>
        <w:tab/>
        <w:t xml:space="preserve">To retain the MBS item for patients ≥ 50 with the descriptor to state: </w:t>
      </w:r>
    </w:p>
    <w:p w14:paraId="03E3015B" w14:textId="77777777" w:rsidR="00BA688B" w:rsidRPr="008360E6" w:rsidRDefault="00BA688B" w:rsidP="00BA688B">
      <w:pPr>
        <w:ind w:left="720"/>
        <w:rPr>
          <w:rFonts w:cs="Arial"/>
          <w:szCs w:val="22"/>
        </w:rPr>
      </w:pPr>
      <w:r w:rsidRPr="008360E6">
        <w:rPr>
          <w:rFonts w:cs="Arial"/>
          <w:szCs w:val="22"/>
        </w:rPr>
        <w:t>Referral by a medical practitioner (excluding a specialist consultant or physician) for a patient 50 years or older with suspected meniscal tear or ACL injury, if surgery is being considered in consultation with a specialist who is not a radiologist.</w:t>
      </w:r>
    </w:p>
    <w:p w14:paraId="3FFC659D" w14:textId="77777777" w:rsidR="00BA688B" w:rsidRPr="008360E6" w:rsidRDefault="00BA688B" w:rsidP="00BA688B">
      <w:pPr>
        <w:rPr>
          <w:rFonts w:cs="Arial"/>
          <w:szCs w:val="22"/>
        </w:rPr>
      </w:pPr>
      <w:r w:rsidRPr="008360E6">
        <w:rPr>
          <w:rFonts w:cs="Arial"/>
          <w:szCs w:val="22"/>
        </w:rPr>
        <w:t>OR</w:t>
      </w:r>
    </w:p>
    <w:p w14:paraId="4E053D2A" w14:textId="77777777" w:rsidR="00BA688B" w:rsidRPr="008360E6" w:rsidRDefault="00BA688B" w:rsidP="00BA688B">
      <w:pPr>
        <w:rPr>
          <w:rFonts w:cs="Arial"/>
          <w:szCs w:val="22"/>
        </w:rPr>
      </w:pPr>
      <w:r w:rsidRPr="008360E6">
        <w:rPr>
          <w:rFonts w:cs="Arial"/>
          <w:szCs w:val="22"/>
        </w:rPr>
        <w:t>2.</w:t>
      </w:r>
      <w:r w:rsidRPr="008360E6">
        <w:rPr>
          <w:rFonts w:cs="Arial"/>
          <w:szCs w:val="22"/>
        </w:rPr>
        <w:tab/>
        <w:t>To remove the ability for a GP to request MRIs for patients ≥ 50 from the MBS schedule.</w:t>
      </w:r>
    </w:p>
    <w:p w14:paraId="6D695294" w14:textId="027629CD" w:rsidR="00BA688B" w:rsidRPr="002010DB" w:rsidRDefault="00BA688B" w:rsidP="00BA688B">
      <w:r w:rsidRPr="002010DB">
        <w:t>The Committee was unable to decide between the two options.  The Taskforce’s preference is for a specific recommendation for public consultation, rather than two options.  Following consideration of the options the Taskforce made the following recommendation:</w:t>
      </w:r>
    </w:p>
    <w:p w14:paraId="7C91DA71" w14:textId="77777777" w:rsidR="00BA688B" w:rsidRDefault="00BA688B" w:rsidP="00BA688B">
      <w:pPr>
        <w:pStyle w:val="ListParagraph"/>
        <w:ind w:left="720"/>
        <w:rPr>
          <w:b w:val="0"/>
        </w:rPr>
      </w:pPr>
      <w:r w:rsidRPr="002010DB">
        <w:rPr>
          <w:b w:val="0"/>
        </w:rPr>
        <w:t>To remove the ability for a GP to request MRIs for patients ≥ 50 years of age from the MBS, but retain specialist requesting for any age group.</w:t>
      </w:r>
    </w:p>
    <w:p w14:paraId="6831D3FD" w14:textId="4E655C2E" w:rsidR="003A7B74" w:rsidRDefault="009A1ACF" w:rsidP="009A1ACF">
      <w:pPr>
        <w:pStyle w:val="Heading3Numbered"/>
        <w:numPr>
          <w:ilvl w:val="0"/>
          <w:numId w:val="0"/>
        </w:numPr>
        <w:ind w:left="720" w:hanging="720"/>
      </w:pPr>
      <w:r>
        <w:lastRenderedPageBreak/>
        <w:t>5.4.3</w:t>
      </w:r>
      <w:r>
        <w:tab/>
      </w:r>
      <w:r w:rsidR="003A7B74">
        <w:t>Recommendation 2</w:t>
      </w:r>
      <w:r w:rsidR="00F925F4">
        <w:t>.1</w:t>
      </w:r>
    </w:p>
    <w:p w14:paraId="50E93C44" w14:textId="1E3E12D6" w:rsidR="00470061" w:rsidRPr="00AA0D8A" w:rsidRDefault="009A1ACF" w:rsidP="009A1ACF">
      <w:pPr>
        <w:pStyle w:val="Heading3Numbered"/>
        <w:numPr>
          <w:ilvl w:val="0"/>
          <w:numId w:val="0"/>
        </w:numPr>
        <w:ind w:left="720" w:hanging="720"/>
      </w:pPr>
      <w:r w:rsidRPr="00AA0D8A">
        <w:t>5.4.4</w:t>
      </w:r>
      <w:r w:rsidRPr="00AA0D8A">
        <w:tab/>
      </w:r>
      <w:r w:rsidR="00D8126C" w:rsidRPr="00AA0D8A">
        <w:t>Restrict the number of GP-referred MRIs to three per annum</w:t>
      </w:r>
    </w:p>
    <w:p w14:paraId="27237E73" w14:textId="046372D8" w:rsidR="0066740C" w:rsidRPr="00744FBB" w:rsidRDefault="009A1ACF" w:rsidP="009A1ACF">
      <w:pPr>
        <w:pStyle w:val="NormalBulleted"/>
        <w:numPr>
          <w:ilvl w:val="0"/>
          <w:numId w:val="0"/>
        </w:numPr>
        <w:ind w:left="862" w:hanging="431"/>
        <w:rPr>
          <w:rFonts w:eastAsiaTheme="minorHAnsi"/>
          <w:szCs w:val="22"/>
        </w:rPr>
      </w:pPr>
      <w:r w:rsidRPr="00744FBB">
        <w:rPr>
          <w:rFonts w:ascii="Calibri" w:eastAsiaTheme="minorHAnsi" w:hAnsi="Calibri"/>
          <w:color w:val="B56012"/>
          <w:szCs w:val="22"/>
        </w:rPr>
        <w:t>∆</w:t>
      </w:r>
      <w:r w:rsidRPr="00744FBB">
        <w:rPr>
          <w:rFonts w:ascii="Calibri" w:eastAsiaTheme="minorHAnsi" w:hAnsi="Calibri"/>
          <w:color w:val="B56012"/>
          <w:szCs w:val="22"/>
        </w:rPr>
        <w:tab/>
      </w:r>
      <w:r w:rsidR="00492DF9" w:rsidRPr="007F2028">
        <w:rPr>
          <w:rFonts w:cs="Arial"/>
          <w:szCs w:val="22"/>
        </w:rPr>
        <w:t xml:space="preserve">It was noted that currently there is no restriction on the number </w:t>
      </w:r>
      <w:r w:rsidR="007F2028">
        <w:rPr>
          <w:rFonts w:cs="Arial"/>
          <w:szCs w:val="22"/>
        </w:rPr>
        <w:t>of</w:t>
      </w:r>
      <w:r w:rsidR="00492DF9" w:rsidRPr="007F2028">
        <w:rPr>
          <w:rFonts w:cs="Arial"/>
          <w:szCs w:val="22"/>
        </w:rPr>
        <w:t xml:space="preserve"> </w:t>
      </w:r>
      <w:r w:rsidR="007F2028">
        <w:rPr>
          <w:rFonts w:cs="Arial"/>
          <w:szCs w:val="22"/>
        </w:rPr>
        <w:t xml:space="preserve">MRI of the </w:t>
      </w:r>
      <w:r w:rsidR="00093B6D">
        <w:rPr>
          <w:rFonts w:cs="Arial"/>
          <w:szCs w:val="22"/>
        </w:rPr>
        <w:t>k</w:t>
      </w:r>
      <w:r w:rsidR="007F2028">
        <w:rPr>
          <w:rFonts w:cs="Arial"/>
          <w:szCs w:val="22"/>
        </w:rPr>
        <w:t xml:space="preserve">nee that a </w:t>
      </w:r>
      <w:r w:rsidR="00492DF9" w:rsidRPr="007F2028">
        <w:rPr>
          <w:rFonts w:cs="Arial"/>
          <w:szCs w:val="22"/>
        </w:rPr>
        <w:t xml:space="preserve">GP can </w:t>
      </w:r>
      <w:r w:rsidR="007F2028">
        <w:rPr>
          <w:rFonts w:cs="Arial"/>
          <w:szCs w:val="22"/>
        </w:rPr>
        <w:t>request</w:t>
      </w:r>
      <w:r w:rsidR="00492DF9" w:rsidRPr="007F2028">
        <w:rPr>
          <w:rFonts w:cs="Arial"/>
          <w:szCs w:val="22"/>
        </w:rPr>
        <w:t xml:space="preserve">, and that </w:t>
      </w:r>
      <w:r w:rsidR="006C3797" w:rsidRPr="007F2028">
        <w:rPr>
          <w:rFonts w:cs="Arial"/>
          <w:szCs w:val="22"/>
        </w:rPr>
        <w:t>specialists</w:t>
      </w:r>
      <w:r w:rsidR="00492DF9" w:rsidRPr="007F2028">
        <w:rPr>
          <w:rFonts w:cs="Arial"/>
          <w:szCs w:val="22"/>
        </w:rPr>
        <w:t xml:space="preserve"> are</w:t>
      </w:r>
      <w:r w:rsidR="009C3356" w:rsidRPr="007F2028">
        <w:rPr>
          <w:rFonts w:cs="Arial"/>
          <w:szCs w:val="22"/>
        </w:rPr>
        <w:t xml:space="preserve"> currently</w:t>
      </w:r>
      <w:r w:rsidR="00492DF9" w:rsidRPr="007F2028">
        <w:rPr>
          <w:rFonts w:cs="Arial"/>
          <w:szCs w:val="22"/>
        </w:rPr>
        <w:t xml:space="preserve"> restricted to </w:t>
      </w:r>
      <w:r w:rsidR="00093B6D">
        <w:rPr>
          <w:rFonts w:cs="Arial"/>
          <w:szCs w:val="22"/>
        </w:rPr>
        <w:t>three</w:t>
      </w:r>
      <w:r w:rsidR="00492DF9" w:rsidRPr="007F2028">
        <w:rPr>
          <w:rFonts w:cs="Arial"/>
          <w:szCs w:val="22"/>
        </w:rPr>
        <w:t xml:space="preserve"> referrals per annum</w:t>
      </w:r>
      <w:r w:rsidR="00754E25">
        <w:rPr>
          <w:rFonts w:cs="Arial"/>
          <w:szCs w:val="22"/>
        </w:rPr>
        <w:t xml:space="preserve"> per patient</w:t>
      </w:r>
      <w:r w:rsidR="00492DF9" w:rsidRPr="007F2028">
        <w:rPr>
          <w:rFonts w:cs="Arial"/>
          <w:szCs w:val="22"/>
        </w:rPr>
        <w:t xml:space="preserve">. </w:t>
      </w:r>
      <w:r w:rsidR="00492DF9" w:rsidRPr="007F2028">
        <w:rPr>
          <w:rFonts w:eastAsiaTheme="minorHAnsi"/>
          <w:szCs w:val="22"/>
        </w:rPr>
        <w:t xml:space="preserve">In attempt to promote appropriate utilisation of GP requested MRI of the knee, it was recommended that </w:t>
      </w:r>
      <w:r w:rsidR="00492DF9" w:rsidRPr="007F2028">
        <w:rPr>
          <w:rFonts w:cs="Arial"/>
          <w:szCs w:val="22"/>
        </w:rPr>
        <w:t xml:space="preserve">GP referred MRI </w:t>
      </w:r>
      <w:r w:rsidR="006C3797" w:rsidRPr="007F2028">
        <w:rPr>
          <w:rFonts w:cs="Arial"/>
          <w:szCs w:val="22"/>
        </w:rPr>
        <w:t>be restricted to three referrals per annum</w:t>
      </w:r>
      <w:r w:rsidR="00754E25">
        <w:rPr>
          <w:rFonts w:cs="Arial"/>
          <w:szCs w:val="22"/>
        </w:rPr>
        <w:t xml:space="preserve"> per patient</w:t>
      </w:r>
      <w:r w:rsidR="006C3797" w:rsidRPr="007F2028">
        <w:rPr>
          <w:rFonts w:cs="Arial"/>
          <w:szCs w:val="22"/>
        </w:rPr>
        <w:t xml:space="preserve">. </w:t>
      </w:r>
      <w:r w:rsidR="006C3797" w:rsidRPr="007F2028">
        <w:rPr>
          <w:rFonts w:eastAsiaTheme="minorHAnsi"/>
          <w:szCs w:val="22"/>
        </w:rPr>
        <w:t xml:space="preserve">Any </w:t>
      </w:r>
      <w:r w:rsidR="009C17A2" w:rsidRPr="007F2028">
        <w:rPr>
          <w:rFonts w:eastAsiaTheme="minorHAnsi"/>
          <w:szCs w:val="22"/>
        </w:rPr>
        <w:t xml:space="preserve">further MRI </w:t>
      </w:r>
      <w:r w:rsidR="006C3797" w:rsidRPr="007F2028">
        <w:rPr>
          <w:rFonts w:eastAsiaTheme="minorHAnsi"/>
          <w:szCs w:val="22"/>
        </w:rPr>
        <w:t>should be requested by a specialist if</w:t>
      </w:r>
      <w:r w:rsidR="0066740C" w:rsidRPr="007F2028">
        <w:rPr>
          <w:rFonts w:eastAsiaTheme="minorHAnsi"/>
          <w:szCs w:val="22"/>
        </w:rPr>
        <w:t xml:space="preserve"> the referral falls </w:t>
      </w:r>
      <w:r w:rsidR="006C3797" w:rsidRPr="007F2028">
        <w:rPr>
          <w:rFonts w:eastAsiaTheme="minorHAnsi"/>
          <w:szCs w:val="22"/>
        </w:rPr>
        <w:t xml:space="preserve">within the </w:t>
      </w:r>
      <w:proofErr w:type="gramStart"/>
      <w:r w:rsidR="006C3797" w:rsidRPr="007F2028">
        <w:rPr>
          <w:rFonts w:eastAsiaTheme="minorHAnsi"/>
          <w:szCs w:val="22"/>
        </w:rPr>
        <w:t>12 month</w:t>
      </w:r>
      <w:proofErr w:type="gramEnd"/>
      <w:r w:rsidR="006C3797" w:rsidRPr="007F2028">
        <w:rPr>
          <w:rFonts w:eastAsiaTheme="minorHAnsi"/>
          <w:szCs w:val="22"/>
        </w:rPr>
        <w:t xml:space="preserve"> period</w:t>
      </w:r>
      <w:r w:rsidR="00825888" w:rsidRPr="007F2028">
        <w:rPr>
          <w:rFonts w:eastAsiaTheme="minorHAnsi"/>
          <w:szCs w:val="22"/>
        </w:rPr>
        <w:t xml:space="preserve"> after the initial GP referred MRI</w:t>
      </w:r>
      <w:r w:rsidR="006C3797" w:rsidRPr="007F2028">
        <w:rPr>
          <w:rFonts w:eastAsiaTheme="minorHAnsi"/>
          <w:szCs w:val="22"/>
        </w:rPr>
        <w:t>.</w:t>
      </w:r>
    </w:p>
    <w:p w14:paraId="0069E491" w14:textId="17B1048D" w:rsidR="00744FBB" w:rsidRDefault="00744FBB" w:rsidP="00744FBB">
      <w:pPr>
        <w:pStyle w:val="Caption"/>
      </w:pPr>
      <w:bookmarkStart w:id="37" w:name="_Toc471718660"/>
      <w:bookmarkStart w:id="38" w:name="_Toc471718680"/>
      <w:r>
        <w:t xml:space="preserve">Table </w:t>
      </w:r>
      <w:r w:rsidR="004F69A7">
        <w:fldChar w:fldCharType="begin"/>
      </w:r>
      <w:r w:rsidR="004F69A7">
        <w:instrText xml:space="preserve"> SEQ Table \* ARABIC </w:instrText>
      </w:r>
      <w:r w:rsidR="004F69A7">
        <w:fldChar w:fldCharType="separate"/>
      </w:r>
      <w:r w:rsidR="00B97D57">
        <w:rPr>
          <w:noProof/>
        </w:rPr>
        <w:t>5</w:t>
      </w:r>
      <w:r w:rsidR="004F69A7">
        <w:rPr>
          <w:noProof/>
        </w:rPr>
        <w:fldChar w:fldCharType="end"/>
      </w:r>
      <w:r>
        <w:t xml:space="preserve">: </w:t>
      </w:r>
      <w:r w:rsidRPr="00597FB5">
        <w:t>Current and proposed item descriptor for items 63560 and 63561</w:t>
      </w:r>
      <w:bookmarkEnd w:id="37"/>
      <w:bookmarkEnd w:id="38"/>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5 lists the current item descript and proposed new item descriptor for items 63560 and 63561."/>
      </w:tblPr>
      <w:tblGrid>
        <w:gridCol w:w="4377"/>
        <w:gridCol w:w="4378"/>
      </w:tblGrid>
      <w:tr w:rsidR="0066740C" w:rsidRPr="00E2102F" w14:paraId="2B45E20D" w14:textId="77777777" w:rsidTr="00EE68A3">
        <w:trPr>
          <w:tblHeader/>
        </w:trPr>
        <w:tc>
          <w:tcPr>
            <w:tcW w:w="4377" w:type="dxa"/>
          </w:tcPr>
          <w:p w14:paraId="17B6B688" w14:textId="77777777" w:rsidR="0066740C" w:rsidRPr="00E2102F" w:rsidRDefault="0066740C" w:rsidP="00EE68A3">
            <w:pPr>
              <w:spacing w:before="140" w:after="40"/>
              <w:rPr>
                <w:b/>
                <w:bCs/>
                <w:sz w:val="20"/>
                <w:szCs w:val="20"/>
                <w:lang w:val="en-US"/>
              </w:rPr>
            </w:pPr>
            <w:r>
              <w:rPr>
                <w:b/>
                <w:bCs/>
                <w:sz w:val="20"/>
                <w:szCs w:val="20"/>
                <w:lang w:val="en-US"/>
              </w:rPr>
              <w:t xml:space="preserve">Current item descriptor </w:t>
            </w:r>
          </w:p>
        </w:tc>
        <w:tc>
          <w:tcPr>
            <w:tcW w:w="4378" w:type="dxa"/>
          </w:tcPr>
          <w:p w14:paraId="57852E16" w14:textId="77777777" w:rsidR="0066740C" w:rsidRPr="00E2102F" w:rsidRDefault="0066740C" w:rsidP="00EE68A3">
            <w:pPr>
              <w:spacing w:before="140" w:after="40"/>
              <w:rPr>
                <w:b/>
                <w:bCs/>
                <w:sz w:val="20"/>
                <w:szCs w:val="20"/>
                <w:lang w:val="en-US"/>
              </w:rPr>
            </w:pPr>
            <w:r>
              <w:rPr>
                <w:b/>
                <w:bCs/>
                <w:sz w:val="20"/>
                <w:szCs w:val="20"/>
                <w:lang w:val="en-US"/>
              </w:rPr>
              <w:t>Proposed new item descriptor</w:t>
            </w:r>
          </w:p>
        </w:tc>
      </w:tr>
      <w:tr w:rsidR="0066740C" w:rsidRPr="00E2102F" w14:paraId="53D9BCD1" w14:textId="77777777" w:rsidTr="00EE68A3">
        <w:tc>
          <w:tcPr>
            <w:tcW w:w="4377" w:type="dxa"/>
          </w:tcPr>
          <w:p w14:paraId="32FDE151" w14:textId="77777777" w:rsidR="0066740C" w:rsidRPr="00B943C6" w:rsidRDefault="0066740C" w:rsidP="00EE68A3">
            <w:pPr>
              <w:keepNext/>
              <w:keepLines/>
              <w:spacing w:line="240" w:lineRule="auto"/>
              <w:rPr>
                <w:sz w:val="18"/>
                <w:szCs w:val="18"/>
              </w:rPr>
            </w:pPr>
            <w:r w:rsidRPr="00B943C6">
              <w:rPr>
                <w:sz w:val="18"/>
                <w:szCs w:val="18"/>
              </w:rPr>
              <w:t>referral by a medical practitioner (excluding a specialist consultant or physician) for a scan of knee following acute knee trauma for a patient 16 years or older with:</w:t>
            </w:r>
          </w:p>
          <w:p w14:paraId="50B9BD09" w14:textId="77777777" w:rsidR="0066740C" w:rsidRPr="00B943C6" w:rsidRDefault="0066740C" w:rsidP="00EE68A3">
            <w:pPr>
              <w:keepNext/>
              <w:keepLines/>
              <w:spacing w:line="240" w:lineRule="auto"/>
              <w:rPr>
                <w:sz w:val="18"/>
                <w:szCs w:val="18"/>
              </w:rPr>
            </w:pPr>
            <w:r w:rsidRPr="00B943C6">
              <w:rPr>
                <w:sz w:val="18"/>
                <w:szCs w:val="18"/>
              </w:rPr>
              <w:t>inability to extend the knee suggesting possibility of acute meniscal tear (R)/(NK) (Contrast) (</w:t>
            </w:r>
            <w:proofErr w:type="spellStart"/>
            <w:r w:rsidRPr="00B943C6">
              <w:rPr>
                <w:sz w:val="18"/>
                <w:szCs w:val="18"/>
              </w:rPr>
              <w:t>Anaes</w:t>
            </w:r>
            <w:proofErr w:type="spellEnd"/>
            <w:r w:rsidRPr="00B943C6">
              <w:rPr>
                <w:sz w:val="18"/>
                <w:szCs w:val="18"/>
              </w:rPr>
              <w:t xml:space="preserve">); or </w:t>
            </w:r>
          </w:p>
          <w:p w14:paraId="0095EF98" w14:textId="2B87FDC0" w:rsidR="0066740C" w:rsidRPr="00830C90" w:rsidRDefault="0066740C" w:rsidP="00EE68A3">
            <w:pPr>
              <w:spacing w:before="140" w:after="40"/>
              <w:rPr>
                <w:bCs/>
                <w:sz w:val="20"/>
                <w:szCs w:val="20"/>
              </w:rPr>
            </w:pPr>
            <w:r w:rsidRPr="00B943C6">
              <w:rPr>
                <w:sz w:val="18"/>
                <w:szCs w:val="18"/>
              </w:rPr>
              <w:t>clinical findings suggesting acute anter</w:t>
            </w:r>
            <w:r w:rsidR="00AA0D8A">
              <w:rPr>
                <w:sz w:val="18"/>
                <w:szCs w:val="18"/>
              </w:rPr>
              <w:t>ior cruciate ligament tear. (R)/</w:t>
            </w:r>
            <w:r w:rsidRPr="00B943C6">
              <w:rPr>
                <w:sz w:val="18"/>
                <w:szCs w:val="18"/>
              </w:rPr>
              <w:t>(NK) (Contrast) (</w:t>
            </w:r>
            <w:proofErr w:type="spellStart"/>
            <w:r w:rsidRPr="00B943C6">
              <w:rPr>
                <w:sz w:val="18"/>
                <w:szCs w:val="18"/>
              </w:rPr>
              <w:t>Anaes</w:t>
            </w:r>
            <w:proofErr w:type="spellEnd"/>
            <w:r w:rsidRPr="00B943C6">
              <w:rPr>
                <w:sz w:val="18"/>
                <w:szCs w:val="18"/>
              </w:rPr>
              <w:t>).</w:t>
            </w:r>
          </w:p>
        </w:tc>
        <w:tc>
          <w:tcPr>
            <w:tcW w:w="4378" w:type="dxa"/>
          </w:tcPr>
          <w:p w14:paraId="13154E39" w14:textId="77777777" w:rsidR="0066740C" w:rsidRPr="00637BA1" w:rsidRDefault="0066740C" w:rsidP="00EE68A3">
            <w:pPr>
              <w:keepNext/>
              <w:keepLines/>
              <w:shd w:val="clear" w:color="auto" w:fill="FBFBFB"/>
              <w:spacing w:line="240" w:lineRule="auto"/>
              <w:rPr>
                <w:rFonts w:cs="Arial"/>
                <w:i/>
                <w:sz w:val="18"/>
                <w:szCs w:val="18"/>
              </w:rPr>
            </w:pPr>
            <w:r w:rsidRPr="00637BA1">
              <w:rPr>
                <w:rFonts w:cs="Arial"/>
                <w:bCs/>
                <w:i/>
                <w:sz w:val="18"/>
                <w:szCs w:val="18"/>
              </w:rPr>
              <w:t xml:space="preserve">NOTE: Benefits are payable for each service included on three occasions only in any </w:t>
            </w:r>
            <w:proofErr w:type="gramStart"/>
            <w:r w:rsidRPr="00637BA1">
              <w:rPr>
                <w:rFonts w:cs="Arial"/>
                <w:bCs/>
                <w:i/>
                <w:sz w:val="18"/>
                <w:szCs w:val="18"/>
              </w:rPr>
              <w:t>12 month</w:t>
            </w:r>
            <w:proofErr w:type="gramEnd"/>
            <w:r w:rsidRPr="00637BA1">
              <w:rPr>
                <w:rFonts w:cs="Arial"/>
                <w:bCs/>
                <w:i/>
                <w:sz w:val="18"/>
                <w:szCs w:val="18"/>
              </w:rPr>
              <w:t xml:space="preserve"> period</w:t>
            </w:r>
          </w:p>
          <w:p w14:paraId="3366966F" w14:textId="77777777" w:rsidR="0066740C" w:rsidRPr="00637BA1" w:rsidRDefault="0066740C" w:rsidP="00EE68A3">
            <w:pPr>
              <w:keepNext/>
              <w:keepLines/>
              <w:shd w:val="clear" w:color="auto" w:fill="FBFBFB"/>
              <w:spacing w:beforeLines="60" w:before="144" w:after="0" w:line="240" w:lineRule="auto"/>
              <w:rPr>
                <w:rFonts w:eastAsiaTheme="minorHAnsi" w:cs="Arial"/>
                <w:sz w:val="18"/>
                <w:szCs w:val="18"/>
              </w:rPr>
            </w:pPr>
            <w:r w:rsidRPr="00637BA1">
              <w:rPr>
                <w:rFonts w:eastAsiaTheme="minorHAnsi" w:cs="Arial"/>
                <w:sz w:val="18"/>
                <w:szCs w:val="18"/>
              </w:rPr>
              <w:t>referral by a medical practitioner (excluding a specialist consultant or physician)</w:t>
            </w:r>
            <w:r w:rsidRPr="00637BA1">
              <w:rPr>
                <w:rFonts w:eastAsiaTheme="minorHAnsi" w:cs="Arial"/>
                <w:i/>
                <w:sz w:val="18"/>
                <w:szCs w:val="18"/>
              </w:rPr>
              <w:t xml:space="preserve"> </w:t>
            </w:r>
            <w:r w:rsidRPr="00637BA1">
              <w:rPr>
                <w:rFonts w:eastAsiaTheme="minorHAnsi" w:cs="Arial"/>
                <w:sz w:val="18"/>
                <w:szCs w:val="18"/>
              </w:rPr>
              <w:t>for a scan of knee</w:t>
            </w:r>
            <w:r w:rsidRPr="00637BA1">
              <w:rPr>
                <w:rFonts w:eastAsiaTheme="minorHAnsi" w:cs="Arial"/>
                <w:i/>
                <w:sz w:val="18"/>
                <w:szCs w:val="18"/>
              </w:rPr>
              <w:t xml:space="preserve"> </w:t>
            </w:r>
            <w:r w:rsidRPr="00637BA1">
              <w:rPr>
                <w:rFonts w:eastAsiaTheme="minorHAnsi" w:cs="Arial"/>
                <w:sz w:val="18"/>
                <w:szCs w:val="18"/>
              </w:rPr>
              <w:t xml:space="preserve">following acute knee trauma for a patient </w:t>
            </w:r>
            <w:r w:rsidRPr="00637BA1">
              <w:rPr>
                <w:rFonts w:eastAsiaTheme="minorHAnsi" w:cs="Arial"/>
                <w:i/>
                <w:sz w:val="18"/>
                <w:szCs w:val="18"/>
              </w:rPr>
              <w:t xml:space="preserve">16–49 years old </w:t>
            </w:r>
            <w:r w:rsidRPr="00637BA1">
              <w:rPr>
                <w:rFonts w:eastAsiaTheme="minorHAnsi" w:cs="Arial"/>
                <w:sz w:val="18"/>
                <w:szCs w:val="18"/>
              </w:rPr>
              <w:t>with:</w:t>
            </w:r>
          </w:p>
          <w:p w14:paraId="01A5E85F" w14:textId="77777777" w:rsidR="0066740C" w:rsidRPr="00B943C6" w:rsidRDefault="0066740C" w:rsidP="00EE68A3">
            <w:pPr>
              <w:keepNext/>
              <w:keepLines/>
              <w:shd w:val="clear" w:color="auto" w:fill="FBFBFB"/>
              <w:spacing w:beforeLines="60" w:before="144" w:after="0" w:line="240" w:lineRule="auto"/>
              <w:rPr>
                <w:rFonts w:eastAsiaTheme="minorHAnsi" w:cs="Arial"/>
                <w:sz w:val="18"/>
                <w:szCs w:val="18"/>
              </w:rPr>
            </w:pPr>
            <w:r w:rsidRPr="00B943C6">
              <w:rPr>
                <w:rFonts w:eastAsiaTheme="minorHAnsi" w:cs="Arial"/>
                <w:sz w:val="18"/>
                <w:szCs w:val="18"/>
              </w:rPr>
              <w:t xml:space="preserve">inability to extend the knee suggesting possibility of acute meniscal tear (R) </w:t>
            </w:r>
            <w:r w:rsidRPr="00B943C6">
              <w:rPr>
                <w:rFonts w:eastAsiaTheme="minorHAnsi" w:cs="Arial"/>
                <w:b/>
                <w:sz w:val="18"/>
                <w:szCs w:val="18"/>
              </w:rPr>
              <w:t>(NK)</w:t>
            </w:r>
            <w:r w:rsidRPr="00B943C6">
              <w:rPr>
                <w:rFonts w:eastAsiaTheme="minorHAnsi" w:cs="Arial"/>
                <w:sz w:val="18"/>
                <w:szCs w:val="18"/>
              </w:rPr>
              <w:t xml:space="preserve"> (Contrast) (</w:t>
            </w:r>
            <w:proofErr w:type="spellStart"/>
            <w:r w:rsidRPr="00B943C6">
              <w:rPr>
                <w:rFonts w:eastAsiaTheme="minorHAnsi" w:cs="Arial"/>
                <w:sz w:val="18"/>
                <w:szCs w:val="18"/>
              </w:rPr>
              <w:t>Anaes</w:t>
            </w:r>
            <w:proofErr w:type="spellEnd"/>
            <w:r w:rsidRPr="00B943C6">
              <w:rPr>
                <w:rFonts w:eastAsiaTheme="minorHAnsi" w:cs="Arial"/>
                <w:sz w:val="18"/>
                <w:szCs w:val="18"/>
              </w:rPr>
              <w:t xml:space="preserve">); or </w:t>
            </w:r>
          </w:p>
          <w:p w14:paraId="54D03DA5" w14:textId="77777777" w:rsidR="0066740C" w:rsidRPr="00E2102F" w:rsidRDefault="0066740C" w:rsidP="00EE68A3">
            <w:pPr>
              <w:spacing w:before="140" w:after="40"/>
              <w:rPr>
                <w:bCs/>
                <w:sz w:val="20"/>
                <w:szCs w:val="20"/>
                <w:lang w:val="en-US"/>
              </w:rPr>
            </w:pPr>
            <w:r w:rsidRPr="00B943C6">
              <w:rPr>
                <w:rFonts w:eastAsiaTheme="minorHAnsi" w:cs="Arial"/>
                <w:sz w:val="18"/>
                <w:szCs w:val="18"/>
              </w:rPr>
              <w:t xml:space="preserve">clinical findings suggesting acute anterior cruciate ligament tear. (R) </w:t>
            </w:r>
            <w:r w:rsidRPr="00B943C6">
              <w:rPr>
                <w:rFonts w:eastAsiaTheme="minorHAnsi" w:cs="Arial"/>
                <w:b/>
                <w:sz w:val="18"/>
                <w:szCs w:val="18"/>
              </w:rPr>
              <w:t>(NK)</w:t>
            </w:r>
            <w:r w:rsidRPr="00B943C6">
              <w:rPr>
                <w:rFonts w:eastAsiaTheme="minorHAnsi" w:cs="Arial"/>
                <w:sz w:val="18"/>
                <w:szCs w:val="18"/>
              </w:rPr>
              <w:t xml:space="preserve"> (Contrast) (</w:t>
            </w:r>
            <w:proofErr w:type="spellStart"/>
            <w:r w:rsidRPr="00B943C6">
              <w:rPr>
                <w:rFonts w:eastAsiaTheme="minorHAnsi" w:cs="Arial"/>
                <w:sz w:val="18"/>
                <w:szCs w:val="18"/>
              </w:rPr>
              <w:t>Anaes</w:t>
            </w:r>
            <w:proofErr w:type="spellEnd"/>
            <w:r w:rsidRPr="00B943C6">
              <w:rPr>
                <w:rFonts w:eastAsiaTheme="minorHAnsi" w:cs="Arial"/>
                <w:sz w:val="18"/>
                <w:szCs w:val="18"/>
              </w:rPr>
              <w:t>).</w:t>
            </w:r>
          </w:p>
        </w:tc>
      </w:tr>
    </w:tbl>
    <w:p w14:paraId="78CDD9DF" w14:textId="4ECD6C4A" w:rsidR="00B943C6" w:rsidRDefault="009A1ACF" w:rsidP="009A1ACF">
      <w:pPr>
        <w:pStyle w:val="Heading3Numbered"/>
        <w:numPr>
          <w:ilvl w:val="0"/>
          <w:numId w:val="0"/>
        </w:numPr>
        <w:ind w:left="720" w:hanging="720"/>
      </w:pPr>
      <w:r>
        <w:t>5.4.5</w:t>
      </w:r>
      <w:r>
        <w:tab/>
      </w:r>
      <w:r w:rsidR="00B943C6">
        <w:t>Summary of governance and education of practitioners, patients and the public</w:t>
      </w:r>
    </w:p>
    <w:p w14:paraId="0C2C3102" w14:textId="090CE582" w:rsidR="00B943C6" w:rsidRPr="00B943C6" w:rsidRDefault="009A1ACF" w:rsidP="009A1ACF">
      <w:pPr>
        <w:pStyle w:val="NormalBulleted"/>
        <w:numPr>
          <w:ilvl w:val="0"/>
          <w:numId w:val="0"/>
        </w:numPr>
        <w:ind w:left="862" w:hanging="431"/>
        <w:rPr>
          <w:rFonts w:eastAsia="MS Mincho"/>
          <w:lang w:eastAsia="en-US"/>
        </w:rPr>
      </w:pPr>
      <w:r w:rsidRPr="00B943C6">
        <w:rPr>
          <w:rFonts w:ascii="Calibri" w:eastAsia="MS Mincho" w:hAnsi="Calibri"/>
          <w:color w:val="B56012"/>
          <w:lang w:eastAsia="en-US"/>
        </w:rPr>
        <w:t>∆</w:t>
      </w:r>
      <w:r w:rsidRPr="00B943C6">
        <w:rPr>
          <w:rFonts w:ascii="Calibri" w:eastAsia="MS Mincho" w:hAnsi="Calibri"/>
          <w:color w:val="B56012"/>
          <w:lang w:eastAsia="en-US"/>
        </w:rPr>
        <w:tab/>
      </w:r>
      <w:r w:rsidR="00B943C6" w:rsidRPr="00B943C6">
        <w:rPr>
          <w:rFonts w:eastAsia="MS Mincho"/>
          <w:lang w:eastAsia="en-US"/>
        </w:rPr>
        <w:t>More intensive programs to educate GPs and patients regarding the specific circumstances in which GPs may refer a patient for knee MRI.</w:t>
      </w:r>
    </w:p>
    <w:p w14:paraId="1A2E9B41" w14:textId="7494BC68" w:rsidR="00B943C6" w:rsidRPr="00B943C6" w:rsidRDefault="009A1ACF" w:rsidP="009A1ACF">
      <w:pPr>
        <w:pStyle w:val="NormalBulleted"/>
        <w:numPr>
          <w:ilvl w:val="0"/>
          <w:numId w:val="0"/>
        </w:numPr>
        <w:ind w:left="862" w:hanging="431"/>
        <w:rPr>
          <w:rFonts w:eastAsia="MS Mincho"/>
          <w:lang w:eastAsia="en-US"/>
        </w:rPr>
      </w:pPr>
      <w:r w:rsidRPr="00B943C6">
        <w:rPr>
          <w:rFonts w:ascii="Calibri" w:eastAsia="MS Mincho" w:hAnsi="Calibri"/>
          <w:color w:val="B56012"/>
          <w:lang w:eastAsia="en-US"/>
        </w:rPr>
        <w:t>∆</w:t>
      </w:r>
      <w:r w:rsidRPr="00B943C6">
        <w:rPr>
          <w:rFonts w:ascii="Calibri" w:eastAsia="MS Mincho" w:hAnsi="Calibri"/>
          <w:color w:val="B56012"/>
          <w:lang w:eastAsia="en-US"/>
        </w:rPr>
        <w:tab/>
      </w:r>
      <w:r w:rsidR="00B943C6" w:rsidRPr="00B943C6">
        <w:rPr>
          <w:rFonts w:eastAsia="MS Mincho"/>
          <w:lang w:eastAsia="en-US"/>
        </w:rPr>
        <w:t>Greater penetration of educational strategies already undertaken by RACGP and RANZCR relating to history and examination findings in patients with acute ACL and meniscal tears are required to improve adherence to evidence-based referral item descriptors.</w:t>
      </w:r>
    </w:p>
    <w:p w14:paraId="0906DB84" w14:textId="6384B15A" w:rsidR="00B943C6" w:rsidRPr="00B943C6" w:rsidRDefault="009A1ACF" w:rsidP="009A1ACF">
      <w:pPr>
        <w:pStyle w:val="NormalBulleted"/>
        <w:numPr>
          <w:ilvl w:val="0"/>
          <w:numId w:val="0"/>
        </w:numPr>
        <w:ind w:left="862" w:hanging="431"/>
        <w:rPr>
          <w:rFonts w:eastAsia="MS Mincho"/>
          <w:lang w:eastAsia="en-US"/>
        </w:rPr>
      </w:pPr>
      <w:r w:rsidRPr="00B943C6">
        <w:rPr>
          <w:rFonts w:ascii="Calibri" w:eastAsia="MS Mincho" w:hAnsi="Calibri"/>
          <w:color w:val="B56012"/>
          <w:lang w:eastAsia="en-US"/>
        </w:rPr>
        <w:t>∆</w:t>
      </w:r>
      <w:r w:rsidRPr="00B943C6">
        <w:rPr>
          <w:rFonts w:ascii="Calibri" w:eastAsia="MS Mincho" w:hAnsi="Calibri"/>
          <w:color w:val="B56012"/>
          <w:lang w:eastAsia="en-US"/>
        </w:rPr>
        <w:tab/>
      </w:r>
      <w:r w:rsidR="00B943C6" w:rsidRPr="00B943C6">
        <w:rPr>
          <w:rFonts w:eastAsia="MS Mincho"/>
          <w:lang w:eastAsia="en-US"/>
        </w:rPr>
        <w:t>Electronic decision support at the point of care (when the referral is generated) that is a seamless part of the test requesting process in addition to points 1, 2, and 3 above would support appropriate referrals.</w:t>
      </w:r>
    </w:p>
    <w:p w14:paraId="672014B1" w14:textId="4620630D" w:rsidR="00B943C6" w:rsidRDefault="009A1ACF" w:rsidP="009A1ACF">
      <w:pPr>
        <w:pStyle w:val="NormalBulleted"/>
        <w:numPr>
          <w:ilvl w:val="0"/>
          <w:numId w:val="0"/>
        </w:numPr>
        <w:ind w:left="862" w:hanging="431"/>
        <w:rPr>
          <w:rFonts w:eastAsia="MS Mincho"/>
          <w:lang w:eastAsia="en-US"/>
        </w:rPr>
      </w:pPr>
      <w:r>
        <w:rPr>
          <w:rFonts w:ascii="Calibri" w:eastAsia="MS Mincho" w:hAnsi="Calibri"/>
          <w:color w:val="B56012"/>
          <w:lang w:eastAsia="en-US"/>
        </w:rPr>
        <w:t>∆</w:t>
      </w:r>
      <w:r>
        <w:rPr>
          <w:rFonts w:ascii="Calibri" w:eastAsia="MS Mincho" w:hAnsi="Calibri"/>
          <w:color w:val="B56012"/>
          <w:lang w:eastAsia="en-US"/>
        </w:rPr>
        <w:tab/>
      </w:r>
      <w:r w:rsidR="00B943C6" w:rsidRPr="00B943C6">
        <w:rPr>
          <w:rFonts w:eastAsia="MS Mincho"/>
          <w:lang w:eastAsia="en-US"/>
        </w:rPr>
        <w:t>While test substitution by radiology practices (</w:t>
      </w:r>
      <w:r w:rsidR="00AA0D8A" w:rsidRPr="00B943C6">
        <w:rPr>
          <w:rFonts w:eastAsia="MS Mincho"/>
          <w:lang w:eastAsia="en-US"/>
        </w:rPr>
        <w:t>i.e.</w:t>
      </w:r>
      <w:r w:rsidR="00B943C6" w:rsidRPr="00B943C6">
        <w:rPr>
          <w:rFonts w:eastAsia="MS Mincho"/>
          <w:lang w:eastAsia="en-US"/>
        </w:rPr>
        <w:t xml:space="preserve"> MRI instead of ultrasound for patients with suspected ACL or meniscal injuries) could reduce inappropriate use of low-utility tests, correct test choice in the first place, by the referrer themselves, is likely to be more efficient and more acceptable to patients, and thus should be the preferred option.</w:t>
      </w:r>
    </w:p>
    <w:p w14:paraId="54C6BDEA" w14:textId="77777777" w:rsidR="00B943C6" w:rsidRPr="00B943C6" w:rsidRDefault="00B943C6" w:rsidP="00B943C6">
      <w:pPr>
        <w:autoSpaceDE w:val="0"/>
        <w:autoSpaceDN w:val="0"/>
        <w:adjustRightInd w:val="0"/>
        <w:spacing w:after="200" w:line="240" w:lineRule="auto"/>
        <w:rPr>
          <w:rFonts w:eastAsia="MS Mincho" w:cs="Arial"/>
          <w:szCs w:val="22"/>
          <w:lang w:eastAsia="en-US"/>
        </w:rPr>
      </w:pPr>
      <w:r w:rsidRPr="00B943C6">
        <w:rPr>
          <w:rFonts w:eastAsia="MS Mincho" w:cs="Arial"/>
          <w:szCs w:val="22"/>
          <w:lang w:eastAsia="en-US"/>
        </w:rPr>
        <w:t>An educational program funded by the Commonwealth and delivered by NPS is required regarding:</w:t>
      </w:r>
    </w:p>
    <w:p w14:paraId="67709E43" w14:textId="49A7D197" w:rsidR="00B943C6" w:rsidRPr="00B943C6" w:rsidRDefault="009A1ACF" w:rsidP="009A1ACF">
      <w:pPr>
        <w:pStyle w:val="NormalBulleted"/>
        <w:numPr>
          <w:ilvl w:val="0"/>
          <w:numId w:val="0"/>
        </w:numPr>
        <w:ind w:left="862" w:hanging="431"/>
        <w:rPr>
          <w:rFonts w:eastAsia="MS Mincho"/>
          <w:lang w:eastAsia="en-US"/>
        </w:rPr>
      </w:pPr>
      <w:r w:rsidRPr="00B943C6">
        <w:rPr>
          <w:rFonts w:ascii="Calibri" w:eastAsia="MS Mincho" w:hAnsi="Calibri"/>
          <w:color w:val="B56012"/>
          <w:lang w:eastAsia="en-US"/>
        </w:rPr>
        <w:t>∆</w:t>
      </w:r>
      <w:r w:rsidRPr="00B943C6">
        <w:rPr>
          <w:rFonts w:ascii="Calibri" w:eastAsia="MS Mincho" w:hAnsi="Calibri"/>
          <w:color w:val="B56012"/>
          <w:lang w:eastAsia="en-US"/>
        </w:rPr>
        <w:tab/>
      </w:r>
      <w:r w:rsidR="00B943C6" w:rsidRPr="00B943C6">
        <w:rPr>
          <w:rFonts w:eastAsia="MS Mincho"/>
          <w:lang w:eastAsia="en-US"/>
        </w:rPr>
        <w:t xml:space="preserve">the low utility of MRI for the specific purpose of identifying a symptomatic meniscal tear in an older patient with symptomatic knee </w:t>
      </w:r>
      <w:proofErr w:type="gramStart"/>
      <w:r w:rsidR="00B943C6" w:rsidRPr="00B943C6">
        <w:rPr>
          <w:rFonts w:eastAsia="MS Mincho"/>
          <w:lang w:eastAsia="en-US"/>
        </w:rPr>
        <w:t>osteoarthritis;</w:t>
      </w:r>
      <w:proofErr w:type="gramEnd"/>
    </w:p>
    <w:p w14:paraId="66744B87" w14:textId="56A316A0" w:rsidR="00B943C6" w:rsidRDefault="009A1ACF" w:rsidP="009A1ACF">
      <w:pPr>
        <w:pStyle w:val="NormalBulleted"/>
        <w:numPr>
          <w:ilvl w:val="0"/>
          <w:numId w:val="0"/>
        </w:numPr>
        <w:ind w:left="862" w:hanging="431"/>
        <w:rPr>
          <w:rFonts w:eastAsia="MS Mincho"/>
          <w:lang w:eastAsia="en-US"/>
        </w:rPr>
      </w:pPr>
      <w:r>
        <w:rPr>
          <w:rFonts w:ascii="Calibri" w:eastAsia="MS Mincho" w:hAnsi="Calibri"/>
          <w:color w:val="B56012"/>
          <w:lang w:eastAsia="en-US"/>
        </w:rPr>
        <w:t>∆</w:t>
      </w:r>
      <w:r>
        <w:rPr>
          <w:rFonts w:ascii="Calibri" w:eastAsia="MS Mincho" w:hAnsi="Calibri"/>
          <w:color w:val="B56012"/>
          <w:lang w:eastAsia="en-US"/>
        </w:rPr>
        <w:tab/>
      </w:r>
      <w:r w:rsidR="00B943C6" w:rsidRPr="00B943C6">
        <w:rPr>
          <w:rFonts w:eastAsia="MS Mincho"/>
          <w:lang w:eastAsia="en-US"/>
        </w:rPr>
        <w:t>the increasing frequency of ‘incidental’ meniscal tears and meniscal degeneration with advancing age. Such tears and degeneration are not necessarily symptomatic or the cause of knee pain when pain is present.</w:t>
      </w:r>
    </w:p>
    <w:p w14:paraId="212C3306" w14:textId="19F49273" w:rsidR="00D8126C" w:rsidRPr="00AA0D8A" w:rsidRDefault="009A1ACF" w:rsidP="009A1ACF">
      <w:pPr>
        <w:pStyle w:val="Heading3Numbered"/>
        <w:numPr>
          <w:ilvl w:val="0"/>
          <w:numId w:val="0"/>
        </w:numPr>
        <w:ind w:left="720" w:hanging="720"/>
        <w:rPr>
          <w:rFonts w:eastAsia="MS Mincho"/>
        </w:rPr>
      </w:pPr>
      <w:r w:rsidRPr="00AA0D8A">
        <w:rPr>
          <w:rFonts w:eastAsia="MS Mincho"/>
        </w:rPr>
        <w:lastRenderedPageBreak/>
        <w:t>5.4.6</w:t>
      </w:r>
      <w:r w:rsidRPr="00AA0D8A">
        <w:rPr>
          <w:rFonts w:eastAsia="MS Mincho"/>
        </w:rPr>
        <w:tab/>
      </w:r>
      <w:r w:rsidR="00D8126C" w:rsidRPr="00AA0D8A">
        <w:t>Review and audit activities for GPs and radiologists</w:t>
      </w:r>
    </w:p>
    <w:p w14:paraId="37AE4226" w14:textId="5070FF07" w:rsidR="0066740C" w:rsidRPr="00B943C6" w:rsidRDefault="009A1ACF" w:rsidP="009A1ACF">
      <w:pPr>
        <w:pStyle w:val="NormalBulleted"/>
        <w:numPr>
          <w:ilvl w:val="0"/>
          <w:numId w:val="0"/>
        </w:numPr>
        <w:ind w:left="862" w:hanging="431"/>
        <w:rPr>
          <w:rFonts w:eastAsia="MS Mincho"/>
          <w:lang w:eastAsia="en-US"/>
        </w:rPr>
      </w:pPr>
      <w:r w:rsidRPr="00B943C6">
        <w:rPr>
          <w:rFonts w:ascii="Calibri" w:eastAsia="MS Mincho" w:hAnsi="Calibri"/>
          <w:color w:val="B56012"/>
          <w:lang w:eastAsia="en-US"/>
        </w:rPr>
        <w:t>∆</w:t>
      </w:r>
      <w:r w:rsidRPr="00B943C6">
        <w:rPr>
          <w:rFonts w:ascii="Calibri" w:eastAsia="MS Mincho" w:hAnsi="Calibri"/>
          <w:color w:val="B56012"/>
          <w:lang w:eastAsia="en-US"/>
        </w:rPr>
        <w:tab/>
      </w:r>
      <w:r w:rsidR="0066740C" w:rsidRPr="00B943C6">
        <w:rPr>
          <w:rFonts w:eastAsia="MS Mincho"/>
          <w:lang w:eastAsia="en-US"/>
        </w:rPr>
        <w:t>More frequent and extensive auditing of the clinical indication for GP-referred knee MRI. Feedback from such audits, i.e. consistency of the referral with Medicare rules, should be provided to both the referrer and the radiology practice.</w:t>
      </w:r>
    </w:p>
    <w:p w14:paraId="02CF2986" w14:textId="63D07DA5" w:rsidR="00B943C6" w:rsidRDefault="009A1ACF" w:rsidP="009A1ACF">
      <w:pPr>
        <w:pStyle w:val="Heading3Numbered"/>
        <w:numPr>
          <w:ilvl w:val="0"/>
          <w:numId w:val="0"/>
        </w:numPr>
        <w:ind w:left="720" w:hanging="720"/>
      </w:pPr>
      <w:r>
        <w:t>5.4.7</w:t>
      </w:r>
      <w:r>
        <w:tab/>
      </w:r>
      <w:r w:rsidR="00B943C6">
        <w:t>Rationale</w:t>
      </w:r>
    </w:p>
    <w:p w14:paraId="60789DCB" w14:textId="7B968D92" w:rsidR="00B943C6" w:rsidRPr="00B943C6" w:rsidRDefault="00B943C6" w:rsidP="00B943C6">
      <w:pPr>
        <w:spacing w:line="240" w:lineRule="auto"/>
        <w:rPr>
          <w:szCs w:val="22"/>
        </w:rPr>
      </w:pPr>
      <w:r w:rsidRPr="00B943C6">
        <w:rPr>
          <w:szCs w:val="22"/>
        </w:rPr>
        <w:t>The recommendations</w:t>
      </w:r>
      <w:r w:rsidR="00BA688B">
        <w:rPr>
          <w:szCs w:val="22"/>
        </w:rPr>
        <w:t xml:space="preserve"> on </w:t>
      </w:r>
      <w:r w:rsidR="00C0048C">
        <w:t>governance and education of practitioners, patients and the public</w:t>
      </w:r>
      <w:r w:rsidR="00C0048C">
        <w:rPr>
          <w:szCs w:val="22"/>
        </w:rPr>
        <w:t xml:space="preserve"> and </w:t>
      </w:r>
      <w:r w:rsidR="00BA688B">
        <w:rPr>
          <w:szCs w:val="22"/>
        </w:rPr>
        <w:t>review and audit activities for GPs and radiologists,</w:t>
      </w:r>
      <w:r w:rsidRPr="00B943C6">
        <w:rPr>
          <w:szCs w:val="22"/>
        </w:rPr>
        <w:t xml:space="preserve"> focus on improving the value of diagnostic knee MRI performed by GPs in accordance to current evidence and encouraging best practice</w:t>
      </w:r>
      <w:r w:rsidR="00C0048C">
        <w:rPr>
          <w:szCs w:val="22"/>
        </w:rPr>
        <w:t>.  The recommendations attempt to</w:t>
      </w:r>
      <w:r w:rsidRPr="00B943C6">
        <w:rPr>
          <w:szCs w:val="22"/>
        </w:rPr>
        <w:t xml:space="preserve"> reduce the utilisation of inappropriate use of GP requested knee MRI in older patients. They are based on the following observations:</w:t>
      </w:r>
    </w:p>
    <w:p w14:paraId="0E4A63B8" w14:textId="61786BE8" w:rsidR="00B943C6" w:rsidRPr="00B943C6" w:rsidRDefault="009A1ACF" w:rsidP="009A1ACF">
      <w:pPr>
        <w:pStyle w:val="NormalBulleted"/>
        <w:numPr>
          <w:ilvl w:val="0"/>
          <w:numId w:val="0"/>
        </w:numPr>
        <w:ind w:left="862" w:hanging="431"/>
      </w:pPr>
      <w:r w:rsidRPr="00B943C6">
        <w:rPr>
          <w:rFonts w:ascii="Calibri" w:hAnsi="Calibri"/>
          <w:color w:val="B56012"/>
        </w:rPr>
        <w:t>∆</w:t>
      </w:r>
      <w:r w:rsidRPr="00B943C6">
        <w:rPr>
          <w:rFonts w:ascii="Calibri" w:hAnsi="Calibri"/>
          <w:color w:val="B56012"/>
        </w:rPr>
        <w:tab/>
      </w:r>
      <w:r w:rsidR="00B943C6" w:rsidRPr="00B943C6">
        <w:t xml:space="preserve">MRI is a highly accurate and high-utility test for diagnosing or excluding acute meniscal tear and/or anterior cruciate ligament rupture in younger patients. </w:t>
      </w:r>
    </w:p>
    <w:p w14:paraId="56E054B2" w14:textId="14FDA38F" w:rsidR="00B943C6" w:rsidRPr="00B943C6" w:rsidRDefault="009A1ACF" w:rsidP="009A1ACF">
      <w:pPr>
        <w:pStyle w:val="NormalBulleted"/>
        <w:numPr>
          <w:ilvl w:val="0"/>
          <w:numId w:val="0"/>
        </w:numPr>
        <w:ind w:left="862" w:hanging="431"/>
      </w:pPr>
      <w:r w:rsidRPr="00B943C6">
        <w:rPr>
          <w:rFonts w:ascii="Calibri" w:hAnsi="Calibri"/>
          <w:color w:val="B56012"/>
        </w:rPr>
        <w:t>∆</w:t>
      </w:r>
      <w:r w:rsidRPr="00B943C6">
        <w:rPr>
          <w:rFonts w:ascii="Calibri" w:hAnsi="Calibri"/>
          <w:color w:val="B56012"/>
        </w:rPr>
        <w:tab/>
      </w:r>
      <w:r w:rsidR="00B943C6" w:rsidRPr="00B943C6">
        <w:t>A high volume of GP-referred knee MRI services was observed (approximately 12,000 in patients &gt;70 years and 66,000 services in patients &gt; 50 years)</w:t>
      </w:r>
      <w:r w:rsidR="00850838" w:rsidRPr="00850838">
        <w:rPr>
          <w:vertAlign w:val="superscript"/>
        </w:rPr>
        <w:t>7</w:t>
      </w:r>
      <w:r w:rsidR="00B943C6" w:rsidRPr="00B943C6">
        <w:t xml:space="preserve"> </w:t>
      </w:r>
    </w:p>
    <w:p w14:paraId="771E1C1C" w14:textId="5FDF4F9A" w:rsidR="00B943C6" w:rsidRPr="00B943C6" w:rsidRDefault="009A1ACF" w:rsidP="009A1ACF">
      <w:pPr>
        <w:pStyle w:val="NormalBulleted"/>
        <w:numPr>
          <w:ilvl w:val="0"/>
          <w:numId w:val="0"/>
        </w:numPr>
        <w:ind w:left="862" w:hanging="431"/>
      </w:pPr>
      <w:r w:rsidRPr="00B943C6">
        <w:rPr>
          <w:rFonts w:ascii="Calibri" w:hAnsi="Calibri"/>
          <w:color w:val="B56012"/>
        </w:rPr>
        <w:t>∆</w:t>
      </w:r>
      <w:r w:rsidRPr="00B943C6">
        <w:rPr>
          <w:rFonts w:ascii="Calibri" w:hAnsi="Calibri"/>
          <w:color w:val="B56012"/>
        </w:rPr>
        <w:tab/>
      </w:r>
      <w:r w:rsidR="00B943C6" w:rsidRPr="00B943C6">
        <w:t>Annual growth in non-GP specialist referred MRI for 2010 –11 and 2011 – 2012 was 4% for the under 50 age group and 7% for the over 50 age group.</w:t>
      </w:r>
      <w:r w:rsidR="00850838" w:rsidRPr="00850838">
        <w:rPr>
          <w:vertAlign w:val="superscript"/>
        </w:rPr>
        <w:t xml:space="preserve"> 7</w:t>
      </w:r>
    </w:p>
    <w:p w14:paraId="59294A24" w14:textId="546272EA" w:rsidR="00B943C6" w:rsidRPr="00B943C6" w:rsidRDefault="009A1ACF" w:rsidP="009A1ACF">
      <w:pPr>
        <w:pStyle w:val="NormalBulleted"/>
        <w:numPr>
          <w:ilvl w:val="0"/>
          <w:numId w:val="0"/>
        </w:numPr>
        <w:ind w:left="862" w:hanging="431"/>
      </w:pPr>
      <w:r w:rsidRPr="00B943C6">
        <w:rPr>
          <w:rFonts w:ascii="Calibri" w:hAnsi="Calibri"/>
          <w:color w:val="B56012"/>
        </w:rPr>
        <w:t>∆</w:t>
      </w:r>
      <w:r w:rsidRPr="00B943C6">
        <w:rPr>
          <w:rFonts w:ascii="Calibri" w:hAnsi="Calibri"/>
          <w:color w:val="B56012"/>
        </w:rPr>
        <w:tab/>
      </w:r>
      <w:r w:rsidR="00B943C6" w:rsidRPr="00B943C6">
        <w:t>For adult patients (aged over 16 but under 50) growth in GP referred MRI</w:t>
      </w:r>
      <w:r w:rsidR="00C0048C">
        <w:t xml:space="preserve"> (</w:t>
      </w:r>
      <w:r w:rsidR="00B943C6" w:rsidRPr="00B943C6">
        <w:t>extrapolating from data for 2013-14 half year growth</w:t>
      </w:r>
      <w:r w:rsidR="00C0048C">
        <w:t>)</w:t>
      </w:r>
      <w:r w:rsidR="00B943C6" w:rsidRPr="00B943C6">
        <w:t xml:space="preserve"> was 32% p.a</w:t>
      </w:r>
      <w:r w:rsidR="00C0048C">
        <w:t>. for patients u</w:t>
      </w:r>
      <w:r w:rsidR="00B943C6" w:rsidRPr="00B943C6">
        <w:t>nder 50 and 35% for over 50 age group.</w:t>
      </w:r>
      <w:r w:rsidR="00850838" w:rsidRPr="00850838">
        <w:rPr>
          <w:vertAlign w:val="superscript"/>
        </w:rPr>
        <w:t xml:space="preserve"> 7</w:t>
      </w:r>
      <w:r w:rsidR="00B943C6" w:rsidRPr="00B943C6">
        <w:t xml:space="preserve"> This growth rate is very high, particularly in the over 50 age group where the utility of MRI diminishes with age.  </w:t>
      </w:r>
    </w:p>
    <w:p w14:paraId="200E3D8B" w14:textId="52279A97" w:rsidR="00B943C6" w:rsidRPr="00B943C6" w:rsidRDefault="009A1ACF" w:rsidP="009A1ACF">
      <w:pPr>
        <w:pStyle w:val="NormalBulleted"/>
        <w:numPr>
          <w:ilvl w:val="0"/>
          <w:numId w:val="0"/>
        </w:numPr>
        <w:ind w:left="862" w:hanging="431"/>
      </w:pPr>
      <w:r w:rsidRPr="00B943C6">
        <w:rPr>
          <w:rFonts w:ascii="Calibri" w:hAnsi="Calibri"/>
          <w:color w:val="B56012"/>
        </w:rPr>
        <w:t>∆</w:t>
      </w:r>
      <w:r w:rsidRPr="00B943C6">
        <w:rPr>
          <w:rFonts w:ascii="Calibri" w:hAnsi="Calibri"/>
          <w:color w:val="B56012"/>
        </w:rPr>
        <w:tab/>
      </w:r>
      <w:r w:rsidR="00B943C6" w:rsidRPr="00B943C6">
        <w:t>GP referred knee MRI was introduced in November 2013 to increase patient access to MRI under certain requisites such as age over 16 and clinical evidence suggesting anterior cruciate ligament and/or meniscal tear. Medicare data showed that approximately 22,000 non-GP specialist referred MRIs were prevented by performing 91,953 GP specialist - referred MRIs in patients under 50 years, and 14,000 non-GP specialist referred MRIs would have been prevented performing 65,931 GP specialist - referred MRIs in patients  in the 2014-15 financial year</w:t>
      </w:r>
      <w:r w:rsidR="00850838" w:rsidRPr="00850838">
        <w:rPr>
          <w:vertAlign w:val="superscript"/>
        </w:rPr>
        <w:t>7</w:t>
      </w:r>
      <w:r w:rsidR="00B943C6" w:rsidRPr="00B943C6">
        <w:t xml:space="preserve">. </w:t>
      </w:r>
    </w:p>
    <w:p w14:paraId="5D5BB7A4" w14:textId="5D34EAFC" w:rsidR="00B943C6" w:rsidRPr="00B943C6" w:rsidRDefault="009A1ACF" w:rsidP="009A1ACF">
      <w:pPr>
        <w:pStyle w:val="NormalBulleted"/>
        <w:numPr>
          <w:ilvl w:val="0"/>
          <w:numId w:val="0"/>
        </w:numPr>
        <w:ind w:left="862" w:hanging="431"/>
        <w:rPr>
          <w:lang w:val="en-US"/>
        </w:rPr>
      </w:pPr>
      <w:r w:rsidRPr="00B943C6">
        <w:rPr>
          <w:rFonts w:ascii="Calibri" w:hAnsi="Calibri"/>
          <w:color w:val="B56012"/>
          <w:lang w:val="en-US"/>
        </w:rPr>
        <w:t>∆</w:t>
      </w:r>
      <w:r w:rsidRPr="00B943C6">
        <w:rPr>
          <w:rFonts w:ascii="Calibri" w:hAnsi="Calibri"/>
          <w:color w:val="B56012"/>
          <w:lang w:val="en-US"/>
        </w:rPr>
        <w:tab/>
      </w:r>
      <w:r w:rsidR="00B943C6" w:rsidRPr="00B943C6">
        <w:t xml:space="preserve">Therefore, </w:t>
      </w:r>
      <w:r w:rsidR="00B943C6" w:rsidRPr="00B943C6">
        <w:rPr>
          <w:lang w:val="en-US"/>
        </w:rPr>
        <w:t xml:space="preserve">the number of GP – referred knee MRI services that are required to “prevent” one </w:t>
      </w:r>
      <w:proofErr w:type="gramStart"/>
      <w:r w:rsidR="00B943C6" w:rsidRPr="00B943C6">
        <w:rPr>
          <w:lang w:val="en-US"/>
        </w:rPr>
        <w:t>non GP</w:t>
      </w:r>
      <w:proofErr w:type="gramEnd"/>
      <w:r w:rsidR="00B943C6" w:rsidRPr="00B943C6">
        <w:rPr>
          <w:lang w:val="en-US"/>
        </w:rPr>
        <w:t xml:space="preserve"> specialist MR service is similar in the over and under 50 year old age group and is between 4.2 and 4.6 GP referred knee MRI services.</w:t>
      </w:r>
    </w:p>
    <w:p w14:paraId="22A0E69F" w14:textId="2609B36C" w:rsidR="00B943C6" w:rsidRPr="00B943C6" w:rsidRDefault="009A1ACF" w:rsidP="009A1ACF">
      <w:pPr>
        <w:pStyle w:val="NormalBulleted"/>
        <w:numPr>
          <w:ilvl w:val="0"/>
          <w:numId w:val="0"/>
        </w:numPr>
        <w:ind w:left="862" w:hanging="431"/>
      </w:pPr>
      <w:r w:rsidRPr="00B943C6">
        <w:rPr>
          <w:rFonts w:ascii="Calibri" w:hAnsi="Calibri"/>
          <w:color w:val="B56012"/>
        </w:rPr>
        <w:t>∆</w:t>
      </w:r>
      <w:r w:rsidRPr="00B943C6">
        <w:rPr>
          <w:rFonts w:ascii="Calibri" w:hAnsi="Calibri"/>
          <w:color w:val="B56012"/>
        </w:rPr>
        <w:tab/>
      </w:r>
      <w:r w:rsidR="00B943C6" w:rsidRPr="00B943C6">
        <w:t>Expansion of referral privileges to GP specialists has been associated with reduction in non-GP specialist referrals and the reduction per GP referral is much greater for the under 50 age group. However, this reduction has been insufficient to prevent overall growth in referrals of adults and children for knee MRI.</w:t>
      </w:r>
    </w:p>
    <w:p w14:paraId="11BC25A6" w14:textId="263DA5AD" w:rsidR="00B943C6" w:rsidRPr="00B943C6" w:rsidRDefault="009A1ACF" w:rsidP="009A1ACF">
      <w:pPr>
        <w:pStyle w:val="NormalBulleted"/>
        <w:numPr>
          <w:ilvl w:val="0"/>
          <w:numId w:val="0"/>
        </w:numPr>
        <w:ind w:left="862" w:hanging="431"/>
      </w:pPr>
      <w:r w:rsidRPr="00B943C6">
        <w:rPr>
          <w:rFonts w:ascii="Calibri" w:hAnsi="Calibri"/>
          <w:color w:val="B56012"/>
        </w:rPr>
        <w:t>∆</w:t>
      </w:r>
      <w:r w:rsidRPr="00B943C6">
        <w:rPr>
          <w:rFonts w:ascii="Calibri" w:hAnsi="Calibri"/>
          <w:color w:val="B56012"/>
        </w:rPr>
        <w:tab/>
      </w:r>
      <w:r w:rsidR="00B943C6" w:rsidRPr="00B943C6">
        <w:t>Medicare data reflected that patients over 50 are more likely to see an orthopaedic surgeon after GP referred MRI (&gt; 50: 66.9% vs &lt;50:46.9%) but are somewhat less likely to receive arthroscopy than patients under 50 (&gt; 50: 35% vs &lt;50:41%)</w:t>
      </w:r>
      <w:r w:rsidR="00850838" w:rsidRPr="00850838">
        <w:rPr>
          <w:vertAlign w:val="superscript"/>
        </w:rPr>
        <w:t>7</w:t>
      </w:r>
      <w:r w:rsidR="00B943C6" w:rsidRPr="00B943C6">
        <w:t>.</w:t>
      </w:r>
    </w:p>
    <w:p w14:paraId="79FD1A82" w14:textId="0345C25A" w:rsidR="00B943C6" w:rsidRPr="00B943C6" w:rsidRDefault="009A1ACF" w:rsidP="009A1ACF">
      <w:pPr>
        <w:pStyle w:val="NormalBulleted"/>
        <w:numPr>
          <w:ilvl w:val="0"/>
          <w:numId w:val="0"/>
        </w:numPr>
        <w:ind w:left="862" w:hanging="431"/>
      </w:pPr>
      <w:r w:rsidRPr="00B943C6">
        <w:rPr>
          <w:rFonts w:ascii="Calibri" w:hAnsi="Calibri"/>
          <w:color w:val="B56012"/>
        </w:rPr>
        <w:t>∆</w:t>
      </w:r>
      <w:r w:rsidRPr="00B943C6">
        <w:rPr>
          <w:rFonts w:ascii="Calibri" w:hAnsi="Calibri"/>
          <w:color w:val="B56012"/>
        </w:rPr>
        <w:tab/>
      </w:r>
      <w:r w:rsidR="00B943C6" w:rsidRPr="00B943C6">
        <w:t>The Royal Australian College of General Practitioners (RACGP) guidelines for referral for MRI state:</w:t>
      </w:r>
    </w:p>
    <w:p w14:paraId="7DEED8D2" w14:textId="774DEB38" w:rsidR="00B943C6" w:rsidRPr="00B943C6" w:rsidRDefault="009A1ACF" w:rsidP="009A1ACF">
      <w:pPr>
        <w:spacing w:line="240" w:lineRule="auto"/>
        <w:ind w:left="1440" w:hanging="360"/>
        <w:contextualSpacing/>
        <w:rPr>
          <w:rFonts w:eastAsiaTheme="minorHAnsi" w:cs="Arial"/>
          <w:szCs w:val="22"/>
        </w:rPr>
      </w:pPr>
      <w:r w:rsidRPr="00B943C6">
        <w:rPr>
          <w:rFonts w:ascii="Arial" w:hAnsi="Arial" w:cs="Arial"/>
          <w:szCs w:val="22"/>
        </w:rPr>
        <w:lastRenderedPageBreak/>
        <w:t>-</w:t>
      </w:r>
      <w:r w:rsidRPr="00B943C6">
        <w:rPr>
          <w:rFonts w:ascii="Arial" w:hAnsi="Arial" w:cs="Arial"/>
          <w:szCs w:val="22"/>
        </w:rPr>
        <w:tab/>
      </w:r>
      <w:r w:rsidR="00B943C6" w:rsidRPr="00B943C6">
        <w:rPr>
          <w:rFonts w:eastAsiaTheme="minorHAnsi" w:cs="Arial"/>
          <w:szCs w:val="22"/>
        </w:rPr>
        <w:t xml:space="preserve">MRI is indicated in the assessment of anterior cruciate ligament (ACL) </w:t>
      </w:r>
      <w:proofErr w:type="gramStart"/>
      <w:r w:rsidR="00B943C6" w:rsidRPr="00B943C6">
        <w:rPr>
          <w:rFonts w:eastAsiaTheme="minorHAnsi" w:cs="Arial"/>
          <w:szCs w:val="22"/>
        </w:rPr>
        <w:t>injuries, but</w:t>
      </w:r>
      <w:proofErr w:type="gramEnd"/>
      <w:r w:rsidR="00B943C6" w:rsidRPr="00B943C6">
        <w:rPr>
          <w:rFonts w:eastAsiaTheme="minorHAnsi" w:cs="Arial"/>
          <w:szCs w:val="22"/>
        </w:rPr>
        <w:t xml:space="preserve"> is not always necessary if the clinical diagnosis is clear.</w:t>
      </w:r>
    </w:p>
    <w:p w14:paraId="4F00EA32" w14:textId="49A5C39B" w:rsidR="00B943C6" w:rsidRPr="00B943C6" w:rsidRDefault="009A1ACF" w:rsidP="009A1ACF">
      <w:pPr>
        <w:spacing w:line="240" w:lineRule="auto"/>
        <w:ind w:left="1440" w:hanging="360"/>
        <w:contextualSpacing/>
        <w:rPr>
          <w:rFonts w:eastAsiaTheme="minorHAnsi" w:cs="Arial"/>
          <w:szCs w:val="22"/>
        </w:rPr>
      </w:pPr>
      <w:r w:rsidRPr="00B943C6">
        <w:rPr>
          <w:rFonts w:ascii="Arial" w:hAnsi="Arial" w:cs="Arial"/>
          <w:szCs w:val="22"/>
        </w:rPr>
        <w:t>-</w:t>
      </w:r>
      <w:r w:rsidRPr="00B943C6">
        <w:rPr>
          <w:rFonts w:ascii="Arial" w:hAnsi="Arial" w:cs="Arial"/>
          <w:szCs w:val="22"/>
        </w:rPr>
        <w:tab/>
      </w:r>
      <w:r w:rsidR="00B943C6" w:rsidRPr="00B943C6">
        <w:rPr>
          <w:rFonts w:eastAsiaTheme="minorHAnsi" w:cs="Arial"/>
          <w:szCs w:val="22"/>
        </w:rPr>
        <w:t xml:space="preserve">MRI is indicated for assessment of meniscal </w:t>
      </w:r>
      <w:proofErr w:type="gramStart"/>
      <w:r w:rsidR="00B943C6" w:rsidRPr="00B943C6">
        <w:rPr>
          <w:rFonts w:eastAsiaTheme="minorHAnsi" w:cs="Arial"/>
          <w:szCs w:val="22"/>
        </w:rPr>
        <w:t>tears, but</w:t>
      </w:r>
      <w:proofErr w:type="gramEnd"/>
      <w:r w:rsidR="00B943C6" w:rsidRPr="00B943C6">
        <w:rPr>
          <w:rFonts w:eastAsiaTheme="minorHAnsi" w:cs="Arial"/>
          <w:szCs w:val="22"/>
        </w:rPr>
        <w:t xml:space="preserve"> is not always necessary if a clear clinical diagnosis of meniscal tear has been made.</w:t>
      </w:r>
    </w:p>
    <w:p w14:paraId="71256E62" w14:textId="376F7344" w:rsidR="00B943C6" w:rsidRPr="00B943C6" w:rsidRDefault="009A1ACF" w:rsidP="009A1ACF">
      <w:pPr>
        <w:spacing w:line="240" w:lineRule="auto"/>
        <w:ind w:left="1440" w:hanging="360"/>
        <w:contextualSpacing/>
        <w:rPr>
          <w:rFonts w:eastAsiaTheme="minorHAnsi" w:cs="Arial"/>
          <w:szCs w:val="22"/>
        </w:rPr>
      </w:pPr>
      <w:r w:rsidRPr="00B943C6">
        <w:rPr>
          <w:rFonts w:ascii="Arial" w:hAnsi="Arial" w:cs="Arial"/>
          <w:szCs w:val="22"/>
        </w:rPr>
        <w:t>-</w:t>
      </w:r>
      <w:r w:rsidRPr="00B943C6">
        <w:rPr>
          <w:rFonts w:ascii="Arial" w:hAnsi="Arial" w:cs="Arial"/>
          <w:szCs w:val="22"/>
        </w:rPr>
        <w:tab/>
      </w:r>
      <w:r w:rsidR="00B943C6" w:rsidRPr="00B943C6">
        <w:rPr>
          <w:rFonts w:eastAsiaTheme="minorHAnsi" w:cs="Arial"/>
          <w:szCs w:val="22"/>
        </w:rPr>
        <w:t>Use MRI particularly in situations where there is doubt about diagnosis or patient management.</w:t>
      </w:r>
    </w:p>
    <w:p w14:paraId="440886DC" w14:textId="64FF766F" w:rsidR="00B943C6" w:rsidRPr="00B943C6" w:rsidRDefault="009A1ACF" w:rsidP="009A1ACF">
      <w:pPr>
        <w:spacing w:line="240" w:lineRule="auto"/>
        <w:ind w:left="1440" w:hanging="360"/>
        <w:contextualSpacing/>
        <w:rPr>
          <w:rFonts w:eastAsiaTheme="minorHAnsi" w:cs="Arial"/>
          <w:szCs w:val="22"/>
        </w:rPr>
      </w:pPr>
      <w:r w:rsidRPr="00B943C6">
        <w:rPr>
          <w:rFonts w:ascii="Arial" w:hAnsi="Arial" w:cs="Arial"/>
          <w:szCs w:val="22"/>
        </w:rPr>
        <w:t>-</w:t>
      </w:r>
      <w:r w:rsidRPr="00B943C6">
        <w:rPr>
          <w:rFonts w:ascii="Arial" w:hAnsi="Arial" w:cs="Arial"/>
          <w:szCs w:val="22"/>
        </w:rPr>
        <w:tab/>
      </w:r>
      <w:r w:rsidR="00B943C6" w:rsidRPr="00B943C6">
        <w:rPr>
          <w:rFonts w:eastAsiaTheme="minorHAnsi" w:cs="Arial"/>
          <w:szCs w:val="22"/>
        </w:rPr>
        <w:t>Do not use MRI for the diagnosis of isolated medial collateral ligament injuries, except where there is concern about alternative pathology or if symptoms fail to settle after 6–8 weeks.</w:t>
      </w:r>
    </w:p>
    <w:p w14:paraId="162A7712" w14:textId="1CB4F3F3" w:rsidR="00B943C6" w:rsidRPr="00B943C6" w:rsidRDefault="009A1ACF" w:rsidP="009A1ACF">
      <w:pPr>
        <w:spacing w:line="240" w:lineRule="auto"/>
        <w:ind w:left="1440" w:hanging="360"/>
        <w:contextualSpacing/>
        <w:rPr>
          <w:rFonts w:eastAsiaTheme="minorHAnsi" w:cs="Arial"/>
          <w:szCs w:val="22"/>
        </w:rPr>
      </w:pPr>
      <w:r w:rsidRPr="00B943C6">
        <w:rPr>
          <w:rFonts w:ascii="Arial" w:hAnsi="Arial" w:cs="Arial"/>
          <w:szCs w:val="22"/>
        </w:rPr>
        <w:t>-</w:t>
      </w:r>
      <w:r w:rsidRPr="00B943C6">
        <w:rPr>
          <w:rFonts w:ascii="Arial" w:hAnsi="Arial" w:cs="Arial"/>
          <w:szCs w:val="22"/>
        </w:rPr>
        <w:tab/>
      </w:r>
      <w:r w:rsidR="00B943C6" w:rsidRPr="00B943C6">
        <w:rPr>
          <w:rFonts w:eastAsiaTheme="minorHAnsi" w:cs="Arial"/>
          <w:szCs w:val="22"/>
        </w:rPr>
        <w:t>Further testing is not immediately needed in patients with knee injury who have negative physical examination findings, although close follow-up is required.</w:t>
      </w:r>
    </w:p>
    <w:p w14:paraId="7626BC83" w14:textId="4699FE13" w:rsidR="00B943C6" w:rsidRPr="00B943C6" w:rsidRDefault="009A1ACF" w:rsidP="009A1ACF">
      <w:pPr>
        <w:pStyle w:val="NormalBulleted"/>
        <w:numPr>
          <w:ilvl w:val="0"/>
          <w:numId w:val="0"/>
        </w:numPr>
        <w:ind w:left="862" w:hanging="431"/>
      </w:pPr>
      <w:r w:rsidRPr="00B943C6">
        <w:rPr>
          <w:rFonts w:ascii="Calibri" w:hAnsi="Calibri"/>
          <w:color w:val="B56012"/>
        </w:rPr>
        <w:t>∆</w:t>
      </w:r>
      <w:r w:rsidRPr="00B943C6">
        <w:rPr>
          <w:rFonts w:ascii="Calibri" w:hAnsi="Calibri"/>
          <w:color w:val="B56012"/>
        </w:rPr>
        <w:tab/>
      </w:r>
      <w:r w:rsidR="00B943C6" w:rsidRPr="00B943C6">
        <w:t xml:space="preserve">MRI has low utility </w:t>
      </w:r>
      <w:proofErr w:type="gramStart"/>
      <w:r w:rsidR="00B943C6" w:rsidRPr="00B943C6">
        <w:t>with regard to</w:t>
      </w:r>
      <w:proofErr w:type="gramEnd"/>
      <w:r w:rsidR="00B943C6" w:rsidRPr="00B943C6">
        <w:t xml:space="preserve"> subsequent clinical decision making in patients who are thought to have symptomatic knee osteoarthritis. Therefore, potential reason for unnecessary knee MRI derives from the incorrect attribution of knee symptoms to meniscal tear in patients with symptomatic knee osteoarthritis, particularly in older adults. </w:t>
      </w:r>
    </w:p>
    <w:p w14:paraId="471AD8AA" w14:textId="0176D36F" w:rsidR="00B943C6" w:rsidRPr="00B943C6" w:rsidRDefault="009A1ACF" w:rsidP="009A1ACF">
      <w:pPr>
        <w:pStyle w:val="NormalBulleted"/>
        <w:numPr>
          <w:ilvl w:val="0"/>
          <w:numId w:val="0"/>
        </w:numPr>
        <w:ind w:left="862" w:hanging="431"/>
      </w:pPr>
      <w:r w:rsidRPr="00B943C6">
        <w:rPr>
          <w:rFonts w:ascii="Calibri" w:hAnsi="Calibri"/>
          <w:color w:val="B56012"/>
        </w:rPr>
        <w:t>∆</w:t>
      </w:r>
      <w:r w:rsidRPr="00B943C6">
        <w:rPr>
          <w:rFonts w:ascii="Calibri" w:hAnsi="Calibri"/>
          <w:color w:val="B56012"/>
        </w:rPr>
        <w:tab/>
      </w:r>
      <w:r w:rsidR="00B943C6" w:rsidRPr="00B943C6">
        <w:t xml:space="preserve">MRI does identify meniscal tears in older adults. These may be asymptomatic or may not be a significant contributor to knee pain in older individuals with knee pain. Where osteoarthritis may also be present in cases of acute trauma and symptomatic meniscal tears of the knee, including an age cut-off in the item descriptor will require GPs to follow a structured process to determine whether osteoarthritis is present for patients aged ≥ 50. This may have a significant positive effect on improving the cost-effectiveness of current practice. </w:t>
      </w:r>
    </w:p>
    <w:p w14:paraId="6BF6BAF6" w14:textId="213ECE23" w:rsidR="00B943C6" w:rsidRPr="00B943C6" w:rsidRDefault="009A1ACF" w:rsidP="009A1ACF">
      <w:pPr>
        <w:pStyle w:val="NormalBulleted"/>
        <w:numPr>
          <w:ilvl w:val="0"/>
          <w:numId w:val="0"/>
        </w:numPr>
        <w:ind w:left="862" w:hanging="431"/>
      </w:pPr>
      <w:r w:rsidRPr="00B943C6">
        <w:rPr>
          <w:rFonts w:ascii="Calibri" w:hAnsi="Calibri"/>
          <w:color w:val="B56012"/>
        </w:rPr>
        <w:t>∆</w:t>
      </w:r>
      <w:r w:rsidRPr="00B943C6">
        <w:rPr>
          <w:rFonts w:ascii="Calibri" w:hAnsi="Calibri"/>
          <w:color w:val="B56012"/>
        </w:rPr>
        <w:tab/>
      </w:r>
      <w:r w:rsidR="00B943C6" w:rsidRPr="00B943C6">
        <w:t>Age cut-off of 50 years was recommended on the basis that GPs would see more patients older than 50 presenting with knee pain than patients under 50; and the test is less useful for preventing referrals in patients over 50 than under 50 in whom ‘incidental knee pain’ (such as that due to osteoarthritis) is less common.</w:t>
      </w:r>
    </w:p>
    <w:p w14:paraId="736F5AF6" w14:textId="280D4C8F" w:rsidR="00B943C6" w:rsidRPr="00B943C6" w:rsidRDefault="009A1ACF" w:rsidP="009A1ACF">
      <w:pPr>
        <w:pStyle w:val="NormalBulleted"/>
        <w:numPr>
          <w:ilvl w:val="0"/>
          <w:numId w:val="0"/>
        </w:numPr>
        <w:ind w:left="862" w:hanging="431"/>
      </w:pPr>
      <w:r w:rsidRPr="00B943C6">
        <w:rPr>
          <w:rFonts w:ascii="Calibri" w:hAnsi="Calibri"/>
          <w:color w:val="B56012"/>
        </w:rPr>
        <w:t>∆</w:t>
      </w:r>
      <w:r w:rsidRPr="00B943C6">
        <w:rPr>
          <w:rFonts w:ascii="Calibri" w:hAnsi="Calibri"/>
          <w:color w:val="B56012"/>
        </w:rPr>
        <w:tab/>
      </w:r>
      <w:r w:rsidR="00B943C6" w:rsidRPr="00B943C6">
        <w:t xml:space="preserve">Most meniscal tears in adults are not preceded by an identifiable incident of acute trauma. The standard care approach to symptoms due to possible meniscal tear in this situation is initially to provide non-operative care depending on age group, then surgery if required. It is appropriate to undertake watchful waiting for some patients with suspected meniscal tears, depending on their symptoms and signs and then refer them for MRI if required. Reference to ‘acute symptoms’ in the descriptor for MRI in patients &gt; 50 years old may lead GPs to request MRI in the first instance, bypassing the watchful wait stage, making it counterproductive. </w:t>
      </w:r>
    </w:p>
    <w:p w14:paraId="12018947" w14:textId="16B13A11" w:rsidR="00B943C6" w:rsidRPr="00B943C6" w:rsidRDefault="009A1ACF" w:rsidP="009A1ACF">
      <w:pPr>
        <w:pStyle w:val="NormalBulleted"/>
        <w:numPr>
          <w:ilvl w:val="0"/>
          <w:numId w:val="0"/>
        </w:numPr>
        <w:ind w:left="862" w:hanging="431"/>
      </w:pPr>
      <w:r w:rsidRPr="00B943C6">
        <w:rPr>
          <w:rFonts w:ascii="Calibri" w:hAnsi="Calibri"/>
          <w:color w:val="B56012"/>
        </w:rPr>
        <w:t>∆</w:t>
      </w:r>
      <w:r w:rsidRPr="00B943C6">
        <w:rPr>
          <w:rFonts w:ascii="Calibri" w:hAnsi="Calibri"/>
          <w:color w:val="B56012"/>
        </w:rPr>
        <w:tab/>
      </w:r>
      <w:r w:rsidR="00B943C6" w:rsidRPr="00B943C6">
        <w:t xml:space="preserve">Introducing the requirement of a specialist consultation, where consultation and collaboration with specialists can be done in regard to discussing the clinical history of a patient may result in more appropriate GP-referred knee MRI in patients over 50 and further promote the quality use of this test. </w:t>
      </w:r>
    </w:p>
    <w:p w14:paraId="5FFC30A6" w14:textId="6A31E1D3" w:rsidR="00B943C6" w:rsidRPr="00B943C6" w:rsidRDefault="009A1ACF" w:rsidP="009A1ACF">
      <w:pPr>
        <w:pStyle w:val="NormalBulleted"/>
        <w:numPr>
          <w:ilvl w:val="0"/>
          <w:numId w:val="0"/>
        </w:numPr>
        <w:ind w:left="862" w:hanging="431"/>
      </w:pPr>
      <w:r w:rsidRPr="00B943C6">
        <w:rPr>
          <w:rFonts w:ascii="Calibri" w:hAnsi="Calibri"/>
          <w:color w:val="B56012"/>
        </w:rPr>
        <w:t>∆</w:t>
      </w:r>
      <w:r w:rsidRPr="00B943C6">
        <w:rPr>
          <w:rFonts w:ascii="Calibri" w:hAnsi="Calibri"/>
          <w:color w:val="B56012"/>
        </w:rPr>
        <w:tab/>
      </w:r>
      <w:r w:rsidR="00B943C6" w:rsidRPr="00B943C6">
        <w:t>An electronic MBS item requesting system is likely to direct GPs to state the relevant condition because of the requirement to complete mandatory fields of an electronic request.</w:t>
      </w:r>
    </w:p>
    <w:p w14:paraId="68E3318F" w14:textId="48AB2EDE" w:rsidR="00B943C6" w:rsidRPr="009048E2" w:rsidRDefault="009A1ACF" w:rsidP="009A1ACF">
      <w:pPr>
        <w:pStyle w:val="NormalBulleted"/>
        <w:numPr>
          <w:ilvl w:val="0"/>
          <w:numId w:val="0"/>
        </w:numPr>
        <w:ind w:left="862" w:hanging="431"/>
      </w:pPr>
      <w:r w:rsidRPr="009048E2">
        <w:rPr>
          <w:rFonts w:ascii="Calibri" w:hAnsi="Calibri"/>
          <w:color w:val="B56012"/>
        </w:rPr>
        <w:lastRenderedPageBreak/>
        <w:t>∆</w:t>
      </w:r>
      <w:r w:rsidRPr="009048E2">
        <w:rPr>
          <w:rFonts w:ascii="Calibri" w:hAnsi="Calibri"/>
          <w:color w:val="B56012"/>
        </w:rPr>
        <w:tab/>
      </w:r>
      <w:r w:rsidR="00B943C6" w:rsidRPr="00B943C6">
        <w:t>Providing education to consumers about the specific conditions covered by the Medicare rebate for GP referred knee MRI may reduce GP pressure for knee MRI requests from patients.</w:t>
      </w:r>
    </w:p>
    <w:p w14:paraId="6EF1324F" w14:textId="441A869E" w:rsidR="00B943C6" w:rsidRDefault="009A1ACF" w:rsidP="009A1ACF">
      <w:pPr>
        <w:pStyle w:val="Heading2"/>
        <w:numPr>
          <w:ilvl w:val="0"/>
          <w:numId w:val="0"/>
        </w:numPr>
        <w:ind w:left="576" w:hanging="576"/>
      </w:pPr>
      <w:bookmarkStart w:id="39" w:name="_Toc471718633"/>
      <w:r>
        <w:t>5.5</w:t>
      </w:r>
      <w:r>
        <w:tab/>
      </w:r>
      <w:r w:rsidR="0019078E">
        <w:t>Recommendations impact s</w:t>
      </w:r>
      <w:r w:rsidR="00B943C6">
        <w:t>tatement</w:t>
      </w:r>
      <w:bookmarkEnd w:id="39"/>
    </w:p>
    <w:p w14:paraId="3623E81A" w14:textId="0D8427AA" w:rsidR="00B943C6" w:rsidRPr="00902C4F" w:rsidRDefault="00B943C6" w:rsidP="00B943C6">
      <w:pPr>
        <w:rPr>
          <w:rStyle w:val="IntenseEmphasis"/>
          <w:b w:val="0"/>
          <w:i w:val="0"/>
          <w:color w:val="auto"/>
        </w:rPr>
      </w:pPr>
      <w:r w:rsidRPr="00902C4F">
        <w:rPr>
          <w:rStyle w:val="IntenseEmphasis"/>
          <w:b w:val="0"/>
          <w:i w:val="0"/>
          <w:color w:val="auto"/>
        </w:rPr>
        <w:t>Changes to items</w:t>
      </w:r>
      <w:r>
        <w:rPr>
          <w:rStyle w:val="IntenseEmphasis"/>
          <w:b w:val="0"/>
          <w:i w:val="0"/>
          <w:color w:val="auto"/>
        </w:rPr>
        <w:t xml:space="preserve"> 63513 and 63514</w:t>
      </w:r>
      <w:r w:rsidRPr="00902C4F">
        <w:rPr>
          <w:rStyle w:val="IntenseEmphasis"/>
          <w:b w:val="0"/>
          <w:i w:val="0"/>
          <w:color w:val="auto"/>
        </w:rPr>
        <w:t xml:space="preserve"> to remove the requirement of a plain radiograph</w:t>
      </w:r>
      <w:r w:rsidR="00093B6D">
        <w:rPr>
          <w:rStyle w:val="IntenseEmphasis"/>
          <w:b w:val="0"/>
          <w:i w:val="0"/>
          <w:color w:val="auto"/>
        </w:rPr>
        <w:t>y</w:t>
      </w:r>
      <w:r w:rsidRPr="00902C4F">
        <w:rPr>
          <w:rStyle w:val="IntenseEmphasis"/>
          <w:b w:val="0"/>
          <w:i w:val="0"/>
          <w:color w:val="auto"/>
        </w:rPr>
        <w:t xml:space="preserve"> </w:t>
      </w:r>
      <w:r>
        <w:rPr>
          <w:rStyle w:val="IntenseEmphasis"/>
          <w:b w:val="0"/>
          <w:i w:val="0"/>
          <w:color w:val="auto"/>
        </w:rPr>
        <w:t xml:space="preserve">before </w:t>
      </w:r>
      <w:r w:rsidRPr="00902C4F">
        <w:rPr>
          <w:rStyle w:val="IntenseEmphasis"/>
          <w:b w:val="0"/>
          <w:i w:val="0"/>
          <w:color w:val="auto"/>
        </w:rPr>
        <w:t>MRI is expected to have a</w:t>
      </w:r>
      <w:r>
        <w:rPr>
          <w:rStyle w:val="IntenseEmphasis"/>
          <w:b w:val="0"/>
          <w:i w:val="0"/>
          <w:color w:val="auto"/>
        </w:rPr>
        <w:t xml:space="preserve"> positive</w:t>
      </w:r>
      <w:r w:rsidRPr="00902C4F">
        <w:rPr>
          <w:rStyle w:val="IntenseEmphasis"/>
          <w:b w:val="0"/>
          <w:i w:val="0"/>
          <w:color w:val="auto"/>
        </w:rPr>
        <w:t xml:space="preserve"> impact on patients. This</w:t>
      </w:r>
      <w:r>
        <w:rPr>
          <w:rStyle w:val="IntenseEmphasis"/>
          <w:b w:val="0"/>
          <w:i w:val="0"/>
          <w:color w:val="auto"/>
        </w:rPr>
        <w:t xml:space="preserve"> is likely to </w:t>
      </w:r>
      <w:r w:rsidRPr="00902C4F">
        <w:rPr>
          <w:rStyle w:val="IntenseEmphasis"/>
          <w:b w:val="0"/>
          <w:i w:val="0"/>
          <w:color w:val="auto"/>
        </w:rPr>
        <w:t xml:space="preserve">minimise </w:t>
      </w:r>
      <w:r>
        <w:rPr>
          <w:rStyle w:val="IntenseEmphasis"/>
          <w:b w:val="0"/>
          <w:i w:val="0"/>
          <w:color w:val="auto"/>
        </w:rPr>
        <w:t>radiation exposure.</w:t>
      </w:r>
    </w:p>
    <w:p w14:paraId="1A8BFA66" w14:textId="77777777" w:rsidR="00B943C6" w:rsidRDefault="00B943C6" w:rsidP="00B943C6">
      <w:pPr>
        <w:rPr>
          <w:rStyle w:val="IntenseEmphasis"/>
          <w:b w:val="0"/>
          <w:i w:val="0"/>
          <w:color w:val="auto"/>
        </w:rPr>
      </w:pPr>
      <w:r w:rsidRPr="00902C4F">
        <w:rPr>
          <w:rStyle w:val="IntenseEmphasis"/>
          <w:b w:val="0"/>
          <w:i w:val="0"/>
          <w:color w:val="auto"/>
        </w:rPr>
        <w:t>Including an</w:t>
      </w:r>
      <w:r>
        <w:rPr>
          <w:rStyle w:val="IntenseEmphasis"/>
          <w:b w:val="0"/>
          <w:i w:val="0"/>
          <w:color w:val="auto"/>
        </w:rPr>
        <w:t xml:space="preserve"> upper-limit</w:t>
      </w:r>
      <w:r w:rsidRPr="00902C4F">
        <w:rPr>
          <w:rStyle w:val="IntenseEmphasis"/>
          <w:b w:val="0"/>
          <w:i w:val="0"/>
          <w:color w:val="auto"/>
        </w:rPr>
        <w:t xml:space="preserve"> age restriction will minimise unnecessary requests </w:t>
      </w:r>
      <w:r>
        <w:rPr>
          <w:rStyle w:val="IntenseEmphasis"/>
          <w:b w:val="0"/>
          <w:i w:val="0"/>
          <w:color w:val="auto"/>
        </w:rPr>
        <w:t xml:space="preserve">for </w:t>
      </w:r>
      <w:r w:rsidRPr="00902C4F">
        <w:rPr>
          <w:rStyle w:val="IntenseEmphasis"/>
          <w:b w:val="0"/>
          <w:i w:val="0"/>
          <w:color w:val="auto"/>
        </w:rPr>
        <w:t>MRI of the knee in patients w</w:t>
      </w:r>
      <w:r>
        <w:rPr>
          <w:rStyle w:val="IntenseEmphasis"/>
          <w:b w:val="0"/>
          <w:i w:val="0"/>
          <w:color w:val="auto"/>
        </w:rPr>
        <w:t>ho do not have a m</w:t>
      </w:r>
      <w:r w:rsidRPr="00902C4F">
        <w:rPr>
          <w:rStyle w:val="IntenseEmphasis"/>
          <w:b w:val="0"/>
          <w:i w:val="0"/>
          <w:color w:val="auto"/>
        </w:rPr>
        <w:t xml:space="preserve">eniscal tear or ACL injury. </w:t>
      </w:r>
    </w:p>
    <w:p w14:paraId="0711E370" w14:textId="77777777" w:rsidR="00B943C6" w:rsidRPr="009048E2" w:rsidRDefault="00B943C6" w:rsidP="00B943C6">
      <w:pPr>
        <w:rPr>
          <w:bCs/>
          <w:iCs/>
        </w:rPr>
      </w:pPr>
      <w:r>
        <w:rPr>
          <w:rStyle w:val="IntenseEmphasis"/>
          <w:b w:val="0"/>
          <w:i w:val="0"/>
          <w:color w:val="auto"/>
        </w:rPr>
        <w:t>Education should be delivered to providers, as these changes also have an impact on provider behaviour change in clinical practice.</w:t>
      </w:r>
    </w:p>
    <w:p w14:paraId="544F04FF" w14:textId="0595B4D7" w:rsidR="00881EED" w:rsidRDefault="009A1ACF" w:rsidP="00394266">
      <w:pPr>
        <w:pStyle w:val="Heading1"/>
        <w:pageBreakBefore/>
        <w:numPr>
          <w:ilvl w:val="0"/>
          <w:numId w:val="0"/>
        </w:numPr>
        <w:spacing w:before="320" w:after="160" w:line="240" w:lineRule="auto"/>
        <w:ind w:left="431" w:hanging="431"/>
      </w:pPr>
      <w:bookmarkStart w:id="40" w:name="_Toc459131340"/>
      <w:bookmarkStart w:id="41" w:name="_Toc471718634"/>
      <w:bookmarkEnd w:id="34"/>
      <w:bookmarkEnd w:id="35"/>
      <w:r>
        <w:lastRenderedPageBreak/>
        <w:t>6.</w:t>
      </w:r>
      <w:r>
        <w:tab/>
      </w:r>
      <w:r w:rsidR="00881EED">
        <w:t xml:space="preserve">MBS Item Group 2: </w:t>
      </w:r>
      <w:r w:rsidR="00881EED" w:rsidRPr="00A22EC4">
        <w:t>Ultrasound of the knee</w:t>
      </w:r>
      <w:bookmarkEnd w:id="40"/>
      <w:bookmarkEnd w:id="41"/>
      <w:r w:rsidR="00881EED" w:rsidRPr="00A22EC4">
        <w:t xml:space="preserve"> </w:t>
      </w:r>
    </w:p>
    <w:p w14:paraId="767F8526" w14:textId="60F9020E" w:rsidR="00881EED" w:rsidRDefault="009A1ACF" w:rsidP="009A1ACF">
      <w:pPr>
        <w:pStyle w:val="Heading2"/>
        <w:numPr>
          <w:ilvl w:val="0"/>
          <w:numId w:val="0"/>
        </w:numPr>
        <w:ind w:left="576" w:hanging="576"/>
      </w:pPr>
      <w:bookmarkStart w:id="42" w:name="_Toc471718635"/>
      <w:r>
        <w:t>6.1</w:t>
      </w:r>
      <w:r>
        <w:tab/>
      </w:r>
      <w:r w:rsidR="00881EED">
        <w:t>Items considered in this section</w:t>
      </w:r>
      <w:bookmarkEnd w:id="42"/>
      <w:r w:rsidR="00881EED">
        <w:t xml:space="preserve"> </w:t>
      </w:r>
    </w:p>
    <w:p w14:paraId="1E415BC2" w14:textId="7C5A3166" w:rsidR="00900944" w:rsidRPr="00744FBB" w:rsidRDefault="00881EED" w:rsidP="00744FBB">
      <w:pPr>
        <w:rPr>
          <w:lang w:val="en-US" w:eastAsia="en-US"/>
        </w:rPr>
      </w:pPr>
      <w:r>
        <w:rPr>
          <w:lang w:val="en-US" w:eastAsia="en-US"/>
        </w:rPr>
        <w:t xml:space="preserve">The items listed in Table 6 are considered in this section. </w:t>
      </w:r>
      <w:r>
        <w:t xml:space="preserve"> </w:t>
      </w:r>
    </w:p>
    <w:p w14:paraId="222FE16C" w14:textId="37612721" w:rsidR="00744FBB" w:rsidRDefault="00744FBB" w:rsidP="00744FBB">
      <w:pPr>
        <w:pStyle w:val="Caption"/>
      </w:pPr>
      <w:bookmarkStart w:id="43" w:name="_Toc471718661"/>
      <w:bookmarkStart w:id="44" w:name="_Toc471718681"/>
      <w:r>
        <w:t xml:space="preserve">Table </w:t>
      </w:r>
      <w:r w:rsidR="004F69A7">
        <w:fldChar w:fldCharType="begin"/>
      </w:r>
      <w:r w:rsidR="004F69A7">
        <w:instrText xml:space="preserve"> SEQ Table \* ARABIC </w:instrText>
      </w:r>
      <w:r w:rsidR="004F69A7">
        <w:fldChar w:fldCharType="separate"/>
      </w:r>
      <w:r w:rsidR="00B97D57">
        <w:rPr>
          <w:noProof/>
        </w:rPr>
        <w:t>6</w:t>
      </w:r>
      <w:r w:rsidR="004F69A7">
        <w:rPr>
          <w:noProof/>
        </w:rPr>
        <w:fldChar w:fldCharType="end"/>
      </w:r>
      <w:r>
        <w:t xml:space="preserve">: </w:t>
      </w:r>
      <w:r w:rsidRPr="00256D5E">
        <w:t>Item descriptor</w:t>
      </w:r>
      <w:bookmarkEnd w:id="43"/>
      <w:bookmarkEnd w:id="44"/>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6 provides the item descriptor for items 55828, 55829, 55830 and 55831 to be considered."/>
      </w:tblPr>
      <w:tblGrid>
        <w:gridCol w:w="8755"/>
      </w:tblGrid>
      <w:tr w:rsidR="00881EED" w:rsidRPr="00E2102F" w14:paraId="12EA8884" w14:textId="77777777" w:rsidTr="00730BF9">
        <w:trPr>
          <w:tblHeader/>
        </w:trPr>
        <w:tc>
          <w:tcPr>
            <w:tcW w:w="8755" w:type="dxa"/>
          </w:tcPr>
          <w:p w14:paraId="4C69D3AE" w14:textId="77777777" w:rsidR="00881EED" w:rsidRPr="00E2102F" w:rsidRDefault="00881EED" w:rsidP="00881EED">
            <w:pPr>
              <w:spacing w:before="140" w:after="40"/>
              <w:rPr>
                <w:b/>
                <w:bCs/>
                <w:sz w:val="20"/>
                <w:szCs w:val="20"/>
                <w:lang w:val="en-US"/>
              </w:rPr>
            </w:pPr>
            <w:r>
              <w:rPr>
                <w:b/>
                <w:bCs/>
                <w:sz w:val="20"/>
                <w:szCs w:val="20"/>
                <w:lang w:val="en-US"/>
              </w:rPr>
              <w:t xml:space="preserve">Common MBS item descriptor </w:t>
            </w:r>
          </w:p>
        </w:tc>
      </w:tr>
      <w:tr w:rsidR="00830C90" w:rsidRPr="00E2102F" w14:paraId="241F9BBD" w14:textId="77777777" w:rsidTr="00730BF9">
        <w:tc>
          <w:tcPr>
            <w:tcW w:w="8755" w:type="dxa"/>
          </w:tcPr>
          <w:p w14:paraId="4A83DC4F" w14:textId="77777777" w:rsidR="00830C90" w:rsidRPr="00830C90" w:rsidRDefault="00830C90" w:rsidP="00830C90">
            <w:pPr>
              <w:spacing w:before="140" w:after="40"/>
              <w:rPr>
                <w:bCs/>
                <w:sz w:val="20"/>
                <w:szCs w:val="20"/>
              </w:rPr>
            </w:pPr>
            <w:r w:rsidRPr="00830C90">
              <w:rPr>
                <w:bCs/>
                <w:sz w:val="20"/>
                <w:szCs w:val="20"/>
              </w:rPr>
              <w:t>Note: </w:t>
            </w:r>
            <w:r w:rsidRPr="00830C90">
              <w:rPr>
                <w:bCs/>
                <w:i/>
                <w:iCs/>
                <w:sz w:val="20"/>
                <w:szCs w:val="20"/>
              </w:rPr>
              <w:t>Benefits are only payable when referred based on the clinical indicators outlined in the item descriptions. Benefits are not payable when referred for non-specific knee pain alone or other knee condition including:</w:t>
            </w:r>
          </w:p>
          <w:p w14:paraId="3FA7B0EB" w14:textId="596A6030" w:rsidR="00830C90" w:rsidRPr="00830C90" w:rsidRDefault="009A1ACF" w:rsidP="009A1ACF">
            <w:pPr>
              <w:spacing w:before="140" w:after="40"/>
              <w:ind w:left="720" w:hanging="360"/>
              <w:rPr>
                <w:bCs/>
                <w:i/>
                <w:sz w:val="20"/>
                <w:szCs w:val="20"/>
              </w:rPr>
            </w:pPr>
            <w:r w:rsidRPr="00830C90">
              <w:rPr>
                <w:rFonts w:ascii="Wingdings" w:hAnsi="Wingdings"/>
                <w:bCs/>
                <w:sz w:val="20"/>
                <w:szCs w:val="20"/>
              </w:rPr>
              <w:t></w:t>
            </w:r>
            <w:r w:rsidRPr="00830C90">
              <w:rPr>
                <w:rFonts w:ascii="Wingdings" w:hAnsi="Wingdings"/>
                <w:bCs/>
                <w:sz w:val="20"/>
                <w:szCs w:val="20"/>
              </w:rPr>
              <w:tab/>
            </w:r>
            <w:r w:rsidR="00830C90" w:rsidRPr="00830C90">
              <w:rPr>
                <w:bCs/>
                <w:i/>
                <w:sz w:val="20"/>
                <w:szCs w:val="20"/>
              </w:rPr>
              <w:t>meniscal and cruciate ligament tears</w:t>
            </w:r>
          </w:p>
          <w:p w14:paraId="1F3B08A1" w14:textId="165F19B8" w:rsidR="00830C90" w:rsidRPr="00830C90" w:rsidRDefault="009A1ACF" w:rsidP="009A1ACF">
            <w:pPr>
              <w:spacing w:before="140" w:after="40"/>
              <w:ind w:left="720" w:hanging="360"/>
              <w:rPr>
                <w:bCs/>
                <w:i/>
                <w:sz w:val="20"/>
                <w:szCs w:val="20"/>
              </w:rPr>
            </w:pPr>
            <w:r w:rsidRPr="00830C90">
              <w:rPr>
                <w:rFonts w:ascii="Wingdings" w:hAnsi="Wingdings"/>
                <w:bCs/>
                <w:sz w:val="20"/>
                <w:szCs w:val="20"/>
              </w:rPr>
              <w:t></w:t>
            </w:r>
            <w:r w:rsidRPr="00830C90">
              <w:rPr>
                <w:rFonts w:ascii="Wingdings" w:hAnsi="Wingdings"/>
                <w:bCs/>
                <w:sz w:val="20"/>
                <w:szCs w:val="20"/>
              </w:rPr>
              <w:tab/>
            </w:r>
            <w:r w:rsidR="00830C90" w:rsidRPr="00830C90">
              <w:rPr>
                <w:bCs/>
                <w:i/>
                <w:sz w:val="20"/>
                <w:szCs w:val="20"/>
              </w:rPr>
              <w:t>assessment of chondral surface.</w:t>
            </w:r>
          </w:p>
          <w:p w14:paraId="36C6D97D" w14:textId="77777777" w:rsidR="00830C90" w:rsidRPr="00830C90" w:rsidRDefault="00830C90" w:rsidP="00830C90">
            <w:pPr>
              <w:spacing w:before="140" w:after="40"/>
              <w:rPr>
                <w:bCs/>
                <w:sz w:val="20"/>
                <w:szCs w:val="20"/>
              </w:rPr>
            </w:pPr>
            <w:r w:rsidRPr="00830C90">
              <w:rPr>
                <w:bCs/>
                <w:sz w:val="20"/>
                <w:szCs w:val="20"/>
              </w:rPr>
              <w:t>KNEE, 1 or both sides, ultrasound scan of, where:</w:t>
            </w:r>
          </w:p>
          <w:p w14:paraId="05925174" w14:textId="77777777" w:rsidR="00830C90" w:rsidRPr="00830C90" w:rsidRDefault="00830C90" w:rsidP="00830C90">
            <w:pPr>
              <w:spacing w:before="140" w:after="40"/>
              <w:rPr>
                <w:bCs/>
                <w:sz w:val="20"/>
                <w:szCs w:val="20"/>
              </w:rPr>
            </w:pPr>
            <w:r w:rsidRPr="00830C90">
              <w:rPr>
                <w:bCs/>
                <w:sz w:val="20"/>
                <w:szCs w:val="20"/>
              </w:rPr>
              <w:t>(a)  the service is not associated with a service to which an item in Subgroups 2 or 3 of this Group applies; and</w:t>
            </w:r>
          </w:p>
          <w:p w14:paraId="594B75BA" w14:textId="77777777" w:rsidR="00830C90" w:rsidRPr="00830C90" w:rsidRDefault="00830C90" w:rsidP="00830C90">
            <w:pPr>
              <w:spacing w:before="140" w:after="40"/>
              <w:rPr>
                <w:bCs/>
                <w:sz w:val="20"/>
                <w:szCs w:val="20"/>
              </w:rPr>
            </w:pPr>
            <w:r w:rsidRPr="00830C90">
              <w:rPr>
                <w:bCs/>
                <w:sz w:val="20"/>
                <w:szCs w:val="20"/>
              </w:rPr>
              <w:t>(b)  the referring practitioner is not a member of a group of practitioners of which the providing practitioner is a member,</w:t>
            </w:r>
          </w:p>
          <w:p w14:paraId="3EF04F51" w14:textId="73416C10" w:rsidR="00C0048C" w:rsidRPr="00394266" w:rsidRDefault="00830C90" w:rsidP="00830C90">
            <w:pPr>
              <w:spacing w:before="140" w:after="40"/>
              <w:rPr>
                <w:bCs/>
                <w:sz w:val="20"/>
                <w:szCs w:val="20"/>
              </w:rPr>
            </w:pPr>
            <w:r w:rsidRPr="00830C90">
              <w:rPr>
                <w:bCs/>
                <w:sz w:val="20"/>
                <w:szCs w:val="20"/>
              </w:rPr>
              <w:t xml:space="preserve">and where the service is provided for the assessment of one or more of the following conditions or suspected conditions: abnormality of tendons or bursae about the knee; or meniscal cyst, popliteal fossa cyst, mass or </w:t>
            </w:r>
            <w:proofErr w:type="spellStart"/>
            <w:r w:rsidRPr="00830C90">
              <w:rPr>
                <w:bCs/>
                <w:sz w:val="20"/>
                <w:szCs w:val="20"/>
              </w:rPr>
              <w:t>pseudomas</w:t>
            </w:r>
            <w:proofErr w:type="spellEnd"/>
            <w:r w:rsidRPr="00830C90">
              <w:rPr>
                <w:bCs/>
                <w:sz w:val="20"/>
                <w:szCs w:val="20"/>
              </w:rPr>
              <w:t>; or nerve entrapment, nerve or nerve sheath tumour; or injury of collateral ligaments.</w:t>
            </w:r>
          </w:p>
        </w:tc>
      </w:tr>
    </w:tbl>
    <w:p w14:paraId="2FDB97FA" w14:textId="77777777" w:rsidR="00394266" w:rsidRDefault="00394266"/>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6 is a list of item numbers 55828, 55829, 55830 and 55831), Specifier and fees associated to each descriptor."/>
      </w:tblPr>
      <w:tblGrid>
        <w:gridCol w:w="901"/>
        <w:gridCol w:w="1264"/>
        <w:gridCol w:w="6590"/>
      </w:tblGrid>
      <w:tr w:rsidR="00900944" w:rsidRPr="00E2102F" w14:paraId="507AEEFB" w14:textId="77777777" w:rsidTr="00394266">
        <w:trPr>
          <w:tblHeader/>
        </w:trPr>
        <w:tc>
          <w:tcPr>
            <w:tcW w:w="901" w:type="dxa"/>
          </w:tcPr>
          <w:p w14:paraId="6BA655CF" w14:textId="77777777" w:rsidR="00900944" w:rsidRPr="00830C90" w:rsidRDefault="00830C90" w:rsidP="00830C90">
            <w:pPr>
              <w:spacing w:before="140" w:after="40"/>
              <w:jc w:val="center"/>
              <w:rPr>
                <w:b/>
                <w:bCs/>
                <w:sz w:val="20"/>
                <w:szCs w:val="20"/>
                <w:lang w:val="en-US"/>
              </w:rPr>
            </w:pPr>
            <w:r>
              <w:rPr>
                <w:b/>
                <w:bCs/>
                <w:sz w:val="20"/>
                <w:szCs w:val="20"/>
                <w:lang w:val="en-US"/>
              </w:rPr>
              <w:t>Item</w:t>
            </w:r>
          </w:p>
        </w:tc>
        <w:tc>
          <w:tcPr>
            <w:tcW w:w="1264" w:type="dxa"/>
          </w:tcPr>
          <w:p w14:paraId="6736D038" w14:textId="77777777" w:rsidR="00900944" w:rsidRPr="00830C90" w:rsidRDefault="00830C90" w:rsidP="00BB60E5">
            <w:pPr>
              <w:spacing w:before="140" w:after="40"/>
              <w:rPr>
                <w:b/>
                <w:bCs/>
                <w:sz w:val="20"/>
                <w:szCs w:val="20"/>
                <w:lang w:val="en-US"/>
              </w:rPr>
            </w:pPr>
            <w:r w:rsidRPr="00830C90">
              <w:rPr>
                <w:b/>
                <w:bCs/>
                <w:sz w:val="20"/>
                <w:szCs w:val="20"/>
              </w:rPr>
              <w:t xml:space="preserve">Specifier </w:t>
            </w:r>
          </w:p>
        </w:tc>
        <w:tc>
          <w:tcPr>
            <w:tcW w:w="6590" w:type="dxa"/>
          </w:tcPr>
          <w:p w14:paraId="3CDEF572" w14:textId="77777777" w:rsidR="00900944" w:rsidRPr="00830C90" w:rsidRDefault="00830C90" w:rsidP="00830C90">
            <w:pPr>
              <w:spacing w:before="140" w:after="40"/>
              <w:rPr>
                <w:b/>
                <w:bCs/>
                <w:sz w:val="20"/>
                <w:szCs w:val="20"/>
                <w:lang w:val="en-US"/>
              </w:rPr>
            </w:pPr>
            <w:r w:rsidRPr="00830C90">
              <w:rPr>
                <w:b/>
                <w:bCs/>
                <w:sz w:val="20"/>
                <w:szCs w:val="20"/>
              </w:rPr>
              <w:t>Fee</w:t>
            </w:r>
          </w:p>
        </w:tc>
      </w:tr>
      <w:tr w:rsidR="00900944" w:rsidRPr="00E2102F" w14:paraId="1B4E4D92" w14:textId="77777777" w:rsidTr="00830C90">
        <w:tc>
          <w:tcPr>
            <w:tcW w:w="901" w:type="dxa"/>
          </w:tcPr>
          <w:p w14:paraId="172EE17D" w14:textId="77777777" w:rsidR="00900944" w:rsidRPr="00E2102F" w:rsidRDefault="00830C90" w:rsidP="00BB60E5">
            <w:pPr>
              <w:spacing w:before="140" w:after="40"/>
              <w:jc w:val="center"/>
              <w:rPr>
                <w:b/>
                <w:bCs/>
                <w:sz w:val="20"/>
                <w:szCs w:val="20"/>
                <w:lang w:val="en-US"/>
              </w:rPr>
            </w:pPr>
            <w:r w:rsidRPr="00934E11">
              <w:rPr>
                <w:rFonts w:cs="Arial"/>
                <w:sz w:val="20"/>
              </w:rPr>
              <w:t>55828</w:t>
            </w:r>
          </w:p>
        </w:tc>
        <w:tc>
          <w:tcPr>
            <w:tcW w:w="1264" w:type="dxa"/>
          </w:tcPr>
          <w:p w14:paraId="7C8D24C4" w14:textId="77777777" w:rsidR="00900944" w:rsidRPr="00E2102F" w:rsidRDefault="00830C90" w:rsidP="00BB60E5">
            <w:pPr>
              <w:spacing w:before="140" w:after="40"/>
              <w:rPr>
                <w:bCs/>
                <w:sz w:val="20"/>
                <w:szCs w:val="20"/>
                <w:lang w:val="en-US"/>
              </w:rPr>
            </w:pPr>
            <w:r>
              <w:rPr>
                <w:bCs/>
                <w:sz w:val="20"/>
                <w:szCs w:val="20"/>
              </w:rPr>
              <w:t>R</w:t>
            </w:r>
          </w:p>
        </w:tc>
        <w:tc>
          <w:tcPr>
            <w:tcW w:w="6590" w:type="dxa"/>
          </w:tcPr>
          <w:p w14:paraId="4DC8616C" w14:textId="77777777" w:rsidR="00900944" w:rsidRPr="00E2102F" w:rsidRDefault="00830C90" w:rsidP="00830C90">
            <w:pPr>
              <w:spacing w:before="140" w:after="40"/>
              <w:rPr>
                <w:bCs/>
                <w:sz w:val="20"/>
                <w:szCs w:val="20"/>
                <w:lang w:val="en-US"/>
              </w:rPr>
            </w:pPr>
            <w:r w:rsidRPr="00830C90">
              <w:rPr>
                <w:bCs/>
                <w:sz w:val="20"/>
                <w:szCs w:val="20"/>
                <w:lang w:val="en-US"/>
              </w:rPr>
              <w:t>Fee: $109.10 Benefit: 75% = $81.85 85% = $92.75</w:t>
            </w:r>
          </w:p>
        </w:tc>
      </w:tr>
      <w:tr w:rsidR="00900944" w:rsidRPr="00E2102F" w14:paraId="14214A1D" w14:textId="77777777" w:rsidTr="00830C90">
        <w:tc>
          <w:tcPr>
            <w:tcW w:w="901" w:type="dxa"/>
          </w:tcPr>
          <w:p w14:paraId="26028BA5" w14:textId="77777777" w:rsidR="00900944" w:rsidRPr="00E2102F" w:rsidRDefault="00830C90" w:rsidP="00BB60E5">
            <w:pPr>
              <w:spacing w:before="140" w:after="40"/>
              <w:jc w:val="center"/>
              <w:rPr>
                <w:b/>
                <w:bCs/>
                <w:sz w:val="20"/>
                <w:szCs w:val="20"/>
                <w:lang w:val="en-US"/>
              </w:rPr>
            </w:pPr>
            <w:r w:rsidRPr="00934E11">
              <w:rPr>
                <w:rFonts w:cs="Arial"/>
                <w:sz w:val="20"/>
              </w:rPr>
              <w:t>55829</w:t>
            </w:r>
          </w:p>
        </w:tc>
        <w:tc>
          <w:tcPr>
            <w:tcW w:w="1264" w:type="dxa"/>
          </w:tcPr>
          <w:p w14:paraId="4AB3F5DC" w14:textId="77777777" w:rsidR="00900944" w:rsidRPr="00D93805" w:rsidRDefault="00830C90" w:rsidP="00BB60E5">
            <w:pPr>
              <w:tabs>
                <w:tab w:val="left" w:pos="390"/>
              </w:tabs>
              <w:spacing w:before="140" w:after="40"/>
              <w:rPr>
                <w:bCs/>
                <w:sz w:val="20"/>
                <w:szCs w:val="20"/>
              </w:rPr>
            </w:pPr>
            <w:r>
              <w:rPr>
                <w:bCs/>
                <w:sz w:val="20"/>
                <w:szCs w:val="20"/>
              </w:rPr>
              <w:t>R NK</w:t>
            </w:r>
            <w:r w:rsidR="00D93805" w:rsidRPr="00D93805">
              <w:rPr>
                <w:bCs/>
                <w:sz w:val="20"/>
                <w:szCs w:val="20"/>
              </w:rPr>
              <w:t xml:space="preserve"> </w:t>
            </w:r>
          </w:p>
        </w:tc>
        <w:tc>
          <w:tcPr>
            <w:tcW w:w="6590" w:type="dxa"/>
          </w:tcPr>
          <w:p w14:paraId="74EBC63F" w14:textId="77777777" w:rsidR="00900944" w:rsidRPr="00E2102F" w:rsidRDefault="00830C90" w:rsidP="00830C90">
            <w:pPr>
              <w:spacing w:before="140" w:after="40"/>
              <w:rPr>
                <w:bCs/>
                <w:sz w:val="20"/>
                <w:szCs w:val="20"/>
                <w:lang w:val="en-US"/>
              </w:rPr>
            </w:pPr>
            <w:r w:rsidRPr="00830C90">
              <w:rPr>
                <w:bCs/>
                <w:sz w:val="20"/>
                <w:szCs w:val="20"/>
                <w:lang w:val="en-US"/>
              </w:rPr>
              <w:t>Fee: $54.55 Benefit: 75% = $40.95 85% = $46.40</w:t>
            </w:r>
          </w:p>
        </w:tc>
      </w:tr>
      <w:tr w:rsidR="00D93805" w:rsidRPr="00E2102F" w14:paraId="5695F25C" w14:textId="77777777" w:rsidTr="00830C90">
        <w:tc>
          <w:tcPr>
            <w:tcW w:w="901" w:type="dxa"/>
          </w:tcPr>
          <w:p w14:paraId="5C24EB50" w14:textId="77777777" w:rsidR="00D93805" w:rsidRDefault="00830C90" w:rsidP="00BB60E5">
            <w:pPr>
              <w:spacing w:before="140" w:after="40"/>
              <w:jc w:val="center"/>
              <w:rPr>
                <w:b/>
                <w:bCs/>
                <w:sz w:val="20"/>
                <w:szCs w:val="20"/>
                <w:lang w:val="en-US"/>
              </w:rPr>
            </w:pPr>
            <w:r w:rsidRPr="00934E11">
              <w:rPr>
                <w:rFonts w:cs="Arial"/>
                <w:sz w:val="20"/>
              </w:rPr>
              <w:t>55830</w:t>
            </w:r>
          </w:p>
        </w:tc>
        <w:tc>
          <w:tcPr>
            <w:tcW w:w="1264" w:type="dxa"/>
          </w:tcPr>
          <w:p w14:paraId="0F643F6C" w14:textId="77777777" w:rsidR="00D93805" w:rsidRPr="00446520" w:rsidRDefault="00830C90" w:rsidP="00BB60E5">
            <w:pPr>
              <w:tabs>
                <w:tab w:val="left" w:pos="390"/>
              </w:tabs>
              <w:spacing w:before="140" w:after="40"/>
              <w:rPr>
                <w:bCs/>
                <w:sz w:val="20"/>
                <w:szCs w:val="20"/>
              </w:rPr>
            </w:pPr>
            <w:r>
              <w:rPr>
                <w:bCs/>
                <w:sz w:val="20"/>
                <w:szCs w:val="20"/>
              </w:rPr>
              <w:t>NR</w:t>
            </w:r>
          </w:p>
        </w:tc>
        <w:tc>
          <w:tcPr>
            <w:tcW w:w="6590" w:type="dxa"/>
          </w:tcPr>
          <w:p w14:paraId="13E1C02B" w14:textId="77777777" w:rsidR="00D93805" w:rsidRPr="00446520" w:rsidRDefault="00830C90" w:rsidP="00830C90">
            <w:pPr>
              <w:spacing w:before="140" w:after="40"/>
              <w:rPr>
                <w:bCs/>
                <w:sz w:val="20"/>
                <w:szCs w:val="20"/>
              </w:rPr>
            </w:pPr>
            <w:r w:rsidRPr="00830C90">
              <w:rPr>
                <w:bCs/>
                <w:sz w:val="20"/>
                <w:szCs w:val="20"/>
              </w:rPr>
              <w:t>Fee: $37.85 Benefit: 75% = $28.40 85% = $32.20</w:t>
            </w:r>
          </w:p>
        </w:tc>
      </w:tr>
      <w:tr w:rsidR="00830C90" w:rsidRPr="00E2102F" w14:paraId="3CB64F6C" w14:textId="77777777" w:rsidTr="00830C90">
        <w:tc>
          <w:tcPr>
            <w:tcW w:w="901" w:type="dxa"/>
          </w:tcPr>
          <w:p w14:paraId="517F8ADD" w14:textId="77777777" w:rsidR="00830C90" w:rsidRDefault="00830C90" w:rsidP="00BB60E5">
            <w:pPr>
              <w:spacing w:before="140" w:after="40"/>
              <w:jc w:val="center"/>
              <w:rPr>
                <w:b/>
                <w:bCs/>
                <w:sz w:val="20"/>
                <w:szCs w:val="20"/>
                <w:lang w:val="en-US"/>
              </w:rPr>
            </w:pPr>
            <w:r w:rsidRPr="00934E11">
              <w:rPr>
                <w:rFonts w:cs="Arial"/>
                <w:sz w:val="20"/>
              </w:rPr>
              <w:t>55831</w:t>
            </w:r>
          </w:p>
        </w:tc>
        <w:tc>
          <w:tcPr>
            <w:tcW w:w="1264" w:type="dxa"/>
          </w:tcPr>
          <w:p w14:paraId="24FF1927" w14:textId="77777777" w:rsidR="00830C90" w:rsidRDefault="00830C90" w:rsidP="00BB60E5">
            <w:pPr>
              <w:tabs>
                <w:tab w:val="left" w:pos="390"/>
              </w:tabs>
              <w:spacing w:before="140" w:after="40"/>
              <w:rPr>
                <w:bCs/>
                <w:sz w:val="20"/>
                <w:szCs w:val="20"/>
              </w:rPr>
            </w:pPr>
            <w:r>
              <w:rPr>
                <w:bCs/>
                <w:sz w:val="20"/>
                <w:szCs w:val="20"/>
              </w:rPr>
              <w:t>NR NK</w:t>
            </w:r>
          </w:p>
        </w:tc>
        <w:tc>
          <w:tcPr>
            <w:tcW w:w="6590" w:type="dxa"/>
          </w:tcPr>
          <w:p w14:paraId="6974B0FA" w14:textId="77777777" w:rsidR="00830C90" w:rsidRPr="00D93805" w:rsidRDefault="00830C90" w:rsidP="00830C90">
            <w:pPr>
              <w:spacing w:before="140" w:after="40"/>
              <w:rPr>
                <w:bCs/>
                <w:sz w:val="20"/>
                <w:szCs w:val="20"/>
              </w:rPr>
            </w:pPr>
            <w:r w:rsidRPr="00830C90">
              <w:rPr>
                <w:bCs/>
                <w:sz w:val="20"/>
                <w:szCs w:val="20"/>
              </w:rPr>
              <w:t>Fee: $18.95 Benefit: 75% = $14.25 85% = $16.15</w:t>
            </w:r>
          </w:p>
        </w:tc>
      </w:tr>
    </w:tbl>
    <w:p w14:paraId="75F09306" w14:textId="73E5DD69" w:rsidR="00A74C6B" w:rsidRDefault="009A1ACF" w:rsidP="009A1ACF">
      <w:pPr>
        <w:pStyle w:val="Heading2"/>
        <w:numPr>
          <w:ilvl w:val="0"/>
          <w:numId w:val="0"/>
        </w:numPr>
        <w:ind w:left="576" w:hanging="576"/>
      </w:pPr>
      <w:bookmarkStart w:id="45" w:name="_Toc471718636"/>
      <w:r>
        <w:t>6.2</w:t>
      </w:r>
      <w:r>
        <w:tab/>
      </w:r>
      <w:r w:rsidR="00B762D5">
        <w:t>Issues</w:t>
      </w:r>
      <w:r w:rsidR="00830C90">
        <w:t xml:space="preserve"> identified</w:t>
      </w:r>
      <w:bookmarkEnd w:id="45"/>
    </w:p>
    <w:p w14:paraId="29453ED9" w14:textId="7FDC9107" w:rsidR="00830C90" w:rsidRPr="00830C90" w:rsidRDefault="00830C90" w:rsidP="00D331B2">
      <w:bookmarkStart w:id="46" w:name="_Toc456613793"/>
      <w:r w:rsidRPr="00830C90">
        <w:t xml:space="preserve">Ultrasound is a low-clinical-utility examination in diagnosing the cause of symptomatic knee </w:t>
      </w:r>
      <w:r w:rsidR="009E6C16">
        <w:t xml:space="preserve">pain </w:t>
      </w:r>
      <w:r w:rsidRPr="00830C90">
        <w:t xml:space="preserve">in the context of suspected meniscal, articular cartilage or cruciate ligament injury. It is an accurate means of diagnosing a suspected Baker’s cyst or to confirm a joint effusion or patellar tendon tear when this is clinically uncertain. </w:t>
      </w:r>
    </w:p>
    <w:p w14:paraId="7C2449E6" w14:textId="77777777" w:rsidR="00830C90" w:rsidRDefault="00830C90" w:rsidP="00830C90">
      <w:pPr>
        <w:pStyle w:val="ColorfulList-Accent11"/>
        <w:ind w:left="0"/>
        <w:rPr>
          <w:rFonts w:asciiTheme="minorHAnsi" w:hAnsiTheme="minorHAnsi" w:cs="Arial"/>
          <w:sz w:val="22"/>
          <w:szCs w:val="22"/>
        </w:rPr>
      </w:pPr>
      <w:r w:rsidRPr="00830C90">
        <w:rPr>
          <w:rFonts w:asciiTheme="minorHAnsi" w:hAnsiTheme="minorHAnsi" w:cs="Arial"/>
          <w:sz w:val="22"/>
          <w:szCs w:val="22"/>
        </w:rPr>
        <w:t xml:space="preserve">While the current descriptor excludes ultrasound imaging for meniscal and cruciate ligament tears, it includes the indication of collateral ligament injury. </w:t>
      </w:r>
    </w:p>
    <w:p w14:paraId="3EB40466" w14:textId="797422F2" w:rsidR="00A74C6B" w:rsidRDefault="009A1ACF" w:rsidP="009A1ACF">
      <w:pPr>
        <w:pStyle w:val="Heading2Report"/>
        <w:numPr>
          <w:ilvl w:val="0"/>
          <w:numId w:val="0"/>
        </w:numPr>
        <w:ind w:left="576" w:hanging="576"/>
      </w:pPr>
      <w:bookmarkStart w:id="47" w:name="_Toc471718637"/>
      <w:r>
        <w:lastRenderedPageBreak/>
        <w:t>6.3</w:t>
      </w:r>
      <w:r>
        <w:tab/>
      </w:r>
      <w:r w:rsidR="00A74C6B">
        <w:t>Recommendation</w:t>
      </w:r>
      <w:bookmarkEnd w:id="46"/>
      <w:r w:rsidR="00C84744">
        <w:t xml:space="preserve"> 3</w:t>
      </w:r>
      <w:bookmarkEnd w:id="47"/>
    </w:p>
    <w:p w14:paraId="3F5445A6" w14:textId="4B672B96" w:rsidR="00D41DE4" w:rsidRPr="005A2A45" w:rsidRDefault="00825888" w:rsidP="00744FBB">
      <w:pPr>
        <w:pStyle w:val="NormalBulleted"/>
        <w:numPr>
          <w:ilvl w:val="0"/>
          <w:numId w:val="0"/>
        </w:numPr>
      </w:pPr>
      <w:r w:rsidRPr="00825888">
        <w:rPr>
          <w:rFonts w:cs="Arial"/>
          <w:szCs w:val="22"/>
        </w:rPr>
        <w:t>Remove the indication of ‘injury of collateral ligaments’ from the current descriptor for items</w:t>
      </w:r>
      <w:r w:rsidR="00744FBB">
        <w:rPr>
          <w:rFonts w:cs="Arial"/>
          <w:szCs w:val="22"/>
        </w:rPr>
        <w:t xml:space="preserve"> 55828, 55829, 55830 and 55831.</w:t>
      </w:r>
      <w:r w:rsidR="00D41DE4">
        <w:t xml:space="preserve"> </w:t>
      </w:r>
    </w:p>
    <w:p w14:paraId="35C3B4AB" w14:textId="36EB17BD" w:rsidR="00744FBB" w:rsidRDefault="00744FBB" w:rsidP="00744FBB">
      <w:pPr>
        <w:pStyle w:val="Caption"/>
      </w:pPr>
      <w:bookmarkStart w:id="48" w:name="_Toc471718662"/>
      <w:bookmarkStart w:id="49" w:name="_Toc471718682"/>
      <w:r>
        <w:t xml:space="preserve">Table </w:t>
      </w:r>
      <w:r w:rsidR="004F69A7">
        <w:fldChar w:fldCharType="begin"/>
      </w:r>
      <w:r w:rsidR="004F69A7">
        <w:instrText xml:space="preserve"> SEQ Table \* ARABIC </w:instrText>
      </w:r>
      <w:r w:rsidR="004F69A7">
        <w:fldChar w:fldCharType="separate"/>
      </w:r>
      <w:r w:rsidR="00B97D57">
        <w:rPr>
          <w:noProof/>
        </w:rPr>
        <w:t>7</w:t>
      </w:r>
      <w:r w:rsidR="004F69A7">
        <w:rPr>
          <w:noProof/>
        </w:rPr>
        <w:fldChar w:fldCharType="end"/>
      </w:r>
      <w:r>
        <w:t xml:space="preserve">: </w:t>
      </w:r>
      <w:r w:rsidRPr="00FF2BCC">
        <w:t>Current and proposed item descriptors</w:t>
      </w:r>
      <w:bookmarkEnd w:id="48"/>
      <w:bookmarkEnd w:id="49"/>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7 provides the current item descriptor and proposed new item descriptor for items 55828, 55829, 55830 and 55831."/>
      </w:tblPr>
      <w:tblGrid>
        <w:gridCol w:w="4377"/>
        <w:gridCol w:w="4378"/>
      </w:tblGrid>
      <w:tr w:rsidR="00D41DE4" w:rsidRPr="00E2102F" w14:paraId="5DCF8200" w14:textId="77777777" w:rsidTr="00730BF9">
        <w:trPr>
          <w:tblHeader/>
        </w:trPr>
        <w:tc>
          <w:tcPr>
            <w:tcW w:w="4377" w:type="dxa"/>
          </w:tcPr>
          <w:p w14:paraId="1F00C9B9" w14:textId="77777777" w:rsidR="00D41DE4" w:rsidRPr="00E2102F" w:rsidRDefault="00D41DE4" w:rsidP="00D41DE4">
            <w:pPr>
              <w:spacing w:before="140" w:after="40"/>
              <w:rPr>
                <w:b/>
                <w:bCs/>
                <w:sz w:val="20"/>
                <w:szCs w:val="20"/>
                <w:lang w:val="en-US"/>
              </w:rPr>
            </w:pPr>
            <w:r>
              <w:rPr>
                <w:b/>
                <w:bCs/>
                <w:sz w:val="20"/>
                <w:szCs w:val="20"/>
                <w:lang w:val="en-US"/>
              </w:rPr>
              <w:t xml:space="preserve">Current item descriptor </w:t>
            </w:r>
          </w:p>
        </w:tc>
        <w:tc>
          <w:tcPr>
            <w:tcW w:w="4378" w:type="dxa"/>
          </w:tcPr>
          <w:p w14:paraId="7C477E91" w14:textId="77777777" w:rsidR="00D41DE4" w:rsidRPr="00E2102F" w:rsidRDefault="00D41DE4" w:rsidP="00730BF9">
            <w:pPr>
              <w:spacing w:before="140" w:after="40"/>
              <w:rPr>
                <w:b/>
                <w:bCs/>
                <w:sz w:val="20"/>
                <w:szCs w:val="20"/>
                <w:lang w:val="en-US"/>
              </w:rPr>
            </w:pPr>
            <w:r>
              <w:rPr>
                <w:b/>
                <w:bCs/>
                <w:sz w:val="20"/>
                <w:szCs w:val="20"/>
                <w:lang w:val="en-US"/>
              </w:rPr>
              <w:t>Proposed new item descriptor</w:t>
            </w:r>
          </w:p>
        </w:tc>
      </w:tr>
      <w:tr w:rsidR="00D41DE4" w:rsidRPr="00E2102F" w14:paraId="458AC96D" w14:textId="77777777" w:rsidTr="00730BF9">
        <w:tc>
          <w:tcPr>
            <w:tcW w:w="4377" w:type="dxa"/>
          </w:tcPr>
          <w:p w14:paraId="7CBB279E" w14:textId="77777777" w:rsidR="00D41DE4" w:rsidRPr="00D41DE4" w:rsidRDefault="00D41DE4" w:rsidP="00D41DE4">
            <w:pPr>
              <w:spacing w:before="140" w:after="40"/>
              <w:rPr>
                <w:bCs/>
                <w:i/>
                <w:sz w:val="20"/>
                <w:szCs w:val="20"/>
              </w:rPr>
            </w:pPr>
            <w:r w:rsidRPr="00D41DE4">
              <w:rPr>
                <w:bCs/>
                <w:i/>
                <w:sz w:val="20"/>
                <w:szCs w:val="20"/>
              </w:rPr>
              <w:t>Note: Benefits are only payable when referred based on the clinical indicators outlined in the item descriptions. Benefits are not payable when referred for non-specific knee pain alone or other knee condition including:</w:t>
            </w:r>
          </w:p>
          <w:p w14:paraId="32EBCEA3" w14:textId="2FB62347" w:rsidR="00D41DE4" w:rsidRPr="009A1ACF" w:rsidRDefault="009A1ACF" w:rsidP="009A1ACF">
            <w:pPr>
              <w:spacing w:before="140" w:after="40"/>
              <w:ind w:left="720" w:hanging="360"/>
              <w:rPr>
                <w:bCs/>
                <w:i/>
                <w:sz w:val="20"/>
                <w:szCs w:val="20"/>
              </w:rPr>
            </w:pPr>
            <w:r w:rsidRPr="00D41DE4">
              <w:rPr>
                <w:rFonts w:ascii="Symbol" w:eastAsiaTheme="minorHAnsi" w:hAnsi="Symbol" w:cs="Arial"/>
                <w:bCs/>
                <w:sz w:val="20"/>
                <w:szCs w:val="20"/>
              </w:rPr>
              <w:t></w:t>
            </w:r>
            <w:r w:rsidRPr="00D41DE4">
              <w:rPr>
                <w:rFonts w:ascii="Symbol" w:eastAsiaTheme="minorHAnsi" w:hAnsi="Symbol" w:cs="Arial"/>
                <w:bCs/>
                <w:sz w:val="20"/>
                <w:szCs w:val="20"/>
              </w:rPr>
              <w:tab/>
            </w:r>
            <w:r w:rsidR="00D41DE4" w:rsidRPr="009A1ACF">
              <w:rPr>
                <w:bCs/>
                <w:i/>
                <w:sz w:val="20"/>
                <w:szCs w:val="20"/>
              </w:rPr>
              <w:t>meniscal and cruciate ligament tears</w:t>
            </w:r>
          </w:p>
          <w:p w14:paraId="1B630EF8" w14:textId="49C9CD1D" w:rsidR="00D41DE4" w:rsidRPr="009A1ACF" w:rsidRDefault="009A1ACF" w:rsidP="009A1ACF">
            <w:pPr>
              <w:spacing w:before="140" w:after="40"/>
              <w:ind w:left="720" w:hanging="360"/>
              <w:rPr>
                <w:bCs/>
                <w:i/>
                <w:sz w:val="20"/>
                <w:szCs w:val="20"/>
              </w:rPr>
            </w:pPr>
            <w:r w:rsidRPr="00D41DE4">
              <w:rPr>
                <w:rFonts w:ascii="Symbol" w:eastAsiaTheme="minorHAnsi" w:hAnsi="Symbol" w:cs="Arial"/>
                <w:bCs/>
                <w:sz w:val="20"/>
                <w:szCs w:val="20"/>
              </w:rPr>
              <w:t></w:t>
            </w:r>
            <w:r w:rsidRPr="00D41DE4">
              <w:rPr>
                <w:rFonts w:ascii="Symbol" w:eastAsiaTheme="minorHAnsi" w:hAnsi="Symbol" w:cs="Arial"/>
                <w:bCs/>
                <w:sz w:val="20"/>
                <w:szCs w:val="20"/>
              </w:rPr>
              <w:tab/>
            </w:r>
            <w:r w:rsidR="00D41DE4" w:rsidRPr="009A1ACF">
              <w:rPr>
                <w:bCs/>
                <w:i/>
                <w:sz w:val="20"/>
                <w:szCs w:val="20"/>
              </w:rPr>
              <w:t>assessment of chondral surface.</w:t>
            </w:r>
          </w:p>
          <w:p w14:paraId="42420C12" w14:textId="77777777" w:rsidR="00D41DE4" w:rsidRPr="00D41DE4" w:rsidRDefault="00D41DE4" w:rsidP="00D41DE4">
            <w:pPr>
              <w:spacing w:before="140" w:after="40"/>
              <w:rPr>
                <w:bCs/>
                <w:sz w:val="20"/>
                <w:szCs w:val="20"/>
              </w:rPr>
            </w:pPr>
            <w:r w:rsidRPr="00D41DE4">
              <w:rPr>
                <w:bCs/>
                <w:sz w:val="20"/>
                <w:szCs w:val="20"/>
              </w:rPr>
              <w:t>KNEE, 1 or both sides, ultrasound scan of, where:</w:t>
            </w:r>
          </w:p>
          <w:p w14:paraId="7AD5EF6B" w14:textId="77777777" w:rsidR="00D41DE4" w:rsidRPr="00D41DE4" w:rsidRDefault="00D41DE4" w:rsidP="00D41DE4">
            <w:pPr>
              <w:spacing w:before="140" w:after="40"/>
              <w:rPr>
                <w:bCs/>
                <w:sz w:val="20"/>
                <w:szCs w:val="20"/>
              </w:rPr>
            </w:pPr>
            <w:r w:rsidRPr="00D41DE4">
              <w:rPr>
                <w:bCs/>
                <w:sz w:val="20"/>
                <w:szCs w:val="20"/>
              </w:rPr>
              <w:t>(a)  the service is not associated with a service to which an item in Subgroups 2 or 3 of this Group applies; and</w:t>
            </w:r>
          </w:p>
          <w:p w14:paraId="7C4ED6C0" w14:textId="77777777" w:rsidR="00D41DE4" w:rsidRPr="00D41DE4" w:rsidRDefault="00D41DE4" w:rsidP="00D41DE4">
            <w:pPr>
              <w:spacing w:before="140" w:after="40"/>
              <w:rPr>
                <w:bCs/>
                <w:sz w:val="20"/>
                <w:szCs w:val="20"/>
              </w:rPr>
            </w:pPr>
            <w:r w:rsidRPr="00D41DE4">
              <w:rPr>
                <w:bCs/>
                <w:sz w:val="20"/>
                <w:szCs w:val="20"/>
              </w:rPr>
              <w:t>(b)  the referring practitioner is not a member of a group of practitioners of which the providing practitioner is a member,</w:t>
            </w:r>
          </w:p>
          <w:p w14:paraId="77917FC1" w14:textId="77777777" w:rsidR="00D41DE4" w:rsidRPr="00830C90" w:rsidRDefault="00D41DE4" w:rsidP="00730BF9">
            <w:pPr>
              <w:spacing w:before="140" w:after="40"/>
              <w:rPr>
                <w:bCs/>
                <w:sz w:val="20"/>
                <w:szCs w:val="20"/>
              </w:rPr>
            </w:pPr>
            <w:r w:rsidRPr="00D41DE4">
              <w:rPr>
                <w:bCs/>
                <w:sz w:val="20"/>
                <w:szCs w:val="20"/>
              </w:rPr>
              <w:t xml:space="preserve">and where the service is provided for the assessment of one or more of the following conditions or suspected conditions: abnormality of tendons or bursae about the knee; or meniscal cyst, popliteal fossa cyst, mass or </w:t>
            </w:r>
            <w:proofErr w:type="spellStart"/>
            <w:r w:rsidRPr="00D41DE4">
              <w:rPr>
                <w:bCs/>
                <w:sz w:val="20"/>
                <w:szCs w:val="20"/>
              </w:rPr>
              <w:t>pseudomass</w:t>
            </w:r>
            <w:proofErr w:type="spellEnd"/>
            <w:r w:rsidRPr="00D41DE4">
              <w:rPr>
                <w:bCs/>
                <w:sz w:val="20"/>
                <w:szCs w:val="20"/>
              </w:rPr>
              <w:t xml:space="preserve">; or nerve entrapment, nerve or nerve sheath tumour; </w:t>
            </w:r>
            <w:r w:rsidRPr="00EA01B0">
              <w:rPr>
                <w:bCs/>
                <w:sz w:val="20"/>
                <w:szCs w:val="20"/>
              </w:rPr>
              <w:t>or injury of collateral ligaments.</w:t>
            </w:r>
          </w:p>
        </w:tc>
        <w:tc>
          <w:tcPr>
            <w:tcW w:w="4378" w:type="dxa"/>
          </w:tcPr>
          <w:p w14:paraId="23DF00A2" w14:textId="77777777" w:rsidR="00D41DE4" w:rsidRPr="00D41DE4" w:rsidRDefault="00D41DE4" w:rsidP="00D41DE4">
            <w:pPr>
              <w:spacing w:before="140" w:after="40"/>
              <w:rPr>
                <w:bCs/>
                <w:i/>
                <w:sz w:val="20"/>
                <w:szCs w:val="20"/>
              </w:rPr>
            </w:pPr>
            <w:r w:rsidRPr="00D41DE4">
              <w:rPr>
                <w:bCs/>
                <w:i/>
                <w:sz w:val="20"/>
                <w:szCs w:val="20"/>
              </w:rPr>
              <w:t>Note: Benefits are only payable when referred based on the clinical indicators outlined in the item descriptions. Benefits are not payable when referred for non-specific knee pain alone or other knee condition including:</w:t>
            </w:r>
          </w:p>
          <w:p w14:paraId="3D280185" w14:textId="72354A50" w:rsidR="00D41DE4" w:rsidRPr="009A1ACF" w:rsidRDefault="009A1ACF" w:rsidP="009A1ACF">
            <w:pPr>
              <w:spacing w:before="140" w:after="40"/>
              <w:ind w:left="720" w:hanging="360"/>
              <w:rPr>
                <w:bCs/>
                <w:i/>
                <w:sz w:val="20"/>
                <w:szCs w:val="20"/>
              </w:rPr>
            </w:pPr>
            <w:r w:rsidRPr="00D41DE4">
              <w:rPr>
                <w:rFonts w:ascii="Symbol" w:eastAsiaTheme="minorHAnsi" w:hAnsi="Symbol" w:cs="Arial"/>
                <w:bCs/>
                <w:sz w:val="20"/>
                <w:szCs w:val="20"/>
              </w:rPr>
              <w:t></w:t>
            </w:r>
            <w:r w:rsidRPr="00D41DE4">
              <w:rPr>
                <w:rFonts w:ascii="Symbol" w:eastAsiaTheme="minorHAnsi" w:hAnsi="Symbol" w:cs="Arial"/>
                <w:bCs/>
                <w:sz w:val="20"/>
                <w:szCs w:val="20"/>
              </w:rPr>
              <w:tab/>
            </w:r>
            <w:r w:rsidR="00D41DE4" w:rsidRPr="009A1ACF">
              <w:rPr>
                <w:bCs/>
                <w:i/>
                <w:sz w:val="20"/>
                <w:szCs w:val="20"/>
              </w:rPr>
              <w:t>meniscal and cruciate ligament tears</w:t>
            </w:r>
          </w:p>
          <w:p w14:paraId="42CF2DC6" w14:textId="0F1F3D24" w:rsidR="00D41DE4" w:rsidRPr="009A1ACF" w:rsidRDefault="009A1ACF" w:rsidP="009A1ACF">
            <w:pPr>
              <w:spacing w:before="140" w:after="40"/>
              <w:ind w:left="720" w:hanging="360"/>
              <w:rPr>
                <w:bCs/>
                <w:i/>
                <w:sz w:val="20"/>
                <w:szCs w:val="20"/>
              </w:rPr>
            </w:pPr>
            <w:r w:rsidRPr="00D41DE4">
              <w:rPr>
                <w:rFonts w:ascii="Symbol" w:eastAsiaTheme="minorHAnsi" w:hAnsi="Symbol" w:cs="Arial"/>
                <w:bCs/>
                <w:sz w:val="20"/>
                <w:szCs w:val="20"/>
              </w:rPr>
              <w:t></w:t>
            </w:r>
            <w:r w:rsidRPr="00D41DE4">
              <w:rPr>
                <w:rFonts w:ascii="Symbol" w:eastAsiaTheme="minorHAnsi" w:hAnsi="Symbol" w:cs="Arial"/>
                <w:bCs/>
                <w:sz w:val="20"/>
                <w:szCs w:val="20"/>
              </w:rPr>
              <w:tab/>
            </w:r>
            <w:r w:rsidR="00D41DE4" w:rsidRPr="009A1ACF">
              <w:rPr>
                <w:bCs/>
                <w:i/>
                <w:sz w:val="20"/>
                <w:szCs w:val="20"/>
              </w:rPr>
              <w:t>assessment of chondral surface.</w:t>
            </w:r>
          </w:p>
          <w:p w14:paraId="211BD255" w14:textId="77777777" w:rsidR="00D41DE4" w:rsidRPr="00D41DE4" w:rsidRDefault="00D41DE4" w:rsidP="00D41DE4">
            <w:pPr>
              <w:spacing w:before="140" w:after="40"/>
              <w:rPr>
                <w:bCs/>
                <w:sz w:val="20"/>
                <w:szCs w:val="20"/>
              </w:rPr>
            </w:pPr>
            <w:r w:rsidRPr="00D41DE4">
              <w:rPr>
                <w:bCs/>
                <w:sz w:val="20"/>
                <w:szCs w:val="20"/>
              </w:rPr>
              <w:t>KNEE, 1 or both sides, ultrasound scan of, where:</w:t>
            </w:r>
          </w:p>
          <w:p w14:paraId="4360D2B5" w14:textId="77777777" w:rsidR="00D41DE4" w:rsidRPr="00D41DE4" w:rsidRDefault="00D41DE4" w:rsidP="00D41DE4">
            <w:pPr>
              <w:spacing w:before="140" w:after="40"/>
              <w:rPr>
                <w:bCs/>
                <w:sz w:val="20"/>
                <w:szCs w:val="20"/>
              </w:rPr>
            </w:pPr>
            <w:r w:rsidRPr="00D41DE4">
              <w:rPr>
                <w:bCs/>
                <w:sz w:val="20"/>
                <w:szCs w:val="20"/>
              </w:rPr>
              <w:t>(a)  the service is not associated with a service to which an item in Subgroups 2 or 3 of this Group applies; and</w:t>
            </w:r>
          </w:p>
          <w:p w14:paraId="74803CB2" w14:textId="77777777" w:rsidR="00D41DE4" w:rsidRPr="00D41DE4" w:rsidRDefault="00D41DE4" w:rsidP="00D41DE4">
            <w:pPr>
              <w:spacing w:before="140" w:after="40"/>
              <w:rPr>
                <w:bCs/>
                <w:sz w:val="20"/>
                <w:szCs w:val="20"/>
              </w:rPr>
            </w:pPr>
            <w:r w:rsidRPr="00D41DE4">
              <w:rPr>
                <w:bCs/>
                <w:sz w:val="20"/>
                <w:szCs w:val="20"/>
              </w:rPr>
              <w:t>(b)  the referring practitioner is not a member of a group of practitioners of which the providing practitioner is a member,</w:t>
            </w:r>
          </w:p>
          <w:p w14:paraId="76A57BC9" w14:textId="77777777" w:rsidR="00D41DE4" w:rsidRPr="00E2102F" w:rsidRDefault="00D41DE4" w:rsidP="00D41DE4">
            <w:pPr>
              <w:spacing w:before="140" w:after="40"/>
              <w:rPr>
                <w:bCs/>
                <w:sz w:val="20"/>
                <w:szCs w:val="20"/>
                <w:lang w:val="en-US"/>
              </w:rPr>
            </w:pPr>
            <w:r w:rsidRPr="00D41DE4">
              <w:rPr>
                <w:bCs/>
                <w:sz w:val="20"/>
                <w:szCs w:val="20"/>
              </w:rPr>
              <w:t xml:space="preserve">and where the service is provided for the assessment of one or more of the following conditions or suspected conditions: abnormality of tendons or bursae about the knee; or meniscal cyst, popliteal fossa cyst, mass or </w:t>
            </w:r>
            <w:proofErr w:type="spellStart"/>
            <w:r w:rsidRPr="00D41DE4">
              <w:rPr>
                <w:bCs/>
                <w:sz w:val="20"/>
                <w:szCs w:val="20"/>
              </w:rPr>
              <w:t>pseudomass</w:t>
            </w:r>
            <w:proofErr w:type="spellEnd"/>
            <w:r w:rsidRPr="00D41DE4">
              <w:rPr>
                <w:bCs/>
                <w:sz w:val="20"/>
                <w:szCs w:val="20"/>
              </w:rPr>
              <w:t>; or nerve entrapment, nerve or nerve sheath tumour.</w:t>
            </w:r>
          </w:p>
        </w:tc>
      </w:tr>
    </w:tbl>
    <w:p w14:paraId="51FFF37F" w14:textId="3B072ACD" w:rsidR="00A74C6B" w:rsidRPr="00EB3621" w:rsidRDefault="009A1ACF" w:rsidP="009A1ACF">
      <w:pPr>
        <w:pStyle w:val="Heading3Numbered"/>
        <w:numPr>
          <w:ilvl w:val="0"/>
          <w:numId w:val="0"/>
        </w:numPr>
        <w:ind w:left="720" w:hanging="720"/>
      </w:pPr>
      <w:r w:rsidRPr="00EB3621">
        <w:t>6.3.1</w:t>
      </w:r>
      <w:r w:rsidRPr="00EB3621">
        <w:tab/>
      </w:r>
      <w:r w:rsidR="00902A8C">
        <w:t>Rationale</w:t>
      </w:r>
    </w:p>
    <w:p w14:paraId="632D27C6" w14:textId="77777777" w:rsidR="00F94544" w:rsidRPr="00F94544" w:rsidRDefault="00F94544" w:rsidP="00F94544">
      <w:r w:rsidRPr="00F94544">
        <w:t>The recommendation focused on improving the quality use of ultrasound imaging and was based on the following observations:</w:t>
      </w:r>
    </w:p>
    <w:p w14:paraId="565BD28F" w14:textId="5A66F663" w:rsidR="00F94544" w:rsidRPr="00F94544" w:rsidRDefault="009A1ACF" w:rsidP="009A1ACF">
      <w:pPr>
        <w:pStyle w:val="NormalBulleted"/>
        <w:numPr>
          <w:ilvl w:val="0"/>
          <w:numId w:val="0"/>
        </w:numPr>
        <w:ind w:left="431" w:hanging="431"/>
        <w:rPr>
          <w:lang w:val="en-GB"/>
        </w:rPr>
      </w:pPr>
      <w:r w:rsidRPr="00F94544">
        <w:rPr>
          <w:rFonts w:ascii="Calibri" w:hAnsi="Calibri"/>
          <w:color w:val="B56012"/>
          <w:lang w:val="en-GB"/>
        </w:rPr>
        <w:t>∆</w:t>
      </w:r>
      <w:r w:rsidRPr="00F94544">
        <w:rPr>
          <w:rFonts w:ascii="Calibri" w:hAnsi="Calibri"/>
          <w:color w:val="B56012"/>
          <w:lang w:val="en-GB"/>
        </w:rPr>
        <w:tab/>
      </w:r>
      <w:r w:rsidR="00F94544" w:rsidRPr="00F94544">
        <w:rPr>
          <w:lang w:val="en-GB"/>
        </w:rPr>
        <w:t>Ultrasound is equally accurate to MRI in the assessment of collateral ligaments, quadriceps, patellar tendons and popliteal fossa, and will generally be more accessible than MRI.</w:t>
      </w:r>
      <w:r w:rsidR="00A75287">
        <w:rPr>
          <w:vertAlign w:val="superscript"/>
        </w:rPr>
        <w:t>6</w:t>
      </w:r>
      <w:r w:rsidR="00F94544" w:rsidRPr="00F94544">
        <w:rPr>
          <w:lang w:val="en-GB"/>
        </w:rPr>
        <w:t xml:space="preserve"> </w:t>
      </w:r>
    </w:p>
    <w:p w14:paraId="1BA9ACEA" w14:textId="0830FD02" w:rsidR="00F94544" w:rsidRDefault="009A1ACF" w:rsidP="009A1ACF">
      <w:pPr>
        <w:pStyle w:val="NormalBulleted"/>
        <w:numPr>
          <w:ilvl w:val="0"/>
          <w:numId w:val="0"/>
        </w:numPr>
        <w:ind w:left="431" w:hanging="431"/>
        <w:rPr>
          <w:lang w:val="en-GB"/>
        </w:rPr>
      </w:pPr>
      <w:r>
        <w:rPr>
          <w:rFonts w:ascii="Calibri" w:hAnsi="Calibri"/>
          <w:color w:val="B56012"/>
          <w:lang w:val="en-GB"/>
        </w:rPr>
        <w:t>∆</w:t>
      </w:r>
      <w:r>
        <w:rPr>
          <w:rFonts w:ascii="Calibri" w:hAnsi="Calibri"/>
          <w:color w:val="B56012"/>
          <w:lang w:val="en-GB"/>
        </w:rPr>
        <w:tab/>
      </w:r>
      <w:r w:rsidR="00F94544" w:rsidRPr="00F94544">
        <w:rPr>
          <w:lang w:val="en-GB"/>
        </w:rPr>
        <w:t>Diagnosis of collateral ligament injury severity with imaging does n</w:t>
      </w:r>
      <w:r w:rsidR="00F94544">
        <w:rPr>
          <w:lang w:val="en-GB"/>
        </w:rPr>
        <w:t xml:space="preserve">ot generally change treatment. </w:t>
      </w:r>
    </w:p>
    <w:p w14:paraId="575B553D" w14:textId="518C233F" w:rsidR="00F94544" w:rsidRPr="00F94544" w:rsidRDefault="009A1ACF" w:rsidP="009A1ACF">
      <w:pPr>
        <w:pStyle w:val="NormalBulleted"/>
        <w:numPr>
          <w:ilvl w:val="0"/>
          <w:numId w:val="0"/>
        </w:numPr>
        <w:ind w:left="431" w:hanging="431"/>
        <w:rPr>
          <w:lang w:val="en-GB"/>
        </w:rPr>
      </w:pPr>
      <w:r w:rsidRPr="00F94544">
        <w:rPr>
          <w:rFonts w:ascii="Calibri" w:hAnsi="Calibri"/>
          <w:color w:val="B56012"/>
          <w:lang w:val="en-GB"/>
        </w:rPr>
        <w:t>∆</w:t>
      </w:r>
      <w:r w:rsidRPr="00F94544">
        <w:rPr>
          <w:rFonts w:ascii="Calibri" w:hAnsi="Calibri"/>
          <w:color w:val="B56012"/>
          <w:lang w:val="en-GB"/>
        </w:rPr>
        <w:tab/>
      </w:r>
      <w:r w:rsidR="00F94544" w:rsidRPr="00F94544">
        <w:rPr>
          <w:lang w:val="en-GB"/>
        </w:rPr>
        <w:t>The RACGP has not developed specific guidelines for use of ultrasound of the knee but do state that ultrasound is not recommended for evaluation of menisci or cruciate ligament injuries.</w:t>
      </w:r>
      <w:r w:rsidR="00A75287">
        <w:rPr>
          <w:vertAlign w:val="superscript"/>
        </w:rPr>
        <w:t>8</w:t>
      </w:r>
    </w:p>
    <w:p w14:paraId="65E1E2E5" w14:textId="50C0C651" w:rsidR="00F94544" w:rsidRDefault="009A1ACF" w:rsidP="009A1ACF">
      <w:pPr>
        <w:pStyle w:val="Heading2"/>
        <w:numPr>
          <w:ilvl w:val="0"/>
          <w:numId w:val="0"/>
        </w:numPr>
        <w:ind w:left="576" w:hanging="576"/>
      </w:pPr>
      <w:bookmarkStart w:id="50" w:name="_Toc471718638"/>
      <w:r>
        <w:lastRenderedPageBreak/>
        <w:t>6.4</w:t>
      </w:r>
      <w:r>
        <w:tab/>
      </w:r>
      <w:r w:rsidR="00F94544">
        <w:t>Recommendations impact statement</w:t>
      </w:r>
      <w:bookmarkEnd w:id="50"/>
      <w:r w:rsidR="00F94544">
        <w:t xml:space="preserve"> </w:t>
      </w:r>
    </w:p>
    <w:p w14:paraId="25CA4DF3" w14:textId="54E5CD10" w:rsidR="00F94544" w:rsidRPr="00F94544" w:rsidRDefault="00093B6D" w:rsidP="00F94544">
      <w:pPr>
        <w:rPr>
          <w:lang w:val="en-US" w:eastAsia="en-US"/>
        </w:rPr>
      </w:pPr>
      <w:r>
        <w:rPr>
          <w:lang w:val="en-US" w:eastAsia="en-US"/>
        </w:rPr>
        <w:t>R</w:t>
      </w:r>
      <w:r w:rsidR="00F94544" w:rsidRPr="00F94544">
        <w:rPr>
          <w:lang w:val="en-US" w:eastAsia="en-US"/>
        </w:rPr>
        <w:t xml:space="preserve">ecommendation </w:t>
      </w:r>
      <w:r>
        <w:rPr>
          <w:lang w:val="en-US" w:eastAsia="en-US"/>
        </w:rPr>
        <w:t xml:space="preserve">3 </w:t>
      </w:r>
      <w:r w:rsidR="00F94544" w:rsidRPr="00F94544">
        <w:rPr>
          <w:lang w:val="en-US" w:eastAsia="en-US"/>
        </w:rPr>
        <w:t>is not likely to have an impact on patients.</w:t>
      </w:r>
    </w:p>
    <w:p w14:paraId="5D1D2630" w14:textId="77777777" w:rsidR="00F94544" w:rsidRPr="00F94544" w:rsidRDefault="00F94544" w:rsidP="00F94544">
      <w:pPr>
        <w:rPr>
          <w:lang w:val="en-US" w:eastAsia="en-US"/>
        </w:rPr>
      </w:pPr>
      <w:r w:rsidRPr="00F94544">
        <w:rPr>
          <w:lang w:val="en-US" w:eastAsia="en-US"/>
        </w:rPr>
        <w:t xml:space="preserve">The impact to providers </w:t>
      </w:r>
      <w:proofErr w:type="gramStart"/>
      <w:r w:rsidRPr="00F94544">
        <w:rPr>
          <w:lang w:val="en-US" w:eastAsia="en-US"/>
        </w:rPr>
        <w:t>is considered to be</w:t>
      </w:r>
      <w:proofErr w:type="gramEnd"/>
      <w:r w:rsidRPr="00F94544">
        <w:rPr>
          <w:lang w:val="en-US" w:eastAsia="en-US"/>
        </w:rPr>
        <w:t xml:space="preserve"> minimal.</w:t>
      </w:r>
    </w:p>
    <w:p w14:paraId="424EE125" w14:textId="4412C1C8" w:rsidR="00902A8C" w:rsidRDefault="009A1ACF" w:rsidP="00D331B2">
      <w:pPr>
        <w:pStyle w:val="Heading1"/>
        <w:pageBreakBefore/>
        <w:numPr>
          <w:ilvl w:val="0"/>
          <w:numId w:val="0"/>
        </w:numPr>
        <w:ind w:left="567" w:hanging="567"/>
      </w:pPr>
      <w:bookmarkStart w:id="51" w:name="_Toc471718639"/>
      <w:r>
        <w:lastRenderedPageBreak/>
        <w:t>7.</w:t>
      </w:r>
      <w:r>
        <w:tab/>
      </w:r>
      <w:r w:rsidR="00F94544">
        <w:t>MBS Item Group 3: X-ray of the knee</w:t>
      </w:r>
      <w:bookmarkEnd w:id="51"/>
    </w:p>
    <w:p w14:paraId="67201CE2" w14:textId="536B9556" w:rsidR="00F94544" w:rsidRDefault="009A1ACF" w:rsidP="009A1ACF">
      <w:pPr>
        <w:pStyle w:val="Heading2"/>
        <w:numPr>
          <w:ilvl w:val="0"/>
          <w:numId w:val="0"/>
        </w:numPr>
        <w:ind w:left="576" w:hanging="576"/>
      </w:pPr>
      <w:bookmarkStart w:id="52" w:name="_Toc471718640"/>
      <w:r>
        <w:t>7.1</w:t>
      </w:r>
      <w:r>
        <w:tab/>
      </w:r>
      <w:r w:rsidR="00F94544">
        <w:t>Items considered in this section</w:t>
      </w:r>
      <w:bookmarkEnd w:id="52"/>
    </w:p>
    <w:p w14:paraId="7F48D746" w14:textId="291D96FE" w:rsidR="007C2E83" w:rsidRPr="00744FBB" w:rsidRDefault="007C2E83" w:rsidP="00744FBB">
      <w:pPr>
        <w:rPr>
          <w:lang w:val="en-US" w:eastAsia="en-US"/>
        </w:rPr>
      </w:pPr>
      <w:r>
        <w:rPr>
          <w:lang w:val="en-US" w:eastAsia="en-US"/>
        </w:rPr>
        <w:t>The items listed in Table 8 are considered in this section.</w:t>
      </w:r>
      <w:r w:rsidR="00744FBB">
        <w:rPr>
          <w:lang w:val="en-US" w:eastAsia="en-US"/>
        </w:rPr>
        <w:t xml:space="preserve"> </w:t>
      </w:r>
      <w:r>
        <w:t xml:space="preserve"> </w:t>
      </w:r>
    </w:p>
    <w:p w14:paraId="77A23395" w14:textId="554DB4AF" w:rsidR="00744FBB" w:rsidRDefault="00744FBB" w:rsidP="00744FBB">
      <w:pPr>
        <w:pStyle w:val="Caption"/>
      </w:pPr>
      <w:bookmarkStart w:id="53" w:name="_Toc471718663"/>
      <w:bookmarkStart w:id="54" w:name="_Toc471718683"/>
      <w:r>
        <w:t xml:space="preserve">Table </w:t>
      </w:r>
      <w:r w:rsidR="004F69A7">
        <w:fldChar w:fldCharType="begin"/>
      </w:r>
      <w:r w:rsidR="004F69A7">
        <w:instrText xml:space="preserve"> SEQ Table \* ARABIC </w:instrText>
      </w:r>
      <w:r w:rsidR="004F69A7">
        <w:fldChar w:fldCharType="separate"/>
      </w:r>
      <w:r w:rsidR="00B97D57">
        <w:rPr>
          <w:noProof/>
        </w:rPr>
        <w:t>8</w:t>
      </w:r>
      <w:r w:rsidR="004F69A7">
        <w:rPr>
          <w:noProof/>
        </w:rPr>
        <w:fldChar w:fldCharType="end"/>
      </w:r>
      <w:r>
        <w:t xml:space="preserve">: </w:t>
      </w:r>
      <w:r w:rsidRPr="0035139B">
        <w:t>Item descriptor</w:t>
      </w:r>
      <w:bookmarkEnd w:id="53"/>
      <w:bookmarkEnd w:id="54"/>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8 provides the item descriptor, specifier and fee for items 57518, 57521, 57535, 57536, 57524, 57527, 57538 and 57539.  "/>
      </w:tblPr>
      <w:tblGrid>
        <w:gridCol w:w="901"/>
        <w:gridCol w:w="1264"/>
        <w:gridCol w:w="6590"/>
      </w:tblGrid>
      <w:tr w:rsidR="007C2E83" w:rsidRPr="00E2102F" w14:paraId="2775C066" w14:textId="77777777" w:rsidTr="00730BF9">
        <w:trPr>
          <w:tblHeader/>
        </w:trPr>
        <w:tc>
          <w:tcPr>
            <w:tcW w:w="8755" w:type="dxa"/>
            <w:gridSpan w:val="3"/>
          </w:tcPr>
          <w:p w14:paraId="28779869" w14:textId="77777777" w:rsidR="007C2E83" w:rsidRDefault="007C2E83" w:rsidP="00730BF9">
            <w:pPr>
              <w:spacing w:before="140" w:after="40"/>
              <w:rPr>
                <w:b/>
                <w:bCs/>
                <w:sz w:val="20"/>
                <w:szCs w:val="20"/>
                <w:lang w:val="en-US"/>
              </w:rPr>
            </w:pPr>
            <w:r>
              <w:rPr>
                <w:b/>
                <w:bCs/>
                <w:sz w:val="20"/>
                <w:szCs w:val="20"/>
                <w:lang w:val="en-US"/>
              </w:rPr>
              <w:t xml:space="preserve">GROUP I3 – DIAGNOSTIC RADIOLOGY </w:t>
            </w:r>
          </w:p>
          <w:p w14:paraId="0F1EB0EA" w14:textId="77777777" w:rsidR="007C2E83" w:rsidRPr="007C2E83" w:rsidRDefault="007C2E83" w:rsidP="00730BF9">
            <w:pPr>
              <w:spacing w:before="140" w:after="40"/>
              <w:rPr>
                <w:bCs/>
                <w:sz w:val="20"/>
                <w:szCs w:val="20"/>
                <w:lang w:val="en-US"/>
              </w:rPr>
            </w:pPr>
            <w:r w:rsidRPr="007C2E83">
              <w:rPr>
                <w:bCs/>
                <w:sz w:val="20"/>
                <w:szCs w:val="20"/>
                <w:lang w:val="en-US"/>
              </w:rPr>
              <w:t xml:space="preserve">SUBGROUP 1 – RADIOGRAPHIC EXAMINATION OF EXTREMITIES </w:t>
            </w:r>
          </w:p>
        </w:tc>
      </w:tr>
      <w:tr w:rsidR="007C2E83" w:rsidRPr="00E2102F" w14:paraId="49BE92D9" w14:textId="77777777" w:rsidTr="00730BF9">
        <w:trPr>
          <w:tblHeader/>
        </w:trPr>
        <w:tc>
          <w:tcPr>
            <w:tcW w:w="8755" w:type="dxa"/>
            <w:gridSpan w:val="3"/>
          </w:tcPr>
          <w:p w14:paraId="6B62D627" w14:textId="77777777" w:rsidR="007C2E83" w:rsidRDefault="007C2E83" w:rsidP="00730BF9">
            <w:pPr>
              <w:spacing w:before="140" w:after="40"/>
              <w:rPr>
                <w:b/>
                <w:bCs/>
                <w:sz w:val="20"/>
                <w:szCs w:val="20"/>
                <w:lang w:val="en-US"/>
              </w:rPr>
            </w:pPr>
            <w:r>
              <w:rPr>
                <w:b/>
                <w:bCs/>
                <w:sz w:val="20"/>
                <w:szCs w:val="20"/>
                <w:lang w:val="en-US"/>
              </w:rPr>
              <w:t xml:space="preserve">Common MBS item descriptor </w:t>
            </w:r>
          </w:p>
        </w:tc>
      </w:tr>
      <w:tr w:rsidR="007C2E83" w:rsidRPr="00E2102F" w14:paraId="3E704F9A" w14:textId="77777777" w:rsidTr="00730BF9">
        <w:tc>
          <w:tcPr>
            <w:tcW w:w="8755" w:type="dxa"/>
            <w:gridSpan w:val="3"/>
          </w:tcPr>
          <w:p w14:paraId="2F147243" w14:textId="77777777" w:rsidR="007C2E83" w:rsidRPr="00E2102F" w:rsidRDefault="007C2E83" w:rsidP="00730BF9">
            <w:pPr>
              <w:spacing w:before="140" w:after="40"/>
              <w:rPr>
                <w:bCs/>
                <w:sz w:val="20"/>
                <w:szCs w:val="20"/>
                <w:lang w:val="en-US"/>
              </w:rPr>
            </w:pPr>
            <w:r w:rsidRPr="007C2E83">
              <w:rPr>
                <w:bCs/>
                <w:sz w:val="20"/>
                <w:szCs w:val="20"/>
              </w:rPr>
              <w:t>FOOT, ANKLE, LEG, KNEE OR FEMUR</w:t>
            </w:r>
          </w:p>
        </w:tc>
      </w:tr>
      <w:tr w:rsidR="007C2E83" w:rsidRPr="00E2102F" w14:paraId="7428A043" w14:textId="77777777" w:rsidTr="00730BF9">
        <w:tc>
          <w:tcPr>
            <w:tcW w:w="901" w:type="dxa"/>
          </w:tcPr>
          <w:p w14:paraId="75AAA9EC" w14:textId="77777777" w:rsidR="007C2E83" w:rsidRPr="00830C90" w:rsidRDefault="007C2E83" w:rsidP="00730BF9">
            <w:pPr>
              <w:spacing w:before="140" w:after="40"/>
              <w:jc w:val="center"/>
              <w:rPr>
                <w:b/>
                <w:bCs/>
                <w:sz w:val="20"/>
                <w:szCs w:val="20"/>
                <w:lang w:val="en-US"/>
              </w:rPr>
            </w:pPr>
            <w:r>
              <w:rPr>
                <w:b/>
                <w:bCs/>
                <w:sz w:val="20"/>
                <w:szCs w:val="20"/>
                <w:lang w:val="en-US"/>
              </w:rPr>
              <w:t>Item</w:t>
            </w:r>
          </w:p>
        </w:tc>
        <w:tc>
          <w:tcPr>
            <w:tcW w:w="1264" w:type="dxa"/>
          </w:tcPr>
          <w:p w14:paraId="2F45C0EA" w14:textId="77777777" w:rsidR="007C2E83" w:rsidRPr="00830C90" w:rsidRDefault="007C2E83" w:rsidP="00730BF9">
            <w:pPr>
              <w:spacing w:before="140" w:after="40"/>
              <w:rPr>
                <w:b/>
                <w:bCs/>
                <w:sz w:val="20"/>
                <w:szCs w:val="20"/>
                <w:lang w:val="en-US"/>
              </w:rPr>
            </w:pPr>
            <w:r w:rsidRPr="00830C90">
              <w:rPr>
                <w:b/>
                <w:bCs/>
                <w:sz w:val="20"/>
                <w:szCs w:val="20"/>
              </w:rPr>
              <w:t xml:space="preserve">Specifier </w:t>
            </w:r>
          </w:p>
        </w:tc>
        <w:tc>
          <w:tcPr>
            <w:tcW w:w="6590" w:type="dxa"/>
          </w:tcPr>
          <w:p w14:paraId="2206A65A" w14:textId="77777777" w:rsidR="007C2E83" w:rsidRPr="00830C90" w:rsidRDefault="007C2E83" w:rsidP="00730BF9">
            <w:pPr>
              <w:spacing w:before="140" w:after="40"/>
              <w:rPr>
                <w:b/>
                <w:bCs/>
                <w:sz w:val="20"/>
                <w:szCs w:val="20"/>
                <w:lang w:val="en-US"/>
              </w:rPr>
            </w:pPr>
            <w:r w:rsidRPr="00830C90">
              <w:rPr>
                <w:b/>
                <w:bCs/>
                <w:sz w:val="20"/>
                <w:szCs w:val="20"/>
              </w:rPr>
              <w:t>Fee</w:t>
            </w:r>
          </w:p>
        </w:tc>
      </w:tr>
      <w:tr w:rsidR="007C2E83" w:rsidRPr="00E2102F" w14:paraId="71CC3767" w14:textId="77777777" w:rsidTr="00730BF9">
        <w:tc>
          <w:tcPr>
            <w:tcW w:w="901" w:type="dxa"/>
          </w:tcPr>
          <w:p w14:paraId="559914D0" w14:textId="77777777" w:rsidR="007C2E83" w:rsidRPr="007C2E83" w:rsidRDefault="007C2E83" w:rsidP="00730BF9">
            <w:pPr>
              <w:spacing w:before="140" w:after="40"/>
              <w:jc w:val="center"/>
              <w:rPr>
                <w:b/>
                <w:bCs/>
                <w:sz w:val="20"/>
                <w:szCs w:val="20"/>
                <w:lang w:val="en-US"/>
              </w:rPr>
            </w:pPr>
            <w:r w:rsidRPr="007C2E83">
              <w:rPr>
                <w:sz w:val="20"/>
              </w:rPr>
              <w:t>57518</w:t>
            </w:r>
          </w:p>
        </w:tc>
        <w:tc>
          <w:tcPr>
            <w:tcW w:w="1264" w:type="dxa"/>
          </w:tcPr>
          <w:p w14:paraId="6CC04DBF" w14:textId="77777777" w:rsidR="007C2E83" w:rsidRPr="007C2E83" w:rsidRDefault="007C2E83" w:rsidP="00730BF9">
            <w:pPr>
              <w:spacing w:before="140" w:after="40"/>
              <w:rPr>
                <w:bCs/>
                <w:sz w:val="20"/>
                <w:szCs w:val="20"/>
                <w:lang w:val="en-US"/>
              </w:rPr>
            </w:pPr>
            <w:r w:rsidRPr="007C2E83">
              <w:rPr>
                <w:sz w:val="20"/>
              </w:rPr>
              <w:t>NR</w:t>
            </w:r>
          </w:p>
        </w:tc>
        <w:tc>
          <w:tcPr>
            <w:tcW w:w="6590" w:type="dxa"/>
          </w:tcPr>
          <w:p w14:paraId="28737E97" w14:textId="77777777" w:rsidR="007C2E83" w:rsidRPr="007C2E83" w:rsidRDefault="007C2E83" w:rsidP="00730BF9">
            <w:pPr>
              <w:spacing w:before="140" w:after="40"/>
              <w:rPr>
                <w:bCs/>
                <w:sz w:val="20"/>
                <w:szCs w:val="20"/>
                <w:lang w:val="en-US"/>
              </w:rPr>
            </w:pPr>
            <w:r w:rsidRPr="007C2E83">
              <w:rPr>
                <w:sz w:val="20"/>
              </w:rPr>
              <w:t>Fee: $32.50 Benefit: 75% = $24.40 85% = $27.65</w:t>
            </w:r>
          </w:p>
        </w:tc>
      </w:tr>
      <w:tr w:rsidR="007C2E83" w:rsidRPr="00E2102F" w14:paraId="7C01400A" w14:textId="77777777" w:rsidTr="00730BF9">
        <w:tc>
          <w:tcPr>
            <w:tcW w:w="901" w:type="dxa"/>
          </w:tcPr>
          <w:p w14:paraId="42764E5F" w14:textId="77777777" w:rsidR="007C2E83" w:rsidRPr="007C2E83" w:rsidRDefault="007C2E83" w:rsidP="00730BF9">
            <w:pPr>
              <w:spacing w:before="140" w:after="40"/>
              <w:jc w:val="center"/>
              <w:rPr>
                <w:b/>
                <w:bCs/>
                <w:sz w:val="20"/>
                <w:szCs w:val="20"/>
                <w:lang w:val="en-US"/>
              </w:rPr>
            </w:pPr>
            <w:r w:rsidRPr="007C2E83">
              <w:rPr>
                <w:sz w:val="20"/>
              </w:rPr>
              <w:t>57521</w:t>
            </w:r>
          </w:p>
        </w:tc>
        <w:tc>
          <w:tcPr>
            <w:tcW w:w="1264" w:type="dxa"/>
          </w:tcPr>
          <w:p w14:paraId="4FA97857" w14:textId="77777777" w:rsidR="007C2E83" w:rsidRPr="007C2E83" w:rsidRDefault="007C2E83" w:rsidP="00730BF9">
            <w:pPr>
              <w:tabs>
                <w:tab w:val="left" w:pos="390"/>
              </w:tabs>
              <w:spacing w:before="140" w:after="40"/>
              <w:rPr>
                <w:bCs/>
                <w:sz w:val="20"/>
                <w:szCs w:val="20"/>
              </w:rPr>
            </w:pPr>
            <w:r w:rsidRPr="007C2E83">
              <w:rPr>
                <w:sz w:val="20"/>
              </w:rPr>
              <w:t>R</w:t>
            </w:r>
          </w:p>
        </w:tc>
        <w:tc>
          <w:tcPr>
            <w:tcW w:w="6590" w:type="dxa"/>
          </w:tcPr>
          <w:p w14:paraId="337A75AD" w14:textId="77777777" w:rsidR="007C2E83" w:rsidRPr="007C2E83" w:rsidRDefault="007C2E83" w:rsidP="00730BF9">
            <w:pPr>
              <w:spacing w:before="140" w:after="40"/>
              <w:rPr>
                <w:bCs/>
                <w:sz w:val="20"/>
                <w:szCs w:val="20"/>
                <w:lang w:val="en-US"/>
              </w:rPr>
            </w:pPr>
            <w:r w:rsidRPr="007C2E83">
              <w:rPr>
                <w:sz w:val="20"/>
              </w:rPr>
              <w:t>Fee: $43.40 Benefit: 75% = $32.55 85% = $36.90</w:t>
            </w:r>
          </w:p>
        </w:tc>
      </w:tr>
      <w:tr w:rsidR="007C2E83" w:rsidRPr="00E2102F" w14:paraId="0B21D5C0" w14:textId="77777777" w:rsidTr="00730BF9">
        <w:tc>
          <w:tcPr>
            <w:tcW w:w="901" w:type="dxa"/>
          </w:tcPr>
          <w:p w14:paraId="5702C9CD" w14:textId="77777777" w:rsidR="007C2E83" w:rsidRPr="007C2E83" w:rsidRDefault="007C2E83" w:rsidP="00730BF9">
            <w:pPr>
              <w:spacing w:before="140" w:after="40"/>
              <w:jc w:val="center"/>
              <w:rPr>
                <w:b/>
                <w:bCs/>
                <w:sz w:val="20"/>
                <w:szCs w:val="20"/>
                <w:lang w:val="en-US"/>
              </w:rPr>
            </w:pPr>
            <w:r w:rsidRPr="007C2E83">
              <w:rPr>
                <w:sz w:val="20"/>
              </w:rPr>
              <w:t>57535</w:t>
            </w:r>
          </w:p>
        </w:tc>
        <w:tc>
          <w:tcPr>
            <w:tcW w:w="1264" w:type="dxa"/>
          </w:tcPr>
          <w:p w14:paraId="21049537" w14:textId="77777777" w:rsidR="007C2E83" w:rsidRPr="007C2E83" w:rsidRDefault="007C2E83" w:rsidP="00730BF9">
            <w:pPr>
              <w:tabs>
                <w:tab w:val="left" w:pos="390"/>
              </w:tabs>
              <w:spacing w:before="140" w:after="40"/>
              <w:rPr>
                <w:bCs/>
                <w:sz w:val="20"/>
                <w:szCs w:val="20"/>
              </w:rPr>
            </w:pPr>
            <w:r w:rsidRPr="007C2E83">
              <w:rPr>
                <w:sz w:val="20"/>
              </w:rPr>
              <w:t>NR NK</w:t>
            </w:r>
          </w:p>
        </w:tc>
        <w:tc>
          <w:tcPr>
            <w:tcW w:w="6590" w:type="dxa"/>
          </w:tcPr>
          <w:p w14:paraId="47DD2D5B" w14:textId="77777777" w:rsidR="007C2E83" w:rsidRPr="007C2E83" w:rsidRDefault="007C2E83" w:rsidP="00730BF9">
            <w:pPr>
              <w:spacing w:before="140" w:after="40"/>
              <w:rPr>
                <w:bCs/>
                <w:sz w:val="20"/>
                <w:szCs w:val="20"/>
              </w:rPr>
            </w:pPr>
            <w:r w:rsidRPr="007C2E83">
              <w:rPr>
                <w:sz w:val="20"/>
              </w:rPr>
              <w:t>Fee: $37.85 Benefit: 75% = $28.40 85% = $32.20</w:t>
            </w:r>
          </w:p>
        </w:tc>
      </w:tr>
      <w:tr w:rsidR="007C2E83" w:rsidRPr="00E2102F" w14:paraId="0681CABD" w14:textId="77777777" w:rsidTr="00730BF9">
        <w:tc>
          <w:tcPr>
            <w:tcW w:w="901" w:type="dxa"/>
          </w:tcPr>
          <w:p w14:paraId="2C11EA7D" w14:textId="77777777" w:rsidR="007C2E83" w:rsidRPr="007C2E83" w:rsidRDefault="007C2E83" w:rsidP="00730BF9">
            <w:pPr>
              <w:spacing w:before="140" w:after="40"/>
              <w:jc w:val="center"/>
              <w:rPr>
                <w:b/>
                <w:bCs/>
                <w:sz w:val="20"/>
                <w:szCs w:val="20"/>
                <w:lang w:val="en-US"/>
              </w:rPr>
            </w:pPr>
            <w:r w:rsidRPr="007C2E83">
              <w:rPr>
                <w:sz w:val="20"/>
              </w:rPr>
              <w:t>57536</w:t>
            </w:r>
          </w:p>
        </w:tc>
        <w:tc>
          <w:tcPr>
            <w:tcW w:w="1264" w:type="dxa"/>
          </w:tcPr>
          <w:p w14:paraId="465D78AE" w14:textId="77777777" w:rsidR="007C2E83" w:rsidRPr="007C2E83" w:rsidRDefault="007C2E83" w:rsidP="00730BF9">
            <w:pPr>
              <w:tabs>
                <w:tab w:val="left" w:pos="390"/>
              </w:tabs>
              <w:spacing w:before="140" w:after="40"/>
              <w:rPr>
                <w:bCs/>
                <w:sz w:val="20"/>
                <w:szCs w:val="20"/>
              </w:rPr>
            </w:pPr>
            <w:r w:rsidRPr="007C2E83">
              <w:rPr>
                <w:sz w:val="20"/>
              </w:rPr>
              <w:t>R NK</w:t>
            </w:r>
          </w:p>
        </w:tc>
        <w:tc>
          <w:tcPr>
            <w:tcW w:w="6590" w:type="dxa"/>
          </w:tcPr>
          <w:p w14:paraId="0AEB78B1" w14:textId="77777777" w:rsidR="007C2E83" w:rsidRPr="007C2E83" w:rsidRDefault="007C2E83" w:rsidP="00730BF9">
            <w:pPr>
              <w:spacing w:before="140" w:after="40"/>
              <w:rPr>
                <w:bCs/>
                <w:sz w:val="20"/>
                <w:szCs w:val="20"/>
              </w:rPr>
            </w:pPr>
            <w:r w:rsidRPr="007C2E83">
              <w:rPr>
                <w:sz w:val="20"/>
              </w:rPr>
              <w:t>Fee: $65.75 Benefit: 75% = $49.35 85% = $55.90</w:t>
            </w:r>
          </w:p>
        </w:tc>
      </w:tr>
      <w:tr w:rsidR="007C2E83" w14:paraId="32404B66" w14:textId="77777777" w:rsidTr="00730BF9">
        <w:trPr>
          <w:tblHeader/>
        </w:trPr>
        <w:tc>
          <w:tcPr>
            <w:tcW w:w="8755" w:type="dxa"/>
            <w:gridSpan w:val="3"/>
          </w:tcPr>
          <w:p w14:paraId="3C4B5D1F" w14:textId="77777777" w:rsidR="007C2E83" w:rsidRDefault="007C2E83" w:rsidP="00730BF9">
            <w:pPr>
              <w:spacing w:before="140" w:after="40"/>
              <w:rPr>
                <w:b/>
                <w:bCs/>
                <w:sz w:val="20"/>
                <w:szCs w:val="20"/>
                <w:lang w:val="en-US"/>
              </w:rPr>
            </w:pPr>
            <w:r>
              <w:rPr>
                <w:b/>
                <w:bCs/>
                <w:sz w:val="20"/>
                <w:szCs w:val="20"/>
                <w:lang w:val="en-US"/>
              </w:rPr>
              <w:t xml:space="preserve">Common MBS item descriptor </w:t>
            </w:r>
          </w:p>
        </w:tc>
      </w:tr>
      <w:tr w:rsidR="007C2E83" w:rsidRPr="00E2102F" w14:paraId="01088E7B" w14:textId="77777777" w:rsidTr="00730BF9">
        <w:tc>
          <w:tcPr>
            <w:tcW w:w="8755" w:type="dxa"/>
            <w:gridSpan w:val="3"/>
          </w:tcPr>
          <w:p w14:paraId="6799596D" w14:textId="77777777" w:rsidR="007C2E83" w:rsidRPr="00E2102F" w:rsidRDefault="007C2E83" w:rsidP="00730BF9">
            <w:pPr>
              <w:spacing w:before="140" w:after="40"/>
              <w:rPr>
                <w:bCs/>
                <w:sz w:val="20"/>
                <w:szCs w:val="20"/>
                <w:lang w:val="en-US"/>
              </w:rPr>
            </w:pPr>
            <w:r w:rsidRPr="007C2E83">
              <w:rPr>
                <w:bCs/>
                <w:sz w:val="20"/>
                <w:szCs w:val="20"/>
              </w:rPr>
              <w:t>FOOT AND ANKLE, OR ANKLE AND LEG, OR LEG AND KNEE, OR KNEE AND FEMUR</w:t>
            </w:r>
          </w:p>
        </w:tc>
      </w:tr>
      <w:tr w:rsidR="007C2E83" w:rsidRPr="00830C90" w14:paraId="257A05CC" w14:textId="77777777" w:rsidTr="00730BF9">
        <w:tc>
          <w:tcPr>
            <w:tcW w:w="901" w:type="dxa"/>
          </w:tcPr>
          <w:p w14:paraId="404EBD08" w14:textId="77777777" w:rsidR="007C2E83" w:rsidRPr="00830C90" w:rsidRDefault="007C2E83" w:rsidP="00730BF9">
            <w:pPr>
              <w:spacing w:before="140" w:after="40"/>
              <w:jc w:val="center"/>
              <w:rPr>
                <w:b/>
                <w:bCs/>
                <w:sz w:val="20"/>
                <w:szCs w:val="20"/>
                <w:lang w:val="en-US"/>
              </w:rPr>
            </w:pPr>
            <w:r>
              <w:rPr>
                <w:b/>
                <w:bCs/>
                <w:sz w:val="20"/>
                <w:szCs w:val="20"/>
                <w:lang w:val="en-US"/>
              </w:rPr>
              <w:t>Item</w:t>
            </w:r>
          </w:p>
        </w:tc>
        <w:tc>
          <w:tcPr>
            <w:tcW w:w="1264" w:type="dxa"/>
          </w:tcPr>
          <w:p w14:paraId="27B6A62A" w14:textId="77777777" w:rsidR="007C2E83" w:rsidRPr="00830C90" w:rsidRDefault="007C2E83" w:rsidP="00730BF9">
            <w:pPr>
              <w:spacing w:before="140" w:after="40"/>
              <w:rPr>
                <w:b/>
                <w:bCs/>
                <w:sz w:val="20"/>
                <w:szCs w:val="20"/>
                <w:lang w:val="en-US"/>
              </w:rPr>
            </w:pPr>
            <w:r w:rsidRPr="00830C90">
              <w:rPr>
                <w:b/>
                <w:bCs/>
                <w:sz w:val="20"/>
                <w:szCs w:val="20"/>
              </w:rPr>
              <w:t xml:space="preserve">Specifier </w:t>
            </w:r>
          </w:p>
        </w:tc>
        <w:tc>
          <w:tcPr>
            <w:tcW w:w="6590" w:type="dxa"/>
          </w:tcPr>
          <w:p w14:paraId="2511586D" w14:textId="77777777" w:rsidR="007C2E83" w:rsidRPr="00830C90" w:rsidRDefault="007C2E83" w:rsidP="00730BF9">
            <w:pPr>
              <w:spacing w:before="140" w:after="40"/>
              <w:rPr>
                <w:b/>
                <w:bCs/>
                <w:sz w:val="20"/>
                <w:szCs w:val="20"/>
                <w:lang w:val="en-US"/>
              </w:rPr>
            </w:pPr>
            <w:r w:rsidRPr="00830C90">
              <w:rPr>
                <w:b/>
                <w:bCs/>
                <w:sz w:val="20"/>
                <w:szCs w:val="20"/>
              </w:rPr>
              <w:t>Fee</w:t>
            </w:r>
          </w:p>
        </w:tc>
      </w:tr>
      <w:tr w:rsidR="007C2E83" w:rsidRPr="007C2E83" w14:paraId="64D2D474" w14:textId="77777777" w:rsidTr="00730BF9">
        <w:tc>
          <w:tcPr>
            <w:tcW w:w="901" w:type="dxa"/>
          </w:tcPr>
          <w:p w14:paraId="553D1F6D" w14:textId="77777777" w:rsidR="007C2E83" w:rsidRPr="007C2E83" w:rsidRDefault="007C2E83" w:rsidP="007C2E83">
            <w:pPr>
              <w:spacing w:before="140" w:after="40"/>
              <w:jc w:val="center"/>
              <w:rPr>
                <w:b/>
                <w:bCs/>
                <w:sz w:val="20"/>
                <w:szCs w:val="20"/>
                <w:lang w:val="en-US"/>
              </w:rPr>
            </w:pPr>
            <w:r w:rsidRPr="007C2E83">
              <w:rPr>
                <w:sz w:val="20"/>
              </w:rPr>
              <w:t>575</w:t>
            </w:r>
            <w:r>
              <w:rPr>
                <w:sz w:val="20"/>
              </w:rPr>
              <w:t>24</w:t>
            </w:r>
          </w:p>
        </w:tc>
        <w:tc>
          <w:tcPr>
            <w:tcW w:w="1264" w:type="dxa"/>
          </w:tcPr>
          <w:p w14:paraId="24EB7AE8" w14:textId="77777777" w:rsidR="007C2E83" w:rsidRPr="007C2E83" w:rsidRDefault="007C2E83" w:rsidP="00730BF9">
            <w:pPr>
              <w:spacing w:before="140" w:after="40"/>
              <w:rPr>
                <w:bCs/>
                <w:sz w:val="20"/>
                <w:szCs w:val="20"/>
                <w:lang w:val="en-US"/>
              </w:rPr>
            </w:pPr>
            <w:r w:rsidRPr="007C2E83">
              <w:rPr>
                <w:sz w:val="20"/>
                <w:szCs w:val="20"/>
              </w:rPr>
              <w:t>NR</w:t>
            </w:r>
          </w:p>
        </w:tc>
        <w:tc>
          <w:tcPr>
            <w:tcW w:w="6590" w:type="dxa"/>
          </w:tcPr>
          <w:p w14:paraId="78D6D5BE" w14:textId="77777777" w:rsidR="007C2E83" w:rsidRPr="007C2E83" w:rsidRDefault="007C2E83" w:rsidP="00730BF9">
            <w:pPr>
              <w:spacing w:before="140" w:after="40"/>
              <w:rPr>
                <w:bCs/>
                <w:sz w:val="20"/>
                <w:szCs w:val="20"/>
                <w:lang w:val="en-US"/>
              </w:rPr>
            </w:pPr>
            <w:r w:rsidRPr="007C2E83">
              <w:rPr>
                <w:sz w:val="20"/>
                <w:szCs w:val="20"/>
              </w:rPr>
              <w:t xml:space="preserve">Fee: $49.40 Benefit: 75% = $37.05 85% = $42.00 </w:t>
            </w:r>
          </w:p>
        </w:tc>
      </w:tr>
      <w:tr w:rsidR="007C2E83" w:rsidRPr="007C2E83" w14:paraId="22BDA71F" w14:textId="77777777" w:rsidTr="00730BF9">
        <w:tc>
          <w:tcPr>
            <w:tcW w:w="901" w:type="dxa"/>
          </w:tcPr>
          <w:p w14:paraId="072D5EDB" w14:textId="77777777" w:rsidR="007C2E83" w:rsidRPr="007C2E83" w:rsidRDefault="007C2E83" w:rsidP="00730BF9">
            <w:pPr>
              <w:spacing w:before="140" w:after="40"/>
              <w:jc w:val="center"/>
              <w:rPr>
                <w:b/>
                <w:bCs/>
                <w:sz w:val="20"/>
                <w:szCs w:val="20"/>
                <w:lang w:val="en-US"/>
              </w:rPr>
            </w:pPr>
            <w:r>
              <w:rPr>
                <w:sz w:val="20"/>
              </w:rPr>
              <w:t>57527</w:t>
            </w:r>
          </w:p>
        </w:tc>
        <w:tc>
          <w:tcPr>
            <w:tcW w:w="1264" w:type="dxa"/>
          </w:tcPr>
          <w:p w14:paraId="729C9C92" w14:textId="77777777" w:rsidR="007C2E83" w:rsidRPr="007C2E83" w:rsidRDefault="007C2E83" w:rsidP="00730BF9">
            <w:pPr>
              <w:tabs>
                <w:tab w:val="left" w:pos="390"/>
              </w:tabs>
              <w:spacing w:before="140" w:after="40"/>
              <w:rPr>
                <w:bCs/>
                <w:sz w:val="20"/>
                <w:szCs w:val="20"/>
              </w:rPr>
            </w:pPr>
            <w:r w:rsidRPr="007C2E83">
              <w:rPr>
                <w:sz w:val="20"/>
                <w:szCs w:val="20"/>
              </w:rPr>
              <w:t>R</w:t>
            </w:r>
          </w:p>
        </w:tc>
        <w:tc>
          <w:tcPr>
            <w:tcW w:w="6590" w:type="dxa"/>
          </w:tcPr>
          <w:p w14:paraId="7D2F82E6" w14:textId="77777777" w:rsidR="007C2E83" w:rsidRPr="007C2E83" w:rsidRDefault="007C2E83" w:rsidP="00730BF9">
            <w:pPr>
              <w:spacing w:before="140" w:after="40"/>
              <w:rPr>
                <w:bCs/>
                <w:sz w:val="20"/>
                <w:szCs w:val="20"/>
                <w:lang w:val="en-US"/>
              </w:rPr>
            </w:pPr>
            <w:r w:rsidRPr="007C2E83">
              <w:rPr>
                <w:sz w:val="20"/>
                <w:szCs w:val="20"/>
              </w:rPr>
              <w:t>Fee: $65.75 Benefit: 75% = $49.35 85% = $55.90</w:t>
            </w:r>
          </w:p>
        </w:tc>
      </w:tr>
      <w:tr w:rsidR="007C2E83" w:rsidRPr="007C2E83" w14:paraId="6F0C55E2" w14:textId="77777777" w:rsidTr="00730BF9">
        <w:tc>
          <w:tcPr>
            <w:tcW w:w="901" w:type="dxa"/>
          </w:tcPr>
          <w:p w14:paraId="60C10396" w14:textId="77777777" w:rsidR="007C2E83" w:rsidRPr="007C2E83" w:rsidRDefault="007C2E83" w:rsidP="00730BF9">
            <w:pPr>
              <w:spacing w:before="140" w:after="40"/>
              <w:jc w:val="center"/>
              <w:rPr>
                <w:b/>
                <w:bCs/>
                <w:sz w:val="20"/>
                <w:szCs w:val="20"/>
                <w:lang w:val="en-US"/>
              </w:rPr>
            </w:pPr>
            <w:r>
              <w:rPr>
                <w:sz w:val="20"/>
              </w:rPr>
              <w:t>57538</w:t>
            </w:r>
          </w:p>
        </w:tc>
        <w:tc>
          <w:tcPr>
            <w:tcW w:w="1264" w:type="dxa"/>
          </w:tcPr>
          <w:p w14:paraId="67B37B97" w14:textId="77777777" w:rsidR="007C2E83" w:rsidRPr="007C2E83" w:rsidRDefault="007C2E83" w:rsidP="00730BF9">
            <w:pPr>
              <w:tabs>
                <w:tab w:val="left" w:pos="390"/>
              </w:tabs>
              <w:spacing w:before="140" w:after="40"/>
              <w:rPr>
                <w:bCs/>
                <w:sz w:val="20"/>
                <w:szCs w:val="20"/>
              </w:rPr>
            </w:pPr>
            <w:r w:rsidRPr="007C2E83">
              <w:rPr>
                <w:sz w:val="20"/>
                <w:szCs w:val="20"/>
              </w:rPr>
              <w:t>NR NK</w:t>
            </w:r>
          </w:p>
        </w:tc>
        <w:tc>
          <w:tcPr>
            <w:tcW w:w="6590" w:type="dxa"/>
          </w:tcPr>
          <w:p w14:paraId="6B99317C" w14:textId="77777777" w:rsidR="007C2E83" w:rsidRPr="007C2E83" w:rsidRDefault="007C2E83" w:rsidP="00730BF9">
            <w:pPr>
              <w:spacing w:before="140" w:after="40"/>
              <w:rPr>
                <w:bCs/>
                <w:sz w:val="20"/>
                <w:szCs w:val="20"/>
              </w:rPr>
            </w:pPr>
            <w:r w:rsidRPr="007C2E83">
              <w:rPr>
                <w:sz w:val="20"/>
                <w:szCs w:val="20"/>
              </w:rPr>
              <w:t>Fee: $24.70 Benefit: 75% = $18.55 85% = $21.00</w:t>
            </w:r>
          </w:p>
        </w:tc>
      </w:tr>
      <w:tr w:rsidR="007C2E83" w:rsidRPr="007C2E83" w14:paraId="5C2C7F5C" w14:textId="77777777" w:rsidTr="00730BF9">
        <w:tc>
          <w:tcPr>
            <w:tcW w:w="901" w:type="dxa"/>
          </w:tcPr>
          <w:p w14:paraId="4747B869" w14:textId="77777777" w:rsidR="007C2E83" w:rsidRPr="007C2E83" w:rsidRDefault="007C2E83" w:rsidP="00730BF9">
            <w:pPr>
              <w:spacing w:before="140" w:after="40"/>
              <w:jc w:val="center"/>
              <w:rPr>
                <w:b/>
                <w:bCs/>
                <w:sz w:val="20"/>
                <w:szCs w:val="20"/>
                <w:lang w:val="en-US"/>
              </w:rPr>
            </w:pPr>
            <w:r>
              <w:rPr>
                <w:sz w:val="20"/>
              </w:rPr>
              <w:t>57539</w:t>
            </w:r>
          </w:p>
        </w:tc>
        <w:tc>
          <w:tcPr>
            <w:tcW w:w="1264" w:type="dxa"/>
          </w:tcPr>
          <w:p w14:paraId="257A70FC" w14:textId="77777777" w:rsidR="007C2E83" w:rsidRPr="007C2E83" w:rsidRDefault="007C2E83" w:rsidP="00730BF9">
            <w:pPr>
              <w:tabs>
                <w:tab w:val="left" w:pos="390"/>
              </w:tabs>
              <w:spacing w:before="140" w:after="40"/>
              <w:rPr>
                <w:bCs/>
                <w:sz w:val="20"/>
                <w:szCs w:val="20"/>
              </w:rPr>
            </w:pPr>
            <w:r w:rsidRPr="007C2E83">
              <w:rPr>
                <w:sz w:val="20"/>
                <w:szCs w:val="20"/>
              </w:rPr>
              <w:t>R NK</w:t>
            </w:r>
          </w:p>
        </w:tc>
        <w:tc>
          <w:tcPr>
            <w:tcW w:w="6590" w:type="dxa"/>
          </w:tcPr>
          <w:p w14:paraId="654D290B" w14:textId="77777777" w:rsidR="007C2E83" w:rsidRPr="007C2E83" w:rsidRDefault="007C2E83" w:rsidP="00730BF9">
            <w:pPr>
              <w:spacing w:before="140" w:after="40"/>
              <w:rPr>
                <w:bCs/>
                <w:sz w:val="20"/>
                <w:szCs w:val="20"/>
              </w:rPr>
            </w:pPr>
            <w:r w:rsidRPr="007C2E83">
              <w:rPr>
                <w:sz w:val="20"/>
                <w:szCs w:val="20"/>
              </w:rPr>
              <w:t>Fee: $32.90 Benefit: 75% = $24.70 85% = $28.00</w:t>
            </w:r>
          </w:p>
        </w:tc>
      </w:tr>
    </w:tbl>
    <w:p w14:paraId="622A2431" w14:textId="7AA44431" w:rsidR="00F94544" w:rsidRDefault="009A1ACF" w:rsidP="009A1ACF">
      <w:pPr>
        <w:pStyle w:val="Heading2"/>
        <w:numPr>
          <w:ilvl w:val="0"/>
          <w:numId w:val="0"/>
        </w:numPr>
        <w:ind w:left="576" w:hanging="576"/>
      </w:pPr>
      <w:bookmarkStart w:id="55" w:name="_Toc471718641"/>
      <w:r>
        <w:t>7.2</w:t>
      </w:r>
      <w:r>
        <w:tab/>
      </w:r>
      <w:r w:rsidR="00F94544">
        <w:t>Issues identified</w:t>
      </w:r>
      <w:bookmarkEnd w:id="55"/>
      <w:r w:rsidR="00F94544">
        <w:t xml:space="preserve"> </w:t>
      </w:r>
    </w:p>
    <w:p w14:paraId="05BB4B90" w14:textId="77777777" w:rsidR="007C2E83" w:rsidRPr="007C2E83" w:rsidRDefault="007C2E83" w:rsidP="007C2E83">
      <w:pPr>
        <w:rPr>
          <w:lang w:val="en-US" w:eastAsia="en-US"/>
        </w:rPr>
      </w:pPr>
      <w:r w:rsidRPr="007C2E83">
        <w:rPr>
          <w:lang w:val="en-US" w:eastAsia="en-US"/>
        </w:rPr>
        <w:t xml:space="preserve">Insufficient granularity of Medicare data items does not allow </w:t>
      </w:r>
      <w:proofErr w:type="spellStart"/>
      <w:r w:rsidRPr="007C2E83">
        <w:rPr>
          <w:lang w:val="en-US" w:eastAsia="en-US"/>
        </w:rPr>
        <w:t>utilisation</w:t>
      </w:r>
      <w:proofErr w:type="spellEnd"/>
      <w:r w:rsidRPr="007C2E83">
        <w:rPr>
          <w:lang w:val="en-US" w:eastAsia="en-US"/>
        </w:rPr>
        <w:t xml:space="preserve"> of plain radiography of the knee to be determined.</w:t>
      </w:r>
    </w:p>
    <w:p w14:paraId="7D4E8C08" w14:textId="24F39D62" w:rsidR="00F94544" w:rsidRDefault="009A1ACF" w:rsidP="009A1ACF">
      <w:pPr>
        <w:pStyle w:val="Heading2Report"/>
        <w:numPr>
          <w:ilvl w:val="0"/>
          <w:numId w:val="0"/>
        </w:numPr>
        <w:ind w:left="576" w:hanging="576"/>
      </w:pPr>
      <w:bookmarkStart w:id="56" w:name="_Toc471718642"/>
      <w:r>
        <w:t>7.3</w:t>
      </w:r>
      <w:r>
        <w:tab/>
      </w:r>
      <w:r w:rsidR="00F94544">
        <w:t>Recommendation</w:t>
      </w:r>
      <w:r w:rsidR="00A4122A">
        <w:t xml:space="preserve"> 4</w:t>
      </w:r>
      <w:bookmarkEnd w:id="56"/>
    </w:p>
    <w:p w14:paraId="5BF677D2" w14:textId="6D4AC77C" w:rsidR="007C2E83" w:rsidRPr="00744FBB" w:rsidRDefault="007C2E83" w:rsidP="00744FBB">
      <w:pPr>
        <w:rPr>
          <w:lang w:val="en-US" w:eastAsia="en-US"/>
        </w:rPr>
      </w:pPr>
      <w:r w:rsidRPr="007C2E83">
        <w:rPr>
          <w:lang w:val="en-US" w:eastAsia="en-US"/>
        </w:rPr>
        <w:t>Separate the MBS items for the knee from the current X-ray items, which encompass foot, ankle, leg, knee or femur.</w:t>
      </w:r>
      <w:r>
        <w:t xml:space="preserve"> </w:t>
      </w:r>
    </w:p>
    <w:p w14:paraId="16D59068" w14:textId="1425B51C" w:rsidR="00744FBB" w:rsidRDefault="00744FBB" w:rsidP="00744FBB">
      <w:pPr>
        <w:pStyle w:val="Caption"/>
      </w:pPr>
      <w:bookmarkStart w:id="57" w:name="_Toc471718664"/>
      <w:bookmarkStart w:id="58" w:name="_Toc471718684"/>
      <w:r>
        <w:lastRenderedPageBreak/>
        <w:t xml:space="preserve">Table </w:t>
      </w:r>
      <w:r w:rsidR="004F69A7">
        <w:fldChar w:fldCharType="begin"/>
      </w:r>
      <w:r w:rsidR="004F69A7">
        <w:instrText xml:space="preserve"> SEQ Table \* ARABIC </w:instrText>
      </w:r>
      <w:r w:rsidR="004F69A7">
        <w:fldChar w:fldCharType="separate"/>
      </w:r>
      <w:r w:rsidR="00B97D57">
        <w:rPr>
          <w:noProof/>
        </w:rPr>
        <w:t>9</w:t>
      </w:r>
      <w:r w:rsidR="004F69A7">
        <w:rPr>
          <w:noProof/>
        </w:rPr>
        <w:fldChar w:fldCharType="end"/>
      </w:r>
      <w:r>
        <w:t xml:space="preserve">: </w:t>
      </w:r>
      <w:r w:rsidRPr="00D3215A">
        <w:t>New proposed item descriptor</w:t>
      </w:r>
      <w:bookmarkEnd w:id="57"/>
      <w:bookmarkEnd w:id="58"/>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9 provides the new proposed item descriptor for this recommendation."/>
      </w:tblPr>
      <w:tblGrid>
        <w:gridCol w:w="8755"/>
      </w:tblGrid>
      <w:tr w:rsidR="007C2E83" w:rsidRPr="00E2102F" w14:paraId="03E68372" w14:textId="77777777" w:rsidTr="00D331B2">
        <w:trPr>
          <w:tblHeader/>
        </w:trPr>
        <w:tc>
          <w:tcPr>
            <w:tcW w:w="8755" w:type="dxa"/>
          </w:tcPr>
          <w:p w14:paraId="195F9BBE" w14:textId="77777777" w:rsidR="007C2E83" w:rsidRPr="007C2E83" w:rsidRDefault="007C2E83" w:rsidP="007C2E83">
            <w:pPr>
              <w:spacing w:before="140" w:after="40"/>
              <w:jc w:val="center"/>
              <w:rPr>
                <w:b/>
                <w:bCs/>
                <w:sz w:val="20"/>
                <w:szCs w:val="20"/>
                <w:lang w:val="en-US"/>
              </w:rPr>
            </w:pPr>
            <w:r>
              <w:rPr>
                <w:b/>
                <w:bCs/>
                <w:sz w:val="20"/>
                <w:szCs w:val="20"/>
                <w:lang w:val="en-US"/>
              </w:rPr>
              <w:t>Item descriptor</w:t>
            </w:r>
          </w:p>
        </w:tc>
      </w:tr>
      <w:tr w:rsidR="007C2E83" w:rsidRPr="00E2102F" w14:paraId="5CA0DCC8" w14:textId="77777777" w:rsidTr="00D331B2">
        <w:tc>
          <w:tcPr>
            <w:tcW w:w="8755" w:type="dxa"/>
          </w:tcPr>
          <w:p w14:paraId="3D4D6177" w14:textId="77777777" w:rsidR="007C2E83" w:rsidRPr="007C2E83" w:rsidRDefault="007C2E83" w:rsidP="00730BF9">
            <w:pPr>
              <w:spacing w:before="140" w:after="40"/>
              <w:rPr>
                <w:bCs/>
                <w:sz w:val="20"/>
                <w:szCs w:val="20"/>
                <w:lang w:val="en-US"/>
              </w:rPr>
            </w:pPr>
            <w:r w:rsidRPr="007C2E83">
              <w:rPr>
                <w:bCs/>
                <w:sz w:val="20"/>
                <w:szCs w:val="20"/>
                <w:lang w:val="en-US"/>
              </w:rPr>
              <w:t xml:space="preserve">X-ray of the knee </w:t>
            </w:r>
          </w:p>
        </w:tc>
      </w:tr>
    </w:tbl>
    <w:p w14:paraId="79C8CF4F" w14:textId="35840654" w:rsidR="00F94544" w:rsidRDefault="009A1ACF" w:rsidP="009A1ACF">
      <w:pPr>
        <w:pStyle w:val="Heading3Numbered"/>
        <w:numPr>
          <w:ilvl w:val="0"/>
          <w:numId w:val="0"/>
        </w:numPr>
        <w:ind w:left="720" w:hanging="720"/>
      </w:pPr>
      <w:r>
        <w:t>7.3.1</w:t>
      </w:r>
      <w:r>
        <w:tab/>
      </w:r>
      <w:r w:rsidR="00F94544">
        <w:t>Rationale</w:t>
      </w:r>
    </w:p>
    <w:p w14:paraId="27C5FE97" w14:textId="77777777" w:rsidR="007C2E83" w:rsidRPr="007C2E83" w:rsidRDefault="007C2E83" w:rsidP="007C2E83">
      <w:pPr>
        <w:rPr>
          <w:lang w:val="en-US" w:eastAsia="en-US"/>
        </w:rPr>
      </w:pPr>
      <w:r w:rsidRPr="007C2E83">
        <w:rPr>
          <w:lang w:val="en-US" w:eastAsia="en-US"/>
        </w:rPr>
        <w:t>The recommendation focuses on obtaining granularity of Medicare data. It was based on the following observations:</w:t>
      </w:r>
    </w:p>
    <w:p w14:paraId="71C4A81E" w14:textId="060CD640" w:rsidR="007C2E83" w:rsidRPr="007C2E83" w:rsidRDefault="009A1ACF" w:rsidP="009A1ACF">
      <w:pPr>
        <w:pStyle w:val="NormalBulleted"/>
        <w:numPr>
          <w:ilvl w:val="0"/>
          <w:numId w:val="0"/>
        </w:numPr>
        <w:ind w:left="862" w:hanging="431"/>
        <w:rPr>
          <w:lang w:val="en-US" w:eastAsia="en-US"/>
        </w:rPr>
      </w:pPr>
      <w:r w:rsidRPr="007C2E83">
        <w:rPr>
          <w:rFonts w:ascii="Calibri" w:hAnsi="Calibri"/>
          <w:color w:val="B56012"/>
          <w:lang w:val="en-US" w:eastAsia="en-US"/>
        </w:rPr>
        <w:t>∆</w:t>
      </w:r>
      <w:r w:rsidRPr="007C2E83">
        <w:rPr>
          <w:rFonts w:ascii="Calibri" w:hAnsi="Calibri"/>
          <w:color w:val="B56012"/>
          <w:lang w:val="en-US" w:eastAsia="en-US"/>
        </w:rPr>
        <w:tab/>
      </w:r>
      <w:r w:rsidR="007C2E83" w:rsidRPr="007C2E83">
        <w:rPr>
          <w:lang w:val="en-US" w:eastAsia="en-US"/>
        </w:rPr>
        <w:t xml:space="preserve">There are no specific MBS items for X-ray of the knee. </w:t>
      </w:r>
      <w:proofErr w:type="gramStart"/>
      <w:r w:rsidR="007C2E83" w:rsidRPr="007C2E83">
        <w:rPr>
          <w:lang w:val="en-US" w:eastAsia="en-US"/>
        </w:rPr>
        <w:t>Therefore</w:t>
      </w:r>
      <w:proofErr w:type="gramEnd"/>
      <w:r w:rsidR="007C2E83" w:rsidRPr="007C2E83">
        <w:rPr>
          <w:lang w:val="en-US" w:eastAsia="en-US"/>
        </w:rPr>
        <w:t xml:space="preserve"> it is not possible to identify the number of X-ray services performed specifically for the knee.</w:t>
      </w:r>
    </w:p>
    <w:p w14:paraId="207268C2" w14:textId="06E7CF6A" w:rsidR="007C2E83" w:rsidRPr="007C2E83" w:rsidRDefault="009A1ACF" w:rsidP="009A1ACF">
      <w:pPr>
        <w:pStyle w:val="NormalBulleted"/>
        <w:numPr>
          <w:ilvl w:val="0"/>
          <w:numId w:val="0"/>
        </w:numPr>
        <w:ind w:left="862" w:hanging="431"/>
        <w:rPr>
          <w:lang w:val="en-US" w:eastAsia="en-US"/>
        </w:rPr>
      </w:pPr>
      <w:r w:rsidRPr="007C2E83">
        <w:rPr>
          <w:rFonts w:ascii="Calibri" w:hAnsi="Calibri"/>
          <w:color w:val="B56012"/>
          <w:lang w:val="en-US" w:eastAsia="en-US"/>
        </w:rPr>
        <w:t>∆</w:t>
      </w:r>
      <w:r w:rsidRPr="007C2E83">
        <w:rPr>
          <w:rFonts w:ascii="Calibri" w:hAnsi="Calibri"/>
          <w:color w:val="B56012"/>
          <w:lang w:val="en-US" w:eastAsia="en-US"/>
        </w:rPr>
        <w:tab/>
      </w:r>
      <w:r w:rsidR="007C2E83" w:rsidRPr="007C2E83">
        <w:rPr>
          <w:lang w:val="en-US" w:eastAsia="en-US"/>
        </w:rPr>
        <w:t>The BEACH data</w:t>
      </w:r>
      <w:r w:rsidR="00ED0518" w:rsidRPr="00ED0518">
        <w:rPr>
          <w:vertAlign w:val="superscript"/>
          <w:lang w:val="en-US" w:eastAsia="en-US"/>
        </w:rPr>
        <w:t>9</w:t>
      </w:r>
      <w:r w:rsidR="007C2E83" w:rsidRPr="007C2E83">
        <w:rPr>
          <w:lang w:val="en-US" w:eastAsia="en-US"/>
        </w:rPr>
        <w:t xml:space="preserve"> indicated that the proportion of knee X-rays of the total services claimed against the MBS items for X-rays for foot, ankle, leg, knee and/or femur requested by GPs has remained stable before and after the introduction of GP-requested knee MRI (40% vs 38%)</w:t>
      </w:r>
      <w:r w:rsidR="00A75287" w:rsidRPr="00850838">
        <w:rPr>
          <w:vertAlign w:val="superscript"/>
        </w:rPr>
        <w:t>7</w:t>
      </w:r>
      <w:r w:rsidR="007C2E83" w:rsidRPr="007C2E83">
        <w:rPr>
          <w:lang w:val="en-US" w:eastAsia="en-US"/>
        </w:rPr>
        <w:t>.</w:t>
      </w:r>
    </w:p>
    <w:p w14:paraId="602996A4" w14:textId="73CE913D" w:rsidR="00F94544" w:rsidRDefault="009A1ACF" w:rsidP="009A1ACF">
      <w:pPr>
        <w:pStyle w:val="Heading2"/>
        <w:numPr>
          <w:ilvl w:val="0"/>
          <w:numId w:val="0"/>
        </w:numPr>
        <w:ind w:left="576" w:hanging="576"/>
      </w:pPr>
      <w:bookmarkStart w:id="59" w:name="_Toc471718643"/>
      <w:r>
        <w:t>7.4</w:t>
      </w:r>
      <w:r>
        <w:tab/>
      </w:r>
      <w:r w:rsidR="00F94544">
        <w:t>Recommendations impact statement</w:t>
      </w:r>
      <w:bookmarkEnd w:id="59"/>
      <w:r w:rsidR="00F94544">
        <w:t xml:space="preserve"> </w:t>
      </w:r>
    </w:p>
    <w:p w14:paraId="36850C50" w14:textId="2132D741" w:rsidR="007C2E83" w:rsidRDefault="00F717D5" w:rsidP="007C2E83">
      <w:pPr>
        <w:rPr>
          <w:lang w:val="en-US" w:eastAsia="en-US"/>
        </w:rPr>
      </w:pPr>
      <w:r>
        <w:rPr>
          <w:lang w:val="en-US" w:eastAsia="en-US"/>
        </w:rPr>
        <w:t>R</w:t>
      </w:r>
      <w:r w:rsidR="007C2E83">
        <w:rPr>
          <w:lang w:val="en-US" w:eastAsia="en-US"/>
        </w:rPr>
        <w:t xml:space="preserve">ecommendation </w:t>
      </w:r>
      <w:r>
        <w:rPr>
          <w:lang w:val="en-US" w:eastAsia="en-US"/>
        </w:rPr>
        <w:t xml:space="preserve">4 </w:t>
      </w:r>
      <w:r w:rsidR="007C2E83">
        <w:rPr>
          <w:lang w:val="en-US" w:eastAsia="en-US"/>
        </w:rPr>
        <w:t xml:space="preserve">is not expected to have any impact on patients. </w:t>
      </w:r>
    </w:p>
    <w:p w14:paraId="293620C5" w14:textId="77777777" w:rsidR="007C2E83" w:rsidRPr="007C2E83" w:rsidRDefault="007C2E83" w:rsidP="007C2E83">
      <w:pPr>
        <w:rPr>
          <w:lang w:val="en-US" w:eastAsia="en-US"/>
        </w:rPr>
      </w:pPr>
      <w:r>
        <w:rPr>
          <w:lang w:val="en-US" w:eastAsia="en-US"/>
        </w:rPr>
        <w:t xml:space="preserve">Providers will be required to use a different MBS item for X-ray of the knee and are expected to be aware of this recommendation. </w:t>
      </w:r>
    </w:p>
    <w:p w14:paraId="1C93F8E4" w14:textId="0EE007CC" w:rsidR="0030227A" w:rsidRPr="0030227A" w:rsidRDefault="009A1ACF" w:rsidP="00310716">
      <w:pPr>
        <w:pStyle w:val="Heading1"/>
        <w:pageBreakBefore/>
        <w:numPr>
          <w:ilvl w:val="0"/>
          <w:numId w:val="0"/>
        </w:numPr>
        <w:ind w:left="567" w:hanging="567"/>
      </w:pPr>
      <w:bookmarkStart w:id="60" w:name="_Toc471718644"/>
      <w:r w:rsidRPr="0030227A">
        <w:lastRenderedPageBreak/>
        <w:t>8.</w:t>
      </w:r>
      <w:r w:rsidRPr="0030227A">
        <w:tab/>
      </w:r>
      <w:r w:rsidR="008505D6">
        <w:t>MBS Item Group 4: CT of the knee</w:t>
      </w:r>
      <w:bookmarkEnd w:id="60"/>
    </w:p>
    <w:p w14:paraId="73BFF5B4" w14:textId="7B9B5A19" w:rsidR="008505D6" w:rsidRDefault="009A1ACF" w:rsidP="009A1ACF">
      <w:pPr>
        <w:pStyle w:val="Heading2"/>
        <w:numPr>
          <w:ilvl w:val="0"/>
          <w:numId w:val="0"/>
        </w:numPr>
        <w:ind w:left="576" w:hanging="576"/>
      </w:pPr>
      <w:bookmarkStart w:id="61" w:name="_Toc471718645"/>
      <w:r>
        <w:t>8.1</w:t>
      </w:r>
      <w:r>
        <w:tab/>
      </w:r>
      <w:r w:rsidR="008505D6">
        <w:t>Items considered in this section</w:t>
      </w:r>
      <w:bookmarkEnd w:id="61"/>
    </w:p>
    <w:p w14:paraId="48633724" w14:textId="5D7DF2AE" w:rsidR="0030227A" w:rsidRPr="00ED0518" w:rsidRDefault="0030227A" w:rsidP="00ED0518">
      <w:pPr>
        <w:rPr>
          <w:lang w:val="en-US" w:eastAsia="en-US"/>
        </w:rPr>
      </w:pPr>
      <w:r>
        <w:rPr>
          <w:lang w:val="en-US" w:eastAsia="en-US"/>
        </w:rPr>
        <w:t xml:space="preserve">The items listed in Table </w:t>
      </w:r>
      <w:r w:rsidR="00C0048C">
        <w:rPr>
          <w:lang w:val="en-US" w:eastAsia="en-US"/>
        </w:rPr>
        <w:t>10</w:t>
      </w:r>
      <w:r>
        <w:rPr>
          <w:lang w:val="en-US" w:eastAsia="en-US"/>
        </w:rPr>
        <w:t xml:space="preserve"> are considered in this section.</w:t>
      </w:r>
      <w:r w:rsidR="00ED0518">
        <w:rPr>
          <w:lang w:val="en-US" w:eastAsia="en-US"/>
        </w:rPr>
        <w:t xml:space="preserve"> </w:t>
      </w:r>
      <w:r>
        <w:t xml:space="preserve"> </w:t>
      </w:r>
    </w:p>
    <w:p w14:paraId="1E51DE03" w14:textId="65E33015" w:rsidR="00ED0518" w:rsidRDefault="00ED0518" w:rsidP="00ED0518">
      <w:pPr>
        <w:pStyle w:val="Caption"/>
      </w:pPr>
      <w:bookmarkStart w:id="62" w:name="_Toc471718665"/>
      <w:bookmarkStart w:id="63" w:name="_Toc471718685"/>
      <w:r>
        <w:t xml:space="preserve">Table </w:t>
      </w:r>
      <w:r w:rsidR="004F69A7">
        <w:fldChar w:fldCharType="begin"/>
      </w:r>
      <w:r w:rsidR="004F69A7">
        <w:instrText xml:space="preserve"> SEQ Table \* ARABIC </w:instrText>
      </w:r>
      <w:r w:rsidR="004F69A7">
        <w:fldChar w:fldCharType="separate"/>
      </w:r>
      <w:r w:rsidR="00B97D57">
        <w:rPr>
          <w:noProof/>
        </w:rPr>
        <w:t>10</w:t>
      </w:r>
      <w:r w:rsidR="004F69A7">
        <w:rPr>
          <w:noProof/>
        </w:rPr>
        <w:fldChar w:fldCharType="end"/>
      </w:r>
      <w:r>
        <w:t xml:space="preserve">: </w:t>
      </w:r>
      <w:r w:rsidRPr="00D33188">
        <w:t>Item descriptor</w:t>
      </w:r>
      <w:bookmarkEnd w:id="62"/>
      <w:bookmarkEnd w:id="63"/>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10 provides the item descriptor, specifier and fee for items 56619, 56659, 56625 and 56665."/>
      </w:tblPr>
      <w:tblGrid>
        <w:gridCol w:w="901"/>
        <w:gridCol w:w="1264"/>
        <w:gridCol w:w="6590"/>
      </w:tblGrid>
      <w:tr w:rsidR="0030227A" w:rsidRPr="00E2102F" w14:paraId="446BDF35" w14:textId="77777777" w:rsidTr="00730BF9">
        <w:trPr>
          <w:tblHeader/>
        </w:trPr>
        <w:tc>
          <w:tcPr>
            <w:tcW w:w="8755" w:type="dxa"/>
            <w:gridSpan w:val="3"/>
          </w:tcPr>
          <w:p w14:paraId="2147393F" w14:textId="77777777" w:rsidR="0030227A" w:rsidRDefault="0030227A" w:rsidP="00730BF9">
            <w:pPr>
              <w:spacing w:before="140" w:after="40"/>
              <w:rPr>
                <w:b/>
                <w:bCs/>
                <w:sz w:val="20"/>
                <w:szCs w:val="20"/>
                <w:lang w:val="en-US"/>
              </w:rPr>
            </w:pPr>
            <w:r>
              <w:rPr>
                <w:b/>
                <w:bCs/>
                <w:sz w:val="20"/>
                <w:szCs w:val="20"/>
                <w:lang w:val="en-US"/>
              </w:rPr>
              <w:t xml:space="preserve">Common MBS item descriptor </w:t>
            </w:r>
          </w:p>
        </w:tc>
      </w:tr>
      <w:tr w:rsidR="0030227A" w:rsidRPr="00E2102F" w14:paraId="44D3235D" w14:textId="77777777" w:rsidTr="00730BF9">
        <w:tc>
          <w:tcPr>
            <w:tcW w:w="8755" w:type="dxa"/>
            <w:gridSpan w:val="3"/>
          </w:tcPr>
          <w:p w14:paraId="795ECC5E" w14:textId="77777777" w:rsidR="0030227A" w:rsidRPr="00E2102F" w:rsidRDefault="0030227A" w:rsidP="00730BF9">
            <w:pPr>
              <w:spacing w:before="140" w:after="40"/>
              <w:rPr>
                <w:bCs/>
                <w:sz w:val="20"/>
                <w:szCs w:val="20"/>
                <w:lang w:val="en-US"/>
              </w:rPr>
            </w:pPr>
            <w:r w:rsidRPr="0030227A">
              <w:rPr>
                <w:bCs/>
                <w:sz w:val="20"/>
                <w:szCs w:val="20"/>
              </w:rPr>
              <w:t>COMPUTED TOMOGRAPHY – scan of extremities, 1 or more regions without intravenous contrast medium, payable once only whether 1 or more attendances are required to complete the service (</w:t>
            </w:r>
            <w:proofErr w:type="spellStart"/>
            <w:r w:rsidRPr="0030227A">
              <w:rPr>
                <w:bCs/>
                <w:sz w:val="20"/>
                <w:szCs w:val="20"/>
              </w:rPr>
              <w:t>Anaes</w:t>
            </w:r>
            <w:proofErr w:type="spellEnd"/>
            <w:r w:rsidRPr="0030227A">
              <w:rPr>
                <w:bCs/>
                <w:sz w:val="20"/>
                <w:szCs w:val="20"/>
              </w:rPr>
              <w:t>.)</w:t>
            </w:r>
          </w:p>
        </w:tc>
      </w:tr>
      <w:tr w:rsidR="0030227A" w:rsidRPr="00E2102F" w14:paraId="07EC6E66" w14:textId="77777777" w:rsidTr="00730BF9">
        <w:tc>
          <w:tcPr>
            <w:tcW w:w="901" w:type="dxa"/>
          </w:tcPr>
          <w:p w14:paraId="7300924E" w14:textId="77777777" w:rsidR="0030227A" w:rsidRPr="00830C90" w:rsidRDefault="0030227A" w:rsidP="00730BF9">
            <w:pPr>
              <w:spacing w:before="140" w:after="40"/>
              <w:jc w:val="center"/>
              <w:rPr>
                <w:b/>
                <w:bCs/>
                <w:sz w:val="20"/>
                <w:szCs w:val="20"/>
                <w:lang w:val="en-US"/>
              </w:rPr>
            </w:pPr>
            <w:r>
              <w:rPr>
                <w:b/>
                <w:bCs/>
                <w:sz w:val="20"/>
                <w:szCs w:val="20"/>
                <w:lang w:val="en-US"/>
              </w:rPr>
              <w:t>Item</w:t>
            </w:r>
          </w:p>
        </w:tc>
        <w:tc>
          <w:tcPr>
            <w:tcW w:w="1264" w:type="dxa"/>
          </w:tcPr>
          <w:p w14:paraId="77F9AD46" w14:textId="77777777" w:rsidR="0030227A" w:rsidRPr="00830C90" w:rsidRDefault="0030227A" w:rsidP="00730BF9">
            <w:pPr>
              <w:spacing w:before="140" w:after="40"/>
              <w:rPr>
                <w:b/>
                <w:bCs/>
                <w:sz w:val="20"/>
                <w:szCs w:val="20"/>
                <w:lang w:val="en-US"/>
              </w:rPr>
            </w:pPr>
            <w:r w:rsidRPr="00830C90">
              <w:rPr>
                <w:b/>
                <w:bCs/>
                <w:sz w:val="20"/>
                <w:szCs w:val="20"/>
              </w:rPr>
              <w:t xml:space="preserve">Specifier </w:t>
            </w:r>
          </w:p>
        </w:tc>
        <w:tc>
          <w:tcPr>
            <w:tcW w:w="6590" w:type="dxa"/>
          </w:tcPr>
          <w:p w14:paraId="407948D8" w14:textId="77777777" w:rsidR="0030227A" w:rsidRPr="00830C90" w:rsidRDefault="0030227A" w:rsidP="00730BF9">
            <w:pPr>
              <w:spacing w:before="140" w:after="40"/>
              <w:rPr>
                <w:b/>
                <w:bCs/>
                <w:sz w:val="20"/>
                <w:szCs w:val="20"/>
                <w:lang w:val="en-US"/>
              </w:rPr>
            </w:pPr>
            <w:r w:rsidRPr="00830C90">
              <w:rPr>
                <w:b/>
                <w:bCs/>
                <w:sz w:val="20"/>
                <w:szCs w:val="20"/>
              </w:rPr>
              <w:t>Fee</w:t>
            </w:r>
          </w:p>
        </w:tc>
      </w:tr>
      <w:tr w:rsidR="0030227A" w:rsidRPr="00E2102F" w14:paraId="2A8CE191" w14:textId="77777777" w:rsidTr="00730BF9">
        <w:tc>
          <w:tcPr>
            <w:tcW w:w="901" w:type="dxa"/>
          </w:tcPr>
          <w:p w14:paraId="1453F010" w14:textId="77777777" w:rsidR="0030227A" w:rsidRPr="007C2E83" w:rsidRDefault="0030227A" w:rsidP="00730BF9">
            <w:pPr>
              <w:spacing w:before="140" w:after="40"/>
              <w:jc w:val="center"/>
              <w:rPr>
                <w:b/>
                <w:bCs/>
                <w:sz w:val="20"/>
                <w:szCs w:val="20"/>
                <w:lang w:val="en-US"/>
              </w:rPr>
            </w:pPr>
            <w:r w:rsidRPr="007C2E83">
              <w:rPr>
                <w:sz w:val="20"/>
              </w:rPr>
              <w:t>5</w:t>
            </w:r>
            <w:r>
              <w:rPr>
                <w:sz w:val="20"/>
              </w:rPr>
              <w:t>6619</w:t>
            </w:r>
          </w:p>
        </w:tc>
        <w:tc>
          <w:tcPr>
            <w:tcW w:w="1264" w:type="dxa"/>
          </w:tcPr>
          <w:p w14:paraId="732D4158" w14:textId="77777777" w:rsidR="0030227A" w:rsidRPr="007C2E83" w:rsidRDefault="0030227A" w:rsidP="00730BF9">
            <w:pPr>
              <w:tabs>
                <w:tab w:val="left" w:pos="390"/>
              </w:tabs>
              <w:spacing w:before="140" w:after="40"/>
              <w:rPr>
                <w:bCs/>
                <w:sz w:val="20"/>
                <w:szCs w:val="20"/>
              </w:rPr>
            </w:pPr>
            <w:r>
              <w:rPr>
                <w:sz w:val="20"/>
              </w:rPr>
              <w:t>R K</w:t>
            </w:r>
          </w:p>
        </w:tc>
        <w:tc>
          <w:tcPr>
            <w:tcW w:w="6590" w:type="dxa"/>
          </w:tcPr>
          <w:p w14:paraId="2A30BB44" w14:textId="77777777" w:rsidR="0030227A" w:rsidRPr="007C2E83" w:rsidRDefault="0030227A" w:rsidP="00730BF9">
            <w:pPr>
              <w:spacing w:before="140" w:after="40"/>
              <w:rPr>
                <w:bCs/>
                <w:sz w:val="20"/>
                <w:szCs w:val="20"/>
              </w:rPr>
            </w:pPr>
            <w:r w:rsidRPr="0030227A">
              <w:rPr>
                <w:bCs/>
                <w:sz w:val="20"/>
              </w:rPr>
              <w:t>Fee:</w:t>
            </w:r>
            <w:r w:rsidRPr="0030227A">
              <w:rPr>
                <w:sz w:val="20"/>
              </w:rPr>
              <w:t> $220.00 </w:t>
            </w:r>
            <w:r w:rsidRPr="0030227A">
              <w:rPr>
                <w:bCs/>
                <w:sz w:val="20"/>
              </w:rPr>
              <w:t>Benefit:</w:t>
            </w:r>
            <w:r w:rsidRPr="0030227A">
              <w:rPr>
                <w:sz w:val="20"/>
              </w:rPr>
              <w:t> 75% = $165.00 85% = $187.00</w:t>
            </w:r>
          </w:p>
        </w:tc>
      </w:tr>
      <w:tr w:rsidR="0030227A" w:rsidRPr="00E2102F" w14:paraId="4BA89FF8" w14:textId="77777777" w:rsidTr="00730BF9">
        <w:tc>
          <w:tcPr>
            <w:tcW w:w="901" w:type="dxa"/>
          </w:tcPr>
          <w:p w14:paraId="79B6448D" w14:textId="77777777" w:rsidR="0030227A" w:rsidRPr="007C2E83" w:rsidRDefault="0030227A" w:rsidP="00730BF9">
            <w:pPr>
              <w:spacing w:before="140" w:after="40"/>
              <w:jc w:val="center"/>
              <w:rPr>
                <w:b/>
                <w:bCs/>
                <w:sz w:val="20"/>
                <w:szCs w:val="20"/>
                <w:lang w:val="en-US"/>
              </w:rPr>
            </w:pPr>
            <w:r w:rsidRPr="007C2E83">
              <w:rPr>
                <w:sz w:val="20"/>
              </w:rPr>
              <w:t>5</w:t>
            </w:r>
            <w:r>
              <w:rPr>
                <w:sz w:val="20"/>
              </w:rPr>
              <w:t>6659</w:t>
            </w:r>
          </w:p>
        </w:tc>
        <w:tc>
          <w:tcPr>
            <w:tcW w:w="1264" w:type="dxa"/>
          </w:tcPr>
          <w:p w14:paraId="6070BCFF" w14:textId="77777777" w:rsidR="0030227A" w:rsidRPr="007C2E83" w:rsidRDefault="0030227A" w:rsidP="00730BF9">
            <w:pPr>
              <w:tabs>
                <w:tab w:val="left" w:pos="390"/>
              </w:tabs>
              <w:spacing w:before="140" w:after="40"/>
              <w:rPr>
                <w:bCs/>
                <w:sz w:val="20"/>
                <w:szCs w:val="20"/>
              </w:rPr>
            </w:pPr>
            <w:r w:rsidRPr="007C2E83">
              <w:rPr>
                <w:sz w:val="20"/>
              </w:rPr>
              <w:t>R NK</w:t>
            </w:r>
          </w:p>
        </w:tc>
        <w:tc>
          <w:tcPr>
            <w:tcW w:w="6590" w:type="dxa"/>
          </w:tcPr>
          <w:p w14:paraId="600F7281" w14:textId="77777777" w:rsidR="0030227A" w:rsidRPr="007C2E83" w:rsidRDefault="0030227A" w:rsidP="00730BF9">
            <w:pPr>
              <w:spacing w:before="140" w:after="40"/>
              <w:rPr>
                <w:bCs/>
                <w:sz w:val="20"/>
                <w:szCs w:val="20"/>
              </w:rPr>
            </w:pPr>
            <w:r w:rsidRPr="0030227A">
              <w:rPr>
                <w:sz w:val="20"/>
              </w:rPr>
              <w:t>Fee: $112.10 </w:t>
            </w:r>
            <w:r w:rsidRPr="0030227A">
              <w:rPr>
                <w:bCs/>
                <w:sz w:val="20"/>
              </w:rPr>
              <w:t>Benefit:</w:t>
            </w:r>
            <w:r w:rsidRPr="0030227A">
              <w:rPr>
                <w:sz w:val="20"/>
              </w:rPr>
              <w:t> 75% = $84.10 85% = $95.30</w:t>
            </w:r>
          </w:p>
        </w:tc>
      </w:tr>
      <w:tr w:rsidR="0030227A" w14:paraId="70EB7598" w14:textId="77777777" w:rsidTr="00730BF9">
        <w:trPr>
          <w:tblHeader/>
        </w:trPr>
        <w:tc>
          <w:tcPr>
            <w:tcW w:w="8755" w:type="dxa"/>
            <w:gridSpan w:val="3"/>
          </w:tcPr>
          <w:p w14:paraId="1F0DD685" w14:textId="77777777" w:rsidR="0030227A" w:rsidRDefault="0030227A" w:rsidP="00730BF9">
            <w:pPr>
              <w:spacing w:before="140" w:after="40"/>
              <w:rPr>
                <w:b/>
                <w:bCs/>
                <w:sz w:val="20"/>
                <w:szCs w:val="20"/>
                <w:lang w:val="en-US"/>
              </w:rPr>
            </w:pPr>
            <w:r>
              <w:rPr>
                <w:b/>
                <w:bCs/>
                <w:sz w:val="20"/>
                <w:szCs w:val="20"/>
                <w:lang w:val="en-US"/>
              </w:rPr>
              <w:t xml:space="preserve">Common MBS item descriptor </w:t>
            </w:r>
          </w:p>
        </w:tc>
      </w:tr>
      <w:tr w:rsidR="0030227A" w:rsidRPr="00E2102F" w14:paraId="0DDB0086" w14:textId="77777777" w:rsidTr="00730BF9">
        <w:tc>
          <w:tcPr>
            <w:tcW w:w="8755" w:type="dxa"/>
            <w:gridSpan w:val="3"/>
          </w:tcPr>
          <w:p w14:paraId="140B3ACA" w14:textId="77777777" w:rsidR="0030227A" w:rsidRPr="00E2102F" w:rsidRDefault="0030227A" w:rsidP="00730BF9">
            <w:pPr>
              <w:spacing w:before="140" w:after="40"/>
              <w:rPr>
                <w:bCs/>
                <w:sz w:val="20"/>
                <w:szCs w:val="20"/>
                <w:lang w:val="en-US"/>
              </w:rPr>
            </w:pPr>
            <w:r w:rsidRPr="0030227A">
              <w:rPr>
                <w:bCs/>
                <w:sz w:val="20"/>
                <w:szCs w:val="20"/>
              </w:rPr>
              <w:t>COMPUTED TOMOGRAPHY – scan of extremities, 1 or more regions with intravenous contrast medium and with any scans of extremities prior to intravenous contrast injection, when undertaken; only 1 benefit is payable whether 1 or more attendances are required to complete the service (</w:t>
            </w:r>
            <w:proofErr w:type="spellStart"/>
            <w:r w:rsidRPr="0030227A">
              <w:rPr>
                <w:bCs/>
                <w:sz w:val="20"/>
                <w:szCs w:val="20"/>
              </w:rPr>
              <w:t>Anaes</w:t>
            </w:r>
            <w:proofErr w:type="spellEnd"/>
            <w:r w:rsidRPr="0030227A">
              <w:rPr>
                <w:bCs/>
                <w:sz w:val="20"/>
                <w:szCs w:val="20"/>
              </w:rPr>
              <w:t>.)</w:t>
            </w:r>
          </w:p>
        </w:tc>
      </w:tr>
      <w:tr w:rsidR="0030227A" w:rsidRPr="00830C90" w14:paraId="68529762" w14:textId="77777777" w:rsidTr="00730BF9">
        <w:tc>
          <w:tcPr>
            <w:tcW w:w="901" w:type="dxa"/>
          </w:tcPr>
          <w:p w14:paraId="25AFBD71" w14:textId="77777777" w:rsidR="0030227A" w:rsidRPr="00830C90" w:rsidRDefault="0030227A" w:rsidP="00730BF9">
            <w:pPr>
              <w:spacing w:before="140" w:after="40"/>
              <w:jc w:val="center"/>
              <w:rPr>
                <w:b/>
                <w:bCs/>
                <w:sz w:val="20"/>
                <w:szCs w:val="20"/>
                <w:lang w:val="en-US"/>
              </w:rPr>
            </w:pPr>
            <w:r>
              <w:rPr>
                <w:b/>
                <w:bCs/>
                <w:sz w:val="20"/>
                <w:szCs w:val="20"/>
                <w:lang w:val="en-US"/>
              </w:rPr>
              <w:t>Item</w:t>
            </w:r>
          </w:p>
        </w:tc>
        <w:tc>
          <w:tcPr>
            <w:tcW w:w="1264" w:type="dxa"/>
          </w:tcPr>
          <w:p w14:paraId="62036AB2" w14:textId="77777777" w:rsidR="0030227A" w:rsidRPr="00830C90" w:rsidRDefault="0030227A" w:rsidP="00730BF9">
            <w:pPr>
              <w:spacing w:before="140" w:after="40"/>
              <w:rPr>
                <w:b/>
                <w:bCs/>
                <w:sz w:val="20"/>
                <w:szCs w:val="20"/>
                <w:lang w:val="en-US"/>
              </w:rPr>
            </w:pPr>
            <w:r w:rsidRPr="00830C90">
              <w:rPr>
                <w:b/>
                <w:bCs/>
                <w:sz w:val="20"/>
                <w:szCs w:val="20"/>
              </w:rPr>
              <w:t xml:space="preserve">Specifier </w:t>
            </w:r>
          </w:p>
        </w:tc>
        <w:tc>
          <w:tcPr>
            <w:tcW w:w="6590" w:type="dxa"/>
          </w:tcPr>
          <w:p w14:paraId="382115EB" w14:textId="77777777" w:rsidR="0030227A" w:rsidRPr="00830C90" w:rsidRDefault="0030227A" w:rsidP="00730BF9">
            <w:pPr>
              <w:spacing w:before="140" w:after="40"/>
              <w:rPr>
                <w:b/>
                <w:bCs/>
                <w:sz w:val="20"/>
                <w:szCs w:val="20"/>
                <w:lang w:val="en-US"/>
              </w:rPr>
            </w:pPr>
            <w:r w:rsidRPr="00830C90">
              <w:rPr>
                <w:b/>
                <w:bCs/>
                <w:sz w:val="20"/>
                <w:szCs w:val="20"/>
              </w:rPr>
              <w:t>Fee</w:t>
            </w:r>
          </w:p>
        </w:tc>
      </w:tr>
      <w:tr w:rsidR="0030227A" w:rsidRPr="007C2E83" w14:paraId="3E5E58AF" w14:textId="77777777" w:rsidTr="00730BF9">
        <w:tc>
          <w:tcPr>
            <w:tcW w:w="901" w:type="dxa"/>
          </w:tcPr>
          <w:p w14:paraId="43868196" w14:textId="77777777" w:rsidR="0030227A" w:rsidRPr="007C2E83" w:rsidRDefault="0030227A" w:rsidP="00730BF9">
            <w:pPr>
              <w:spacing w:before="140" w:after="40"/>
              <w:jc w:val="center"/>
              <w:rPr>
                <w:b/>
                <w:bCs/>
                <w:sz w:val="20"/>
                <w:szCs w:val="20"/>
                <w:lang w:val="en-US"/>
              </w:rPr>
            </w:pPr>
            <w:r>
              <w:rPr>
                <w:sz w:val="20"/>
              </w:rPr>
              <w:t>56625</w:t>
            </w:r>
          </w:p>
        </w:tc>
        <w:tc>
          <w:tcPr>
            <w:tcW w:w="1264" w:type="dxa"/>
          </w:tcPr>
          <w:p w14:paraId="1A26426B" w14:textId="77777777" w:rsidR="0030227A" w:rsidRPr="007C2E83" w:rsidRDefault="0030227A" w:rsidP="00730BF9">
            <w:pPr>
              <w:tabs>
                <w:tab w:val="left" w:pos="390"/>
              </w:tabs>
              <w:spacing w:before="140" w:after="40"/>
              <w:rPr>
                <w:bCs/>
                <w:sz w:val="20"/>
                <w:szCs w:val="20"/>
              </w:rPr>
            </w:pPr>
            <w:r>
              <w:rPr>
                <w:sz w:val="20"/>
                <w:szCs w:val="20"/>
              </w:rPr>
              <w:t xml:space="preserve">R K </w:t>
            </w:r>
          </w:p>
        </w:tc>
        <w:tc>
          <w:tcPr>
            <w:tcW w:w="6590" w:type="dxa"/>
          </w:tcPr>
          <w:p w14:paraId="48CEBE10" w14:textId="77777777" w:rsidR="0030227A" w:rsidRPr="007C2E83" w:rsidRDefault="0030227A" w:rsidP="00730BF9">
            <w:pPr>
              <w:spacing w:before="140" w:after="40"/>
              <w:rPr>
                <w:bCs/>
                <w:sz w:val="20"/>
                <w:szCs w:val="20"/>
              </w:rPr>
            </w:pPr>
            <w:r w:rsidRPr="0030227A">
              <w:rPr>
                <w:bCs/>
                <w:sz w:val="20"/>
                <w:szCs w:val="20"/>
              </w:rPr>
              <w:t>Fee:</w:t>
            </w:r>
            <w:r w:rsidRPr="0030227A">
              <w:rPr>
                <w:sz w:val="20"/>
                <w:szCs w:val="20"/>
              </w:rPr>
              <w:t> $334.65 </w:t>
            </w:r>
            <w:r w:rsidRPr="0030227A">
              <w:rPr>
                <w:bCs/>
                <w:sz w:val="20"/>
                <w:szCs w:val="20"/>
              </w:rPr>
              <w:t>Benefit:</w:t>
            </w:r>
            <w:r w:rsidRPr="0030227A">
              <w:rPr>
                <w:sz w:val="20"/>
                <w:szCs w:val="20"/>
              </w:rPr>
              <w:t> 75% = $251.00 85% = $284.50</w:t>
            </w:r>
          </w:p>
        </w:tc>
      </w:tr>
      <w:tr w:rsidR="0030227A" w:rsidRPr="007C2E83" w14:paraId="3D470CC3" w14:textId="77777777" w:rsidTr="00730BF9">
        <w:tc>
          <w:tcPr>
            <w:tcW w:w="901" w:type="dxa"/>
          </w:tcPr>
          <w:p w14:paraId="447D087E" w14:textId="77777777" w:rsidR="0030227A" w:rsidRPr="007C2E83" w:rsidRDefault="0030227A" w:rsidP="00730BF9">
            <w:pPr>
              <w:spacing w:before="140" w:after="40"/>
              <w:jc w:val="center"/>
              <w:rPr>
                <w:b/>
                <w:bCs/>
                <w:sz w:val="20"/>
                <w:szCs w:val="20"/>
                <w:lang w:val="en-US"/>
              </w:rPr>
            </w:pPr>
            <w:r>
              <w:rPr>
                <w:sz w:val="20"/>
              </w:rPr>
              <w:t>56665</w:t>
            </w:r>
          </w:p>
        </w:tc>
        <w:tc>
          <w:tcPr>
            <w:tcW w:w="1264" w:type="dxa"/>
          </w:tcPr>
          <w:p w14:paraId="0BBB983A" w14:textId="77777777" w:rsidR="0030227A" w:rsidRPr="007C2E83" w:rsidRDefault="0030227A" w:rsidP="00730BF9">
            <w:pPr>
              <w:tabs>
                <w:tab w:val="left" w:pos="390"/>
              </w:tabs>
              <w:spacing w:before="140" w:after="40"/>
              <w:rPr>
                <w:bCs/>
                <w:sz w:val="20"/>
                <w:szCs w:val="20"/>
              </w:rPr>
            </w:pPr>
            <w:r w:rsidRPr="007C2E83">
              <w:rPr>
                <w:sz w:val="20"/>
                <w:szCs w:val="20"/>
              </w:rPr>
              <w:t>R NK</w:t>
            </w:r>
          </w:p>
        </w:tc>
        <w:tc>
          <w:tcPr>
            <w:tcW w:w="6590" w:type="dxa"/>
          </w:tcPr>
          <w:p w14:paraId="36CBA35E" w14:textId="77777777" w:rsidR="0030227A" w:rsidRPr="007C2E83" w:rsidRDefault="0030227A" w:rsidP="00730BF9">
            <w:pPr>
              <w:spacing w:before="140" w:after="40"/>
              <w:rPr>
                <w:bCs/>
                <w:sz w:val="20"/>
                <w:szCs w:val="20"/>
              </w:rPr>
            </w:pPr>
            <w:r w:rsidRPr="0030227A">
              <w:rPr>
                <w:bCs/>
                <w:sz w:val="20"/>
                <w:szCs w:val="20"/>
              </w:rPr>
              <w:t>Fee:</w:t>
            </w:r>
            <w:r w:rsidRPr="0030227A">
              <w:rPr>
                <w:sz w:val="20"/>
                <w:szCs w:val="20"/>
              </w:rPr>
              <w:t> $167.40 </w:t>
            </w:r>
            <w:r w:rsidRPr="0030227A">
              <w:rPr>
                <w:bCs/>
                <w:sz w:val="20"/>
                <w:szCs w:val="20"/>
              </w:rPr>
              <w:t>Benefit:</w:t>
            </w:r>
            <w:r w:rsidRPr="0030227A">
              <w:rPr>
                <w:sz w:val="20"/>
                <w:szCs w:val="20"/>
              </w:rPr>
              <w:t> 75% = $125.55 85% = $142.30</w:t>
            </w:r>
          </w:p>
        </w:tc>
      </w:tr>
    </w:tbl>
    <w:p w14:paraId="3DF92CC9" w14:textId="3BC1E64F" w:rsidR="008505D6" w:rsidRDefault="009A1ACF" w:rsidP="009A1ACF">
      <w:pPr>
        <w:pStyle w:val="Heading2"/>
        <w:numPr>
          <w:ilvl w:val="0"/>
          <w:numId w:val="0"/>
        </w:numPr>
        <w:ind w:left="576" w:hanging="576"/>
      </w:pPr>
      <w:bookmarkStart w:id="64" w:name="_Toc471718646"/>
      <w:r>
        <w:t>8.2</w:t>
      </w:r>
      <w:r>
        <w:tab/>
      </w:r>
      <w:r w:rsidR="008505D6">
        <w:t>Issues identified</w:t>
      </w:r>
      <w:bookmarkEnd w:id="64"/>
      <w:r w:rsidR="008505D6">
        <w:t xml:space="preserve"> </w:t>
      </w:r>
    </w:p>
    <w:p w14:paraId="1B37FF93" w14:textId="77777777" w:rsidR="0030227A" w:rsidRPr="0030227A" w:rsidRDefault="0030227A" w:rsidP="0030227A">
      <w:r w:rsidRPr="0030227A">
        <w:t xml:space="preserve">Interpretation of the MBS data for knee CT is complicated by the item descriptors available for this test. Items 56619, 56625, 56659 and 56665 are used to claim for ‘CT scan of </w:t>
      </w:r>
      <w:proofErr w:type="gramStart"/>
      <w:r w:rsidRPr="0030227A">
        <w:t>extremities’</w:t>
      </w:r>
      <w:proofErr w:type="gramEnd"/>
      <w:r w:rsidRPr="0030227A">
        <w:t>.</w:t>
      </w:r>
    </w:p>
    <w:p w14:paraId="4E547B19" w14:textId="75E892B7" w:rsidR="0030227A" w:rsidRPr="0030227A" w:rsidRDefault="0030227A" w:rsidP="0030227A">
      <w:r w:rsidRPr="0030227A">
        <w:t>The proportion of knee CT of the total services claimed against the MBS items for CT of extremities requested by GPs has declined after the introduction of GP-requested knee MRI (28.5% vs 18.5%)</w:t>
      </w:r>
      <w:r w:rsidR="00A75287" w:rsidRPr="00850838">
        <w:rPr>
          <w:vertAlign w:val="superscript"/>
        </w:rPr>
        <w:t>7</w:t>
      </w:r>
      <w:r w:rsidRPr="0030227A">
        <w:t xml:space="preserve">. </w:t>
      </w:r>
    </w:p>
    <w:p w14:paraId="0E85B0E5" w14:textId="1492B7B0" w:rsidR="007916F8" w:rsidRDefault="009A1ACF" w:rsidP="009A1ACF">
      <w:pPr>
        <w:pStyle w:val="Heading2Report"/>
        <w:numPr>
          <w:ilvl w:val="0"/>
          <w:numId w:val="0"/>
        </w:numPr>
        <w:ind w:left="576" w:hanging="576"/>
      </w:pPr>
      <w:bookmarkStart w:id="65" w:name="_Toc471718647"/>
      <w:r>
        <w:t>8.3</w:t>
      </w:r>
      <w:r>
        <w:tab/>
      </w:r>
      <w:r w:rsidR="008505D6">
        <w:t>Recommendation</w:t>
      </w:r>
      <w:r w:rsidR="00A4122A">
        <w:t xml:space="preserve"> 5</w:t>
      </w:r>
      <w:bookmarkEnd w:id="65"/>
    </w:p>
    <w:p w14:paraId="62A2944C" w14:textId="4D8B8E30" w:rsidR="007916F8" w:rsidRPr="00ED0518" w:rsidRDefault="007916F8" w:rsidP="00ED0518">
      <w:pPr>
        <w:rPr>
          <w:lang w:val="en-US" w:eastAsia="en-US"/>
        </w:rPr>
      </w:pPr>
      <w:r w:rsidRPr="007916F8">
        <w:rPr>
          <w:lang w:val="en-US" w:eastAsia="en-US"/>
        </w:rPr>
        <w:t>Separate the MBS items for the knee from the current CT items, w</w:t>
      </w:r>
      <w:r w:rsidR="00ED0518">
        <w:rPr>
          <w:lang w:val="en-US" w:eastAsia="en-US"/>
        </w:rPr>
        <w:t>hich encompass all extremities.</w:t>
      </w:r>
      <w:r>
        <w:t xml:space="preserve"> </w:t>
      </w:r>
    </w:p>
    <w:p w14:paraId="08C79995" w14:textId="08E2CBA9" w:rsidR="00ED0518" w:rsidRDefault="00ED0518" w:rsidP="00ED0518">
      <w:pPr>
        <w:pStyle w:val="Caption"/>
      </w:pPr>
      <w:bookmarkStart w:id="66" w:name="_Toc471718666"/>
      <w:bookmarkStart w:id="67" w:name="_Toc471718686"/>
      <w:r>
        <w:t xml:space="preserve">Table </w:t>
      </w:r>
      <w:r w:rsidR="004F69A7">
        <w:fldChar w:fldCharType="begin"/>
      </w:r>
      <w:r w:rsidR="004F69A7">
        <w:instrText xml:space="preserve"> SEQ Table \* ARABIC </w:instrText>
      </w:r>
      <w:r w:rsidR="004F69A7">
        <w:fldChar w:fldCharType="separate"/>
      </w:r>
      <w:r w:rsidR="00B97D57">
        <w:rPr>
          <w:noProof/>
        </w:rPr>
        <w:t>11</w:t>
      </w:r>
      <w:r w:rsidR="004F69A7">
        <w:rPr>
          <w:noProof/>
        </w:rPr>
        <w:fldChar w:fldCharType="end"/>
      </w:r>
      <w:r>
        <w:t xml:space="preserve">: </w:t>
      </w:r>
      <w:r w:rsidRPr="00D9498E">
        <w:t>Current and proposed item descriptors</w:t>
      </w:r>
      <w:bookmarkEnd w:id="66"/>
      <w:bookmarkEnd w:id="67"/>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11 provides the current item descriptor and proposed new item descriptor for recommendation 5."/>
      </w:tblPr>
      <w:tblGrid>
        <w:gridCol w:w="4377"/>
        <w:gridCol w:w="4378"/>
      </w:tblGrid>
      <w:tr w:rsidR="007916F8" w:rsidRPr="00E2102F" w14:paraId="2335BFE0" w14:textId="77777777" w:rsidTr="00730BF9">
        <w:trPr>
          <w:tblHeader/>
        </w:trPr>
        <w:tc>
          <w:tcPr>
            <w:tcW w:w="4377" w:type="dxa"/>
          </w:tcPr>
          <w:p w14:paraId="122007D2" w14:textId="77777777" w:rsidR="007916F8" w:rsidRPr="00E2102F" w:rsidRDefault="007916F8" w:rsidP="00730BF9">
            <w:pPr>
              <w:spacing w:before="140" w:after="40"/>
              <w:rPr>
                <w:b/>
                <w:bCs/>
                <w:sz w:val="20"/>
                <w:szCs w:val="20"/>
                <w:lang w:val="en-US"/>
              </w:rPr>
            </w:pPr>
            <w:r>
              <w:rPr>
                <w:b/>
                <w:bCs/>
                <w:sz w:val="20"/>
                <w:szCs w:val="20"/>
                <w:lang w:val="en-US"/>
              </w:rPr>
              <w:t xml:space="preserve">Current item descriptor </w:t>
            </w:r>
          </w:p>
        </w:tc>
        <w:tc>
          <w:tcPr>
            <w:tcW w:w="4378" w:type="dxa"/>
          </w:tcPr>
          <w:p w14:paraId="71D8BF74" w14:textId="77777777" w:rsidR="007916F8" w:rsidRPr="00E2102F" w:rsidRDefault="007916F8" w:rsidP="00730BF9">
            <w:pPr>
              <w:spacing w:before="140" w:after="40"/>
              <w:rPr>
                <w:b/>
                <w:bCs/>
                <w:sz w:val="20"/>
                <w:szCs w:val="20"/>
                <w:lang w:val="en-US"/>
              </w:rPr>
            </w:pPr>
            <w:r>
              <w:rPr>
                <w:b/>
                <w:bCs/>
                <w:sz w:val="20"/>
                <w:szCs w:val="20"/>
                <w:lang w:val="en-US"/>
              </w:rPr>
              <w:t>Proposed new item descriptor</w:t>
            </w:r>
          </w:p>
        </w:tc>
      </w:tr>
      <w:tr w:rsidR="007916F8" w:rsidRPr="00E2102F" w14:paraId="3BB8CB4D" w14:textId="77777777" w:rsidTr="00730BF9">
        <w:tc>
          <w:tcPr>
            <w:tcW w:w="4377" w:type="dxa"/>
          </w:tcPr>
          <w:p w14:paraId="600EBC3B" w14:textId="77777777" w:rsidR="007916F8" w:rsidRPr="007916F8" w:rsidRDefault="007916F8" w:rsidP="00730BF9">
            <w:pPr>
              <w:spacing w:before="140" w:after="40"/>
              <w:rPr>
                <w:bCs/>
                <w:sz w:val="20"/>
                <w:szCs w:val="20"/>
              </w:rPr>
            </w:pPr>
            <w:r w:rsidRPr="007916F8">
              <w:rPr>
                <w:bCs/>
                <w:sz w:val="20"/>
                <w:szCs w:val="20"/>
              </w:rPr>
              <w:t xml:space="preserve">COMPUTED TOMOGRAPHY - scan of extremities, </w:t>
            </w:r>
            <w:r w:rsidRPr="007916F8">
              <w:rPr>
                <w:bCs/>
                <w:i/>
                <w:sz w:val="20"/>
                <w:szCs w:val="20"/>
              </w:rPr>
              <w:t>excluding knee</w:t>
            </w:r>
            <w:r w:rsidRPr="007916F8">
              <w:rPr>
                <w:bCs/>
                <w:sz w:val="20"/>
                <w:szCs w:val="20"/>
              </w:rPr>
              <w:t xml:space="preserve">, 1 or more regions without intravenous contrast medium, payable once only </w:t>
            </w:r>
            <w:r w:rsidRPr="007916F8">
              <w:rPr>
                <w:bCs/>
                <w:sz w:val="20"/>
                <w:szCs w:val="20"/>
              </w:rPr>
              <w:lastRenderedPageBreak/>
              <w:t>whether 1 or more attendances are required to complete the service (</w:t>
            </w:r>
            <w:proofErr w:type="spellStart"/>
            <w:r w:rsidRPr="007916F8">
              <w:rPr>
                <w:bCs/>
                <w:sz w:val="20"/>
                <w:szCs w:val="20"/>
              </w:rPr>
              <w:t>Anaes</w:t>
            </w:r>
            <w:proofErr w:type="spellEnd"/>
            <w:r w:rsidRPr="007916F8">
              <w:rPr>
                <w:bCs/>
                <w:sz w:val="20"/>
                <w:szCs w:val="20"/>
              </w:rPr>
              <w:t>.)</w:t>
            </w:r>
          </w:p>
        </w:tc>
        <w:tc>
          <w:tcPr>
            <w:tcW w:w="4378" w:type="dxa"/>
          </w:tcPr>
          <w:p w14:paraId="305804B1" w14:textId="77777777" w:rsidR="007916F8" w:rsidRPr="007916F8" w:rsidRDefault="007916F8" w:rsidP="00730BF9">
            <w:pPr>
              <w:spacing w:before="140" w:after="40"/>
              <w:rPr>
                <w:bCs/>
                <w:sz w:val="20"/>
                <w:szCs w:val="20"/>
                <w:lang w:val="en-US"/>
              </w:rPr>
            </w:pPr>
            <w:r w:rsidRPr="007916F8">
              <w:rPr>
                <w:bCs/>
                <w:sz w:val="20"/>
                <w:szCs w:val="20"/>
              </w:rPr>
              <w:lastRenderedPageBreak/>
              <w:t xml:space="preserve">COMPUTED TOMOGRAPHY - scan of </w:t>
            </w:r>
            <w:r w:rsidRPr="007916F8">
              <w:rPr>
                <w:bCs/>
                <w:strike/>
                <w:sz w:val="20"/>
                <w:szCs w:val="20"/>
              </w:rPr>
              <w:t xml:space="preserve">extremities </w:t>
            </w:r>
            <w:r w:rsidRPr="007916F8">
              <w:rPr>
                <w:bCs/>
                <w:i/>
                <w:sz w:val="20"/>
                <w:szCs w:val="20"/>
              </w:rPr>
              <w:t>the knee</w:t>
            </w:r>
            <w:r w:rsidRPr="007916F8">
              <w:rPr>
                <w:bCs/>
                <w:sz w:val="20"/>
                <w:szCs w:val="20"/>
              </w:rPr>
              <w:t xml:space="preserve">, 1 or more regions without intravenous contrast medium, payable once only whether 1 or </w:t>
            </w:r>
            <w:r w:rsidRPr="007916F8">
              <w:rPr>
                <w:bCs/>
                <w:sz w:val="20"/>
                <w:szCs w:val="20"/>
              </w:rPr>
              <w:lastRenderedPageBreak/>
              <w:t>more attendances are required to complete the service (</w:t>
            </w:r>
            <w:proofErr w:type="spellStart"/>
            <w:r w:rsidRPr="007916F8">
              <w:rPr>
                <w:bCs/>
                <w:sz w:val="20"/>
                <w:szCs w:val="20"/>
              </w:rPr>
              <w:t>Anaes</w:t>
            </w:r>
            <w:proofErr w:type="spellEnd"/>
            <w:r w:rsidRPr="007916F8">
              <w:rPr>
                <w:bCs/>
                <w:sz w:val="20"/>
                <w:szCs w:val="20"/>
              </w:rPr>
              <w:t>.)</w:t>
            </w:r>
          </w:p>
        </w:tc>
      </w:tr>
    </w:tbl>
    <w:p w14:paraId="54F8E20A" w14:textId="2275999C" w:rsidR="008505D6" w:rsidRDefault="009A1ACF" w:rsidP="009A1ACF">
      <w:pPr>
        <w:pStyle w:val="Heading3Numbered"/>
        <w:numPr>
          <w:ilvl w:val="0"/>
          <w:numId w:val="0"/>
        </w:numPr>
        <w:ind w:left="720" w:hanging="720"/>
      </w:pPr>
      <w:r>
        <w:lastRenderedPageBreak/>
        <w:t>8.3.1</w:t>
      </w:r>
      <w:r>
        <w:tab/>
      </w:r>
      <w:r w:rsidR="008505D6">
        <w:t>Rationale</w:t>
      </w:r>
    </w:p>
    <w:p w14:paraId="6B048860" w14:textId="77777777" w:rsidR="0030227A" w:rsidRDefault="0030227A" w:rsidP="0030227A">
      <w:pPr>
        <w:rPr>
          <w:rFonts w:cs="Arial"/>
        </w:rPr>
      </w:pPr>
      <w:r>
        <w:rPr>
          <w:rFonts w:cs="Arial"/>
        </w:rPr>
        <w:t>The recommendation focuses on obtaining granularity of Medicare data. It was based on the following observations:</w:t>
      </w:r>
    </w:p>
    <w:p w14:paraId="27F0B68C" w14:textId="3AB3E56F" w:rsidR="0030227A" w:rsidRDefault="009A1ACF" w:rsidP="009A1ACF">
      <w:pPr>
        <w:pStyle w:val="NormalBulleted"/>
        <w:numPr>
          <w:ilvl w:val="0"/>
          <w:numId w:val="0"/>
        </w:numPr>
        <w:ind w:left="862" w:hanging="431"/>
      </w:pPr>
      <w:r>
        <w:rPr>
          <w:rFonts w:ascii="Calibri" w:hAnsi="Calibri"/>
          <w:color w:val="B56012"/>
        </w:rPr>
        <w:t>∆</w:t>
      </w:r>
      <w:r>
        <w:rPr>
          <w:rFonts w:ascii="Calibri" w:hAnsi="Calibri"/>
          <w:color w:val="B56012"/>
        </w:rPr>
        <w:tab/>
      </w:r>
      <w:r w:rsidR="0030227A">
        <w:t>There</w:t>
      </w:r>
      <w:r w:rsidR="0030227A" w:rsidRPr="001F7622">
        <w:t xml:space="preserve"> are no specific CT items for the knee. </w:t>
      </w:r>
      <w:proofErr w:type="gramStart"/>
      <w:r w:rsidR="0030227A" w:rsidRPr="001F7622">
        <w:t>Therefore</w:t>
      </w:r>
      <w:proofErr w:type="gramEnd"/>
      <w:r w:rsidR="0030227A" w:rsidRPr="001F7622">
        <w:t xml:space="preserve"> it is not possible to identify the number of CT scans p</w:t>
      </w:r>
      <w:r w:rsidR="0030227A">
        <w:t>erformed specific for the knee.</w:t>
      </w:r>
    </w:p>
    <w:p w14:paraId="5897F372" w14:textId="17914294" w:rsidR="0030227A" w:rsidRPr="001F7622" w:rsidRDefault="009A1ACF" w:rsidP="009A1ACF">
      <w:pPr>
        <w:pStyle w:val="NormalBulleted"/>
        <w:numPr>
          <w:ilvl w:val="0"/>
          <w:numId w:val="0"/>
        </w:numPr>
        <w:ind w:left="862" w:hanging="431"/>
      </w:pPr>
      <w:r w:rsidRPr="001F7622">
        <w:rPr>
          <w:rFonts w:ascii="Calibri" w:hAnsi="Calibri"/>
          <w:color w:val="B56012"/>
        </w:rPr>
        <w:t>∆</w:t>
      </w:r>
      <w:r w:rsidRPr="001F7622">
        <w:rPr>
          <w:rFonts w:ascii="Calibri" w:hAnsi="Calibri"/>
          <w:color w:val="B56012"/>
        </w:rPr>
        <w:tab/>
      </w:r>
      <w:r w:rsidR="0030227A" w:rsidRPr="001F7622">
        <w:t xml:space="preserve">CT of the knee is most useful in patients who: </w:t>
      </w:r>
    </w:p>
    <w:p w14:paraId="58634D68" w14:textId="21821CA2" w:rsidR="0030227A" w:rsidRPr="0030227A" w:rsidRDefault="009A1ACF" w:rsidP="009A1ACF">
      <w:pPr>
        <w:pStyle w:val="Bulleted"/>
        <w:numPr>
          <w:ilvl w:val="0"/>
          <w:numId w:val="0"/>
        </w:numPr>
        <w:spacing w:line="240" w:lineRule="auto"/>
        <w:ind w:left="1440" w:hanging="360"/>
        <w:rPr>
          <w:rFonts w:asciiTheme="minorHAnsi" w:hAnsiTheme="minorHAnsi"/>
        </w:rPr>
      </w:pPr>
      <w:r w:rsidRPr="0030227A">
        <w:rPr>
          <w:rFonts w:eastAsia="Times New Roman"/>
        </w:rPr>
        <w:t>-</w:t>
      </w:r>
      <w:r w:rsidRPr="0030227A">
        <w:rPr>
          <w:rFonts w:eastAsia="Times New Roman"/>
        </w:rPr>
        <w:tab/>
      </w:r>
      <w:r w:rsidR="0030227A" w:rsidRPr="0030227A">
        <w:rPr>
          <w:rFonts w:asciiTheme="minorHAnsi" w:hAnsiTheme="minorHAnsi"/>
        </w:rPr>
        <w:t>require planning for operative stabilisation of complex fractures demonstrated by a plain radiograph series</w:t>
      </w:r>
    </w:p>
    <w:p w14:paraId="749D6552" w14:textId="5C0AB301" w:rsidR="0030227A" w:rsidRPr="0030227A" w:rsidRDefault="009A1ACF" w:rsidP="009A1ACF">
      <w:pPr>
        <w:pStyle w:val="Bulleted"/>
        <w:numPr>
          <w:ilvl w:val="0"/>
          <w:numId w:val="0"/>
        </w:numPr>
        <w:spacing w:line="240" w:lineRule="auto"/>
        <w:ind w:left="1440" w:hanging="360"/>
        <w:rPr>
          <w:rFonts w:asciiTheme="minorHAnsi" w:hAnsiTheme="minorHAnsi"/>
        </w:rPr>
      </w:pPr>
      <w:r w:rsidRPr="0030227A">
        <w:rPr>
          <w:rFonts w:eastAsia="Times New Roman"/>
        </w:rPr>
        <w:t>-</w:t>
      </w:r>
      <w:r w:rsidRPr="0030227A">
        <w:rPr>
          <w:rFonts w:eastAsia="Times New Roman"/>
        </w:rPr>
        <w:tab/>
      </w:r>
      <w:r w:rsidR="0030227A" w:rsidRPr="0030227A">
        <w:rPr>
          <w:rFonts w:asciiTheme="minorHAnsi" w:hAnsiTheme="minorHAnsi"/>
        </w:rPr>
        <w:t>are suspected of having a bone tumour or infection relating to the knee.</w:t>
      </w:r>
    </w:p>
    <w:p w14:paraId="5544F31F" w14:textId="71E0E6FF" w:rsidR="0030227A" w:rsidRPr="00F914F4" w:rsidRDefault="009A1ACF" w:rsidP="009A1ACF">
      <w:pPr>
        <w:pStyle w:val="NormalBulleted"/>
        <w:numPr>
          <w:ilvl w:val="0"/>
          <w:numId w:val="0"/>
        </w:numPr>
        <w:ind w:left="862" w:hanging="431"/>
      </w:pPr>
      <w:r w:rsidRPr="00F914F4">
        <w:rPr>
          <w:rFonts w:ascii="Calibri" w:hAnsi="Calibri"/>
          <w:color w:val="B56012"/>
        </w:rPr>
        <w:t>∆</w:t>
      </w:r>
      <w:r w:rsidRPr="00F914F4">
        <w:rPr>
          <w:rFonts w:ascii="Calibri" w:hAnsi="Calibri"/>
          <w:color w:val="B56012"/>
        </w:rPr>
        <w:tab/>
      </w:r>
      <w:r w:rsidR="0030227A">
        <w:t>The</w:t>
      </w:r>
      <w:r w:rsidR="0030227A" w:rsidRPr="00FF6238">
        <w:t xml:space="preserve"> appropriate use of</w:t>
      </w:r>
      <w:r w:rsidR="0030227A">
        <w:t xml:space="preserve"> CT</w:t>
      </w:r>
      <w:r w:rsidR="0030227A" w:rsidRPr="00FF6238">
        <w:t xml:space="preserve"> imaging</w:t>
      </w:r>
      <w:r w:rsidR="0030227A">
        <w:t xml:space="preserve"> cannot be evaluated from current MBS data, for example</w:t>
      </w:r>
      <w:r w:rsidR="0030227A" w:rsidRPr="00FF6238">
        <w:t xml:space="preserve"> whether patients undergoing knee CT had already undergone knee X-ray.</w:t>
      </w:r>
    </w:p>
    <w:p w14:paraId="512FE1AC" w14:textId="3765ABD5" w:rsidR="008505D6" w:rsidRDefault="009A1ACF" w:rsidP="009A1ACF">
      <w:pPr>
        <w:pStyle w:val="Heading2"/>
        <w:numPr>
          <w:ilvl w:val="0"/>
          <w:numId w:val="0"/>
        </w:numPr>
        <w:ind w:left="576" w:hanging="576"/>
      </w:pPr>
      <w:bookmarkStart w:id="68" w:name="_Toc471718648"/>
      <w:r>
        <w:t>8.4</w:t>
      </w:r>
      <w:r>
        <w:tab/>
      </w:r>
      <w:r w:rsidR="008505D6">
        <w:t>Recommendations impact statement</w:t>
      </w:r>
      <w:bookmarkEnd w:id="68"/>
      <w:r w:rsidR="008505D6">
        <w:t xml:space="preserve"> </w:t>
      </w:r>
    </w:p>
    <w:p w14:paraId="34F17587" w14:textId="46EB9D6A" w:rsidR="0030227A" w:rsidRDefault="00831441" w:rsidP="0030227A">
      <w:pPr>
        <w:rPr>
          <w:lang w:val="en-US" w:eastAsia="en-US"/>
        </w:rPr>
      </w:pPr>
      <w:r>
        <w:rPr>
          <w:lang w:val="en-US" w:eastAsia="en-US"/>
        </w:rPr>
        <w:t>R</w:t>
      </w:r>
      <w:r w:rsidR="0030227A">
        <w:rPr>
          <w:lang w:val="en-US" w:eastAsia="en-US"/>
        </w:rPr>
        <w:t xml:space="preserve">ecommendation </w:t>
      </w:r>
      <w:r>
        <w:rPr>
          <w:lang w:val="en-US" w:eastAsia="en-US"/>
        </w:rPr>
        <w:t xml:space="preserve">5 </w:t>
      </w:r>
      <w:r w:rsidR="0030227A">
        <w:rPr>
          <w:lang w:val="en-US" w:eastAsia="en-US"/>
        </w:rPr>
        <w:t xml:space="preserve">is not expected to have any impact on patients. </w:t>
      </w:r>
    </w:p>
    <w:p w14:paraId="2E36810E" w14:textId="77777777" w:rsidR="0030227A" w:rsidRPr="0030227A" w:rsidRDefault="0030227A" w:rsidP="0030227A">
      <w:pPr>
        <w:rPr>
          <w:bCs/>
          <w:iCs/>
        </w:rPr>
      </w:pPr>
      <w:r>
        <w:rPr>
          <w:lang w:val="en-US" w:eastAsia="en-US"/>
        </w:rPr>
        <w:t xml:space="preserve">Providers will be required to use a different MBS items for CT of the knee and are expected to be aware of this recommendation. </w:t>
      </w:r>
    </w:p>
    <w:p w14:paraId="7C01B4B9" w14:textId="2A45FECA" w:rsidR="00902A8C" w:rsidRPr="00902A8C" w:rsidRDefault="009A1ACF" w:rsidP="009A1ACF">
      <w:pPr>
        <w:pStyle w:val="Heading1"/>
        <w:numPr>
          <w:ilvl w:val="0"/>
          <w:numId w:val="0"/>
        </w:numPr>
        <w:ind w:left="567" w:hanging="567"/>
      </w:pPr>
      <w:bookmarkStart w:id="69" w:name="_Toc471718649"/>
      <w:r w:rsidRPr="00902A8C">
        <w:t>9.</w:t>
      </w:r>
      <w:r w:rsidRPr="00902A8C">
        <w:tab/>
      </w:r>
      <w:r w:rsidR="00902A8C">
        <w:t>Conclusion</w:t>
      </w:r>
      <w:bookmarkEnd w:id="69"/>
    </w:p>
    <w:p w14:paraId="687F17B6" w14:textId="3AB03F0C" w:rsidR="00184199" w:rsidRPr="00EF3ADB" w:rsidRDefault="00F94544" w:rsidP="00A9745D">
      <w:bookmarkStart w:id="70" w:name="_Toc456613831"/>
      <w:r w:rsidRPr="00F94544">
        <w:rPr>
          <w:rFonts w:eastAsiaTheme="minorHAnsi" w:cs="Arial"/>
          <w:bCs/>
          <w:szCs w:val="22"/>
          <w:lang w:val="en-US"/>
        </w:rPr>
        <w:t xml:space="preserve">The </w:t>
      </w:r>
      <w:r w:rsidR="00831441">
        <w:rPr>
          <w:rFonts w:eastAsiaTheme="minorHAnsi" w:cs="Arial"/>
          <w:bCs/>
          <w:szCs w:val="22"/>
          <w:lang w:val="en-US"/>
        </w:rPr>
        <w:t>Committee</w:t>
      </w:r>
      <w:r w:rsidRPr="00F94544">
        <w:rPr>
          <w:rFonts w:eastAsiaTheme="minorHAnsi" w:cs="Arial"/>
          <w:bCs/>
          <w:szCs w:val="22"/>
          <w:lang w:val="en-US"/>
        </w:rPr>
        <w:t xml:space="preserve"> respectfully submits its recommendations for consultation in the hope that they improve access to affordable, best-practice health services and help to ensure high-value care for patients and the healthcare system. It welcomes any feedback or comments on the recommendations, particularly if any of the recommendations appear contrary to this aspiration. </w:t>
      </w:r>
    </w:p>
    <w:p w14:paraId="6EBDA0B8" w14:textId="20F2E932" w:rsidR="00686517" w:rsidRPr="009200D8" w:rsidRDefault="009A1ACF" w:rsidP="009A1ACF">
      <w:pPr>
        <w:pStyle w:val="Heading1"/>
        <w:numPr>
          <w:ilvl w:val="0"/>
          <w:numId w:val="0"/>
        </w:numPr>
        <w:ind w:left="567" w:hanging="567"/>
      </w:pPr>
      <w:bookmarkStart w:id="71" w:name="_Toc471718650"/>
      <w:bookmarkEnd w:id="70"/>
      <w:r w:rsidRPr="009200D8">
        <w:t>10.</w:t>
      </w:r>
      <w:r w:rsidRPr="009200D8">
        <w:tab/>
      </w:r>
      <w:r w:rsidR="00A66B73" w:rsidRPr="009200D8">
        <w:t>References</w:t>
      </w:r>
      <w:bookmarkEnd w:id="71"/>
    </w:p>
    <w:p w14:paraId="7BCB997E" w14:textId="77777777" w:rsidR="00F94544" w:rsidRDefault="00F94544" w:rsidP="00F94544">
      <w:r>
        <w:t>This contains references to sources and materials referenced in this report.</w:t>
      </w:r>
    </w:p>
    <w:p w14:paraId="316568B0" w14:textId="0294C915" w:rsidR="00B35113" w:rsidRPr="009A1ACF" w:rsidRDefault="009A1ACF" w:rsidP="009A1ACF">
      <w:pPr>
        <w:ind w:left="720" w:hanging="360"/>
      </w:pPr>
      <w:r>
        <w:rPr>
          <w:rFonts w:eastAsiaTheme="minorHAnsi" w:cs="Arial"/>
          <w:szCs w:val="22"/>
        </w:rPr>
        <w:t>1.</w:t>
      </w:r>
      <w:r>
        <w:rPr>
          <w:rFonts w:eastAsiaTheme="minorHAnsi" w:cs="Arial"/>
          <w:szCs w:val="22"/>
        </w:rPr>
        <w:tab/>
      </w:r>
      <w:proofErr w:type="spellStart"/>
      <w:r w:rsidR="00B35113" w:rsidRPr="009A1ACF">
        <w:t>Elshaug</w:t>
      </w:r>
      <w:proofErr w:type="spellEnd"/>
      <w:r w:rsidR="00B35113" w:rsidRPr="009A1ACF">
        <w:t xml:space="preserve"> A (Menzies C for HP. Appropriate Use Criteria. 2016.</w:t>
      </w:r>
    </w:p>
    <w:p w14:paraId="4CCC7148" w14:textId="349CEFA2" w:rsidR="00F94544" w:rsidRPr="009A1ACF" w:rsidRDefault="009A1ACF" w:rsidP="009A1ACF">
      <w:pPr>
        <w:ind w:left="720" w:hanging="360"/>
      </w:pPr>
      <w:r w:rsidRPr="00F94544">
        <w:rPr>
          <w:rFonts w:eastAsiaTheme="minorHAnsi" w:cs="Arial"/>
          <w:szCs w:val="22"/>
        </w:rPr>
        <w:t>2.</w:t>
      </w:r>
      <w:r w:rsidRPr="00F94544">
        <w:rPr>
          <w:rFonts w:eastAsiaTheme="minorHAnsi" w:cs="Arial"/>
          <w:szCs w:val="22"/>
        </w:rPr>
        <w:tab/>
      </w:r>
      <w:r w:rsidR="00F94544" w:rsidRPr="009A1ACF">
        <w:t xml:space="preserve">American Medical Society for Sports Medicine. Choosing Wisely: Five Things Physicians and Patients Should Question. 2014. (accessed 16 </w:t>
      </w:r>
      <w:r w:rsidR="00AA0D8A" w:rsidRPr="009A1ACF">
        <w:t>August</w:t>
      </w:r>
      <w:r w:rsidR="00F94544" w:rsidRPr="009A1ACF">
        <w:t xml:space="preserve"> 2016).</w:t>
      </w:r>
    </w:p>
    <w:p w14:paraId="5A22B065" w14:textId="44E44DF9" w:rsidR="00F94544" w:rsidRPr="009A1ACF" w:rsidRDefault="009A1ACF" w:rsidP="009A1ACF">
      <w:pPr>
        <w:ind w:left="720" w:hanging="360"/>
      </w:pPr>
      <w:r w:rsidRPr="00F94544">
        <w:rPr>
          <w:rFonts w:eastAsiaTheme="minorHAnsi" w:cs="Arial"/>
          <w:szCs w:val="22"/>
        </w:rPr>
        <w:t>3.</w:t>
      </w:r>
      <w:r w:rsidRPr="00F94544">
        <w:rPr>
          <w:rFonts w:eastAsiaTheme="minorHAnsi" w:cs="Arial"/>
          <w:szCs w:val="22"/>
        </w:rPr>
        <w:tab/>
      </w:r>
      <w:r w:rsidR="00F94544" w:rsidRPr="009A1ACF">
        <w:t xml:space="preserve">National Institute for Health and Care Excellence (NICE UK). Osteoarthritis: care and management. Do Not Do recommendations and clinical guidance. </w:t>
      </w:r>
      <w:proofErr w:type="gramStart"/>
      <w:r w:rsidR="00F94544" w:rsidRPr="009A1ACF">
        <w:t>2014;</w:t>
      </w:r>
      <w:proofErr w:type="gramEnd"/>
    </w:p>
    <w:p w14:paraId="7FD5F957" w14:textId="68471427" w:rsidR="00F94544" w:rsidRPr="009A1ACF" w:rsidRDefault="009A1ACF" w:rsidP="009A1ACF">
      <w:pPr>
        <w:ind w:left="720" w:hanging="360"/>
      </w:pPr>
      <w:r w:rsidRPr="00F94544">
        <w:rPr>
          <w:rFonts w:eastAsiaTheme="minorHAnsi" w:cs="Arial"/>
          <w:szCs w:val="22"/>
        </w:rPr>
        <w:lastRenderedPageBreak/>
        <w:t>4.</w:t>
      </w:r>
      <w:r w:rsidRPr="00F94544">
        <w:rPr>
          <w:rFonts w:eastAsiaTheme="minorHAnsi" w:cs="Arial"/>
          <w:szCs w:val="22"/>
        </w:rPr>
        <w:tab/>
      </w:r>
      <w:r w:rsidR="00F94544" w:rsidRPr="009A1ACF">
        <w:t xml:space="preserve">Amber M Watt Adam G </w:t>
      </w:r>
      <w:proofErr w:type="spellStart"/>
      <w:r w:rsidR="00F94544" w:rsidRPr="009A1ACF">
        <w:t>Elshaug</w:t>
      </w:r>
      <w:proofErr w:type="spellEnd"/>
      <w:r w:rsidR="00F94544" w:rsidRPr="009A1ACF">
        <w:t xml:space="preserve">, Linda Mundy and Cameron D Willis. Over 150 potentially low-value health care practices: an Australian study. The Medical Journal of Australia </w:t>
      </w:r>
      <w:proofErr w:type="gramStart"/>
      <w:r w:rsidR="00F94544" w:rsidRPr="009A1ACF">
        <w:t>2012;197:556</w:t>
      </w:r>
      <w:proofErr w:type="gramEnd"/>
      <w:r w:rsidR="00F94544" w:rsidRPr="009A1ACF">
        <w:t>-60.</w:t>
      </w:r>
    </w:p>
    <w:p w14:paraId="4ECB78F6" w14:textId="6FABD40E" w:rsidR="00F94544" w:rsidRPr="009A1ACF" w:rsidRDefault="009A1ACF" w:rsidP="009A1ACF">
      <w:pPr>
        <w:ind w:left="720" w:hanging="360"/>
      </w:pPr>
      <w:r w:rsidRPr="00F94544">
        <w:rPr>
          <w:rFonts w:eastAsiaTheme="minorHAnsi" w:cs="Arial"/>
          <w:szCs w:val="22"/>
        </w:rPr>
        <w:t>5.</w:t>
      </w:r>
      <w:r w:rsidRPr="00F94544">
        <w:rPr>
          <w:rFonts w:eastAsiaTheme="minorHAnsi" w:cs="Arial"/>
          <w:szCs w:val="22"/>
        </w:rPr>
        <w:tab/>
      </w:r>
      <w:r w:rsidR="00F94544" w:rsidRPr="009A1ACF">
        <w:t xml:space="preserve">The Australian Commission on Quality and Safety in Health Care’s (ACQSHC). Atlas of Clinical Variation. </w:t>
      </w:r>
      <w:proofErr w:type="gramStart"/>
      <w:r w:rsidR="00F94544" w:rsidRPr="009A1ACF">
        <w:t>2015;</w:t>
      </w:r>
      <w:proofErr w:type="gramEnd"/>
    </w:p>
    <w:p w14:paraId="6EEC6708" w14:textId="31C8DC5F" w:rsidR="00F94544" w:rsidRPr="009A1ACF" w:rsidRDefault="009A1ACF" w:rsidP="009A1ACF">
      <w:pPr>
        <w:ind w:left="720" w:hanging="360"/>
      </w:pPr>
      <w:r w:rsidRPr="00F94544">
        <w:rPr>
          <w:rFonts w:eastAsiaTheme="minorHAnsi" w:cs="Arial"/>
          <w:szCs w:val="22"/>
        </w:rPr>
        <w:t>6.</w:t>
      </w:r>
      <w:r w:rsidRPr="00F94544">
        <w:rPr>
          <w:rFonts w:eastAsiaTheme="minorHAnsi" w:cs="Arial"/>
          <w:szCs w:val="22"/>
        </w:rPr>
        <w:tab/>
      </w:r>
      <w:r w:rsidR="00F94544" w:rsidRPr="009A1ACF">
        <w:t xml:space="preserve">The Royal Australian College of General Practitioners (RACGP). MRI of the knee. J Australian Family Physician </w:t>
      </w:r>
      <w:proofErr w:type="gramStart"/>
      <w:r w:rsidR="00F94544" w:rsidRPr="009A1ACF">
        <w:t>2012;41:867</w:t>
      </w:r>
      <w:proofErr w:type="gramEnd"/>
      <w:r w:rsidR="00F94544" w:rsidRPr="009A1ACF">
        <w:t>-69.</w:t>
      </w:r>
    </w:p>
    <w:p w14:paraId="7E398CCC" w14:textId="23529936" w:rsidR="00F94544" w:rsidRPr="009A1ACF" w:rsidRDefault="009A1ACF" w:rsidP="009A1ACF">
      <w:pPr>
        <w:ind w:left="720" w:hanging="360"/>
      </w:pPr>
      <w:r w:rsidRPr="00F94544">
        <w:rPr>
          <w:rFonts w:eastAsiaTheme="minorHAnsi" w:cs="Arial"/>
          <w:szCs w:val="22"/>
        </w:rPr>
        <w:t>7.</w:t>
      </w:r>
      <w:r w:rsidRPr="00F94544">
        <w:rPr>
          <w:rFonts w:eastAsiaTheme="minorHAnsi" w:cs="Arial"/>
          <w:szCs w:val="22"/>
        </w:rPr>
        <w:tab/>
      </w:r>
      <w:r w:rsidR="00F94544" w:rsidRPr="009A1ACF">
        <w:t>Department of Health. Various Medicare Australia</w:t>
      </w:r>
      <w:r w:rsidR="00F914F4" w:rsidRPr="009A1ACF">
        <w:t xml:space="preserve"> </w:t>
      </w:r>
      <w:r w:rsidR="00F94544" w:rsidRPr="009A1ACF">
        <w:t>Data Medicare Australia 2016.</w:t>
      </w:r>
    </w:p>
    <w:p w14:paraId="00DB67B9" w14:textId="4704940B" w:rsidR="00F94544" w:rsidRPr="009A1ACF" w:rsidRDefault="009A1ACF" w:rsidP="009A1ACF">
      <w:pPr>
        <w:ind w:left="720" w:hanging="360"/>
      </w:pPr>
      <w:r w:rsidRPr="00F94544">
        <w:rPr>
          <w:rFonts w:eastAsiaTheme="minorHAnsi" w:cs="Arial"/>
          <w:szCs w:val="22"/>
        </w:rPr>
        <w:t>8.</w:t>
      </w:r>
      <w:r w:rsidRPr="00F94544">
        <w:rPr>
          <w:rFonts w:eastAsiaTheme="minorHAnsi" w:cs="Arial"/>
          <w:szCs w:val="22"/>
        </w:rPr>
        <w:tab/>
      </w:r>
      <w:r w:rsidR="00F94544" w:rsidRPr="009A1ACF">
        <w:t xml:space="preserve">Royal Australian College of General Practitioners. Clinical guidance for MRI referral. </w:t>
      </w:r>
      <w:proofErr w:type="gramStart"/>
      <w:r w:rsidR="00F94544" w:rsidRPr="009A1ACF">
        <w:t>2013;</w:t>
      </w:r>
      <w:proofErr w:type="gramEnd"/>
    </w:p>
    <w:p w14:paraId="7C26D030" w14:textId="0D2E6B28" w:rsidR="00F94544" w:rsidRPr="009A1ACF" w:rsidRDefault="009A1ACF" w:rsidP="009A1ACF">
      <w:pPr>
        <w:ind w:left="720" w:hanging="360"/>
      </w:pPr>
      <w:r w:rsidRPr="00F94544">
        <w:rPr>
          <w:rFonts w:eastAsiaTheme="minorHAnsi" w:cs="Arial"/>
          <w:szCs w:val="22"/>
        </w:rPr>
        <w:t>9.</w:t>
      </w:r>
      <w:r w:rsidRPr="00F94544">
        <w:rPr>
          <w:rFonts w:eastAsiaTheme="minorHAnsi" w:cs="Arial"/>
          <w:szCs w:val="22"/>
        </w:rPr>
        <w:tab/>
      </w:r>
      <w:r w:rsidR="00F94544" w:rsidRPr="009A1ACF">
        <w:t xml:space="preserve">Miller GC Britt H, Henderson J, Bayram C, Harrison C, </w:t>
      </w:r>
      <w:proofErr w:type="spellStart"/>
      <w:r w:rsidR="00F94544" w:rsidRPr="009A1ACF">
        <w:t>Valenti</w:t>
      </w:r>
      <w:proofErr w:type="spellEnd"/>
      <w:r w:rsidR="00F94544" w:rsidRPr="009A1ACF">
        <w:t xml:space="preserve"> L, Wong C, Gordon J, Pollack AJ, Pan Y, Charles J. General practice activity in Australia 2013–14. 2014. https://ses.library.usyd.edu.au/bitstream/2123/11882/4/9781743324226_ONLINE.pdf (accessed 16 </w:t>
      </w:r>
      <w:r w:rsidR="00AA0D8A" w:rsidRPr="009A1ACF">
        <w:t>August</w:t>
      </w:r>
      <w:r w:rsidR="00F94544" w:rsidRPr="009A1ACF">
        <w:t xml:space="preserve"> 2016).</w:t>
      </w:r>
    </w:p>
    <w:p w14:paraId="11BC3FB5" w14:textId="23DE57CB" w:rsidR="00EF59A1" w:rsidRPr="0060697D" w:rsidRDefault="009A1ACF" w:rsidP="00310716">
      <w:pPr>
        <w:pStyle w:val="Heading1"/>
        <w:pageBreakBefore/>
        <w:numPr>
          <w:ilvl w:val="0"/>
          <w:numId w:val="0"/>
        </w:numPr>
        <w:ind w:left="567" w:hanging="567"/>
      </w:pPr>
      <w:bookmarkStart w:id="72" w:name="_Toc471718651"/>
      <w:r w:rsidRPr="0060697D">
        <w:lastRenderedPageBreak/>
        <w:t>11.</w:t>
      </w:r>
      <w:r w:rsidRPr="0060697D">
        <w:tab/>
      </w:r>
      <w:r w:rsidR="008505D6">
        <w:t>Acronyms and Abbreviations</w:t>
      </w:r>
      <w:bookmarkEnd w:id="72"/>
      <w:r w:rsidR="008505D6">
        <w:t xml:space="preserve"> </w:t>
      </w:r>
    </w:p>
    <w:tbl>
      <w:tblPr>
        <w:tblStyle w:val="TableGrid3"/>
        <w:tblW w:w="0" w:type="auto"/>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Acronyms and Abbreviations table contains 2 heading columns: Terms and their decriptions."/>
      </w:tblPr>
      <w:tblGrid>
        <w:gridCol w:w="2750"/>
        <w:gridCol w:w="6276"/>
      </w:tblGrid>
      <w:tr w:rsidR="00FB4F61" w:rsidRPr="00FB4F61" w14:paraId="26346A6A" w14:textId="77777777" w:rsidTr="00FB4F61">
        <w:trPr>
          <w:tblHeader/>
        </w:trPr>
        <w:tc>
          <w:tcPr>
            <w:tcW w:w="2802" w:type="dxa"/>
          </w:tcPr>
          <w:p w14:paraId="7DE4AC7C" w14:textId="77777777" w:rsidR="00FB4F61" w:rsidRPr="00FB4F61" w:rsidRDefault="00FB4F61" w:rsidP="0060697D">
            <w:pPr>
              <w:spacing w:before="120" w:after="0"/>
              <w:rPr>
                <w:b/>
                <w:sz w:val="20"/>
                <w:szCs w:val="20"/>
              </w:rPr>
            </w:pPr>
            <w:r w:rsidRPr="00FB4F61">
              <w:rPr>
                <w:b/>
                <w:sz w:val="20"/>
                <w:szCs w:val="20"/>
              </w:rPr>
              <w:t>Term</w:t>
            </w:r>
          </w:p>
        </w:tc>
        <w:tc>
          <w:tcPr>
            <w:tcW w:w="6440" w:type="dxa"/>
          </w:tcPr>
          <w:p w14:paraId="48BA17EB" w14:textId="77777777" w:rsidR="00FB4F61" w:rsidRPr="00FB4F61" w:rsidRDefault="00FB4F61" w:rsidP="0060697D">
            <w:pPr>
              <w:spacing w:before="120" w:after="0"/>
              <w:rPr>
                <w:rFonts w:cs="Arial"/>
                <w:b/>
                <w:color w:val="000000" w:themeColor="text1"/>
                <w:sz w:val="20"/>
                <w:szCs w:val="20"/>
              </w:rPr>
            </w:pPr>
            <w:r w:rsidRPr="00FB4F61">
              <w:rPr>
                <w:rFonts w:cs="Arial"/>
                <w:b/>
                <w:color w:val="000000" w:themeColor="text1"/>
                <w:sz w:val="20"/>
                <w:szCs w:val="20"/>
              </w:rPr>
              <w:t>Description</w:t>
            </w:r>
          </w:p>
        </w:tc>
      </w:tr>
      <w:tr w:rsidR="0072705E" w:rsidRPr="00984BFF" w14:paraId="731803C9" w14:textId="77777777" w:rsidTr="0006464C">
        <w:tc>
          <w:tcPr>
            <w:tcW w:w="2802" w:type="dxa"/>
          </w:tcPr>
          <w:p w14:paraId="43E32865" w14:textId="77777777" w:rsidR="0072705E" w:rsidRPr="0072705E" w:rsidRDefault="008505D6" w:rsidP="0060697D">
            <w:pPr>
              <w:spacing w:before="120" w:after="0"/>
              <w:rPr>
                <w:rFonts w:cs="Arial"/>
                <w:b/>
                <w:sz w:val="20"/>
                <w:szCs w:val="20"/>
              </w:rPr>
            </w:pPr>
            <w:r>
              <w:rPr>
                <w:b/>
                <w:sz w:val="20"/>
                <w:szCs w:val="20"/>
                <w:lang w:val="en-GB"/>
              </w:rPr>
              <w:t xml:space="preserve">ACL </w:t>
            </w:r>
          </w:p>
        </w:tc>
        <w:tc>
          <w:tcPr>
            <w:tcW w:w="6440" w:type="dxa"/>
          </w:tcPr>
          <w:p w14:paraId="7C9173E5" w14:textId="77777777" w:rsidR="0072705E" w:rsidRPr="0072705E" w:rsidRDefault="008505D6" w:rsidP="0060697D">
            <w:pPr>
              <w:spacing w:before="120" w:after="0"/>
              <w:rPr>
                <w:rFonts w:cs="Arial"/>
                <w:color w:val="000000" w:themeColor="text1"/>
                <w:sz w:val="20"/>
                <w:szCs w:val="20"/>
              </w:rPr>
            </w:pPr>
            <w:r>
              <w:rPr>
                <w:rFonts w:cs="Arial"/>
                <w:color w:val="000000" w:themeColor="text1"/>
                <w:sz w:val="20"/>
                <w:szCs w:val="20"/>
              </w:rPr>
              <w:t xml:space="preserve">Anterior cruciate ligament </w:t>
            </w:r>
          </w:p>
        </w:tc>
      </w:tr>
      <w:tr w:rsidR="0072705E" w:rsidRPr="00984BFF" w14:paraId="34FC55C2" w14:textId="77777777" w:rsidTr="0006464C">
        <w:tc>
          <w:tcPr>
            <w:tcW w:w="2802" w:type="dxa"/>
          </w:tcPr>
          <w:p w14:paraId="7B562FED" w14:textId="77777777" w:rsidR="0072705E" w:rsidRPr="0072705E" w:rsidRDefault="008505D6" w:rsidP="0060697D">
            <w:pPr>
              <w:spacing w:before="120" w:after="0"/>
              <w:rPr>
                <w:rFonts w:cs="Arial"/>
                <w:b/>
                <w:sz w:val="20"/>
                <w:szCs w:val="20"/>
              </w:rPr>
            </w:pPr>
            <w:r>
              <w:rPr>
                <w:b/>
                <w:sz w:val="20"/>
                <w:szCs w:val="20"/>
              </w:rPr>
              <w:t>CT</w:t>
            </w:r>
          </w:p>
        </w:tc>
        <w:tc>
          <w:tcPr>
            <w:tcW w:w="6440" w:type="dxa"/>
          </w:tcPr>
          <w:p w14:paraId="34798551" w14:textId="77777777" w:rsidR="0072705E" w:rsidRPr="0072705E" w:rsidRDefault="008505D6" w:rsidP="0060697D">
            <w:pPr>
              <w:spacing w:before="120" w:after="0"/>
              <w:rPr>
                <w:rFonts w:cs="Arial"/>
                <w:color w:val="000000" w:themeColor="text1"/>
                <w:sz w:val="20"/>
                <w:szCs w:val="20"/>
              </w:rPr>
            </w:pPr>
            <w:r>
              <w:rPr>
                <w:rFonts w:cs="Arial"/>
                <w:color w:val="000000" w:themeColor="text1"/>
                <w:sz w:val="20"/>
                <w:szCs w:val="20"/>
              </w:rPr>
              <w:t xml:space="preserve">Computed tomography </w:t>
            </w:r>
          </w:p>
        </w:tc>
      </w:tr>
      <w:tr w:rsidR="00946446" w:rsidRPr="00984BFF" w14:paraId="047311B5" w14:textId="77777777" w:rsidTr="0006464C">
        <w:tc>
          <w:tcPr>
            <w:tcW w:w="2802" w:type="dxa"/>
          </w:tcPr>
          <w:p w14:paraId="255A1DBB" w14:textId="77777777" w:rsidR="00946446" w:rsidRPr="0072705E" w:rsidRDefault="00946446" w:rsidP="0060697D">
            <w:pPr>
              <w:spacing w:before="120" w:after="0"/>
              <w:rPr>
                <w:b/>
                <w:sz w:val="20"/>
                <w:szCs w:val="20"/>
              </w:rPr>
            </w:pPr>
            <w:r>
              <w:rPr>
                <w:b/>
                <w:sz w:val="20"/>
                <w:szCs w:val="20"/>
              </w:rPr>
              <w:t>MBS</w:t>
            </w:r>
          </w:p>
        </w:tc>
        <w:tc>
          <w:tcPr>
            <w:tcW w:w="6440" w:type="dxa"/>
          </w:tcPr>
          <w:p w14:paraId="0D334F3A" w14:textId="77777777" w:rsidR="00946446" w:rsidRPr="0072705E" w:rsidRDefault="00946446" w:rsidP="0060697D">
            <w:pPr>
              <w:spacing w:before="120" w:after="0"/>
              <w:rPr>
                <w:rFonts w:cs="Arial"/>
                <w:color w:val="000000" w:themeColor="text1"/>
                <w:sz w:val="20"/>
                <w:szCs w:val="20"/>
              </w:rPr>
            </w:pPr>
            <w:r w:rsidRPr="00946446">
              <w:rPr>
                <w:rFonts w:cs="Arial"/>
                <w:color w:val="000000" w:themeColor="text1"/>
                <w:sz w:val="20"/>
                <w:szCs w:val="20"/>
                <w:lang w:val="en-GB"/>
              </w:rPr>
              <w:t>Medicare Benefits Schedule</w:t>
            </w:r>
          </w:p>
        </w:tc>
      </w:tr>
      <w:tr w:rsidR="0072705E" w:rsidRPr="00984BFF" w14:paraId="4DF5A185" w14:textId="77777777" w:rsidTr="0006464C">
        <w:tc>
          <w:tcPr>
            <w:tcW w:w="2802" w:type="dxa"/>
          </w:tcPr>
          <w:p w14:paraId="4D7AF19E" w14:textId="77777777" w:rsidR="0072705E" w:rsidRPr="0072705E" w:rsidRDefault="008505D6" w:rsidP="0060697D">
            <w:pPr>
              <w:spacing w:before="120" w:after="0"/>
              <w:rPr>
                <w:rFonts w:cs="Arial"/>
                <w:b/>
                <w:sz w:val="20"/>
                <w:szCs w:val="20"/>
              </w:rPr>
            </w:pPr>
            <w:r>
              <w:rPr>
                <w:b/>
                <w:sz w:val="20"/>
                <w:szCs w:val="20"/>
              </w:rPr>
              <w:t xml:space="preserve">MRI </w:t>
            </w:r>
          </w:p>
        </w:tc>
        <w:tc>
          <w:tcPr>
            <w:tcW w:w="6440" w:type="dxa"/>
          </w:tcPr>
          <w:p w14:paraId="00942254" w14:textId="77777777" w:rsidR="0072705E" w:rsidRPr="0072705E" w:rsidRDefault="008505D6" w:rsidP="0060697D">
            <w:pPr>
              <w:spacing w:before="120" w:after="0"/>
              <w:rPr>
                <w:rFonts w:cs="Arial"/>
                <w:b/>
                <w:sz w:val="20"/>
                <w:szCs w:val="20"/>
              </w:rPr>
            </w:pPr>
            <w:r>
              <w:rPr>
                <w:rFonts w:cs="Arial"/>
                <w:color w:val="000000" w:themeColor="text1"/>
                <w:sz w:val="20"/>
                <w:szCs w:val="20"/>
              </w:rPr>
              <w:t>Magnetic resonance imaging</w:t>
            </w:r>
          </w:p>
        </w:tc>
      </w:tr>
      <w:tr w:rsidR="0072705E" w:rsidRPr="00984BFF" w14:paraId="6B535515" w14:textId="77777777" w:rsidTr="0006464C">
        <w:tc>
          <w:tcPr>
            <w:tcW w:w="2802" w:type="dxa"/>
          </w:tcPr>
          <w:p w14:paraId="63423D36" w14:textId="77777777" w:rsidR="0072705E" w:rsidRPr="0072705E" w:rsidRDefault="00C66C1C" w:rsidP="0060697D">
            <w:pPr>
              <w:spacing w:before="120" w:after="0"/>
              <w:rPr>
                <w:b/>
                <w:sz w:val="20"/>
                <w:szCs w:val="20"/>
              </w:rPr>
            </w:pPr>
            <w:r w:rsidRPr="00C66C1C">
              <w:rPr>
                <w:b/>
                <w:sz w:val="20"/>
                <w:szCs w:val="20"/>
                <w:lang w:val="en-GB"/>
              </w:rPr>
              <w:t>RACGP</w:t>
            </w:r>
          </w:p>
        </w:tc>
        <w:tc>
          <w:tcPr>
            <w:tcW w:w="6440" w:type="dxa"/>
          </w:tcPr>
          <w:p w14:paraId="7F333A5F" w14:textId="77777777" w:rsidR="0072705E" w:rsidRPr="0072705E" w:rsidRDefault="00C66C1C" w:rsidP="0060697D">
            <w:pPr>
              <w:spacing w:before="120" w:after="0"/>
              <w:rPr>
                <w:rFonts w:cs="Arial"/>
                <w:color w:val="000000" w:themeColor="text1"/>
                <w:sz w:val="20"/>
                <w:szCs w:val="20"/>
              </w:rPr>
            </w:pPr>
            <w:r w:rsidRPr="00C66C1C">
              <w:rPr>
                <w:sz w:val="20"/>
                <w:szCs w:val="20"/>
                <w:lang w:val="en-GB"/>
              </w:rPr>
              <w:t>Royal Australian College of General Practitioners</w:t>
            </w:r>
          </w:p>
        </w:tc>
      </w:tr>
      <w:tr w:rsidR="00831441" w:rsidRPr="00984BFF" w14:paraId="4B36EFC0" w14:textId="77777777" w:rsidTr="0006464C">
        <w:tc>
          <w:tcPr>
            <w:tcW w:w="2802" w:type="dxa"/>
          </w:tcPr>
          <w:p w14:paraId="42588401" w14:textId="6E1211AC" w:rsidR="00831441" w:rsidRPr="00C66C1C" w:rsidRDefault="00831441" w:rsidP="0060697D">
            <w:pPr>
              <w:spacing w:before="120" w:after="0"/>
              <w:rPr>
                <w:b/>
                <w:sz w:val="20"/>
                <w:szCs w:val="20"/>
                <w:lang w:val="en-GB"/>
              </w:rPr>
            </w:pPr>
            <w:r>
              <w:rPr>
                <w:b/>
                <w:sz w:val="20"/>
                <w:szCs w:val="20"/>
                <w:lang w:val="en-GB"/>
              </w:rPr>
              <w:t>The Committee</w:t>
            </w:r>
          </w:p>
        </w:tc>
        <w:tc>
          <w:tcPr>
            <w:tcW w:w="6440" w:type="dxa"/>
          </w:tcPr>
          <w:p w14:paraId="58CCFDF1" w14:textId="2A0A47F2" w:rsidR="00831441" w:rsidRPr="00C66C1C" w:rsidRDefault="00831441" w:rsidP="0060697D">
            <w:pPr>
              <w:spacing w:before="120" w:after="0"/>
              <w:rPr>
                <w:sz w:val="20"/>
                <w:szCs w:val="20"/>
                <w:lang w:val="en-GB"/>
              </w:rPr>
            </w:pPr>
            <w:r>
              <w:rPr>
                <w:sz w:val="20"/>
                <w:szCs w:val="20"/>
                <w:lang w:val="en-GB"/>
              </w:rPr>
              <w:t>The Diagnostic Imaging Clinical Committee</w:t>
            </w:r>
          </w:p>
        </w:tc>
      </w:tr>
      <w:tr w:rsidR="00831441" w:rsidRPr="00984BFF" w14:paraId="2DCEB568" w14:textId="77777777" w:rsidTr="0006464C">
        <w:tc>
          <w:tcPr>
            <w:tcW w:w="2802" w:type="dxa"/>
          </w:tcPr>
          <w:p w14:paraId="7415F71E" w14:textId="463CEAD8" w:rsidR="00831441" w:rsidRPr="00C66C1C" w:rsidRDefault="00831441" w:rsidP="0060697D">
            <w:pPr>
              <w:spacing w:before="120" w:after="0"/>
              <w:rPr>
                <w:b/>
                <w:sz w:val="20"/>
                <w:szCs w:val="20"/>
                <w:lang w:val="en-GB"/>
              </w:rPr>
            </w:pPr>
            <w:r>
              <w:rPr>
                <w:b/>
                <w:sz w:val="20"/>
                <w:szCs w:val="20"/>
                <w:lang w:val="en-GB"/>
              </w:rPr>
              <w:t>The Working Group</w:t>
            </w:r>
          </w:p>
        </w:tc>
        <w:tc>
          <w:tcPr>
            <w:tcW w:w="6440" w:type="dxa"/>
          </w:tcPr>
          <w:p w14:paraId="09B632FC" w14:textId="6776E2D5" w:rsidR="00831441" w:rsidRPr="00C66C1C" w:rsidRDefault="00831441" w:rsidP="0060697D">
            <w:pPr>
              <w:spacing w:before="120" w:after="0"/>
              <w:rPr>
                <w:sz w:val="20"/>
                <w:szCs w:val="20"/>
                <w:lang w:val="en-GB"/>
              </w:rPr>
            </w:pPr>
            <w:r>
              <w:rPr>
                <w:sz w:val="20"/>
                <w:szCs w:val="20"/>
                <w:lang w:val="en-GB"/>
              </w:rPr>
              <w:t>The Knee Imaging Working Group</w:t>
            </w:r>
          </w:p>
        </w:tc>
      </w:tr>
      <w:tr w:rsidR="0072705E" w:rsidRPr="00984BFF" w14:paraId="117B3E5C" w14:textId="77777777" w:rsidTr="0006464C">
        <w:tc>
          <w:tcPr>
            <w:tcW w:w="2802" w:type="dxa"/>
          </w:tcPr>
          <w:p w14:paraId="76F3E928" w14:textId="77777777" w:rsidR="0072705E" w:rsidRPr="0072705E" w:rsidRDefault="008505D6" w:rsidP="0060697D">
            <w:pPr>
              <w:spacing w:before="120" w:after="0"/>
              <w:rPr>
                <w:b/>
                <w:sz w:val="20"/>
                <w:szCs w:val="20"/>
              </w:rPr>
            </w:pPr>
            <w:r>
              <w:rPr>
                <w:b/>
                <w:sz w:val="20"/>
                <w:szCs w:val="20"/>
                <w:lang w:val="en-GB"/>
              </w:rPr>
              <w:t>US</w:t>
            </w:r>
          </w:p>
        </w:tc>
        <w:tc>
          <w:tcPr>
            <w:tcW w:w="6440" w:type="dxa"/>
          </w:tcPr>
          <w:p w14:paraId="06449E58" w14:textId="77777777" w:rsidR="0072705E" w:rsidRPr="0072705E" w:rsidRDefault="008505D6" w:rsidP="0060697D">
            <w:pPr>
              <w:spacing w:before="120" w:after="0"/>
              <w:rPr>
                <w:rFonts w:cs="Arial"/>
                <w:color w:val="000000" w:themeColor="text1"/>
                <w:sz w:val="20"/>
                <w:szCs w:val="20"/>
              </w:rPr>
            </w:pPr>
            <w:r>
              <w:rPr>
                <w:sz w:val="20"/>
                <w:szCs w:val="20"/>
                <w:lang w:val="en-GB"/>
              </w:rPr>
              <w:t xml:space="preserve">Ultrasound </w:t>
            </w:r>
          </w:p>
        </w:tc>
      </w:tr>
    </w:tbl>
    <w:p w14:paraId="5A332990" w14:textId="7148F731" w:rsidR="008505D6" w:rsidRPr="008505D6" w:rsidRDefault="009A1ACF" w:rsidP="00310716">
      <w:pPr>
        <w:pStyle w:val="Heading1"/>
        <w:pageBreakBefore/>
        <w:numPr>
          <w:ilvl w:val="0"/>
          <w:numId w:val="0"/>
        </w:numPr>
        <w:ind w:left="567" w:hanging="567"/>
      </w:pPr>
      <w:bookmarkStart w:id="73" w:name="_Toc471718652"/>
      <w:r w:rsidRPr="008505D6">
        <w:lastRenderedPageBreak/>
        <w:t>12.</w:t>
      </w:r>
      <w:r w:rsidRPr="008505D6">
        <w:tab/>
      </w:r>
      <w:r w:rsidR="008505D6">
        <w:t>Glossary</w:t>
      </w:r>
      <w:bookmarkEnd w:id="73"/>
      <w:r w:rsidR="008505D6">
        <w:t xml:space="preserve"> </w:t>
      </w:r>
    </w:p>
    <w:tbl>
      <w:tblPr>
        <w:tblStyle w:val="TableGrid3"/>
        <w:tblW w:w="0" w:type="auto"/>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Glossary table contains two heading columns: terms and their descriptions."/>
      </w:tblPr>
      <w:tblGrid>
        <w:gridCol w:w="2754"/>
        <w:gridCol w:w="6272"/>
      </w:tblGrid>
      <w:tr w:rsidR="008505D6" w:rsidRPr="00FB4F61" w14:paraId="18CBFD78" w14:textId="77777777" w:rsidTr="00730BF9">
        <w:trPr>
          <w:tblHeader/>
        </w:trPr>
        <w:tc>
          <w:tcPr>
            <w:tcW w:w="2802" w:type="dxa"/>
          </w:tcPr>
          <w:p w14:paraId="77CE5CD0" w14:textId="77777777" w:rsidR="008505D6" w:rsidRPr="00FB4F61" w:rsidRDefault="008505D6" w:rsidP="00730BF9">
            <w:pPr>
              <w:spacing w:before="120" w:after="0"/>
              <w:rPr>
                <w:b/>
                <w:sz w:val="20"/>
                <w:szCs w:val="20"/>
              </w:rPr>
            </w:pPr>
            <w:r w:rsidRPr="00FB4F61">
              <w:rPr>
                <w:b/>
                <w:sz w:val="20"/>
                <w:szCs w:val="20"/>
              </w:rPr>
              <w:t>Term</w:t>
            </w:r>
          </w:p>
        </w:tc>
        <w:tc>
          <w:tcPr>
            <w:tcW w:w="6440" w:type="dxa"/>
          </w:tcPr>
          <w:p w14:paraId="42CBA028" w14:textId="77777777" w:rsidR="008505D6" w:rsidRPr="00FB4F61" w:rsidRDefault="008505D6" w:rsidP="00730BF9">
            <w:pPr>
              <w:spacing w:before="120" w:after="0"/>
              <w:rPr>
                <w:rFonts w:cs="Arial"/>
                <w:b/>
                <w:color w:val="000000" w:themeColor="text1"/>
                <w:sz w:val="20"/>
                <w:szCs w:val="20"/>
              </w:rPr>
            </w:pPr>
            <w:r w:rsidRPr="00FB4F61">
              <w:rPr>
                <w:rFonts w:cs="Arial"/>
                <w:b/>
                <w:color w:val="000000" w:themeColor="text1"/>
                <w:sz w:val="20"/>
                <w:szCs w:val="20"/>
              </w:rPr>
              <w:t>Description</w:t>
            </w:r>
          </w:p>
        </w:tc>
      </w:tr>
      <w:tr w:rsidR="00C0048C" w:rsidRPr="0072705E" w14:paraId="6A3BCA51" w14:textId="77777777" w:rsidTr="00730BF9">
        <w:tc>
          <w:tcPr>
            <w:tcW w:w="2802" w:type="dxa"/>
          </w:tcPr>
          <w:p w14:paraId="739D7A85" w14:textId="272496E9" w:rsidR="00C0048C" w:rsidRPr="008505D6" w:rsidRDefault="00C0048C" w:rsidP="00C0048C">
            <w:pPr>
              <w:tabs>
                <w:tab w:val="left" w:pos="1427"/>
              </w:tabs>
              <w:spacing w:before="120" w:after="0"/>
              <w:rPr>
                <w:b/>
                <w:sz w:val="20"/>
                <w:szCs w:val="20"/>
              </w:rPr>
            </w:pPr>
            <w:r>
              <w:rPr>
                <w:b/>
                <w:sz w:val="20"/>
                <w:szCs w:val="20"/>
              </w:rPr>
              <w:t>BEACH</w:t>
            </w:r>
          </w:p>
        </w:tc>
        <w:tc>
          <w:tcPr>
            <w:tcW w:w="6440" w:type="dxa"/>
          </w:tcPr>
          <w:p w14:paraId="7B7247DC" w14:textId="7ED4DAE8" w:rsidR="00C0048C" w:rsidRPr="008505D6" w:rsidRDefault="00C0048C" w:rsidP="00C0048C">
            <w:pPr>
              <w:spacing w:before="120" w:after="0"/>
              <w:rPr>
                <w:rFonts w:cs="Arial"/>
                <w:color w:val="000000" w:themeColor="text1"/>
                <w:sz w:val="20"/>
              </w:rPr>
            </w:pPr>
            <w:r w:rsidRPr="00C0048C">
              <w:rPr>
                <w:rFonts w:cs="Arial"/>
                <w:color w:val="000000" w:themeColor="text1"/>
                <w:sz w:val="20"/>
              </w:rPr>
              <w:t>B</w:t>
            </w:r>
            <w:r>
              <w:rPr>
                <w:rFonts w:cs="Arial"/>
                <w:color w:val="000000" w:themeColor="text1"/>
                <w:sz w:val="20"/>
              </w:rPr>
              <w:t>ettering the Evaluation and care of Health</w:t>
            </w:r>
          </w:p>
        </w:tc>
      </w:tr>
      <w:tr w:rsidR="008505D6" w:rsidRPr="0072705E" w14:paraId="36C59B3F" w14:textId="77777777" w:rsidTr="00730BF9">
        <w:tc>
          <w:tcPr>
            <w:tcW w:w="2802" w:type="dxa"/>
          </w:tcPr>
          <w:p w14:paraId="64C79D63" w14:textId="77777777" w:rsidR="008505D6" w:rsidRPr="008505D6" w:rsidRDefault="008505D6" w:rsidP="00730BF9">
            <w:pPr>
              <w:spacing w:before="120" w:after="0"/>
              <w:rPr>
                <w:rFonts w:cs="Arial"/>
                <w:b/>
                <w:sz w:val="20"/>
                <w:szCs w:val="20"/>
              </w:rPr>
            </w:pPr>
            <w:r w:rsidRPr="008505D6">
              <w:rPr>
                <w:b/>
                <w:sz w:val="20"/>
                <w:szCs w:val="20"/>
              </w:rPr>
              <w:t>Department, The</w:t>
            </w:r>
          </w:p>
        </w:tc>
        <w:tc>
          <w:tcPr>
            <w:tcW w:w="6440" w:type="dxa"/>
          </w:tcPr>
          <w:p w14:paraId="58EDD307" w14:textId="77777777" w:rsidR="008505D6" w:rsidRPr="008505D6" w:rsidRDefault="008505D6" w:rsidP="00730BF9">
            <w:pPr>
              <w:spacing w:before="120" w:after="0"/>
              <w:rPr>
                <w:rFonts w:cs="Arial"/>
                <w:color w:val="000000" w:themeColor="text1"/>
                <w:sz w:val="20"/>
                <w:szCs w:val="20"/>
              </w:rPr>
            </w:pPr>
            <w:r w:rsidRPr="008505D6">
              <w:rPr>
                <w:rFonts w:cs="Arial"/>
                <w:color w:val="000000" w:themeColor="text1"/>
                <w:sz w:val="20"/>
              </w:rPr>
              <w:t>Australian Government Department of Health</w:t>
            </w:r>
          </w:p>
        </w:tc>
      </w:tr>
      <w:tr w:rsidR="008505D6" w:rsidRPr="0072705E" w14:paraId="40698407" w14:textId="77777777" w:rsidTr="00730BF9">
        <w:tc>
          <w:tcPr>
            <w:tcW w:w="2802" w:type="dxa"/>
          </w:tcPr>
          <w:p w14:paraId="55E18259" w14:textId="77777777" w:rsidR="008505D6" w:rsidRPr="008505D6" w:rsidRDefault="008505D6" w:rsidP="00730BF9">
            <w:pPr>
              <w:spacing w:before="120" w:after="0"/>
              <w:rPr>
                <w:rFonts w:cs="Arial"/>
                <w:b/>
                <w:sz w:val="20"/>
                <w:szCs w:val="20"/>
              </w:rPr>
            </w:pPr>
            <w:r w:rsidRPr="008505D6">
              <w:rPr>
                <w:b/>
                <w:sz w:val="20"/>
                <w:szCs w:val="20"/>
              </w:rPr>
              <w:t>DHS</w:t>
            </w:r>
          </w:p>
        </w:tc>
        <w:tc>
          <w:tcPr>
            <w:tcW w:w="6440" w:type="dxa"/>
          </w:tcPr>
          <w:p w14:paraId="47526E97" w14:textId="77777777" w:rsidR="008505D6" w:rsidRPr="008505D6" w:rsidRDefault="008505D6" w:rsidP="00730BF9">
            <w:pPr>
              <w:spacing w:before="120" w:after="0"/>
              <w:rPr>
                <w:rFonts w:cs="Arial"/>
                <w:color w:val="000000" w:themeColor="text1"/>
                <w:sz w:val="20"/>
                <w:szCs w:val="20"/>
              </w:rPr>
            </w:pPr>
            <w:r w:rsidRPr="008505D6">
              <w:rPr>
                <w:rFonts w:cs="Arial"/>
                <w:color w:val="000000" w:themeColor="text1"/>
                <w:sz w:val="20"/>
              </w:rPr>
              <w:t>Australian Government Department of Human Services</w:t>
            </w:r>
          </w:p>
        </w:tc>
      </w:tr>
      <w:tr w:rsidR="008505D6" w:rsidRPr="0072705E" w14:paraId="05E65365" w14:textId="77777777" w:rsidTr="00730BF9">
        <w:tc>
          <w:tcPr>
            <w:tcW w:w="2802" w:type="dxa"/>
          </w:tcPr>
          <w:p w14:paraId="2AFACCF9" w14:textId="77777777" w:rsidR="008505D6" w:rsidRPr="008505D6" w:rsidRDefault="008505D6" w:rsidP="00730BF9">
            <w:pPr>
              <w:spacing w:before="120" w:after="0"/>
              <w:rPr>
                <w:rFonts w:cs="Arial"/>
                <w:b/>
                <w:sz w:val="20"/>
                <w:szCs w:val="20"/>
              </w:rPr>
            </w:pPr>
            <w:r w:rsidRPr="008505D6">
              <w:rPr>
                <w:b/>
                <w:sz w:val="20"/>
                <w:szCs w:val="20"/>
              </w:rPr>
              <w:t>GP</w:t>
            </w:r>
          </w:p>
        </w:tc>
        <w:tc>
          <w:tcPr>
            <w:tcW w:w="6440" w:type="dxa"/>
          </w:tcPr>
          <w:p w14:paraId="72962A6C" w14:textId="77777777" w:rsidR="008505D6" w:rsidRPr="008505D6" w:rsidRDefault="008505D6" w:rsidP="00730BF9">
            <w:pPr>
              <w:spacing w:before="120" w:after="0"/>
              <w:rPr>
                <w:rFonts w:cs="Arial"/>
                <w:color w:val="000000" w:themeColor="text1"/>
                <w:sz w:val="20"/>
                <w:szCs w:val="20"/>
              </w:rPr>
            </w:pPr>
            <w:r w:rsidRPr="008505D6">
              <w:rPr>
                <w:rFonts w:cs="Arial"/>
                <w:color w:val="000000" w:themeColor="text1"/>
                <w:sz w:val="20"/>
              </w:rPr>
              <w:t>General practitioner</w:t>
            </w:r>
          </w:p>
        </w:tc>
      </w:tr>
      <w:tr w:rsidR="008505D6" w:rsidRPr="0072705E" w14:paraId="6DA02568" w14:textId="77777777" w:rsidTr="00730BF9">
        <w:tc>
          <w:tcPr>
            <w:tcW w:w="2802" w:type="dxa"/>
          </w:tcPr>
          <w:p w14:paraId="7019FB5E" w14:textId="77777777" w:rsidR="008505D6" w:rsidRPr="008505D6" w:rsidRDefault="008505D6" w:rsidP="00730BF9">
            <w:pPr>
              <w:spacing w:before="120" w:after="0"/>
              <w:rPr>
                <w:rFonts w:cs="Arial"/>
                <w:b/>
                <w:sz w:val="20"/>
                <w:szCs w:val="20"/>
              </w:rPr>
            </w:pPr>
            <w:r w:rsidRPr="008505D6">
              <w:rPr>
                <w:rFonts w:eastAsiaTheme="minorHAnsi" w:cstheme="minorBidi"/>
                <w:b/>
                <w:sz w:val="20"/>
                <w:szCs w:val="22"/>
                <w:lang w:eastAsia="en-US"/>
              </w:rPr>
              <w:t>High-value care</w:t>
            </w:r>
          </w:p>
        </w:tc>
        <w:tc>
          <w:tcPr>
            <w:tcW w:w="6440" w:type="dxa"/>
          </w:tcPr>
          <w:p w14:paraId="2FCD2F66" w14:textId="77777777" w:rsidR="008505D6" w:rsidRPr="008505D6" w:rsidRDefault="008505D6" w:rsidP="00730BF9">
            <w:pPr>
              <w:spacing w:before="120" w:after="0"/>
              <w:rPr>
                <w:rFonts w:cs="Arial"/>
                <w:color w:val="000000" w:themeColor="text1"/>
                <w:sz w:val="20"/>
                <w:szCs w:val="20"/>
              </w:rPr>
            </w:pPr>
            <w:r w:rsidRPr="008505D6">
              <w:rPr>
                <w:rFonts w:cs="Arial"/>
                <w:color w:val="000000" w:themeColor="text1"/>
                <w:sz w:val="20"/>
              </w:rPr>
              <w:t>Services of proven efficacy reflecting current best medical practice, or for which the potential benefit to consumers exceeds the risk and costs</w:t>
            </w:r>
            <w:r w:rsidRPr="008505D6">
              <w:rPr>
                <w:rFonts w:eastAsiaTheme="minorHAnsi" w:cs="Arial"/>
                <w:color w:val="000000" w:themeColor="text1"/>
                <w:sz w:val="20"/>
                <w:lang w:eastAsia="en-US"/>
              </w:rPr>
              <w:t>.</w:t>
            </w:r>
          </w:p>
        </w:tc>
      </w:tr>
      <w:tr w:rsidR="008505D6" w:rsidRPr="0072705E" w14:paraId="76990434" w14:textId="77777777" w:rsidTr="00730BF9">
        <w:tc>
          <w:tcPr>
            <w:tcW w:w="2802" w:type="dxa"/>
          </w:tcPr>
          <w:p w14:paraId="33C80051" w14:textId="77777777" w:rsidR="008505D6" w:rsidRPr="008505D6" w:rsidRDefault="008505D6" w:rsidP="00730BF9">
            <w:pPr>
              <w:spacing w:before="120" w:after="0"/>
              <w:rPr>
                <w:b/>
                <w:sz w:val="20"/>
                <w:szCs w:val="20"/>
              </w:rPr>
            </w:pPr>
            <w:r w:rsidRPr="008505D6">
              <w:rPr>
                <w:rFonts w:eastAsiaTheme="minorHAnsi" w:cstheme="minorBidi"/>
                <w:b/>
                <w:sz w:val="20"/>
                <w:szCs w:val="22"/>
                <w:lang w:eastAsia="en-US"/>
              </w:rPr>
              <w:t>Inappropriate use / misuse</w:t>
            </w:r>
          </w:p>
        </w:tc>
        <w:tc>
          <w:tcPr>
            <w:tcW w:w="6440" w:type="dxa"/>
          </w:tcPr>
          <w:p w14:paraId="1AC0EEE2" w14:textId="77777777" w:rsidR="008505D6" w:rsidRPr="008505D6" w:rsidRDefault="008505D6" w:rsidP="00730BF9">
            <w:pPr>
              <w:spacing w:before="120" w:after="0"/>
              <w:rPr>
                <w:rFonts w:cs="Arial"/>
                <w:color w:val="000000" w:themeColor="text1"/>
                <w:sz w:val="20"/>
                <w:szCs w:val="20"/>
              </w:rPr>
            </w:pPr>
            <w:r w:rsidRPr="008505D6">
              <w:rPr>
                <w:rFonts w:eastAsiaTheme="minorHAnsi" w:cs="Arial"/>
                <w:sz w:val="20"/>
                <w:szCs w:val="22"/>
                <w:lang w:eastAsia="en-US"/>
              </w:rPr>
              <w:t xml:space="preserve">The use of MBS services for purposes other than those intended. This includes a range of behaviours ranging from failing to adhere to </w:t>
            </w:r>
            <w:proofErr w:type="gramStart"/>
            <w:r w:rsidRPr="008505D6">
              <w:rPr>
                <w:rFonts w:eastAsiaTheme="minorHAnsi" w:cs="Arial"/>
                <w:sz w:val="20"/>
                <w:szCs w:val="22"/>
                <w:lang w:eastAsia="en-US"/>
              </w:rPr>
              <w:t>particular item</w:t>
            </w:r>
            <w:proofErr w:type="gramEnd"/>
            <w:r w:rsidRPr="008505D6">
              <w:rPr>
                <w:rFonts w:eastAsiaTheme="minorHAnsi" w:cs="Arial"/>
                <w:sz w:val="20"/>
                <w:szCs w:val="22"/>
                <w:lang w:eastAsia="en-US"/>
              </w:rPr>
              <w:t xml:space="preserve"> descriptors or rules, through to deliberate fraud.</w:t>
            </w:r>
          </w:p>
        </w:tc>
      </w:tr>
      <w:tr w:rsidR="008505D6" w:rsidRPr="0072705E" w14:paraId="4FAAC83C" w14:textId="77777777" w:rsidTr="00730BF9">
        <w:tc>
          <w:tcPr>
            <w:tcW w:w="2802" w:type="dxa"/>
          </w:tcPr>
          <w:p w14:paraId="67433041" w14:textId="77777777" w:rsidR="008505D6" w:rsidRPr="008505D6" w:rsidRDefault="008505D6" w:rsidP="00730BF9">
            <w:pPr>
              <w:spacing w:before="120" w:after="0"/>
              <w:rPr>
                <w:rFonts w:cs="Arial"/>
                <w:b/>
                <w:sz w:val="20"/>
                <w:szCs w:val="20"/>
              </w:rPr>
            </w:pPr>
            <w:r w:rsidRPr="008505D6">
              <w:rPr>
                <w:rFonts w:eastAsiaTheme="minorHAnsi" w:cstheme="minorBidi"/>
                <w:b/>
                <w:sz w:val="20"/>
                <w:szCs w:val="22"/>
                <w:lang w:eastAsia="en-US"/>
              </w:rPr>
              <w:t>Low-value care</w:t>
            </w:r>
          </w:p>
        </w:tc>
        <w:tc>
          <w:tcPr>
            <w:tcW w:w="6440" w:type="dxa"/>
          </w:tcPr>
          <w:p w14:paraId="179F2713" w14:textId="77777777" w:rsidR="008505D6" w:rsidRPr="008505D6" w:rsidRDefault="008505D6" w:rsidP="00730BF9">
            <w:pPr>
              <w:spacing w:before="120" w:after="0"/>
              <w:rPr>
                <w:rFonts w:cs="Arial"/>
                <w:b/>
                <w:sz w:val="20"/>
                <w:szCs w:val="20"/>
              </w:rPr>
            </w:pPr>
            <w:r w:rsidRPr="008505D6">
              <w:rPr>
                <w:rFonts w:cs="Arial"/>
                <w:color w:val="000000" w:themeColor="text1"/>
                <w:sz w:val="20"/>
                <w:shd w:val="clear" w:color="auto" w:fill="FFFFFF"/>
              </w:rPr>
              <w:t>The use of an intervention that evidence suggests confers no, or very little, benefit on patients, or for which the risk of harm exceeds the likely benefit, or, more broadly, for which the added costs of the intervention do not provide proportional added benefits.</w:t>
            </w:r>
          </w:p>
        </w:tc>
      </w:tr>
      <w:tr w:rsidR="008505D6" w:rsidRPr="0072705E" w14:paraId="5ACC161E" w14:textId="77777777" w:rsidTr="00730BF9">
        <w:tc>
          <w:tcPr>
            <w:tcW w:w="2802" w:type="dxa"/>
          </w:tcPr>
          <w:p w14:paraId="65D098CF" w14:textId="77777777" w:rsidR="008505D6" w:rsidRPr="008505D6" w:rsidRDefault="008505D6" w:rsidP="00730BF9">
            <w:pPr>
              <w:spacing w:before="120" w:after="0"/>
              <w:rPr>
                <w:b/>
                <w:sz w:val="20"/>
                <w:szCs w:val="20"/>
              </w:rPr>
            </w:pPr>
            <w:r w:rsidRPr="008505D6">
              <w:rPr>
                <w:b/>
                <w:sz w:val="20"/>
                <w:szCs w:val="20"/>
              </w:rPr>
              <w:t>MBS item</w:t>
            </w:r>
          </w:p>
        </w:tc>
        <w:tc>
          <w:tcPr>
            <w:tcW w:w="6440" w:type="dxa"/>
          </w:tcPr>
          <w:p w14:paraId="0E833670" w14:textId="77777777" w:rsidR="008505D6" w:rsidRPr="008505D6" w:rsidRDefault="008505D6" w:rsidP="00730BF9">
            <w:pPr>
              <w:spacing w:before="120" w:after="0"/>
              <w:rPr>
                <w:rFonts w:cs="Arial"/>
                <w:color w:val="000000" w:themeColor="text1"/>
                <w:sz w:val="20"/>
                <w:szCs w:val="20"/>
              </w:rPr>
            </w:pPr>
            <w:r w:rsidRPr="008505D6">
              <w:rPr>
                <w:rFonts w:cs="Arial"/>
                <w:color w:val="000000" w:themeColor="text1"/>
                <w:sz w:val="20"/>
                <w:szCs w:val="23"/>
              </w:rPr>
              <w:t>An administrative object listed in the MBS and used for the purposes of claiming and paying Medicare benefits, comprising an item number, service descriptor and supporting information, Schedule fee and Medicare benefits.</w:t>
            </w:r>
          </w:p>
        </w:tc>
      </w:tr>
      <w:tr w:rsidR="008505D6" w:rsidRPr="0072705E" w14:paraId="671FA378" w14:textId="77777777" w:rsidTr="00730BF9">
        <w:tc>
          <w:tcPr>
            <w:tcW w:w="2802" w:type="dxa"/>
          </w:tcPr>
          <w:p w14:paraId="627955E9" w14:textId="77777777" w:rsidR="008505D6" w:rsidRPr="008505D6" w:rsidRDefault="008505D6" w:rsidP="00730BF9">
            <w:pPr>
              <w:spacing w:before="120" w:after="0"/>
              <w:rPr>
                <w:b/>
                <w:sz w:val="20"/>
                <w:szCs w:val="20"/>
              </w:rPr>
            </w:pPr>
            <w:r w:rsidRPr="008505D6">
              <w:rPr>
                <w:b/>
                <w:sz w:val="20"/>
                <w:szCs w:val="20"/>
              </w:rPr>
              <w:t>MBS service</w:t>
            </w:r>
          </w:p>
        </w:tc>
        <w:tc>
          <w:tcPr>
            <w:tcW w:w="6440" w:type="dxa"/>
          </w:tcPr>
          <w:p w14:paraId="63E1C3C1" w14:textId="77777777" w:rsidR="008505D6" w:rsidRPr="008505D6" w:rsidRDefault="008505D6" w:rsidP="00730BF9">
            <w:pPr>
              <w:spacing w:before="120" w:after="0"/>
              <w:rPr>
                <w:rFonts w:cs="Arial"/>
                <w:color w:val="000000" w:themeColor="text1"/>
                <w:sz w:val="20"/>
                <w:szCs w:val="20"/>
              </w:rPr>
            </w:pPr>
            <w:r w:rsidRPr="008505D6">
              <w:rPr>
                <w:rFonts w:cs="Arial"/>
                <w:color w:val="000000" w:themeColor="text1"/>
                <w:sz w:val="20"/>
                <w:szCs w:val="23"/>
              </w:rPr>
              <w:t>The actual medical consultation, procedure or test to which the relevant MBS item refers.</w:t>
            </w:r>
          </w:p>
        </w:tc>
      </w:tr>
      <w:tr w:rsidR="008505D6" w:rsidRPr="0072705E" w14:paraId="78752E01" w14:textId="77777777" w:rsidTr="00730BF9">
        <w:tc>
          <w:tcPr>
            <w:tcW w:w="2802" w:type="dxa"/>
          </w:tcPr>
          <w:p w14:paraId="43CF2310" w14:textId="77777777" w:rsidR="008505D6" w:rsidRPr="008505D6" w:rsidRDefault="008505D6" w:rsidP="00730BF9">
            <w:pPr>
              <w:spacing w:before="120" w:after="0"/>
              <w:rPr>
                <w:b/>
                <w:sz w:val="20"/>
                <w:szCs w:val="20"/>
              </w:rPr>
            </w:pPr>
            <w:r w:rsidRPr="008505D6">
              <w:rPr>
                <w:rFonts w:eastAsiaTheme="minorHAnsi" w:cstheme="minorBidi"/>
                <w:b/>
                <w:sz w:val="20"/>
                <w:szCs w:val="22"/>
                <w:lang w:eastAsia="en-US"/>
              </w:rPr>
              <w:t>MSAC</w:t>
            </w:r>
          </w:p>
        </w:tc>
        <w:tc>
          <w:tcPr>
            <w:tcW w:w="6440" w:type="dxa"/>
          </w:tcPr>
          <w:p w14:paraId="7C80E8F0" w14:textId="77777777" w:rsidR="008505D6" w:rsidRPr="008505D6" w:rsidRDefault="008505D6" w:rsidP="00730BF9">
            <w:pPr>
              <w:spacing w:before="120" w:after="0"/>
              <w:rPr>
                <w:rFonts w:cs="Arial"/>
                <w:color w:val="000000" w:themeColor="text1"/>
                <w:sz w:val="20"/>
                <w:szCs w:val="23"/>
              </w:rPr>
            </w:pPr>
            <w:r w:rsidRPr="008505D6">
              <w:rPr>
                <w:rFonts w:eastAsiaTheme="minorHAnsi" w:cstheme="minorBidi"/>
                <w:sz w:val="20"/>
                <w:szCs w:val="22"/>
                <w:lang w:eastAsia="en-US"/>
              </w:rPr>
              <w:t>Medical Services Advisory Committee</w:t>
            </w:r>
          </w:p>
        </w:tc>
      </w:tr>
      <w:tr w:rsidR="008505D6" w:rsidRPr="0072705E" w14:paraId="70E59334" w14:textId="77777777" w:rsidTr="00730BF9">
        <w:tc>
          <w:tcPr>
            <w:tcW w:w="2802" w:type="dxa"/>
          </w:tcPr>
          <w:p w14:paraId="64F63FB3" w14:textId="77777777" w:rsidR="008505D6" w:rsidRPr="008505D6" w:rsidRDefault="008505D6" w:rsidP="00730BF9">
            <w:pPr>
              <w:spacing w:before="120" w:after="0"/>
              <w:rPr>
                <w:b/>
                <w:sz w:val="20"/>
                <w:szCs w:val="20"/>
              </w:rPr>
            </w:pPr>
            <w:r w:rsidRPr="008505D6">
              <w:rPr>
                <w:rFonts w:eastAsiaTheme="minorHAnsi" w:cstheme="minorBidi"/>
                <w:b/>
                <w:sz w:val="20"/>
                <w:szCs w:val="22"/>
                <w:lang w:eastAsia="en-US"/>
              </w:rPr>
              <w:t>Obsolete services</w:t>
            </w:r>
          </w:p>
        </w:tc>
        <w:tc>
          <w:tcPr>
            <w:tcW w:w="6440" w:type="dxa"/>
          </w:tcPr>
          <w:p w14:paraId="55F69CAE" w14:textId="77777777" w:rsidR="008505D6" w:rsidRPr="008505D6" w:rsidRDefault="008505D6" w:rsidP="00730BF9">
            <w:pPr>
              <w:rPr>
                <w:rFonts w:cs="Arial"/>
                <w:color w:val="000000" w:themeColor="text1"/>
                <w:sz w:val="20"/>
              </w:rPr>
            </w:pPr>
            <w:r w:rsidRPr="008505D6">
              <w:rPr>
                <w:rFonts w:cs="Arial"/>
                <w:color w:val="000000" w:themeColor="text1"/>
                <w:sz w:val="20"/>
              </w:rPr>
              <w:t>Services that should no longer be performed, as they do not represent current clinical best practice and have been superseded by superior tests or procedures.</w:t>
            </w:r>
          </w:p>
        </w:tc>
      </w:tr>
      <w:tr w:rsidR="008505D6" w:rsidRPr="0072705E" w14:paraId="1E07FE78" w14:textId="77777777" w:rsidTr="00730BF9">
        <w:tc>
          <w:tcPr>
            <w:tcW w:w="2802" w:type="dxa"/>
          </w:tcPr>
          <w:p w14:paraId="0778DE89" w14:textId="77777777" w:rsidR="008505D6" w:rsidRPr="008505D6" w:rsidRDefault="008505D6" w:rsidP="00730BF9">
            <w:pPr>
              <w:spacing w:before="120" w:after="0"/>
              <w:rPr>
                <w:b/>
                <w:sz w:val="20"/>
                <w:szCs w:val="20"/>
              </w:rPr>
            </w:pPr>
            <w:r w:rsidRPr="008505D6">
              <w:rPr>
                <w:b/>
                <w:sz w:val="20"/>
                <w:szCs w:val="20"/>
              </w:rPr>
              <w:t>PBS</w:t>
            </w:r>
          </w:p>
        </w:tc>
        <w:tc>
          <w:tcPr>
            <w:tcW w:w="6440" w:type="dxa"/>
          </w:tcPr>
          <w:p w14:paraId="42FDCF56" w14:textId="77777777" w:rsidR="008505D6" w:rsidRPr="008505D6" w:rsidRDefault="008505D6" w:rsidP="00730BF9">
            <w:pPr>
              <w:rPr>
                <w:sz w:val="20"/>
                <w:szCs w:val="20"/>
              </w:rPr>
            </w:pPr>
            <w:r w:rsidRPr="008505D6">
              <w:rPr>
                <w:sz w:val="20"/>
                <w:szCs w:val="20"/>
              </w:rPr>
              <w:t>Pharmaceutical Benefits Scheme</w:t>
            </w:r>
          </w:p>
        </w:tc>
      </w:tr>
    </w:tbl>
    <w:p w14:paraId="1BBB6E3E" w14:textId="16FB72EB" w:rsidR="00EC3C52" w:rsidRDefault="009A1ACF" w:rsidP="00310716">
      <w:pPr>
        <w:pStyle w:val="AppendixStyle1"/>
        <w:pageBreakBefore/>
        <w:numPr>
          <w:ilvl w:val="0"/>
          <w:numId w:val="0"/>
        </w:numPr>
        <w:ind w:left="2268" w:hanging="2268"/>
      </w:pPr>
      <w:bookmarkStart w:id="74" w:name="_Toc471718653"/>
      <w:r>
        <w:rPr>
          <w:color w:val="000000"/>
          <w:szCs w:val="32"/>
        </w:rPr>
        <w:lastRenderedPageBreak/>
        <w:t>Appendix A</w:t>
      </w:r>
      <w:r>
        <w:rPr>
          <w:color w:val="000000"/>
          <w:szCs w:val="32"/>
        </w:rPr>
        <w:tab/>
      </w:r>
      <w:r w:rsidR="007916F8">
        <w:t>Full list of</w:t>
      </w:r>
      <w:r w:rsidR="00BB60E5">
        <w:t xml:space="preserve"> items: Recommendations list</w:t>
      </w:r>
      <w:bookmarkEnd w:id="74"/>
    </w:p>
    <w:p w14:paraId="00810743" w14:textId="77777777" w:rsidR="00C4554C" w:rsidRPr="00C4554C" w:rsidRDefault="00BB60E5" w:rsidP="00EE3CDA">
      <w:pPr>
        <w:pStyle w:val="Caption"/>
        <w:rPr>
          <w:lang w:val="en-US"/>
        </w:rPr>
      </w:pPr>
      <w:bookmarkStart w:id="75" w:name="_Toc471718667"/>
      <w:r>
        <w:rPr>
          <w:lang w:val="en-US"/>
        </w:rPr>
        <w:t>Table A</w:t>
      </w:r>
      <w:r w:rsidR="00C4554C">
        <w:rPr>
          <w:lang w:val="en-US"/>
        </w:rPr>
        <w:t xml:space="preserve">: </w:t>
      </w:r>
      <w:r w:rsidR="007916F8">
        <w:rPr>
          <w:lang w:val="en-US"/>
        </w:rPr>
        <w:t>MRI of the knee</w:t>
      </w:r>
      <w:bookmarkEnd w:id="75"/>
    </w:p>
    <w:tbl>
      <w:tblPr>
        <w:tblW w:w="9087" w:type="dxa"/>
        <w:jc w:val="center"/>
        <w:tblBorders>
          <w:top w:val="single" w:sz="4" w:space="0" w:color="B56012"/>
          <w:bottom w:val="single" w:sz="4" w:space="0" w:color="B56012"/>
          <w:insideH w:val="single" w:sz="4" w:space="0" w:color="B56012"/>
        </w:tblBorders>
        <w:tblLayout w:type="fixed"/>
        <w:tblCellMar>
          <w:left w:w="60" w:type="dxa"/>
          <w:right w:w="60" w:type="dxa"/>
        </w:tblCellMar>
        <w:tblLook w:val="0000" w:firstRow="0" w:lastRow="0" w:firstColumn="0" w:lastColumn="0" w:noHBand="0" w:noVBand="0"/>
        <w:tblDescription w:val="Appendix A table is a list of MRI recommendations. This table contains 4 column headings: group item numbers, descriptors, recommendation and their page reference as considered by the Committee and Working Group."/>
      </w:tblPr>
      <w:tblGrid>
        <w:gridCol w:w="851"/>
        <w:gridCol w:w="5276"/>
        <w:gridCol w:w="1842"/>
        <w:gridCol w:w="1118"/>
      </w:tblGrid>
      <w:tr w:rsidR="00BB60E5" w:rsidRPr="007F7B48" w14:paraId="64F2B71F" w14:textId="77777777" w:rsidTr="00CE70CD">
        <w:trPr>
          <w:trHeight w:val="563"/>
          <w:tblHeader/>
          <w:jc w:val="center"/>
        </w:trPr>
        <w:tc>
          <w:tcPr>
            <w:tcW w:w="851" w:type="dxa"/>
            <w:shd w:val="clear" w:color="auto" w:fill="auto"/>
          </w:tcPr>
          <w:p w14:paraId="7100346F" w14:textId="77777777" w:rsidR="00BB60E5" w:rsidRPr="00730BF9" w:rsidRDefault="00BB60E5" w:rsidP="0079394C">
            <w:pPr>
              <w:rPr>
                <w:b/>
                <w:sz w:val="18"/>
                <w:szCs w:val="18"/>
              </w:rPr>
            </w:pPr>
            <w:r w:rsidRPr="00730BF9">
              <w:rPr>
                <w:b/>
                <w:sz w:val="18"/>
                <w:szCs w:val="18"/>
              </w:rPr>
              <w:t>Item</w:t>
            </w:r>
          </w:p>
        </w:tc>
        <w:tc>
          <w:tcPr>
            <w:tcW w:w="5276" w:type="dxa"/>
            <w:shd w:val="clear" w:color="auto" w:fill="auto"/>
          </w:tcPr>
          <w:p w14:paraId="2FE86EC7" w14:textId="77777777" w:rsidR="00BB60E5" w:rsidRPr="00730BF9" w:rsidRDefault="00BB60E5" w:rsidP="00BB60E5">
            <w:pPr>
              <w:rPr>
                <w:b/>
                <w:sz w:val="18"/>
                <w:szCs w:val="18"/>
              </w:rPr>
            </w:pPr>
            <w:r w:rsidRPr="00730BF9">
              <w:rPr>
                <w:b/>
                <w:sz w:val="18"/>
                <w:szCs w:val="18"/>
              </w:rPr>
              <w:t>Item Description</w:t>
            </w:r>
          </w:p>
        </w:tc>
        <w:tc>
          <w:tcPr>
            <w:tcW w:w="1842" w:type="dxa"/>
          </w:tcPr>
          <w:p w14:paraId="02EE8F41" w14:textId="77777777" w:rsidR="00BB60E5" w:rsidRPr="00730BF9" w:rsidRDefault="00BB60E5" w:rsidP="0079394C">
            <w:pPr>
              <w:rPr>
                <w:b/>
                <w:sz w:val="18"/>
                <w:szCs w:val="18"/>
              </w:rPr>
            </w:pPr>
            <w:r w:rsidRPr="00730BF9">
              <w:rPr>
                <w:b/>
                <w:sz w:val="18"/>
                <w:szCs w:val="18"/>
              </w:rPr>
              <w:t>Recommendation</w:t>
            </w:r>
          </w:p>
        </w:tc>
        <w:tc>
          <w:tcPr>
            <w:tcW w:w="1118" w:type="dxa"/>
          </w:tcPr>
          <w:p w14:paraId="14FA649E" w14:textId="77777777" w:rsidR="00BB60E5" w:rsidRPr="00730BF9" w:rsidRDefault="00BB60E5" w:rsidP="0040678A">
            <w:pPr>
              <w:ind w:right="-86"/>
              <w:rPr>
                <w:b/>
                <w:sz w:val="18"/>
                <w:szCs w:val="18"/>
              </w:rPr>
            </w:pPr>
            <w:r w:rsidRPr="00730BF9">
              <w:rPr>
                <w:b/>
                <w:sz w:val="18"/>
                <w:szCs w:val="18"/>
              </w:rPr>
              <w:t>Page reference</w:t>
            </w:r>
          </w:p>
        </w:tc>
      </w:tr>
      <w:tr w:rsidR="00BB60E5" w:rsidRPr="00361E69" w14:paraId="3D65B6C3" w14:textId="77777777" w:rsidTr="00CE70CD">
        <w:trPr>
          <w:trHeight w:val="563"/>
          <w:jc w:val="center"/>
        </w:trPr>
        <w:tc>
          <w:tcPr>
            <w:tcW w:w="851" w:type="dxa"/>
            <w:shd w:val="clear" w:color="auto" w:fill="auto"/>
          </w:tcPr>
          <w:p w14:paraId="4E681A2B" w14:textId="77777777" w:rsidR="00BB60E5" w:rsidRPr="00995D3F" w:rsidRDefault="00730BF9" w:rsidP="005727D3">
            <w:pPr>
              <w:spacing w:before="40" w:after="40"/>
              <w:rPr>
                <w:b/>
                <w:sz w:val="18"/>
                <w:szCs w:val="18"/>
              </w:rPr>
            </w:pPr>
            <w:r w:rsidRPr="00730BF9">
              <w:rPr>
                <w:b/>
                <w:sz w:val="18"/>
                <w:szCs w:val="18"/>
              </w:rPr>
              <w:t>63328</w:t>
            </w:r>
          </w:p>
        </w:tc>
        <w:tc>
          <w:tcPr>
            <w:tcW w:w="5276" w:type="dxa"/>
            <w:shd w:val="clear" w:color="auto" w:fill="auto"/>
          </w:tcPr>
          <w:p w14:paraId="0AC0D1C5" w14:textId="77777777" w:rsidR="00730BF9" w:rsidRPr="00730BF9" w:rsidRDefault="00730BF9" w:rsidP="00730BF9">
            <w:pPr>
              <w:autoSpaceDE w:val="0"/>
              <w:autoSpaceDN w:val="0"/>
              <w:adjustRightInd w:val="0"/>
              <w:spacing w:before="40" w:after="40"/>
              <w:rPr>
                <w:bCs/>
                <w:color w:val="000000"/>
                <w:sz w:val="18"/>
                <w:szCs w:val="18"/>
              </w:rPr>
            </w:pPr>
            <w:r w:rsidRPr="00730BF9">
              <w:rPr>
                <w:bCs/>
                <w:color w:val="000000"/>
                <w:sz w:val="18"/>
                <w:szCs w:val="18"/>
              </w:rPr>
              <w:t xml:space="preserve">NOTE: Benefits are payable for each service included by Subgroup 12 on three occasions only in any </w:t>
            </w:r>
            <w:proofErr w:type="gramStart"/>
            <w:r w:rsidRPr="00730BF9">
              <w:rPr>
                <w:bCs/>
                <w:color w:val="000000"/>
                <w:sz w:val="18"/>
                <w:szCs w:val="18"/>
              </w:rPr>
              <w:t>12 month</w:t>
            </w:r>
            <w:proofErr w:type="gramEnd"/>
            <w:r w:rsidRPr="00730BF9">
              <w:rPr>
                <w:bCs/>
                <w:color w:val="000000"/>
                <w:sz w:val="18"/>
                <w:szCs w:val="18"/>
              </w:rPr>
              <w:t xml:space="preserve"> period</w:t>
            </w:r>
          </w:p>
          <w:p w14:paraId="223C267E" w14:textId="77777777" w:rsidR="00730BF9" w:rsidRPr="00730BF9" w:rsidRDefault="00730BF9" w:rsidP="00730BF9">
            <w:pPr>
              <w:autoSpaceDE w:val="0"/>
              <w:autoSpaceDN w:val="0"/>
              <w:adjustRightInd w:val="0"/>
              <w:spacing w:before="40" w:after="40"/>
              <w:rPr>
                <w:bCs/>
                <w:color w:val="000000"/>
                <w:sz w:val="18"/>
                <w:szCs w:val="18"/>
              </w:rPr>
            </w:pPr>
            <w:r w:rsidRPr="00730BF9">
              <w:rPr>
                <w:bCs/>
                <w:color w:val="000000"/>
                <w:sz w:val="18"/>
                <w:szCs w:val="18"/>
              </w:rPr>
              <w:t>MAGNETIC RESONANCE IMAGING performed under the professional supervision of an eligible provider at an eligible location where the patient is referred by a specialist or by a consultant physician – scan of musculoskeletal system</w:t>
            </w:r>
            <w:r w:rsidRPr="00730BF9">
              <w:rPr>
                <w:b/>
                <w:bCs/>
                <w:color w:val="000000"/>
                <w:sz w:val="18"/>
                <w:szCs w:val="18"/>
              </w:rPr>
              <w:t> </w:t>
            </w:r>
            <w:r w:rsidRPr="00730BF9">
              <w:rPr>
                <w:bCs/>
                <w:color w:val="000000"/>
                <w:sz w:val="18"/>
                <w:szCs w:val="18"/>
              </w:rPr>
              <w:t>for:</w:t>
            </w:r>
          </w:p>
          <w:p w14:paraId="789D84E4" w14:textId="77777777" w:rsidR="00BB60E5" w:rsidRPr="003F4FE2" w:rsidRDefault="00730BF9" w:rsidP="00730BF9">
            <w:pPr>
              <w:spacing w:before="40" w:after="40"/>
              <w:rPr>
                <w:sz w:val="18"/>
                <w:szCs w:val="18"/>
              </w:rPr>
            </w:pPr>
            <w:r w:rsidRPr="00730BF9">
              <w:rPr>
                <w:bCs/>
                <w:color w:val="000000"/>
                <w:sz w:val="18"/>
                <w:szCs w:val="18"/>
              </w:rPr>
              <w:softHyphen/>
              <w:t xml:space="preserve"> derangement of knee or its supporting structures (R) </w:t>
            </w:r>
          </w:p>
        </w:tc>
        <w:tc>
          <w:tcPr>
            <w:tcW w:w="1842" w:type="dxa"/>
          </w:tcPr>
          <w:p w14:paraId="4E0005DB" w14:textId="77777777" w:rsidR="00BB60E5" w:rsidRPr="003F4FE2" w:rsidRDefault="00730BF9" w:rsidP="00E7006B">
            <w:pPr>
              <w:autoSpaceDE w:val="0"/>
              <w:autoSpaceDN w:val="0"/>
              <w:adjustRightInd w:val="0"/>
              <w:spacing w:before="40" w:after="40"/>
              <w:rPr>
                <w:b/>
                <w:bCs/>
                <w:color w:val="000000"/>
                <w:sz w:val="18"/>
                <w:szCs w:val="18"/>
              </w:rPr>
            </w:pPr>
            <w:r>
              <w:rPr>
                <w:sz w:val="18"/>
                <w:szCs w:val="18"/>
              </w:rPr>
              <w:t>No c</w:t>
            </w:r>
            <w:r w:rsidR="008204AA">
              <w:rPr>
                <w:sz w:val="18"/>
                <w:szCs w:val="18"/>
              </w:rPr>
              <w:t>hange</w:t>
            </w:r>
          </w:p>
        </w:tc>
        <w:tc>
          <w:tcPr>
            <w:tcW w:w="1118" w:type="dxa"/>
          </w:tcPr>
          <w:p w14:paraId="71ED731B" w14:textId="77777777" w:rsidR="00BB60E5" w:rsidRPr="008647AB" w:rsidRDefault="007E0B65" w:rsidP="008204AA">
            <w:pPr>
              <w:autoSpaceDE w:val="0"/>
              <w:autoSpaceDN w:val="0"/>
              <w:adjustRightInd w:val="0"/>
              <w:spacing w:before="40" w:after="40"/>
              <w:rPr>
                <w:bCs/>
                <w:color w:val="000000"/>
                <w:sz w:val="18"/>
                <w:szCs w:val="18"/>
              </w:rPr>
            </w:pPr>
            <w:r>
              <w:rPr>
                <w:bCs/>
                <w:color w:val="000000"/>
                <w:sz w:val="18"/>
                <w:szCs w:val="18"/>
              </w:rPr>
              <w:t>18</w:t>
            </w:r>
          </w:p>
        </w:tc>
      </w:tr>
      <w:tr w:rsidR="00BB60E5" w:rsidRPr="00361E69" w14:paraId="2C807034" w14:textId="77777777" w:rsidTr="00CE70CD">
        <w:trPr>
          <w:trHeight w:val="563"/>
          <w:jc w:val="center"/>
        </w:trPr>
        <w:tc>
          <w:tcPr>
            <w:tcW w:w="851" w:type="dxa"/>
            <w:shd w:val="clear" w:color="auto" w:fill="auto"/>
          </w:tcPr>
          <w:p w14:paraId="02213CAC" w14:textId="77777777" w:rsidR="00BB60E5" w:rsidRPr="00995D3F" w:rsidRDefault="00730BF9" w:rsidP="005727D3">
            <w:pPr>
              <w:spacing w:before="40" w:after="40"/>
              <w:rPr>
                <w:b/>
                <w:sz w:val="18"/>
                <w:szCs w:val="18"/>
              </w:rPr>
            </w:pPr>
            <w:r w:rsidRPr="00730BF9">
              <w:rPr>
                <w:b/>
                <w:sz w:val="18"/>
                <w:szCs w:val="18"/>
              </w:rPr>
              <w:t>63343</w:t>
            </w:r>
          </w:p>
        </w:tc>
        <w:tc>
          <w:tcPr>
            <w:tcW w:w="5276" w:type="dxa"/>
            <w:shd w:val="clear" w:color="auto" w:fill="auto"/>
          </w:tcPr>
          <w:p w14:paraId="50214031" w14:textId="77777777" w:rsidR="00730BF9" w:rsidRPr="00730BF9" w:rsidRDefault="00730BF9" w:rsidP="00730BF9">
            <w:pPr>
              <w:autoSpaceDE w:val="0"/>
              <w:autoSpaceDN w:val="0"/>
              <w:adjustRightInd w:val="0"/>
              <w:spacing w:before="40" w:after="40"/>
              <w:rPr>
                <w:sz w:val="18"/>
                <w:szCs w:val="18"/>
              </w:rPr>
            </w:pPr>
            <w:r w:rsidRPr="00730BF9">
              <w:rPr>
                <w:bCs/>
                <w:sz w:val="18"/>
                <w:szCs w:val="18"/>
              </w:rPr>
              <w:t xml:space="preserve">NOTE: Benefits are payable for each service included by Subgroup 12 on three occasions only in any </w:t>
            </w:r>
            <w:proofErr w:type="gramStart"/>
            <w:r w:rsidRPr="00730BF9">
              <w:rPr>
                <w:bCs/>
                <w:sz w:val="18"/>
                <w:szCs w:val="18"/>
              </w:rPr>
              <w:t>12 month</w:t>
            </w:r>
            <w:proofErr w:type="gramEnd"/>
            <w:r w:rsidRPr="00730BF9">
              <w:rPr>
                <w:bCs/>
                <w:sz w:val="18"/>
                <w:szCs w:val="18"/>
              </w:rPr>
              <w:t xml:space="preserve"> period</w:t>
            </w:r>
          </w:p>
          <w:p w14:paraId="26A86A00" w14:textId="77777777" w:rsidR="00730BF9" w:rsidRPr="00730BF9" w:rsidRDefault="00730BF9" w:rsidP="00730BF9">
            <w:pPr>
              <w:autoSpaceDE w:val="0"/>
              <w:autoSpaceDN w:val="0"/>
              <w:adjustRightInd w:val="0"/>
              <w:spacing w:before="40" w:after="40"/>
              <w:rPr>
                <w:sz w:val="18"/>
                <w:szCs w:val="18"/>
              </w:rPr>
            </w:pPr>
            <w:r w:rsidRPr="00730BF9">
              <w:rPr>
                <w:sz w:val="18"/>
                <w:szCs w:val="18"/>
              </w:rPr>
              <w:t>MAGNETIC RESONANCE IMAGING performed under the professional supervision of an eligible provider at an eligible location where the patient is referred by a specialist or by a consultant physician – </w:t>
            </w:r>
            <w:r w:rsidRPr="00730BF9">
              <w:rPr>
                <w:bCs/>
                <w:sz w:val="18"/>
                <w:szCs w:val="18"/>
              </w:rPr>
              <w:t>scan of musculoskeletal system</w:t>
            </w:r>
            <w:r w:rsidRPr="00730BF9">
              <w:rPr>
                <w:b/>
                <w:bCs/>
                <w:sz w:val="18"/>
                <w:szCs w:val="18"/>
              </w:rPr>
              <w:t> </w:t>
            </w:r>
            <w:r w:rsidRPr="00730BF9">
              <w:rPr>
                <w:sz w:val="18"/>
                <w:szCs w:val="18"/>
              </w:rPr>
              <w:t>for:</w:t>
            </w:r>
          </w:p>
          <w:p w14:paraId="25F75672" w14:textId="77777777" w:rsidR="00BB60E5" w:rsidRPr="003F4FE2" w:rsidRDefault="00730BF9" w:rsidP="00730BF9">
            <w:pPr>
              <w:autoSpaceDE w:val="0"/>
              <w:autoSpaceDN w:val="0"/>
              <w:adjustRightInd w:val="0"/>
              <w:spacing w:before="40" w:after="40"/>
              <w:rPr>
                <w:b/>
                <w:bCs/>
                <w:color w:val="000000"/>
                <w:sz w:val="18"/>
                <w:szCs w:val="18"/>
              </w:rPr>
            </w:pPr>
            <w:r w:rsidRPr="00730BF9">
              <w:rPr>
                <w:sz w:val="18"/>
                <w:szCs w:val="18"/>
              </w:rPr>
              <w:t xml:space="preserve">– derangement of knee or its supporting structures (R) </w:t>
            </w:r>
            <w:r w:rsidRPr="00730BF9">
              <w:rPr>
                <w:b/>
                <w:sz w:val="18"/>
                <w:szCs w:val="18"/>
              </w:rPr>
              <w:t>(NK)</w:t>
            </w:r>
          </w:p>
        </w:tc>
        <w:tc>
          <w:tcPr>
            <w:tcW w:w="1842" w:type="dxa"/>
          </w:tcPr>
          <w:p w14:paraId="1CBC2217" w14:textId="77777777" w:rsidR="00BB60E5" w:rsidRPr="003F4FE2" w:rsidRDefault="00730BF9" w:rsidP="00E7006B">
            <w:pPr>
              <w:autoSpaceDE w:val="0"/>
              <w:autoSpaceDN w:val="0"/>
              <w:adjustRightInd w:val="0"/>
              <w:spacing w:before="40" w:after="40"/>
              <w:rPr>
                <w:sz w:val="18"/>
                <w:szCs w:val="18"/>
              </w:rPr>
            </w:pPr>
            <w:r>
              <w:rPr>
                <w:sz w:val="18"/>
                <w:szCs w:val="18"/>
              </w:rPr>
              <w:t>No c</w:t>
            </w:r>
            <w:r w:rsidR="008204AA">
              <w:rPr>
                <w:sz w:val="18"/>
                <w:szCs w:val="18"/>
              </w:rPr>
              <w:t>hange</w:t>
            </w:r>
          </w:p>
        </w:tc>
        <w:tc>
          <w:tcPr>
            <w:tcW w:w="1118" w:type="dxa"/>
          </w:tcPr>
          <w:p w14:paraId="78749B8D" w14:textId="77777777" w:rsidR="00BB60E5" w:rsidRPr="008647AB" w:rsidRDefault="007E0B65" w:rsidP="00E7006B">
            <w:pPr>
              <w:autoSpaceDE w:val="0"/>
              <w:autoSpaceDN w:val="0"/>
              <w:adjustRightInd w:val="0"/>
              <w:spacing w:before="40" w:after="40"/>
              <w:rPr>
                <w:sz w:val="18"/>
                <w:szCs w:val="18"/>
              </w:rPr>
            </w:pPr>
            <w:r>
              <w:rPr>
                <w:sz w:val="18"/>
                <w:szCs w:val="18"/>
              </w:rPr>
              <w:t>18</w:t>
            </w:r>
          </w:p>
        </w:tc>
      </w:tr>
      <w:tr w:rsidR="00BB60E5" w:rsidRPr="00361E69" w14:paraId="3319526E" w14:textId="77777777" w:rsidTr="00CE70CD">
        <w:trPr>
          <w:trHeight w:val="563"/>
          <w:jc w:val="center"/>
        </w:trPr>
        <w:tc>
          <w:tcPr>
            <w:tcW w:w="851" w:type="dxa"/>
            <w:shd w:val="clear" w:color="auto" w:fill="auto"/>
          </w:tcPr>
          <w:p w14:paraId="565D37A8" w14:textId="77777777" w:rsidR="00BB60E5" w:rsidRPr="00995D3F" w:rsidRDefault="00730BF9" w:rsidP="005727D3">
            <w:pPr>
              <w:spacing w:before="40" w:after="40"/>
              <w:rPr>
                <w:b/>
                <w:sz w:val="18"/>
                <w:szCs w:val="18"/>
              </w:rPr>
            </w:pPr>
            <w:r w:rsidRPr="00730BF9">
              <w:rPr>
                <w:b/>
                <w:sz w:val="18"/>
                <w:szCs w:val="18"/>
              </w:rPr>
              <w:t>63513</w:t>
            </w:r>
          </w:p>
        </w:tc>
        <w:tc>
          <w:tcPr>
            <w:tcW w:w="5276" w:type="dxa"/>
            <w:shd w:val="clear" w:color="auto" w:fill="auto"/>
          </w:tcPr>
          <w:p w14:paraId="512D0DC8" w14:textId="77777777" w:rsidR="00730BF9" w:rsidRPr="00730BF9" w:rsidRDefault="00730BF9" w:rsidP="00730BF9">
            <w:pPr>
              <w:autoSpaceDE w:val="0"/>
              <w:autoSpaceDN w:val="0"/>
              <w:adjustRightInd w:val="0"/>
              <w:spacing w:before="40" w:after="40"/>
              <w:rPr>
                <w:sz w:val="18"/>
                <w:szCs w:val="18"/>
              </w:rPr>
            </w:pPr>
            <w:r w:rsidRPr="00730BF9">
              <w:rPr>
                <w:sz w:val="18"/>
                <w:szCs w:val="18"/>
              </w:rPr>
              <w:t>SUBGROUP 33- MAGNETIC RESONANCE IMAGING – FOR SPECIFIED CONDITIONS – PERSON UNDER THE AGE OF 16YRS</w:t>
            </w:r>
          </w:p>
          <w:p w14:paraId="4876A51F" w14:textId="77777777" w:rsidR="00BB60E5" w:rsidRPr="003F4FE2" w:rsidRDefault="00730BF9" w:rsidP="00730BF9">
            <w:pPr>
              <w:autoSpaceDE w:val="0"/>
              <w:autoSpaceDN w:val="0"/>
              <w:adjustRightInd w:val="0"/>
              <w:spacing w:before="40" w:after="40"/>
              <w:rPr>
                <w:sz w:val="18"/>
                <w:szCs w:val="18"/>
              </w:rPr>
            </w:pPr>
            <w:r w:rsidRPr="00730BF9">
              <w:rPr>
                <w:sz w:val="18"/>
                <w:szCs w:val="18"/>
              </w:rPr>
              <w:t>referral by a medical practitioner (excluding a specialist or consultant physician) for a scan of knee for a patient under 16 years following radiographic examination for internal joint derangement (R) (Contrast) (</w:t>
            </w:r>
            <w:proofErr w:type="spellStart"/>
            <w:r w:rsidRPr="00730BF9">
              <w:rPr>
                <w:sz w:val="18"/>
                <w:szCs w:val="18"/>
              </w:rPr>
              <w:t>Anaes</w:t>
            </w:r>
            <w:proofErr w:type="spellEnd"/>
            <w:r w:rsidRPr="00730BF9">
              <w:rPr>
                <w:sz w:val="18"/>
                <w:szCs w:val="18"/>
              </w:rPr>
              <w:t>.)</w:t>
            </w:r>
          </w:p>
        </w:tc>
        <w:tc>
          <w:tcPr>
            <w:tcW w:w="1842" w:type="dxa"/>
          </w:tcPr>
          <w:p w14:paraId="0AA96C95" w14:textId="77777777" w:rsidR="00BB60E5" w:rsidRPr="003F4FE2" w:rsidRDefault="008204AA" w:rsidP="00E7006B">
            <w:pPr>
              <w:autoSpaceDE w:val="0"/>
              <w:autoSpaceDN w:val="0"/>
              <w:adjustRightInd w:val="0"/>
              <w:spacing w:before="40" w:after="40"/>
              <w:rPr>
                <w:sz w:val="18"/>
                <w:szCs w:val="18"/>
              </w:rPr>
            </w:pPr>
            <w:r>
              <w:rPr>
                <w:sz w:val="18"/>
                <w:szCs w:val="18"/>
              </w:rPr>
              <w:t>Change</w:t>
            </w:r>
          </w:p>
        </w:tc>
        <w:tc>
          <w:tcPr>
            <w:tcW w:w="1118" w:type="dxa"/>
          </w:tcPr>
          <w:p w14:paraId="20B74D33" w14:textId="77777777" w:rsidR="00BB60E5" w:rsidRPr="008647AB" w:rsidRDefault="007E0B65" w:rsidP="00E7006B">
            <w:pPr>
              <w:autoSpaceDE w:val="0"/>
              <w:autoSpaceDN w:val="0"/>
              <w:adjustRightInd w:val="0"/>
              <w:spacing w:before="40" w:after="40"/>
              <w:rPr>
                <w:sz w:val="18"/>
                <w:szCs w:val="18"/>
              </w:rPr>
            </w:pPr>
            <w:r>
              <w:rPr>
                <w:sz w:val="18"/>
                <w:szCs w:val="18"/>
              </w:rPr>
              <w:t>18</w:t>
            </w:r>
          </w:p>
        </w:tc>
      </w:tr>
      <w:tr w:rsidR="00BB60E5" w:rsidRPr="00361E69" w14:paraId="3F2C0447" w14:textId="77777777" w:rsidTr="00CE70CD">
        <w:trPr>
          <w:trHeight w:val="563"/>
          <w:jc w:val="center"/>
        </w:trPr>
        <w:tc>
          <w:tcPr>
            <w:tcW w:w="851" w:type="dxa"/>
            <w:shd w:val="clear" w:color="auto" w:fill="auto"/>
          </w:tcPr>
          <w:p w14:paraId="6D7C0293" w14:textId="77777777" w:rsidR="00BB60E5" w:rsidRPr="00995D3F" w:rsidRDefault="00730BF9" w:rsidP="005727D3">
            <w:pPr>
              <w:spacing w:before="40" w:after="40"/>
              <w:rPr>
                <w:b/>
                <w:sz w:val="18"/>
                <w:szCs w:val="18"/>
              </w:rPr>
            </w:pPr>
            <w:r w:rsidRPr="00730BF9">
              <w:rPr>
                <w:b/>
                <w:sz w:val="18"/>
                <w:szCs w:val="18"/>
              </w:rPr>
              <w:t>63514</w:t>
            </w:r>
          </w:p>
        </w:tc>
        <w:tc>
          <w:tcPr>
            <w:tcW w:w="5276" w:type="dxa"/>
            <w:shd w:val="clear" w:color="auto" w:fill="auto"/>
          </w:tcPr>
          <w:p w14:paraId="497BBF95" w14:textId="77777777" w:rsidR="00730BF9" w:rsidRPr="00730BF9" w:rsidRDefault="00730BF9" w:rsidP="00730BF9">
            <w:pPr>
              <w:autoSpaceDE w:val="0"/>
              <w:autoSpaceDN w:val="0"/>
              <w:adjustRightInd w:val="0"/>
              <w:spacing w:before="40" w:after="40"/>
              <w:rPr>
                <w:sz w:val="18"/>
                <w:szCs w:val="18"/>
              </w:rPr>
            </w:pPr>
            <w:r w:rsidRPr="00730BF9">
              <w:rPr>
                <w:sz w:val="18"/>
                <w:szCs w:val="18"/>
              </w:rPr>
              <w:t>SUBGROUP 33- MAGNETIC RESONANCE IMAGING – FOR SPECIFIED CONDITIONS – PERSON UNDER THE AGE OF 16YRS</w:t>
            </w:r>
          </w:p>
          <w:p w14:paraId="2B718C79" w14:textId="77777777" w:rsidR="00BB60E5" w:rsidRPr="003F4FE2" w:rsidRDefault="00730BF9" w:rsidP="00730BF9">
            <w:pPr>
              <w:tabs>
                <w:tab w:val="left" w:pos="4230"/>
              </w:tabs>
              <w:autoSpaceDE w:val="0"/>
              <w:autoSpaceDN w:val="0"/>
              <w:adjustRightInd w:val="0"/>
              <w:spacing w:before="40" w:after="40"/>
              <w:rPr>
                <w:sz w:val="18"/>
                <w:szCs w:val="18"/>
              </w:rPr>
            </w:pPr>
            <w:r w:rsidRPr="00730BF9">
              <w:rPr>
                <w:sz w:val="18"/>
                <w:szCs w:val="18"/>
              </w:rPr>
              <w:t xml:space="preserve">referral by a medical practitioner (excluding a specialist or consultant physician) for a scan of knee for a patient under 16 years following radiographic examination for internal joint derangement (R) </w:t>
            </w:r>
            <w:r w:rsidRPr="00730BF9">
              <w:rPr>
                <w:b/>
                <w:sz w:val="18"/>
                <w:szCs w:val="18"/>
              </w:rPr>
              <w:t xml:space="preserve">(NK) </w:t>
            </w:r>
            <w:r w:rsidRPr="00730BF9">
              <w:rPr>
                <w:sz w:val="18"/>
                <w:szCs w:val="18"/>
              </w:rPr>
              <w:t>(Contrast) (</w:t>
            </w:r>
            <w:proofErr w:type="spellStart"/>
            <w:r w:rsidRPr="00730BF9">
              <w:rPr>
                <w:sz w:val="18"/>
                <w:szCs w:val="18"/>
              </w:rPr>
              <w:t>Anaes</w:t>
            </w:r>
            <w:proofErr w:type="spellEnd"/>
            <w:r w:rsidRPr="00730BF9">
              <w:rPr>
                <w:sz w:val="18"/>
                <w:szCs w:val="18"/>
              </w:rPr>
              <w:t>.)</w:t>
            </w:r>
            <w:r>
              <w:rPr>
                <w:i/>
                <w:sz w:val="18"/>
                <w:szCs w:val="18"/>
              </w:rPr>
              <w:tab/>
            </w:r>
          </w:p>
        </w:tc>
        <w:tc>
          <w:tcPr>
            <w:tcW w:w="1842" w:type="dxa"/>
          </w:tcPr>
          <w:p w14:paraId="3E26D387" w14:textId="77777777" w:rsidR="00BB60E5" w:rsidRPr="003F4FE2" w:rsidRDefault="008204AA" w:rsidP="00E7006B">
            <w:pPr>
              <w:autoSpaceDE w:val="0"/>
              <w:autoSpaceDN w:val="0"/>
              <w:adjustRightInd w:val="0"/>
              <w:spacing w:before="40" w:after="40"/>
              <w:rPr>
                <w:sz w:val="18"/>
                <w:szCs w:val="18"/>
              </w:rPr>
            </w:pPr>
            <w:r>
              <w:rPr>
                <w:sz w:val="18"/>
                <w:szCs w:val="18"/>
              </w:rPr>
              <w:t>Change</w:t>
            </w:r>
          </w:p>
        </w:tc>
        <w:tc>
          <w:tcPr>
            <w:tcW w:w="1118" w:type="dxa"/>
          </w:tcPr>
          <w:p w14:paraId="728DA626" w14:textId="77777777" w:rsidR="00BB60E5" w:rsidRPr="008647AB" w:rsidRDefault="007E0B65" w:rsidP="008204AA">
            <w:pPr>
              <w:autoSpaceDE w:val="0"/>
              <w:autoSpaceDN w:val="0"/>
              <w:adjustRightInd w:val="0"/>
              <w:spacing w:before="40" w:after="40"/>
              <w:rPr>
                <w:sz w:val="18"/>
                <w:szCs w:val="18"/>
              </w:rPr>
            </w:pPr>
            <w:r>
              <w:rPr>
                <w:sz w:val="18"/>
                <w:szCs w:val="18"/>
              </w:rPr>
              <w:t>18</w:t>
            </w:r>
          </w:p>
        </w:tc>
      </w:tr>
      <w:tr w:rsidR="00730BF9" w:rsidRPr="00361E69" w14:paraId="7419A028" w14:textId="77777777" w:rsidTr="00CE70CD">
        <w:trPr>
          <w:trHeight w:val="563"/>
          <w:jc w:val="center"/>
        </w:trPr>
        <w:tc>
          <w:tcPr>
            <w:tcW w:w="851" w:type="dxa"/>
            <w:shd w:val="clear" w:color="auto" w:fill="auto"/>
          </w:tcPr>
          <w:p w14:paraId="16ACF708" w14:textId="77777777" w:rsidR="00730BF9" w:rsidRPr="00730BF9" w:rsidRDefault="00730BF9" w:rsidP="005727D3">
            <w:pPr>
              <w:spacing w:before="40" w:after="40"/>
              <w:rPr>
                <w:b/>
                <w:sz w:val="18"/>
                <w:szCs w:val="18"/>
              </w:rPr>
            </w:pPr>
            <w:r w:rsidRPr="00730BF9">
              <w:rPr>
                <w:rFonts w:cs="Arial"/>
                <w:b/>
                <w:sz w:val="18"/>
              </w:rPr>
              <w:t>63560</w:t>
            </w:r>
          </w:p>
        </w:tc>
        <w:tc>
          <w:tcPr>
            <w:tcW w:w="5276" w:type="dxa"/>
            <w:shd w:val="clear" w:color="auto" w:fill="auto"/>
          </w:tcPr>
          <w:p w14:paraId="048D9C37" w14:textId="77777777" w:rsidR="00730BF9" w:rsidRPr="00AF207B" w:rsidRDefault="00730BF9" w:rsidP="00730BF9">
            <w:pPr>
              <w:keepNext/>
              <w:keepLines/>
              <w:rPr>
                <w:rFonts w:cs="Arial"/>
                <w:sz w:val="18"/>
              </w:rPr>
            </w:pPr>
            <w:r w:rsidRPr="00AF207B">
              <w:rPr>
                <w:rFonts w:cs="Arial"/>
                <w:sz w:val="18"/>
              </w:rPr>
              <w:t>SUBGROUP 34 – MAGNETIC RESONANCE IMAGING – FOR SPECIFIED CONDITIONS</w:t>
            </w:r>
          </w:p>
          <w:p w14:paraId="47AEA732" w14:textId="77777777" w:rsidR="00730BF9" w:rsidRPr="00AF207B" w:rsidRDefault="00730BF9" w:rsidP="00730BF9">
            <w:pPr>
              <w:pStyle w:val="NormalWeb"/>
              <w:keepNext/>
              <w:keepLines/>
              <w:shd w:val="clear" w:color="auto" w:fill="FBFBFB"/>
              <w:spacing w:before="0" w:beforeAutospacing="0" w:after="0" w:afterAutospacing="0"/>
              <w:rPr>
                <w:sz w:val="18"/>
                <w:szCs w:val="20"/>
              </w:rPr>
            </w:pPr>
            <w:r w:rsidRPr="00AF207B">
              <w:rPr>
                <w:sz w:val="18"/>
                <w:szCs w:val="20"/>
              </w:rPr>
              <w:t xml:space="preserve">referral by a medical practitioner (excluding a specialist or consultant physician) for a scan of knee following acute knee trauma for a patient 16 years or older with: </w:t>
            </w:r>
          </w:p>
          <w:p w14:paraId="1251125E" w14:textId="77777777" w:rsidR="00730BF9" w:rsidRPr="00AF207B" w:rsidRDefault="00730BF9" w:rsidP="00730BF9">
            <w:pPr>
              <w:pStyle w:val="NormalWeb"/>
              <w:keepNext/>
              <w:keepLines/>
              <w:shd w:val="clear" w:color="auto" w:fill="FBFBFB"/>
              <w:spacing w:before="0" w:beforeAutospacing="0" w:after="0" w:afterAutospacing="0"/>
              <w:ind w:left="276" w:hanging="190"/>
              <w:rPr>
                <w:sz w:val="18"/>
                <w:szCs w:val="20"/>
              </w:rPr>
            </w:pPr>
            <w:r w:rsidRPr="00AF207B">
              <w:rPr>
                <w:sz w:val="18"/>
                <w:szCs w:val="20"/>
              </w:rPr>
              <w:t>– inability to extend the knee suggesting the possibility of acute meniscal tear (R) (Contrast) (</w:t>
            </w:r>
            <w:proofErr w:type="spellStart"/>
            <w:r w:rsidRPr="00AF207B">
              <w:rPr>
                <w:sz w:val="18"/>
                <w:szCs w:val="20"/>
              </w:rPr>
              <w:t>Anaes</w:t>
            </w:r>
            <w:proofErr w:type="spellEnd"/>
            <w:r w:rsidRPr="00AF207B">
              <w:rPr>
                <w:sz w:val="18"/>
                <w:szCs w:val="20"/>
              </w:rPr>
              <w:t>.); or</w:t>
            </w:r>
          </w:p>
          <w:p w14:paraId="4B3A5486" w14:textId="77777777" w:rsidR="00730BF9" w:rsidRPr="00730BF9" w:rsidRDefault="00730BF9" w:rsidP="00730BF9">
            <w:pPr>
              <w:autoSpaceDE w:val="0"/>
              <w:autoSpaceDN w:val="0"/>
              <w:adjustRightInd w:val="0"/>
              <w:spacing w:before="40" w:after="40"/>
              <w:rPr>
                <w:sz w:val="18"/>
                <w:szCs w:val="18"/>
              </w:rPr>
            </w:pPr>
            <w:r w:rsidRPr="00AF207B">
              <w:rPr>
                <w:sz w:val="18"/>
                <w:szCs w:val="20"/>
              </w:rPr>
              <w:t>– clinical findings suggesting acute anterior cruciate ligament tear. (R) (Contrast) (</w:t>
            </w:r>
            <w:proofErr w:type="spellStart"/>
            <w:r w:rsidRPr="00AF207B">
              <w:rPr>
                <w:sz w:val="18"/>
                <w:szCs w:val="20"/>
              </w:rPr>
              <w:t>Anaes</w:t>
            </w:r>
            <w:proofErr w:type="spellEnd"/>
            <w:r w:rsidRPr="00AF207B">
              <w:rPr>
                <w:sz w:val="18"/>
                <w:szCs w:val="20"/>
              </w:rPr>
              <w:t>.)</w:t>
            </w:r>
          </w:p>
        </w:tc>
        <w:tc>
          <w:tcPr>
            <w:tcW w:w="1842" w:type="dxa"/>
          </w:tcPr>
          <w:p w14:paraId="17C9713F" w14:textId="77777777" w:rsidR="00730BF9" w:rsidRDefault="00730BF9" w:rsidP="00E7006B">
            <w:pPr>
              <w:autoSpaceDE w:val="0"/>
              <w:autoSpaceDN w:val="0"/>
              <w:adjustRightInd w:val="0"/>
              <w:spacing w:before="40" w:after="40"/>
              <w:rPr>
                <w:sz w:val="18"/>
                <w:szCs w:val="18"/>
              </w:rPr>
            </w:pPr>
            <w:r w:rsidRPr="00AF207B">
              <w:rPr>
                <w:rFonts w:cs="Arial"/>
                <w:sz w:val="18"/>
              </w:rPr>
              <w:t xml:space="preserve">Change </w:t>
            </w:r>
          </w:p>
        </w:tc>
        <w:tc>
          <w:tcPr>
            <w:tcW w:w="1118" w:type="dxa"/>
          </w:tcPr>
          <w:p w14:paraId="260A4C30" w14:textId="088ADB1A" w:rsidR="00730BF9" w:rsidRPr="008647AB" w:rsidRDefault="00C0048C" w:rsidP="008204AA">
            <w:pPr>
              <w:autoSpaceDE w:val="0"/>
              <w:autoSpaceDN w:val="0"/>
              <w:adjustRightInd w:val="0"/>
              <w:spacing w:before="40" w:after="40"/>
              <w:rPr>
                <w:sz w:val="18"/>
                <w:szCs w:val="18"/>
              </w:rPr>
            </w:pPr>
            <w:r>
              <w:rPr>
                <w:sz w:val="18"/>
                <w:szCs w:val="18"/>
              </w:rPr>
              <w:t>19</w:t>
            </w:r>
          </w:p>
        </w:tc>
      </w:tr>
      <w:tr w:rsidR="00730BF9" w:rsidRPr="00361E69" w14:paraId="489B5970" w14:textId="77777777" w:rsidTr="00CE70CD">
        <w:trPr>
          <w:trHeight w:val="563"/>
          <w:jc w:val="center"/>
        </w:trPr>
        <w:tc>
          <w:tcPr>
            <w:tcW w:w="851" w:type="dxa"/>
            <w:shd w:val="clear" w:color="auto" w:fill="auto"/>
          </w:tcPr>
          <w:p w14:paraId="16220CC1" w14:textId="506ACD5E" w:rsidR="00730BF9" w:rsidRPr="00730BF9" w:rsidRDefault="00730BF9" w:rsidP="005727D3">
            <w:pPr>
              <w:spacing w:before="40" w:after="40"/>
              <w:rPr>
                <w:b/>
                <w:sz w:val="18"/>
                <w:szCs w:val="18"/>
              </w:rPr>
            </w:pPr>
            <w:r w:rsidRPr="00730BF9">
              <w:rPr>
                <w:b/>
                <w:sz w:val="18"/>
                <w:szCs w:val="18"/>
              </w:rPr>
              <w:t>63561</w:t>
            </w:r>
          </w:p>
        </w:tc>
        <w:tc>
          <w:tcPr>
            <w:tcW w:w="5276" w:type="dxa"/>
            <w:shd w:val="clear" w:color="auto" w:fill="auto"/>
          </w:tcPr>
          <w:p w14:paraId="33500315" w14:textId="77777777" w:rsidR="00730BF9" w:rsidRPr="00AF207B" w:rsidRDefault="00730BF9" w:rsidP="00730BF9">
            <w:pPr>
              <w:rPr>
                <w:rFonts w:cs="Arial"/>
                <w:sz w:val="18"/>
              </w:rPr>
            </w:pPr>
            <w:r w:rsidRPr="00AF207B">
              <w:rPr>
                <w:rFonts w:cs="Arial"/>
                <w:sz w:val="18"/>
              </w:rPr>
              <w:t>SUBGROUP 34 – MAGNETIC RESONANCE IMAGING – FOR SPECIFIED CONDITIONS</w:t>
            </w:r>
          </w:p>
          <w:p w14:paraId="1F931499" w14:textId="77777777" w:rsidR="00730BF9" w:rsidRPr="00AF207B" w:rsidRDefault="00730BF9" w:rsidP="00730BF9">
            <w:pPr>
              <w:pStyle w:val="NormalWeb"/>
              <w:shd w:val="clear" w:color="auto" w:fill="FBFBFB"/>
              <w:spacing w:before="0" w:beforeAutospacing="0" w:after="0" w:afterAutospacing="0"/>
              <w:rPr>
                <w:sz w:val="18"/>
                <w:szCs w:val="20"/>
              </w:rPr>
            </w:pPr>
            <w:r w:rsidRPr="00AF207B">
              <w:rPr>
                <w:sz w:val="18"/>
                <w:szCs w:val="20"/>
              </w:rPr>
              <w:lastRenderedPageBreak/>
              <w:t xml:space="preserve">referral by a medical practitioner (excluding a specialist or consultant physician) for a scan of knee following acute knee trauma for a patient 16 years or older with: </w:t>
            </w:r>
          </w:p>
          <w:p w14:paraId="6889EE7F" w14:textId="77777777" w:rsidR="00730BF9" w:rsidRPr="00AF207B" w:rsidRDefault="00730BF9" w:rsidP="00730BF9">
            <w:pPr>
              <w:pStyle w:val="NormalWeb"/>
              <w:shd w:val="clear" w:color="auto" w:fill="FBFBFB"/>
              <w:spacing w:before="0" w:beforeAutospacing="0" w:after="0" w:afterAutospacing="0"/>
              <w:ind w:left="178" w:hanging="178"/>
              <w:rPr>
                <w:sz w:val="18"/>
                <w:szCs w:val="20"/>
              </w:rPr>
            </w:pPr>
            <w:r w:rsidRPr="00AF207B">
              <w:rPr>
                <w:sz w:val="18"/>
                <w:szCs w:val="20"/>
              </w:rPr>
              <w:t xml:space="preserve">– inability to extend the knee suggesting the possibility of acute meniscal tear (R) </w:t>
            </w:r>
            <w:r w:rsidRPr="00AF207B">
              <w:rPr>
                <w:b/>
                <w:sz w:val="18"/>
                <w:szCs w:val="20"/>
              </w:rPr>
              <w:t>(NK)</w:t>
            </w:r>
            <w:r w:rsidRPr="00AF207B">
              <w:rPr>
                <w:sz w:val="18"/>
                <w:szCs w:val="20"/>
              </w:rPr>
              <w:t xml:space="preserve"> (Contrast) (</w:t>
            </w:r>
            <w:proofErr w:type="spellStart"/>
            <w:r w:rsidRPr="00AF207B">
              <w:rPr>
                <w:sz w:val="18"/>
                <w:szCs w:val="20"/>
              </w:rPr>
              <w:t>Anaes</w:t>
            </w:r>
            <w:proofErr w:type="spellEnd"/>
            <w:r w:rsidRPr="00AF207B">
              <w:rPr>
                <w:sz w:val="18"/>
                <w:szCs w:val="20"/>
              </w:rPr>
              <w:t>.); or</w:t>
            </w:r>
          </w:p>
          <w:p w14:paraId="0E8F71D4" w14:textId="77777777" w:rsidR="00730BF9" w:rsidRPr="00730BF9" w:rsidRDefault="00730BF9" w:rsidP="00730BF9">
            <w:pPr>
              <w:autoSpaceDE w:val="0"/>
              <w:autoSpaceDN w:val="0"/>
              <w:adjustRightInd w:val="0"/>
              <w:spacing w:before="40" w:after="40"/>
              <w:rPr>
                <w:sz w:val="18"/>
                <w:szCs w:val="18"/>
              </w:rPr>
            </w:pPr>
            <w:r w:rsidRPr="00AF207B">
              <w:rPr>
                <w:sz w:val="18"/>
                <w:szCs w:val="20"/>
              </w:rPr>
              <w:t xml:space="preserve">– clinical findings suggesting acute anterior cruciate ligament tear. (R) </w:t>
            </w:r>
            <w:r w:rsidRPr="00AF207B">
              <w:rPr>
                <w:b/>
                <w:sz w:val="18"/>
                <w:szCs w:val="20"/>
              </w:rPr>
              <w:t>(NK)</w:t>
            </w:r>
            <w:r w:rsidRPr="00AF207B">
              <w:rPr>
                <w:sz w:val="18"/>
                <w:szCs w:val="20"/>
              </w:rPr>
              <w:t xml:space="preserve"> (Contrast) (</w:t>
            </w:r>
            <w:proofErr w:type="spellStart"/>
            <w:r w:rsidRPr="00AF207B">
              <w:rPr>
                <w:sz w:val="18"/>
                <w:szCs w:val="20"/>
              </w:rPr>
              <w:t>Anaes</w:t>
            </w:r>
            <w:proofErr w:type="spellEnd"/>
            <w:r w:rsidRPr="00AF207B">
              <w:rPr>
                <w:sz w:val="18"/>
                <w:szCs w:val="20"/>
              </w:rPr>
              <w:t>.)</w:t>
            </w:r>
          </w:p>
        </w:tc>
        <w:tc>
          <w:tcPr>
            <w:tcW w:w="1842" w:type="dxa"/>
          </w:tcPr>
          <w:p w14:paraId="300E96E0" w14:textId="77777777" w:rsidR="00730BF9" w:rsidRDefault="00730BF9" w:rsidP="00E7006B">
            <w:pPr>
              <w:autoSpaceDE w:val="0"/>
              <w:autoSpaceDN w:val="0"/>
              <w:adjustRightInd w:val="0"/>
              <w:spacing w:before="40" w:after="40"/>
              <w:rPr>
                <w:sz w:val="18"/>
                <w:szCs w:val="18"/>
              </w:rPr>
            </w:pPr>
            <w:r w:rsidRPr="00AF207B">
              <w:rPr>
                <w:rFonts w:cs="Arial"/>
                <w:sz w:val="18"/>
              </w:rPr>
              <w:lastRenderedPageBreak/>
              <w:t xml:space="preserve">Change </w:t>
            </w:r>
          </w:p>
        </w:tc>
        <w:tc>
          <w:tcPr>
            <w:tcW w:w="1118" w:type="dxa"/>
          </w:tcPr>
          <w:p w14:paraId="3ABEE671" w14:textId="43207D11" w:rsidR="00730BF9" w:rsidRPr="008647AB" w:rsidRDefault="00C0048C" w:rsidP="008204AA">
            <w:pPr>
              <w:autoSpaceDE w:val="0"/>
              <w:autoSpaceDN w:val="0"/>
              <w:adjustRightInd w:val="0"/>
              <w:spacing w:before="40" w:after="40"/>
              <w:rPr>
                <w:sz w:val="18"/>
                <w:szCs w:val="18"/>
              </w:rPr>
            </w:pPr>
            <w:r>
              <w:rPr>
                <w:sz w:val="18"/>
                <w:szCs w:val="18"/>
              </w:rPr>
              <w:t>19</w:t>
            </w:r>
          </w:p>
        </w:tc>
      </w:tr>
    </w:tbl>
    <w:p w14:paraId="74682A2B" w14:textId="77777777" w:rsidR="00730BF9" w:rsidRPr="00C4554C" w:rsidRDefault="00730BF9" w:rsidP="00730BF9">
      <w:pPr>
        <w:pStyle w:val="Caption"/>
        <w:rPr>
          <w:lang w:val="en-US"/>
        </w:rPr>
      </w:pPr>
      <w:bookmarkStart w:id="76" w:name="_Toc471718668"/>
      <w:r>
        <w:rPr>
          <w:lang w:val="en-US"/>
        </w:rPr>
        <w:t>Table B: Ultrasound of the knee</w:t>
      </w:r>
      <w:bookmarkEnd w:id="76"/>
    </w:p>
    <w:tbl>
      <w:tblPr>
        <w:tblW w:w="9087" w:type="dxa"/>
        <w:jc w:val="center"/>
        <w:tblBorders>
          <w:top w:val="single" w:sz="4" w:space="0" w:color="B56012"/>
          <w:bottom w:val="single" w:sz="4" w:space="0" w:color="B56012"/>
          <w:insideH w:val="single" w:sz="4" w:space="0" w:color="B56012"/>
        </w:tblBorders>
        <w:tblLayout w:type="fixed"/>
        <w:tblCellMar>
          <w:left w:w="60" w:type="dxa"/>
          <w:right w:w="60" w:type="dxa"/>
        </w:tblCellMar>
        <w:tblLook w:val="0000" w:firstRow="0" w:lastRow="0" w:firstColumn="0" w:lastColumn="0" w:noHBand="0" w:noVBand="0"/>
        <w:tblDescription w:val="Appendix A table B is a list of the common MBS item descriptor for the ultrasound of the knee.  this table contains 4 column headings: lists item numbers, their descriptor, specifier, recommendation and their page reference as considered by the Committee and Working Group."/>
      </w:tblPr>
      <w:tblGrid>
        <w:gridCol w:w="2271"/>
        <w:gridCol w:w="2272"/>
        <w:gridCol w:w="2272"/>
        <w:gridCol w:w="2272"/>
      </w:tblGrid>
      <w:tr w:rsidR="00730BF9" w:rsidRPr="007F7B48" w14:paraId="76F89588" w14:textId="77777777" w:rsidTr="00730BF9">
        <w:trPr>
          <w:trHeight w:val="563"/>
          <w:tblHeader/>
          <w:jc w:val="center"/>
        </w:trPr>
        <w:tc>
          <w:tcPr>
            <w:tcW w:w="9087" w:type="dxa"/>
            <w:gridSpan w:val="4"/>
            <w:shd w:val="clear" w:color="auto" w:fill="auto"/>
          </w:tcPr>
          <w:p w14:paraId="5B26B4F2" w14:textId="77777777" w:rsidR="00730BF9" w:rsidRPr="00730BF9" w:rsidRDefault="00730BF9" w:rsidP="00730BF9">
            <w:pPr>
              <w:ind w:right="-86"/>
              <w:rPr>
                <w:b/>
                <w:sz w:val="18"/>
                <w:szCs w:val="18"/>
              </w:rPr>
            </w:pPr>
            <w:r w:rsidRPr="00730BF9">
              <w:rPr>
                <w:b/>
                <w:sz w:val="18"/>
                <w:szCs w:val="18"/>
              </w:rPr>
              <w:t xml:space="preserve">Common MBS item descriptor </w:t>
            </w:r>
          </w:p>
        </w:tc>
      </w:tr>
      <w:tr w:rsidR="00730BF9" w:rsidRPr="007F7B48" w14:paraId="7EDEB1BC" w14:textId="77777777" w:rsidTr="00730BF9">
        <w:trPr>
          <w:trHeight w:val="563"/>
          <w:tblHeader/>
          <w:jc w:val="center"/>
        </w:trPr>
        <w:tc>
          <w:tcPr>
            <w:tcW w:w="9087" w:type="dxa"/>
            <w:gridSpan w:val="4"/>
            <w:shd w:val="clear" w:color="auto" w:fill="auto"/>
          </w:tcPr>
          <w:p w14:paraId="398D78A5" w14:textId="77777777" w:rsidR="00730BF9" w:rsidRPr="00730BF9" w:rsidRDefault="00730BF9" w:rsidP="00730BF9">
            <w:pPr>
              <w:ind w:right="-86"/>
              <w:rPr>
                <w:sz w:val="18"/>
                <w:szCs w:val="18"/>
              </w:rPr>
            </w:pPr>
            <w:r w:rsidRPr="00730BF9">
              <w:rPr>
                <w:sz w:val="18"/>
                <w:szCs w:val="18"/>
              </w:rPr>
              <w:t>Note: Benefits are only payable when referred based on the clinical indicators outlined in the item descriptions. Benefits are not payable when referred for non-specific knee pain alone or other knee condition including:</w:t>
            </w:r>
          </w:p>
          <w:p w14:paraId="035A1DB3" w14:textId="77777777" w:rsidR="00730BF9" w:rsidRPr="00730BF9" w:rsidRDefault="00730BF9" w:rsidP="00730BF9">
            <w:pPr>
              <w:ind w:right="-86"/>
              <w:rPr>
                <w:sz w:val="18"/>
                <w:szCs w:val="18"/>
              </w:rPr>
            </w:pPr>
            <w:r w:rsidRPr="00730BF9">
              <w:rPr>
                <w:sz w:val="18"/>
                <w:szCs w:val="18"/>
              </w:rPr>
              <w:t>– meniscal and cruciate ligament tears</w:t>
            </w:r>
          </w:p>
          <w:p w14:paraId="333201A4" w14:textId="77777777" w:rsidR="00730BF9" w:rsidRPr="00730BF9" w:rsidRDefault="00730BF9" w:rsidP="00730BF9">
            <w:pPr>
              <w:ind w:right="-86"/>
              <w:rPr>
                <w:sz w:val="18"/>
                <w:szCs w:val="18"/>
              </w:rPr>
            </w:pPr>
            <w:r w:rsidRPr="00730BF9">
              <w:rPr>
                <w:sz w:val="18"/>
                <w:szCs w:val="18"/>
              </w:rPr>
              <w:t>– assessment of chondral surface</w:t>
            </w:r>
          </w:p>
          <w:p w14:paraId="2075D176" w14:textId="77777777" w:rsidR="00730BF9" w:rsidRPr="00730BF9" w:rsidRDefault="00730BF9" w:rsidP="00730BF9">
            <w:pPr>
              <w:ind w:right="-86"/>
              <w:rPr>
                <w:sz w:val="18"/>
                <w:szCs w:val="18"/>
              </w:rPr>
            </w:pPr>
            <w:r w:rsidRPr="00730BF9">
              <w:rPr>
                <w:sz w:val="18"/>
                <w:szCs w:val="18"/>
              </w:rPr>
              <w:t>KNEE, 1 or both sides, ultrasound scan of, where:</w:t>
            </w:r>
          </w:p>
          <w:p w14:paraId="62F17062" w14:textId="77777777" w:rsidR="00730BF9" w:rsidRPr="00730BF9" w:rsidRDefault="00730BF9" w:rsidP="00730BF9">
            <w:pPr>
              <w:ind w:right="-86"/>
              <w:rPr>
                <w:sz w:val="18"/>
                <w:szCs w:val="18"/>
              </w:rPr>
            </w:pPr>
            <w:r w:rsidRPr="00730BF9">
              <w:rPr>
                <w:sz w:val="18"/>
                <w:szCs w:val="18"/>
              </w:rPr>
              <w:t>(a)  the service is not associated with a service to which an item in Subgroups 2 or 3 of this Group applies; and</w:t>
            </w:r>
          </w:p>
          <w:p w14:paraId="63715B9B" w14:textId="77777777" w:rsidR="00730BF9" w:rsidRPr="00730BF9" w:rsidRDefault="00730BF9" w:rsidP="00730BF9">
            <w:pPr>
              <w:ind w:right="-86"/>
              <w:rPr>
                <w:sz w:val="18"/>
                <w:szCs w:val="18"/>
              </w:rPr>
            </w:pPr>
            <w:r w:rsidRPr="00730BF9">
              <w:rPr>
                <w:sz w:val="18"/>
                <w:szCs w:val="18"/>
              </w:rPr>
              <w:t>(b)  the referring practitioner is not a member of a group of practitioners of which the providing practitioner is a member,</w:t>
            </w:r>
          </w:p>
          <w:p w14:paraId="0ED43AC1" w14:textId="77777777" w:rsidR="00730BF9" w:rsidRPr="00730BF9" w:rsidRDefault="00730BF9" w:rsidP="00730BF9">
            <w:pPr>
              <w:ind w:right="-86"/>
              <w:rPr>
                <w:b/>
                <w:sz w:val="18"/>
                <w:szCs w:val="18"/>
              </w:rPr>
            </w:pPr>
            <w:r w:rsidRPr="00730BF9">
              <w:rPr>
                <w:sz w:val="18"/>
                <w:szCs w:val="18"/>
              </w:rPr>
              <w:t xml:space="preserve">and where the service is provided for the assessment of one or more of the following conditions or suspected conditions: abnormality of tendons or bursae about the knee; or meniscal cyst, popliteal fossa cyst, mass or </w:t>
            </w:r>
            <w:proofErr w:type="spellStart"/>
            <w:r w:rsidRPr="00730BF9">
              <w:rPr>
                <w:sz w:val="18"/>
                <w:szCs w:val="18"/>
              </w:rPr>
              <w:t>pseudomass</w:t>
            </w:r>
            <w:proofErr w:type="spellEnd"/>
            <w:r w:rsidRPr="00730BF9">
              <w:rPr>
                <w:sz w:val="18"/>
                <w:szCs w:val="18"/>
              </w:rPr>
              <w:t>; or nerve entrapment, nerve or nerve sheath tumour; or injury of collateral ligaments.</w:t>
            </w:r>
          </w:p>
        </w:tc>
      </w:tr>
      <w:tr w:rsidR="001C53EE" w:rsidRPr="007F7B48" w14:paraId="785FC79B" w14:textId="77777777" w:rsidTr="00DD41DB">
        <w:trPr>
          <w:trHeight w:val="563"/>
          <w:tblHeader/>
          <w:jc w:val="center"/>
        </w:trPr>
        <w:tc>
          <w:tcPr>
            <w:tcW w:w="2271" w:type="dxa"/>
            <w:shd w:val="clear" w:color="auto" w:fill="auto"/>
          </w:tcPr>
          <w:p w14:paraId="40557F45" w14:textId="77777777" w:rsidR="001C53EE" w:rsidRPr="001C53EE" w:rsidRDefault="001C53EE" w:rsidP="00730BF9">
            <w:pPr>
              <w:rPr>
                <w:b/>
                <w:sz w:val="18"/>
                <w:szCs w:val="18"/>
              </w:rPr>
            </w:pPr>
            <w:r w:rsidRPr="001C53EE">
              <w:rPr>
                <w:b/>
                <w:sz w:val="18"/>
                <w:szCs w:val="18"/>
              </w:rPr>
              <w:t>Item</w:t>
            </w:r>
          </w:p>
        </w:tc>
        <w:tc>
          <w:tcPr>
            <w:tcW w:w="2272" w:type="dxa"/>
            <w:shd w:val="clear" w:color="auto" w:fill="auto"/>
          </w:tcPr>
          <w:p w14:paraId="2B004B37" w14:textId="77777777" w:rsidR="001C53EE" w:rsidRPr="001C53EE" w:rsidRDefault="001C53EE" w:rsidP="00730BF9">
            <w:pPr>
              <w:rPr>
                <w:b/>
                <w:sz w:val="18"/>
                <w:szCs w:val="18"/>
              </w:rPr>
            </w:pPr>
            <w:r>
              <w:rPr>
                <w:b/>
                <w:sz w:val="18"/>
                <w:szCs w:val="18"/>
              </w:rPr>
              <w:t>Specifier</w:t>
            </w:r>
          </w:p>
        </w:tc>
        <w:tc>
          <w:tcPr>
            <w:tcW w:w="2272" w:type="dxa"/>
            <w:shd w:val="clear" w:color="auto" w:fill="auto"/>
          </w:tcPr>
          <w:p w14:paraId="45524BF4" w14:textId="77777777" w:rsidR="001C53EE" w:rsidRPr="001C53EE" w:rsidRDefault="001C53EE" w:rsidP="00730BF9">
            <w:pPr>
              <w:rPr>
                <w:b/>
                <w:sz w:val="18"/>
                <w:szCs w:val="18"/>
              </w:rPr>
            </w:pPr>
            <w:r w:rsidRPr="001C53EE">
              <w:rPr>
                <w:b/>
                <w:sz w:val="18"/>
                <w:szCs w:val="18"/>
              </w:rPr>
              <w:t>Recommendation</w:t>
            </w:r>
          </w:p>
        </w:tc>
        <w:tc>
          <w:tcPr>
            <w:tcW w:w="2272" w:type="dxa"/>
            <w:shd w:val="clear" w:color="auto" w:fill="auto"/>
          </w:tcPr>
          <w:p w14:paraId="0138BAB8" w14:textId="77777777" w:rsidR="001C53EE" w:rsidRPr="001C53EE" w:rsidRDefault="001C53EE" w:rsidP="00730BF9">
            <w:pPr>
              <w:ind w:right="-86"/>
              <w:rPr>
                <w:b/>
                <w:sz w:val="18"/>
                <w:szCs w:val="18"/>
              </w:rPr>
            </w:pPr>
            <w:r w:rsidRPr="001C53EE">
              <w:rPr>
                <w:b/>
                <w:sz w:val="18"/>
                <w:szCs w:val="18"/>
              </w:rPr>
              <w:t>Page reference</w:t>
            </w:r>
          </w:p>
        </w:tc>
      </w:tr>
      <w:tr w:rsidR="001C53EE" w:rsidRPr="007F7B48" w14:paraId="78CFB835" w14:textId="77777777" w:rsidTr="00DD41DB">
        <w:trPr>
          <w:trHeight w:val="563"/>
          <w:tblHeader/>
          <w:jc w:val="center"/>
        </w:trPr>
        <w:tc>
          <w:tcPr>
            <w:tcW w:w="2271" w:type="dxa"/>
            <w:shd w:val="clear" w:color="auto" w:fill="auto"/>
          </w:tcPr>
          <w:p w14:paraId="0D79904E" w14:textId="77777777" w:rsidR="001C53EE" w:rsidRPr="001C53EE" w:rsidRDefault="001C53EE" w:rsidP="001C53EE">
            <w:pPr>
              <w:rPr>
                <w:b/>
                <w:sz w:val="18"/>
                <w:szCs w:val="18"/>
              </w:rPr>
            </w:pPr>
            <w:r w:rsidRPr="00AF207B">
              <w:rPr>
                <w:sz w:val="18"/>
                <w:szCs w:val="20"/>
              </w:rPr>
              <w:t>55828</w:t>
            </w:r>
          </w:p>
        </w:tc>
        <w:tc>
          <w:tcPr>
            <w:tcW w:w="2272" w:type="dxa"/>
            <w:shd w:val="clear" w:color="auto" w:fill="auto"/>
          </w:tcPr>
          <w:p w14:paraId="0BA1BD42" w14:textId="77777777" w:rsidR="001C53EE" w:rsidRDefault="001C53EE" w:rsidP="001C53EE">
            <w:pPr>
              <w:rPr>
                <w:b/>
                <w:sz w:val="18"/>
                <w:szCs w:val="18"/>
              </w:rPr>
            </w:pPr>
            <w:r w:rsidRPr="00AF207B">
              <w:rPr>
                <w:sz w:val="18"/>
                <w:szCs w:val="20"/>
              </w:rPr>
              <w:t>R</w:t>
            </w:r>
          </w:p>
        </w:tc>
        <w:tc>
          <w:tcPr>
            <w:tcW w:w="2272" w:type="dxa"/>
            <w:shd w:val="clear" w:color="auto" w:fill="auto"/>
          </w:tcPr>
          <w:p w14:paraId="56E633F0" w14:textId="77777777" w:rsidR="001C53EE" w:rsidRPr="001C53EE" w:rsidRDefault="001C53EE" w:rsidP="001C53EE">
            <w:pPr>
              <w:rPr>
                <w:b/>
                <w:sz w:val="18"/>
                <w:szCs w:val="18"/>
              </w:rPr>
            </w:pPr>
            <w:r w:rsidRPr="00AF207B">
              <w:rPr>
                <w:sz w:val="18"/>
                <w:szCs w:val="20"/>
              </w:rPr>
              <w:t>Change</w:t>
            </w:r>
          </w:p>
        </w:tc>
        <w:tc>
          <w:tcPr>
            <w:tcW w:w="2272" w:type="dxa"/>
            <w:shd w:val="clear" w:color="auto" w:fill="auto"/>
          </w:tcPr>
          <w:p w14:paraId="58636969" w14:textId="5A9B990C" w:rsidR="001C53EE" w:rsidRPr="007E0B65" w:rsidRDefault="00B35113" w:rsidP="001C53EE">
            <w:pPr>
              <w:ind w:right="-86"/>
              <w:rPr>
                <w:sz w:val="18"/>
                <w:szCs w:val="18"/>
              </w:rPr>
            </w:pPr>
            <w:r>
              <w:rPr>
                <w:sz w:val="18"/>
                <w:szCs w:val="18"/>
              </w:rPr>
              <w:t>25</w:t>
            </w:r>
          </w:p>
        </w:tc>
      </w:tr>
      <w:tr w:rsidR="001C53EE" w:rsidRPr="007F7B48" w14:paraId="62C9C50A" w14:textId="77777777" w:rsidTr="00DD41DB">
        <w:trPr>
          <w:trHeight w:val="563"/>
          <w:tblHeader/>
          <w:jc w:val="center"/>
        </w:trPr>
        <w:tc>
          <w:tcPr>
            <w:tcW w:w="2271" w:type="dxa"/>
            <w:shd w:val="clear" w:color="auto" w:fill="auto"/>
          </w:tcPr>
          <w:p w14:paraId="53DACC01" w14:textId="77777777" w:rsidR="001C53EE" w:rsidRPr="00AF207B" w:rsidRDefault="001C53EE" w:rsidP="001C53EE">
            <w:pPr>
              <w:rPr>
                <w:sz w:val="18"/>
                <w:szCs w:val="20"/>
              </w:rPr>
            </w:pPr>
            <w:r w:rsidRPr="00AF207B">
              <w:rPr>
                <w:sz w:val="18"/>
                <w:szCs w:val="20"/>
              </w:rPr>
              <w:t>55829</w:t>
            </w:r>
          </w:p>
        </w:tc>
        <w:tc>
          <w:tcPr>
            <w:tcW w:w="2272" w:type="dxa"/>
            <w:shd w:val="clear" w:color="auto" w:fill="auto"/>
          </w:tcPr>
          <w:p w14:paraId="0BD11ADB" w14:textId="77777777" w:rsidR="001C53EE" w:rsidRPr="00AF207B" w:rsidRDefault="001C53EE" w:rsidP="001C53EE">
            <w:pPr>
              <w:rPr>
                <w:sz w:val="18"/>
                <w:szCs w:val="20"/>
              </w:rPr>
            </w:pPr>
            <w:r w:rsidRPr="00AF207B">
              <w:rPr>
                <w:sz w:val="18"/>
                <w:szCs w:val="20"/>
              </w:rPr>
              <w:t>R NK</w:t>
            </w:r>
          </w:p>
        </w:tc>
        <w:tc>
          <w:tcPr>
            <w:tcW w:w="2272" w:type="dxa"/>
            <w:shd w:val="clear" w:color="auto" w:fill="auto"/>
          </w:tcPr>
          <w:p w14:paraId="70000AE3" w14:textId="77777777" w:rsidR="001C53EE" w:rsidRPr="00AF207B" w:rsidRDefault="001C53EE" w:rsidP="001C53EE">
            <w:pPr>
              <w:rPr>
                <w:sz w:val="18"/>
                <w:szCs w:val="20"/>
              </w:rPr>
            </w:pPr>
            <w:r w:rsidRPr="00AF207B">
              <w:rPr>
                <w:rFonts w:eastAsiaTheme="minorHAnsi" w:cs="Arial"/>
                <w:sz w:val="18"/>
                <w:szCs w:val="20"/>
              </w:rPr>
              <w:t>Change</w:t>
            </w:r>
          </w:p>
        </w:tc>
        <w:tc>
          <w:tcPr>
            <w:tcW w:w="2272" w:type="dxa"/>
            <w:shd w:val="clear" w:color="auto" w:fill="auto"/>
          </w:tcPr>
          <w:p w14:paraId="4CAEA3AB" w14:textId="4190C17D" w:rsidR="001C53EE" w:rsidRDefault="00B35113" w:rsidP="001C53EE">
            <w:pPr>
              <w:ind w:right="-86"/>
              <w:rPr>
                <w:sz w:val="18"/>
                <w:szCs w:val="20"/>
              </w:rPr>
            </w:pPr>
            <w:r>
              <w:rPr>
                <w:sz w:val="18"/>
                <w:szCs w:val="20"/>
              </w:rPr>
              <w:t>25</w:t>
            </w:r>
          </w:p>
        </w:tc>
      </w:tr>
      <w:tr w:rsidR="001C53EE" w:rsidRPr="007F7B48" w14:paraId="6691E590" w14:textId="77777777" w:rsidTr="00DD41DB">
        <w:trPr>
          <w:trHeight w:val="563"/>
          <w:tblHeader/>
          <w:jc w:val="center"/>
        </w:trPr>
        <w:tc>
          <w:tcPr>
            <w:tcW w:w="2271" w:type="dxa"/>
            <w:shd w:val="clear" w:color="auto" w:fill="auto"/>
          </w:tcPr>
          <w:p w14:paraId="7198FC61" w14:textId="77777777" w:rsidR="001C53EE" w:rsidRPr="00AF207B" w:rsidRDefault="001C53EE" w:rsidP="001C53EE">
            <w:pPr>
              <w:rPr>
                <w:sz w:val="18"/>
                <w:szCs w:val="20"/>
              </w:rPr>
            </w:pPr>
            <w:r w:rsidRPr="00AF207B">
              <w:rPr>
                <w:sz w:val="18"/>
                <w:szCs w:val="20"/>
              </w:rPr>
              <w:t>55830</w:t>
            </w:r>
          </w:p>
        </w:tc>
        <w:tc>
          <w:tcPr>
            <w:tcW w:w="2272" w:type="dxa"/>
            <w:shd w:val="clear" w:color="auto" w:fill="auto"/>
          </w:tcPr>
          <w:p w14:paraId="1516F6B9" w14:textId="77777777" w:rsidR="001C53EE" w:rsidRPr="00AF207B" w:rsidRDefault="001C53EE" w:rsidP="001C53EE">
            <w:pPr>
              <w:rPr>
                <w:sz w:val="18"/>
                <w:szCs w:val="20"/>
              </w:rPr>
            </w:pPr>
            <w:r w:rsidRPr="00AF207B">
              <w:rPr>
                <w:sz w:val="18"/>
                <w:szCs w:val="20"/>
              </w:rPr>
              <w:t>NR</w:t>
            </w:r>
          </w:p>
        </w:tc>
        <w:tc>
          <w:tcPr>
            <w:tcW w:w="2272" w:type="dxa"/>
            <w:shd w:val="clear" w:color="auto" w:fill="auto"/>
          </w:tcPr>
          <w:p w14:paraId="2D03D6D3" w14:textId="77777777" w:rsidR="001C53EE" w:rsidRPr="00AF207B" w:rsidRDefault="001C53EE" w:rsidP="001C53EE">
            <w:pPr>
              <w:rPr>
                <w:rFonts w:eastAsiaTheme="minorHAnsi" w:cs="Arial"/>
                <w:sz w:val="18"/>
                <w:szCs w:val="20"/>
              </w:rPr>
            </w:pPr>
            <w:r w:rsidRPr="00AF207B">
              <w:rPr>
                <w:rFonts w:eastAsiaTheme="minorHAnsi" w:cs="Arial"/>
                <w:sz w:val="18"/>
                <w:szCs w:val="20"/>
              </w:rPr>
              <w:t>Change</w:t>
            </w:r>
          </w:p>
        </w:tc>
        <w:tc>
          <w:tcPr>
            <w:tcW w:w="2272" w:type="dxa"/>
            <w:shd w:val="clear" w:color="auto" w:fill="auto"/>
          </w:tcPr>
          <w:p w14:paraId="0755184D" w14:textId="467070E2" w:rsidR="001C53EE" w:rsidRDefault="00B35113" w:rsidP="001C53EE">
            <w:pPr>
              <w:ind w:right="-86"/>
              <w:rPr>
                <w:rFonts w:eastAsiaTheme="minorHAnsi" w:cs="Arial"/>
                <w:sz w:val="18"/>
                <w:szCs w:val="20"/>
              </w:rPr>
            </w:pPr>
            <w:r>
              <w:rPr>
                <w:rFonts w:eastAsiaTheme="minorHAnsi" w:cs="Arial"/>
                <w:sz w:val="18"/>
                <w:szCs w:val="20"/>
              </w:rPr>
              <w:t>25</w:t>
            </w:r>
          </w:p>
        </w:tc>
      </w:tr>
      <w:tr w:rsidR="001C53EE" w:rsidRPr="007F7B48" w14:paraId="15373C4F" w14:textId="77777777" w:rsidTr="00DD41DB">
        <w:trPr>
          <w:trHeight w:val="563"/>
          <w:tblHeader/>
          <w:jc w:val="center"/>
        </w:trPr>
        <w:tc>
          <w:tcPr>
            <w:tcW w:w="2271" w:type="dxa"/>
            <w:shd w:val="clear" w:color="auto" w:fill="auto"/>
          </w:tcPr>
          <w:p w14:paraId="0620A9DF" w14:textId="77777777" w:rsidR="001C53EE" w:rsidRPr="00AF207B" w:rsidRDefault="001C53EE" w:rsidP="001C53EE">
            <w:pPr>
              <w:rPr>
                <w:sz w:val="18"/>
                <w:szCs w:val="20"/>
              </w:rPr>
            </w:pPr>
            <w:r w:rsidRPr="00AF207B">
              <w:rPr>
                <w:sz w:val="18"/>
                <w:szCs w:val="20"/>
              </w:rPr>
              <w:t>55831</w:t>
            </w:r>
          </w:p>
        </w:tc>
        <w:tc>
          <w:tcPr>
            <w:tcW w:w="2272" w:type="dxa"/>
            <w:shd w:val="clear" w:color="auto" w:fill="auto"/>
          </w:tcPr>
          <w:p w14:paraId="2E217A59" w14:textId="77777777" w:rsidR="001C53EE" w:rsidRPr="00AF207B" w:rsidRDefault="001C53EE" w:rsidP="001C53EE">
            <w:pPr>
              <w:rPr>
                <w:sz w:val="18"/>
                <w:szCs w:val="20"/>
              </w:rPr>
            </w:pPr>
            <w:r w:rsidRPr="00AF207B">
              <w:rPr>
                <w:sz w:val="18"/>
                <w:szCs w:val="20"/>
              </w:rPr>
              <w:t>NR NK</w:t>
            </w:r>
          </w:p>
        </w:tc>
        <w:tc>
          <w:tcPr>
            <w:tcW w:w="2272" w:type="dxa"/>
            <w:shd w:val="clear" w:color="auto" w:fill="auto"/>
          </w:tcPr>
          <w:p w14:paraId="555F73DC" w14:textId="77777777" w:rsidR="001C53EE" w:rsidRPr="00AF207B" w:rsidRDefault="001C53EE" w:rsidP="001C53EE">
            <w:pPr>
              <w:rPr>
                <w:rFonts w:eastAsiaTheme="minorHAnsi" w:cs="Arial"/>
                <w:sz w:val="18"/>
                <w:szCs w:val="20"/>
              </w:rPr>
            </w:pPr>
            <w:r w:rsidRPr="00AF207B">
              <w:rPr>
                <w:sz w:val="18"/>
                <w:szCs w:val="20"/>
              </w:rPr>
              <w:t xml:space="preserve">Change </w:t>
            </w:r>
          </w:p>
        </w:tc>
        <w:tc>
          <w:tcPr>
            <w:tcW w:w="2272" w:type="dxa"/>
            <w:shd w:val="clear" w:color="auto" w:fill="auto"/>
          </w:tcPr>
          <w:p w14:paraId="49EC9C5B" w14:textId="5E28F7DF" w:rsidR="001C53EE" w:rsidRDefault="00B35113" w:rsidP="001C53EE">
            <w:pPr>
              <w:ind w:right="-86"/>
              <w:rPr>
                <w:rFonts w:eastAsiaTheme="minorHAnsi" w:cs="Arial"/>
                <w:sz w:val="18"/>
                <w:szCs w:val="20"/>
              </w:rPr>
            </w:pPr>
            <w:r>
              <w:rPr>
                <w:rFonts w:eastAsiaTheme="minorHAnsi" w:cs="Arial"/>
                <w:sz w:val="18"/>
                <w:szCs w:val="20"/>
              </w:rPr>
              <w:t>25</w:t>
            </w:r>
          </w:p>
        </w:tc>
      </w:tr>
    </w:tbl>
    <w:p w14:paraId="4A2C9924" w14:textId="77777777" w:rsidR="00F700FE" w:rsidRPr="00C4554C" w:rsidRDefault="00F700FE" w:rsidP="00F700FE">
      <w:pPr>
        <w:pStyle w:val="Caption"/>
        <w:rPr>
          <w:lang w:val="en-US"/>
        </w:rPr>
      </w:pPr>
      <w:bookmarkStart w:id="77" w:name="_Toc471718669"/>
      <w:r>
        <w:rPr>
          <w:lang w:val="en-US"/>
        </w:rPr>
        <w:t>Table C: X-ray of the knee</w:t>
      </w:r>
      <w:bookmarkEnd w:id="77"/>
    </w:p>
    <w:tbl>
      <w:tblPr>
        <w:tblW w:w="9087" w:type="dxa"/>
        <w:jc w:val="center"/>
        <w:tblBorders>
          <w:top w:val="single" w:sz="4" w:space="0" w:color="B56012"/>
          <w:bottom w:val="single" w:sz="4" w:space="0" w:color="B56012"/>
          <w:insideH w:val="single" w:sz="4" w:space="0" w:color="B56012"/>
        </w:tblBorders>
        <w:tblLayout w:type="fixed"/>
        <w:tblCellMar>
          <w:left w:w="60" w:type="dxa"/>
          <w:right w:w="60" w:type="dxa"/>
        </w:tblCellMar>
        <w:tblLook w:val="0000" w:firstRow="0" w:lastRow="0" w:firstColumn="0" w:lastColumn="0" w:noHBand="0" w:noVBand="0"/>
        <w:tblDescription w:val="Appendix A table c is a list of the common MBS item descriptor for the X-ray of the knee. This table contains 4 column headings: lists item numbers, their descriptor, specifier, recommendation and their page reference as considered by the Committee and Working Group."/>
      </w:tblPr>
      <w:tblGrid>
        <w:gridCol w:w="2271"/>
        <w:gridCol w:w="2272"/>
        <w:gridCol w:w="2272"/>
        <w:gridCol w:w="2272"/>
      </w:tblGrid>
      <w:tr w:rsidR="00F700FE" w:rsidRPr="007F7B48" w14:paraId="784B380A" w14:textId="77777777" w:rsidTr="00310716">
        <w:trPr>
          <w:trHeight w:val="563"/>
          <w:tblHeader/>
          <w:jc w:val="center"/>
        </w:trPr>
        <w:tc>
          <w:tcPr>
            <w:tcW w:w="9087" w:type="dxa"/>
            <w:gridSpan w:val="4"/>
            <w:shd w:val="clear" w:color="auto" w:fill="auto"/>
          </w:tcPr>
          <w:p w14:paraId="2BFBDC9D" w14:textId="77777777" w:rsidR="00F700FE" w:rsidRPr="00730BF9" w:rsidRDefault="00F700FE" w:rsidP="00DD41DB">
            <w:pPr>
              <w:ind w:right="-86"/>
              <w:rPr>
                <w:b/>
                <w:sz w:val="18"/>
                <w:szCs w:val="18"/>
              </w:rPr>
            </w:pPr>
            <w:r w:rsidRPr="00730BF9">
              <w:rPr>
                <w:b/>
                <w:sz w:val="18"/>
                <w:szCs w:val="18"/>
              </w:rPr>
              <w:t xml:space="preserve">Common MBS item descriptor </w:t>
            </w:r>
          </w:p>
        </w:tc>
      </w:tr>
      <w:tr w:rsidR="00F700FE" w:rsidRPr="007F7B48" w14:paraId="5B5E4B25" w14:textId="77777777" w:rsidTr="00310716">
        <w:trPr>
          <w:trHeight w:val="563"/>
          <w:jc w:val="center"/>
        </w:trPr>
        <w:tc>
          <w:tcPr>
            <w:tcW w:w="9087" w:type="dxa"/>
            <w:gridSpan w:val="4"/>
            <w:shd w:val="clear" w:color="auto" w:fill="auto"/>
          </w:tcPr>
          <w:p w14:paraId="78B1E2FF" w14:textId="77777777" w:rsidR="00F700FE" w:rsidRPr="00730BF9" w:rsidRDefault="00F700FE" w:rsidP="00DD41DB">
            <w:pPr>
              <w:ind w:right="-86"/>
              <w:rPr>
                <w:b/>
                <w:sz w:val="18"/>
                <w:szCs w:val="18"/>
              </w:rPr>
            </w:pPr>
            <w:r w:rsidRPr="00F700FE">
              <w:rPr>
                <w:sz w:val="18"/>
                <w:szCs w:val="18"/>
              </w:rPr>
              <w:t>FOOT, ANKLE, LEG, KNEE OR FEMUR</w:t>
            </w:r>
          </w:p>
        </w:tc>
      </w:tr>
      <w:tr w:rsidR="00F700FE" w:rsidRPr="007F7B48" w14:paraId="48748A79" w14:textId="77777777" w:rsidTr="00310716">
        <w:trPr>
          <w:trHeight w:val="563"/>
          <w:jc w:val="center"/>
        </w:trPr>
        <w:tc>
          <w:tcPr>
            <w:tcW w:w="2271" w:type="dxa"/>
            <w:shd w:val="clear" w:color="auto" w:fill="auto"/>
          </w:tcPr>
          <w:p w14:paraId="4B75A3AE" w14:textId="77777777" w:rsidR="00F700FE" w:rsidRPr="001C53EE" w:rsidRDefault="00F700FE" w:rsidP="00DD41DB">
            <w:pPr>
              <w:rPr>
                <w:b/>
                <w:sz w:val="18"/>
                <w:szCs w:val="18"/>
              </w:rPr>
            </w:pPr>
            <w:r w:rsidRPr="001C53EE">
              <w:rPr>
                <w:b/>
                <w:sz w:val="18"/>
                <w:szCs w:val="18"/>
              </w:rPr>
              <w:t>Item</w:t>
            </w:r>
          </w:p>
        </w:tc>
        <w:tc>
          <w:tcPr>
            <w:tcW w:w="2272" w:type="dxa"/>
            <w:shd w:val="clear" w:color="auto" w:fill="auto"/>
          </w:tcPr>
          <w:p w14:paraId="7B1530DC" w14:textId="77777777" w:rsidR="00F700FE" w:rsidRPr="001C53EE" w:rsidRDefault="00F700FE" w:rsidP="00DD41DB">
            <w:pPr>
              <w:rPr>
                <w:b/>
                <w:sz w:val="18"/>
                <w:szCs w:val="18"/>
              </w:rPr>
            </w:pPr>
            <w:r>
              <w:rPr>
                <w:b/>
                <w:sz w:val="18"/>
                <w:szCs w:val="18"/>
              </w:rPr>
              <w:t>Specifier</w:t>
            </w:r>
          </w:p>
        </w:tc>
        <w:tc>
          <w:tcPr>
            <w:tcW w:w="2272" w:type="dxa"/>
            <w:shd w:val="clear" w:color="auto" w:fill="auto"/>
          </w:tcPr>
          <w:p w14:paraId="77006247" w14:textId="77777777" w:rsidR="00F700FE" w:rsidRPr="001C53EE" w:rsidRDefault="00F700FE" w:rsidP="00DD41DB">
            <w:pPr>
              <w:rPr>
                <w:b/>
                <w:sz w:val="18"/>
                <w:szCs w:val="18"/>
              </w:rPr>
            </w:pPr>
            <w:r w:rsidRPr="001C53EE">
              <w:rPr>
                <w:b/>
                <w:sz w:val="18"/>
                <w:szCs w:val="18"/>
              </w:rPr>
              <w:t>Recommendation</w:t>
            </w:r>
          </w:p>
        </w:tc>
        <w:tc>
          <w:tcPr>
            <w:tcW w:w="2272" w:type="dxa"/>
            <w:shd w:val="clear" w:color="auto" w:fill="auto"/>
          </w:tcPr>
          <w:p w14:paraId="64C72F75" w14:textId="77777777" w:rsidR="00F700FE" w:rsidRPr="001C53EE" w:rsidRDefault="00F700FE" w:rsidP="00DD41DB">
            <w:pPr>
              <w:ind w:right="-86"/>
              <w:rPr>
                <w:b/>
                <w:sz w:val="18"/>
                <w:szCs w:val="18"/>
              </w:rPr>
            </w:pPr>
            <w:r w:rsidRPr="001C53EE">
              <w:rPr>
                <w:b/>
                <w:sz w:val="18"/>
                <w:szCs w:val="18"/>
              </w:rPr>
              <w:t>Page reference</w:t>
            </w:r>
          </w:p>
        </w:tc>
      </w:tr>
      <w:tr w:rsidR="00F700FE" w:rsidRPr="007F7B48" w14:paraId="51D4AAD5" w14:textId="77777777" w:rsidTr="00310716">
        <w:trPr>
          <w:trHeight w:val="563"/>
          <w:jc w:val="center"/>
        </w:trPr>
        <w:tc>
          <w:tcPr>
            <w:tcW w:w="2271" w:type="dxa"/>
            <w:shd w:val="clear" w:color="auto" w:fill="auto"/>
          </w:tcPr>
          <w:p w14:paraId="39F11E2C" w14:textId="77777777" w:rsidR="00F700FE" w:rsidRPr="001C53EE" w:rsidRDefault="00F700FE" w:rsidP="00DD41DB">
            <w:pPr>
              <w:rPr>
                <w:b/>
                <w:sz w:val="18"/>
                <w:szCs w:val="18"/>
              </w:rPr>
            </w:pPr>
            <w:r w:rsidRPr="00AF207B">
              <w:rPr>
                <w:sz w:val="18"/>
                <w:szCs w:val="20"/>
              </w:rPr>
              <w:t>57518</w:t>
            </w:r>
          </w:p>
        </w:tc>
        <w:tc>
          <w:tcPr>
            <w:tcW w:w="2272" w:type="dxa"/>
            <w:shd w:val="clear" w:color="auto" w:fill="auto"/>
          </w:tcPr>
          <w:p w14:paraId="721F4C22" w14:textId="77777777" w:rsidR="00F700FE" w:rsidRDefault="00F700FE" w:rsidP="00DD41DB">
            <w:pPr>
              <w:rPr>
                <w:b/>
                <w:sz w:val="18"/>
                <w:szCs w:val="18"/>
              </w:rPr>
            </w:pPr>
            <w:r w:rsidRPr="00AF207B">
              <w:rPr>
                <w:sz w:val="18"/>
                <w:szCs w:val="20"/>
              </w:rPr>
              <w:t>NR</w:t>
            </w:r>
          </w:p>
        </w:tc>
        <w:tc>
          <w:tcPr>
            <w:tcW w:w="2272" w:type="dxa"/>
            <w:shd w:val="clear" w:color="auto" w:fill="auto"/>
          </w:tcPr>
          <w:p w14:paraId="35B89F80" w14:textId="77777777" w:rsidR="00F700FE" w:rsidRPr="001C53EE" w:rsidRDefault="00F700FE" w:rsidP="00DD41DB">
            <w:pPr>
              <w:rPr>
                <w:b/>
                <w:sz w:val="18"/>
                <w:szCs w:val="18"/>
              </w:rPr>
            </w:pPr>
            <w:r w:rsidRPr="00AF207B">
              <w:rPr>
                <w:sz w:val="18"/>
                <w:szCs w:val="20"/>
              </w:rPr>
              <w:t>Change</w:t>
            </w:r>
          </w:p>
        </w:tc>
        <w:tc>
          <w:tcPr>
            <w:tcW w:w="2272" w:type="dxa"/>
            <w:shd w:val="clear" w:color="auto" w:fill="auto"/>
          </w:tcPr>
          <w:p w14:paraId="06CBC1C1" w14:textId="514820F5" w:rsidR="00F700FE" w:rsidRPr="007E0B65" w:rsidRDefault="00B35113" w:rsidP="00DD41DB">
            <w:pPr>
              <w:ind w:right="-86"/>
              <w:rPr>
                <w:sz w:val="18"/>
                <w:szCs w:val="18"/>
              </w:rPr>
            </w:pPr>
            <w:r>
              <w:rPr>
                <w:sz w:val="18"/>
                <w:szCs w:val="18"/>
              </w:rPr>
              <w:t>27</w:t>
            </w:r>
          </w:p>
        </w:tc>
      </w:tr>
      <w:tr w:rsidR="00B35113" w:rsidRPr="007F7B48" w14:paraId="58C37FF8" w14:textId="77777777" w:rsidTr="00310716">
        <w:trPr>
          <w:trHeight w:val="563"/>
          <w:jc w:val="center"/>
        </w:trPr>
        <w:tc>
          <w:tcPr>
            <w:tcW w:w="2271" w:type="dxa"/>
            <w:shd w:val="clear" w:color="auto" w:fill="auto"/>
          </w:tcPr>
          <w:p w14:paraId="66AA7D2D" w14:textId="77777777" w:rsidR="00B35113" w:rsidRPr="00AF207B" w:rsidRDefault="00B35113" w:rsidP="00DD41DB">
            <w:pPr>
              <w:rPr>
                <w:sz w:val="18"/>
                <w:szCs w:val="20"/>
              </w:rPr>
            </w:pPr>
            <w:r w:rsidRPr="00AF207B">
              <w:rPr>
                <w:sz w:val="18"/>
                <w:szCs w:val="20"/>
              </w:rPr>
              <w:lastRenderedPageBreak/>
              <w:t>57521</w:t>
            </w:r>
          </w:p>
        </w:tc>
        <w:tc>
          <w:tcPr>
            <w:tcW w:w="2272" w:type="dxa"/>
            <w:shd w:val="clear" w:color="auto" w:fill="auto"/>
          </w:tcPr>
          <w:p w14:paraId="35911259" w14:textId="77777777" w:rsidR="00B35113" w:rsidRPr="00AF207B" w:rsidRDefault="00B35113" w:rsidP="00DD41DB">
            <w:pPr>
              <w:rPr>
                <w:sz w:val="18"/>
                <w:szCs w:val="20"/>
              </w:rPr>
            </w:pPr>
            <w:r w:rsidRPr="00AF207B">
              <w:rPr>
                <w:sz w:val="18"/>
                <w:szCs w:val="20"/>
              </w:rPr>
              <w:t>R</w:t>
            </w:r>
          </w:p>
        </w:tc>
        <w:tc>
          <w:tcPr>
            <w:tcW w:w="2272" w:type="dxa"/>
            <w:shd w:val="clear" w:color="auto" w:fill="auto"/>
          </w:tcPr>
          <w:p w14:paraId="1979A27F" w14:textId="77777777" w:rsidR="00B35113" w:rsidRPr="00AF207B" w:rsidRDefault="00B35113" w:rsidP="00DD41DB">
            <w:pPr>
              <w:rPr>
                <w:sz w:val="18"/>
                <w:szCs w:val="20"/>
              </w:rPr>
            </w:pPr>
            <w:r w:rsidRPr="00AF207B">
              <w:rPr>
                <w:sz w:val="18"/>
                <w:szCs w:val="20"/>
              </w:rPr>
              <w:t>Change</w:t>
            </w:r>
          </w:p>
        </w:tc>
        <w:tc>
          <w:tcPr>
            <w:tcW w:w="2272" w:type="dxa"/>
            <w:shd w:val="clear" w:color="auto" w:fill="auto"/>
          </w:tcPr>
          <w:p w14:paraId="6A5BA485" w14:textId="202447B5" w:rsidR="00B35113" w:rsidRPr="007E0B65" w:rsidRDefault="00B35113" w:rsidP="00DD41DB">
            <w:pPr>
              <w:ind w:right="-86"/>
              <w:rPr>
                <w:sz w:val="18"/>
                <w:szCs w:val="20"/>
              </w:rPr>
            </w:pPr>
            <w:r w:rsidRPr="00162E7F">
              <w:rPr>
                <w:sz w:val="18"/>
                <w:szCs w:val="18"/>
              </w:rPr>
              <w:t>27</w:t>
            </w:r>
          </w:p>
        </w:tc>
      </w:tr>
      <w:tr w:rsidR="00B35113" w:rsidRPr="007F7B48" w14:paraId="7C069350" w14:textId="77777777" w:rsidTr="00310716">
        <w:trPr>
          <w:trHeight w:val="563"/>
          <w:jc w:val="center"/>
        </w:trPr>
        <w:tc>
          <w:tcPr>
            <w:tcW w:w="2271" w:type="dxa"/>
            <w:shd w:val="clear" w:color="auto" w:fill="auto"/>
          </w:tcPr>
          <w:p w14:paraId="5F113E62" w14:textId="77777777" w:rsidR="00B35113" w:rsidRPr="00AF207B" w:rsidRDefault="00B35113" w:rsidP="00DD41DB">
            <w:pPr>
              <w:rPr>
                <w:sz w:val="18"/>
                <w:szCs w:val="20"/>
              </w:rPr>
            </w:pPr>
            <w:r w:rsidRPr="00AF207B">
              <w:rPr>
                <w:sz w:val="18"/>
                <w:szCs w:val="20"/>
              </w:rPr>
              <w:t>57535</w:t>
            </w:r>
          </w:p>
        </w:tc>
        <w:tc>
          <w:tcPr>
            <w:tcW w:w="2272" w:type="dxa"/>
            <w:shd w:val="clear" w:color="auto" w:fill="auto"/>
          </w:tcPr>
          <w:p w14:paraId="33932805" w14:textId="77777777" w:rsidR="00B35113" w:rsidRPr="00AF207B" w:rsidRDefault="00B35113" w:rsidP="00DD41DB">
            <w:pPr>
              <w:rPr>
                <w:sz w:val="18"/>
                <w:szCs w:val="20"/>
              </w:rPr>
            </w:pPr>
            <w:r w:rsidRPr="00AF207B">
              <w:rPr>
                <w:sz w:val="18"/>
                <w:szCs w:val="20"/>
              </w:rPr>
              <w:t>NR NK</w:t>
            </w:r>
          </w:p>
        </w:tc>
        <w:tc>
          <w:tcPr>
            <w:tcW w:w="2272" w:type="dxa"/>
            <w:shd w:val="clear" w:color="auto" w:fill="auto"/>
          </w:tcPr>
          <w:p w14:paraId="2F73094E" w14:textId="77777777" w:rsidR="00B35113" w:rsidRPr="00AF207B" w:rsidRDefault="00B35113" w:rsidP="00DD41DB">
            <w:pPr>
              <w:rPr>
                <w:rFonts w:eastAsiaTheme="minorHAnsi" w:cs="Arial"/>
                <w:sz w:val="18"/>
                <w:szCs w:val="20"/>
              </w:rPr>
            </w:pPr>
            <w:r w:rsidRPr="00AF207B">
              <w:rPr>
                <w:sz w:val="18"/>
                <w:szCs w:val="20"/>
              </w:rPr>
              <w:t>Change</w:t>
            </w:r>
          </w:p>
        </w:tc>
        <w:tc>
          <w:tcPr>
            <w:tcW w:w="2272" w:type="dxa"/>
            <w:shd w:val="clear" w:color="auto" w:fill="auto"/>
          </w:tcPr>
          <w:p w14:paraId="6B38C5BB" w14:textId="6443DB60" w:rsidR="00B35113" w:rsidRPr="007E0B65" w:rsidRDefault="00B35113" w:rsidP="00DD41DB">
            <w:pPr>
              <w:ind w:right="-86"/>
              <w:rPr>
                <w:rFonts w:eastAsiaTheme="minorHAnsi" w:cs="Arial"/>
                <w:sz w:val="18"/>
                <w:szCs w:val="20"/>
              </w:rPr>
            </w:pPr>
            <w:r w:rsidRPr="00162E7F">
              <w:rPr>
                <w:sz w:val="18"/>
                <w:szCs w:val="18"/>
              </w:rPr>
              <w:t>27</w:t>
            </w:r>
          </w:p>
        </w:tc>
      </w:tr>
      <w:tr w:rsidR="00B35113" w:rsidRPr="007F7B48" w14:paraId="3A2A9075" w14:textId="77777777" w:rsidTr="00310716">
        <w:trPr>
          <w:trHeight w:val="563"/>
          <w:jc w:val="center"/>
        </w:trPr>
        <w:tc>
          <w:tcPr>
            <w:tcW w:w="2271" w:type="dxa"/>
            <w:shd w:val="clear" w:color="auto" w:fill="auto"/>
          </w:tcPr>
          <w:p w14:paraId="234E51FC" w14:textId="77777777" w:rsidR="00B35113" w:rsidRPr="00AF207B" w:rsidRDefault="00B35113" w:rsidP="00DD41DB">
            <w:pPr>
              <w:rPr>
                <w:sz w:val="18"/>
                <w:szCs w:val="20"/>
              </w:rPr>
            </w:pPr>
            <w:r w:rsidRPr="00AF207B">
              <w:rPr>
                <w:sz w:val="18"/>
                <w:szCs w:val="20"/>
              </w:rPr>
              <w:t>57536</w:t>
            </w:r>
          </w:p>
        </w:tc>
        <w:tc>
          <w:tcPr>
            <w:tcW w:w="2272" w:type="dxa"/>
            <w:shd w:val="clear" w:color="auto" w:fill="auto"/>
          </w:tcPr>
          <w:p w14:paraId="0EABF602" w14:textId="77777777" w:rsidR="00B35113" w:rsidRPr="00AF207B" w:rsidRDefault="00B35113" w:rsidP="00DD41DB">
            <w:pPr>
              <w:rPr>
                <w:sz w:val="18"/>
                <w:szCs w:val="20"/>
              </w:rPr>
            </w:pPr>
            <w:r w:rsidRPr="00AF207B">
              <w:rPr>
                <w:sz w:val="18"/>
                <w:szCs w:val="20"/>
              </w:rPr>
              <w:t>R NK</w:t>
            </w:r>
          </w:p>
        </w:tc>
        <w:tc>
          <w:tcPr>
            <w:tcW w:w="2272" w:type="dxa"/>
            <w:shd w:val="clear" w:color="auto" w:fill="auto"/>
          </w:tcPr>
          <w:p w14:paraId="76096CCF" w14:textId="77777777" w:rsidR="00B35113" w:rsidRPr="00AF207B" w:rsidRDefault="00B35113" w:rsidP="00DD41DB">
            <w:pPr>
              <w:rPr>
                <w:rFonts w:eastAsiaTheme="minorHAnsi" w:cs="Arial"/>
                <w:sz w:val="18"/>
                <w:szCs w:val="20"/>
              </w:rPr>
            </w:pPr>
            <w:r w:rsidRPr="00AF207B">
              <w:rPr>
                <w:sz w:val="18"/>
                <w:szCs w:val="20"/>
              </w:rPr>
              <w:t xml:space="preserve">Change </w:t>
            </w:r>
          </w:p>
        </w:tc>
        <w:tc>
          <w:tcPr>
            <w:tcW w:w="2272" w:type="dxa"/>
            <w:shd w:val="clear" w:color="auto" w:fill="auto"/>
          </w:tcPr>
          <w:p w14:paraId="62A04958" w14:textId="3607BBDC" w:rsidR="00B35113" w:rsidRPr="007E0B65" w:rsidRDefault="00B35113" w:rsidP="00DD41DB">
            <w:pPr>
              <w:ind w:right="-86"/>
              <w:rPr>
                <w:rFonts w:eastAsiaTheme="minorHAnsi" w:cs="Arial"/>
                <w:sz w:val="18"/>
                <w:szCs w:val="20"/>
              </w:rPr>
            </w:pPr>
            <w:r w:rsidRPr="00162E7F">
              <w:rPr>
                <w:sz w:val="18"/>
                <w:szCs w:val="18"/>
              </w:rPr>
              <w:t>27</w:t>
            </w:r>
          </w:p>
        </w:tc>
      </w:tr>
      <w:tr w:rsidR="00F700FE" w:rsidRPr="007F7B48" w14:paraId="7E2B99FE" w14:textId="77777777" w:rsidTr="00310716">
        <w:trPr>
          <w:trHeight w:val="563"/>
          <w:jc w:val="center"/>
        </w:trPr>
        <w:tc>
          <w:tcPr>
            <w:tcW w:w="9087" w:type="dxa"/>
            <w:gridSpan w:val="4"/>
            <w:shd w:val="clear" w:color="auto" w:fill="auto"/>
          </w:tcPr>
          <w:p w14:paraId="0DF4AA07" w14:textId="77777777" w:rsidR="00F700FE" w:rsidRDefault="00F700FE" w:rsidP="00DD41DB">
            <w:pPr>
              <w:ind w:right="-86"/>
              <w:rPr>
                <w:rFonts w:eastAsiaTheme="minorHAnsi" w:cs="Arial"/>
                <w:sz w:val="18"/>
                <w:szCs w:val="20"/>
              </w:rPr>
            </w:pPr>
            <w:r w:rsidRPr="00730BF9">
              <w:rPr>
                <w:b/>
                <w:sz w:val="18"/>
                <w:szCs w:val="18"/>
              </w:rPr>
              <w:t xml:space="preserve">Common MBS item descriptor </w:t>
            </w:r>
          </w:p>
        </w:tc>
      </w:tr>
      <w:tr w:rsidR="00F700FE" w:rsidRPr="007F7B48" w14:paraId="77BAB0F5" w14:textId="77777777" w:rsidTr="00310716">
        <w:trPr>
          <w:trHeight w:val="563"/>
          <w:jc w:val="center"/>
        </w:trPr>
        <w:tc>
          <w:tcPr>
            <w:tcW w:w="9087" w:type="dxa"/>
            <w:gridSpan w:val="4"/>
            <w:shd w:val="clear" w:color="auto" w:fill="auto"/>
          </w:tcPr>
          <w:p w14:paraId="69BFA21A" w14:textId="77777777" w:rsidR="00F700FE" w:rsidRDefault="00F700FE" w:rsidP="00DD41DB">
            <w:pPr>
              <w:ind w:right="-86"/>
              <w:rPr>
                <w:rFonts w:eastAsiaTheme="minorHAnsi" w:cs="Arial"/>
                <w:sz w:val="18"/>
                <w:szCs w:val="20"/>
              </w:rPr>
            </w:pPr>
            <w:r w:rsidRPr="00F700FE">
              <w:rPr>
                <w:sz w:val="18"/>
                <w:szCs w:val="18"/>
              </w:rPr>
              <w:t>FOOT AND ANKLE, OR ANKLE AND LEG, OR LEG AND KNEE, OR KNEE AND FEMUR</w:t>
            </w:r>
          </w:p>
        </w:tc>
      </w:tr>
      <w:tr w:rsidR="00F700FE" w:rsidRPr="007F7B48" w14:paraId="5B1EB06D" w14:textId="77777777" w:rsidTr="00310716">
        <w:trPr>
          <w:trHeight w:val="563"/>
          <w:jc w:val="center"/>
        </w:trPr>
        <w:tc>
          <w:tcPr>
            <w:tcW w:w="2271" w:type="dxa"/>
            <w:shd w:val="clear" w:color="auto" w:fill="auto"/>
          </w:tcPr>
          <w:p w14:paraId="5023AE53" w14:textId="77777777" w:rsidR="00F700FE" w:rsidRPr="00F700FE" w:rsidRDefault="00F700FE" w:rsidP="00DD41DB">
            <w:pPr>
              <w:rPr>
                <w:sz w:val="18"/>
                <w:szCs w:val="18"/>
              </w:rPr>
            </w:pPr>
            <w:r w:rsidRPr="001C53EE">
              <w:rPr>
                <w:b/>
                <w:sz w:val="18"/>
                <w:szCs w:val="18"/>
              </w:rPr>
              <w:t>Item</w:t>
            </w:r>
          </w:p>
        </w:tc>
        <w:tc>
          <w:tcPr>
            <w:tcW w:w="2272" w:type="dxa"/>
            <w:shd w:val="clear" w:color="auto" w:fill="auto"/>
          </w:tcPr>
          <w:p w14:paraId="03E381CB" w14:textId="77777777" w:rsidR="00F700FE" w:rsidRPr="00AF207B" w:rsidRDefault="00F700FE" w:rsidP="00DD41DB">
            <w:pPr>
              <w:rPr>
                <w:sz w:val="18"/>
                <w:szCs w:val="20"/>
              </w:rPr>
            </w:pPr>
            <w:r>
              <w:rPr>
                <w:b/>
                <w:sz w:val="18"/>
                <w:szCs w:val="18"/>
              </w:rPr>
              <w:t>Specifier</w:t>
            </w:r>
          </w:p>
        </w:tc>
        <w:tc>
          <w:tcPr>
            <w:tcW w:w="2272" w:type="dxa"/>
            <w:shd w:val="clear" w:color="auto" w:fill="auto"/>
          </w:tcPr>
          <w:p w14:paraId="49F701D7" w14:textId="77777777" w:rsidR="00F700FE" w:rsidRPr="00AF207B" w:rsidRDefault="00F700FE" w:rsidP="00DD41DB">
            <w:pPr>
              <w:rPr>
                <w:sz w:val="18"/>
                <w:szCs w:val="20"/>
              </w:rPr>
            </w:pPr>
            <w:r w:rsidRPr="001C53EE">
              <w:rPr>
                <w:b/>
                <w:sz w:val="18"/>
                <w:szCs w:val="18"/>
              </w:rPr>
              <w:t>Recommendation</w:t>
            </w:r>
          </w:p>
        </w:tc>
        <w:tc>
          <w:tcPr>
            <w:tcW w:w="2272" w:type="dxa"/>
            <w:shd w:val="clear" w:color="auto" w:fill="auto"/>
          </w:tcPr>
          <w:p w14:paraId="240E7EAE" w14:textId="77777777" w:rsidR="00F700FE" w:rsidRDefault="00F700FE" w:rsidP="00DD41DB">
            <w:pPr>
              <w:ind w:right="-86"/>
              <w:rPr>
                <w:rFonts w:eastAsiaTheme="minorHAnsi" w:cs="Arial"/>
                <w:sz w:val="18"/>
                <w:szCs w:val="20"/>
              </w:rPr>
            </w:pPr>
            <w:r w:rsidRPr="001C53EE">
              <w:rPr>
                <w:b/>
                <w:sz w:val="18"/>
                <w:szCs w:val="18"/>
              </w:rPr>
              <w:t>Page reference</w:t>
            </w:r>
          </w:p>
        </w:tc>
      </w:tr>
      <w:tr w:rsidR="00B35113" w:rsidRPr="007F7B48" w14:paraId="5E201E50" w14:textId="77777777" w:rsidTr="00310716">
        <w:trPr>
          <w:trHeight w:val="563"/>
          <w:jc w:val="center"/>
        </w:trPr>
        <w:tc>
          <w:tcPr>
            <w:tcW w:w="2271" w:type="dxa"/>
            <w:shd w:val="clear" w:color="auto" w:fill="auto"/>
          </w:tcPr>
          <w:p w14:paraId="43632FEC" w14:textId="77777777" w:rsidR="00B35113" w:rsidRPr="001C53EE" w:rsidRDefault="00B35113" w:rsidP="00F700FE">
            <w:pPr>
              <w:rPr>
                <w:b/>
                <w:sz w:val="18"/>
                <w:szCs w:val="18"/>
              </w:rPr>
            </w:pPr>
            <w:r w:rsidRPr="00AF207B">
              <w:rPr>
                <w:sz w:val="18"/>
                <w:szCs w:val="20"/>
              </w:rPr>
              <w:t>575</w:t>
            </w:r>
            <w:r>
              <w:rPr>
                <w:sz w:val="18"/>
                <w:szCs w:val="20"/>
              </w:rPr>
              <w:t>24</w:t>
            </w:r>
          </w:p>
        </w:tc>
        <w:tc>
          <w:tcPr>
            <w:tcW w:w="2272" w:type="dxa"/>
            <w:shd w:val="clear" w:color="auto" w:fill="auto"/>
          </w:tcPr>
          <w:p w14:paraId="4F3240E8" w14:textId="77777777" w:rsidR="00B35113" w:rsidRDefault="00B35113" w:rsidP="00DD41DB">
            <w:pPr>
              <w:rPr>
                <w:b/>
                <w:sz w:val="18"/>
                <w:szCs w:val="18"/>
              </w:rPr>
            </w:pPr>
            <w:r w:rsidRPr="00AF207B">
              <w:rPr>
                <w:sz w:val="18"/>
                <w:szCs w:val="20"/>
              </w:rPr>
              <w:t>NR</w:t>
            </w:r>
          </w:p>
        </w:tc>
        <w:tc>
          <w:tcPr>
            <w:tcW w:w="2272" w:type="dxa"/>
            <w:shd w:val="clear" w:color="auto" w:fill="auto"/>
          </w:tcPr>
          <w:p w14:paraId="55F0EBC2" w14:textId="77777777" w:rsidR="00B35113" w:rsidRPr="001C53EE" w:rsidRDefault="00B35113" w:rsidP="00DD41DB">
            <w:pPr>
              <w:rPr>
                <w:b/>
                <w:sz w:val="18"/>
                <w:szCs w:val="18"/>
              </w:rPr>
            </w:pPr>
            <w:r w:rsidRPr="00AF207B">
              <w:rPr>
                <w:sz w:val="18"/>
                <w:szCs w:val="20"/>
              </w:rPr>
              <w:t>Change</w:t>
            </w:r>
          </w:p>
        </w:tc>
        <w:tc>
          <w:tcPr>
            <w:tcW w:w="2272" w:type="dxa"/>
            <w:shd w:val="clear" w:color="auto" w:fill="auto"/>
          </w:tcPr>
          <w:p w14:paraId="16914566" w14:textId="7FBF61E3" w:rsidR="00B35113" w:rsidRPr="007E0B65" w:rsidRDefault="00B35113" w:rsidP="00DD41DB">
            <w:pPr>
              <w:ind w:right="-86"/>
              <w:rPr>
                <w:sz w:val="18"/>
                <w:szCs w:val="18"/>
              </w:rPr>
            </w:pPr>
            <w:r w:rsidRPr="004C391A">
              <w:rPr>
                <w:sz w:val="18"/>
                <w:szCs w:val="18"/>
              </w:rPr>
              <w:t>27</w:t>
            </w:r>
          </w:p>
        </w:tc>
      </w:tr>
      <w:tr w:rsidR="00B35113" w:rsidRPr="007F7B48" w14:paraId="1EE2E6F5" w14:textId="77777777" w:rsidTr="00310716">
        <w:trPr>
          <w:trHeight w:val="563"/>
          <w:jc w:val="center"/>
        </w:trPr>
        <w:tc>
          <w:tcPr>
            <w:tcW w:w="2271" w:type="dxa"/>
            <w:shd w:val="clear" w:color="auto" w:fill="auto"/>
          </w:tcPr>
          <w:p w14:paraId="1137CF1D" w14:textId="77777777" w:rsidR="00B35113" w:rsidRPr="00AF207B" w:rsidRDefault="00B35113" w:rsidP="00DD41DB">
            <w:pPr>
              <w:rPr>
                <w:sz w:val="18"/>
                <w:szCs w:val="20"/>
              </w:rPr>
            </w:pPr>
            <w:r>
              <w:rPr>
                <w:sz w:val="18"/>
                <w:szCs w:val="20"/>
              </w:rPr>
              <w:t>57527</w:t>
            </w:r>
          </w:p>
        </w:tc>
        <w:tc>
          <w:tcPr>
            <w:tcW w:w="2272" w:type="dxa"/>
            <w:shd w:val="clear" w:color="auto" w:fill="auto"/>
          </w:tcPr>
          <w:p w14:paraId="25113C2A" w14:textId="77777777" w:rsidR="00B35113" w:rsidRPr="00AF207B" w:rsidRDefault="00B35113" w:rsidP="00DD41DB">
            <w:pPr>
              <w:rPr>
                <w:sz w:val="18"/>
                <w:szCs w:val="20"/>
              </w:rPr>
            </w:pPr>
            <w:r w:rsidRPr="00AF207B">
              <w:rPr>
                <w:sz w:val="18"/>
                <w:szCs w:val="20"/>
              </w:rPr>
              <w:t>R</w:t>
            </w:r>
          </w:p>
        </w:tc>
        <w:tc>
          <w:tcPr>
            <w:tcW w:w="2272" w:type="dxa"/>
            <w:shd w:val="clear" w:color="auto" w:fill="auto"/>
          </w:tcPr>
          <w:p w14:paraId="213DECAE" w14:textId="77777777" w:rsidR="00B35113" w:rsidRPr="00AF207B" w:rsidRDefault="00B35113" w:rsidP="00DD41DB">
            <w:pPr>
              <w:rPr>
                <w:sz w:val="18"/>
                <w:szCs w:val="20"/>
              </w:rPr>
            </w:pPr>
            <w:r w:rsidRPr="00AF207B">
              <w:rPr>
                <w:sz w:val="18"/>
                <w:szCs w:val="20"/>
              </w:rPr>
              <w:t>Change</w:t>
            </w:r>
          </w:p>
        </w:tc>
        <w:tc>
          <w:tcPr>
            <w:tcW w:w="2272" w:type="dxa"/>
            <w:shd w:val="clear" w:color="auto" w:fill="auto"/>
          </w:tcPr>
          <w:p w14:paraId="5FAD8562" w14:textId="6DAD238A" w:rsidR="00B35113" w:rsidRPr="007E0B65" w:rsidRDefault="00B35113" w:rsidP="00DD41DB">
            <w:pPr>
              <w:ind w:right="-86"/>
              <w:rPr>
                <w:sz w:val="18"/>
                <w:szCs w:val="18"/>
              </w:rPr>
            </w:pPr>
            <w:r w:rsidRPr="004C391A">
              <w:rPr>
                <w:sz w:val="18"/>
                <w:szCs w:val="18"/>
              </w:rPr>
              <w:t>27</w:t>
            </w:r>
          </w:p>
        </w:tc>
      </w:tr>
      <w:tr w:rsidR="00B35113" w:rsidRPr="007F7B48" w14:paraId="75C1494A" w14:textId="77777777" w:rsidTr="00310716">
        <w:trPr>
          <w:trHeight w:val="563"/>
          <w:jc w:val="center"/>
        </w:trPr>
        <w:tc>
          <w:tcPr>
            <w:tcW w:w="2271" w:type="dxa"/>
            <w:shd w:val="clear" w:color="auto" w:fill="auto"/>
          </w:tcPr>
          <w:p w14:paraId="01C2FD21" w14:textId="77777777" w:rsidR="00B35113" w:rsidRPr="00AF207B" w:rsidRDefault="00B35113" w:rsidP="00DD41DB">
            <w:pPr>
              <w:rPr>
                <w:sz w:val="18"/>
                <w:szCs w:val="20"/>
              </w:rPr>
            </w:pPr>
            <w:r>
              <w:rPr>
                <w:sz w:val="18"/>
                <w:szCs w:val="20"/>
              </w:rPr>
              <w:t>57538</w:t>
            </w:r>
          </w:p>
        </w:tc>
        <w:tc>
          <w:tcPr>
            <w:tcW w:w="2272" w:type="dxa"/>
            <w:shd w:val="clear" w:color="auto" w:fill="auto"/>
          </w:tcPr>
          <w:p w14:paraId="30759057" w14:textId="77777777" w:rsidR="00B35113" w:rsidRPr="00AF207B" w:rsidRDefault="00B35113" w:rsidP="00DD41DB">
            <w:pPr>
              <w:rPr>
                <w:sz w:val="18"/>
                <w:szCs w:val="20"/>
              </w:rPr>
            </w:pPr>
            <w:r w:rsidRPr="00AF207B">
              <w:rPr>
                <w:sz w:val="18"/>
                <w:szCs w:val="20"/>
              </w:rPr>
              <w:t>NR NK</w:t>
            </w:r>
          </w:p>
        </w:tc>
        <w:tc>
          <w:tcPr>
            <w:tcW w:w="2272" w:type="dxa"/>
            <w:shd w:val="clear" w:color="auto" w:fill="auto"/>
          </w:tcPr>
          <w:p w14:paraId="292F19AC" w14:textId="77777777" w:rsidR="00B35113" w:rsidRPr="00AF207B" w:rsidRDefault="00B35113" w:rsidP="00DD41DB">
            <w:pPr>
              <w:rPr>
                <w:sz w:val="18"/>
                <w:szCs w:val="20"/>
              </w:rPr>
            </w:pPr>
            <w:r w:rsidRPr="00AF207B">
              <w:rPr>
                <w:sz w:val="18"/>
                <w:szCs w:val="20"/>
              </w:rPr>
              <w:t>Change</w:t>
            </w:r>
          </w:p>
        </w:tc>
        <w:tc>
          <w:tcPr>
            <w:tcW w:w="2272" w:type="dxa"/>
            <w:shd w:val="clear" w:color="auto" w:fill="auto"/>
          </w:tcPr>
          <w:p w14:paraId="0EF8B195" w14:textId="00E63D88" w:rsidR="00B35113" w:rsidRPr="007E0B65" w:rsidRDefault="00B35113" w:rsidP="00DD41DB">
            <w:pPr>
              <w:ind w:right="-86"/>
              <w:rPr>
                <w:sz w:val="18"/>
                <w:szCs w:val="18"/>
              </w:rPr>
            </w:pPr>
            <w:r w:rsidRPr="004C391A">
              <w:rPr>
                <w:sz w:val="18"/>
                <w:szCs w:val="18"/>
              </w:rPr>
              <w:t>27</w:t>
            </w:r>
          </w:p>
        </w:tc>
      </w:tr>
      <w:tr w:rsidR="00B35113" w:rsidRPr="007F7B48" w14:paraId="06CDF5D6" w14:textId="77777777" w:rsidTr="00310716">
        <w:trPr>
          <w:trHeight w:val="563"/>
          <w:jc w:val="center"/>
        </w:trPr>
        <w:tc>
          <w:tcPr>
            <w:tcW w:w="2271" w:type="dxa"/>
            <w:shd w:val="clear" w:color="auto" w:fill="auto"/>
          </w:tcPr>
          <w:p w14:paraId="13258383" w14:textId="77777777" w:rsidR="00B35113" w:rsidRPr="00AF207B" w:rsidRDefault="00B35113" w:rsidP="00DD41DB">
            <w:pPr>
              <w:rPr>
                <w:sz w:val="18"/>
                <w:szCs w:val="20"/>
              </w:rPr>
            </w:pPr>
            <w:r>
              <w:rPr>
                <w:sz w:val="18"/>
                <w:szCs w:val="20"/>
              </w:rPr>
              <w:t>57539</w:t>
            </w:r>
          </w:p>
        </w:tc>
        <w:tc>
          <w:tcPr>
            <w:tcW w:w="2272" w:type="dxa"/>
            <w:shd w:val="clear" w:color="auto" w:fill="auto"/>
          </w:tcPr>
          <w:p w14:paraId="2132F429" w14:textId="77777777" w:rsidR="00B35113" w:rsidRPr="00AF207B" w:rsidRDefault="00B35113" w:rsidP="00DD41DB">
            <w:pPr>
              <w:rPr>
                <w:sz w:val="18"/>
                <w:szCs w:val="20"/>
              </w:rPr>
            </w:pPr>
            <w:r w:rsidRPr="00AF207B">
              <w:rPr>
                <w:sz w:val="18"/>
                <w:szCs w:val="20"/>
              </w:rPr>
              <w:t>R NK</w:t>
            </w:r>
          </w:p>
        </w:tc>
        <w:tc>
          <w:tcPr>
            <w:tcW w:w="2272" w:type="dxa"/>
            <w:shd w:val="clear" w:color="auto" w:fill="auto"/>
          </w:tcPr>
          <w:p w14:paraId="3ACD8BE2" w14:textId="77777777" w:rsidR="00B35113" w:rsidRPr="00AF207B" w:rsidRDefault="00B35113" w:rsidP="00DD41DB">
            <w:pPr>
              <w:rPr>
                <w:sz w:val="18"/>
                <w:szCs w:val="20"/>
              </w:rPr>
            </w:pPr>
            <w:r w:rsidRPr="00AF207B">
              <w:rPr>
                <w:sz w:val="18"/>
                <w:szCs w:val="20"/>
              </w:rPr>
              <w:t xml:space="preserve">Change </w:t>
            </w:r>
          </w:p>
        </w:tc>
        <w:tc>
          <w:tcPr>
            <w:tcW w:w="2272" w:type="dxa"/>
            <w:shd w:val="clear" w:color="auto" w:fill="auto"/>
          </w:tcPr>
          <w:p w14:paraId="7A7C1F69" w14:textId="105ECB45" w:rsidR="00B35113" w:rsidRPr="007E0B65" w:rsidRDefault="00B35113" w:rsidP="00DD41DB">
            <w:pPr>
              <w:ind w:right="-86"/>
              <w:rPr>
                <w:sz w:val="18"/>
                <w:szCs w:val="18"/>
              </w:rPr>
            </w:pPr>
            <w:r w:rsidRPr="004C391A">
              <w:rPr>
                <w:sz w:val="18"/>
                <w:szCs w:val="18"/>
              </w:rPr>
              <w:t>27</w:t>
            </w:r>
          </w:p>
        </w:tc>
      </w:tr>
    </w:tbl>
    <w:p w14:paraId="4E8F36A3" w14:textId="77777777" w:rsidR="002A773F" w:rsidRPr="00C4554C" w:rsidRDefault="002A773F" w:rsidP="002A773F">
      <w:pPr>
        <w:pStyle w:val="Caption"/>
        <w:rPr>
          <w:lang w:val="en-US"/>
        </w:rPr>
      </w:pPr>
      <w:bookmarkStart w:id="78" w:name="_Toc471718670"/>
      <w:r>
        <w:rPr>
          <w:lang w:val="en-US"/>
        </w:rPr>
        <w:t>Table D: CT of the knee</w:t>
      </w:r>
      <w:bookmarkEnd w:id="78"/>
    </w:p>
    <w:tbl>
      <w:tblPr>
        <w:tblW w:w="9087" w:type="dxa"/>
        <w:jc w:val="center"/>
        <w:tblBorders>
          <w:top w:val="single" w:sz="4" w:space="0" w:color="B56012"/>
          <w:bottom w:val="single" w:sz="4" w:space="0" w:color="B56012"/>
          <w:insideH w:val="single" w:sz="4" w:space="0" w:color="B56012"/>
        </w:tblBorders>
        <w:tblLayout w:type="fixed"/>
        <w:tblCellMar>
          <w:left w:w="60" w:type="dxa"/>
          <w:right w:w="60" w:type="dxa"/>
        </w:tblCellMar>
        <w:tblLook w:val="0000" w:firstRow="0" w:lastRow="0" w:firstColumn="0" w:lastColumn="0" w:noHBand="0" w:noVBand="0"/>
        <w:tblDescription w:val="Appendix A table d is a list of the common MBS item descriptor for the CT of the knee. This table contains 4 column headings: lists item numbers, their descriptor, specifier, recommendation and their page reference as considered by the Committee and Working Group."/>
      </w:tblPr>
      <w:tblGrid>
        <w:gridCol w:w="2271"/>
        <w:gridCol w:w="2272"/>
        <w:gridCol w:w="2272"/>
        <w:gridCol w:w="2272"/>
      </w:tblGrid>
      <w:tr w:rsidR="002A773F" w:rsidRPr="007F7B48" w14:paraId="3613BD7F" w14:textId="77777777" w:rsidTr="00310716">
        <w:trPr>
          <w:trHeight w:val="563"/>
          <w:tblHeader/>
          <w:jc w:val="center"/>
        </w:trPr>
        <w:tc>
          <w:tcPr>
            <w:tcW w:w="9087" w:type="dxa"/>
            <w:gridSpan w:val="4"/>
            <w:shd w:val="clear" w:color="auto" w:fill="auto"/>
          </w:tcPr>
          <w:p w14:paraId="672FF696" w14:textId="77777777" w:rsidR="002A773F" w:rsidRPr="00730BF9" w:rsidRDefault="002A773F" w:rsidP="00DD41DB">
            <w:pPr>
              <w:ind w:right="-86"/>
              <w:rPr>
                <w:b/>
                <w:sz w:val="18"/>
                <w:szCs w:val="18"/>
              </w:rPr>
            </w:pPr>
            <w:r w:rsidRPr="00730BF9">
              <w:rPr>
                <w:b/>
                <w:sz w:val="18"/>
                <w:szCs w:val="18"/>
              </w:rPr>
              <w:t xml:space="preserve">Common MBS item descriptor </w:t>
            </w:r>
          </w:p>
        </w:tc>
      </w:tr>
      <w:tr w:rsidR="002A773F" w:rsidRPr="007F7B48" w14:paraId="3B5AF452" w14:textId="77777777" w:rsidTr="00310716">
        <w:trPr>
          <w:trHeight w:val="563"/>
          <w:jc w:val="center"/>
        </w:trPr>
        <w:tc>
          <w:tcPr>
            <w:tcW w:w="9087" w:type="dxa"/>
            <w:gridSpan w:val="4"/>
            <w:shd w:val="clear" w:color="auto" w:fill="auto"/>
          </w:tcPr>
          <w:p w14:paraId="2E598548" w14:textId="77777777" w:rsidR="002A773F" w:rsidRPr="00730BF9" w:rsidRDefault="002A773F" w:rsidP="00DD41DB">
            <w:pPr>
              <w:ind w:right="-86"/>
              <w:rPr>
                <w:b/>
                <w:sz w:val="18"/>
                <w:szCs w:val="18"/>
              </w:rPr>
            </w:pPr>
            <w:r w:rsidRPr="002A773F">
              <w:rPr>
                <w:sz w:val="18"/>
                <w:szCs w:val="18"/>
              </w:rPr>
              <w:t>COMPUTED TOMOGRAPHY - scan of extremities, 1 or more regions without intravenous contrast medium, payable once only whether 1 or more attendances are required to complete the service (</w:t>
            </w:r>
            <w:proofErr w:type="spellStart"/>
            <w:r w:rsidRPr="002A773F">
              <w:rPr>
                <w:sz w:val="18"/>
                <w:szCs w:val="18"/>
              </w:rPr>
              <w:t>Anaes</w:t>
            </w:r>
            <w:proofErr w:type="spellEnd"/>
            <w:r w:rsidRPr="002A773F">
              <w:rPr>
                <w:sz w:val="18"/>
                <w:szCs w:val="18"/>
              </w:rPr>
              <w:t>.)</w:t>
            </w:r>
          </w:p>
        </w:tc>
      </w:tr>
      <w:tr w:rsidR="002A773F" w:rsidRPr="007F7B48" w14:paraId="55388ECA" w14:textId="77777777" w:rsidTr="00310716">
        <w:trPr>
          <w:trHeight w:val="563"/>
          <w:jc w:val="center"/>
        </w:trPr>
        <w:tc>
          <w:tcPr>
            <w:tcW w:w="2271" w:type="dxa"/>
            <w:shd w:val="clear" w:color="auto" w:fill="auto"/>
          </w:tcPr>
          <w:p w14:paraId="2B5BCD79" w14:textId="77777777" w:rsidR="002A773F" w:rsidRPr="001C53EE" w:rsidRDefault="002A773F" w:rsidP="00DD41DB">
            <w:pPr>
              <w:rPr>
                <w:b/>
                <w:sz w:val="18"/>
                <w:szCs w:val="18"/>
              </w:rPr>
            </w:pPr>
            <w:r w:rsidRPr="001C53EE">
              <w:rPr>
                <w:b/>
                <w:sz w:val="18"/>
                <w:szCs w:val="18"/>
              </w:rPr>
              <w:t>Item</w:t>
            </w:r>
          </w:p>
        </w:tc>
        <w:tc>
          <w:tcPr>
            <w:tcW w:w="2272" w:type="dxa"/>
            <w:shd w:val="clear" w:color="auto" w:fill="auto"/>
          </w:tcPr>
          <w:p w14:paraId="7BE67312" w14:textId="77777777" w:rsidR="002A773F" w:rsidRPr="001C53EE" w:rsidRDefault="002A773F" w:rsidP="00DD41DB">
            <w:pPr>
              <w:rPr>
                <w:b/>
                <w:sz w:val="18"/>
                <w:szCs w:val="18"/>
              </w:rPr>
            </w:pPr>
            <w:r>
              <w:rPr>
                <w:b/>
                <w:sz w:val="18"/>
                <w:szCs w:val="18"/>
              </w:rPr>
              <w:t>Specifier</w:t>
            </w:r>
          </w:p>
        </w:tc>
        <w:tc>
          <w:tcPr>
            <w:tcW w:w="2272" w:type="dxa"/>
            <w:shd w:val="clear" w:color="auto" w:fill="auto"/>
          </w:tcPr>
          <w:p w14:paraId="52D96AC1" w14:textId="77777777" w:rsidR="002A773F" w:rsidRPr="001C53EE" w:rsidRDefault="002A773F" w:rsidP="00DD41DB">
            <w:pPr>
              <w:rPr>
                <w:b/>
                <w:sz w:val="18"/>
                <w:szCs w:val="18"/>
              </w:rPr>
            </w:pPr>
            <w:r w:rsidRPr="001C53EE">
              <w:rPr>
                <w:b/>
                <w:sz w:val="18"/>
                <w:szCs w:val="18"/>
              </w:rPr>
              <w:t>Recommendation</w:t>
            </w:r>
          </w:p>
        </w:tc>
        <w:tc>
          <w:tcPr>
            <w:tcW w:w="2272" w:type="dxa"/>
            <w:shd w:val="clear" w:color="auto" w:fill="auto"/>
          </w:tcPr>
          <w:p w14:paraId="79E159A2" w14:textId="77777777" w:rsidR="002A773F" w:rsidRPr="001C53EE" w:rsidRDefault="002A773F" w:rsidP="00DD41DB">
            <w:pPr>
              <w:ind w:right="-86"/>
              <w:rPr>
                <w:b/>
                <w:sz w:val="18"/>
                <w:szCs w:val="18"/>
              </w:rPr>
            </w:pPr>
            <w:r w:rsidRPr="001C53EE">
              <w:rPr>
                <w:b/>
                <w:sz w:val="18"/>
                <w:szCs w:val="18"/>
              </w:rPr>
              <w:t>Page reference</w:t>
            </w:r>
          </w:p>
        </w:tc>
      </w:tr>
      <w:tr w:rsidR="002A773F" w:rsidRPr="007F7B48" w14:paraId="4FFD0469" w14:textId="77777777" w:rsidTr="00310716">
        <w:trPr>
          <w:trHeight w:val="563"/>
          <w:jc w:val="center"/>
        </w:trPr>
        <w:tc>
          <w:tcPr>
            <w:tcW w:w="2271" w:type="dxa"/>
            <w:shd w:val="clear" w:color="auto" w:fill="auto"/>
          </w:tcPr>
          <w:p w14:paraId="75CACDCC" w14:textId="77777777" w:rsidR="002A773F" w:rsidRPr="00AF207B" w:rsidRDefault="002A773F" w:rsidP="002A773F">
            <w:pPr>
              <w:rPr>
                <w:sz w:val="18"/>
                <w:szCs w:val="20"/>
              </w:rPr>
            </w:pPr>
            <w:r w:rsidRPr="00AF207B">
              <w:rPr>
                <w:sz w:val="18"/>
                <w:szCs w:val="20"/>
              </w:rPr>
              <w:t>5</w:t>
            </w:r>
            <w:r>
              <w:rPr>
                <w:sz w:val="18"/>
                <w:szCs w:val="20"/>
              </w:rPr>
              <w:t>6619</w:t>
            </w:r>
          </w:p>
        </w:tc>
        <w:tc>
          <w:tcPr>
            <w:tcW w:w="2272" w:type="dxa"/>
            <w:shd w:val="clear" w:color="auto" w:fill="auto"/>
          </w:tcPr>
          <w:p w14:paraId="0045F2F7" w14:textId="77777777" w:rsidR="002A773F" w:rsidRPr="00AF207B" w:rsidRDefault="002A773F" w:rsidP="00DD41DB">
            <w:pPr>
              <w:rPr>
                <w:sz w:val="18"/>
                <w:szCs w:val="20"/>
              </w:rPr>
            </w:pPr>
            <w:r>
              <w:rPr>
                <w:sz w:val="18"/>
                <w:szCs w:val="20"/>
              </w:rPr>
              <w:t>R K</w:t>
            </w:r>
          </w:p>
        </w:tc>
        <w:tc>
          <w:tcPr>
            <w:tcW w:w="2272" w:type="dxa"/>
            <w:shd w:val="clear" w:color="auto" w:fill="auto"/>
          </w:tcPr>
          <w:p w14:paraId="168697EB" w14:textId="77777777" w:rsidR="002A773F" w:rsidRPr="00AF207B" w:rsidRDefault="002A773F" w:rsidP="00DD41DB">
            <w:pPr>
              <w:rPr>
                <w:rFonts w:eastAsiaTheme="minorHAnsi" w:cs="Arial"/>
                <w:sz w:val="18"/>
                <w:szCs w:val="20"/>
              </w:rPr>
            </w:pPr>
            <w:r w:rsidRPr="00AF207B">
              <w:rPr>
                <w:sz w:val="18"/>
                <w:szCs w:val="20"/>
              </w:rPr>
              <w:t>Change</w:t>
            </w:r>
          </w:p>
        </w:tc>
        <w:tc>
          <w:tcPr>
            <w:tcW w:w="2272" w:type="dxa"/>
            <w:shd w:val="clear" w:color="auto" w:fill="auto"/>
          </w:tcPr>
          <w:p w14:paraId="447ECFF7" w14:textId="1E4FF2A9" w:rsidR="002A773F" w:rsidRDefault="00B35113" w:rsidP="00DD41DB">
            <w:pPr>
              <w:ind w:right="-86"/>
              <w:rPr>
                <w:rFonts w:eastAsiaTheme="minorHAnsi" w:cs="Arial"/>
                <w:sz w:val="18"/>
                <w:szCs w:val="20"/>
              </w:rPr>
            </w:pPr>
            <w:r>
              <w:rPr>
                <w:rFonts w:eastAsiaTheme="minorHAnsi" w:cs="Arial"/>
                <w:sz w:val="18"/>
                <w:szCs w:val="20"/>
              </w:rPr>
              <w:t>29</w:t>
            </w:r>
          </w:p>
        </w:tc>
      </w:tr>
      <w:tr w:rsidR="002A773F" w:rsidRPr="007F7B48" w14:paraId="36E3D297" w14:textId="77777777" w:rsidTr="00310716">
        <w:trPr>
          <w:trHeight w:val="563"/>
          <w:jc w:val="center"/>
        </w:trPr>
        <w:tc>
          <w:tcPr>
            <w:tcW w:w="2271" w:type="dxa"/>
            <w:shd w:val="clear" w:color="auto" w:fill="auto"/>
          </w:tcPr>
          <w:p w14:paraId="389F1FB7" w14:textId="77777777" w:rsidR="002A773F" w:rsidRPr="00AF207B" w:rsidRDefault="002A773F" w:rsidP="002A773F">
            <w:pPr>
              <w:rPr>
                <w:sz w:val="18"/>
                <w:szCs w:val="20"/>
              </w:rPr>
            </w:pPr>
            <w:r w:rsidRPr="00AF207B">
              <w:rPr>
                <w:sz w:val="18"/>
                <w:szCs w:val="20"/>
              </w:rPr>
              <w:t>5</w:t>
            </w:r>
            <w:r>
              <w:rPr>
                <w:sz w:val="18"/>
                <w:szCs w:val="20"/>
              </w:rPr>
              <w:t>6659</w:t>
            </w:r>
          </w:p>
        </w:tc>
        <w:tc>
          <w:tcPr>
            <w:tcW w:w="2272" w:type="dxa"/>
            <w:shd w:val="clear" w:color="auto" w:fill="auto"/>
          </w:tcPr>
          <w:p w14:paraId="4B9074B7" w14:textId="77777777" w:rsidR="002A773F" w:rsidRPr="00AF207B" w:rsidRDefault="002A773F" w:rsidP="00DD41DB">
            <w:pPr>
              <w:rPr>
                <w:sz w:val="18"/>
                <w:szCs w:val="20"/>
              </w:rPr>
            </w:pPr>
            <w:r w:rsidRPr="00AF207B">
              <w:rPr>
                <w:sz w:val="18"/>
                <w:szCs w:val="20"/>
              </w:rPr>
              <w:t>R NK</w:t>
            </w:r>
          </w:p>
        </w:tc>
        <w:tc>
          <w:tcPr>
            <w:tcW w:w="2272" w:type="dxa"/>
            <w:shd w:val="clear" w:color="auto" w:fill="auto"/>
          </w:tcPr>
          <w:p w14:paraId="7FDA6406" w14:textId="77777777" w:rsidR="002A773F" w:rsidRPr="00AF207B" w:rsidRDefault="002A773F" w:rsidP="00DD41DB">
            <w:pPr>
              <w:rPr>
                <w:rFonts w:eastAsiaTheme="minorHAnsi" w:cs="Arial"/>
                <w:sz w:val="18"/>
                <w:szCs w:val="20"/>
              </w:rPr>
            </w:pPr>
            <w:r w:rsidRPr="00AF207B">
              <w:rPr>
                <w:sz w:val="18"/>
                <w:szCs w:val="20"/>
              </w:rPr>
              <w:t xml:space="preserve">Change </w:t>
            </w:r>
          </w:p>
        </w:tc>
        <w:tc>
          <w:tcPr>
            <w:tcW w:w="2272" w:type="dxa"/>
            <w:shd w:val="clear" w:color="auto" w:fill="auto"/>
          </w:tcPr>
          <w:p w14:paraId="783C2852" w14:textId="70EC851D" w:rsidR="002A773F" w:rsidRDefault="00B35113" w:rsidP="00DD41DB">
            <w:pPr>
              <w:ind w:right="-86"/>
              <w:rPr>
                <w:rFonts w:eastAsiaTheme="minorHAnsi" w:cs="Arial"/>
                <w:sz w:val="18"/>
                <w:szCs w:val="20"/>
              </w:rPr>
            </w:pPr>
            <w:r>
              <w:rPr>
                <w:rFonts w:eastAsiaTheme="minorHAnsi" w:cs="Arial"/>
                <w:sz w:val="18"/>
                <w:szCs w:val="20"/>
              </w:rPr>
              <w:t>29</w:t>
            </w:r>
          </w:p>
        </w:tc>
      </w:tr>
      <w:tr w:rsidR="002A773F" w:rsidRPr="007F7B48" w14:paraId="3575224D" w14:textId="77777777" w:rsidTr="00310716">
        <w:trPr>
          <w:trHeight w:val="563"/>
          <w:jc w:val="center"/>
        </w:trPr>
        <w:tc>
          <w:tcPr>
            <w:tcW w:w="9087" w:type="dxa"/>
            <w:gridSpan w:val="4"/>
            <w:shd w:val="clear" w:color="auto" w:fill="auto"/>
          </w:tcPr>
          <w:p w14:paraId="5D12CDFC" w14:textId="77777777" w:rsidR="002A773F" w:rsidRDefault="002A773F" w:rsidP="00DD41DB">
            <w:pPr>
              <w:ind w:right="-86"/>
              <w:rPr>
                <w:rFonts w:eastAsiaTheme="minorHAnsi" w:cs="Arial"/>
                <w:sz w:val="18"/>
                <w:szCs w:val="20"/>
              </w:rPr>
            </w:pPr>
            <w:r w:rsidRPr="00730BF9">
              <w:rPr>
                <w:b/>
                <w:sz w:val="18"/>
                <w:szCs w:val="18"/>
              </w:rPr>
              <w:t xml:space="preserve">Common MBS item descriptor </w:t>
            </w:r>
          </w:p>
        </w:tc>
      </w:tr>
      <w:tr w:rsidR="002A773F" w:rsidRPr="007F7B48" w14:paraId="60E2FC38" w14:textId="77777777" w:rsidTr="00310716">
        <w:trPr>
          <w:trHeight w:val="563"/>
          <w:jc w:val="center"/>
        </w:trPr>
        <w:tc>
          <w:tcPr>
            <w:tcW w:w="9087" w:type="dxa"/>
            <w:gridSpan w:val="4"/>
            <w:shd w:val="clear" w:color="auto" w:fill="auto"/>
          </w:tcPr>
          <w:p w14:paraId="69B1B112" w14:textId="77777777" w:rsidR="002A773F" w:rsidRDefault="002A773F" w:rsidP="00DD41DB">
            <w:pPr>
              <w:ind w:right="-86"/>
              <w:rPr>
                <w:rFonts w:eastAsiaTheme="minorHAnsi" w:cs="Arial"/>
                <w:sz w:val="18"/>
                <w:szCs w:val="20"/>
              </w:rPr>
            </w:pPr>
            <w:r w:rsidRPr="002A773F">
              <w:rPr>
                <w:sz w:val="18"/>
                <w:szCs w:val="18"/>
              </w:rPr>
              <w:t>COMPUTED TOMOGRAPHY – scan of extremities, 1 or more regions with intravenous contrast medium and with any scans of extremities prior to intravenous contrast injection, when undertaken; only 1 benefit is payable whether 1 or more attendances are required to complete the service (</w:t>
            </w:r>
            <w:proofErr w:type="spellStart"/>
            <w:r w:rsidRPr="002A773F">
              <w:rPr>
                <w:sz w:val="18"/>
                <w:szCs w:val="18"/>
              </w:rPr>
              <w:t>Anaes</w:t>
            </w:r>
            <w:proofErr w:type="spellEnd"/>
            <w:r w:rsidRPr="002A773F">
              <w:rPr>
                <w:sz w:val="18"/>
                <w:szCs w:val="18"/>
              </w:rPr>
              <w:t>.)</w:t>
            </w:r>
          </w:p>
        </w:tc>
      </w:tr>
      <w:tr w:rsidR="002A773F" w:rsidRPr="007F7B48" w14:paraId="663CCB14" w14:textId="77777777" w:rsidTr="00310716">
        <w:trPr>
          <w:trHeight w:val="563"/>
          <w:jc w:val="center"/>
        </w:trPr>
        <w:tc>
          <w:tcPr>
            <w:tcW w:w="2271" w:type="dxa"/>
            <w:shd w:val="clear" w:color="auto" w:fill="auto"/>
          </w:tcPr>
          <w:p w14:paraId="7EF2D3C5" w14:textId="77777777" w:rsidR="002A773F" w:rsidRPr="00F700FE" w:rsidRDefault="002A773F" w:rsidP="00DD41DB">
            <w:pPr>
              <w:rPr>
                <w:sz w:val="18"/>
                <w:szCs w:val="18"/>
              </w:rPr>
            </w:pPr>
            <w:r w:rsidRPr="001C53EE">
              <w:rPr>
                <w:b/>
                <w:sz w:val="18"/>
                <w:szCs w:val="18"/>
              </w:rPr>
              <w:t>Item</w:t>
            </w:r>
          </w:p>
        </w:tc>
        <w:tc>
          <w:tcPr>
            <w:tcW w:w="2272" w:type="dxa"/>
            <w:shd w:val="clear" w:color="auto" w:fill="auto"/>
          </w:tcPr>
          <w:p w14:paraId="44B32E31" w14:textId="77777777" w:rsidR="002A773F" w:rsidRPr="00AF207B" w:rsidRDefault="002A773F" w:rsidP="00DD41DB">
            <w:pPr>
              <w:rPr>
                <w:sz w:val="18"/>
                <w:szCs w:val="20"/>
              </w:rPr>
            </w:pPr>
            <w:r>
              <w:rPr>
                <w:b/>
                <w:sz w:val="18"/>
                <w:szCs w:val="18"/>
              </w:rPr>
              <w:t>Specifier</w:t>
            </w:r>
          </w:p>
        </w:tc>
        <w:tc>
          <w:tcPr>
            <w:tcW w:w="2272" w:type="dxa"/>
            <w:shd w:val="clear" w:color="auto" w:fill="auto"/>
          </w:tcPr>
          <w:p w14:paraId="28FFF0EF" w14:textId="77777777" w:rsidR="002A773F" w:rsidRPr="00AF207B" w:rsidRDefault="002A773F" w:rsidP="00DD41DB">
            <w:pPr>
              <w:rPr>
                <w:sz w:val="18"/>
                <w:szCs w:val="20"/>
              </w:rPr>
            </w:pPr>
            <w:r w:rsidRPr="001C53EE">
              <w:rPr>
                <w:b/>
                <w:sz w:val="18"/>
                <w:szCs w:val="18"/>
              </w:rPr>
              <w:t>Recommendation</w:t>
            </w:r>
          </w:p>
        </w:tc>
        <w:tc>
          <w:tcPr>
            <w:tcW w:w="2272" w:type="dxa"/>
            <w:shd w:val="clear" w:color="auto" w:fill="auto"/>
          </w:tcPr>
          <w:p w14:paraId="7DCAC036" w14:textId="77777777" w:rsidR="002A773F" w:rsidRDefault="002A773F" w:rsidP="00DD41DB">
            <w:pPr>
              <w:ind w:right="-86"/>
              <w:rPr>
                <w:rFonts w:eastAsiaTheme="minorHAnsi" w:cs="Arial"/>
                <w:sz w:val="18"/>
                <w:szCs w:val="20"/>
              </w:rPr>
            </w:pPr>
            <w:r w:rsidRPr="001C53EE">
              <w:rPr>
                <w:b/>
                <w:sz w:val="18"/>
                <w:szCs w:val="18"/>
              </w:rPr>
              <w:t>Page reference</w:t>
            </w:r>
          </w:p>
        </w:tc>
      </w:tr>
      <w:tr w:rsidR="002A773F" w:rsidRPr="007F7B48" w14:paraId="27A54391" w14:textId="77777777" w:rsidTr="00310716">
        <w:trPr>
          <w:trHeight w:val="563"/>
          <w:jc w:val="center"/>
        </w:trPr>
        <w:tc>
          <w:tcPr>
            <w:tcW w:w="2271" w:type="dxa"/>
            <w:shd w:val="clear" w:color="auto" w:fill="auto"/>
          </w:tcPr>
          <w:p w14:paraId="4547BB05" w14:textId="77777777" w:rsidR="002A773F" w:rsidRPr="00AF207B" w:rsidRDefault="002A773F" w:rsidP="002A773F">
            <w:pPr>
              <w:rPr>
                <w:sz w:val="18"/>
                <w:szCs w:val="20"/>
              </w:rPr>
            </w:pPr>
            <w:r>
              <w:rPr>
                <w:sz w:val="18"/>
                <w:szCs w:val="20"/>
              </w:rPr>
              <w:t>56625</w:t>
            </w:r>
          </w:p>
        </w:tc>
        <w:tc>
          <w:tcPr>
            <w:tcW w:w="2272" w:type="dxa"/>
            <w:shd w:val="clear" w:color="auto" w:fill="auto"/>
          </w:tcPr>
          <w:p w14:paraId="6BDE9936" w14:textId="77777777" w:rsidR="002A773F" w:rsidRPr="00AF207B" w:rsidRDefault="002A773F" w:rsidP="00DD41DB">
            <w:pPr>
              <w:rPr>
                <w:sz w:val="18"/>
                <w:szCs w:val="20"/>
              </w:rPr>
            </w:pPr>
            <w:r>
              <w:rPr>
                <w:sz w:val="18"/>
                <w:szCs w:val="20"/>
              </w:rPr>
              <w:t xml:space="preserve">R K </w:t>
            </w:r>
          </w:p>
        </w:tc>
        <w:tc>
          <w:tcPr>
            <w:tcW w:w="2272" w:type="dxa"/>
            <w:shd w:val="clear" w:color="auto" w:fill="auto"/>
          </w:tcPr>
          <w:p w14:paraId="55A8AA1F" w14:textId="77777777" w:rsidR="002A773F" w:rsidRPr="00AF207B" w:rsidRDefault="002A773F" w:rsidP="00DD41DB">
            <w:pPr>
              <w:rPr>
                <w:sz w:val="18"/>
                <w:szCs w:val="20"/>
              </w:rPr>
            </w:pPr>
            <w:r w:rsidRPr="00AF207B">
              <w:rPr>
                <w:sz w:val="18"/>
                <w:szCs w:val="20"/>
              </w:rPr>
              <w:t>Change</w:t>
            </w:r>
          </w:p>
        </w:tc>
        <w:tc>
          <w:tcPr>
            <w:tcW w:w="2272" w:type="dxa"/>
            <w:shd w:val="clear" w:color="auto" w:fill="auto"/>
          </w:tcPr>
          <w:p w14:paraId="42934AB1" w14:textId="7C29B67B" w:rsidR="002A773F" w:rsidRPr="007E0B65" w:rsidRDefault="00B35113" w:rsidP="00DD41DB">
            <w:pPr>
              <w:ind w:right="-86"/>
              <w:rPr>
                <w:sz w:val="18"/>
                <w:szCs w:val="18"/>
              </w:rPr>
            </w:pPr>
            <w:r>
              <w:rPr>
                <w:sz w:val="18"/>
                <w:szCs w:val="18"/>
              </w:rPr>
              <w:t>29</w:t>
            </w:r>
          </w:p>
        </w:tc>
      </w:tr>
      <w:tr w:rsidR="002A773F" w:rsidRPr="007F7B48" w14:paraId="65FB978E" w14:textId="77777777" w:rsidTr="00310716">
        <w:trPr>
          <w:trHeight w:val="563"/>
          <w:jc w:val="center"/>
        </w:trPr>
        <w:tc>
          <w:tcPr>
            <w:tcW w:w="2271" w:type="dxa"/>
            <w:shd w:val="clear" w:color="auto" w:fill="auto"/>
          </w:tcPr>
          <w:p w14:paraId="0A1DCE4C" w14:textId="77777777" w:rsidR="002A773F" w:rsidRPr="00AF207B" w:rsidRDefault="002A773F" w:rsidP="002A773F">
            <w:pPr>
              <w:rPr>
                <w:sz w:val="18"/>
                <w:szCs w:val="20"/>
              </w:rPr>
            </w:pPr>
            <w:r>
              <w:rPr>
                <w:sz w:val="18"/>
                <w:szCs w:val="20"/>
              </w:rPr>
              <w:t>56665</w:t>
            </w:r>
          </w:p>
        </w:tc>
        <w:tc>
          <w:tcPr>
            <w:tcW w:w="2272" w:type="dxa"/>
            <w:shd w:val="clear" w:color="auto" w:fill="auto"/>
          </w:tcPr>
          <w:p w14:paraId="347FEB10" w14:textId="77777777" w:rsidR="002A773F" w:rsidRPr="00AF207B" w:rsidRDefault="002A773F" w:rsidP="00DD41DB">
            <w:pPr>
              <w:rPr>
                <w:sz w:val="18"/>
                <w:szCs w:val="20"/>
              </w:rPr>
            </w:pPr>
            <w:r w:rsidRPr="00AF207B">
              <w:rPr>
                <w:sz w:val="18"/>
                <w:szCs w:val="20"/>
              </w:rPr>
              <w:t>R NK</w:t>
            </w:r>
          </w:p>
        </w:tc>
        <w:tc>
          <w:tcPr>
            <w:tcW w:w="2272" w:type="dxa"/>
            <w:shd w:val="clear" w:color="auto" w:fill="auto"/>
          </w:tcPr>
          <w:p w14:paraId="2A699A28" w14:textId="77777777" w:rsidR="002A773F" w:rsidRPr="00AF207B" w:rsidRDefault="002A773F" w:rsidP="00DD41DB">
            <w:pPr>
              <w:rPr>
                <w:sz w:val="18"/>
                <w:szCs w:val="20"/>
              </w:rPr>
            </w:pPr>
            <w:r w:rsidRPr="00AF207B">
              <w:rPr>
                <w:sz w:val="18"/>
                <w:szCs w:val="20"/>
              </w:rPr>
              <w:t xml:space="preserve">Change </w:t>
            </w:r>
          </w:p>
        </w:tc>
        <w:tc>
          <w:tcPr>
            <w:tcW w:w="2272" w:type="dxa"/>
            <w:shd w:val="clear" w:color="auto" w:fill="auto"/>
          </w:tcPr>
          <w:p w14:paraId="304BC61A" w14:textId="7C3E2DA7" w:rsidR="002A773F" w:rsidRPr="007E0B65" w:rsidRDefault="00B35113" w:rsidP="00DD41DB">
            <w:pPr>
              <w:ind w:right="-86"/>
              <w:rPr>
                <w:sz w:val="18"/>
                <w:szCs w:val="18"/>
              </w:rPr>
            </w:pPr>
            <w:r>
              <w:rPr>
                <w:sz w:val="18"/>
                <w:szCs w:val="18"/>
              </w:rPr>
              <w:t>29</w:t>
            </w:r>
          </w:p>
        </w:tc>
      </w:tr>
    </w:tbl>
    <w:p w14:paraId="7FF200B1" w14:textId="77777777" w:rsidR="002A773F" w:rsidRPr="007916F8" w:rsidRDefault="002A773F" w:rsidP="007916F8">
      <w:pPr>
        <w:sectPr w:rsidR="002A773F" w:rsidRPr="007916F8" w:rsidSect="00475E69">
          <w:footerReference w:type="default" r:id="rId10"/>
          <w:pgSz w:w="11906" w:h="16838" w:code="9"/>
          <w:pgMar w:top="1440" w:right="1440" w:bottom="1276" w:left="1440" w:header="720" w:footer="720" w:gutter="0"/>
          <w:paperSrc w:first="2" w:other="2"/>
          <w:cols w:space="720"/>
          <w:docGrid w:linePitch="326"/>
        </w:sectPr>
      </w:pPr>
    </w:p>
    <w:p w14:paraId="02118BE7" w14:textId="6986525B" w:rsidR="0031629B" w:rsidRPr="001825EC" w:rsidRDefault="009A1ACF" w:rsidP="009A1ACF">
      <w:pPr>
        <w:pStyle w:val="AppendixStyle1"/>
        <w:numPr>
          <w:ilvl w:val="0"/>
          <w:numId w:val="0"/>
        </w:numPr>
        <w:ind w:left="360" w:hanging="360"/>
      </w:pPr>
      <w:bookmarkStart w:id="79" w:name="_Toc459913041"/>
      <w:bookmarkStart w:id="80" w:name="_Toc471718654"/>
      <w:r w:rsidRPr="001825EC">
        <w:rPr>
          <w:color w:val="000000"/>
          <w:szCs w:val="32"/>
        </w:rPr>
        <w:lastRenderedPageBreak/>
        <w:t>Appendix B</w:t>
      </w:r>
      <w:r w:rsidRPr="001825EC">
        <w:rPr>
          <w:color w:val="000000"/>
          <w:szCs w:val="32"/>
        </w:rPr>
        <w:tab/>
      </w:r>
      <w:r w:rsidR="0031629B">
        <w:t>Summary for consumers</w:t>
      </w:r>
      <w:bookmarkEnd w:id="79"/>
      <w:bookmarkEnd w:id="80"/>
    </w:p>
    <w:p w14:paraId="697C9F2B" w14:textId="77777777" w:rsidR="009E6C16" w:rsidRDefault="009E6C16" w:rsidP="009E6C16">
      <w:r w:rsidRPr="00FC1976">
        <w:t>Th</w:t>
      </w:r>
      <w:r>
        <w:t>i</w:t>
      </w:r>
      <w:r w:rsidRPr="00FC1976">
        <w:t xml:space="preserve">s </w:t>
      </w:r>
      <w:r>
        <w:t>section includes tables which describe</w:t>
      </w:r>
      <w:r w:rsidRPr="00FC1976">
        <w:t xml:space="preserve"> the medical service,</w:t>
      </w:r>
      <w:r>
        <w:t xml:space="preserve"> the</w:t>
      </w:r>
      <w:r w:rsidRPr="00FC1976">
        <w:t xml:space="preserve"> recommendation</w:t>
      </w:r>
      <w:r>
        <w:t>(</w:t>
      </w:r>
      <w:r w:rsidRPr="00FC1976">
        <w:t>s</w:t>
      </w:r>
      <w:r>
        <w:t>)</w:t>
      </w:r>
      <w:r w:rsidRPr="00FC1976">
        <w:t xml:space="preserve"> of the </w:t>
      </w:r>
      <w:r>
        <w:t>c</w:t>
      </w:r>
      <w:r w:rsidRPr="00FC1976">
        <w:t xml:space="preserve">linical </w:t>
      </w:r>
      <w:r>
        <w:t>e</w:t>
      </w:r>
      <w:r w:rsidRPr="00FC1976">
        <w:t>xperts and why the recommendation</w:t>
      </w:r>
      <w:r>
        <w:t>(s)</w:t>
      </w:r>
      <w:r w:rsidRPr="00FC1976">
        <w:t xml:space="preserve"> has been made.</w:t>
      </w:r>
    </w:p>
    <w:p w14:paraId="5C91E99E" w14:textId="5677E675" w:rsidR="005232FE" w:rsidRPr="005232FE" w:rsidRDefault="005232FE" w:rsidP="005232FE">
      <w:pPr>
        <w:pStyle w:val="Caption"/>
        <w:rPr>
          <w:b/>
        </w:rPr>
      </w:pPr>
      <w:bookmarkStart w:id="81" w:name="_Toc471718671"/>
      <w:r w:rsidRPr="005232FE">
        <w:rPr>
          <w:b/>
        </w:rPr>
        <w:t xml:space="preserve">Recommendation </w:t>
      </w:r>
      <w:r w:rsidRPr="005232FE">
        <w:rPr>
          <w:b/>
        </w:rPr>
        <w:fldChar w:fldCharType="begin"/>
      </w:r>
      <w:r w:rsidRPr="005232FE">
        <w:rPr>
          <w:b/>
        </w:rPr>
        <w:instrText xml:space="preserve"> SEQ Recommendation \* ARABIC </w:instrText>
      </w:r>
      <w:r w:rsidRPr="005232FE">
        <w:rPr>
          <w:b/>
        </w:rPr>
        <w:fldChar w:fldCharType="separate"/>
      </w:r>
      <w:r w:rsidR="00B97D57">
        <w:rPr>
          <w:b/>
          <w:noProof/>
        </w:rPr>
        <w:t>1</w:t>
      </w:r>
      <w:bookmarkEnd w:id="81"/>
      <w:r w:rsidRPr="005232FE">
        <w:rPr>
          <w:b/>
        </w:rPr>
        <w:fldChar w:fldCharType="end"/>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e Appendix B, Recommendation 1 table describes the recommendation for an MRI scan of the knee in less technical language. This table contains 5 column headings: column 1. Item number, column 2. What it does, column 3. Committee Recommendation, column 4. What would be different and column 5 Why."/>
      </w:tblPr>
      <w:tblGrid>
        <w:gridCol w:w="1662"/>
        <w:gridCol w:w="2690"/>
        <w:gridCol w:w="2457"/>
        <w:gridCol w:w="3667"/>
        <w:gridCol w:w="3646"/>
      </w:tblGrid>
      <w:tr w:rsidR="005E33C0" w14:paraId="4FFAED72" w14:textId="77777777" w:rsidTr="005232FE">
        <w:trPr>
          <w:cantSplit/>
          <w:tblHeader/>
        </w:trPr>
        <w:tc>
          <w:tcPr>
            <w:tcW w:w="1668" w:type="dxa"/>
            <w:tcBorders>
              <w:top w:val="single" w:sz="4" w:space="0" w:color="B56011"/>
              <w:left w:val="nil"/>
              <w:bottom w:val="single" w:sz="4" w:space="0" w:color="B56011"/>
              <w:right w:val="nil"/>
            </w:tcBorders>
            <w:hideMark/>
          </w:tcPr>
          <w:p w14:paraId="23544ECB"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Item</w:t>
            </w:r>
          </w:p>
        </w:tc>
        <w:tc>
          <w:tcPr>
            <w:tcW w:w="2702" w:type="dxa"/>
            <w:tcBorders>
              <w:top w:val="single" w:sz="4" w:space="0" w:color="B56011"/>
              <w:left w:val="nil"/>
              <w:bottom w:val="single" w:sz="4" w:space="0" w:color="B56011"/>
              <w:right w:val="nil"/>
            </w:tcBorders>
            <w:hideMark/>
          </w:tcPr>
          <w:p w14:paraId="745F75E5"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What it does</w:t>
            </w:r>
          </w:p>
        </w:tc>
        <w:tc>
          <w:tcPr>
            <w:tcW w:w="2462" w:type="dxa"/>
            <w:tcBorders>
              <w:top w:val="single" w:sz="4" w:space="0" w:color="B56011"/>
              <w:left w:val="nil"/>
              <w:bottom w:val="single" w:sz="4" w:space="0" w:color="B56011"/>
              <w:right w:val="nil"/>
            </w:tcBorders>
            <w:hideMark/>
          </w:tcPr>
          <w:p w14:paraId="0D3ABC38"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Committee recommendation</w:t>
            </w:r>
          </w:p>
        </w:tc>
        <w:tc>
          <w:tcPr>
            <w:tcW w:w="3681" w:type="dxa"/>
            <w:tcBorders>
              <w:top w:val="single" w:sz="4" w:space="0" w:color="B56011"/>
              <w:left w:val="nil"/>
              <w:bottom w:val="single" w:sz="4" w:space="0" w:color="B56011"/>
              <w:right w:val="nil"/>
            </w:tcBorders>
            <w:hideMark/>
          </w:tcPr>
          <w:p w14:paraId="215364B9"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What would be different</w:t>
            </w:r>
          </w:p>
        </w:tc>
        <w:tc>
          <w:tcPr>
            <w:tcW w:w="3661" w:type="dxa"/>
            <w:tcBorders>
              <w:top w:val="single" w:sz="4" w:space="0" w:color="B56011"/>
              <w:left w:val="nil"/>
              <w:bottom w:val="single" w:sz="4" w:space="0" w:color="B56011"/>
              <w:right w:val="nil"/>
            </w:tcBorders>
            <w:hideMark/>
          </w:tcPr>
          <w:p w14:paraId="174BBF69"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Why</w:t>
            </w:r>
          </w:p>
        </w:tc>
      </w:tr>
      <w:tr w:rsidR="005E33C0" w14:paraId="06128113" w14:textId="77777777" w:rsidTr="00B14A53">
        <w:trPr>
          <w:cantSplit/>
        </w:trPr>
        <w:tc>
          <w:tcPr>
            <w:tcW w:w="1668" w:type="dxa"/>
            <w:tcBorders>
              <w:top w:val="single" w:sz="4" w:space="0" w:color="B56011"/>
              <w:left w:val="nil"/>
              <w:bottom w:val="single" w:sz="4" w:space="0" w:color="B56011"/>
              <w:right w:val="nil"/>
            </w:tcBorders>
            <w:hideMark/>
          </w:tcPr>
          <w:p w14:paraId="68740122" w14:textId="77A2B95B" w:rsidR="005E33C0" w:rsidRDefault="005E33C0" w:rsidP="00B14A53">
            <w:pPr>
              <w:spacing w:before="40" w:after="40" w:line="240" w:lineRule="auto"/>
              <w:rPr>
                <w:rFonts w:cs="Arial"/>
                <w:sz w:val="18"/>
                <w:szCs w:val="18"/>
                <w:lang w:val="en-US" w:eastAsia="en-US"/>
              </w:rPr>
            </w:pPr>
            <w:r>
              <w:rPr>
                <w:rFonts w:cs="Arial"/>
                <w:sz w:val="18"/>
                <w:szCs w:val="18"/>
                <w:lang w:val="en-US" w:eastAsia="en-US"/>
              </w:rPr>
              <w:t>63513 and 63514</w:t>
            </w:r>
          </w:p>
        </w:tc>
        <w:tc>
          <w:tcPr>
            <w:tcW w:w="2702" w:type="dxa"/>
            <w:tcBorders>
              <w:top w:val="single" w:sz="4" w:space="0" w:color="B56011"/>
              <w:left w:val="nil"/>
              <w:bottom w:val="single" w:sz="4" w:space="0" w:color="B56011"/>
              <w:right w:val="nil"/>
            </w:tcBorders>
            <w:hideMark/>
          </w:tcPr>
          <w:p w14:paraId="455C6392" w14:textId="10D50E93" w:rsidR="005E33C0" w:rsidRDefault="005E33C0">
            <w:pPr>
              <w:spacing w:before="40" w:after="40" w:line="240" w:lineRule="auto"/>
              <w:rPr>
                <w:rFonts w:cs="Arial"/>
                <w:sz w:val="18"/>
                <w:szCs w:val="18"/>
              </w:rPr>
            </w:pPr>
            <w:proofErr w:type="gramStart"/>
            <w:r>
              <w:rPr>
                <w:rFonts w:cs="Arial"/>
                <w:sz w:val="18"/>
                <w:szCs w:val="18"/>
              </w:rPr>
              <w:t>A</w:t>
            </w:r>
            <w:proofErr w:type="gramEnd"/>
            <w:r>
              <w:rPr>
                <w:rFonts w:cs="Arial"/>
                <w:sz w:val="18"/>
                <w:szCs w:val="18"/>
              </w:rPr>
              <w:t xml:space="preserve"> MRI scan of the knee</w:t>
            </w:r>
            <w:r w:rsidR="00206A58">
              <w:rPr>
                <w:rFonts w:cs="Arial"/>
                <w:sz w:val="18"/>
                <w:szCs w:val="18"/>
              </w:rPr>
              <w:t>.</w:t>
            </w:r>
            <w:r>
              <w:rPr>
                <w:rFonts w:cs="Arial"/>
                <w:sz w:val="18"/>
                <w:szCs w:val="18"/>
              </w:rPr>
              <w:t xml:space="preserve"> </w:t>
            </w:r>
          </w:p>
        </w:tc>
        <w:tc>
          <w:tcPr>
            <w:tcW w:w="2462" w:type="dxa"/>
            <w:tcBorders>
              <w:top w:val="single" w:sz="4" w:space="0" w:color="B56011"/>
              <w:left w:val="nil"/>
              <w:bottom w:val="single" w:sz="4" w:space="0" w:color="B56011"/>
              <w:right w:val="nil"/>
            </w:tcBorders>
            <w:hideMark/>
          </w:tcPr>
          <w:p w14:paraId="0464B94D" w14:textId="77777777" w:rsidR="005E33C0" w:rsidRDefault="005E33C0">
            <w:pPr>
              <w:spacing w:before="40" w:after="40" w:line="240" w:lineRule="auto"/>
              <w:rPr>
                <w:rFonts w:cs="Arial"/>
                <w:sz w:val="18"/>
                <w:szCs w:val="18"/>
                <w:lang w:val="en-US" w:eastAsia="en-US"/>
              </w:rPr>
            </w:pPr>
            <w:r>
              <w:rPr>
                <w:rFonts w:cs="Arial"/>
                <w:sz w:val="18"/>
                <w:szCs w:val="18"/>
                <w:lang w:val="en-US" w:eastAsia="en-US"/>
              </w:rPr>
              <w:t>Remove the current requirement of mandatory plain radiography before an MRI in patients under the age of 16 years.</w:t>
            </w:r>
          </w:p>
        </w:tc>
        <w:tc>
          <w:tcPr>
            <w:tcW w:w="3681" w:type="dxa"/>
            <w:tcBorders>
              <w:top w:val="single" w:sz="4" w:space="0" w:color="B56011"/>
              <w:left w:val="nil"/>
              <w:bottom w:val="single" w:sz="4" w:space="0" w:color="B56011"/>
              <w:right w:val="nil"/>
            </w:tcBorders>
            <w:hideMark/>
          </w:tcPr>
          <w:p w14:paraId="2725699C" w14:textId="449AD380" w:rsidR="005E33C0" w:rsidRDefault="005E33C0" w:rsidP="003A7B74">
            <w:pPr>
              <w:spacing w:before="40" w:after="40" w:line="240" w:lineRule="auto"/>
              <w:ind w:left="57" w:right="57"/>
              <w:rPr>
                <w:rFonts w:cs="Arial"/>
                <w:sz w:val="18"/>
                <w:szCs w:val="18"/>
                <w:lang w:val="en-US" w:eastAsia="en-US"/>
              </w:rPr>
            </w:pPr>
            <w:r>
              <w:rPr>
                <w:rFonts w:cs="Arial"/>
                <w:sz w:val="18"/>
                <w:szCs w:val="18"/>
                <w:lang w:val="en-US" w:eastAsia="en-US"/>
              </w:rPr>
              <w:t xml:space="preserve">Likely to reduce unnecessary x-ray radiation in </w:t>
            </w:r>
            <w:r w:rsidR="003A7B74">
              <w:rPr>
                <w:rFonts w:cs="Arial"/>
                <w:sz w:val="18"/>
                <w:szCs w:val="18"/>
                <w:lang w:val="en-US" w:eastAsia="en-US"/>
              </w:rPr>
              <w:t>children</w:t>
            </w:r>
            <w:r>
              <w:rPr>
                <w:rFonts w:cs="Arial"/>
                <w:sz w:val="18"/>
                <w:szCs w:val="18"/>
                <w:lang w:val="en-US" w:eastAsia="en-US"/>
              </w:rPr>
              <w:t xml:space="preserve">. </w:t>
            </w:r>
          </w:p>
        </w:tc>
        <w:tc>
          <w:tcPr>
            <w:tcW w:w="3661" w:type="dxa"/>
            <w:tcBorders>
              <w:top w:val="single" w:sz="4" w:space="0" w:color="B56011"/>
              <w:left w:val="nil"/>
              <w:bottom w:val="single" w:sz="4" w:space="0" w:color="B56011"/>
              <w:right w:val="nil"/>
            </w:tcBorders>
            <w:hideMark/>
          </w:tcPr>
          <w:p w14:paraId="615146B5" w14:textId="27823EF9" w:rsidR="005E33C0" w:rsidRDefault="005E33C0" w:rsidP="00090941">
            <w:pPr>
              <w:spacing w:before="40" w:after="40" w:line="240" w:lineRule="auto"/>
              <w:rPr>
                <w:rFonts w:cs="Arial"/>
                <w:sz w:val="18"/>
                <w:szCs w:val="18"/>
                <w:lang w:val="en-US" w:eastAsia="en-US"/>
              </w:rPr>
            </w:pPr>
            <w:r>
              <w:rPr>
                <w:rFonts w:cs="Arial"/>
                <w:sz w:val="18"/>
                <w:szCs w:val="18"/>
                <w:lang w:val="en-US" w:eastAsia="en-US"/>
              </w:rPr>
              <w:t>To avoid radiation exposure and associated radiography costs in</w:t>
            </w:r>
            <w:r w:rsidR="003A7B74">
              <w:rPr>
                <w:rFonts w:cs="Arial"/>
                <w:sz w:val="18"/>
                <w:szCs w:val="18"/>
                <w:lang w:val="en-US" w:eastAsia="en-US"/>
              </w:rPr>
              <w:t xml:space="preserve"> children</w:t>
            </w:r>
            <w:r>
              <w:rPr>
                <w:rFonts w:cs="Arial"/>
                <w:sz w:val="18"/>
                <w:szCs w:val="18"/>
                <w:lang w:val="en-US" w:eastAsia="en-US"/>
              </w:rPr>
              <w:t xml:space="preserve"> who do not require preliminary plain radiography (x-rays) before MRI.</w:t>
            </w:r>
          </w:p>
        </w:tc>
      </w:tr>
    </w:tbl>
    <w:p w14:paraId="4161FCEC" w14:textId="53B3138D" w:rsidR="005232FE" w:rsidRPr="005232FE" w:rsidRDefault="005232FE" w:rsidP="005232FE">
      <w:pPr>
        <w:pStyle w:val="Caption"/>
        <w:rPr>
          <w:b/>
        </w:rPr>
      </w:pPr>
      <w:bookmarkStart w:id="82" w:name="_Toc471718672"/>
      <w:r w:rsidRPr="005232FE">
        <w:rPr>
          <w:b/>
        </w:rPr>
        <w:t xml:space="preserve">Recommendation </w:t>
      </w:r>
      <w:r w:rsidRPr="005232FE">
        <w:rPr>
          <w:b/>
        </w:rPr>
        <w:fldChar w:fldCharType="begin"/>
      </w:r>
      <w:r w:rsidRPr="005232FE">
        <w:rPr>
          <w:b/>
        </w:rPr>
        <w:instrText xml:space="preserve"> SEQ Recommendation \* ARABIC </w:instrText>
      </w:r>
      <w:r w:rsidRPr="005232FE">
        <w:rPr>
          <w:b/>
        </w:rPr>
        <w:fldChar w:fldCharType="separate"/>
      </w:r>
      <w:r w:rsidR="00B97D57">
        <w:rPr>
          <w:b/>
          <w:noProof/>
        </w:rPr>
        <w:t>2</w:t>
      </w:r>
      <w:r w:rsidRPr="005232FE">
        <w:rPr>
          <w:b/>
        </w:rPr>
        <w:fldChar w:fldCharType="end"/>
      </w:r>
      <w:r w:rsidRPr="005232FE">
        <w:rPr>
          <w:b/>
        </w:rPr>
        <w:t xml:space="preserve"> and 2.1</w:t>
      </w:r>
      <w:bookmarkEnd w:id="82"/>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e Appendix B, Recommendation 2 and 2.1 table describes the recommendation for an MRI scan of the knee in less technical language. This table contains 5 column headings: column 1. Item number, column 2. What it does, column 3. Committee Recommendation, column 4. What would be different and column 5 Why."/>
      </w:tblPr>
      <w:tblGrid>
        <w:gridCol w:w="1662"/>
        <w:gridCol w:w="2690"/>
        <w:gridCol w:w="2456"/>
        <w:gridCol w:w="3667"/>
        <w:gridCol w:w="3647"/>
      </w:tblGrid>
      <w:tr w:rsidR="005E33C0" w14:paraId="3010BB89" w14:textId="77777777" w:rsidTr="005232FE">
        <w:trPr>
          <w:cantSplit/>
          <w:tblHeader/>
        </w:trPr>
        <w:tc>
          <w:tcPr>
            <w:tcW w:w="1668" w:type="dxa"/>
            <w:tcBorders>
              <w:top w:val="single" w:sz="4" w:space="0" w:color="B56011"/>
              <w:left w:val="nil"/>
              <w:bottom w:val="single" w:sz="4" w:space="0" w:color="B56011"/>
              <w:right w:val="nil"/>
            </w:tcBorders>
            <w:hideMark/>
          </w:tcPr>
          <w:p w14:paraId="49A71340"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Item</w:t>
            </w:r>
          </w:p>
        </w:tc>
        <w:tc>
          <w:tcPr>
            <w:tcW w:w="2702" w:type="dxa"/>
            <w:tcBorders>
              <w:top w:val="single" w:sz="4" w:space="0" w:color="B56011"/>
              <w:left w:val="nil"/>
              <w:bottom w:val="single" w:sz="4" w:space="0" w:color="B56011"/>
              <w:right w:val="nil"/>
            </w:tcBorders>
            <w:hideMark/>
          </w:tcPr>
          <w:p w14:paraId="299A58EA"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What it does</w:t>
            </w:r>
          </w:p>
        </w:tc>
        <w:tc>
          <w:tcPr>
            <w:tcW w:w="2462" w:type="dxa"/>
            <w:tcBorders>
              <w:top w:val="single" w:sz="4" w:space="0" w:color="B56011"/>
              <w:left w:val="nil"/>
              <w:bottom w:val="single" w:sz="4" w:space="0" w:color="B56011"/>
              <w:right w:val="nil"/>
            </w:tcBorders>
            <w:hideMark/>
          </w:tcPr>
          <w:p w14:paraId="2151DA9B"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Committee recommendation</w:t>
            </w:r>
          </w:p>
        </w:tc>
        <w:tc>
          <w:tcPr>
            <w:tcW w:w="3681" w:type="dxa"/>
            <w:tcBorders>
              <w:top w:val="single" w:sz="4" w:space="0" w:color="B56011"/>
              <w:left w:val="nil"/>
              <w:bottom w:val="single" w:sz="4" w:space="0" w:color="B56011"/>
              <w:right w:val="nil"/>
            </w:tcBorders>
            <w:hideMark/>
          </w:tcPr>
          <w:p w14:paraId="5C3C3EBA"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What would be different</w:t>
            </w:r>
          </w:p>
        </w:tc>
        <w:tc>
          <w:tcPr>
            <w:tcW w:w="3661" w:type="dxa"/>
            <w:tcBorders>
              <w:top w:val="single" w:sz="4" w:space="0" w:color="B56011"/>
              <w:left w:val="nil"/>
              <w:bottom w:val="single" w:sz="4" w:space="0" w:color="B56011"/>
              <w:right w:val="nil"/>
            </w:tcBorders>
            <w:hideMark/>
          </w:tcPr>
          <w:p w14:paraId="0E3F5E48"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Why</w:t>
            </w:r>
          </w:p>
        </w:tc>
      </w:tr>
      <w:tr w:rsidR="005E33C0" w14:paraId="0AB4C19A" w14:textId="77777777" w:rsidTr="00B14A53">
        <w:trPr>
          <w:cantSplit/>
        </w:trPr>
        <w:tc>
          <w:tcPr>
            <w:tcW w:w="1668" w:type="dxa"/>
            <w:tcBorders>
              <w:top w:val="single" w:sz="4" w:space="0" w:color="B56011"/>
              <w:left w:val="nil"/>
              <w:bottom w:val="single" w:sz="4" w:space="0" w:color="B56011"/>
              <w:right w:val="nil"/>
            </w:tcBorders>
            <w:hideMark/>
          </w:tcPr>
          <w:p w14:paraId="0CF74646" w14:textId="77777777" w:rsidR="005E33C0" w:rsidRPr="002010DB" w:rsidRDefault="005E33C0">
            <w:pPr>
              <w:spacing w:before="40" w:after="40" w:line="240" w:lineRule="auto"/>
              <w:rPr>
                <w:rFonts w:cs="Arial"/>
                <w:sz w:val="18"/>
                <w:szCs w:val="18"/>
                <w:lang w:val="en-US" w:eastAsia="en-US"/>
              </w:rPr>
            </w:pPr>
            <w:r w:rsidRPr="002010DB">
              <w:rPr>
                <w:rFonts w:cs="Arial"/>
                <w:sz w:val="18"/>
                <w:szCs w:val="18"/>
                <w:lang w:val="en-US" w:eastAsia="en-US"/>
              </w:rPr>
              <w:t>63560 and 63561</w:t>
            </w:r>
          </w:p>
        </w:tc>
        <w:tc>
          <w:tcPr>
            <w:tcW w:w="2702" w:type="dxa"/>
            <w:tcBorders>
              <w:top w:val="single" w:sz="4" w:space="0" w:color="B56011"/>
              <w:left w:val="nil"/>
              <w:bottom w:val="single" w:sz="4" w:space="0" w:color="B56011"/>
              <w:right w:val="nil"/>
            </w:tcBorders>
            <w:hideMark/>
          </w:tcPr>
          <w:p w14:paraId="054F9432" w14:textId="7C2E21D6" w:rsidR="005E33C0" w:rsidRPr="002010DB" w:rsidRDefault="005E33C0">
            <w:pPr>
              <w:spacing w:before="40" w:after="40" w:line="240" w:lineRule="auto"/>
              <w:rPr>
                <w:rFonts w:cs="Arial"/>
                <w:sz w:val="18"/>
                <w:szCs w:val="18"/>
              </w:rPr>
            </w:pPr>
            <w:proofErr w:type="gramStart"/>
            <w:r w:rsidRPr="002010DB">
              <w:rPr>
                <w:rFonts w:cs="Arial"/>
                <w:sz w:val="18"/>
                <w:szCs w:val="18"/>
              </w:rPr>
              <w:t>A</w:t>
            </w:r>
            <w:proofErr w:type="gramEnd"/>
            <w:r w:rsidRPr="002010DB">
              <w:rPr>
                <w:rFonts w:cs="Arial"/>
                <w:sz w:val="18"/>
                <w:szCs w:val="18"/>
              </w:rPr>
              <w:t xml:space="preserve"> MRI scan of the knee</w:t>
            </w:r>
            <w:r w:rsidR="00206A58">
              <w:rPr>
                <w:rFonts w:cs="Arial"/>
                <w:sz w:val="18"/>
                <w:szCs w:val="18"/>
              </w:rPr>
              <w:t>.</w:t>
            </w:r>
          </w:p>
        </w:tc>
        <w:tc>
          <w:tcPr>
            <w:tcW w:w="2462" w:type="dxa"/>
            <w:tcBorders>
              <w:top w:val="single" w:sz="4" w:space="0" w:color="B56011"/>
              <w:left w:val="nil"/>
              <w:bottom w:val="single" w:sz="4" w:space="0" w:color="B56011"/>
              <w:right w:val="nil"/>
            </w:tcBorders>
          </w:tcPr>
          <w:p w14:paraId="58F4EE72" w14:textId="78DC4255" w:rsidR="005E33C0" w:rsidRPr="002010DB" w:rsidRDefault="005E33C0">
            <w:pPr>
              <w:spacing w:before="40" w:after="40" w:line="240" w:lineRule="auto"/>
              <w:rPr>
                <w:rFonts w:cs="Arial"/>
                <w:sz w:val="18"/>
                <w:szCs w:val="18"/>
                <w:lang w:val="en-US" w:eastAsia="en-US"/>
              </w:rPr>
            </w:pPr>
            <w:r w:rsidRPr="002010DB">
              <w:rPr>
                <w:rFonts w:cs="Arial"/>
                <w:sz w:val="18"/>
                <w:szCs w:val="18"/>
                <w:lang w:val="en-US" w:eastAsia="en-US"/>
              </w:rPr>
              <w:t xml:space="preserve">Introduction of an additional age cut-off for </w:t>
            </w:r>
            <w:r w:rsidR="003A7B74">
              <w:rPr>
                <w:rFonts w:cs="Arial"/>
                <w:sz w:val="18"/>
                <w:szCs w:val="18"/>
                <w:lang w:val="en-US" w:eastAsia="en-US"/>
              </w:rPr>
              <w:t xml:space="preserve">GP </w:t>
            </w:r>
            <w:r w:rsidRPr="002010DB">
              <w:rPr>
                <w:rFonts w:cs="Arial"/>
                <w:sz w:val="18"/>
                <w:szCs w:val="18"/>
                <w:lang w:val="en-US" w:eastAsia="en-US"/>
              </w:rPr>
              <w:t>knee MRI referrals</w:t>
            </w:r>
            <w:r w:rsidRPr="002010DB">
              <w:rPr>
                <w:lang w:val="en-US"/>
              </w:rPr>
              <w:t xml:space="preserve"> </w:t>
            </w:r>
            <w:r w:rsidRPr="002010DB">
              <w:rPr>
                <w:rFonts w:cs="Arial"/>
                <w:sz w:val="18"/>
                <w:szCs w:val="18"/>
                <w:lang w:val="en-US" w:eastAsia="en-US"/>
              </w:rPr>
              <w:t>for patients over 50 years</w:t>
            </w:r>
            <w:r w:rsidR="00A4122A">
              <w:rPr>
                <w:rFonts w:cs="Arial"/>
                <w:sz w:val="18"/>
                <w:szCs w:val="18"/>
                <w:lang w:val="en-US" w:eastAsia="en-US"/>
              </w:rPr>
              <w:t>.</w:t>
            </w:r>
          </w:p>
          <w:p w14:paraId="5C6C1456" w14:textId="71308ABD" w:rsidR="005E33C0" w:rsidRPr="002010DB" w:rsidRDefault="005E33C0">
            <w:pPr>
              <w:spacing w:before="40" w:after="40" w:line="240" w:lineRule="auto"/>
              <w:rPr>
                <w:rFonts w:cs="Arial"/>
                <w:sz w:val="18"/>
                <w:szCs w:val="18"/>
                <w:lang w:val="en-US" w:eastAsia="en-US"/>
              </w:rPr>
            </w:pPr>
            <w:r w:rsidRPr="002010DB">
              <w:rPr>
                <w:rFonts w:cs="Arial"/>
                <w:sz w:val="18"/>
                <w:szCs w:val="18"/>
                <w:lang w:val="en-US" w:eastAsia="en-US"/>
              </w:rPr>
              <w:t>Restrict the number of GP-referred MRIs to three per annum</w:t>
            </w:r>
            <w:r w:rsidR="00754E25">
              <w:rPr>
                <w:rFonts w:cs="Arial"/>
                <w:sz w:val="18"/>
                <w:szCs w:val="18"/>
                <w:lang w:val="en-US" w:eastAsia="en-US"/>
              </w:rPr>
              <w:t xml:space="preserve"> per patient</w:t>
            </w:r>
            <w:r w:rsidR="00206A58">
              <w:rPr>
                <w:rFonts w:cs="Arial"/>
                <w:sz w:val="18"/>
                <w:szCs w:val="18"/>
                <w:lang w:val="en-US" w:eastAsia="en-US"/>
              </w:rPr>
              <w:t>.</w:t>
            </w:r>
          </w:p>
        </w:tc>
        <w:tc>
          <w:tcPr>
            <w:tcW w:w="3681" w:type="dxa"/>
            <w:tcBorders>
              <w:top w:val="single" w:sz="4" w:space="0" w:color="B56011"/>
              <w:left w:val="nil"/>
              <w:bottom w:val="single" w:sz="4" w:space="0" w:color="B56011"/>
              <w:right w:val="nil"/>
            </w:tcBorders>
          </w:tcPr>
          <w:p w14:paraId="3955122A" w14:textId="39F47924" w:rsidR="005E33C0" w:rsidRPr="002010DB" w:rsidRDefault="00BF1B3C">
            <w:pPr>
              <w:spacing w:before="40" w:after="40" w:line="240" w:lineRule="auto"/>
              <w:ind w:left="57" w:right="57"/>
              <w:rPr>
                <w:rFonts w:cs="Arial"/>
                <w:sz w:val="18"/>
                <w:szCs w:val="18"/>
                <w:lang w:val="en-US" w:eastAsia="en-US"/>
              </w:rPr>
            </w:pPr>
            <w:r w:rsidRPr="002010DB">
              <w:rPr>
                <w:rFonts w:cs="Arial"/>
                <w:sz w:val="18"/>
                <w:szCs w:val="18"/>
                <w:lang w:val="en-US" w:eastAsia="en-US"/>
              </w:rPr>
              <w:t>GPs will no longer be able to request MRI of the Knee for patients over 50 years</w:t>
            </w:r>
            <w:r w:rsidR="005E33C0" w:rsidRPr="002010DB">
              <w:rPr>
                <w:rFonts w:cs="Arial"/>
                <w:sz w:val="18"/>
                <w:szCs w:val="18"/>
                <w:lang w:val="en-US" w:eastAsia="en-US"/>
              </w:rPr>
              <w:t>.</w:t>
            </w:r>
            <w:r w:rsidRPr="002010DB">
              <w:rPr>
                <w:rFonts w:cs="Arial"/>
                <w:sz w:val="18"/>
                <w:szCs w:val="18"/>
                <w:lang w:val="en-US" w:eastAsia="en-US"/>
              </w:rPr>
              <w:t xml:space="preserve">  Patients over 50 will still be able to be undertake an MRI of the knee through a request from a medical specialist (other than a radiologist).</w:t>
            </w:r>
          </w:p>
          <w:p w14:paraId="09C03670" w14:textId="2222E6C5" w:rsidR="005E33C0" w:rsidRPr="002010DB" w:rsidRDefault="005E33C0" w:rsidP="002010DB">
            <w:pPr>
              <w:spacing w:before="40" w:after="40" w:line="240" w:lineRule="auto"/>
              <w:ind w:left="57" w:right="57"/>
              <w:rPr>
                <w:rFonts w:cs="Arial"/>
                <w:sz w:val="18"/>
                <w:szCs w:val="18"/>
                <w:lang w:val="en-US" w:eastAsia="en-US"/>
              </w:rPr>
            </w:pPr>
            <w:r w:rsidRPr="002010DB">
              <w:rPr>
                <w:rFonts w:cs="Arial"/>
                <w:sz w:val="18"/>
                <w:szCs w:val="18"/>
                <w:lang w:val="en-US" w:eastAsia="en-US"/>
              </w:rPr>
              <w:t>Any further MRI (&gt; 3) will need to be requested by a specialist i</w:t>
            </w:r>
            <w:r w:rsidR="002010DB" w:rsidRPr="002010DB">
              <w:rPr>
                <w:rFonts w:cs="Arial"/>
                <w:sz w:val="18"/>
                <w:szCs w:val="18"/>
                <w:lang w:val="en-US" w:eastAsia="en-US"/>
              </w:rPr>
              <w:t>f</w:t>
            </w:r>
            <w:r w:rsidRPr="002010DB">
              <w:rPr>
                <w:rFonts w:cs="Arial"/>
                <w:sz w:val="18"/>
                <w:szCs w:val="18"/>
                <w:lang w:val="en-US" w:eastAsia="en-US"/>
              </w:rPr>
              <w:t xml:space="preserve"> the referral falls within the </w:t>
            </w:r>
            <w:proofErr w:type="gramStart"/>
            <w:r w:rsidRPr="002010DB">
              <w:rPr>
                <w:rFonts w:cs="Arial"/>
                <w:sz w:val="18"/>
                <w:szCs w:val="18"/>
                <w:lang w:val="en-US" w:eastAsia="en-US"/>
              </w:rPr>
              <w:t>12 month</w:t>
            </w:r>
            <w:proofErr w:type="gramEnd"/>
            <w:r w:rsidRPr="002010DB">
              <w:rPr>
                <w:rFonts w:cs="Arial"/>
                <w:sz w:val="18"/>
                <w:szCs w:val="18"/>
                <w:lang w:val="en-US" w:eastAsia="en-US"/>
              </w:rPr>
              <w:t xml:space="preserve"> period. </w:t>
            </w:r>
          </w:p>
        </w:tc>
        <w:tc>
          <w:tcPr>
            <w:tcW w:w="3661" w:type="dxa"/>
            <w:tcBorders>
              <w:top w:val="single" w:sz="4" w:space="0" w:color="B56011"/>
              <w:left w:val="nil"/>
              <w:bottom w:val="single" w:sz="4" w:space="0" w:color="B56011"/>
              <w:right w:val="nil"/>
            </w:tcBorders>
          </w:tcPr>
          <w:p w14:paraId="2DF5173E" w14:textId="2FFBE936" w:rsidR="005E33C0" w:rsidRPr="002010DB" w:rsidRDefault="005E33C0">
            <w:pPr>
              <w:spacing w:before="40" w:after="40" w:line="240" w:lineRule="auto"/>
              <w:rPr>
                <w:rFonts w:cs="Arial"/>
                <w:sz w:val="18"/>
                <w:szCs w:val="18"/>
                <w:lang w:val="en-US" w:eastAsia="en-US"/>
              </w:rPr>
            </w:pPr>
            <w:r w:rsidRPr="002010DB">
              <w:rPr>
                <w:rFonts w:cs="Arial"/>
                <w:sz w:val="18"/>
                <w:szCs w:val="18"/>
                <w:lang w:val="en-US" w:eastAsia="en-US"/>
              </w:rPr>
              <w:t>MRI has low utility</w:t>
            </w:r>
            <w:r w:rsidR="00BF1B3C" w:rsidRPr="002010DB">
              <w:rPr>
                <w:rFonts w:cs="Arial"/>
                <w:sz w:val="18"/>
                <w:szCs w:val="18"/>
                <w:lang w:val="en-US" w:eastAsia="en-US"/>
              </w:rPr>
              <w:t xml:space="preserve"> in patients over 50 years </w:t>
            </w:r>
            <w:proofErr w:type="gramStart"/>
            <w:r w:rsidR="00BF1B3C" w:rsidRPr="002010DB">
              <w:rPr>
                <w:rFonts w:cs="Arial"/>
                <w:sz w:val="18"/>
                <w:szCs w:val="18"/>
                <w:lang w:val="en-US" w:eastAsia="en-US"/>
              </w:rPr>
              <w:t>and also</w:t>
            </w:r>
            <w:proofErr w:type="gramEnd"/>
            <w:r w:rsidR="00BF1B3C" w:rsidRPr="002010DB">
              <w:rPr>
                <w:rFonts w:cs="Arial"/>
                <w:sz w:val="18"/>
                <w:szCs w:val="18"/>
                <w:lang w:val="en-US" w:eastAsia="en-US"/>
              </w:rPr>
              <w:t xml:space="preserve"> </w:t>
            </w:r>
            <w:r w:rsidRPr="002010DB">
              <w:rPr>
                <w:rFonts w:cs="Arial"/>
                <w:sz w:val="18"/>
                <w:szCs w:val="18"/>
                <w:lang w:val="en-US" w:eastAsia="en-US"/>
              </w:rPr>
              <w:t>with regard to subsequent clinical decision making in patients who are thought to have symptomatic knee osteoarthritis.</w:t>
            </w:r>
          </w:p>
          <w:p w14:paraId="40655683" w14:textId="77777777" w:rsidR="005E33C0" w:rsidRPr="002010DB" w:rsidRDefault="005E33C0">
            <w:pPr>
              <w:spacing w:before="40" w:after="40" w:line="240" w:lineRule="auto"/>
              <w:rPr>
                <w:rFonts w:cs="Arial"/>
                <w:sz w:val="18"/>
                <w:szCs w:val="18"/>
                <w:lang w:val="en-US" w:eastAsia="en-US"/>
              </w:rPr>
            </w:pPr>
            <w:r w:rsidRPr="002010DB">
              <w:rPr>
                <w:rFonts w:cs="Arial"/>
                <w:sz w:val="18"/>
                <w:szCs w:val="18"/>
                <w:lang w:val="en-US" w:eastAsia="en-US"/>
              </w:rPr>
              <w:t xml:space="preserve">To improve appropriate </w:t>
            </w:r>
            <w:proofErr w:type="spellStart"/>
            <w:r w:rsidRPr="002010DB">
              <w:rPr>
                <w:rFonts w:cs="Arial"/>
                <w:sz w:val="18"/>
                <w:szCs w:val="18"/>
                <w:lang w:val="en-US" w:eastAsia="en-US"/>
              </w:rPr>
              <w:t>utilisation</w:t>
            </w:r>
            <w:proofErr w:type="spellEnd"/>
            <w:r w:rsidRPr="002010DB">
              <w:rPr>
                <w:rFonts w:cs="Arial"/>
                <w:sz w:val="18"/>
                <w:szCs w:val="18"/>
                <w:lang w:val="en-US" w:eastAsia="en-US"/>
              </w:rPr>
              <w:t xml:space="preserve"> of GP requested MRI of the knee.</w:t>
            </w:r>
          </w:p>
        </w:tc>
      </w:tr>
    </w:tbl>
    <w:p w14:paraId="6BB03178" w14:textId="259A16EC" w:rsidR="005232FE" w:rsidRPr="005232FE" w:rsidRDefault="005232FE" w:rsidP="005232FE">
      <w:pPr>
        <w:pStyle w:val="Caption"/>
        <w:rPr>
          <w:b/>
        </w:rPr>
      </w:pPr>
      <w:bookmarkStart w:id="83" w:name="_Toc471718673"/>
      <w:r w:rsidRPr="005232FE">
        <w:rPr>
          <w:b/>
        </w:rPr>
        <w:t xml:space="preserve">Recommendation </w:t>
      </w:r>
      <w:r w:rsidRPr="005232FE">
        <w:rPr>
          <w:b/>
        </w:rPr>
        <w:fldChar w:fldCharType="begin"/>
      </w:r>
      <w:r w:rsidRPr="005232FE">
        <w:rPr>
          <w:b/>
        </w:rPr>
        <w:instrText xml:space="preserve"> SEQ Recommendation \* ARABIC </w:instrText>
      </w:r>
      <w:r w:rsidRPr="005232FE">
        <w:rPr>
          <w:b/>
        </w:rPr>
        <w:fldChar w:fldCharType="separate"/>
      </w:r>
      <w:r w:rsidR="00B97D57">
        <w:rPr>
          <w:b/>
          <w:noProof/>
        </w:rPr>
        <w:t>3</w:t>
      </w:r>
      <w:bookmarkEnd w:id="83"/>
      <w:r w:rsidRPr="005232FE">
        <w:rPr>
          <w:b/>
        </w:rPr>
        <w:fldChar w:fldCharType="end"/>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e Appendix B, Recommendation 3 table describes the recommendation for an ultrasound of the knee in less technical language. This table contains 5 column headings: column 1. Item number, column 2. What it does, column 3. Committee Recommendation, column 4. What would be different and column 5 Why."/>
      </w:tblPr>
      <w:tblGrid>
        <w:gridCol w:w="1663"/>
        <w:gridCol w:w="2692"/>
        <w:gridCol w:w="2456"/>
        <w:gridCol w:w="3665"/>
        <w:gridCol w:w="3646"/>
      </w:tblGrid>
      <w:tr w:rsidR="005E33C0" w14:paraId="79E51A09" w14:textId="77777777" w:rsidTr="005232FE">
        <w:trPr>
          <w:cantSplit/>
          <w:tblHeader/>
        </w:trPr>
        <w:tc>
          <w:tcPr>
            <w:tcW w:w="1668" w:type="dxa"/>
            <w:tcBorders>
              <w:top w:val="single" w:sz="4" w:space="0" w:color="B56011"/>
              <w:left w:val="nil"/>
              <w:bottom w:val="single" w:sz="4" w:space="0" w:color="B56011"/>
              <w:right w:val="nil"/>
            </w:tcBorders>
            <w:hideMark/>
          </w:tcPr>
          <w:p w14:paraId="741E54D2"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Item</w:t>
            </w:r>
          </w:p>
        </w:tc>
        <w:tc>
          <w:tcPr>
            <w:tcW w:w="2702" w:type="dxa"/>
            <w:tcBorders>
              <w:top w:val="single" w:sz="4" w:space="0" w:color="B56011"/>
              <w:left w:val="nil"/>
              <w:bottom w:val="single" w:sz="4" w:space="0" w:color="B56011"/>
              <w:right w:val="nil"/>
            </w:tcBorders>
            <w:hideMark/>
          </w:tcPr>
          <w:p w14:paraId="4AA8F60C"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What it does</w:t>
            </w:r>
          </w:p>
        </w:tc>
        <w:tc>
          <w:tcPr>
            <w:tcW w:w="2462" w:type="dxa"/>
            <w:tcBorders>
              <w:top w:val="single" w:sz="4" w:space="0" w:color="B56011"/>
              <w:left w:val="nil"/>
              <w:bottom w:val="single" w:sz="4" w:space="0" w:color="B56011"/>
              <w:right w:val="nil"/>
            </w:tcBorders>
            <w:hideMark/>
          </w:tcPr>
          <w:p w14:paraId="4EF40AA4"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Committee recommendation</w:t>
            </w:r>
          </w:p>
        </w:tc>
        <w:tc>
          <w:tcPr>
            <w:tcW w:w="3681" w:type="dxa"/>
            <w:tcBorders>
              <w:top w:val="single" w:sz="4" w:space="0" w:color="B56011"/>
              <w:left w:val="nil"/>
              <w:bottom w:val="single" w:sz="4" w:space="0" w:color="B56011"/>
              <w:right w:val="nil"/>
            </w:tcBorders>
            <w:hideMark/>
          </w:tcPr>
          <w:p w14:paraId="03491F15"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What would be different</w:t>
            </w:r>
          </w:p>
        </w:tc>
        <w:tc>
          <w:tcPr>
            <w:tcW w:w="3661" w:type="dxa"/>
            <w:tcBorders>
              <w:top w:val="single" w:sz="4" w:space="0" w:color="B56011"/>
              <w:left w:val="nil"/>
              <w:bottom w:val="single" w:sz="4" w:space="0" w:color="B56011"/>
              <w:right w:val="nil"/>
            </w:tcBorders>
            <w:hideMark/>
          </w:tcPr>
          <w:p w14:paraId="273A1284"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Why</w:t>
            </w:r>
          </w:p>
        </w:tc>
      </w:tr>
      <w:tr w:rsidR="005E33C0" w14:paraId="2BAC96BE" w14:textId="77777777" w:rsidTr="00B14A53">
        <w:trPr>
          <w:cantSplit/>
        </w:trPr>
        <w:tc>
          <w:tcPr>
            <w:tcW w:w="1668" w:type="dxa"/>
            <w:tcBorders>
              <w:top w:val="single" w:sz="4" w:space="0" w:color="B56011"/>
              <w:left w:val="nil"/>
              <w:bottom w:val="single" w:sz="4" w:space="0" w:color="B56011"/>
              <w:right w:val="nil"/>
            </w:tcBorders>
            <w:hideMark/>
          </w:tcPr>
          <w:p w14:paraId="6524B212" w14:textId="77777777" w:rsidR="005E33C0" w:rsidRDefault="005E33C0">
            <w:pPr>
              <w:spacing w:before="40" w:after="40" w:line="240" w:lineRule="auto"/>
              <w:rPr>
                <w:rFonts w:cs="Arial"/>
                <w:sz w:val="18"/>
                <w:szCs w:val="18"/>
                <w:lang w:val="en-US" w:eastAsia="en-US"/>
              </w:rPr>
            </w:pPr>
            <w:r>
              <w:rPr>
                <w:rFonts w:cs="Arial"/>
                <w:sz w:val="18"/>
                <w:szCs w:val="18"/>
                <w:lang w:val="en-US" w:eastAsia="en-US"/>
              </w:rPr>
              <w:t>55828, 55829, 55830 and 55831</w:t>
            </w:r>
          </w:p>
        </w:tc>
        <w:tc>
          <w:tcPr>
            <w:tcW w:w="2702" w:type="dxa"/>
            <w:tcBorders>
              <w:top w:val="single" w:sz="4" w:space="0" w:color="B56011"/>
              <w:left w:val="nil"/>
              <w:bottom w:val="single" w:sz="4" w:space="0" w:color="B56011"/>
              <w:right w:val="nil"/>
            </w:tcBorders>
            <w:hideMark/>
          </w:tcPr>
          <w:p w14:paraId="4BD03E78" w14:textId="410BC916" w:rsidR="005E33C0" w:rsidRDefault="005E33C0">
            <w:pPr>
              <w:spacing w:before="40" w:after="40" w:line="240" w:lineRule="auto"/>
              <w:rPr>
                <w:rFonts w:cs="Arial"/>
                <w:sz w:val="18"/>
                <w:szCs w:val="18"/>
              </w:rPr>
            </w:pPr>
            <w:r>
              <w:rPr>
                <w:rFonts w:cs="Arial"/>
                <w:sz w:val="18"/>
                <w:szCs w:val="18"/>
              </w:rPr>
              <w:t>Ultrasound of the knee</w:t>
            </w:r>
            <w:r w:rsidR="00206A58">
              <w:rPr>
                <w:rFonts w:cs="Arial"/>
                <w:sz w:val="18"/>
                <w:szCs w:val="18"/>
              </w:rPr>
              <w:t>.</w:t>
            </w:r>
          </w:p>
        </w:tc>
        <w:tc>
          <w:tcPr>
            <w:tcW w:w="2462" w:type="dxa"/>
            <w:tcBorders>
              <w:top w:val="single" w:sz="4" w:space="0" w:color="B56011"/>
              <w:left w:val="nil"/>
              <w:bottom w:val="single" w:sz="4" w:space="0" w:color="B56011"/>
              <w:right w:val="nil"/>
            </w:tcBorders>
            <w:hideMark/>
          </w:tcPr>
          <w:p w14:paraId="0EF96AF2" w14:textId="77777777" w:rsidR="005E33C0" w:rsidRDefault="005E33C0">
            <w:pPr>
              <w:spacing w:before="40" w:after="40" w:line="240" w:lineRule="auto"/>
              <w:rPr>
                <w:rFonts w:cs="Arial"/>
                <w:sz w:val="18"/>
                <w:szCs w:val="18"/>
                <w:lang w:val="en-US" w:eastAsia="en-US"/>
              </w:rPr>
            </w:pPr>
            <w:r>
              <w:rPr>
                <w:rFonts w:cs="Arial"/>
                <w:sz w:val="18"/>
                <w:szCs w:val="18"/>
                <w:lang w:val="en-US" w:eastAsia="en-US"/>
              </w:rPr>
              <w:t xml:space="preserve">Remove the indication of ‘injury of collateral ligaments’ from the current descriptor. </w:t>
            </w:r>
          </w:p>
        </w:tc>
        <w:tc>
          <w:tcPr>
            <w:tcW w:w="3681" w:type="dxa"/>
            <w:tcBorders>
              <w:top w:val="single" w:sz="4" w:space="0" w:color="B56011"/>
              <w:left w:val="nil"/>
              <w:bottom w:val="single" w:sz="4" w:space="0" w:color="B56011"/>
              <w:right w:val="nil"/>
            </w:tcBorders>
            <w:hideMark/>
          </w:tcPr>
          <w:p w14:paraId="1188883B" w14:textId="77777777" w:rsidR="005E33C0" w:rsidRDefault="005E33C0">
            <w:pPr>
              <w:spacing w:before="40" w:after="40" w:line="240" w:lineRule="auto"/>
              <w:ind w:left="57" w:right="57"/>
              <w:rPr>
                <w:rFonts w:cs="Arial"/>
                <w:sz w:val="18"/>
                <w:szCs w:val="18"/>
                <w:lang w:val="en-US" w:eastAsia="en-US"/>
              </w:rPr>
            </w:pPr>
            <w:r>
              <w:rPr>
                <w:rFonts w:cs="Arial"/>
                <w:sz w:val="18"/>
                <w:szCs w:val="18"/>
                <w:lang w:val="en-US" w:eastAsia="en-US"/>
              </w:rPr>
              <w:t xml:space="preserve">This item can no longer be used to examine injuries of collateral ligaments. </w:t>
            </w:r>
          </w:p>
        </w:tc>
        <w:tc>
          <w:tcPr>
            <w:tcW w:w="3661" w:type="dxa"/>
            <w:tcBorders>
              <w:top w:val="single" w:sz="4" w:space="0" w:color="B56011"/>
              <w:left w:val="nil"/>
              <w:bottom w:val="single" w:sz="4" w:space="0" w:color="B56011"/>
              <w:right w:val="nil"/>
            </w:tcBorders>
            <w:hideMark/>
          </w:tcPr>
          <w:p w14:paraId="3DDEE965" w14:textId="728A5130" w:rsidR="005E33C0" w:rsidRDefault="005E33C0" w:rsidP="005739C6">
            <w:pPr>
              <w:spacing w:before="40" w:after="40" w:line="240" w:lineRule="auto"/>
              <w:rPr>
                <w:rFonts w:cs="Arial"/>
                <w:sz w:val="18"/>
                <w:szCs w:val="18"/>
                <w:lang w:val="en-US" w:eastAsia="en-US"/>
              </w:rPr>
            </w:pPr>
            <w:r>
              <w:rPr>
                <w:rFonts w:cs="Arial"/>
                <w:sz w:val="18"/>
                <w:szCs w:val="18"/>
                <w:lang w:val="en-US" w:eastAsia="en-US"/>
              </w:rPr>
              <w:t>A low-clinical-utility examination in diagnosing the cause of symptomatic knee</w:t>
            </w:r>
            <w:r w:rsidR="00540D1C">
              <w:rPr>
                <w:rFonts w:cs="Arial"/>
                <w:sz w:val="18"/>
                <w:szCs w:val="18"/>
                <w:lang w:val="en-US" w:eastAsia="en-US"/>
              </w:rPr>
              <w:t xml:space="preserve"> </w:t>
            </w:r>
            <w:proofErr w:type="spellStart"/>
            <w:r w:rsidR="00540D1C">
              <w:rPr>
                <w:rFonts w:cs="Arial"/>
                <w:sz w:val="18"/>
                <w:szCs w:val="18"/>
                <w:lang w:val="en-US" w:eastAsia="en-US"/>
              </w:rPr>
              <w:t>pain</w:t>
            </w:r>
            <w:r>
              <w:rPr>
                <w:rFonts w:cs="Arial"/>
                <w:sz w:val="18"/>
                <w:szCs w:val="18"/>
                <w:lang w:val="en-US" w:eastAsia="en-US"/>
              </w:rPr>
              <w:t>in</w:t>
            </w:r>
            <w:proofErr w:type="spellEnd"/>
            <w:r>
              <w:rPr>
                <w:rFonts w:cs="Arial"/>
                <w:sz w:val="18"/>
                <w:szCs w:val="18"/>
                <w:lang w:val="en-US" w:eastAsia="en-US"/>
              </w:rPr>
              <w:t xml:space="preserve"> the context of suspected meniscal, articular cartilage or cruciate ligament injury</w:t>
            </w:r>
            <w:r w:rsidR="005719BB">
              <w:rPr>
                <w:rFonts w:cs="Arial"/>
                <w:sz w:val="18"/>
                <w:szCs w:val="18"/>
                <w:lang w:val="en-US" w:eastAsia="en-US"/>
              </w:rPr>
              <w:t>.</w:t>
            </w:r>
          </w:p>
        </w:tc>
      </w:tr>
    </w:tbl>
    <w:p w14:paraId="08A3F387" w14:textId="02CE7E2A" w:rsidR="005232FE" w:rsidRPr="005232FE" w:rsidRDefault="005232FE" w:rsidP="00332059">
      <w:pPr>
        <w:pStyle w:val="Caption"/>
        <w:pageBreakBefore/>
        <w:rPr>
          <w:b/>
        </w:rPr>
      </w:pPr>
      <w:bookmarkStart w:id="84" w:name="_Toc471718674"/>
      <w:r w:rsidRPr="005232FE">
        <w:rPr>
          <w:b/>
        </w:rPr>
        <w:lastRenderedPageBreak/>
        <w:t xml:space="preserve">Recommendation </w:t>
      </w:r>
      <w:r w:rsidRPr="005232FE">
        <w:rPr>
          <w:b/>
        </w:rPr>
        <w:fldChar w:fldCharType="begin"/>
      </w:r>
      <w:r w:rsidRPr="005232FE">
        <w:rPr>
          <w:b/>
        </w:rPr>
        <w:instrText xml:space="preserve"> SEQ Recommendation \* ARABIC </w:instrText>
      </w:r>
      <w:r w:rsidRPr="005232FE">
        <w:rPr>
          <w:b/>
        </w:rPr>
        <w:fldChar w:fldCharType="separate"/>
      </w:r>
      <w:r w:rsidR="00B97D57">
        <w:rPr>
          <w:b/>
          <w:noProof/>
        </w:rPr>
        <w:t>4</w:t>
      </w:r>
      <w:bookmarkEnd w:id="84"/>
      <w:r w:rsidRPr="005232FE">
        <w:rPr>
          <w:b/>
        </w:rPr>
        <w:fldChar w:fldCharType="end"/>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e Appendix B, Recommendation 4 table describes the recommendation for an x-ray of the foot, ankle, leg, knee or femur in less technical language. This table contains 5 column headings: column 1. Item number, column 2. What it does, column 3. Committee Recommendation, column 4. What would be different and column 5 Why."/>
      </w:tblPr>
      <w:tblGrid>
        <w:gridCol w:w="1662"/>
        <w:gridCol w:w="2691"/>
        <w:gridCol w:w="2457"/>
        <w:gridCol w:w="3666"/>
        <w:gridCol w:w="3646"/>
      </w:tblGrid>
      <w:tr w:rsidR="005E33C0" w14:paraId="3486EFA0" w14:textId="77777777" w:rsidTr="005232FE">
        <w:trPr>
          <w:cantSplit/>
          <w:tblHeader/>
        </w:trPr>
        <w:tc>
          <w:tcPr>
            <w:tcW w:w="1668" w:type="dxa"/>
            <w:tcBorders>
              <w:top w:val="single" w:sz="4" w:space="0" w:color="B56011"/>
              <w:left w:val="nil"/>
              <w:bottom w:val="single" w:sz="4" w:space="0" w:color="B56011"/>
              <w:right w:val="nil"/>
            </w:tcBorders>
            <w:hideMark/>
          </w:tcPr>
          <w:p w14:paraId="37C8C198"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Item</w:t>
            </w:r>
          </w:p>
        </w:tc>
        <w:tc>
          <w:tcPr>
            <w:tcW w:w="2702" w:type="dxa"/>
            <w:tcBorders>
              <w:top w:val="single" w:sz="4" w:space="0" w:color="B56011"/>
              <w:left w:val="nil"/>
              <w:bottom w:val="single" w:sz="4" w:space="0" w:color="B56011"/>
              <w:right w:val="nil"/>
            </w:tcBorders>
            <w:hideMark/>
          </w:tcPr>
          <w:p w14:paraId="2BB7BD63"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What it does</w:t>
            </w:r>
          </w:p>
        </w:tc>
        <w:tc>
          <w:tcPr>
            <w:tcW w:w="2462" w:type="dxa"/>
            <w:tcBorders>
              <w:top w:val="single" w:sz="4" w:space="0" w:color="B56011"/>
              <w:left w:val="nil"/>
              <w:bottom w:val="single" w:sz="4" w:space="0" w:color="B56011"/>
              <w:right w:val="nil"/>
            </w:tcBorders>
            <w:hideMark/>
          </w:tcPr>
          <w:p w14:paraId="42E93849"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Committee recommendation</w:t>
            </w:r>
          </w:p>
        </w:tc>
        <w:tc>
          <w:tcPr>
            <w:tcW w:w="3681" w:type="dxa"/>
            <w:tcBorders>
              <w:top w:val="single" w:sz="4" w:space="0" w:color="B56011"/>
              <w:left w:val="nil"/>
              <w:bottom w:val="single" w:sz="4" w:space="0" w:color="B56011"/>
              <w:right w:val="nil"/>
            </w:tcBorders>
            <w:hideMark/>
          </w:tcPr>
          <w:p w14:paraId="082120A4"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What would be different</w:t>
            </w:r>
          </w:p>
        </w:tc>
        <w:tc>
          <w:tcPr>
            <w:tcW w:w="3661" w:type="dxa"/>
            <w:tcBorders>
              <w:top w:val="single" w:sz="4" w:space="0" w:color="B56011"/>
              <w:left w:val="nil"/>
              <w:bottom w:val="single" w:sz="4" w:space="0" w:color="B56011"/>
              <w:right w:val="nil"/>
            </w:tcBorders>
            <w:hideMark/>
          </w:tcPr>
          <w:p w14:paraId="79EDD811"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Why</w:t>
            </w:r>
          </w:p>
        </w:tc>
      </w:tr>
      <w:tr w:rsidR="005E33C0" w14:paraId="764EE0BE" w14:textId="77777777" w:rsidTr="00B14A53">
        <w:trPr>
          <w:cantSplit/>
        </w:trPr>
        <w:tc>
          <w:tcPr>
            <w:tcW w:w="1668" w:type="dxa"/>
            <w:tcBorders>
              <w:top w:val="single" w:sz="4" w:space="0" w:color="B56011"/>
              <w:left w:val="nil"/>
              <w:bottom w:val="single" w:sz="4" w:space="0" w:color="B56011"/>
              <w:right w:val="nil"/>
            </w:tcBorders>
            <w:hideMark/>
          </w:tcPr>
          <w:p w14:paraId="37A392E2" w14:textId="77777777" w:rsidR="005E33C0" w:rsidRDefault="005E33C0">
            <w:pPr>
              <w:spacing w:before="40" w:after="40" w:line="240" w:lineRule="auto"/>
              <w:rPr>
                <w:rFonts w:cs="Arial"/>
                <w:sz w:val="18"/>
                <w:szCs w:val="18"/>
                <w:lang w:val="en-US" w:eastAsia="en-US"/>
              </w:rPr>
            </w:pPr>
            <w:r>
              <w:rPr>
                <w:rFonts w:cs="Arial"/>
                <w:sz w:val="18"/>
                <w:szCs w:val="18"/>
                <w:lang w:val="en-US" w:eastAsia="en-US"/>
              </w:rPr>
              <w:t>57518, 57521, 57535 and 57536</w:t>
            </w:r>
          </w:p>
        </w:tc>
        <w:tc>
          <w:tcPr>
            <w:tcW w:w="2702" w:type="dxa"/>
            <w:tcBorders>
              <w:top w:val="single" w:sz="4" w:space="0" w:color="B56011"/>
              <w:left w:val="nil"/>
              <w:bottom w:val="single" w:sz="4" w:space="0" w:color="B56011"/>
              <w:right w:val="nil"/>
            </w:tcBorders>
            <w:hideMark/>
          </w:tcPr>
          <w:p w14:paraId="1946C610" w14:textId="22B31B93" w:rsidR="005E33C0" w:rsidRDefault="005E33C0">
            <w:pPr>
              <w:spacing w:before="40" w:after="40" w:line="240" w:lineRule="auto"/>
              <w:rPr>
                <w:rFonts w:cs="Arial"/>
                <w:sz w:val="18"/>
                <w:szCs w:val="18"/>
              </w:rPr>
            </w:pPr>
            <w:r>
              <w:rPr>
                <w:rFonts w:cs="Arial"/>
                <w:sz w:val="18"/>
                <w:szCs w:val="18"/>
              </w:rPr>
              <w:t>X-ray of the foot, ankle, leg, knee or femur</w:t>
            </w:r>
            <w:r w:rsidR="00206A58">
              <w:rPr>
                <w:rFonts w:cs="Arial"/>
                <w:sz w:val="18"/>
                <w:szCs w:val="18"/>
              </w:rPr>
              <w:t>.</w:t>
            </w:r>
          </w:p>
        </w:tc>
        <w:tc>
          <w:tcPr>
            <w:tcW w:w="2462" w:type="dxa"/>
            <w:tcBorders>
              <w:top w:val="single" w:sz="4" w:space="0" w:color="B56011"/>
              <w:left w:val="nil"/>
              <w:bottom w:val="single" w:sz="4" w:space="0" w:color="B56011"/>
              <w:right w:val="nil"/>
            </w:tcBorders>
            <w:hideMark/>
          </w:tcPr>
          <w:p w14:paraId="4B29251C" w14:textId="77777777" w:rsidR="005E33C0" w:rsidRDefault="005E33C0">
            <w:pPr>
              <w:spacing w:before="40" w:after="40" w:line="240" w:lineRule="auto"/>
              <w:rPr>
                <w:rFonts w:cs="Arial"/>
                <w:sz w:val="18"/>
                <w:szCs w:val="18"/>
                <w:lang w:val="en-US" w:eastAsia="en-US"/>
              </w:rPr>
            </w:pPr>
            <w:r>
              <w:rPr>
                <w:rFonts w:cs="Arial"/>
                <w:sz w:val="18"/>
                <w:szCs w:val="18"/>
                <w:lang w:val="en-US" w:eastAsia="en-US"/>
              </w:rPr>
              <w:t>Separate the MBS items for the knee from the current X-ray items, which encompass foot, ankle, leg, knee or femur.</w:t>
            </w:r>
          </w:p>
        </w:tc>
        <w:tc>
          <w:tcPr>
            <w:tcW w:w="3681" w:type="dxa"/>
            <w:tcBorders>
              <w:top w:val="single" w:sz="4" w:space="0" w:color="B56011"/>
              <w:left w:val="nil"/>
              <w:bottom w:val="single" w:sz="4" w:space="0" w:color="B56011"/>
              <w:right w:val="nil"/>
            </w:tcBorders>
            <w:hideMark/>
          </w:tcPr>
          <w:p w14:paraId="04818016" w14:textId="77777777" w:rsidR="005E33C0" w:rsidRDefault="005E33C0">
            <w:pPr>
              <w:spacing w:before="40" w:after="40" w:line="240" w:lineRule="auto"/>
              <w:ind w:left="57" w:right="57"/>
              <w:rPr>
                <w:rFonts w:cs="Arial"/>
                <w:sz w:val="18"/>
                <w:szCs w:val="18"/>
                <w:lang w:val="en-US" w:eastAsia="en-US"/>
              </w:rPr>
            </w:pPr>
            <w:r>
              <w:rPr>
                <w:rFonts w:cs="Arial"/>
                <w:sz w:val="18"/>
                <w:szCs w:val="18"/>
                <w:lang w:val="en-US" w:eastAsia="en-US"/>
              </w:rPr>
              <w:t>Requestors are to use a different item number for X-ray of the knee only.</w:t>
            </w:r>
          </w:p>
        </w:tc>
        <w:tc>
          <w:tcPr>
            <w:tcW w:w="3661" w:type="dxa"/>
            <w:tcBorders>
              <w:top w:val="single" w:sz="4" w:space="0" w:color="B56011"/>
              <w:left w:val="nil"/>
              <w:bottom w:val="single" w:sz="4" w:space="0" w:color="B56011"/>
              <w:right w:val="nil"/>
            </w:tcBorders>
            <w:hideMark/>
          </w:tcPr>
          <w:p w14:paraId="771B8875" w14:textId="4C35A873" w:rsidR="005E33C0" w:rsidRDefault="005E33C0" w:rsidP="005719BB">
            <w:pPr>
              <w:spacing w:before="40" w:after="40" w:line="240" w:lineRule="auto"/>
              <w:rPr>
                <w:rFonts w:cs="Arial"/>
                <w:sz w:val="18"/>
                <w:szCs w:val="18"/>
                <w:lang w:val="en-US" w:eastAsia="en-US"/>
              </w:rPr>
            </w:pPr>
            <w:r>
              <w:rPr>
                <w:rFonts w:cs="Arial"/>
                <w:sz w:val="18"/>
                <w:szCs w:val="18"/>
                <w:lang w:val="en-US" w:eastAsia="en-US"/>
              </w:rPr>
              <w:t>Currently, it is not possible to identify the number of X-ray services performed specifically for the knee. Separating the knee will allow usage</w:t>
            </w:r>
            <w:r w:rsidR="005719BB">
              <w:rPr>
                <w:rFonts w:cs="Arial"/>
                <w:sz w:val="18"/>
                <w:szCs w:val="18"/>
                <w:lang w:val="en-US" w:eastAsia="en-US"/>
              </w:rPr>
              <w:t xml:space="preserve"> to be monitored</w:t>
            </w:r>
            <w:r>
              <w:rPr>
                <w:rFonts w:cs="Arial"/>
                <w:sz w:val="18"/>
                <w:szCs w:val="18"/>
                <w:lang w:val="en-US" w:eastAsia="en-US"/>
              </w:rPr>
              <w:t xml:space="preserve">. </w:t>
            </w:r>
          </w:p>
        </w:tc>
      </w:tr>
    </w:tbl>
    <w:p w14:paraId="3C76B135" w14:textId="08E789AD" w:rsidR="005232FE" w:rsidRPr="005232FE" w:rsidRDefault="005232FE" w:rsidP="005232FE">
      <w:pPr>
        <w:pStyle w:val="Caption"/>
        <w:rPr>
          <w:b/>
        </w:rPr>
      </w:pPr>
      <w:bookmarkStart w:id="85" w:name="_Toc471718675"/>
      <w:r w:rsidRPr="005232FE">
        <w:rPr>
          <w:b/>
        </w:rPr>
        <w:t xml:space="preserve">Recommendation </w:t>
      </w:r>
      <w:r w:rsidRPr="005232FE">
        <w:rPr>
          <w:b/>
        </w:rPr>
        <w:fldChar w:fldCharType="begin"/>
      </w:r>
      <w:r w:rsidRPr="005232FE">
        <w:rPr>
          <w:b/>
        </w:rPr>
        <w:instrText xml:space="preserve"> SEQ Recommendation \* ARABIC </w:instrText>
      </w:r>
      <w:r w:rsidRPr="005232FE">
        <w:rPr>
          <w:b/>
        </w:rPr>
        <w:fldChar w:fldCharType="separate"/>
      </w:r>
      <w:r w:rsidR="00B97D57">
        <w:rPr>
          <w:b/>
          <w:noProof/>
        </w:rPr>
        <w:t>5</w:t>
      </w:r>
      <w:bookmarkEnd w:id="85"/>
      <w:r w:rsidRPr="005232FE">
        <w:rPr>
          <w:b/>
        </w:rPr>
        <w:fldChar w:fldCharType="end"/>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e Appendix B, Recommendation 5 table describes the recommendation for a CT scan of extremities in less technical language. This table contains 5 column headings: column 1. Item number, column 2. What it does, column 3. Committee Recommendation, column 4. What would be different and column 5 Why."/>
      </w:tblPr>
      <w:tblGrid>
        <w:gridCol w:w="1663"/>
        <w:gridCol w:w="2692"/>
        <w:gridCol w:w="2456"/>
        <w:gridCol w:w="3666"/>
        <w:gridCol w:w="3645"/>
      </w:tblGrid>
      <w:tr w:rsidR="005E33C0" w14:paraId="2404AC50" w14:textId="77777777" w:rsidTr="005232FE">
        <w:trPr>
          <w:cantSplit/>
          <w:tblHeader/>
        </w:trPr>
        <w:tc>
          <w:tcPr>
            <w:tcW w:w="1663" w:type="dxa"/>
            <w:tcBorders>
              <w:top w:val="single" w:sz="4" w:space="0" w:color="B56011"/>
              <w:left w:val="nil"/>
              <w:bottom w:val="single" w:sz="4" w:space="0" w:color="B56011"/>
              <w:right w:val="nil"/>
            </w:tcBorders>
            <w:hideMark/>
          </w:tcPr>
          <w:p w14:paraId="53CB7E2B"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Item</w:t>
            </w:r>
          </w:p>
        </w:tc>
        <w:tc>
          <w:tcPr>
            <w:tcW w:w="2692" w:type="dxa"/>
            <w:tcBorders>
              <w:top w:val="single" w:sz="4" w:space="0" w:color="B56011"/>
              <w:left w:val="nil"/>
              <w:bottom w:val="single" w:sz="4" w:space="0" w:color="B56011"/>
              <w:right w:val="nil"/>
            </w:tcBorders>
            <w:hideMark/>
          </w:tcPr>
          <w:p w14:paraId="40B40C71"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What it does</w:t>
            </w:r>
          </w:p>
        </w:tc>
        <w:tc>
          <w:tcPr>
            <w:tcW w:w="2456" w:type="dxa"/>
            <w:tcBorders>
              <w:top w:val="single" w:sz="4" w:space="0" w:color="B56011"/>
              <w:left w:val="nil"/>
              <w:bottom w:val="single" w:sz="4" w:space="0" w:color="B56011"/>
              <w:right w:val="nil"/>
            </w:tcBorders>
            <w:hideMark/>
          </w:tcPr>
          <w:p w14:paraId="564E1634"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Committee recommendation</w:t>
            </w:r>
          </w:p>
        </w:tc>
        <w:tc>
          <w:tcPr>
            <w:tcW w:w="3666" w:type="dxa"/>
            <w:tcBorders>
              <w:top w:val="single" w:sz="4" w:space="0" w:color="B56011"/>
              <w:left w:val="nil"/>
              <w:bottom w:val="single" w:sz="4" w:space="0" w:color="B56011"/>
              <w:right w:val="nil"/>
            </w:tcBorders>
            <w:hideMark/>
          </w:tcPr>
          <w:p w14:paraId="0CB6A9DA"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What would be different</w:t>
            </w:r>
          </w:p>
        </w:tc>
        <w:tc>
          <w:tcPr>
            <w:tcW w:w="3645" w:type="dxa"/>
            <w:tcBorders>
              <w:top w:val="single" w:sz="4" w:space="0" w:color="B56011"/>
              <w:left w:val="nil"/>
              <w:bottom w:val="single" w:sz="4" w:space="0" w:color="B56011"/>
              <w:right w:val="nil"/>
            </w:tcBorders>
            <w:hideMark/>
          </w:tcPr>
          <w:p w14:paraId="569EC552" w14:textId="77777777" w:rsidR="005E33C0" w:rsidRDefault="005E33C0">
            <w:pPr>
              <w:spacing w:before="40" w:after="40" w:line="240" w:lineRule="auto"/>
              <w:jc w:val="center"/>
              <w:rPr>
                <w:rFonts w:cs="Arial"/>
                <w:b/>
                <w:sz w:val="18"/>
                <w:szCs w:val="18"/>
                <w:lang w:val="en-US" w:eastAsia="en-US"/>
              </w:rPr>
            </w:pPr>
            <w:r>
              <w:rPr>
                <w:rFonts w:cs="Arial"/>
                <w:b/>
                <w:sz w:val="18"/>
                <w:szCs w:val="18"/>
                <w:lang w:val="en-US" w:eastAsia="en-US"/>
              </w:rPr>
              <w:t>Why</w:t>
            </w:r>
          </w:p>
        </w:tc>
      </w:tr>
      <w:tr w:rsidR="005E33C0" w14:paraId="48B12AD3" w14:textId="77777777" w:rsidTr="00B14A53">
        <w:trPr>
          <w:cantSplit/>
        </w:trPr>
        <w:tc>
          <w:tcPr>
            <w:tcW w:w="1663" w:type="dxa"/>
            <w:tcBorders>
              <w:top w:val="single" w:sz="4" w:space="0" w:color="B56011"/>
              <w:left w:val="nil"/>
              <w:bottom w:val="single" w:sz="4" w:space="0" w:color="B56011"/>
              <w:right w:val="nil"/>
            </w:tcBorders>
            <w:hideMark/>
          </w:tcPr>
          <w:p w14:paraId="62534483" w14:textId="77777777" w:rsidR="005E33C0" w:rsidRDefault="005E33C0">
            <w:pPr>
              <w:spacing w:before="40" w:after="40" w:line="240" w:lineRule="auto"/>
              <w:rPr>
                <w:rFonts w:cs="Arial"/>
                <w:sz w:val="18"/>
                <w:szCs w:val="18"/>
                <w:lang w:val="en-US" w:eastAsia="en-US"/>
              </w:rPr>
            </w:pPr>
            <w:r>
              <w:rPr>
                <w:rFonts w:cs="Arial"/>
                <w:sz w:val="18"/>
                <w:szCs w:val="18"/>
                <w:lang w:val="en-US" w:eastAsia="en-US"/>
              </w:rPr>
              <w:t>56619, 56625, 56659 and 56665</w:t>
            </w:r>
          </w:p>
        </w:tc>
        <w:tc>
          <w:tcPr>
            <w:tcW w:w="2692" w:type="dxa"/>
            <w:tcBorders>
              <w:top w:val="single" w:sz="4" w:space="0" w:color="B56011"/>
              <w:left w:val="nil"/>
              <w:bottom w:val="single" w:sz="4" w:space="0" w:color="B56011"/>
              <w:right w:val="nil"/>
            </w:tcBorders>
            <w:hideMark/>
          </w:tcPr>
          <w:p w14:paraId="2F78526C" w14:textId="7EEC0F16" w:rsidR="005E33C0" w:rsidRDefault="005E33C0">
            <w:pPr>
              <w:spacing w:before="40" w:after="40" w:line="240" w:lineRule="auto"/>
              <w:rPr>
                <w:rFonts w:cs="Arial"/>
                <w:sz w:val="18"/>
                <w:szCs w:val="18"/>
              </w:rPr>
            </w:pPr>
            <w:r>
              <w:rPr>
                <w:rFonts w:cs="Arial"/>
                <w:sz w:val="18"/>
                <w:szCs w:val="18"/>
              </w:rPr>
              <w:t>CT scan of extremities</w:t>
            </w:r>
            <w:r w:rsidR="00206A58">
              <w:rPr>
                <w:rFonts w:cs="Arial"/>
                <w:sz w:val="18"/>
                <w:szCs w:val="18"/>
              </w:rPr>
              <w:t>.</w:t>
            </w:r>
            <w:r>
              <w:rPr>
                <w:rFonts w:cs="Arial"/>
                <w:sz w:val="18"/>
                <w:szCs w:val="18"/>
              </w:rPr>
              <w:t xml:space="preserve"> </w:t>
            </w:r>
          </w:p>
        </w:tc>
        <w:tc>
          <w:tcPr>
            <w:tcW w:w="2456" w:type="dxa"/>
            <w:tcBorders>
              <w:top w:val="single" w:sz="4" w:space="0" w:color="B56011"/>
              <w:left w:val="nil"/>
              <w:bottom w:val="single" w:sz="4" w:space="0" w:color="B56011"/>
              <w:right w:val="nil"/>
            </w:tcBorders>
            <w:hideMark/>
          </w:tcPr>
          <w:p w14:paraId="35FEC43D" w14:textId="77777777" w:rsidR="005E33C0" w:rsidRDefault="005E33C0">
            <w:pPr>
              <w:spacing w:before="40" w:after="40" w:line="240" w:lineRule="auto"/>
              <w:rPr>
                <w:rFonts w:cs="Arial"/>
                <w:sz w:val="18"/>
                <w:szCs w:val="18"/>
                <w:lang w:val="en-US" w:eastAsia="en-US"/>
              </w:rPr>
            </w:pPr>
            <w:r>
              <w:rPr>
                <w:rFonts w:cs="Arial"/>
                <w:sz w:val="18"/>
                <w:szCs w:val="18"/>
                <w:lang w:val="en-US" w:eastAsia="en-US"/>
              </w:rPr>
              <w:t>Separate the MBS items for the knee from the current CT items.</w:t>
            </w:r>
          </w:p>
        </w:tc>
        <w:tc>
          <w:tcPr>
            <w:tcW w:w="3666" w:type="dxa"/>
            <w:tcBorders>
              <w:top w:val="single" w:sz="4" w:space="0" w:color="B56011"/>
              <w:left w:val="nil"/>
              <w:bottom w:val="single" w:sz="4" w:space="0" w:color="B56011"/>
              <w:right w:val="nil"/>
            </w:tcBorders>
            <w:hideMark/>
          </w:tcPr>
          <w:p w14:paraId="09BB2B2F" w14:textId="77777777" w:rsidR="005E33C0" w:rsidRDefault="005E33C0">
            <w:pPr>
              <w:spacing w:before="40" w:after="40" w:line="240" w:lineRule="auto"/>
              <w:ind w:left="57" w:right="57"/>
              <w:rPr>
                <w:rFonts w:cs="Arial"/>
                <w:sz w:val="18"/>
                <w:szCs w:val="18"/>
                <w:lang w:val="en-US" w:eastAsia="en-US"/>
              </w:rPr>
            </w:pPr>
            <w:r>
              <w:rPr>
                <w:rFonts w:cs="Arial"/>
                <w:sz w:val="18"/>
                <w:szCs w:val="18"/>
                <w:lang w:val="en-US" w:eastAsia="en-US"/>
              </w:rPr>
              <w:t xml:space="preserve">Requestors are to use a different item number for a CT scan of the knee only. </w:t>
            </w:r>
          </w:p>
        </w:tc>
        <w:tc>
          <w:tcPr>
            <w:tcW w:w="3645" w:type="dxa"/>
            <w:tcBorders>
              <w:top w:val="single" w:sz="4" w:space="0" w:color="B56011"/>
              <w:left w:val="nil"/>
              <w:bottom w:val="single" w:sz="4" w:space="0" w:color="B56011"/>
              <w:right w:val="nil"/>
            </w:tcBorders>
            <w:hideMark/>
          </w:tcPr>
          <w:p w14:paraId="6C746770" w14:textId="418C19A5" w:rsidR="005E33C0" w:rsidRDefault="005E33C0" w:rsidP="00C60EEC">
            <w:pPr>
              <w:spacing w:before="40" w:after="40" w:line="240" w:lineRule="auto"/>
              <w:rPr>
                <w:rFonts w:cs="Arial"/>
                <w:sz w:val="18"/>
                <w:szCs w:val="18"/>
                <w:lang w:val="en-US" w:eastAsia="en-US"/>
              </w:rPr>
            </w:pPr>
            <w:r>
              <w:rPr>
                <w:rFonts w:cs="Arial"/>
                <w:sz w:val="18"/>
                <w:szCs w:val="18"/>
                <w:lang w:val="en-US" w:eastAsia="en-US"/>
              </w:rPr>
              <w:t xml:space="preserve">There are no specific CT items for the knee. </w:t>
            </w:r>
            <w:proofErr w:type="gramStart"/>
            <w:r>
              <w:rPr>
                <w:rFonts w:cs="Arial"/>
                <w:sz w:val="18"/>
                <w:szCs w:val="18"/>
                <w:lang w:val="en-US" w:eastAsia="en-US"/>
              </w:rPr>
              <w:t>Therefore</w:t>
            </w:r>
            <w:proofErr w:type="gramEnd"/>
            <w:r>
              <w:rPr>
                <w:rFonts w:cs="Arial"/>
                <w:sz w:val="18"/>
                <w:szCs w:val="18"/>
                <w:lang w:val="en-US" w:eastAsia="en-US"/>
              </w:rPr>
              <w:t xml:space="preserve"> it is not possible to identify the number of CT scans performed specific for the knee. Separating the knee will allow usage</w:t>
            </w:r>
            <w:r w:rsidR="00C60EEC">
              <w:rPr>
                <w:rFonts w:cs="Arial"/>
                <w:sz w:val="18"/>
                <w:szCs w:val="18"/>
                <w:lang w:val="en-US" w:eastAsia="en-US"/>
              </w:rPr>
              <w:t xml:space="preserve"> to be monitored</w:t>
            </w:r>
            <w:r>
              <w:rPr>
                <w:rFonts w:cs="Arial"/>
                <w:sz w:val="18"/>
                <w:szCs w:val="18"/>
                <w:lang w:val="en-US" w:eastAsia="en-US"/>
              </w:rPr>
              <w:t>.</w:t>
            </w:r>
          </w:p>
        </w:tc>
      </w:tr>
    </w:tbl>
    <w:p w14:paraId="3F887FA7" w14:textId="77777777" w:rsidR="0031629B" w:rsidRPr="0095071F" w:rsidRDefault="0031629B" w:rsidP="00310716"/>
    <w:sectPr w:rsidR="0031629B" w:rsidRPr="0095071F" w:rsidSect="0031629B">
      <w:pgSz w:w="16838" w:h="11906" w:orient="landscape" w:code="9"/>
      <w:pgMar w:top="1440" w:right="1440" w:bottom="1440" w:left="1276"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14223" w14:textId="77777777" w:rsidR="00332059" w:rsidRDefault="00332059" w:rsidP="000D1CF6">
      <w:r>
        <w:separator/>
      </w:r>
    </w:p>
    <w:p w14:paraId="51230272" w14:textId="77777777" w:rsidR="00332059" w:rsidRDefault="00332059" w:rsidP="000D1CF6"/>
    <w:p w14:paraId="47219F10" w14:textId="77777777" w:rsidR="00332059" w:rsidRDefault="00332059"/>
  </w:endnote>
  <w:endnote w:type="continuationSeparator" w:id="0">
    <w:p w14:paraId="004E2CC8" w14:textId="77777777" w:rsidR="00332059" w:rsidRDefault="00332059" w:rsidP="000D1CF6">
      <w:r>
        <w:continuationSeparator/>
      </w:r>
    </w:p>
    <w:p w14:paraId="5218B65E" w14:textId="77777777" w:rsidR="00332059" w:rsidRDefault="00332059" w:rsidP="000D1CF6"/>
    <w:p w14:paraId="19191975" w14:textId="77777777" w:rsidR="00332059" w:rsidRDefault="00332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9FD56" w14:textId="21538F7B" w:rsidR="00332059" w:rsidRPr="003B1222" w:rsidRDefault="00332059" w:rsidP="00381125">
    <w:pPr>
      <w:pStyle w:val="Footer"/>
      <w:pBdr>
        <w:top w:val="single" w:sz="4" w:space="1" w:color="B56012"/>
      </w:pBdr>
      <w:tabs>
        <w:tab w:val="clear" w:pos="4513"/>
      </w:tabs>
      <w:jc w:val="center"/>
      <w:rPr>
        <w:color w:val="01653F"/>
        <w:sz w:val="16"/>
      </w:rPr>
    </w:pPr>
    <w:r w:rsidRPr="003B1222">
      <w:rPr>
        <w:color w:val="01653F"/>
        <w:sz w:val="16"/>
      </w:rPr>
      <w:t xml:space="preserve"> </w:t>
    </w:r>
    <w:r w:rsidRPr="000869E6">
      <w:rPr>
        <w:color w:val="01653F"/>
        <w:sz w:val="16"/>
      </w:rPr>
      <w:t xml:space="preserve">Report from the </w:t>
    </w:r>
    <w:r>
      <w:rPr>
        <w:color w:val="01653F"/>
        <w:sz w:val="16"/>
      </w:rPr>
      <w:t>Diagnostic Imaging</w:t>
    </w:r>
    <w:r w:rsidRPr="000869E6">
      <w:rPr>
        <w:color w:val="01653F"/>
        <w:sz w:val="16"/>
      </w:rPr>
      <w:t xml:space="preserve"> Clinical Committee </w:t>
    </w:r>
    <w:r>
      <w:rPr>
        <w:color w:val="01653F"/>
        <w:sz w:val="16"/>
      </w:rPr>
      <w:t xml:space="preserve">– Knee Imaging </w:t>
    </w:r>
    <w:r w:rsidRPr="000869E6">
      <w:rPr>
        <w:color w:val="01653F"/>
        <w:sz w:val="16"/>
      </w:rPr>
      <w:t>–</w:t>
    </w:r>
    <w:r>
      <w:rPr>
        <w:color w:val="01653F"/>
        <w:sz w:val="16"/>
      </w:rPr>
      <w:t xml:space="preserve"> 2017</w:t>
    </w:r>
    <w:r w:rsidRPr="003B1222">
      <w:rPr>
        <w:color w:val="01653F"/>
        <w:sz w:val="16"/>
      </w:rPr>
      <w:tab/>
      <w:t xml:space="preserve">Page </w:t>
    </w:r>
    <w:r w:rsidRPr="003B1222">
      <w:rPr>
        <w:color w:val="01653F"/>
      </w:rPr>
      <w:fldChar w:fldCharType="begin"/>
    </w:r>
    <w:r w:rsidRPr="003B1222">
      <w:rPr>
        <w:color w:val="01653F"/>
      </w:rPr>
      <w:instrText xml:space="preserve"> PAGE   \* MERGEFORMAT </w:instrText>
    </w:r>
    <w:r w:rsidRPr="003B1222">
      <w:rPr>
        <w:color w:val="01653F"/>
      </w:rPr>
      <w:fldChar w:fldCharType="separate"/>
    </w:r>
    <w:r w:rsidR="006E64C2" w:rsidRPr="006E64C2">
      <w:rPr>
        <w:rFonts w:eastAsiaTheme="majorEastAsia"/>
        <w:noProof/>
        <w:color w:val="01653F"/>
        <w:sz w:val="16"/>
      </w:rPr>
      <w:t>22</w:t>
    </w:r>
    <w:r w:rsidRPr="003B1222">
      <w:rPr>
        <w:rFonts w:eastAsiaTheme="majorEastAsia"/>
        <w:noProof/>
        <w:color w:val="01653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C6CA0" w14:textId="77777777" w:rsidR="00332059" w:rsidRDefault="00332059" w:rsidP="000D1CF6">
      <w:r>
        <w:separator/>
      </w:r>
    </w:p>
    <w:p w14:paraId="06A01F41" w14:textId="77777777" w:rsidR="00332059" w:rsidRDefault="00332059" w:rsidP="000D1CF6"/>
    <w:p w14:paraId="47DBAE18" w14:textId="77777777" w:rsidR="00332059" w:rsidRDefault="00332059"/>
  </w:footnote>
  <w:footnote w:type="continuationSeparator" w:id="0">
    <w:p w14:paraId="4F71D6AE" w14:textId="77777777" w:rsidR="00332059" w:rsidRDefault="00332059" w:rsidP="000D1CF6">
      <w:r>
        <w:continuationSeparator/>
      </w:r>
    </w:p>
    <w:p w14:paraId="5D45A7D4" w14:textId="77777777" w:rsidR="00332059" w:rsidRDefault="00332059" w:rsidP="000D1CF6"/>
    <w:p w14:paraId="544448F4" w14:textId="77777777" w:rsidR="00332059" w:rsidRDefault="003320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4955"/>
    <w:multiLevelType w:val="hybridMultilevel"/>
    <w:tmpl w:val="02D6451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806B0"/>
    <w:multiLevelType w:val="hybridMultilevel"/>
    <w:tmpl w:val="5F14D5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4707C6"/>
    <w:multiLevelType w:val="hybridMultilevel"/>
    <w:tmpl w:val="FA2AC6AC"/>
    <w:lvl w:ilvl="0" w:tplc="0C090005">
      <w:start w:val="1"/>
      <w:numFmt w:val="bullet"/>
      <w:lvlText w:val=""/>
      <w:lvlJc w:val="left"/>
      <w:pPr>
        <w:ind w:left="720" w:hanging="360"/>
      </w:pPr>
      <w:rPr>
        <w:rFonts w:ascii="Wingdings" w:hAnsi="Wingdings" w:hint="default"/>
      </w:rPr>
    </w:lvl>
    <w:lvl w:ilvl="1" w:tplc="7D2EF23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8717A"/>
    <w:multiLevelType w:val="hybridMultilevel"/>
    <w:tmpl w:val="3D509020"/>
    <w:lvl w:ilvl="0" w:tplc="1B641CCE">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13D62010"/>
    <w:multiLevelType w:val="hybridMultilevel"/>
    <w:tmpl w:val="3D648BFE"/>
    <w:lvl w:ilvl="0" w:tplc="E0689C7E">
      <w:start w:val="1"/>
      <w:numFmt w:val="lowerRoman"/>
      <w:pStyle w:val="TableBulletrom"/>
      <w:lvlText w:val="(%1)"/>
      <w:lvlJc w:val="left"/>
      <w:pPr>
        <w:ind w:left="936" w:hanging="360"/>
      </w:pPr>
      <w:rPr>
        <w:rFonts w:hint="default"/>
        <w:color w:val="000000" w:themeColor="text1"/>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23834"/>
    <w:multiLevelType w:val="hybridMultilevel"/>
    <w:tmpl w:val="AF8AEEAA"/>
    <w:lvl w:ilvl="0" w:tplc="6B88DACE">
      <w:start w:val="1"/>
      <w:numFmt w:val="upperLetter"/>
      <w:pStyle w:val="AppendixStyle1"/>
      <w:lvlText w:val="Appendix %1"/>
      <w:lvlJc w:val="left"/>
      <w:pPr>
        <w:ind w:left="360" w:hanging="360"/>
      </w:pPr>
      <w:rPr>
        <w:rFonts w:hint="default"/>
        <w:bCs w:val="0"/>
        <w:i w:val="0"/>
        <w:iCs w:val="0"/>
        <w:caps w:val="0"/>
        <w:smallCaps w:val="0"/>
        <w:strike w:val="0"/>
        <w:dstrike w:val="0"/>
        <w:vanish w:val="0"/>
        <w:color w:val="000000"/>
        <w:spacing w:val="0"/>
        <w:kern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422B04"/>
    <w:multiLevelType w:val="hybridMultilevel"/>
    <w:tmpl w:val="448861B4"/>
    <w:lvl w:ilvl="0" w:tplc="CD40B07C">
      <w:start w:val="1"/>
      <w:numFmt w:val="decimal"/>
      <w:lvlText w:val="%1."/>
      <w:lvlJc w:val="left"/>
      <w:pPr>
        <w:ind w:left="360" w:hanging="360"/>
      </w:pPr>
      <w:rPr>
        <w:rFonts w:hint="default"/>
        <w:b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B27BFD"/>
    <w:multiLevelType w:val="multilevel"/>
    <w:tmpl w:val="B3C89B00"/>
    <w:lvl w:ilvl="0">
      <w:start w:val="1"/>
      <w:numFmt w:val="bullet"/>
      <w:pStyle w:val="01squarebullet"/>
      <w:lvlText w:val=""/>
      <w:lvlJc w:val="left"/>
      <w:pPr>
        <w:tabs>
          <w:tab w:val="num" w:pos="357"/>
        </w:tabs>
        <w:ind w:left="360" w:hanging="360"/>
      </w:pPr>
      <w:rPr>
        <w:rFonts w:ascii="Symbol" w:hAnsi="Symbol"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9"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3010DC"/>
    <w:multiLevelType w:val="hybridMultilevel"/>
    <w:tmpl w:val="1D28D932"/>
    <w:lvl w:ilvl="0" w:tplc="5DB69A5A">
      <w:start w:val="4"/>
      <w:numFmt w:val="bullet"/>
      <w:lvlText w:val="–"/>
      <w:lvlJc w:val="left"/>
      <w:pPr>
        <w:ind w:left="819" w:hanging="360"/>
      </w:pPr>
      <w:rPr>
        <w:rFonts w:ascii="Calibri" w:eastAsia="Times New Roman" w:hAnsi="Calibri" w:cs="Arial"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11" w15:restartNumberingAfterBreak="0">
    <w:nsid w:val="23593547"/>
    <w:multiLevelType w:val="multilevel"/>
    <w:tmpl w:val="8DB4AC64"/>
    <w:styleLink w:val="Style2"/>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2"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B71DF5"/>
    <w:multiLevelType w:val="hybridMultilevel"/>
    <w:tmpl w:val="690A188C"/>
    <w:lvl w:ilvl="0" w:tplc="7D2EF23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865D73"/>
    <w:multiLevelType w:val="hybridMultilevel"/>
    <w:tmpl w:val="783061BA"/>
    <w:lvl w:ilvl="0" w:tplc="0C090005">
      <w:start w:val="1"/>
      <w:numFmt w:val="bullet"/>
      <w:lvlText w:val=""/>
      <w:lvlJc w:val="left"/>
      <w:pPr>
        <w:ind w:left="720" w:hanging="360"/>
      </w:pPr>
      <w:rPr>
        <w:rFonts w:ascii="Wingdings" w:hAnsi="Wingdings" w:hint="default"/>
      </w:rPr>
    </w:lvl>
    <w:lvl w:ilvl="1" w:tplc="7D2EF23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170CAD"/>
    <w:multiLevelType w:val="hybridMultilevel"/>
    <w:tmpl w:val="D83E6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F7462"/>
    <w:multiLevelType w:val="hybridMultilevel"/>
    <w:tmpl w:val="4476C61C"/>
    <w:lvl w:ilvl="0" w:tplc="DFB23B78">
      <w:numFmt w:val="bullet"/>
      <w:lvlText w:val="-"/>
      <w:lvlJc w:val="left"/>
      <w:pPr>
        <w:ind w:left="360" w:hanging="360"/>
      </w:pPr>
      <w:rPr>
        <w:rFonts w:ascii="Calibri" w:hAnsi="Calibri" w:cs="Times New Roman"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620E8A"/>
    <w:multiLevelType w:val="hybridMultilevel"/>
    <w:tmpl w:val="6F2A3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54543D"/>
    <w:multiLevelType w:val="hybridMultilevel"/>
    <w:tmpl w:val="BF8029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753D3C"/>
    <w:multiLevelType w:val="hybridMultilevel"/>
    <w:tmpl w:val="B9F6AB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F968D9"/>
    <w:multiLevelType w:val="hybridMultilevel"/>
    <w:tmpl w:val="1B026312"/>
    <w:lvl w:ilvl="0" w:tplc="0C1E34B8">
      <w:start w:val="1"/>
      <w:numFmt w:val="decimal"/>
      <w:pStyle w:val="Number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5B75274"/>
    <w:multiLevelType w:val="hybridMultilevel"/>
    <w:tmpl w:val="C8F27B2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8361C0"/>
    <w:multiLevelType w:val="hybridMultilevel"/>
    <w:tmpl w:val="AD9CA5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6B9687D"/>
    <w:multiLevelType w:val="hybridMultilevel"/>
    <w:tmpl w:val="931C3BD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41280F"/>
    <w:multiLevelType w:val="hybridMultilevel"/>
    <w:tmpl w:val="38E05F18"/>
    <w:lvl w:ilvl="0" w:tplc="9B00D68C">
      <w:start w:val="1"/>
      <w:numFmt w:val="bullet"/>
      <w:lvlText w:val=""/>
      <w:lvlJc w:val="left"/>
      <w:pPr>
        <w:ind w:left="360" w:hanging="360"/>
      </w:pPr>
      <w:rPr>
        <w:rFonts w:ascii="Symbol" w:hAnsi="Symbol" w:hint="default"/>
      </w:rPr>
    </w:lvl>
    <w:lvl w:ilvl="1" w:tplc="58087DCE">
      <w:start w:val="1"/>
      <w:numFmt w:val="bullet"/>
      <w:lvlText w:val="–"/>
      <w:lvlJc w:val="left"/>
      <w:pPr>
        <w:ind w:left="1080" w:hanging="360"/>
      </w:pPr>
      <w:rPr>
        <w:rFonts w:ascii="Calibri" w:hAnsi="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6" w15:restartNumberingAfterBreak="0">
    <w:nsid w:val="50DB381E"/>
    <w:multiLevelType w:val="hybridMultilevel"/>
    <w:tmpl w:val="B8121340"/>
    <w:lvl w:ilvl="0" w:tplc="0C090005">
      <w:start w:val="1"/>
      <w:numFmt w:val="bullet"/>
      <w:lvlText w:val=""/>
      <w:lvlJc w:val="left"/>
      <w:pPr>
        <w:ind w:left="720" w:hanging="360"/>
      </w:pPr>
      <w:rPr>
        <w:rFonts w:ascii="Wingdings" w:hAnsi="Wingdings" w:hint="default"/>
      </w:rPr>
    </w:lvl>
    <w:lvl w:ilvl="1" w:tplc="7D2EF23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2A15E4"/>
    <w:multiLevelType w:val="hybridMultilevel"/>
    <w:tmpl w:val="105AADC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F63125"/>
    <w:multiLevelType w:val="hybridMultilevel"/>
    <w:tmpl w:val="4A32E49A"/>
    <w:lvl w:ilvl="0" w:tplc="58087DCE">
      <w:start w:val="1"/>
      <w:numFmt w:val="bullet"/>
      <w:lvlText w:val="–"/>
      <w:lvlJc w:val="left"/>
      <w:pPr>
        <w:ind w:left="720" w:hanging="360"/>
      </w:pPr>
      <w:rPr>
        <w:rFonts w:ascii="Calibri" w:hAnsi="Calibri" w:hint="default"/>
      </w:rPr>
    </w:lvl>
    <w:lvl w:ilvl="1" w:tplc="58087DCE">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B84FD2"/>
    <w:multiLevelType w:val="hybridMultilevel"/>
    <w:tmpl w:val="C5B0AB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482936"/>
    <w:multiLevelType w:val="hybridMultilevel"/>
    <w:tmpl w:val="E13A2882"/>
    <w:lvl w:ilvl="0" w:tplc="50986032">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02E141C"/>
    <w:multiLevelType w:val="multilevel"/>
    <w:tmpl w:val="4F1E91C8"/>
    <w:lvl w:ilvl="0">
      <w:start w:val="1"/>
      <w:numFmt w:val="bullet"/>
      <w:lvlText w:val=""/>
      <w:lvlJc w:val="left"/>
      <w:pPr>
        <w:tabs>
          <w:tab w:val="num" w:pos="357"/>
        </w:tabs>
        <w:ind w:left="360" w:hanging="360"/>
      </w:pPr>
      <w:rPr>
        <w:rFonts w:ascii="Symbol" w:hAnsi="Symbol"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Courier New" w:hAnsi="Courier New"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2" w15:restartNumberingAfterBreak="0">
    <w:nsid w:val="60683E26"/>
    <w:multiLevelType w:val="multilevel"/>
    <w:tmpl w:val="D368B950"/>
    <w:lvl w:ilvl="0">
      <w:start w:val="1"/>
      <w:numFmt w:val="decimal"/>
      <w:lvlText w:val="%1."/>
      <w:lvlJc w:val="left"/>
      <w:pPr>
        <w:ind w:left="360" w:hanging="360"/>
      </w:pPr>
      <w:rPr>
        <w:rFonts w:hint="default"/>
        <w:color w:val="auto"/>
        <w:sz w:val="22"/>
        <w:szCs w:val="22"/>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3" w15:restartNumberingAfterBreak="0">
    <w:nsid w:val="614C727D"/>
    <w:multiLevelType w:val="multilevel"/>
    <w:tmpl w:val="D2FE1C1A"/>
    <w:lvl w:ilvl="0">
      <w:start w:val="1"/>
      <w:numFmt w:val="bullet"/>
      <w:lvlText w:val=""/>
      <w:lvlJc w:val="left"/>
      <w:pPr>
        <w:tabs>
          <w:tab w:val="num" w:pos="357"/>
        </w:tabs>
        <w:ind w:left="360" w:hanging="360"/>
      </w:pPr>
      <w:rPr>
        <w:rFonts w:ascii="Symbol" w:hAnsi="Symbol"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Courier New" w:hAnsi="Courier New"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4" w15:restartNumberingAfterBreak="0">
    <w:nsid w:val="649C110C"/>
    <w:multiLevelType w:val="hybridMultilevel"/>
    <w:tmpl w:val="4D10C328"/>
    <w:lvl w:ilvl="0" w:tplc="9FF875D0">
      <w:start w:val="1"/>
      <w:numFmt w:val="bullet"/>
      <w:lvlText w:val="∆"/>
      <w:lvlJc w:val="left"/>
      <w:pPr>
        <w:ind w:left="431" w:hanging="431"/>
      </w:pPr>
      <w:rPr>
        <w:rFonts w:ascii="Calibri" w:hAnsi="Calibri" w:hint="default"/>
        <w:color w:val="B56012"/>
      </w:rPr>
    </w:lvl>
    <w:lvl w:ilvl="1" w:tplc="DFB23B78">
      <w:numFmt w:val="bullet"/>
      <w:lvlText w:val="-"/>
      <w:lvlJc w:val="left"/>
      <w:pPr>
        <w:ind w:left="1800" w:hanging="720"/>
      </w:pPr>
      <w:rPr>
        <w:rFonts w:ascii="Calibri" w:hAnsi="Calibri" w:cs="Times New Roman"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9153F"/>
    <w:multiLevelType w:val="hybridMultilevel"/>
    <w:tmpl w:val="841829CA"/>
    <w:lvl w:ilvl="0" w:tplc="9FF875D0">
      <w:start w:val="1"/>
      <w:numFmt w:val="bullet"/>
      <w:pStyle w:val="NormalBulleted"/>
      <w:lvlText w:val="∆"/>
      <w:lvlJc w:val="left"/>
      <w:pPr>
        <w:ind w:left="862" w:hanging="431"/>
      </w:pPr>
      <w:rPr>
        <w:rFonts w:ascii="Calibri" w:hAnsi="Calibri" w:hint="default"/>
        <w:color w:val="B56012"/>
      </w:rPr>
    </w:lvl>
    <w:lvl w:ilvl="1" w:tplc="74B6F98C">
      <w:numFmt w:val="bullet"/>
      <w:lvlText w:val="-"/>
      <w:lvlJc w:val="left"/>
      <w:pPr>
        <w:ind w:left="2231" w:hanging="720"/>
      </w:pPr>
      <w:rPr>
        <w:rFonts w:ascii="Calibri" w:eastAsia="Times New Roman" w:hAnsi="Calibri" w:cs="Times New Roman"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36" w15:restartNumberingAfterBreak="0">
    <w:nsid w:val="6B6017BF"/>
    <w:multiLevelType w:val="multilevel"/>
    <w:tmpl w:val="D42414C6"/>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7" w15:restartNumberingAfterBreak="0">
    <w:nsid w:val="6FE02197"/>
    <w:multiLevelType w:val="multilevel"/>
    <w:tmpl w:val="76201C88"/>
    <w:lvl w:ilvl="0">
      <w:start w:val="1"/>
      <w:numFmt w:val="decimal"/>
      <w:pStyle w:val="Numbered"/>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3.%2"/>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536172"/>
    <w:multiLevelType w:val="hybridMultilevel"/>
    <w:tmpl w:val="E034D0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0575B2"/>
    <w:multiLevelType w:val="multilevel"/>
    <w:tmpl w:val="B44443D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7EDB59BA"/>
    <w:multiLevelType w:val="multilevel"/>
    <w:tmpl w:val="8DB4AC64"/>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41" w15:restartNumberingAfterBreak="0">
    <w:nsid w:val="7FBB032A"/>
    <w:multiLevelType w:val="hybridMultilevel"/>
    <w:tmpl w:val="0756E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8"/>
  </w:num>
  <w:num w:numId="4">
    <w:abstractNumId w:val="6"/>
  </w:num>
  <w:num w:numId="5">
    <w:abstractNumId w:val="20"/>
  </w:num>
  <w:num w:numId="6">
    <w:abstractNumId w:val="39"/>
  </w:num>
  <w:num w:numId="7">
    <w:abstractNumId w:val="35"/>
  </w:num>
  <w:num w:numId="8">
    <w:abstractNumId w:val="25"/>
  </w:num>
  <w:num w:numId="9">
    <w:abstractNumId w:val="37"/>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
  </w:num>
  <w:num w:numId="13">
    <w:abstractNumId w:val="4"/>
  </w:num>
  <w:num w:numId="14">
    <w:abstractNumId w:val="0"/>
  </w:num>
  <w:num w:numId="15">
    <w:abstractNumId w:val="32"/>
  </w:num>
  <w:num w:numId="16">
    <w:abstractNumId w:val="28"/>
  </w:num>
  <w:num w:numId="17">
    <w:abstractNumId w:val="34"/>
  </w:num>
  <w:num w:numId="18">
    <w:abstractNumId w:val="31"/>
  </w:num>
  <w:num w:numId="19">
    <w:abstractNumId w:val="33"/>
  </w:num>
  <w:num w:numId="20">
    <w:abstractNumId w:val="3"/>
  </w:num>
  <w:num w:numId="21">
    <w:abstractNumId w:val="27"/>
  </w:num>
  <w:num w:numId="22">
    <w:abstractNumId w:val="17"/>
  </w:num>
  <w:num w:numId="23">
    <w:abstractNumId w:val="29"/>
  </w:num>
  <w:num w:numId="24">
    <w:abstractNumId w:val="24"/>
  </w:num>
  <w:num w:numId="25">
    <w:abstractNumId w:val="7"/>
  </w:num>
  <w:num w:numId="26">
    <w:abstractNumId w:val="21"/>
  </w:num>
  <w:num w:numId="27">
    <w:abstractNumId w:val="13"/>
  </w:num>
  <w:num w:numId="28">
    <w:abstractNumId w:val="30"/>
  </w:num>
  <w:num w:numId="29">
    <w:abstractNumId w:val="23"/>
  </w:num>
  <w:num w:numId="30">
    <w:abstractNumId w:val="1"/>
  </w:num>
  <w:num w:numId="31">
    <w:abstractNumId w:val="26"/>
  </w:num>
  <w:num w:numId="32">
    <w:abstractNumId w:val="14"/>
  </w:num>
  <w:num w:numId="33">
    <w:abstractNumId w:val="15"/>
  </w:num>
  <w:num w:numId="34">
    <w:abstractNumId w:val="41"/>
  </w:num>
  <w:num w:numId="35">
    <w:abstractNumId w:val="18"/>
  </w:num>
  <w:num w:numId="36">
    <w:abstractNumId w:val="19"/>
  </w:num>
  <w:num w:numId="37">
    <w:abstractNumId w:val="10"/>
  </w:num>
  <w:num w:numId="38">
    <w:abstractNumId w:val="2"/>
  </w:num>
  <w:num w:numId="39">
    <w:abstractNumId w:val="38"/>
  </w:num>
  <w:num w:numId="40">
    <w:abstractNumId w:val="35"/>
  </w:num>
  <w:num w:numId="41">
    <w:abstractNumId w:val="11"/>
  </w:num>
  <w:num w:numId="42">
    <w:abstractNumId w:val="40"/>
  </w:num>
  <w:num w:numId="43">
    <w:abstractNumId w:val="36"/>
  </w:num>
  <w:num w:numId="44">
    <w:abstractNumId w:val="22"/>
  </w:num>
  <w:num w:numId="45">
    <w:abstractNumId w:val="39"/>
  </w:num>
  <w:num w:numId="46">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2662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NewDoc" w:val="No"/>
  </w:docVars>
  <w:rsids>
    <w:rsidRoot w:val="00093404"/>
    <w:rsid w:val="000006E3"/>
    <w:rsid w:val="0000150F"/>
    <w:rsid w:val="00001F7B"/>
    <w:rsid w:val="00002477"/>
    <w:rsid w:val="00002678"/>
    <w:rsid w:val="00002A0C"/>
    <w:rsid w:val="000036E5"/>
    <w:rsid w:val="000044E9"/>
    <w:rsid w:val="00004920"/>
    <w:rsid w:val="00004CCA"/>
    <w:rsid w:val="0000566B"/>
    <w:rsid w:val="00006915"/>
    <w:rsid w:val="0000693D"/>
    <w:rsid w:val="00006AE9"/>
    <w:rsid w:val="00007CFB"/>
    <w:rsid w:val="000107B3"/>
    <w:rsid w:val="0001084A"/>
    <w:rsid w:val="00013881"/>
    <w:rsid w:val="0001393A"/>
    <w:rsid w:val="000140C8"/>
    <w:rsid w:val="00014712"/>
    <w:rsid w:val="000150FC"/>
    <w:rsid w:val="0001545C"/>
    <w:rsid w:val="00015973"/>
    <w:rsid w:val="000165D1"/>
    <w:rsid w:val="00017563"/>
    <w:rsid w:val="00020196"/>
    <w:rsid w:val="00020431"/>
    <w:rsid w:val="00020587"/>
    <w:rsid w:val="000206BB"/>
    <w:rsid w:val="00020E0E"/>
    <w:rsid w:val="00021A9A"/>
    <w:rsid w:val="00022E87"/>
    <w:rsid w:val="0002353D"/>
    <w:rsid w:val="00023C89"/>
    <w:rsid w:val="00024FE0"/>
    <w:rsid w:val="000253EC"/>
    <w:rsid w:val="00027148"/>
    <w:rsid w:val="000278CF"/>
    <w:rsid w:val="00027C07"/>
    <w:rsid w:val="0003055F"/>
    <w:rsid w:val="000309CE"/>
    <w:rsid w:val="00031095"/>
    <w:rsid w:val="00031ADE"/>
    <w:rsid w:val="00031F0C"/>
    <w:rsid w:val="00032108"/>
    <w:rsid w:val="000337EF"/>
    <w:rsid w:val="00033DA4"/>
    <w:rsid w:val="0003544F"/>
    <w:rsid w:val="00035A74"/>
    <w:rsid w:val="00036C0E"/>
    <w:rsid w:val="00040EAC"/>
    <w:rsid w:val="00042A17"/>
    <w:rsid w:val="00043742"/>
    <w:rsid w:val="000440C2"/>
    <w:rsid w:val="00045495"/>
    <w:rsid w:val="000459AD"/>
    <w:rsid w:val="00045F1B"/>
    <w:rsid w:val="00045F6B"/>
    <w:rsid w:val="00046AF0"/>
    <w:rsid w:val="00046C9C"/>
    <w:rsid w:val="00047145"/>
    <w:rsid w:val="00047FB5"/>
    <w:rsid w:val="000501C9"/>
    <w:rsid w:val="00050ED2"/>
    <w:rsid w:val="00050EF0"/>
    <w:rsid w:val="000537C0"/>
    <w:rsid w:val="00054036"/>
    <w:rsid w:val="000544D2"/>
    <w:rsid w:val="00054D62"/>
    <w:rsid w:val="0005522D"/>
    <w:rsid w:val="0005557F"/>
    <w:rsid w:val="000558E5"/>
    <w:rsid w:val="00056CF7"/>
    <w:rsid w:val="00057AB0"/>
    <w:rsid w:val="00057F0D"/>
    <w:rsid w:val="00060C76"/>
    <w:rsid w:val="00061127"/>
    <w:rsid w:val="000612DC"/>
    <w:rsid w:val="0006140B"/>
    <w:rsid w:val="0006177C"/>
    <w:rsid w:val="00062B74"/>
    <w:rsid w:val="0006309D"/>
    <w:rsid w:val="00063D8E"/>
    <w:rsid w:val="00064465"/>
    <w:rsid w:val="0006464C"/>
    <w:rsid w:val="0006504A"/>
    <w:rsid w:val="000653C1"/>
    <w:rsid w:val="000655C1"/>
    <w:rsid w:val="00065ADB"/>
    <w:rsid w:val="00066AF2"/>
    <w:rsid w:val="00067BEC"/>
    <w:rsid w:val="00070239"/>
    <w:rsid w:val="000703EC"/>
    <w:rsid w:val="000707D3"/>
    <w:rsid w:val="00070CD8"/>
    <w:rsid w:val="0007194A"/>
    <w:rsid w:val="0007261D"/>
    <w:rsid w:val="00072D68"/>
    <w:rsid w:val="00073660"/>
    <w:rsid w:val="000737C9"/>
    <w:rsid w:val="00074357"/>
    <w:rsid w:val="000744E0"/>
    <w:rsid w:val="0007506F"/>
    <w:rsid w:val="0007623D"/>
    <w:rsid w:val="000765ED"/>
    <w:rsid w:val="00076AB6"/>
    <w:rsid w:val="0008177E"/>
    <w:rsid w:val="00081875"/>
    <w:rsid w:val="00081F8E"/>
    <w:rsid w:val="000831DB"/>
    <w:rsid w:val="000838B7"/>
    <w:rsid w:val="00083CF7"/>
    <w:rsid w:val="00083E2A"/>
    <w:rsid w:val="0008448B"/>
    <w:rsid w:val="00084B53"/>
    <w:rsid w:val="00084F7A"/>
    <w:rsid w:val="0008648C"/>
    <w:rsid w:val="000869E6"/>
    <w:rsid w:val="00086AFF"/>
    <w:rsid w:val="00086C40"/>
    <w:rsid w:val="00086FD0"/>
    <w:rsid w:val="0008778F"/>
    <w:rsid w:val="00087975"/>
    <w:rsid w:val="00090541"/>
    <w:rsid w:val="00090941"/>
    <w:rsid w:val="000923EA"/>
    <w:rsid w:val="00092463"/>
    <w:rsid w:val="0009284F"/>
    <w:rsid w:val="00092AB5"/>
    <w:rsid w:val="00093404"/>
    <w:rsid w:val="00093B6D"/>
    <w:rsid w:val="00094411"/>
    <w:rsid w:val="000952EA"/>
    <w:rsid w:val="000959B5"/>
    <w:rsid w:val="00097A82"/>
    <w:rsid w:val="000A0939"/>
    <w:rsid w:val="000A0C01"/>
    <w:rsid w:val="000A126D"/>
    <w:rsid w:val="000A2C3B"/>
    <w:rsid w:val="000A38E3"/>
    <w:rsid w:val="000A3C55"/>
    <w:rsid w:val="000A3FBE"/>
    <w:rsid w:val="000A4EF9"/>
    <w:rsid w:val="000A5376"/>
    <w:rsid w:val="000A705B"/>
    <w:rsid w:val="000B0FB3"/>
    <w:rsid w:val="000B167F"/>
    <w:rsid w:val="000B197F"/>
    <w:rsid w:val="000B2534"/>
    <w:rsid w:val="000B2AAD"/>
    <w:rsid w:val="000B30AF"/>
    <w:rsid w:val="000B3DCA"/>
    <w:rsid w:val="000B3F4F"/>
    <w:rsid w:val="000B48DB"/>
    <w:rsid w:val="000B4B1F"/>
    <w:rsid w:val="000B4CE8"/>
    <w:rsid w:val="000B4D61"/>
    <w:rsid w:val="000B4EB8"/>
    <w:rsid w:val="000B5054"/>
    <w:rsid w:val="000B52C9"/>
    <w:rsid w:val="000B544F"/>
    <w:rsid w:val="000B5F34"/>
    <w:rsid w:val="000B6732"/>
    <w:rsid w:val="000B710A"/>
    <w:rsid w:val="000B7216"/>
    <w:rsid w:val="000B76F2"/>
    <w:rsid w:val="000B7F3F"/>
    <w:rsid w:val="000C0CE4"/>
    <w:rsid w:val="000C10BE"/>
    <w:rsid w:val="000C2086"/>
    <w:rsid w:val="000C2699"/>
    <w:rsid w:val="000C2768"/>
    <w:rsid w:val="000C366C"/>
    <w:rsid w:val="000C4035"/>
    <w:rsid w:val="000C41CB"/>
    <w:rsid w:val="000C421B"/>
    <w:rsid w:val="000C4756"/>
    <w:rsid w:val="000C498A"/>
    <w:rsid w:val="000C548F"/>
    <w:rsid w:val="000C54E8"/>
    <w:rsid w:val="000C565E"/>
    <w:rsid w:val="000C5F18"/>
    <w:rsid w:val="000C70F5"/>
    <w:rsid w:val="000C7A37"/>
    <w:rsid w:val="000C7B86"/>
    <w:rsid w:val="000D1176"/>
    <w:rsid w:val="000D14E3"/>
    <w:rsid w:val="000D1905"/>
    <w:rsid w:val="000D1CF6"/>
    <w:rsid w:val="000D25AD"/>
    <w:rsid w:val="000D2E96"/>
    <w:rsid w:val="000D3691"/>
    <w:rsid w:val="000D4345"/>
    <w:rsid w:val="000D4490"/>
    <w:rsid w:val="000D5132"/>
    <w:rsid w:val="000D532B"/>
    <w:rsid w:val="000D5C22"/>
    <w:rsid w:val="000D5E90"/>
    <w:rsid w:val="000D677B"/>
    <w:rsid w:val="000D68B2"/>
    <w:rsid w:val="000D6BFF"/>
    <w:rsid w:val="000D6C33"/>
    <w:rsid w:val="000D73DF"/>
    <w:rsid w:val="000D7716"/>
    <w:rsid w:val="000D7F4F"/>
    <w:rsid w:val="000E015A"/>
    <w:rsid w:val="000E03E7"/>
    <w:rsid w:val="000E0690"/>
    <w:rsid w:val="000E07AD"/>
    <w:rsid w:val="000E0950"/>
    <w:rsid w:val="000E13E8"/>
    <w:rsid w:val="000E1934"/>
    <w:rsid w:val="000E1B03"/>
    <w:rsid w:val="000E28DA"/>
    <w:rsid w:val="000E2F64"/>
    <w:rsid w:val="000E38BD"/>
    <w:rsid w:val="000E4A79"/>
    <w:rsid w:val="000E5530"/>
    <w:rsid w:val="000E5E69"/>
    <w:rsid w:val="000E6B0A"/>
    <w:rsid w:val="000E6C56"/>
    <w:rsid w:val="000E70E3"/>
    <w:rsid w:val="000E7727"/>
    <w:rsid w:val="000F0B7D"/>
    <w:rsid w:val="000F0D2A"/>
    <w:rsid w:val="000F0F68"/>
    <w:rsid w:val="000F0F7F"/>
    <w:rsid w:val="000F2CDA"/>
    <w:rsid w:val="000F2E2B"/>
    <w:rsid w:val="000F2E9B"/>
    <w:rsid w:val="000F3C1E"/>
    <w:rsid w:val="000F3F4F"/>
    <w:rsid w:val="000F4DB6"/>
    <w:rsid w:val="000F5115"/>
    <w:rsid w:val="000F705F"/>
    <w:rsid w:val="000F72BF"/>
    <w:rsid w:val="000F7608"/>
    <w:rsid w:val="000F7D1F"/>
    <w:rsid w:val="0010003C"/>
    <w:rsid w:val="0010008F"/>
    <w:rsid w:val="00101268"/>
    <w:rsid w:val="00101410"/>
    <w:rsid w:val="00101DE4"/>
    <w:rsid w:val="00101E86"/>
    <w:rsid w:val="00103DA5"/>
    <w:rsid w:val="00104311"/>
    <w:rsid w:val="00105EB2"/>
    <w:rsid w:val="00106078"/>
    <w:rsid w:val="0010664E"/>
    <w:rsid w:val="00106987"/>
    <w:rsid w:val="00107B15"/>
    <w:rsid w:val="001104FA"/>
    <w:rsid w:val="0011099B"/>
    <w:rsid w:val="0011158E"/>
    <w:rsid w:val="0011166D"/>
    <w:rsid w:val="00111A0E"/>
    <w:rsid w:val="001121E7"/>
    <w:rsid w:val="001122B9"/>
    <w:rsid w:val="00112C49"/>
    <w:rsid w:val="00113907"/>
    <w:rsid w:val="001141BB"/>
    <w:rsid w:val="001143E8"/>
    <w:rsid w:val="00114E0F"/>
    <w:rsid w:val="001156AF"/>
    <w:rsid w:val="00115F6A"/>
    <w:rsid w:val="00116136"/>
    <w:rsid w:val="00116BB6"/>
    <w:rsid w:val="0011770F"/>
    <w:rsid w:val="001201D4"/>
    <w:rsid w:val="00120A21"/>
    <w:rsid w:val="00120E25"/>
    <w:rsid w:val="00122E25"/>
    <w:rsid w:val="00123147"/>
    <w:rsid w:val="00123D3B"/>
    <w:rsid w:val="00124A29"/>
    <w:rsid w:val="00125F82"/>
    <w:rsid w:val="00126E67"/>
    <w:rsid w:val="00127BD9"/>
    <w:rsid w:val="00131578"/>
    <w:rsid w:val="00132336"/>
    <w:rsid w:val="001329BB"/>
    <w:rsid w:val="00132F58"/>
    <w:rsid w:val="00135D05"/>
    <w:rsid w:val="0013638A"/>
    <w:rsid w:val="00136C3E"/>
    <w:rsid w:val="00142C57"/>
    <w:rsid w:val="0014315F"/>
    <w:rsid w:val="00143948"/>
    <w:rsid w:val="00145358"/>
    <w:rsid w:val="001453BB"/>
    <w:rsid w:val="001461F3"/>
    <w:rsid w:val="0014694A"/>
    <w:rsid w:val="001472FA"/>
    <w:rsid w:val="00150C38"/>
    <w:rsid w:val="0015141E"/>
    <w:rsid w:val="001514D7"/>
    <w:rsid w:val="001518DA"/>
    <w:rsid w:val="00151AAE"/>
    <w:rsid w:val="00151F01"/>
    <w:rsid w:val="00152849"/>
    <w:rsid w:val="00152C99"/>
    <w:rsid w:val="00153816"/>
    <w:rsid w:val="001545AB"/>
    <w:rsid w:val="001548FB"/>
    <w:rsid w:val="0015505E"/>
    <w:rsid w:val="001553A5"/>
    <w:rsid w:val="001560F9"/>
    <w:rsid w:val="00157102"/>
    <w:rsid w:val="00157337"/>
    <w:rsid w:val="0015789A"/>
    <w:rsid w:val="00157F85"/>
    <w:rsid w:val="00160601"/>
    <w:rsid w:val="001614A0"/>
    <w:rsid w:val="001631CB"/>
    <w:rsid w:val="00163874"/>
    <w:rsid w:val="00163AA0"/>
    <w:rsid w:val="001643F5"/>
    <w:rsid w:val="00164423"/>
    <w:rsid w:val="0016604A"/>
    <w:rsid w:val="0016694A"/>
    <w:rsid w:val="00166CAF"/>
    <w:rsid w:val="00166D14"/>
    <w:rsid w:val="00166D68"/>
    <w:rsid w:val="00167150"/>
    <w:rsid w:val="001672F2"/>
    <w:rsid w:val="001700F4"/>
    <w:rsid w:val="001701C0"/>
    <w:rsid w:val="001704D2"/>
    <w:rsid w:val="00170846"/>
    <w:rsid w:val="0017098E"/>
    <w:rsid w:val="00171193"/>
    <w:rsid w:val="001717C6"/>
    <w:rsid w:val="00171BA8"/>
    <w:rsid w:val="001722C6"/>
    <w:rsid w:val="0017270D"/>
    <w:rsid w:val="001727E3"/>
    <w:rsid w:val="00172A0E"/>
    <w:rsid w:val="00174822"/>
    <w:rsid w:val="00174940"/>
    <w:rsid w:val="00174BD7"/>
    <w:rsid w:val="00175393"/>
    <w:rsid w:val="00176080"/>
    <w:rsid w:val="00176F32"/>
    <w:rsid w:val="00177E5A"/>
    <w:rsid w:val="00177E9F"/>
    <w:rsid w:val="0018075E"/>
    <w:rsid w:val="001807AC"/>
    <w:rsid w:val="001807ED"/>
    <w:rsid w:val="00181C5E"/>
    <w:rsid w:val="001825EC"/>
    <w:rsid w:val="00182A9B"/>
    <w:rsid w:val="00182CAC"/>
    <w:rsid w:val="00183251"/>
    <w:rsid w:val="0018384D"/>
    <w:rsid w:val="0018389D"/>
    <w:rsid w:val="00184199"/>
    <w:rsid w:val="001842C4"/>
    <w:rsid w:val="001849D5"/>
    <w:rsid w:val="00186CD0"/>
    <w:rsid w:val="00187050"/>
    <w:rsid w:val="001871A8"/>
    <w:rsid w:val="00187333"/>
    <w:rsid w:val="00187F36"/>
    <w:rsid w:val="00190347"/>
    <w:rsid w:val="001906B0"/>
    <w:rsid w:val="0019078E"/>
    <w:rsid w:val="00191078"/>
    <w:rsid w:val="0019117E"/>
    <w:rsid w:val="00192413"/>
    <w:rsid w:val="001925E8"/>
    <w:rsid w:val="00192F97"/>
    <w:rsid w:val="001937BB"/>
    <w:rsid w:val="001938F8"/>
    <w:rsid w:val="001951F7"/>
    <w:rsid w:val="00195D92"/>
    <w:rsid w:val="00196AA8"/>
    <w:rsid w:val="00196F67"/>
    <w:rsid w:val="00197283"/>
    <w:rsid w:val="0019747D"/>
    <w:rsid w:val="0019781D"/>
    <w:rsid w:val="00197F7F"/>
    <w:rsid w:val="001A10D5"/>
    <w:rsid w:val="001A1B51"/>
    <w:rsid w:val="001A2772"/>
    <w:rsid w:val="001A2F4C"/>
    <w:rsid w:val="001A3164"/>
    <w:rsid w:val="001A3D86"/>
    <w:rsid w:val="001A5017"/>
    <w:rsid w:val="001A54CB"/>
    <w:rsid w:val="001A71AB"/>
    <w:rsid w:val="001A7644"/>
    <w:rsid w:val="001B0195"/>
    <w:rsid w:val="001B05C2"/>
    <w:rsid w:val="001B0622"/>
    <w:rsid w:val="001B0EFC"/>
    <w:rsid w:val="001B1416"/>
    <w:rsid w:val="001B21CA"/>
    <w:rsid w:val="001B3443"/>
    <w:rsid w:val="001B44C3"/>
    <w:rsid w:val="001B4762"/>
    <w:rsid w:val="001B5B16"/>
    <w:rsid w:val="001B7A86"/>
    <w:rsid w:val="001B7D4C"/>
    <w:rsid w:val="001B7DCA"/>
    <w:rsid w:val="001C032F"/>
    <w:rsid w:val="001C1428"/>
    <w:rsid w:val="001C152C"/>
    <w:rsid w:val="001C1650"/>
    <w:rsid w:val="001C172A"/>
    <w:rsid w:val="001C1BDF"/>
    <w:rsid w:val="001C2780"/>
    <w:rsid w:val="001C2AA1"/>
    <w:rsid w:val="001C2CAA"/>
    <w:rsid w:val="001C2D99"/>
    <w:rsid w:val="001C2FE0"/>
    <w:rsid w:val="001C37C5"/>
    <w:rsid w:val="001C53EE"/>
    <w:rsid w:val="001C5E1D"/>
    <w:rsid w:val="001C5E2F"/>
    <w:rsid w:val="001C610D"/>
    <w:rsid w:val="001C79A8"/>
    <w:rsid w:val="001D0D1A"/>
    <w:rsid w:val="001D0F3F"/>
    <w:rsid w:val="001D1098"/>
    <w:rsid w:val="001D226A"/>
    <w:rsid w:val="001D2AF1"/>
    <w:rsid w:val="001D4C7C"/>
    <w:rsid w:val="001D507E"/>
    <w:rsid w:val="001D658B"/>
    <w:rsid w:val="001D66DB"/>
    <w:rsid w:val="001D6B4C"/>
    <w:rsid w:val="001D7199"/>
    <w:rsid w:val="001D73E5"/>
    <w:rsid w:val="001D7C3C"/>
    <w:rsid w:val="001D7C4E"/>
    <w:rsid w:val="001D7F51"/>
    <w:rsid w:val="001E0A42"/>
    <w:rsid w:val="001E0B5F"/>
    <w:rsid w:val="001E1432"/>
    <w:rsid w:val="001E146E"/>
    <w:rsid w:val="001E1B30"/>
    <w:rsid w:val="001E2467"/>
    <w:rsid w:val="001E26B2"/>
    <w:rsid w:val="001E2778"/>
    <w:rsid w:val="001E2E7D"/>
    <w:rsid w:val="001E2FA6"/>
    <w:rsid w:val="001E3134"/>
    <w:rsid w:val="001E3E01"/>
    <w:rsid w:val="001E3E7E"/>
    <w:rsid w:val="001E4950"/>
    <w:rsid w:val="001E59A7"/>
    <w:rsid w:val="001E68C9"/>
    <w:rsid w:val="001E7BD7"/>
    <w:rsid w:val="001F051E"/>
    <w:rsid w:val="001F0F85"/>
    <w:rsid w:val="001F1135"/>
    <w:rsid w:val="001F134F"/>
    <w:rsid w:val="001F1810"/>
    <w:rsid w:val="001F297A"/>
    <w:rsid w:val="001F45A9"/>
    <w:rsid w:val="001F50C1"/>
    <w:rsid w:val="001F7873"/>
    <w:rsid w:val="002009CD"/>
    <w:rsid w:val="00200F16"/>
    <w:rsid w:val="002010DB"/>
    <w:rsid w:val="00201125"/>
    <w:rsid w:val="0020199E"/>
    <w:rsid w:val="00202BC7"/>
    <w:rsid w:val="00202DB4"/>
    <w:rsid w:val="00204534"/>
    <w:rsid w:val="00204BEE"/>
    <w:rsid w:val="0020555B"/>
    <w:rsid w:val="00205BC3"/>
    <w:rsid w:val="00205C46"/>
    <w:rsid w:val="00206A58"/>
    <w:rsid w:val="00206F6E"/>
    <w:rsid w:val="00206FF1"/>
    <w:rsid w:val="002074CE"/>
    <w:rsid w:val="0020796B"/>
    <w:rsid w:val="002105F7"/>
    <w:rsid w:val="0021097C"/>
    <w:rsid w:val="00210A7C"/>
    <w:rsid w:val="00211A73"/>
    <w:rsid w:val="00211FE7"/>
    <w:rsid w:val="002129AE"/>
    <w:rsid w:val="00212AF8"/>
    <w:rsid w:val="00212BB5"/>
    <w:rsid w:val="002132C5"/>
    <w:rsid w:val="00213592"/>
    <w:rsid w:val="002147B7"/>
    <w:rsid w:val="00214AF6"/>
    <w:rsid w:val="00215607"/>
    <w:rsid w:val="00215CDD"/>
    <w:rsid w:val="002161AE"/>
    <w:rsid w:val="00216340"/>
    <w:rsid w:val="00216DD6"/>
    <w:rsid w:val="002173D9"/>
    <w:rsid w:val="002175F5"/>
    <w:rsid w:val="0021772A"/>
    <w:rsid w:val="00221664"/>
    <w:rsid w:val="0022219C"/>
    <w:rsid w:val="002227B6"/>
    <w:rsid w:val="002229DB"/>
    <w:rsid w:val="00222E2F"/>
    <w:rsid w:val="0022331C"/>
    <w:rsid w:val="00224135"/>
    <w:rsid w:val="00224AC8"/>
    <w:rsid w:val="00225887"/>
    <w:rsid w:val="002262DB"/>
    <w:rsid w:val="002269B5"/>
    <w:rsid w:val="00226CA6"/>
    <w:rsid w:val="0022729C"/>
    <w:rsid w:val="00227512"/>
    <w:rsid w:val="00230619"/>
    <w:rsid w:val="0023138C"/>
    <w:rsid w:val="00233CC6"/>
    <w:rsid w:val="002345FA"/>
    <w:rsid w:val="002355B4"/>
    <w:rsid w:val="00235840"/>
    <w:rsid w:val="00235DD0"/>
    <w:rsid w:val="00236BB7"/>
    <w:rsid w:val="00236FB1"/>
    <w:rsid w:val="00237403"/>
    <w:rsid w:val="002378DB"/>
    <w:rsid w:val="00237BA5"/>
    <w:rsid w:val="002400C9"/>
    <w:rsid w:val="002407CB"/>
    <w:rsid w:val="00240A81"/>
    <w:rsid w:val="00240CAF"/>
    <w:rsid w:val="00241429"/>
    <w:rsid w:val="00241D60"/>
    <w:rsid w:val="00241E3C"/>
    <w:rsid w:val="002429D9"/>
    <w:rsid w:val="00243A06"/>
    <w:rsid w:val="00243BE2"/>
    <w:rsid w:val="00244CFB"/>
    <w:rsid w:val="002454FD"/>
    <w:rsid w:val="0024720B"/>
    <w:rsid w:val="002477A3"/>
    <w:rsid w:val="002478C9"/>
    <w:rsid w:val="00250831"/>
    <w:rsid w:val="002508D0"/>
    <w:rsid w:val="0025096F"/>
    <w:rsid w:val="002513F9"/>
    <w:rsid w:val="00251B9C"/>
    <w:rsid w:val="00251EEE"/>
    <w:rsid w:val="00251FF0"/>
    <w:rsid w:val="0025322B"/>
    <w:rsid w:val="00253414"/>
    <w:rsid w:val="00253780"/>
    <w:rsid w:val="00253F2C"/>
    <w:rsid w:val="00254BE8"/>
    <w:rsid w:val="002552B6"/>
    <w:rsid w:val="00255AD3"/>
    <w:rsid w:val="00255E89"/>
    <w:rsid w:val="00256837"/>
    <w:rsid w:val="00256FEA"/>
    <w:rsid w:val="0025740C"/>
    <w:rsid w:val="002575B0"/>
    <w:rsid w:val="00257CB6"/>
    <w:rsid w:val="0026010C"/>
    <w:rsid w:val="00262127"/>
    <w:rsid w:val="00264364"/>
    <w:rsid w:val="002647E1"/>
    <w:rsid w:val="00264A6B"/>
    <w:rsid w:val="00265446"/>
    <w:rsid w:val="00265DC7"/>
    <w:rsid w:val="00266013"/>
    <w:rsid w:val="00266262"/>
    <w:rsid w:val="00266516"/>
    <w:rsid w:val="0026678E"/>
    <w:rsid w:val="00266968"/>
    <w:rsid w:val="00267E18"/>
    <w:rsid w:val="0027084B"/>
    <w:rsid w:val="00270866"/>
    <w:rsid w:val="00270DA4"/>
    <w:rsid w:val="00270E97"/>
    <w:rsid w:val="00270F66"/>
    <w:rsid w:val="00272695"/>
    <w:rsid w:val="00273B42"/>
    <w:rsid w:val="002741EF"/>
    <w:rsid w:val="0027474C"/>
    <w:rsid w:val="002755AF"/>
    <w:rsid w:val="00276A36"/>
    <w:rsid w:val="00277043"/>
    <w:rsid w:val="00277BC0"/>
    <w:rsid w:val="0028172C"/>
    <w:rsid w:val="00281A36"/>
    <w:rsid w:val="0028345C"/>
    <w:rsid w:val="002843C6"/>
    <w:rsid w:val="00284E84"/>
    <w:rsid w:val="00285E03"/>
    <w:rsid w:val="002866D5"/>
    <w:rsid w:val="00286DBC"/>
    <w:rsid w:val="00287FA4"/>
    <w:rsid w:val="00290D04"/>
    <w:rsid w:val="00291A31"/>
    <w:rsid w:val="00291BF6"/>
    <w:rsid w:val="002926F0"/>
    <w:rsid w:val="00292C7A"/>
    <w:rsid w:val="0029368F"/>
    <w:rsid w:val="00293AD6"/>
    <w:rsid w:val="00293C64"/>
    <w:rsid w:val="002945B4"/>
    <w:rsid w:val="00294895"/>
    <w:rsid w:val="00295167"/>
    <w:rsid w:val="00295954"/>
    <w:rsid w:val="00295AF0"/>
    <w:rsid w:val="00296439"/>
    <w:rsid w:val="00296C96"/>
    <w:rsid w:val="00297CD3"/>
    <w:rsid w:val="002A0BF1"/>
    <w:rsid w:val="002A1546"/>
    <w:rsid w:val="002A1756"/>
    <w:rsid w:val="002A293E"/>
    <w:rsid w:val="002A3863"/>
    <w:rsid w:val="002A389E"/>
    <w:rsid w:val="002A53CD"/>
    <w:rsid w:val="002A5C75"/>
    <w:rsid w:val="002A5E16"/>
    <w:rsid w:val="002A614A"/>
    <w:rsid w:val="002A62B0"/>
    <w:rsid w:val="002A773F"/>
    <w:rsid w:val="002B03B0"/>
    <w:rsid w:val="002B11A3"/>
    <w:rsid w:val="002B137D"/>
    <w:rsid w:val="002B1D8A"/>
    <w:rsid w:val="002B1F64"/>
    <w:rsid w:val="002B2866"/>
    <w:rsid w:val="002B2D5B"/>
    <w:rsid w:val="002B2D9F"/>
    <w:rsid w:val="002B2E9C"/>
    <w:rsid w:val="002B462B"/>
    <w:rsid w:val="002B51FB"/>
    <w:rsid w:val="002B65D4"/>
    <w:rsid w:val="002B7C6B"/>
    <w:rsid w:val="002C289D"/>
    <w:rsid w:val="002C2A74"/>
    <w:rsid w:val="002C3AA9"/>
    <w:rsid w:val="002C450D"/>
    <w:rsid w:val="002C4900"/>
    <w:rsid w:val="002C4BDA"/>
    <w:rsid w:val="002C5616"/>
    <w:rsid w:val="002C5905"/>
    <w:rsid w:val="002C5916"/>
    <w:rsid w:val="002C635C"/>
    <w:rsid w:val="002C67F4"/>
    <w:rsid w:val="002C7C8F"/>
    <w:rsid w:val="002D19FB"/>
    <w:rsid w:val="002D2021"/>
    <w:rsid w:val="002D2F76"/>
    <w:rsid w:val="002D2FD2"/>
    <w:rsid w:val="002D3019"/>
    <w:rsid w:val="002D3642"/>
    <w:rsid w:val="002D60CE"/>
    <w:rsid w:val="002D63AE"/>
    <w:rsid w:val="002D6FCA"/>
    <w:rsid w:val="002E0FC2"/>
    <w:rsid w:val="002E1BB1"/>
    <w:rsid w:val="002E28FD"/>
    <w:rsid w:val="002E2F45"/>
    <w:rsid w:val="002E372E"/>
    <w:rsid w:val="002E3CF7"/>
    <w:rsid w:val="002E4168"/>
    <w:rsid w:val="002E4513"/>
    <w:rsid w:val="002E531B"/>
    <w:rsid w:val="002E5508"/>
    <w:rsid w:val="002E5CDA"/>
    <w:rsid w:val="002E7F34"/>
    <w:rsid w:val="002F08F3"/>
    <w:rsid w:val="002F0CCD"/>
    <w:rsid w:val="002F17BA"/>
    <w:rsid w:val="002F24B5"/>
    <w:rsid w:val="002F300D"/>
    <w:rsid w:val="002F4265"/>
    <w:rsid w:val="002F5A7A"/>
    <w:rsid w:val="002F5F27"/>
    <w:rsid w:val="00301524"/>
    <w:rsid w:val="00301CAE"/>
    <w:rsid w:val="0030227A"/>
    <w:rsid w:val="00302F55"/>
    <w:rsid w:val="00303AE1"/>
    <w:rsid w:val="0030429B"/>
    <w:rsid w:val="00304630"/>
    <w:rsid w:val="00304A10"/>
    <w:rsid w:val="00305745"/>
    <w:rsid w:val="00305D5C"/>
    <w:rsid w:val="003067E4"/>
    <w:rsid w:val="00306AC2"/>
    <w:rsid w:val="00306D5B"/>
    <w:rsid w:val="00306EF2"/>
    <w:rsid w:val="003072CD"/>
    <w:rsid w:val="0030786C"/>
    <w:rsid w:val="0030796F"/>
    <w:rsid w:val="00307B0B"/>
    <w:rsid w:val="0031002A"/>
    <w:rsid w:val="00310716"/>
    <w:rsid w:val="00310DC6"/>
    <w:rsid w:val="003126DB"/>
    <w:rsid w:val="00312BF9"/>
    <w:rsid w:val="0031317F"/>
    <w:rsid w:val="003136F2"/>
    <w:rsid w:val="00314F69"/>
    <w:rsid w:val="0031629B"/>
    <w:rsid w:val="00316D32"/>
    <w:rsid w:val="0031742B"/>
    <w:rsid w:val="003174CF"/>
    <w:rsid w:val="0031799A"/>
    <w:rsid w:val="00317F5A"/>
    <w:rsid w:val="0032076A"/>
    <w:rsid w:val="003215D3"/>
    <w:rsid w:val="003216B7"/>
    <w:rsid w:val="00322482"/>
    <w:rsid w:val="0032320C"/>
    <w:rsid w:val="00323267"/>
    <w:rsid w:val="00323AE8"/>
    <w:rsid w:val="00323B09"/>
    <w:rsid w:val="00324415"/>
    <w:rsid w:val="003246CB"/>
    <w:rsid w:val="00324818"/>
    <w:rsid w:val="0032559C"/>
    <w:rsid w:val="00326D7D"/>
    <w:rsid w:val="0032742C"/>
    <w:rsid w:val="00327C01"/>
    <w:rsid w:val="003304D6"/>
    <w:rsid w:val="00331ED5"/>
    <w:rsid w:val="00332059"/>
    <w:rsid w:val="0033219A"/>
    <w:rsid w:val="00332A99"/>
    <w:rsid w:val="00332C4D"/>
    <w:rsid w:val="00334A38"/>
    <w:rsid w:val="00334DB3"/>
    <w:rsid w:val="00334FFC"/>
    <w:rsid w:val="003362F6"/>
    <w:rsid w:val="003367CA"/>
    <w:rsid w:val="00336BD9"/>
    <w:rsid w:val="003371BF"/>
    <w:rsid w:val="00341403"/>
    <w:rsid w:val="00341948"/>
    <w:rsid w:val="003420BD"/>
    <w:rsid w:val="00342BF0"/>
    <w:rsid w:val="00342E98"/>
    <w:rsid w:val="00342F35"/>
    <w:rsid w:val="003444D2"/>
    <w:rsid w:val="00344975"/>
    <w:rsid w:val="00344A70"/>
    <w:rsid w:val="00344F28"/>
    <w:rsid w:val="0034674B"/>
    <w:rsid w:val="00346F24"/>
    <w:rsid w:val="00346FA4"/>
    <w:rsid w:val="00350453"/>
    <w:rsid w:val="00350813"/>
    <w:rsid w:val="00350D59"/>
    <w:rsid w:val="0035187A"/>
    <w:rsid w:val="00353206"/>
    <w:rsid w:val="00354190"/>
    <w:rsid w:val="003549AB"/>
    <w:rsid w:val="00354AC7"/>
    <w:rsid w:val="00355E4D"/>
    <w:rsid w:val="003562BD"/>
    <w:rsid w:val="0036052D"/>
    <w:rsid w:val="00360B7A"/>
    <w:rsid w:val="0036177A"/>
    <w:rsid w:val="00361E69"/>
    <w:rsid w:val="003627A4"/>
    <w:rsid w:val="00362D8A"/>
    <w:rsid w:val="00363737"/>
    <w:rsid w:val="00364BB7"/>
    <w:rsid w:val="00366D0C"/>
    <w:rsid w:val="00370DEF"/>
    <w:rsid w:val="0037183B"/>
    <w:rsid w:val="00372460"/>
    <w:rsid w:val="00372A48"/>
    <w:rsid w:val="00372BF0"/>
    <w:rsid w:val="00372E34"/>
    <w:rsid w:val="003744D6"/>
    <w:rsid w:val="00374D9F"/>
    <w:rsid w:val="003767F0"/>
    <w:rsid w:val="00376F76"/>
    <w:rsid w:val="00381125"/>
    <w:rsid w:val="00381526"/>
    <w:rsid w:val="00382C96"/>
    <w:rsid w:val="00382CC5"/>
    <w:rsid w:val="003837AF"/>
    <w:rsid w:val="00384A6E"/>
    <w:rsid w:val="00386D66"/>
    <w:rsid w:val="00387321"/>
    <w:rsid w:val="0039008B"/>
    <w:rsid w:val="00390BD4"/>
    <w:rsid w:val="00390F34"/>
    <w:rsid w:val="00391B78"/>
    <w:rsid w:val="00391B9B"/>
    <w:rsid w:val="003922A8"/>
    <w:rsid w:val="00392464"/>
    <w:rsid w:val="00392A02"/>
    <w:rsid w:val="00393A1C"/>
    <w:rsid w:val="00394266"/>
    <w:rsid w:val="00394EAE"/>
    <w:rsid w:val="0039568A"/>
    <w:rsid w:val="00396B69"/>
    <w:rsid w:val="00396CBB"/>
    <w:rsid w:val="003970A7"/>
    <w:rsid w:val="003A0046"/>
    <w:rsid w:val="003A1AEE"/>
    <w:rsid w:val="003A2586"/>
    <w:rsid w:val="003A418B"/>
    <w:rsid w:val="003A46D2"/>
    <w:rsid w:val="003A527D"/>
    <w:rsid w:val="003A5728"/>
    <w:rsid w:val="003A605D"/>
    <w:rsid w:val="003A6B42"/>
    <w:rsid w:val="003A7B74"/>
    <w:rsid w:val="003B00FD"/>
    <w:rsid w:val="003B04C3"/>
    <w:rsid w:val="003B0AAD"/>
    <w:rsid w:val="003B0B47"/>
    <w:rsid w:val="003B1222"/>
    <w:rsid w:val="003B23E5"/>
    <w:rsid w:val="003B2657"/>
    <w:rsid w:val="003B2972"/>
    <w:rsid w:val="003B2C42"/>
    <w:rsid w:val="003B2E5C"/>
    <w:rsid w:val="003B3C7F"/>
    <w:rsid w:val="003B44E3"/>
    <w:rsid w:val="003B4C9E"/>
    <w:rsid w:val="003B54BC"/>
    <w:rsid w:val="003B59C4"/>
    <w:rsid w:val="003B5AC1"/>
    <w:rsid w:val="003B6012"/>
    <w:rsid w:val="003B60A7"/>
    <w:rsid w:val="003B797C"/>
    <w:rsid w:val="003C017F"/>
    <w:rsid w:val="003C0856"/>
    <w:rsid w:val="003C0974"/>
    <w:rsid w:val="003C1DD5"/>
    <w:rsid w:val="003C1F67"/>
    <w:rsid w:val="003C2F8E"/>
    <w:rsid w:val="003C36FF"/>
    <w:rsid w:val="003C3E2A"/>
    <w:rsid w:val="003C502B"/>
    <w:rsid w:val="003C51B9"/>
    <w:rsid w:val="003C5617"/>
    <w:rsid w:val="003C6180"/>
    <w:rsid w:val="003C729B"/>
    <w:rsid w:val="003C736D"/>
    <w:rsid w:val="003D0BA7"/>
    <w:rsid w:val="003D0D1C"/>
    <w:rsid w:val="003D282A"/>
    <w:rsid w:val="003D2E0F"/>
    <w:rsid w:val="003D2F8F"/>
    <w:rsid w:val="003D3218"/>
    <w:rsid w:val="003D3E15"/>
    <w:rsid w:val="003D5E45"/>
    <w:rsid w:val="003D64D2"/>
    <w:rsid w:val="003D6BC1"/>
    <w:rsid w:val="003E058B"/>
    <w:rsid w:val="003E1403"/>
    <w:rsid w:val="003E36C5"/>
    <w:rsid w:val="003E39C7"/>
    <w:rsid w:val="003E3BEF"/>
    <w:rsid w:val="003E4622"/>
    <w:rsid w:val="003E4EDB"/>
    <w:rsid w:val="003E577A"/>
    <w:rsid w:val="003E63E6"/>
    <w:rsid w:val="003E6B4C"/>
    <w:rsid w:val="003E7AB4"/>
    <w:rsid w:val="003E7ADD"/>
    <w:rsid w:val="003F03D0"/>
    <w:rsid w:val="003F06B0"/>
    <w:rsid w:val="003F09FF"/>
    <w:rsid w:val="003F19D4"/>
    <w:rsid w:val="003F1DC7"/>
    <w:rsid w:val="003F2A8D"/>
    <w:rsid w:val="003F35FA"/>
    <w:rsid w:val="003F485A"/>
    <w:rsid w:val="003F4CF2"/>
    <w:rsid w:val="003F4E26"/>
    <w:rsid w:val="003F4FE2"/>
    <w:rsid w:val="003F6163"/>
    <w:rsid w:val="003F64B4"/>
    <w:rsid w:val="003F777B"/>
    <w:rsid w:val="003F7882"/>
    <w:rsid w:val="003F788A"/>
    <w:rsid w:val="003F7A83"/>
    <w:rsid w:val="004004C3"/>
    <w:rsid w:val="0040164D"/>
    <w:rsid w:val="00401DCE"/>
    <w:rsid w:val="00401E59"/>
    <w:rsid w:val="00402D30"/>
    <w:rsid w:val="00403E1A"/>
    <w:rsid w:val="00404475"/>
    <w:rsid w:val="0040678A"/>
    <w:rsid w:val="00406ED1"/>
    <w:rsid w:val="004072A8"/>
    <w:rsid w:val="004074E1"/>
    <w:rsid w:val="004115AD"/>
    <w:rsid w:val="00411892"/>
    <w:rsid w:val="00412122"/>
    <w:rsid w:val="00412607"/>
    <w:rsid w:val="00413087"/>
    <w:rsid w:val="00414954"/>
    <w:rsid w:val="00416622"/>
    <w:rsid w:val="00417FDF"/>
    <w:rsid w:val="0042033B"/>
    <w:rsid w:val="00420391"/>
    <w:rsid w:val="0042071B"/>
    <w:rsid w:val="00420A01"/>
    <w:rsid w:val="00422829"/>
    <w:rsid w:val="00423928"/>
    <w:rsid w:val="00424DB2"/>
    <w:rsid w:val="00425D06"/>
    <w:rsid w:val="0042614A"/>
    <w:rsid w:val="0042696C"/>
    <w:rsid w:val="0042753C"/>
    <w:rsid w:val="004307C5"/>
    <w:rsid w:val="004307CA"/>
    <w:rsid w:val="00430D5B"/>
    <w:rsid w:val="00430EC1"/>
    <w:rsid w:val="0043134E"/>
    <w:rsid w:val="00432023"/>
    <w:rsid w:val="0043303C"/>
    <w:rsid w:val="0043359F"/>
    <w:rsid w:val="00434D9D"/>
    <w:rsid w:val="00435810"/>
    <w:rsid w:val="00435A5F"/>
    <w:rsid w:val="0043636D"/>
    <w:rsid w:val="00436C63"/>
    <w:rsid w:val="00437620"/>
    <w:rsid w:val="004378E1"/>
    <w:rsid w:val="00437F91"/>
    <w:rsid w:val="004405D1"/>
    <w:rsid w:val="0044076B"/>
    <w:rsid w:val="00440815"/>
    <w:rsid w:val="00441295"/>
    <w:rsid w:val="00441FC2"/>
    <w:rsid w:val="0044224F"/>
    <w:rsid w:val="0044292D"/>
    <w:rsid w:val="00443623"/>
    <w:rsid w:val="00444173"/>
    <w:rsid w:val="00444EEC"/>
    <w:rsid w:val="00445169"/>
    <w:rsid w:val="00445CC7"/>
    <w:rsid w:val="00446520"/>
    <w:rsid w:val="004465C8"/>
    <w:rsid w:val="00446CE4"/>
    <w:rsid w:val="004477BE"/>
    <w:rsid w:val="00450311"/>
    <w:rsid w:val="00451065"/>
    <w:rsid w:val="00451CA2"/>
    <w:rsid w:val="004520E6"/>
    <w:rsid w:val="00452C36"/>
    <w:rsid w:val="004544BF"/>
    <w:rsid w:val="00454FE1"/>
    <w:rsid w:val="00456EEC"/>
    <w:rsid w:val="00457661"/>
    <w:rsid w:val="00457693"/>
    <w:rsid w:val="00457A12"/>
    <w:rsid w:val="00460A32"/>
    <w:rsid w:val="00462C69"/>
    <w:rsid w:val="00462CB1"/>
    <w:rsid w:val="00463319"/>
    <w:rsid w:val="00463683"/>
    <w:rsid w:val="004636DD"/>
    <w:rsid w:val="00463B1C"/>
    <w:rsid w:val="00463CE2"/>
    <w:rsid w:val="004644A3"/>
    <w:rsid w:val="004644F9"/>
    <w:rsid w:val="0046512B"/>
    <w:rsid w:val="004660CC"/>
    <w:rsid w:val="00466953"/>
    <w:rsid w:val="00466A0E"/>
    <w:rsid w:val="0046737D"/>
    <w:rsid w:val="00470061"/>
    <w:rsid w:val="00470B37"/>
    <w:rsid w:val="00470CDE"/>
    <w:rsid w:val="00472534"/>
    <w:rsid w:val="0047256D"/>
    <w:rsid w:val="00472743"/>
    <w:rsid w:val="00472BEA"/>
    <w:rsid w:val="00472C91"/>
    <w:rsid w:val="00474686"/>
    <w:rsid w:val="004749E9"/>
    <w:rsid w:val="00474ADC"/>
    <w:rsid w:val="00474DAD"/>
    <w:rsid w:val="00475785"/>
    <w:rsid w:val="00475E69"/>
    <w:rsid w:val="0047654A"/>
    <w:rsid w:val="00476C07"/>
    <w:rsid w:val="00477345"/>
    <w:rsid w:val="0048125A"/>
    <w:rsid w:val="0048144C"/>
    <w:rsid w:val="00481FDB"/>
    <w:rsid w:val="00482932"/>
    <w:rsid w:val="0048386A"/>
    <w:rsid w:val="00484218"/>
    <w:rsid w:val="004859A5"/>
    <w:rsid w:val="004859DF"/>
    <w:rsid w:val="00485D21"/>
    <w:rsid w:val="004862D3"/>
    <w:rsid w:val="004867E2"/>
    <w:rsid w:val="00486A7D"/>
    <w:rsid w:val="00490737"/>
    <w:rsid w:val="00490F36"/>
    <w:rsid w:val="00491F70"/>
    <w:rsid w:val="0049247B"/>
    <w:rsid w:val="00492DF9"/>
    <w:rsid w:val="00494B98"/>
    <w:rsid w:val="004963B8"/>
    <w:rsid w:val="00496CD3"/>
    <w:rsid w:val="00497603"/>
    <w:rsid w:val="004A1D0D"/>
    <w:rsid w:val="004A253B"/>
    <w:rsid w:val="004A29C3"/>
    <w:rsid w:val="004A2F14"/>
    <w:rsid w:val="004A40A5"/>
    <w:rsid w:val="004A411E"/>
    <w:rsid w:val="004A43F3"/>
    <w:rsid w:val="004A6E95"/>
    <w:rsid w:val="004B0928"/>
    <w:rsid w:val="004B0E05"/>
    <w:rsid w:val="004B2987"/>
    <w:rsid w:val="004B2F46"/>
    <w:rsid w:val="004B4440"/>
    <w:rsid w:val="004B4D10"/>
    <w:rsid w:val="004B6382"/>
    <w:rsid w:val="004B6F11"/>
    <w:rsid w:val="004B7242"/>
    <w:rsid w:val="004C0614"/>
    <w:rsid w:val="004C13B1"/>
    <w:rsid w:val="004C2904"/>
    <w:rsid w:val="004C29CE"/>
    <w:rsid w:val="004C4891"/>
    <w:rsid w:val="004C4951"/>
    <w:rsid w:val="004C4CAD"/>
    <w:rsid w:val="004C5E9C"/>
    <w:rsid w:val="004C6985"/>
    <w:rsid w:val="004C724D"/>
    <w:rsid w:val="004D0A22"/>
    <w:rsid w:val="004D2469"/>
    <w:rsid w:val="004D2602"/>
    <w:rsid w:val="004D2685"/>
    <w:rsid w:val="004D2C42"/>
    <w:rsid w:val="004D4525"/>
    <w:rsid w:val="004D482B"/>
    <w:rsid w:val="004D5156"/>
    <w:rsid w:val="004D57AE"/>
    <w:rsid w:val="004D584F"/>
    <w:rsid w:val="004D6453"/>
    <w:rsid w:val="004D67AF"/>
    <w:rsid w:val="004D69BB"/>
    <w:rsid w:val="004D6FB9"/>
    <w:rsid w:val="004D72E6"/>
    <w:rsid w:val="004D781D"/>
    <w:rsid w:val="004D7CBA"/>
    <w:rsid w:val="004E14A4"/>
    <w:rsid w:val="004E1F3F"/>
    <w:rsid w:val="004E21F8"/>
    <w:rsid w:val="004E4471"/>
    <w:rsid w:val="004E49EA"/>
    <w:rsid w:val="004E5C08"/>
    <w:rsid w:val="004E705F"/>
    <w:rsid w:val="004E72CB"/>
    <w:rsid w:val="004E72CC"/>
    <w:rsid w:val="004E734A"/>
    <w:rsid w:val="004E7548"/>
    <w:rsid w:val="004F0267"/>
    <w:rsid w:val="004F0CC7"/>
    <w:rsid w:val="004F3775"/>
    <w:rsid w:val="004F50BA"/>
    <w:rsid w:val="004F56EF"/>
    <w:rsid w:val="004F69A7"/>
    <w:rsid w:val="004F6D63"/>
    <w:rsid w:val="00501A51"/>
    <w:rsid w:val="00502A2A"/>
    <w:rsid w:val="005040B7"/>
    <w:rsid w:val="005049DD"/>
    <w:rsid w:val="005051FD"/>
    <w:rsid w:val="005057EB"/>
    <w:rsid w:val="00505D08"/>
    <w:rsid w:val="005065CA"/>
    <w:rsid w:val="00507402"/>
    <w:rsid w:val="00507F8F"/>
    <w:rsid w:val="00510445"/>
    <w:rsid w:val="00510D4D"/>
    <w:rsid w:val="00511214"/>
    <w:rsid w:val="00512065"/>
    <w:rsid w:val="0051250F"/>
    <w:rsid w:val="00512DE7"/>
    <w:rsid w:val="005130A6"/>
    <w:rsid w:val="005149E5"/>
    <w:rsid w:val="00515C8C"/>
    <w:rsid w:val="00515FDE"/>
    <w:rsid w:val="00516298"/>
    <w:rsid w:val="0051650E"/>
    <w:rsid w:val="005166B6"/>
    <w:rsid w:val="00516F16"/>
    <w:rsid w:val="00517383"/>
    <w:rsid w:val="005173EC"/>
    <w:rsid w:val="00517D3C"/>
    <w:rsid w:val="005211BA"/>
    <w:rsid w:val="0052142D"/>
    <w:rsid w:val="00522B51"/>
    <w:rsid w:val="005232FE"/>
    <w:rsid w:val="00523499"/>
    <w:rsid w:val="00523BE9"/>
    <w:rsid w:val="005262C3"/>
    <w:rsid w:val="00526832"/>
    <w:rsid w:val="005269F1"/>
    <w:rsid w:val="00527034"/>
    <w:rsid w:val="0053053F"/>
    <w:rsid w:val="005307BB"/>
    <w:rsid w:val="00530ED3"/>
    <w:rsid w:val="00532271"/>
    <w:rsid w:val="00532D8C"/>
    <w:rsid w:val="005332A5"/>
    <w:rsid w:val="00533CFE"/>
    <w:rsid w:val="00534C4A"/>
    <w:rsid w:val="00535E22"/>
    <w:rsid w:val="005364D9"/>
    <w:rsid w:val="005366A2"/>
    <w:rsid w:val="005367DE"/>
    <w:rsid w:val="0053694B"/>
    <w:rsid w:val="00536C27"/>
    <w:rsid w:val="00536EB8"/>
    <w:rsid w:val="0053791D"/>
    <w:rsid w:val="00540534"/>
    <w:rsid w:val="00540D1C"/>
    <w:rsid w:val="00541E6E"/>
    <w:rsid w:val="00542990"/>
    <w:rsid w:val="0054443F"/>
    <w:rsid w:val="00544C04"/>
    <w:rsid w:val="0054559B"/>
    <w:rsid w:val="0054627D"/>
    <w:rsid w:val="00546C8D"/>
    <w:rsid w:val="00547427"/>
    <w:rsid w:val="00550612"/>
    <w:rsid w:val="005508A4"/>
    <w:rsid w:val="00550D28"/>
    <w:rsid w:val="005521F7"/>
    <w:rsid w:val="0055285B"/>
    <w:rsid w:val="00552935"/>
    <w:rsid w:val="00552F9E"/>
    <w:rsid w:val="0055338F"/>
    <w:rsid w:val="0055458C"/>
    <w:rsid w:val="00555BA9"/>
    <w:rsid w:val="0055643B"/>
    <w:rsid w:val="005577C4"/>
    <w:rsid w:val="00557E9F"/>
    <w:rsid w:val="00561614"/>
    <w:rsid w:val="0056191C"/>
    <w:rsid w:val="00562F23"/>
    <w:rsid w:val="00563034"/>
    <w:rsid w:val="00563284"/>
    <w:rsid w:val="005632B5"/>
    <w:rsid w:val="00563CCC"/>
    <w:rsid w:val="00564DA4"/>
    <w:rsid w:val="00565224"/>
    <w:rsid w:val="0056522B"/>
    <w:rsid w:val="0056626E"/>
    <w:rsid w:val="00566467"/>
    <w:rsid w:val="00566CE0"/>
    <w:rsid w:val="005673D8"/>
    <w:rsid w:val="00567A33"/>
    <w:rsid w:val="005703A3"/>
    <w:rsid w:val="00570845"/>
    <w:rsid w:val="00570A1E"/>
    <w:rsid w:val="005717BB"/>
    <w:rsid w:val="005719BB"/>
    <w:rsid w:val="005719DA"/>
    <w:rsid w:val="005727D3"/>
    <w:rsid w:val="00572B5D"/>
    <w:rsid w:val="005739C6"/>
    <w:rsid w:val="00573D95"/>
    <w:rsid w:val="005749DC"/>
    <w:rsid w:val="005755AF"/>
    <w:rsid w:val="00575C2E"/>
    <w:rsid w:val="00575F16"/>
    <w:rsid w:val="0057605A"/>
    <w:rsid w:val="00576D6E"/>
    <w:rsid w:val="005801CC"/>
    <w:rsid w:val="00580207"/>
    <w:rsid w:val="00580263"/>
    <w:rsid w:val="0058196D"/>
    <w:rsid w:val="00581CB6"/>
    <w:rsid w:val="005825D0"/>
    <w:rsid w:val="00583ACA"/>
    <w:rsid w:val="00583C98"/>
    <w:rsid w:val="00584AFC"/>
    <w:rsid w:val="00584C97"/>
    <w:rsid w:val="00585A1A"/>
    <w:rsid w:val="00585C90"/>
    <w:rsid w:val="00585F54"/>
    <w:rsid w:val="00587227"/>
    <w:rsid w:val="005901F2"/>
    <w:rsid w:val="005913C5"/>
    <w:rsid w:val="00591EB8"/>
    <w:rsid w:val="005921B6"/>
    <w:rsid w:val="0059223F"/>
    <w:rsid w:val="00593BB7"/>
    <w:rsid w:val="00593ED0"/>
    <w:rsid w:val="0059489D"/>
    <w:rsid w:val="005953AE"/>
    <w:rsid w:val="005955C5"/>
    <w:rsid w:val="00595811"/>
    <w:rsid w:val="00595B9E"/>
    <w:rsid w:val="00595F78"/>
    <w:rsid w:val="0059628F"/>
    <w:rsid w:val="005962BE"/>
    <w:rsid w:val="00596777"/>
    <w:rsid w:val="00597C04"/>
    <w:rsid w:val="005A1A12"/>
    <w:rsid w:val="005A25E8"/>
    <w:rsid w:val="005A4485"/>
    <w:rsid w:val="005A45A3"/>
    <w:rsid w:val="005A462A"/>
    <w:rsid w:val="005A47E9"/>
    <w:rsid w:val="005A52F2"/>
    <w:rsid w:val="005A5416"/>
    <w:rsid w:val="005A58DE"/>
    <w:rsid w:val="005A6179"/>
    <w:rsid w:val="005A623E"/>
    <w:rsid w:val="005A6B6A"/>
    <w:rsid w:val="005A6D6D"/>
    <w:rsid w:val="005A6EAF"/>
    <w:rsid w:val="005B006C"/>
    <w:rsid w:val="005B107D"/>
    <w:rsid w:val="005B2E79"/>
    <w:rsid w:val="005B2EB9"/>
    <w:rsid w:val="005B2F78"/>
    <w:rsid w:val="005B30E9"/>
    <w:rsid w:val="005B3495"/>
    <w:rsid w:val="005B3D3B"/>
    <w:rsid w:val="005B4FEA"/>
    <w:rsid w:val="005B7582"/>
    <w:rsid w:val="005B7D85"/>
    <w:rsid w:val="005C0054"/>
    <w:rsid w:val="005C0593"/>
    <w:rsid w:val="005C1005"/>
    <w:rsid w:val="005C11B4"/>
    <w:rsid w:val="005C1B8E"/>
    <w:rsid w:val="005C3D54"/>
    <w:rsid w:val="005C43A3"/>
    <w:rsid w:val="005C4DFD"/>
    <w:rsid w:val="005C5C4A"/>
    <w:rsid w:val="005C5C96"/>
    <w:rsid w:val="005C6FFC"/>
    <w:rsid w:val="005D0181"/>
    <w:rsid w:val="005D0441"/>
    <w:rsid w:val="005D0B18"/>
    <w:rsid w:val="005D0C65"/>
    <w:rsid w:val="005D1190"/>
    <w:rsid w:val="005D1B05"/>
    <w:rsid w:val="005D24EC"/>
    <w:rsid w:val="005D2C6E"/>
    <w:rsid w:val="005D2E12"/>
    <w:rsid w:val="005D3B21"/>
    <w:rsid w:val="005D46C1"/>
    <w:rsid w:val="005D4CF7"/>
    <w:rsid w:val="005D7699"/>
    <w:rsid w:val="005E06D0"/>
    <w:rsid w:val="005E1695"/>
    <w:rsid w:val="005E18FB"/>
    <w:rsid w:val="005E2CF2"/>
    <w:rsid w:val="005E2D5A"/>
    <w:rsid w:val="005E33C0"/>
    <w:rsid w:val="005E3627"/>
    <w:rsid w:val="005E3726"/>
    <w:rsid w:val="005E379F"/>
    <w:rsid w:val="005E4C74"/>
    <w:rsid w:val="005E4E94"/>
    <w:rsid w:val="005E5468"/>
    <w:rsid w:val="005E55C2"/>
    <w:rsid w:val="005E6F21"/>
    <w:rsid w:val="005E78AE"/>
    <w:rsid w:val="005F0181"/>
    <w:rsid w:val="005F16AA"/>
    <w:rsid w:val="005F1818"/>
    <w:rsid w:val="005F2885"/>
    <w:rsid w:val="005F2D6B"/>
    <w:rsid w:val="005F2DD9"/>
    <w:rsid w:val="005F3C7E"/>
    <w:rsid w:val="005F40D3"/>
    <w:rsid w:val="005F5744"/>
    <w:rsid w:val="005F6683"/>
    <w:rsid w:val="005F7C4B"/>
    <w:rsid w:val="0060075E"/>
    <w:rsid w:val="006010BC"/>
    <w:rsid w:val="006013F1"/>
    <w:rsid w:val="00601415"/>
    <w:rsid w:val="00601C45"/>
    <w:rsid w:val="00601DA4"/>
    <w:rsid w:val="0060242C"/>
    <w:rsid w:val="00602566"/>
    <w:rsid w:val="00602753"/>
    <w:rsid w:val="00602D00"/>
    <w:rsid w:val="00605812"/>
    <w:rsid w:val="00605A06"/>
    <w:rsid w:val="00605B07"/>
    <w:rsid w:val="00605DF3"/>
    <w:rsid w:val="0060697D"/>
    <w:rsid w:val="0061043D"/>
    <w:rsid w:val="006111F0"/>
    <w:rsid w:val="0061188D"/>
    <w:rsid w:val="00611EC0"/>
    <w:rsid w:val="0061248A"/>
    <w:rsid w:val="00613143"/>
    <w:rsid w:val="00613533"/>
    <w:rsid w:val="00614121"/>
    <w:rsid w:val="00614A82"/>
    <w:rsid w:val="00615102"/>
    <w:rsid w:val="006161C7"/>
    <w:rsid w:val="006163D8"/>
    <w:rsid w:val="00616D3D"/>
    <w:rsid w:val="00620F24"/>
    <w:rsid w:val="00622642"/>
    <w:rsid w:val="006234D9"/>
    <w:rsid w:val="006237E2"/>
    <w:rsid w:val="00623C5D"/>
    <w:rsid w:val="00625801"/>
    <w:rsid w:val="0062643F"/>
    <w:rsid w:val="00630391"/>
    <w:rsid w:val="00631795"/>
    <w:rsid w:val="0063279E"/>
    <w:rsid w:val="00633420"/>
    <w:rsid w:val="00633424"/>
    <w:rsid w:val="0063478C"/>
    <w:rsid w:val="00634B44"/>
    <w:rsid w:val="00634E32"/>
    <w:rsid w:val="00634FA3"/>
    <w:rsid w:val="006351E8"/>
    <w:rsid w:val="00635B53"/>
    <w:rsid w:val="006361A4"/>
    <w:rsid w:val="00636B81"/>
    <w:rsid w:val="00636C93"/>
    <w:rsid w:val="00636DBA"/>
    <w:rsid w:val="00636EE9"/>
    <w:rsid w:val="00637BA1"/>
    <w:rsid w:val="00640207"/>
    <w:rsid w:val="006408F4"/>
    <w:rsid w:val="00640EF8"/>
    <w:rsid w:val="00641651"/>
    <w:rsid w:val="00643356"/>
    <w:rsid w:val="0064346B"/>
    <w:rsid w:val="00643535"/>
    <w:rsid w:val="0064373A"/>
    <w:rsid w:val="00644D64"/>
    <w:rsid w:val="0064562F"/>
    <w:rsid w:val="006458E6"/>
    <w:rsid w:val="00645949"/>
    <w:rsid w:val="00645CCE"/>
    <w:rsid w:val="00645ED4"/>
    <w:rsid w:val="00646F70"/>
    <w:rsid w:val="00647973"/>
    <w:rsid w:val="0065067D"/>
    <w:rsid w:val="00650725"/>
    <w:rsid w:val="00650915"/>
    <w:rsid w:val="006514AB"/>
    <w:rsid w:val="00651739"/>
    <w:rsid w:val="006519CA"/>
    <w:rsid w:val="0065281F"/>
    <w:rsid w:val="0065351B"/>
    <w:rsid w:val="00653785"/>
    <w:rsid w:val="00655054"/>
    <w:rsid w:val="00655586"/>
    <w:rsid w:val="00657C74"/>
    <w:rsid w:val="00660142"/>
    <w:rsid w:val="00662AF3"/>
    <w:rsid w:val="00662D4A"/>
    <w:rsid w:val="006637C7"/>
    <w:rsid w:val="006646CB"/>
    <w:rsid w:val="00664A0A"/>
    <w:rsid w:val="006655DE"/>
    <w:rsid w:val="00666241"/>
    <w:rsid w:val="006673E0"/>
    <w:rsid w:val="0066740C"/>
    <w:rsid w:val="00670376"/>
    <w:rsid w:val="00670C77"/>
    <w:rsid w:val="0067213C"/>
    <w:rsid w:val="00672333"/>
    <w:rsid w:val="0067299F"/>
    <w:rsid w:val="006734A7"/>
    <w:rsid w:val="006748B5"/>
    <w:rsid w:val="00675304"/>
    <w:rsid w:val="00675F01"/>
    <w:rsid w:val="006771AD"/>
    <w:rsid w:val="006776FE"/>
    <w:rsid w:val="00677E98"/>
    <w:rsid w:val="00677EBB"/>
    <w:rsid w:val="00681471"/>
    <w:rsid w:val="00682C10"/>
    <w:rsid w:val="0068387C"/>
    <w:rsid w:val="00683966"/>
    <w:rsid w:val="00683B78"/>
    <w:rsid w:val="00685CE3"/>
    <w:rsid w:val="00685E41"/>
    <w:rsid w:val="00686517"/>
    <w:rsid w:val="00686778"/>
    <w:rsid w:val="00686FA0"/>
    <w:rsid w:val="006877D3"/>
    <w:rsid w:val="00691C5B"/>
    <w:rsid w:val="00691D24"/>
    <w:rsid w:val="00692057"/>
    <w:rsid w:val="0069342F"/>
    <w:rsid w:val="00696295"/>
    <w:rsid w:val="00696AEF"/>
    <w:rsid w:val="00696E97"/>
    <w:rsid w:val="0069737A"/>
    <w:rsid w:val="006976AE"/>
    <w:rsid w:val="00697EAF"/>
    <w:rsid w:val="00697F76"/>
    <w:rsid w:val="006A0DD6"/>
    <w:rsid w:val="006A24C9"/>
    <w:rsid w:val="006A26B8"/>
    <w:rsid w:val="006A286B"/>
    <w:rsid w:val="006A2BC3"/>
    <w:rsid w:val="006A3A98"/>
    <w:rsid w:val="006A3BF1"/>
    <w:rsid w:val="006A48FC"/>
    <w:rsid w:val="006A4BB7"/>
    <w:rsid w:val="006A5170"/>
    <w:rsid w:val="006A5E0F"/>
    <w:rsid w:val="006A7406"/>
    <w:rsid w:val="006A7956"/>
    <w:rsid w:val="006A7AB2"/>
    <w:rsid w:val="006B034B"/>
    <w:rsid w:val="006B0D15"/>
    <w:rsid w:val="006B1119"/>
    <w:rsid w:val="006B15BC"/>
    <w:rsid w:val="006B16BF"/>
    <w:rsid w:val="006B2E99"/>
    <w:rsid w:val="006B2EB4"/>
    <w:rsid w:val="006B31A8"/>
    <w:rsid w:val="006B383C"/>
    <w:rsid w:val="006B3C13"/>
    <w:rsid w:val="006B4430"/>
    <w:rsid w:val="006B5552"/>
    <w:rsid w:val="006B58BF"/>
    <w:rsid w:val="006B6787"/>
    <w:rsid w:val="006B68E2"/>
    <w:rsid w:val="006B6DBF"/>
    <w:rsid w:val="006C0049"/>
    <w:rsid w:val="006C02B8"/>
    <w:rsid w:val="006C1FA2"/>
    <w:rsid w:val="006C2C37"/>
    <w:rsid w:val="006C3338"/>
    <w:rsid w:val="006C3797"/>
    <w:rsid w:val="006C3F52"/>
    <w:rsid w:val="006C509C"/>
    <w:rsid w:val="006C5359"/>
    <w:rsid w:val="006C65D4"/>
    <w:rsid w:val="006C688E"/>
    <w:rsid w:val="006C751B"/>
    <w:rsid w:val="006C7FE8"/>
    <w:rsid w:val="006D0012"/>
    <w:rsid w:val="006D0BEA"/>
    <w:rsid w:val="006D0DAE"/>
    <w:rsid w:val="006D1D8A"/>
    <w:rsid w:val="006D1EEA"/>
    <w:rsid w:val="006D218D"/>
    <w:rsid w:val="006D3040"/>
    <w:rsid w:val="006D306A"/>
    <w:rsid w:val="006D39E1"/>
    <w:rsid w:val="006D4747"/>
    <w:rsid w:val="006D4902"/>
    <w:rsid w:val="006D4EEF"/>
    <w:rsid w:val="006D4FA4"/>
    <w:rsid w:val="006D5B9D"/>
    <w:rsid w:val="006D624B"/>
    <w:rsid w:val="006D65A1"/>
    <w:rsid w:val="006D6A5D"/>
    <w:rsid w:val="006D73D5"/>
    <w:rsid w:val="006D7C35"/>
    <w:rsid w:val="006D7C4B"/>
    <w:rsid w:val="006D7C75"/>
    <w:rsid w:val="006E043E"/>
    <w:rsid w:val="006E08C4"/>
    <w:rsid w:val="006E0D20"/>
    <w:rsid w:val="006E182E"/>
    <w:rsid w:val="006E1CA6"/>
    <w:rsid w:val="006E2919"/>
    <w:rsid w:val="006E2B84"/>
    <w:rsid w:val="006E2C4B"/>
    <w:rsid w:val="006E312A"/>
    <w:rsid w:val="006E3FA9"/>
    <w:rsid w:val="006E4A8A"/>
    <w:rsid w:val="006E4BDB"/>
    <w:rsid w:val="006E64C2"/>
    <w:rsid w:val="006E6C19"/>
    <w:rsid w:val="006E720B"/>
    <w:rsid w:val="006E799D"/>
    <w:rsid w:val="006F0082"/>
    <w:rsid w:val="006F02A9"/>
    <w:rsid w:val="006F05BD"/>
    <w:rsid w:val="006F07CC"/>
    <w:rsid w:val="006F15BF"/>
    <w:rsid w:val="006F2792"/>
    <w:rsid w:val="006F2A16"/>
    <w:rsid w:val="006F3E20"/>
    <w:rsid w:val="006F57E6"/>
    <w:rsid w:val="006F61CF"/>
    <w:rsid w:val="006F6592"/>
    <w:rsid w:val="006F6B91"/>
    <w:rsid w:val="006F7E2D"/>
    <w:rsid w:val="00700D3F"/>
    <w:rsid w:val="00701F36"/>
    <w:rsid w:val="00702E8E"/>
    <w:rsid w:val="00703DC7"/>
    <w:rsid w:val="00704BEF"/>
    <w:rsid w:val="00704E29"/>
    <w:rsid w:val="007058EE"/>
    <w:rsid w:val="00705A1D"/>
    <w:rsid w:val="007060DA"/>
    <w:rsid w:val="0070687A"/>
    <w:rsid w:val="00710394"/>
    <w:rsid w:val="00710E4D"/>
    <w:rsid w:val="00710E65"/>
    <w:rsid w:val="007131DD"/>
    <w:rsid w:val="00713594"/>
    <w:rsid w:val="00713662"/>
    <w:rsid w:val="00713875"/>
    <w:rsid w:val="00713E66"/>
    <w:rsid w:val="0071481F"/>
    <w:rsid w:val="00714C81"/>
    <w:rsid w:val="00714DBD"/>
    <w:rsid w:val="0071509B"/>
    <w:rsid w:val="007154E8"/>
    <w:rsid w:val="00715996"/>
    <w:rsid w:val="00715CA7"/>
    <w:rsid w:val="00715EC9"/>
    <w:rsid w:val="00716A19"/>
    <w:rsid w:val="007171C6"/>
    <w:rsid w:val="0072016D"/>
    <w:rsid w:val="007203D1"/>
    <w:rsid w:val="007205DF"/>
    <w:rsid w:val="0072176A"/>
    <w:rsid w:val="007220D9"/>
    <w:rsid w:val="00722B05"/>
    <w:rsid w:val="007237A9"/>
    <w:rsid w:val="00723932"/>
    <w:rsid w:val="00725506"/>
    <w:rsid w:val="00725D11"/>
    <w:rsid w:val="007260AE"/>
    <w:rsid w:val="007266CB"/>
    <w:rsid w:val="0072705E"/>
    <w:rsid w:val="007274A9"/>
    <w:rsid w:val="00727BAB"/>
    <w:rsid w:val="00730545"/>
    <w:rsid w:val="00730BF9"/>
    <w:rsid w:val="00730C7B"/>
    <w:rsid w:val="00732EDC"/>
    <w:rsid w:val="00733070"/>
    <w:rsid w:val="0073374D"/>
    <w:rsid w:val="007342BE"/>
    <w:rsid w:val="00735794"/>
    <w:rsid w:val="00735B38"/>
    <w:rsid w:val="00737491"/>
    <w:rsid w:val="00737AEE"/>
    <w:rsid w:val="00737B23"/>
    <w:rsid w:val="007405AB"/>
    <w:rsid w:val="0074117E"/>
    <w:rsid w:val="007411EF"/>
    <w:rsid w:val="0074171E"/>
    <w:rsid w:val="00741959"/>
    <w:rsid w:val="00741C5B"/>
    <w:rsid w:val="007427F3"/>
    <w:rsid w:val="00742EAD"/>
    <w:rsid w:val="00743D9C"/>
    <w:rsid w:val="00743F5B"/>
    <w:rsid w:val="00744949"/>
    <w:rsid w:val="00744FBB"/>
    <w:rsid w:val="00744FBE"/>
    <w:rsid w:val="0074538E"/>
    <w:rsid w:val="007457F2"/>
    <w:rsid w:val="00745ABC"/>
    <w:rsid w:val="00746466"/>
    <w:rsid w:val="00746AF2"/>
    <w:rsid w:val="00746E5F"/>
    <w:rsid w:val="0074754E"/>
    <w:rsid w:val="007502D6"/>
    <w:rsid w:val="007512B4"/>
    <w:rsid w:val="007524C0"/>
    <w:rsid w:val="00752E04"/>
    <w:rsid w:val="00753466"/>
    <w:rsid w:val="00753B3C"/>
    <w:rsid w:val="00754383"/>
    <w:rsid w:val="00754E25"/>
    <w:rsid w:val="00755971"/>
    <w:rsid w:val="00755FE9"/>
    <w:rsid w:val="00756090"/>
    <w:rsid w:val="00757C05"/>
    <w:rsid w:val="007623ED"/>
    <w:rsid w:val="007627E0"/>
    <w:rsid w:val="00762D5B"/>
    <w:rsid w:val="007630B3"/>
    <w:rsid w:val="0076332F"/>
    <w:rsid w:val="0076349B"/>
    <w:rsid w:val="00763CD7"/>
    <w:rsid w:val="00764AC0"/>
    <w:rsid w:val="00764D6C"/>
    <w:rsid w:val="0076511E"/>
    <w:rsid w:val="00765536"/>
    <w:rsid w:val="007655EC"/>
    <w:rsid w:val="00765E19"/>
    <w:rsid w:val="007660C1"/>
    <w:rsid w:val="0076619C"/>
    <w:rsid w:val="007668FB"/>
    <w:rsid w:val="0076706F"/>
    <w:rsid w:val="00767868"/>
    <w:rsid w:val="00767C3E"/>
    <w:rsid w:val="00770854"/>
    <w:rsid w:val="007712D0"/>
    <w:rsid w:val="0077174E"/>
    <w:rsid w:val="007717A5"/>
    <w:rsid w:val="00771FCC"/>
    <w:rsid w:val="0077228B"/>
    <w:rsid w:val="0077269E"/>
    <w:rsid w:val="007728EB"/>
    <w:rsid w:val="00774B99"/>
    <w:rsid w:val="00774D10"/>
    <w:rsid w:val="00775BF0"/>
    <w:rsid w:val="00776ADA"/>
    <w:rsid w:val="00777701"/>
    <w:rsid w:val="007777EE"/>
    <w:rsid w:val="0077793C"/>
    <w:rsid w:val="00777D66"/>
    <w:rsid w:val="00777DB4"/>
    <w:rsid w:val="00783285"/>
    <w:rsid w:val="00783F83"/>
    <w:rsid w:val="00784B22"/>
    <w:rsid w:val="00784EAE"/>
    <w:rsid w:val="007851E8"/>
    <w:rsid w:val="00785236"/>
    <w:rsid w:val="00785C6E"/>
    <w:rsid w:val="00785FF2"/>
    <w:rsid w:val="007869A5"/>
    <w:rsid w:val="00790C75"/>
    <w:rsid w:val="00790CE0"/>
    <w:rsid w:val="00791154"/>
    <w:rsid w:val="007916F8"/>
    <w:rsid w:val="00791B88"/>
    <w:rsid w:val="00791CA7"/>
    <w:rsid w:val="00791ECC"/>
    <w:rsid w:val="0079203B"/>
    <w:rsid w:val="00792521"/>
    <w:rsid w:val="00792914"/>
    <w:rsid w:val="007929E6"/>
    <w:rsid w:val="00792A2F"/>
    <w:rsid w:val="0079346C"/>
    <w:rsid w:val="007934E1"/>
    <w:rsid w:val="0079394C"/>
    <w:rsid w:val="00794CCB"/>
    <w:rsid w:val="00795937"/>
    <w:rsid w:val="00797801"/>
    <w:rsid w:val="007A1647"/>
    <w:rsid w:val="007A1A79"/>
    <w:rsid w:val="007A2143"/>
    <w:rsid w:val="007A21EF"/>
    <w:rsid w:val="007A2741"/>
    <w:rsid w:val="007A287F"/>
    <w:rsid w:val="007A2FA7"/>
    <w:rsid w:val="007A3124"/>
    <w:rsid w:val="007A41A7"/>
    <w:rsid w:val="007A52F9"/>
    <w:rsid w:val="007A60FA"/>
    <w:rsid w:val="007A64FB"/>
    <w:rsid w:val="007A673E"/>
    <w:rsid w:val="007A6B19"/>
    <w:rsid w:val="007A7A34"/>
    <w:rsid w:val="007B1CE4"/>
    <w:rsid w:val="007B31A4"/>
    <w:rsid w:val="007B3382"/>
    <w:rsid w:val="007B33E7"/>
    <w:rsid w:val="007B4508"/>
    <w:rsid w:val="007B46FC"/>
    <w:rsid w:val="007B4FA2"/>
    <w:rsid w:val="007B57A1"/>
    <w:rsid w:val="007B5EF6"/>
    <w:rsid w:val="007B65A2"/>
    <w:rsid w:val="007B7F33"/>
    <w:rsid w:val="007C0A8D"/>
    <w:rsid w:val="007C0B33"/>
    <w:rsid w:val="007C2345"/>
    <w:rsid w:val="007C2E83"/>
    <w:rsid w:val="007C3F89"/>
    <w:rsid w:val="007C49F1"/>
    <w:rsid w:val="007C5386"/>
    <w:rsid w:val="007C5DFA"/>
    <w:rsid w:val="007C6DD5"/>
    <w:rsid w:val="007C7016"/>
    <w:rsid w:val="007C787B"/>
    <w:rsid w:val="007D03B6"/>
    <w:rsid w:val="007D15E7"/>
    <w:rsid w:val="007D1735"/>
    <w:rsid w:val="007D20C9"/>
    <w:rsid w:val="007D2992"/>
    <w:rsid w:val="007D2F6A"/>
    <w:rsid w:val="007D3156"/>
    <w:rsid w:val="007D36B9"/>
    <w:rsid w:val="007D4032"/>
    <w:rsid w:val="007D4373"/>
    <w:rsid w:val="007D49F1"/>
    <w:rsid w:val="007D5BB4"/>
    <w:rsid w:val="007D642B"/>
    <w:rsid w:val="007D669C"/>
    <w:rsid w:val="007D7E91"/>
    <w:rsid w:val="007E02E9"/>
    <w:rsid w:val="007E07CE"/>
    <w:rsid w:val="007E0B65"/>
    <w:rsid w:val="007E1027"/>
    <w:rsid w:val="007E1388"/>
    <w:rsid w:val="007E1461"/>
    <w:rsid w:val="007E2B6C"/>
    <w:rsid w:val="007E2BD5"/>
    <w:rsid w:val="007E356A"/>
    <w:rsid w:val="007E4154"/>
    <w:rsid w:val="007E47EF"/>
    <w:rsid w:val="007E588A"/>
    <w:rsid w:val="007E609D"/>
    <w:rsid w:val="007E69FC"/>
    <w:rsid w:val="007E74DC"/>
    <w:rsid w:val="007E79CE"/>
    <w:rsid w:val="007E7FC8"/>
    <w:rsid w:val="007F00FB"/>
    <w:rsid w:val="007F0B1F"/>
    <w:rsid w:val="007F1243"/>
    <w:rsid w:val="007F136B"/>
    <w:rsid w:val="007F1641"/>
    <w:rsid w:val="007F178F"/>
    <w:rsid w:val="007F2028"/>
    <w:rsid w:val="007F43E9"/>
    <w:rsid w:val="007F59A2"/>
    <w:rsid w:val="007F5F99"/>
    <w:rsid w:val="007F60DE"/>
    <w:rsid w:val="007F637C"/>
    <w:rsid w:val="007F65AE"/>
    <w:rsid w:val="007F6814"/>
    <w:rsid w:val="007F6EF6"/>
    <w:rsid w:val="007F70DE"/>
    <w:rsid w:val="007F7B48"/>
    <w:rsid w:val="00800A30"/>
    <w:rsid w:val="00802664"/>
    <w:rsid w:val="008034AA"/>
    <w:rsid w:val="008037F6"/>
    <w:rsid w:val="00803CBB"/>
    <w:rsid w:val="00803DA5"/>
    <w:rsid w:val="00804630"/>
    <w:rsid w:val="00804BC5"/>
    <w:rsid w:val="00805802"/>
    <w:rsid w:val="008059EE"/>
    <w:rsid w:val="008066EC"/>
    <w:rsid w:val="008066FB"/>
    <w:rsid w:val="00806C64"/>
    <w:rsid w:val="0080700E"/>
    <w:rsid w:val="00807E7B"/>
    <w:rsid w:val="008108CB"/>
    <w:rsid w:val="00811E9A"/>
    <w:rsid w:val="00812570"/>
    <w:rsid w:val="00812DD2"/>
    <w:rsid w:val="008133E9"/>
    <w:rsid w:val="00814F3A"/>
    <w:rsid w:val="00817A04"/>
    <w:rsid w:val="00817E9E"/>
    <w:rsid w:val="008204AA"/>
    <w:rsid w:val="008204EF"/>
    <w:rsid w:val="008207D4"/>
    <w:rsid w:val="00822C57"/>
    <w:rsid w:val="00823299"/>
    <w:rsid w:val="0082367A"/>
    <w:rsid w:val="00823A9D"/>
    <w:rsid w:val="00824C50"/>
    <w:rsid w:val="00824D9D"/>
    <w:rsid w:val="00825888"/>
    <w:rsid w:val="00825F02"/>
    <w:rsid w:val="008260BD"/>
    <w:rsid w:val="0082638A"/>
    <w:rsid w:val="008264EB"/>
    <w:rsid w:val="00827413"/>
    <w:rsid w:val="0082788A"/>
    <w:rsid w:val="00827F65"/>
    <w:rsid w:val="00830160"/>
    <w:rsid w:val="00830811"/>
    <w:rsid w:val="008309AF"/>
    <w:rsid w:val="00830C05"/>
    <w:rsid w:val="00830C90"/>
    <w:rsid w:val="00831390"/>
    <w:rsid w:val="00831441"/>
    <w:rsid w:val="00832045"/>
    <w:rsid w:val="00832763"/>
    <w:rsid w:val="00833C60"/>
    <w:rsid w:val="008342B2"/>
    <w:rsid w:val="00835456"/>
    <w:rsid w:val="00835D9F"/>
    <w:rsid w:val="008360E6"/>
    <w:rsid w:val="00837097"/>
    <w:rsid w:val="00837815"/>
    <w:rsid w:val="00837D41"/>
    <w:rsid w:val="00840606"/>
    <w:rsid w:val="0084061A"/>
    <w:rsid w:val="00840B1E"/>
    <w:rsid w:val="00840C6F"/>
    <w:rsid w:val="008410EF"/>
    <w:rsid w:val="00841D33"/>
    <w:rsid w:val="00842862"/>
    <w:rsid w:val="00842A4F"/>
    <w:rsid w:val="008435C9"/>
    <w:rsid w:val="008435F7"/>
    <w:rsid w:val="0084368A"/>
    <w:rsid w:val="00843A5D"/>
    <w:rsid w:val="008452AC"/>
    <w:rsid w:val="008459AA"/>
    <w:rsid w:val="008469D9"/>
    <w:rsid w:val="00847488"/>
    <w:rsid w:val="00847675"/>
    <w:rsid w:val="0084793A"/>
    <w:rsid w:val="008505D6"/>
    <w:rsid w:val="00850838"/>
    <w:rsid w:val="00850E21"/>
    <w:rsid w:val="00851353"/>
    <w:rsid w:val="008516C0"/>
    <w:rsid w:val="008521D9"/>
    <w:rsid w:val="0085231C"/>
    <w:rsid w:val="00853D82"/>
    <w:rsid w:val="00854A50"/>
    <w:rsid w:val="008552C6"/>
    <w:rsid w:val="0085559A"/>
    <w:rsid w:val="00855EAE"/>
    <w:rsid w:val="008568E7"/>
    <w:rsid w:val="00856FC4"/>
    <w:rsid w:val="008572E4"/>
    <w:rsid w:val="00857893"/>
    <w:rsid w:val="00857A32"/>
    <w:rsid w:val="00857BDF"/>
    <w:rsid w:val="0086028B"/>
    <w:rsid w:val="008606E8"/>
    <w:rsid w:val="00861063"/>
    <w:rsid w:val="0086173B"/>
    <w:rsid w:val="00861DAE"/>
    <w:rsid w:val="00863EB5"/>
    <w:rsid w:val="008646FE"/>
    <w:rsid w:val="008647AB"/>
    <w:rsid w:val="008653C3"/>
    <w:rsid w:val="00865620"/>
    <w:rsid w:val="008670E5"/>
    <w:rsid w:val="00870A5E"/>
    <w:rsid w:val="00871F92"/>
    <w:rsid w:val="00872175"/>
    <w:rsid w:val="00873A20"/>
    <w:rsid w:val="00873E30"/>
    <w:rsid w:val="00874222"/>
    <w:rsid w:val="008745D9"/>
    <w:rsid w:val="0087668E"/>
    <w:rsid w:val="00876D06"/>
    <w:rsid w:val="008770DF"/>
    <w:rsid w:val="008775F2"/>
    <w:rsid w:val="00880178"/>
    <w:rsid w:val="00880466"/>
    <w:rsid w:val="008810D4"/>
    <w:rsid w:val="00881532"/>
    <w:rsid w:val="00881B7D"/>
    <w:rsid w:val="00881EED"/>
    <w:rsid w:val="00882515"/>
    <w:rsid w:val="00882EE8"/>
    <w:rsid w:val="00884CCE"/>
    <w:rsid w:val="00885022"/>
    <w:rsid w:val="00885208"/>
    <w:rsid w:val="00885AEE"/>
    <w:rsid w:val="00885DB4"/>
    <w:rsid w:val="00885DBA"/>
    <w:rsid w:val="00885E8E"/>
    <w:rsid w:val="00890920"/>
    <w:rsid w:val="00890C8B"/>
    <w:rsid w:val="008912C3"/>
    <w:rsid w:val="00891863"/>
    <w:rsid w:val="008922EB"/>
    <w:rsid w:val="00892950"/>
    <w:rsid w:val="0089315C"/>
    <w:rsid w:val="00893242"/>
    <w:rsid w:val="0089331C"/>
    <w:rsid w:val="00893D9A"/>
    <w:rsid w:val="00894C15"/>
    <w:rsid w:val="00894EDF"/>
    <w:rsid w:val="008958D6"/>
    <w:rsid w:val="00896BCD"/>
    <w:rsid w:val="00897111"/>
    <w:rsid w:val="0089791F"/>
    <w:rsid w:val="00897EBD"/>
    <w:rsid w:val="00897F3D"/>
    <w:rsid w:val="008A00F0"/>
    <w:rsid w:val="008A05B8"/>
    <w:rsid w:val="008A06C4"/>
    <w:rsid w:val="008A06D6"/>
    <w:rsid w:val="008A0BC2"/>
    <w:rsid w:val="008A0E18"/>
    <w:rsid w:val="008A0E33"/>
    <w:rsid w:val="008A13AB"/>
    <w:rsid w:val="008A1730"/>
    <w:rsid w:val="008A1DDC"/>
    <w:rsid w:val="008A2C6F"/>
    <w:rsid w:val="008A34CC"/>
    <w:rsid w:val="008A34DC"/>
    <w:rsid w:val="008A375C"/>
    <w:rsid w:val="008A3E3C"/>
    <w:rsid w:val="008A405A"/>
    <w:rsid w:val="008A44F4"/>
    <w:rsid w:val="008A44FF"/>
    <w:rsid w:val="008A49F1"/>
    <w:rsid w:val="008A52D0"/>
    <w:rsid w:val="008A5B18"/>
    <w:rsid w:val="008A6F0F"/>
    <w:rsid w:val="008A6FE6"/>
    <w:rsid w:val="008A7AE2"/>
    <w:rsid w:val="008A7D3D"/>
    <w:rsid w:val="008A7F46"/>
    <w:rsid w:val="008B02B4"/>
    <w:rsid w:val="008B1083"/>
    <w:rsid w:val="008B153E"/>
    <w:rsid w:val="008B1627"/>
    <w:rsid w:val="008B1A29"/>
    <w:rsid w:val="008B1FB3"/>
    <w:rsid w:val="008B25EE"/>
    <w:rsid w:val="008B29D9"/>
    <w:rsid w:val="008B4C7C"/>
    <w:rsid w:val="008B536D"/>
    <w:rsid w:val="008B5A18"/>
    <w:rsid w:val="008B5E99"/>
    <w:rsid w:val="008B6081"/>
    <w:rsid w:val="008B688D"/>
    <w:rsid w:val="008B6E11"/>
    <w:rsid w:val="008B77B8"/>
    <w:rsid w:val="008B7D64"/>
    <w:rsid w:val="008B7ECE"/>
    <w:rsid w:val="008B7F44"/>
    <w:rsid w:val="008C0BCB"/>
    <w:rsid w:val="008C0D51"/>
    <w:rsid w:val="008C19D9"/>
    <w:rsid w:val="008C1C68"/>
    <w:rsid w:val="008C2008"/>
    <w:rsid w:val="008C2413"/>
    <w:rsid w:val="008C24EF"/>
    <w:rsid w:val="008C298B"/>
    <w:rsid w:val="008C455F"/>
    <w:rsid w:val="008C6042"/>
    <w:rsid w:val="008C7145"/>
    <w:rsid w:val="008C7548"/>
    <w:rsid w:val="008C7A6C"/>
    <w:rsid w:val="008D0B7C"/>
    <w:rsid w:val="008D1C6A"/>
    <w:rsid w:val="008D35CA"/>
    <w:rsid w:val="008D5138"/>
    <w:rsid w:val="008D5E8C"/>
    <w:rsid w:val="008D62E8"/>
    <w:rsid w:val="008D6D51"/>
    <w:rsid w:val="008D6EB1"/>
    <w:rsid w:val="008D7374"/>
    <w:rsid w:val="008E0DBE"/>
    <w:rsid w:val="008E135B"/>
    <w:rsid w:val="008E182B"/>
    <w:rsid w:val="008E2AFF"/>
    <w:rsid w:val="008E2BA5"/>
    <w:rsid w:val="008E3373"/>
    <w:rsid w:val="008E34E5"/>
    <w:rsid w:val="008E3992"/>
    <w:rsid w:val="008E3F75"/>
    <w:rsid w:val="008E4317"/>
    <w:rsid w:val="008E45AF"/>
    <w:rsid w:val="008E5BB3"/>
    <w:rsid w:val="008E5CD4"/>
    <w:rsid w:val="008E5F3E"/>
    <w:rsid w:val="008E6265"/>
    <w:rsid w:val="008E6267"/>
    <w:rsid w:val="008E7940"/>
    <w:rsid w:val="008E7B76"/>
    <w:rsid w:val="008E7F61"/>
    <w:rsid w:val="008F0798"/>
    <w:rsid w:val="008F0A08"/>
    <w:rsid w:val="008F0C06"/>
    <w:rsid w:val="008F2B47"/>
    <w:rsid w:val="008F2EA0"/>
    <w:rsid w:val="008F30CB"/>
    <w:rsid w:val="008F3899"/>
    <w:rsid w:val="008F38FF"/>
    <w:rsid w:val="008F39AA"/>
    <w:rsid w:val="008F3EBA"/>
    <w:rsid w:val="008F4ADC"/>
    <w:rsid w:val="008F5442"/>
    <w:rsid w:val="008F549A"/>
    <w:rsid w:val="008F54ED"/>
    <w:rsid w:val="008F6371"/>
    <w:rsid w:val="008F6552"/>
    <w:rsid w:val="008F6710"/>
    <w:rsid w:val="008F6C85"/>
    <w:rsid w:val="008F6FD0"/>
    <w:rsid w:val="008F7722"/>
    <w:rsid w:val="008F7C32"/>
    <w:rsid w:val="008F7F39"/>
    <w:rsid w:val="00900944"/>
    <w:rsid w:val="009009D6"/>
    <w:rsid w:val="00901615"/>
    <w:rsid w:val="00902A8C"/>
    <w:rsid w:val="009035E7"/>
    <w:rsid w:val="009038F8"/>
    <w:rsid w:val="009048E2"/>
    <w:rsid w:val="009051BC"/>
    <w:rsid w:val="00905497"/>
    <w:rsid w:val="00905988"/>
    <w:rsid w:val="00905EE9"/>
    <w:rsid w:val="00907139"/>
    <w:rsid w:val="009105CD"/>
    <w:rsid w:val="00910E7D"/>
    <w:rsid w:val="009134EC"/>
    <w:rsid w:val="00913704"/>
    <w:rsid w:val="00913B3A"/>
    <w:rsid w:val="00913EA8"/>
    <w:rsid w:val="009155BF"/>
    <w:rsid w:val="009155EC"/>
    <w:rsid w:val="009161FF"/>
    <w:rsid w:val="009164DA"/>
    <w:rsid w:val="00916D6A"/>
    <w:rsid w:val="00916FCF"/>
    <w:rsid w:val="009175F7"/>
    <w:rsid w:val="009200D8"/>
    <w:rsid w:val="009205CE"/>
    <w:rsid w:val="00921343"/>
    <w:rsid w:val="00922481"/>
    <w:rsid w:val="00923829"/>
    <w:rsid w:val="009238AF"/>
    <w:rsid w:val="00923912"/>
    <w:rsid w:val="009255F9"/>
    <w:rsid w:val="00925674"/>
    <w:rsid w:val="009257E1"/>
    <w:rsid w:val="009269B5"/>
    <w:rsid w:val="00927C34"/>
    <w:rsid w:val="00931038"/>
    <w:rsid w:val="00931BC4"/>
    <w:rsid w:val="00934174"/>
    <w:rsid w:val="00934DB0"/>
    <w:rsid w:val="00936307"/>
    <w:rsid w:val="0093778C"/>
    <w:rsid w:val="00940ABC"/>
    <w:rsid w:val="00940EF6"/>
    <w:rsid w:val="009413D0"/>
    <w:rsid w:val="00941426"/>
    <w:rsid w:val="00942A79"/>
    <w:rsid w:val="00943C8C"/>
    <w:rsid w:val="00943E9E"/>
    <w:rsid w:val="00944A96"/>
    <w:rsid w:val="009461A9"/>
    <w:rsid w:val="00946446"/>
    <w:rsid w:val="009506CB"/>
    <w:rsid w:val="00953116"/>
    <w:rsid w:val="0095439D"/>
    <w:rsid w:val="009574FF"/>
    <w:rsid w:val="00957F67"/>
    <w:rsid w:val="0096034E"/>
    <w:rsid w:val="00960863"/>
    <w:rsid w:val="00960B35"/>
    <w:rsid w:val="00960BFE"/>
    <w:rsid w:val="00961902"/>
    <w:rsid w:val="009620AE"/>
    <w:rsid w:val="00962257"/>
    <w:rsid w:val="00962D55"/>
    <w:rsid w:val="0096360D"/>
    <w:rsid w:val="00963F67"/>
    <w:rsid w:val="0096427B"/>
    <w:rsid w:val="0096579B"/>
    <w:rsid w:val="009662CD"/>
    <w:rsid w:val="00966933"/>
    <w:rsid w:val="00966D11"/>
    <w:rsid w:val="00966E90"/>
    <w:rsid w:val="00967D1B"/>
    <w:rsid w:val="0097029A"/>
    <w:rsid w:val="00971680"/>
    <w:rsid w:val="0097248F"/>
    <w:rsid w:val="009724E3"/>
    <w:rsid w:val="009734E5"/>
    <w:rsid w:val="00974038"/>
    <w:rsid w:val="00974127"/>
    <w:rsid w:val="00977136"/>
    <w:rsid w:val="009778EA"/>
    <w:rsid w:val="00977D13"/>
    <w:rsid w:val="00977EF3"/>
    <w:rsid w:val="0098021F"/>
    <w:rsid w:val="00981051"/>
    <w:rsid w:val="0098301E"/>
    <w:rsid w:val="009834B1"/>
    <w:rsid w:val="009837DB"/>
    <w:rsid w:val="00983ED8"/>
    <w:rsid w:val="00984488"/>
    <w:rsid w:val="00984BFF"/>
    <w:rsid w:val="00984F36"/>
    <w:rsid w:val="00985BE6"/>
    <w:rsid w:val="00986C5C"/>
    <w:rsid w:val="00987088"/>
    <w:rsid w:val="009904A3"/>
    <w:rsid w:val="00990C93"/>
    <w:rsid w:val="00991750"/>
    <w:rsid w:val="00992E2B"/>
    <w:rsid w:val="00994589"/>
    <w:rsid w:val="00994B8F"/>
    <w:rsid w:val="00995D3F"/>
    <w:rsid w:val="009A07C4"/>
    <w:rsid w:val="009A08AF"/>
    <w:rsid w:val="009A0DC4"/>
    <w:rsid w:val="009A1898"/>
    <w:rsid w:val="009A1ACF"/>
    <w:rsid w:val="009A1BED"/>
    <w:rsid w:val="009A211B"/>
    <w:rsid w:val="009A2569"/>
    <w:rsid w:val="009A3684"/>
    <w:rsid w:val="009A44BC"/>
    <w:rsid w:val="009A5A94"/>
    <w:rsid w:val="009A5E50"/>
    <w:rsid w:val="009A622D"/>
    <w:rsid w:val="009B04B4"/>
    <w:rsid w:val="009B0EBB"/>
    <w:rsid w:val="009B156A"/>
    <w:rsid w:val="009B187F"/>
    <w:rsid w:val="009B2C53"/>
    <w:rsid w:val="009B3221"/>
    <w:rsid w:val="009B34F1"/>
    <w:rsid w:val="009B3678"/>
    <w:rsid w:val="009B3C70"/>
    <w:rsid w:val="009B4240"/>
    <w:rsid w:val="009B5010"/>
    <w:rsid w:val="009B54FC"/>
    <w:rsid w:val="009B5671"/>
    <w:rsid w:val="009B5C97"/>
    <w:rsid w:val="009B63F5"/>
    <w:rsid w:val="009B73FD"/>
    <w:rsid w:val="009B7443"/>
    <w:rsid w:val="009B7570"/>
    <w:rsid w:val="009B75CF"/>
    <w:rsid w:val="009B7FA7"/>
    <w:rsid w:val="009C02D2"/>
    <w:rsid w:val="009C10DF"/>
    <w:rsid w:val="009C162C"/>
    <w:rsid w:val="009C17A2"/>
    <w:rsid w:val="009C1E32"/>
    <w:rsid w:val="009C3086"/>
    <w:rsid w:val="009C3356"/>
    <w:rsid w:val="009C4001"/>
    <w:rsid w:val="009C5628"/>
    <w:rsid w:val="009C5D84"/>
    <w:rsid w:val="009C5E85"/>
    <w:rsid w:val="009C62F9"/>
    <w:rsid w:val="009C78B5"/>
    <w:rsid w:val="009D0EED"/>
    <w:rsid w:val="009D10FE"/>
    <w:rsid w:val="009D11A6"/>
    <w:rsid w:val="009D40D0"/>
    <w:rsid w:val="009D446C"/>
    <w:rsid w:val="009D4807"/>
    <w:rsid w:val="009D4966"/>
    <w:rsid w:val="009D4B37"/>
    <w:rsid w:val="009D58C6"/>
    <w:rsid w:val="009D594E"/>
    <w:rsid w:val="009D743C"/>
    <w:rsid w:val="009D74AB"/>
    <w:rsid w:val="009E104E"/>
    <w:rsid w:val="009E14B4"/>
    <w:rsid w:val="009E196E"/>
    <w:rsid w:val="009E2932"/>
    <w:rsid w:val="009E44AC"/>
    <w:rsid w:val="009E4B27"/>
    <w:rsid w:val="009E55D9"/>
    <w:rsid w:val="009E55F6"/>
    <w:rsid w:val="009E6AF3"/>
    <w:rsid w:val="009E6C16"/>
    <w:rsid w:val="009F0534"/>
    <w:rsid w:val="009F095A"/>
    <w:rsid w:val="009F2552"/>
    <w:rsid w:val="009F26EF"/>
    <w:rsid w:val="009F29CF"/>
    <w:rsid w:val="009F3C66"/>
    <w:rsid w:val="009F3E64"/>
    <w:rsid w:val="009F47A9"/>
    <w:rsid w:val="009F50FB"/>
    <w:rsid w:val="009F5C9B"/>
    <w:rsid w:val="009F6AD3"/>
    <w:rsid w:val="009F6FE8"/>
    <w:rsid w:val="009F7F00"/>
    <w:rsid w:val="00A00387"/>
    <w:rsid w:val="00A00EED"/>
    <w:rsid w:val="00A02134"/>
    <w:rsid w:val="00A036E6"/>
    <w:rsid w:val="00A054C8"/>
    <w:rsid w:val="00A05C35"/>
    <w:rsid w:val="00A05C88"/>
    <w:rsid w:val="00A060E2"/>
    <w:rsid w:val="00A06ABB"/>
    <w:rsid w:val="00A0716B"/>
    <w:rsid w:val="00A07547"/>
    <w:rsid w:val="00A07684"/>
    <w:rsid w:val="00A07AFD"/>
    <w:rsid w:val="00A07BDB"/>
    <w:rsid w:val="00A10A0E"/>
    <w:rsid w:val="00A10A35"/>
    <w:rsid w:val="00A118D9"/>
    <w:rsid w:val="00A11A63"/>
    <w:rsid w:val="00A11A6D"/>
    <w:rsid w:val="00A123B4"/>
    <w:rsid w:val="00A124A8"/>
    <w:rsid w:val="00A12B82"/>
    <w:rsid w:val="00A12E59"/>
    <w:rsid w:val="00A130F2"/>
    <w:rsid w:val="00A131B1"/>
    <w:rsid w:val="00A13577"/>
    <w:rsid w:val="00A139D1"/>
    <w:rsid w:val="00A13A3C"/>
    <w:rsid w:val="00A13E71"/>
    <w:rsid w:val="00A142BC"/>
    <w:rsid w:val="00A1504E"/>
    <w:rsid w:val="00A15C12"/>
    <w:rsid w:val="00A15F0A"/>
    <w:rsid w:val="00A17352"/>
    <w:rsid w:val="00A220E4"/>
    <w:rsid w:val="00A22251"/>
    <w:rsid w:val="00A22961"/>
    <w:rsid w:val="00A23571"/>
    <w:rsid w:val="00A238C4"/>
    <w:rsid w:val="00A24BDF"/>
    <w:rsid w:val="00A258E2"/>
    <w:rsid w:val="00A2602A"/>
    <w:rsid w:val="00A264A4"/>
    <w:rsid w:val="00A3257B"/>
    <w:rsid w:val="00A33C45"/>
    <w:rsid w:val="00A3408F"/>
    <w:rsid w:val="00A347AD"/>
    <w:rsid w:val="00A3532E"/>
    <w:rsid w:val="00A359D7"/>
    <w:rsid w:val="00A3613D"/>
    <w:rsid w:val="00A3648B"/>
    <w:rsid w:val="00A36E34"/>
    <w:rsid w:val="00A373EB"/>
    <w:rsid w:val="00A40548"/>
    <w:rsid w:val="00A40942"/>
    <w:rsid w:val="00A4122A"/>
    <w:rsid w:val="00A41A93"/>
    <w:rsid w:val="00A421A7"/>
    <w:rsid w:val="00A424A5"/>
    <w:rsid w:val="00A4292D"/>
    <w:rsid w:val="00A431A9"/>
    <w:rsid w:val="00A434BE"/>
    <w:rsid w:val="00A436A7"/>
    <w:rsid w:val="00A44957"/>
    <w:rsid w:val="00A44DD3"/>
    <w:rsid w:val="00A458A5"/>
    <w:rsid w:val="00A458F0"/>
    <w:rsid w:val="00A46223"/>
    <w:rsid w:val="00A473A6"/>
    <w:rsid w:val="00A474A3"/>
    <w:rsid w:val="00A477B2"/>
    <w:rsid w:val="00A50D60"/>
    <w:rsid w:val="00A50E42"/>
    <w:rsid w:val="00A5186F"/>
    <w:rsid w:val="00A533DD"/>
    <w:rsid w:val="00A535EF"/>
    <w:rsid w:val="00A54073"/>
    <w:rsid w:val="00A54260"/>
    <w:rsid w:val="00A54322"/>
    <w:rsid w:val="00A54423"/>
    <w:rsid w:val="00A54D9E"/>
    <w:rsid w:val="00A54DCA"/>
    <w:rsid w:val="00A55586"/>
    <w:rsid w:val="00A55818"/>
    <w:rsid w:val="00A55880"/>
    <w:rsid w:val="00A56BA1"/>
    <w:rsid w:val="00A571E5"/>
    <w:rsid w:val="00A57B65"/>
    <w:rsid w:val="00A60598"/>
    <w:rsid w:val="00A6080D"/>
    <w:rsid w:val="00A60C06"/>
    <w:rsid w:val="00A61061"/>
    <w:rsid w:val="00A62C01"/>
    <w:rsid w:val="00A63C7F"/>
    <w:rsid w:val="00A65A53"/>
    <w:rsid w:val="00A65E61"/>
    <w:rsid w:val="00A665B0"/>
    <w:rsid w:val="00A6692E"/>
    <w:rsid w:val="00A66B73"/>
    <w:rsid w:val="00A66F52"/>
    <w:rsid w:val="00A66F54"/>
    <w:rsid w:val="00A705CE"/>
    <w:rsid w:val="00A70995"/>
    <w:rsid w:val="00A721D5"/>
    <w:rsid w:val="00A73F8C"/>
    <w:rsid w:val="00A74C6B"/>
    <w:rsid w:val="00A74CA8"/>
    <w:rsid w:val="00A75287"/>
    <w:rsid w:val="00A764EE"/>
    <w:rsid w:val="00A7663E"/>
    <w:rsid w:val="00A76A8C"/>
    <w:rsid w:val="00A776BC"/>
    <w:rsid w:val="00A77A65"/>
    <w:rsid w:val="00A77B0E"/>
    <w:rsid w:val="00A80493"/>
    <w:rsid w:val="00A80D97"/>
    <w:rsid w:val="00A81878"/>
    <w:rsid w:val="00A81F14"/>
    <w:rsid w:val="00A8370E"/>
    <w:rsid w:val="00A83C08"/>
    <w:rsid w:val="00A84213"/>
    <w:rsid w:val="00A8492E"/>
    <w:rsid w:val="00A84E01"/>
    <w:rsid w:val="00A8511C"/>
    <w:rsid w:val="00A8574C"/>
    <w:rsid w:val="00A85B7F"/>
    <w:rsid w:val="00A86B37"/>
    <w:rsid w:val="00A874C4"/>
    <w:rsid w:val="00A87A21"/>
    <w:rsid w:val="00A908EE"/>
    <w:rsid w:val="00A91510"/>
    <w:rsid w:val="00A9291A"/>
    <w:rsid w:val="00A932C0"/>
    <w:rsid w:val="00A93E8C"/>
    <w:rsid w:val="00A94BF6"/>
    <w:rsid w:val="00A94CA2"/>
    <w:rsid w:val="00A94D08"/>
    <w:rsid w:val="00A9543E"/>
    <w:rsid w:val="00A95BB9"/>
    <w:rsid w:val="00A962D1"/>
    <w:rsid w:val="00A968C7"/>
    <w:rsid w:val="00A96BC1"/>
    <w:rsid w:val="00A9711F"/>
    <w:rsid w:val="00A9745D"/>
    <w:rsid w:val="00A97632"/>
    <w:rsid w:val="00AA0D8A"/>
    <w:rsid w:val="00AA209F"/>
    <w:rsid w:val="00AA22FA"/>
    <w:rsid w:val="00AA2CA4"/>
    <w:rsid w:val="00AA33B9"/>
    <w:rsid w:val="00AA37FF"/>
    <w:rsid w:val="00AA448A"/>
    <w:rsid w:val="00AA464B"/>
    <w:rsid w:val="00AA47FF"/>
    <w:rsid w:val="00AA488B"/>
    <w:rsid w:val="00AA57AC"/>
    <w:rsid w:val="00AA7F29"/>
    <w:rsid w:val="00AB0D64"/>
    <w:rsid w:val="00AB0E56"/>
    <w:rsid w:val="00AB10FF"/>
    <w:rsid w:val="00AB3003"/>
    <w:rsid w:val="00AB425A"/>
    <w:rsid w:val="00AB4A94"/>
    <w:rsid w:val="00AB4F71"/>
    <w:rsid w:val="00AB626B"/>
    <w:rsid w:val="00AB6963"/>
    <w:rsid w:val="00AB755D"/>
    <w:rsid w:val="00AC01F0"/>
    <w:rsid w:val="00AC02A4"/>
    <w:rsid w:val="00AC1913"/>
    <w:rsid w:val="00AC2DAE"/>
    <w:rsid w:val="00AC34EA"/>
    <w:rsid w:val="00AC42B0"/>
    <w:rsid w:val="00AC49DB"/>
    <w:rsid w:val="00AC6474"/>
    <w:rsid w:val="00AC70AF"/>
    <w:rsid w:val="00AC78FF"/>
    <w:rsid w:val="00AC7B3F"/>
    <w:rsid w:val="00AC7CE1"/>
    <w:rsid w:val="00AD08E4"/>
    <w:rsid w:val="00AD11E1"/>
    <w:rsid w:val="00AD135B"/>
    <w:rsid w:val="00AD231E"/>
    <w:rsid w:val="00AD472D"/>
    <w:rsid w:val="00AD4F19"/>
    <w:rsid w:val="00AD5464"/>
    <w:rsid w:val="00AD5A19"/>
    <w:rsid w:val="00AD5AD7"/>
    <w:rsid w:val="00AD64D3"/>
    <w:rsid w:val="00AD6D4B"/>
    <w:rsid w:val="00AE066B"/>
    <w:rsid w:val="00AE07D5"/>
    <w:rsid w:val="00AE0B4C"/>
    <w:rsid w:val="00AE0D45"/>
    <w:rsid w:val="00AE112B"/>
    <w:rsid w:val="00AE1A40"/>
    <w:rsid w:val="00AE208F"/>
    <w:rsid w:val="00AE2319"/>
    <w:rsid w:val="00AE2340"/>
    <w:rsid w:val="00AE2637"/>
    <w:rsid w:val="00AE2918"/>
    <w:rsid w:val="00AE2DDA"/>
    <w:rsid w:val="00AE2F8A"/>
    <w:rsid w:val="00AE3203"/>
    <w:rsid w:val="00AE385C"/>
    <w:rsid w:val="00AE3E09"/>
    <w:rsid w:val="00AE3E7C"/>
    <w:rsid w:val="00AE5197"/>
    <w:rsid w:val="00AE5BA9"/>
    <w:rsid w:val="00AE5CB3"/>
    <w:rsid w:val="00AE69AC"/>
    <w:rsid w:val="00AE70E3"/>
    <w:rsid w:val="00AE7424"/>
    <w:rsid w:val="00AF127F"/>
    <w:rsid w:val="00AF1799"/>
    <w:rsid w:val="00AF1AD0"/>
    <w:rsid w:val="00AF1CB0"/>
    <w:rsid w:val="00AF306D"/>
    <w:rsid w:val="00AF38C6"/>
    <w:rsid w:val="00AF3B5D"/>
    <w:rsid w:val="00AF4007"/>
    <w:rsid w:val="00AF4746"/>
    <w:rsid w:val="00AF4A98"/>
    <w:rsid w:val="00AF5A7C"/>
    <w:rsid w:val="00AF78EC"/>
    <w:rsid w:val="00B001E1"/>
    <w:rsid w:val="00B00B0E"/>
    <w:rsid w:val="00B010CF"/>
    <w:rsid w:val="00B01949"/>
    <w:rsid w:val="00B0275C"/>
    <w:rsid w:val="00B02A29"/>
    <w:rsid w:val="00B02B1E"/>
    <w:rsid w:val="00B03886"/>
    <w:rsid w:val="00B04A5D"/>
    <w:rsid w:val="00B04DBB"/>
    <w:rsid w:val="00B056C0"/>
    <w:rsid w:val="00B05CDF"/>
    <w:rsid w:val="00B05E6E"/>
    <w:rsid w:val="00B05FC9"/>
    <w:rsid w:val="00B06138"/>
    <w:rsid w:val="00B063DE"/>
    <w:rsid w:val="00B06965"/>
    <w:rsid w:val="00B06970"/>
    <w:rsid w:val="00B06F3E"/>
    <w:rsid w:val="00B06F73"/>
    <w:rsid w:val="00B079FF"/>
    <w:rsid w:val="00B12310"/>
    <w:rsid w:val="00B12EC5"/>
    <w:rsid w:val="00B14528"/>
    <w:rsid w:val="00B147CC"/>
    <w:rsid w:val="00B14A53"/>
    <w:rsid w:val="00B158C8"/>
    <w:rsid w:val="00B15962"/>
    <w:rsid w:val="00B15A00"/>
    <w:rsid w:val="00B15C98"/>
    <w:rsid w:val="00B15F35"/>
    <w:rsid w:val="00B16069"/>
    <w:rsid w:val="00B16CF2"/>
    <w:rsid w:val="00B16FA4"/>
    <w:rsid w:val="00B20A72"/>
    <w:rsid w:val="00B214E2"/>
    <w:rsid w:val="00B2187A"/>
    <w:rsid w:val="00B219CC"/>
    <w:rsid w:val="00B22CEC"/>
    <w:rsid w:val="00B23133"/>
    <w:rsid w:val="00B23740"/>
    <w:rsid w:val="00B23F69"/>
    <w:rsid w:val="00B26719"/>
    <w:rsid w:val="00B270E2"/>
    <w:rsid w:val="00B2737F"/>
    <w:rsid w:val="00B31AF5"/>
    <w:rsid w:val="00B31FD6"/>
    <w:rsid w:val="00B32323"/>
    <w:rsid w:val="00B32A89"/>
    <w:rsid w:val="00B33615"/>
    <w:rsid w:val="00B33E5C"/>
    <w:rsid w:val="00B34008"/>
    <w:rsid w:val="00B34C66"/>
    <w:rsid w:val="00B35113"/>
    <w:rsid w:val="00B35A1C"/>
    <w:rsid w:val="00B35A36"/>
    <w:rsid w:val="00B365F6"/>
    <w:rsid w:val="00B378D5"/>
    <w:rsid w:val="00B41592"/>
    <w:rsid w:val="00B4171E"/>
    <w:rsid w:val="00B41781"/>
    <w:rsid w:val="00B42851"/>
    <w:rsid w:val="00B431B2"/>
    <w:rsid w:val="00B45329"/>
    <w:rsid w:val="00B4585C"/>
    <w:rsid w:val="00B45DFF"/>
    <w:rsid w:val="00B46BCD"/>
    <w:rsid w:val="00B504B8"/>
    <w:rsid w:val="00B51979"/>
    <w:rsid w:val="00B51BE0"/>
    <w:rsid w:val="00B5270F"/>
    <w:rsid w:val="00B52AC5"/>
    <w:rsid w:val="00B532A0"/>
    <w:rsid w:val="00B55000"/>
    <w:rsid w:val="00B56411"/>
    <w:rsid w:val="00B56612"/>
    <w:rsid w:val="00B5767E"/>
    <w:rsid w:val="00B57FBD"/>
    <w:rsid w:val="00B6036B"/>
    <w:rsid w:val="00B618B6"/>
    <w:rsid w:val="00B62FF8"/>
    <w:rsid w:val="00B63371"/>
    <w:rsid w:val="00B637A1"/>
    <w:rsid w:val="00B63B4B"/>
    <w:rsid w:val="00B63B54"/>
    <w:rsid w:val="00B64518"/>
    <w:rsid w:val="00B64ED3"/>
    <w:rsid w:val="00B6569C"/>
    <w:rsid w:val="00B65AAE"/>
    <w:rsid w:val="00B66245"/>
    <w:rsid w:val="00B66EB2"/>
    <w:rsid w:val="00B67B47"/>
    <w:rsid w:val="00B67C79"/>
    <w:rsid w:val="00B70497"/>
    <w:rsid w:val="00B7489E"/>
    <w:rsid w:val="00B75853"/>
    <w:rsid w:val="00B762D5"/>
    <w:rsid w:val="00B766C6"/>
    <w:rsid w:val="00B76F43"/>
    <w:rsid w:val="00B77015"/>
    <w:rsid w:val="00B775FF"/>
    <w:rsid w:val="00B77743"/>
    <w:rsid w:val="00B778D1"/>
    <w:rsid w:val="00B800D5"/>
    <w:rsid w:val="00B812A8"/>
    <w:rsid w:val="00B81A4D"/>
    <w:rsid w:val="00B81C2F"/>
    <w:rsid w:val="00B8219B"/>
    <w:rsid w:val="00B8389D"/>
    <w:rsid w:val="00B838EB"/>
    <w:rsid w:val="00B83E4D"/>
    <w:rsid w:val="00B84517"/>
    <w:rsid w:val="00B848B8"/>
    <w:rsid w:val="00B84DBA"/>
    <w:rsid w:val="00B84E2A"/>
    <w:rsid w:val="00B85FC7"/>
    <w:rsid w:val="00B86CF8"/>
    <w:rsid w:val="00B86E92"/>
    <w:rsid w:val="00B86FB9"/>
    <w:rsid w:val="00B871A5"/>
    <w:rsid w:val="00B90041"/>
    <w:rsid w:val="00B90986"/>
    <w:rsid w:val="00B913F6"/>
    <w:rsid w:val="00B914CC"/>
    <w:rsid w:val="00B9160A"/>
    <w:rsid w:val="00B9169A"/>
    <w:rsid w:val="00B92132"/>
    <w:rsid w:val="00B92EB8"/>
    <w:rsid w:val="00B93419"/>
    <w:rsid w:val="00B93BAF"/>
    <w:rsid w:val="00B94179"/>
    <w:rsid w:val="00B943C6"/>
    <w:rsid w:val="00B9445F"/>
    <w:rsid w:val="00B9558A"/>
    <w:rsid w:val="00B9570C"/>
    <w:rsid w:val="00B95F30"/>
    <w:rsid w:val="00B962EC"/>
    <w:rsid w:val="00B9770B"/>
    <w:rsid w:val="00B97B76"/>
    <w:rsid w:val="00B97D57"/>
    <w:rsid w:val="00B97ECB"/>
    <w:rsid w:val="00BA075B"/>
    <w:rsid w:val="00BA0B9A"/>
    <w:rsid w:val="00BA1621"/>
    <w:rsid w:val="00BA189B"/>
    <w:rsid w:val="00BA23FB"/>
    <w:rsid w:val="00BA2755"/>
    <w:rsid w:val="00BA361F"/>
    <w:rsid w:val="00BA3F0C"/>
    <w:rsid w:val="00BA4A55"/>
    <w:rsid w:val="00BA4D9B"/>
    <w:rsid w:val="00BA4E11"/>
    <w:rsid w:val="00BA688B"/>
    <w:rsid w:val="00BA7415"/>
    <w:rsid w:val="00BA7E18"/>
    <w:rsid w:val="00BB01CC"/>
    <w:rsid w:val="00BB0CD7"/>
    <w:rsid w:val="00BB13C7"/>
    <w:rsid w:val="00BB2271"/>
    <w:rsid w:val="00BB22D8"/>
    <w:rsid w:val="00BB359F"/>
    <w:rsid w:val="00BB3C7D"/>
    <w:rsid w:val="00BB4EFA"/>
    <w:rsid w:val="00BB514E"/>
    <w:rsid w:val="00BB53DB"/>
    <w:rsid w:val="00BB5ECA"/>
    <w:rsid w:val="00BB60E5"/>
    <w:rsid w:val="00BB69EC"/>
    <w:rsid w:val="00BB6E50"/>
    <w:rsid w:val="00BB6FDC"/>
    <w:rsid w:val="00BC1241"/>
    <w:rsid w:val="00BC1374"/>
    <w:rsid w:val="00BC14DA"/>
    <w:rsid w:val="00BC1747"/>
    <w:rsid w:val="00BC2570"/>
    <w:rsid w:val="00BC2920"/>
    <w:rsid w:val="00BC339C"/>
    <w:rsid w:val="00BC4FD0"/>
    <w:rsid w:val="00BC5AE0"/>
    <w:rsid w:val="00BC61ED"/>
    <w:rsid w:val="00BC6531"/>
    <w:rsid w:val="00BC669B"/>
    <w:rsid w:val="00BC715C"/>
    <w:rsid w:val="00BC7F4F"/>
    <w:rsid w:val="00BD1440"/>
    <w:rsid w:val="00BD172F"/>
    <w:rsid w:val="00BD25D9"/>
    <w:rsid w:val="00BD3C3A"/>
    <w:rsid w:val="00BD3C93"/>
    <w:rsid w:val="00BD4FEC"/>
    <w:rsid w:val="00BD5456"/>
    <w:rsid w:val="00BD56DF"/>
    <w:rsid w:val="00BD5B35"/>
    <w:rsid w:val="00BD5C8D"/>
    <w:rsid w:val="00BD6486"/>
    <w:rsid w:val="00BD7AB1"/>
    <w:rsid w:val="00BD7AF2"/>
    <w:rsid w:val="00BD7EE7"/>
    <w:rsid w:val="00BE118A"/>
    <w:rsid w:val="00BE151A"/>
    <w:rsid w:val="00BE1658"/>
    <w:rsid w:val="00BE3064"/>
    <w:rsid w:val="00BE3771"/>
    <w:rsid w:val="00BE5FCF"/>
    <w:rsid w:val="00BE62DE"/>
    <w:rsid w:val="00BE63C7"/>
    <w:rsid w:val="00BE6DAC"/>
    <w:rsid w:val="00BE6F03"/>
    <w:rsid w:val="00BE742A"/>
    <w:rsid w:val="00BF0E4D"/>
    <w:rsid w:val="00BF0F88"/>
    <w:rsid w:val="00BF1B3C"/>
    <w:rsid w:val="00BF1D82"/>
    <w:rsid w:val="00BF3CB8"/>
    <w:rsid w:val="00BF3D48"/>
    <w:rsid w:val="00BF58D5"/>
    <w:rsid w:val="00BF682D"/>
    <w:rsid w:val="00BF7113"/>
    <w:rsid w:val="00BF746B"/>
    <w:rsid w:val="00C0048C"/>
    <w:rsid w:val="00C01903"/>
    <w:rsid w:val="00C01B17"/>
    <w:rsid w:val="00C026B8"/>
    <w:rsid w:val="00C02DC8"/>
    <w:rsid w:val="00C04D55"/>
    <w:rsid w:val="00C0506F"/>
    <w:rsid w:val="00C052A6"/>
    <w:rsid w:val="00C05302"/>
    <w:rsid w:val="00C0550A"/>
    <w:rsid w:val="00C069D4"/>
    <w:rsid w:val="00C072AB"/>
    <w:rsid w:val="00C076CA"/>
    <w:rsid w:val="00C07B75"/>
    <w:rsid w:val="00C07F6F"/>
    <w:rsid w:val="00C100FB"/>
    <w:rsid w:val="00C11F5A"/>
    <w:rsid w:val="00C127DA"/>
    <w:rsid w:val="00C12862"/>
    <w:rsid w:val="00C12CE5"/>
    <w:rsid w:val="00C14752"/>
    <w:rsid w:val="00C1610A"/>
    <w:rsid w:val="00C172DC"/>
    <w:rsid w:val="00C17978"/>
    <w:rsid w:val="00C17B3E"/>
    <w:rsid w:val="00C21485"/>
    <w:rsid w:val="00C221B9"/>
    <w:rsid w:val="00C222A1"/>
    <w:rsid w:val="00C225D2"/>
    <w:rsid w:val="00C22709"/>
    <w:rsid w:val="00C233FF"/>
    <w:rsid w:val="00C23C1D"/>
    <w:rsid w:val="00C24060"/>
    <w:rsid w:val="00C24897"/>
    <w:rsid w:val="00C25432"/>
    <w:rsid w:val="00C260E5"/>
    <w:rsid w:val="00C30340"/>
    <w:rsid w:val="00C30D83"/>
    <w:rsid w:val="00C313DD"/>
    <w:rsid w:val="00C31AF4"/>
    <w:rsid w:val="00C32C5F"/>
    <w:rsid w:val="00C3352B"/>
    <w:rsid w:val="00C33A00"/>
    <w:rsid w:val="00C344C9"/>
    <w:rsid w:val="00C35BB3"/>
    <w:rsid w:val="00C35D19"/>
    <w:rsid w:val="00C365BC"/>
    <w:rsid w:val="00C36771"/>
    <w:rsid w:val="00C37227"/>
    <w:rsid w:val="00C374DB"/>
    <w:rsid w:val="00C37CC0"/>
    <w:rsid w:val="00C37DE8"/>
    <w:rsid w:val="00C402E4"/>
    <w:rsid w:val="00C40520"/>
    <w:rsid w:val="00C40A4A"/>
    <w:rsid w:val="00C40BE7"/>
    <w:rsid w:val="00C411DE"/>
    <w:rsid w:val="00C41365"/>
    <w:rsid w:val="00C43CD8"/>
    <w:rsid w:val="00C440BC"/>
    <w:rsid w:val="00C44417"/>
    <w:rsid w:val="00C4554C"/>
    <w:rsid w:val="00C47132"/>
    <w:rsid w:val="00C47D6C"/>
    <w:rsid w:val="00C50AC0"/>
    <w:rsid w:val="00C50B0E"/>
    <w:rsid w:val="00C50FA9"/>
    <w:rsid w:val="00C516B5"/>
    <w:rsid w:val="00C51E67"/>
    <w:rsid w:val="00C52368"/>
    <w:rsid w:val="00C52786"/>
    <w:rsid w:val="00C52E46"/>
    <w:rsid w:val="00C53A92"/>
    <w:rsid w:val="00C53E01"/>
    <w:rsid w:val="00C53F26"/>
    <w:rsid w:val="00C548D0"/>
    <w:rsid w:val="00C54A35"/>
    <w:rsid w:val="00C55B70"/>
    <w:rsid w:val="00C55BBF"/>
    <w:rsid w:val="00C569E2"/>
    <w:rsid w:val="00C56D96"/>
    <w:rsid w:val="00C56DF9"/>
    <w:rsid w:val="00C56EAB"/>
    <w:rsid w:val="00C60857"/>
    <w:rsid w:val="00C60A3A"/>
    <w:rsid w:val="00C60D93"/>
    <w:rsid w:val="00C60EEC"/>
    <w:rsid w:val="00C61149"/>
    <w:rsid w:val="00C62E46"/>
    <w:rsid w:val="00C635A8"/>
    <w:rsid w:val="00C63824"/>
    <w:rsid w:val="00C63BD1"/>
    <w:rsid w:val="00C64174"/>
    <w:rsid w:val="00C65670"/>
    <w:rsid w:val="00C6642D"/>
    <w:rsid w:val="00C6692D"/>
    <w:rsid w:val="00C66C1C"/>
    <w:rsid w:val="00C70845"/>
    <w:rsid w:val="00C70E55"/>
    <w:rsid w:val="00C71194"/>
    <w:rsid w:val="00C7191E"/>
    <w:rsid w:val="00C71B13"/>
    <w:rsid w:val="00C71C59"/>
    <w:rsid w:val="00C71DCD"/>
    <w:rsid w:val="00C727A8"/>
    <w:rsid w:val="00C72869"/>
    <w:rsid w:val="00C733C8"/>
    <w:rsid w:val="00C74CDD"/>
    <w:rsid w:val="00C7683D"/>
    <w:rsid w:val="00C76A58"/>
    <w:rsid w:val="00C775AB"/>
    <w:rsid w:val="00C8004A"/>
    <w:rsid w:val="00C80CC5"/>
    <w:rsid w:val="00C81211"/>
    <w:rsid w:val="00C812B0"/>
    <w:rsid w:val="00C81D1F"/>
    <w:rsid w:val="00C82065"/>
    <w:rsid w:val="00C82112"/>
    <w:rsid w:val="00C822BD"/>
    <w:rsid w:val="00C827A6"/>
    <w:rsid w:val="00C83A7C"/>
    <w:rsid w:val="00C84744"/>
    <w:rsid w:val="00C8560D"/>
    <w:rsid w:val="00C87E83"/>
    <w:rsid w:val="00C87F79"/>
    <w:rsid w:val="00C9194B"/>
    <w:rsid w:val="00C91AB0"/>
    <w:rsid w:val="00C92003"/>
    <w:rsid w:val="00C92234"/>
    <w:rsid w:val="00C925B7"/>
    <w:rsid w:val="00C92B63"/>
    <w:rsid w:val="00C93A12"/>
    <w:rsid w:val="00C95253"/>
    <w:rsid w:val="00C958D4"/>
    <w:rsid w:val="00C95CBF"/>
    <w:rsid w:val="00C96B34"/>
    <w:rsid w:val="00C96B5F"/>
    <w:rsid w:val="00C96D9A"/>
    <w:rsid w:val="00C976DA"/>
    <w:rsid w:val="00C97709"/>
    <w:rsid w:val="00CA0275"/>
    <w:rsid w:val="00CA027C"/>
    <w:rsid w:val="00CA17FD"/>
    <w:rsid w:val="00CA2A25"/>
    <w:rsid w:val="00CA2C99"/>
    <w:rsid w:val="00CA2D15"/>
    <w:rsid w:val="00CA30DC"/>
    <w:rsid w:val="00CA3169"/>
    <w:rsid w:val="00CA3500"/>
    <w:rsid w:val="00CA47CB"/>
    <w:rsid w:val="00CA4C2B"/>
    <w:rsid w:val="00CA52CF"/>
    <w:rsid w:val="00CA5B2A"/>
    <w:rsid w:val="00CA6263"/>
    <w:rsid w:val="00CA6426"/>
    <w:rsid w:val="00CA6865"/>
    <w:rsid w:val="00CA6BB7"/>
    <w:rsid w:val="00CA70FA"/>
    <w:rsid w:val="00CA74B7"/>
    <w:rsid w:val="00CA780C"/>
    <w:rsid w:val="00CB0621"/>
    <w:rsid w:val="00CB078E"/>
    <w:rsid w:val="00CB087E"/>
    <w:rsid w:val="00CB257F"/>
    <w:rsid w:val="00CB2FA9"/>
    <w:rsid w:val="00CB3B18"/>
    <w:rsid w:val="00CB462C"/>
    <w:rsid w:val="00CB4A8D"/>
    <w:rsid w:val="00CB564E"/>
    <w:rsid w:val="00CB5B1A"/>
    <w:rsid w:val="00CB7689"/>
    <w:rsid w:val="00CC12BC"/>
    <w:rsid w:val="00CC1C86"/>
    <w:rsid w:val="00CC260D"/>
    <w:rsid w:val="00CC2A09"/>
    <w:rsid w:val="00CC33E0"/>
    <w:rsid w:val="00CC3504"/>
    <w:rsid w:val="00CC3ADA"/>
    <w:rsid w:val="00CC4E66"/>
    <w:rsid w:val="00CC52F5"/>
    <w:rsid w:val="00CC5791"/>
    <w:rsid w:val="00CC64E0"/>
    <w:rsid w:val="00CC6A8E"/>
    <w:rsid w:val="00CC6BC9"/>
    <w:rsid w:val="00CC73BE"/>
    <w:rsid w:val="00CD049D"/>
    <w:rsid w:val="00CD1177"/>
    <w:rsid w:val="00CD1B21"/>
    <w:rsid w:val="00CD2948"/>
    <w:rsid w:val="00CD2964"/>
    <w:rsid w:val="00CD2BB5"/>
    <w:rsid w:val="00CD40A2"/>
    <w:rsid w:val="00CD412F"/>
    <w:rsid w:val="00CD4146"/>
    <w:rsid w:val="00CD52A6"/>
    <w:rsid w:val="00CD5F84"/>
    <w:rsid w:val="00CD65BA"/>
    <w:rsid w:val="00CD6F63"/>
    <w:rsid w:val="00CD75F2"/>
    <w:rsid w:val="00CD75FB"/>
    <w:rsid w:val="00CE07D1"/>
    <w:rsid w:val="00CE0E68"/>
    <w:rsid w:val="00CE1022"/>
    <w:rsid w:val="00CE1453"/>
    <w:rsid w:val="00CE22F2"/>
    <w:rsid w:val="00CE284B"/>
    <w:rsid w:val="00CE2C06"/>
    <w:rsid w:val="00CE3A26"/>
    <w:rsid w:val="00CE4491"/>
    <w:rsid w:val="00CE4B31"/>
    <w:rsid w:val="00CE4D00"/>
    <w:rsid w:val="00CE4E0D"/>
    <w:rsid w:val="00CE4E66"/>
    <w:rsid w:val="00CE55D5"/>
    <w:rsid w:val="00CE5614"/>
    <w:rsid w:val="00CE59AE"/>
    <w:rsid w:val="00CE5DBC"/>
    <w:rsid w:val="00CE62A9"/>
    <w:rsid w:val="00CE70CD"/>
    <w:rsid w:val="00CE72C4"/>
    <w:rsid w:val="00CE7A79"/>
    <w:rsid w:val="00CF1342"/>
    <w:rsid w:val="00CF1E64"/>
    <w:rsid w:val="00CF2779"/>
    <w:rsid w:val="00CF3A42"/>
    <w:rsid w:val="00CF4495"/>
    <w:rsid w:val="00CF4741"/>
    <w:rsid w:val="00CF522D"/>
    <w:rsid w:val="00CF65A1"/>
    <w:rsid w:val="00CF7668"/>
    <w:rsid w:val="00CF7CBD"/>
    <w:rsid w:val="00D000CB"/>
    <w:rsid w:val="00D014E4"/>
    <w:rsid w:val="00D0377A"/>
    <w:rsid w:val="00D03E5F"/>
    <w:rsid w:val="00D04243"/>
    <w:rsid w:val="00D045EB"/>
    <w:rsid w:val="00D049FB"/>
    <w:rsid w:val="00D05157"/>
    <w:rsid w:val="00D059C5"/>
    <w:rsid w:val="00D05C23"/>
    <w:rsid w:val="00D063EB"/>
    <w:rsid w:val="00D06CCE"/>
    <w:rsid w:val="00D07A3B"/>
    <w:rsid w:val="00D07CF7"/>
    <w:rsid w:val="00D07D5F"/>
    <w:rsid w:val="00D1056D"/>
    <w:rsid w:val="00D115BA"/>
    <w:rsid w:val="00D11ABF"/>
    <w:rsid w:val="00D11D80"/>
    <w:rsid w:val="00D12771"/>
    <w:rsid w:val="00D134D3"/>
    <w:rsid w:val="00D14062"/>
    <w:rsid w:val="00D14876"/>
    <w:rsid w:val="00D14986"/>
    <w:rsid w:val="00D160BB"/>
    <w:rsid w:val="00D168B6"/>
    <w:rsid w:val="00D169E5"/>
    <w:rsid w:val="00D2036F"/>
    <w:rsid w:val="00D21154"/>
    <w:rsid w:val="00D21E79"/>
    <w:rsid w:val="00D237B1"/>
    <w:rsid w:val="00D2599A"/>
    <w:rsid w:val="00D266B5"/>
    <w:rsid w:val="00D26C6F"/>
    <w:rsid w:val="00D26F50"/>
    <w:rsid w:val="00D274D9"/>
    <w:rsid w:val="00D27978"/>
    <w:rsid w:val="00D31932"/>
    <w:rsid w:val="00D31B6B"/>
    <w:rsid w:val="00D327B2"/>
    <w:rsid w:val="00D328FA"/>
    <w:rsid w:val="00D331B2"/>
    <w:rsid w:val="00D3527C"/>
    <w:rsid w:val="00D355A5"/>
    <w:rsid w:val="00D36EA6"/>
    <w:rsid w:val="00D40B6B"/>
    <w:rsid w:val="00D40F17"/>
    <w:rsid w:val="00D41DE4"/>
    <w:rsid w:val="00D42FB0"/>
    <w:rsid w:val="00D43403"/>
    <w:rsid w:val="00D4365D"/>
    <w:rsid w:val="00D43ECE"/>
    <w:rsid w:val="00D447C6"/>
    <w:rsid w:val="00D474F9"/>
    <w:rsid w:val="00D4773F"/>
    <w:rsid w:val="00D47A26"/>
    <w:rsid w:val="00D47E23"/>
    <w:rsid w:val="00D505B9"/>
    <w:rsid w:val="00D50A53"/>
    <w:rsid w:val="00D51BF3"/>
    <w:rsid w:val="00D51E7F"/>
    <w:rsid w:val="00D530FE"/>
    <w:rsid w:val="00D53AF2"/>
    <w:rsid w:val="00D54593"/>
    <w:rsid w:val="00D5694F"/>
    <w:rsid w:val="00D56A62"/>
    <w:rsid w:val="00D56BBF"/>
    <w:rsid w:val="00D5751F"/>
    <w:rsid w:val="00D575A9"/>
    <w:rsid w:val="00D57793"/>
    <w:rsid w:val="00D5799B"/>
    <w:rsid w:val="00D6052F"/>
    <w:rsid w:val="00D61068"/>
    <w:rsid w:val="00D622EB"/>
    <w:rsid w:val="00D62CC5"/>
    <w:rsid w:val="00D63537"/>
    <w:rsid w:val="00D64073"/>
    <w:rsid w:val="00D641B6"/>
    <w:rsid w:val="00D6526B"/>
    <w:rsid w:val="00D65CC9"/>
    <w:rsid w:val="00D65EFF"/>
    <w:rsid w:val="00D66FEC"/>
    <w:rsid w:val="00D705EC"/>
    <w:rsid w:val="00D70F17"/>
    <w:rsid w:val="00D71E2C"/>
    <w:rsid w:val="00D71EE3"/>
    <w:rsid w:val="00D7333E"/>
    <w:rsid w:val="00D73FC2"/>
    <w:rsid w:val="00D74397"/>
    <w:rsid w:val="00D74415"/>
    <w:rsid w:val="00D74580"/>
    <w:rsid w:val="00D765A7"/>
    <w:rsid w:val="00D76C93"/>
    <w:rsid w:val="00D7711C"/>
    <w:rsid w:val="00D77149"/>
    <w:rsid w:val="00D800A9"/>
    <w:rsid w:val="00D80E78"/>
    <w:rsid w:val="00D8120A"/>
    <w:rsid w:val="00D8126C"/>
    <w:rsid w:val="00D81B43"/>
    <w:rsid w:val="00D81DC6"/>
    <w:rsid w:val="00D8261A"/>
    <w:rsid w:val="00D82D2D"/>
    <w:rsid w:val="00D83327"/>
    <w:rsid w:val="00D8332E"/>
    <w:rsid w:val="00D83D36"/>
    <w:rsid w:val="00D84272"/>
    <w:rsid w:val="00D85783"/>
    <w:rsid w:val="00D85BC0"/>
    <w:rsid w:val="00D861C5"/>
    <w:rsid w:val="00D8622A"/>
    <w:rsid w:val="00D86941"/>
    <w:rsid w:val="00D8706D"/>
    <w:rsid w:val="00D871F1"/>
    <w:rsid w:val="00D874EC"/>
    <w:rsid w:val="00D87B34"/>
    <w:rsid w:val="00D87B61"/>
    <w:rsid w:val="00D87CA3"/>
    <w:rsid w:val="00D87D77"/>
    <w:rsid w:val="00D937FC"/>
    <w:rsid w:val="00D93805"/>
    <w:rsid w:val="00D93A69"/>
    <w:rsid w:val="00D95278"/>
    <w:rsid w:val="00D97389"/>
    <w:rsid w:val="00DA0337"/>
    <w:rsid w:val="00DA07F9"/>
    <w:rsid w:val="00DA2146"/>
    <w:rsid w:val="00DA393D"/>
    <w:rsid w:val="00DA4E59"/>
    <w:rsid w:val="00DA579E"/>
    <w:rsid w:val="00DA5BBC"/>
    <w:rsid w:val="00DA5C11"/>
    <w:rsid w:val="00DA5E04"/>
    <w:rsid w:val="00DA6737"/>
    <w:rsid w:val="00DA7BF2"/>
    <w:rsid w:val="00DB2DF5"/>
    <w:rsid w:val="00DB3145"/>
    <w:rsid w:val="00DB4977"/>
    <w:rsid w:val="00DB5E33"/>
    <w:rsid w:val="00DB6523"/>
    <w:rsid w:val="00DC0FA6"/>
    <w:rsid w:val="00DC130C"/>
    <w:rsid w:val="00DC2292"/>
    <w:rsid w:val="00DC459C"/>
    <w:rsid w:val="00DC4992"/>
    <w:rsid w:val="00DC4BB8"/>
    <w:rsid w:val="00DC508E"/>
    <w:rsid w:val="00DC5487"/>
    <w:rsid w:val="00DC5DC9"/>
    <w:rsid w:val="00DC6B2C"/>
    <w:rsid w:val="00DC714C"/>
    <w:rsid w:val="00DC79ED"/>
    <w:rsid w:val="00DC7F60"/>
    <w:rsid w:val="00DC7F96"/>
    <w:rsid w:val="00DD0342"/>
    <w:rsid w:val="00DD119F"/>
    <w:rsid w:val="00DD2F7B"/>
    <w:rsid w:val="00DD41DB"/>
    <w:rsid w:val="00DD4A2C"/>
    <w:rsid w:val="00DD4C42"/>
    <w:rsid w:val="00DD6A4B"/>
    <w:rsid w:val="00DD6A85"/>
    <w:rsid w:val="00DD6E24"/>
    <w:rsid w:val="00DE04FA"/>
    <w:rsid w:val="00DE0C23"/>
    <w:rsid w:val="00DE14A2"/>
    <w:rsid w:val="00DE23C8"/>
    <w:rsid w:val="00DE25AF"/>
    <w:rsid w:val="00DE29BA"/>
    <w:rsid w:val="00DE2E79"/>
    <w:rsid w:val="00DE31BD"/>
    <w:rsid w:val="00DE34B7"/>
    <w:rsid w:val="00DE38F1"/>
    <w:rsid w:val="00DE3939"/>
    <w:rsid w:val="00DE418C"/>
    <w:rsid w:val="00DE5060"/>
    <w:rsid w:val="00DE52B0"/>
    <w:rsid w:val="00DE588D"/>
    <w:rsid w:val="00DE74B8"/>
    <w:rsid w:val="00DE7A88"/>
    <w:rsid w:val="00DE7BE0"/>
    <w:rsid w:val="00DF1623"/>
    <w:rsid w:val="00DF16CC"/>
    <w:rsid w:val="00DF2D3E"/>
    <w:rsid w:val="00DF2D9E"/>
    <w:rsid w:val="00DF366C"/>
    <w:rsid w:val="00DF36FD"/>
    <w:rsid w:val="00DF3A8E"/>
    <w:rsid w:val="00DF3BB9"/>
    <w:rsid w:val="00DF3F89"/>
    <w:rsid w:val="00DF4216"/>
    <w:rsid w:val="00DF46C4"/>
    <w:rsid w:val="00DF4E88"/>
    <w:rsid w:val="00DF6A92"/>
    <w:rsid w:val="00E025F8"/>
    <w:rsid w:val="00E027FF"/>
    <w:rsid w:val="00E038C5"/>
    <w:rsid w:val="00E03E3B"/>
    <w:rsid w:val="00E04589"/>
    <w:rsid w:val="00E04D05"/>
    <w:rsid w:val="00E05480"/>
    <w:rsid w:val="00E065FF"/>
    <w:rsid w:val="00E06B38"/>
    <w:rsid w:val="00E07340"/>
    <w:rsid w:val="00E0747D"/>
    <w:rsid w:val="00E078BB"/>
    <w:rsid w:val="00E102DF"/>
    <w:rsid w:val="00E128D8"/>
    <w:rsid w:val="00E12C42"/>
    <w:rsid w:val="00E132D9"/>
    <w:rsid w:val="00E155A9"/>
    <w:rsid w:val="00E15E54"/>
    <w:rsid w:val="00E165B5"/>
    <w:rsid w:val="00E1688A"/>
    <w:rsid w:val="00E170B3"/>
    <w:rsid w:val="00E1728C"/>
    <w:rsid w:val="00E17A0A"/>
    <w:rsid w:val="00E17ED6"/>
    <w:rsid w:val="00E20EEF"/>
    <w:rsid w:val="00E2102F"/>
    <w:rsid w:val="00E219DF"/>
    <w:rsid w:val="00E227DA"/>
    <w:rsid w:val="00E232AF"/>
    <w:rsid w:val="00E232B1"/>
    <w:rsid w:val="00E232BB"/>
    <w:rsid w:val="00E2333B"/>
    <w:rsid w:val="00E24145"/>
    <w:rsid w:val="00E24353"/>
    <w:rsid w:val="00E248AC"/>
    <w:rsid w:val="00E25107"/>
    <w:rsid w:val="00E251ED"/>
    <w:rsid w:val="00E25B33"/>
    <w:rsid w:val="00E26053"/>
    <w:rsid w:val="00E26758"/>
    <w:rsid w:val="00E27F81"/>
    <w:rsid w:val="00E300E3"/>
    <w:rsid w:val="00E30D9B"/>
    <w:rsid w:val="00E3128A"/>
    <w:rsid w:val="00E324C1"/>
    <w:rsid w:val="00E328DF"/>
    <w:rsid w:val="00E32AD7"/>
    <w:rsid w:val="00E33D3B"/>
    <w:rsid w:val="00E3560E"/>
    <w:rsid w:val="00E37140"/>
    <w:rsid w:val="00E37193"/>
    <w:rsid w:val="00E37CBC"/>
    <w:rsid w:val="00E37CC1"/>
    <w:rsid w:val="00E37E08"/>
    <w:rsid w:val="00E409C1"/>
    <w:rsid w:val="00E40F5E"/>
    <w:rsid w:val="00E415E8"/>
    <w:rsid w:val="00E416FC"/>
    <w:rsid w:val="00E42214"/>
    <w:rsid w:val="00E422FF"/>
    <w:rsid w:val="00E42848"/>
    <w:rsid w:val="00E42CF8"/>
    <w:rsid w:val="00E432AF"/>
    <w:rsid w:val="00E44494"/>
    <w:rsid w:val="00E44920"/>
    <w:rsid w:val="00E45B37"/>
    <w:rsid w:val="00E45E54"/>
    <w:rsid w:val="00E4669C"/>
    <w:rsid w:val="00E46EEB"/>
    <w:rsid w:val="00E46FDA"/>
    <w:rsid w:val="00E47078"/>
    <w:rsid w:val="00E47A1E"/>
    <w:rsid w:val="00E50262"/>
    <w:rsid w:val="00E50712"/>
    <w:rsid w:val="00E51F1C"/>
    <w:rsid w:val="00E525AB"/>
    <w:rsid w:val="00E52FA6"/>
    <w:rsid w:val="00E54409"/>
    <w:rsid w:val="00E544F8"/>
    <w:rsid w:val="00E553A5"/>
    <w:rsid w:val="00E55613"/>
    <w:rsid w:val="00E55BC5"/>
    <w:rsid w:val="00E570AC"/>
    <w:rsid w:val="00E57444"/>
    <w:rsid w:val="00E57E79"/>
    <w:rsid w:val="00E57EEC"/>
    <w:rsid w:val="00E601E9"/>
    <w:rsid w:val="00E606C4"/>
    <w:rsid w:val="00E6090F"/>
    <w:rsid w:val="00E60AF7"/>
    <w:rsid w:val="00E615DE"/>
    <w:rsid w:val="00E61D87"/>
    <w:rsid w:val="00E62D84"/>
    <w:rsid w:val="00E6359B"/>
    <w:rsid w:val="00E63C7B"/>
    <w:rsid w:val="00E64099"/>
    <w:rsid w:val="00E64120"/>
    <w:rsid w:val="00E65C68"/>
    <w:rsid w:val="00E65F02"/>
    <w:rsid w:val="00E66BEB"/>
    <w:rsid w:val="00E7006B"/>
    <w:rsid w:val="00E700D9"/>
    <w:rsid w:val="00E70C63"/>
    <w:rsid w:val="00E72680"/>
    <w:rsid w:val="00E72B34"/>
    <w:rsid w:val="00E736CD"/>
    <w:rsid w:val="00E7391A"/>
    <w:rsid w:val="00E741E5"/>
    <w:rsid w:val="00E745B7"/>
    <w:rsid w:val="00E750EC"/>
    <w:rsid w:val="00E75A44"/>
    <w:rsid w:val="00E7600F"/>
    <w:rsid w:val="00E76018"/>
    <w:rsid w:val="00E768C2"/>
    <w:rsid w:val="00E77470"/>
    <w:rsid w:val="00E82938"/>
    <w:rsid w:val="00E844D0"/>
    <w:rsid w:val="00E848C1"/>
    <w:rsid w:val="00E84DA3"/>
    <w:rsid w:val="00E85EF5"/>
    <w:rsid w:val="00E85F04"/>
    <w:rsid w:val="00E86C0D"/>
    <w:rsid w:val="00E871B1"/>
    <w:rsid w:val="00E876DE"/>
    <w:rsid w:val="00E877F8"/>
    <w:rsid w:val="00E8795E"/>
    <w:rsid w:val="00E87967"/>
    <w:rsid w:val="00E90059"/>
    <w:rsid w:val="00E9147D"/>
    <w:rsid w:val="00E918DD"/>
    <w:rsid w:val="00E91DF2"/>
    <w:rsid w:val="00E9258F"/>
    <w:rsid w:val="00E9398C"/>
    <w:rsid w:val="00E93BA0"/>
    <w:rsid w:val="00E9426D"/>
    <w:rsid w:val="00E9479E"/>
    <w:rsid w:val="00E94A47"/>
    <w:rsid w:val="00E95AC3"/>
    <w:rsid w:val="00E95CD4"/>
    <w:rsid w:val="00E96B47"/>
    <w:rsid w:val="00E9791F"/>
    <w:rsid w:val="00E97B6F"/>
    <w:rsid w:val="00E97DDD"/>
    <w:rsid w:val="00EA01B0"/>
    <w:rsid w:val="00EA01FF"/>
    <w:rsid w:val="00EA0A9F"/>
    <w:rsid w:val="00EA1022"/>
    <w:rsid w:val="00EA104A"/>
    <w:rsid w:val="00EA1AA2"/>
    <w:rsid w:val="00EA1B94"/>
    <w:rsid w:val="00EA25B4"/>
    <w:rsid w:val="00EA2BE7"/>
    <w:rsid w:val="00EA2D62"/>
    <w:rsid w:val="00EA2D6F"/>
    <w:rsid w:val="00EA3B1C"/>
    <w:rsid w:val="00EA3D4E"/>
    <w:rsid w:val="00EA42F9"/>
    <w:rsid w:val="00EA4E71"/>
    <w:rsid w:val="00EA5FC2"/>
    <w:rsid w:val="00EA7863"/>
    <w:rsid w:val="00EA7928"/>
    <w:rsid w:val="00EA7C92"/>
    <w:rsid w:val="00EB01FC"/>
    <w:rsid w:val="00EB0B1F"/>
    <w:rsid w:val="00EB2648"/>
    <w:rsid w:val="00EB2703"/>
    <w:rsid w:val="00EB3AD2"/>
    <w:rsid w:val="00EB5466"/>
    <w:rsid w:val="00EB5FB8"/>
    <w:rsid w:val="00EB6655"/>
    <w:rsid w:val="00EB71F8"/>
    <w:rsid w:val="00EC2575"/>
    <w:rsid w:val="00EC276B"/>
    <w:rsid w:val="00EC2805"/>
    <w:rsid w:val="00EC2B54"/>
    <w:rsid w:val="00EC2F3C"/>
    <w:rsid w:val="00EC38DD"/>
    <w:rsid w:val="00EC3C52"/>
    <w:rsid w:val="00EC44FB"/>
    <w:rsid w:val="00EC5495"/>
    <w:rsid w:val="00EC5882"/>
    <w:rsid w:val="00EC5AAE"/>
    <w:rsid w:val="00EC5D6D"/>
    <w:rsid w:val="00EC72E6"/>
    <w:rsid w:val="00EC78C3"/>
    <w:rsid w:val="00EC7EB9"/>
    <w:rsid w:val="00ED0518"/>
    <w:rsid w:val="00ED0B2F"/>
    <w:rsid w:val="00ED0B96"/>
    <w:rsid w:val="00ED0D10"/>
    <w:rsid w:val="00ED1A48"/>
    <w:rsid w:val="00ED1AC3"/>
    <w:rsid w:val="00ED323D"/>
    <w:rsid w:val="00ED4E0B"/>
    <w:rsid w:val="00ED550D"/>
    <w:rsid w:val="00ED61B9"/>
    <w:rsid w:val="00ED6303"/>
    <w:rsid w:val="00ED69D0"/>
    <w:rsid w:val="00ED7217"/>
    <w:rsid w:val="00ED73FA"/>
    <w:rsid w:val="00ED7D2E"/>
    <w:rsid w:val="00EE0FA7"/>
    <w:rsid w:val="00EE1D4E"/>
    <w:rsid w:val="00EE2830"/>
    <w:rsid w:val="00EE2F90"/>
    <w:rsid w:val="00EE3070"/>
    <w:rsid w:val="00EE3563"/>
    <w:rsid w:val="00EE3CA8"/>
    <w:rsid w:val="00EE3CDA"/>
    <w:rsid w:val="00EE68A3"/>
    <w:rsid w:val="00EE6F77"/>
    <w:rsid w:val="00EE704A"/>
    <w:rsid w:val="00EF1063"/>
    <w:rsid w:val="00EF164F"/>
    <w:rsid w:val="00EF2268"/>
    <w:rsid w:val="00EF2424"/>
    <w:rsid w:val="00EF297B"/>
    <w:rsid w:val="00EF37C6"/>
    <w:rsid w:val="00EF3ADB"/>
    <w:rsid w:val="00EF4A69"/>
    <w:rsid w:val="00EF5612"/>
    <w:rsid w:val="00EF56F5"/>
    <w:rsid w:val="00EF59A1"/>
    <w:rsid w:val="00EF5A5C"/>
    <w:rsid w:val="00EF616C"/>
    <w:rsid w:val="00EF7738"/>
    <w:rsid w:val="00EF78A5"/>
    <w:rsid w:val="00EF7FE0"/>
    <w:rsid w:val="00F00159"/>
    <w:rsid w:val="00F03092"/>
    <w:rsid w:val="00F03530"/>
    <w:rsid w:val="00F04924"/>
    <w:rsid w:val="00F06CE3"/>
    <w:rsid w:val="00F071B9"/>
    <w:rsid w:val="00F110B3"/>
    <w:rsid w:val="00F11BEC"/>
    <w:rsid w:val="00F126D9"/>
    <w:rsid w:val="00F12760"/>
    <w:rsid w:val="00F12EA2"/>
    <w:rsid w:val="00F145D2"/>
    <w:rsid w:val="00F1477A"/>
    <w:rsid w:val="00F14897"/>
    <w:rsid w:val="00F165D1"/>
    <w:rsid w:val="00F16ECB"/>
    <w:rsid w:val="00F175FB"/>
    <w:rsid w:val="00F17F69"/>
    <w:rsid w:val="00F209DE"/>
    <w:rsid w:val="00F22529"/>
    <w:rsid w:val="00F227B3"/>
    <w:rsid w:val="00F22B98"/>
    <w:rsid w:val="00F23C3D"/>
    <w:rsid w:val="00F23ECB"/>
    <w:rsid w:val="00F249F7"/>
    <w:rsid w:val="00F24F0D"/>
    <w:rsid w:val="00F2524B"/>
    <w:rsid w:val="00F26056"/>
    <w:rsid w:val="00F2657C"/>
    <w:rsid w:val="00F26807"/>
    <w:rsid w:val="00F26C10"/>
    <w:rsid w:val="00F26F67"/>
    <w:rsid w:val="00F304A5"/>
    <w:rsid w:val="00F30888"/>
    <w:rsid w:val="00F30ABD"/>
    <w:rsid w:val="00F30D6A"/>
    <w:rsid w:val="00F31FF4"/>
    <w:rsid w:val="00F322C3"/>
    <w:rsid w:val="00F32BD9"/>
    <w:rsid w:val="00F334B7"/>
    <w:rsid w:val="00F3356D"/>
    <w:rsid w:val="00F33FCE"/>
    <w:rsid w:val="00F341F6"/>
    <w:rsid w:val="00F34483"/>
    <w:rsid w:val="00F347A4"/>
    <w:rsid w:val="00F3485F"/>
    <w:rsid w:val="00F35627"/>
    <w:rsid w:val="00F359B3"/>
    <w:rsid w:val="00F36E8C"/>
    <w:rsid w:val="00F37139"/>
    <w:rsid w:val="00F37832"/>
    <w:rsid w:val="00F401D5"/>
    <w:rsid w:val="00F40CD8"/>
    <w:rsid w:val="00F417F4"/>
    <w:rsid w:val="00F41AB2"/>
    <w:rsid w:val="00F41ADB"/>
    <w:rsid w:val="00F42A00"/>
    <w:rsid w:val="00F42F6A"/>
    <w:rsid w:val="00F42FEE"/>
    <w:rsid w:val="00F438FE"/>
    <w:rsid w:val="00F43DE6"/>
    <w:rsid w:val="00F43E18"/>
    <w:rsid w:val="00F4473E"/>
    <w:rsid w:val="00F45065"/>
    <w:rsid w:val="00F46AC1"/>
    <w:rsid w:val="00F5086A"/>
    <w:rsid w:val="00F51121"/>
    <w:rsid w:val="00F51405"/>
    <w:rsid w:val="00F521A4"/>
    <w:rsid w:val="00F52FB1"/>
    <w:rsid w:val="00F5342F"/>
    <w:rsid w:val="00F536BE"/>
    <w:rsid w:val="00F53CEE"/>
    <w:rsid w:val="00F5447B"/>
    <w:rsid w:val="00F54549"/>
    <w:rsid w:val="00F5626C"/>
    <w:rsid w:val="00F5628B"/>
    <w:rsid w:val="00F56A78"/>
    <w:rsid w:val="00F56D5F"/>
    <w:rsid w:val="00F6025D"/>
    <w:rsid w:val="00F6068B"/>
    <w:rsid w:val="00F61588"/>
    <w:rsid w:val="00F61591"/>
    <w:rsid w:val="00F61657"/>
    <w:rsid w:val="00F619E2"/>
    <w:rsid w:val="00F623CB"/>
    <w:rsid w:val="00F630C5"/>
    <w:rsid w:val="00F63723"/>
    <w:rsid w:val="00F6386A"/>
    <w:rsid w:val="00F638BF"/>
    <w:rsid w:val="00F64150"/>
    <w:rsid w:val="00F648DD"/>
    <w:rsid w:val="00F65753"/>
    <w:rsid w:val="00F6710C"/>
    <w:rsid w:val="00F6736B"/>
    <w:rsid w:val="00F678A7"/>
    <w:rsid w:val="00F678B6"/>
    <w:rsid w:val="00F67F82"/>
    <w:rsid w:val="00F700FE"/>
    <w:rsid w:val="00F7058B"/>
    <w:rsid w:val="00F71753"/>
    <w:rsid w:val="00F717D5"/>
    <w:rsid w:val="00F72872"/>
    <w:rsid w:val="00F7303D"/>
    <w:rsid w:val="00F73773"/>
    <w:rsid w:val="00F751E0"/>
    <w:rsid w:val="00F753F8"/>
    <w:rsid w:val="00F75546"/>
    <w:rsid w:val="00F7598D"/>
    <w:rsid w:val="00F76364"/>
    <w:rsid w:val="00F7651B"/>
    <w:rsid w:val="00F7755E"/>
    <w:rsid w:val="00F77DB4"/>
    <w:rsid w:val="00F83821"/>
    <w:rsid w:val="00F83854"/>
    <w:rsid w:val="00F838F8"/>
    <w:rsid w:val="00F83D74"/>
    <w:rsid w:val="00F83D8B"/>
    <w:rsid w:val="00F85057"/>
    <w:rsid w:val="00F86057"/>
    <w:rsid w:val="00F867BE"/>
    <w:rsid w:val="00F86C58"/>
    <w:rsid w:val="00F90583"/>
    <w:rsid w:val="00F90EA1"/>
    <w:rsid w:val="00F914F4"/>
    <w:rsid w:val="00F91893"/>
    <w:rsid w:val="00F91DF3"/>
    <w:rsid w:val="00F91E13"/>
    <w:rsid w:val="00F9213E"/>
    <w:rsid w:val="00F925F4"/>
    <w:rsid w:val="00F92E88"/>
    <w:rsid w:val="00F93D47"/>
    <w:rsid w:val="00F94293"/>
    <w:rsid w:val="00F94544"/>
    <w:rsid w:val="00F958BF"/>
    <w:rsid w:val="00F96AB6"/>
    <w:rsid w:val="00F971B5"/>
    <w:rsid w:val="00F9779A"/>
    <w:rsid w:val="00FA0B99"/>
    <w:rsid w:val="00FA1975"/>
    <w:rsid w:val="00FA1CB9"/>
    <w:rsid w:val="00FA1E20"/>
    <w:rsid w:val="00FA250B"/>
    <w:rsid w:val="00FA2B97"/>
    <w:rsid w:val="00FA2D3A"/>
    <w:rsid w:val="00FA3786"/>
    <w:rsid w:val="00FA3DB2"/>
    <w:rsid w:val="00FA3E39"/>
    <w:rsid w:val="00FA42FC"/>
    <w:rsid w:val="00FA4670"/>
    <w:rsid w:val="00FA48FD"/>
    <w:rsid w:val="00FA4BD8"/>
    <w:rsid w:val="00FA57C3"/>
    <w:rsid w:val="00FA6357"/>
    <w:rsid w:val="00FA67F4"/>
    <w:rsid w:val="00FA68E4"/>
    <w:rsid w:val="00FA7EC2"/>
    <w:rsid w:val="00FB11A7"/>
    <w:rsid w:val="00FB205F"/>
    <w:rsid w:val="00FB21EE"/>
    <w:rsid w:val="00FB2D84"/>
    <w:rsid w:val="00FB34AE"/>
    <w:rsid w:val="00FB3604"/>
    <w:rsid w:val="00FB3EE7"/>
    <w:rsid w:val="00FB40AE"/>
    <w:rsid w:val="00FB467E"/>
    <w:rsid w:val="00FB4F61"/>
    <w:rsid w:val="00FB59AE"/>
    <w:rsid w:val="00FB5DA8"/>
    <w:rsid w:val="00FB64A3"/>
    <w:rsid w:val="00FB65B6"/>
    <w:rsid w:val="00FB69AB"/>
    <w:rsid w:val="00FB70FC"/>
    <w:rsid w:val="00FB7BAA"/>
    <w:rsid w:val="00FC0267"/>
    <w:rsid w:val="00FC04C9"/>
    <w:rsid w:val="00FC17F7"/>
    <w:rsid w:val="00FC1E45"/>
    <w:rsid w:val="00FC21C7"/>
    <w:rsid w:val="00FC3592"/>
    <w:rsid w:val="00FC39DF"/>
    <w:rsid w:val="00FC3BE9"/>
    <w:rsid w:val="00FC3D55"/>
    <w:rsid w:val="00FC44A0"/>
    <w:rsid w:val="00FC44E2"/>
    <w:rsid w:val="00FC49BA"/>
    <w:rsid w:val="00FC4B99"/>
    <w:rsid w:val="00FC5119"/>
    <w:rsid w:val="00FC53C1"/>
    <w:rsid w:val="00FC54D0"/>
    <w:rsid w:val="00FC6ADB"/>
    <w:rsid w:val="00FC75AC"/>
    <w:rsid w:val="00FC77CF"/>
    <w:rsid w:val="00FC77D1"/>
    <w:rsid w:val="00FD1000"/>
    <w:rsid w:val="00FD195E"/>
    <w:rsid w:val="00FD30FB"/>
    <w:rsid w:val="00FD326D"/>
    <w:rsid w:val="00FD52C7"/>
    <w:rsid w:val="00FD5BC3"/>
    <w:rsid w:val="00FD5BF3"/>
    <w:rsid w:val="00FD657C"/>
    <w:rsid w:val="00FD6EF7"/>
    <w:rsid w:val="00FD7609"/>
    <w:rsid w:val="00FE0180"/>
    <w:rsid w:val="00FE088C"/>
    <w:rsid w:val="00FE08C4"/>
    <w:rsid w:val="00FE2A0B"/>
    <w:rsid w:val="00FE32FE"/>
    <w:rsid w:val="00FE3A56"/>
    <w:rsid w:val="00FE414F"/>
    <w:rsid w:val="00FE5321"/>
    <w:rsid w:val="00FE5B59"/>
    <w:rsid w:val="00FE60E9"/>
    <w:rsid w:val="00FE6404"/>
    <w:rsid w:val="00FE65B5"/>
    <w:rsid w:val="00FE6651"/>
    <w:rsid w:val="00FE6F32"/>
    <w:rsid w:val="00FE7163"/>
    <w:rsid w:val="00FE71EF"/>
    <w:rsid w:val="00FE77C6"/>
    <w:rsid w:val="00FF0018"/>
    <w:rsid w:val="00FF03CA"/>
    <w:rsid w:val="00FF0DE2"/>
    <w:rsid w:val="00FF2899"/>
    <w:rsid w:val="00FF356A"/>
    <w:rsid w:val="00FF3F3E"/>
    <w:rsid w:val="00FF4A69"/>
    <w:rsid w:val="00FF5283"/>
    <w:rsid w:val="00FF5CCC"/>
    <w:rsid w:val="00FF5E8C"/>
    <w:rsid w:val="00FF669C"/>
    <w:rsid w:val="00FF67C8"/>
    <w:rsid w:val="00FF6892"/>
    <w:rsid w:val="00FF6EE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90CBEE"/>
  <w15:docId w15:val="{2DBF2AD8-6AA6-4251-A9BF-E47E4420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E83"/>
    <w:pPr>
      <w:spacing w:before="180" w:after="60" w:line="312" w:lineRule="auto"/>
    </w:pPr>
    <w:rPr>
      <w:rFonts w:asciiTheme="minorHAnsi" w:hAnsiTheme="minorHAnsi"/>
      <w:sz w:val="22"/>
      <w:szCs w:val="24"/>
    </w:rPr>
  </w:style>
  <w:style w:type="paragraph" w:styleId="Heading1">
    <w:name w:val="heading 1"/>
    <w:basedOn w:val="Normal"/>
    <w:next w:val="Normal"/>
    <w:qFormat/>
    <w:rsid w:val="00E2102F"/>
    <w:pPr>
      <w:keepNext/>
      <w:numPr>
        <w:numId w:val="6"/>
      </w:numPr>
      <w:spacing w:before="120" w:after="0"/>
      <w:ind w:left="567" w:hanging="567"/>
      <w:outlineLvl w:val="0"/>
    </w:pPr>
    <w:rPr>
      <w:rFonts w:eastAsiaTheme="minorHAnsi" w:cs="Arial"/>
      <w:b/>
      <w:bCs/>
      <w:color w:val="01653F"/>
      <w:kern w:val="32"/>
      <w:sz w:val="32"/>
      <w:szCs w:val="28"/>
      <w:lang w:val="en-US" w:eastAsia="en-US"/>
    </w:rPr>
  </w:style>
  <w:style w:type="paragraph" w:styleId="Heading2">
    <w:name w:val="heading 2"/>
    <w:basedOn w:val="Normal"/>
    <w:next w:val="Normal"/>
    <w:qFormat/>
    <w:rsid w:val="00F623CB"/>
    <w:pPr>
      <w:keepNext/>
      <w:numPr>
        <w:ilvl w:val="1"/>
        <w:numId w:val="6"/>
      </w:numPr>
      <w:spacing w:before="120" w:after="120"/>
      <w:outlineLvl w:val="1"/>
    </w:pPr>
    <w:rPr>
      <w:rFonts w:eastAsiaTheme="minorHAnsi" w:cs="Arial"/>
      <w:b/>
      <w:bCs/>
      <w:iCs/>
      <w:color w:val="01653F"/>
      <w:sz w:val="26"/>
      <w:szCs w:val="22"/>
      <w:lang w:val="en-US" w:eastAsia="en-US"/>
    </w:rPr>
  </w:style>
  <w:style w:type="paragraph" w:styleId="Heading3">
    <w:name w:val="heading 3"/>
    <w:basedOn w:val="Normal"/>
    <w:next w:val="Normal"/>
    <w:link w:val="Heading3Char"/>
    <w:qFormat/>
    <w:rsid w:val="003B1222"/>
    <w:pPr>
      <w:keepNext/>
      <w:spacing w:before="120"/>
      <w:outlineLvl w:val="2"/>
    </w:pPr>
    <w:rPr>
      <w:rFonts w:eastAsiaTheme="minorHAnsi" w:cs="Arial"/>
      <w:b/>
      <w:bCs/>
      <w:i/>
      <w:color w:val="B56012"/>
      <w:sz w:val="24"/>
      <w:szCs w:val="26"/>
      <w:lang w:val="en-US" w:eastAsia="en-US"/>
    </w:rPr>
  </w:style>
  <w:style w:type="paragraph" w:styleId="Heading4">
    <w:name w:val="heading 4"/>
    <w:basedOn w:val="Heading3"/>
    <w:next w:val="Normal"/>
    <w:uiPriority w:val="9"/>
    <w:qFormat/>
    <w:rsid w:val="004F50BA"/>
    <w:pPr>
      <w:spacing w:before="240" w:line="240" w:lineRule="auto"/>
      <w:outlineLvl w:val="3"/>
    </w:pPr>
    <w:rPr>
      <w:b w:val="0"/>
      <w:sz w:val="22"/>
    </w:rPr>
  </w:style>
  <w:style w:type="paragraph" w:styleId="Heading5">
    <w:name w:val="heading 5"/>
    <w:basedOn w:val="Normal"/>
    <w:next w:val="Normal"/>
    <w:uiPriority w:val="9"/>
    <w:qFormat/>
    <w:rsid w:val="00E2102F"/>
    <w:pPr>
      <w:numPr>
        <w:ilvl w:val="4"/>
        <w:numId w:val="6"/>
      </w:numPr>
      <w:spacing w:before="240"/>
      <w:outlineLvl w:val="4"/>
    </w:pPr>
    <w:rPr>
      <w:rFonts w:eastAsiaTheme="minorHAnsi" w:cs="Arial"/>
      <w:b/>
      <w:bCs/>
      <w:iCs/>
      <w:sz w:val="26"/>
      <w:szCs w:val="26"/>
      <w:lang w:val="en-US" w:eastAsia="en-US"/>
    </w:rPr>
  </w:style>
  <w:style w:type="paragraph" w:styleId="Heading6">
    <w:name w:val="heading 6"/>
    <w:basedOn w:val="Normal"/>
    <w:next w:val="Normal"/>
    <w:uiPriority w:val="9"/>
    <w:qFormat/>
    <w:rsid w:val="00E2102F"/>
    <w:pPr>
      <w:numPr>
        <w:ilvl w:val="5"/>
        <w:numId w:val="6"/>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E2102F"/>
    <w:pPr>
      <w:keepNext/>
      <w:keepLines/>
      <w:numPr>
        <w:ilvl w:val="6"/>
        <w:numId w:val="6"/>
      </w:numPr>
      <w:spacing w:before="200"/>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E2102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E2102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character" w:styleId="Strong">
    <w:name w:val="Strong"/>
    <w:aliases w:val="Table Heading"/>
    <w:basedOn w:val="DefaultParagraphFont"/>
    <w:uiPriority w:val="22"/>
    <w:qFormat/>
    <w:rsid w:val="00AF127F"/>
    <w:rPr>
      <w:b/>
      <w:bCs/>
    </w:rPr>
  </w:style>
  <w:style w:type="paragraph" w:styleId="Subtitle">
    <w:name w:val="Subtitle"/>
    <w:basedOn w:val="Normal"/>
    <w:next w:val="Normal"/>
    <w:link w:val="SubtitleChar"/>
    <w:rsid w:val="00F623CB"/>
    <w:pPr>
      <w:pBdr>
        <w:top w:val="double" w:sz="12" w:space="31" w:color="B66113"/>
        <w:bottom w:val="double" w:sz="12" w:space="1" w:color="B66113"/>
      </w:pBdr>
      <w:spacing w:before="120" w:after="120"/>
      <w:jc w:val="center"/>
    </w:pPr>
    <w:rPr>
      <w:rFonts w:cs="Arial"/>
      <w:b/>
      <w:color w:val="01653F"/>
      <w:spacing w:val="5"/>
      <w:sz w:val="48"/>
      <w:szCs w:val="48"/>
    </w:rPr>
  </w:style>
  <w:style w:type="character" w:customStyle="1" w:styleId="SubtitleChar">
    <w:name w:val="Subtitle Char"/>
    <w:basedOn w:val="DefaultParagraphFont"/>
    <w:link w:val="Subtitle"/>
    <w:rsid w:val="00F623CB"/>
    <w:rPr>
      <w:rFonts w:asciiTheme="minorHAnsi" w:hAnsiTheme="minorHAnsi" w:cs="Arial"/>
      <w:b/>
      <w:color w:val="01653F"/>
      <w:spacing w:val="5"/>
      <w:sz w:val="48"/>
      <w:szCs w:val="48"/>
    </w:rPr>
  </w:style>
  <w:style w:type="paragraph" w:styleId="Title">
    <w:name w:val="Title"/>
    <w:basedOn w:val="Normal"/>
    <w:next w:val="Normal"/>
    <w:link w:val="TitleChar"/>
    <w:rsid w:val="00F623CB"/>
    <w:pPr>
      <w:pBdr>
        <w:top w:val="double" w:sz="12" w:space="31" w:color="B66113"/>
        <w:bottom w:val="double" w:sz="12" w:space="1" w:color="B66113"/>
      </w:pBdr>
      <w:spacing w:before="840" w:after="360"/>
      <w:contextualSpacing/>
      <w:jc w:val="center"/>
    </w:pPr>
    <w:rPr>
      <w:rFonts w:cs="Arial"/>
      <w:b/>
      <w:spacing w:val="5"/>
      <w:sz w:val="72"/>
      <w:szCs w:val="72"/>
    </w:rPr>
  </w:style>
  <w:style w:type="character" w:customStyle="1" w:styleId="TitleChar">
    <w:name w:val="Title Char"/>
    <w:basedOn w:val="DefaultParagraphFont"/>
    <w:link w:val="Title"/>
    <w:rsid w:val="00F623CB"/>
    <w:rPr>
      <w:rFonts w:asciiTheme="minorHAnsi" w:hAnsiTheme="minorHAnsi" w:cs="Arial"/>
      <w:b/>
      <w:spacing w:val="5"/>
      <w:sz w:val="72"/>
      <w:szCs w:val="72"/>
    </w:rPr>
  </w:style>
  <w:style w:type="paragraph" w:styleId="NoSpacing">
    <w:name w:val="No Spacing"/>
    <w:uiPriority w:val="1"/>
    <w:qFormat/>
    <w:rsid w:val="00AF127F"/>
    <w:rPr>
      <w:sz w:val="24"/>
      <w:szCs w:val="24"/>
      <w:lang w:eastAsia="en-US"/>
    </w:rPr>
  </w:style>
  <w:style w:type="character" w:styleId="SubtleEmphasis">
    <w:name w:val="Subtle Emphasis"/>
    <w:basedOn w:val="DefaultParagraphFont"/>
    <w:uiPriority w:val="19"/>
    <w:qFormat/>
    <w:rsid w:val="00AF127F"/>
    <w:rPr>
      <w:i/>
      <w:iCs/>
      <w:color w:val="808080" w:themeColor="text1" w:themeTint="7F"/>
    </w:rPr>
  </w:style>
  <w:style w:type="character" w:styleId="IntenseEmphasis">
    <w:name w:val="Intense Emphasis"/>
    <w:basedOn w:val="DefaultParagraphFont"/>
    <w:uiPriority w:val="21"/>
    <w:qFormat/>
    <w:rsid w:val="00AF127F"/>
    <w:rPr>
      <w:b/>
      <w:bCs/>
      <w:i/>
      <w:iCs/>
      <w:color w:val="4F81BD" w:themeColor="accent1"/>
    </w:rPr>
  </w:style>
  <w:style w:type="paragraph" w:styleId="Quote">
    <w:name w:val="Quote"/>
    <w:basedOn w:val="Normal"/>
    <w:next w:val="Normal"/>
    <w:link w:val="QuoteChar"/>
    <w:uiPriority w:val="29"/>
    <w:qFormat/>
    <w:rsid w:val="00AA7F29"/>
    <w:pPr>
      <w:ind w:left="567"/>
    </w:pPr>
    <w:rPr>
      <w:rFonts w:eastAsiaTheme="minorHAnsi" w:cs="Arial"/>
      <w:i/>
      <w:iCs/>
      <w:color w:val="000000" w:themeColor="text1"/>
      <w:szCs w:val="20"/>
      <w:lang w:val="en-US"/>
    </w:rPr>
  </w:style>
  <w:style w:type="character" w:customStyle="1" w:styleId="QuoteChar">
    <w:name w:val="Quote Char"/>
    <w:basedOn w:val="DefaultParagraphFont"/>
    <w:link w:val="Quote"/>
    <w:uiPriority w:val="29"/>
    <w:rsid w:val="00AA7F29"/>
    <w:rPr>
      <w:rFonts w:asciiTheme="minorHAnsi" w:eastAsiaTheme="minorHAnsi" w:hAnsiTheme="minorHAnsi" w:cs="Arial"/>
      <w:i/>
      <w:iCs/>
      <w:color w:val="000000" w:themeColor="text1"/>
      <w:sz w:val="22"/>
      <w:lang w:val="en-US"/>
    </w:rPr>
  </w:style>
  <w:style w:type="paragraph" w:styleId="IntenseQuote">
    <w:name w:val="Intense Quote"/>
    <w:basedOn w:val="Normal"/>
    <w:next w:val="Normal"/>
    <w:link w:val="IntenseQuoteChar"/>
    <w:uiPriority w:val="30"/>
    <w:qFormat/>
    <w:rsid w:val="00AF127F"/>
    <w:pPr>
      <w:pBdr>
        <w:bottom w:val="single" w:sz="4" w:space="4" w:color="4F81BD" w:themeColor="accent1"/>
      </w:pBdr>
      <w:spacing w:before="200"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qFormat/>
    <w:rsid w:val="00AF127F"/>
    <w:rPr>
      <w:smallCaps/>
      <w:color w:val="C0504D" w:themeColor="accent2"/>
      <w:u w:val="single"/>
    </w:rPr>
  </w:style>
  <w:style w:type="character" w:styleId="IntenseReference">
    <w:name w:val="Intense Reference"/>
    <w:basedOn w:val="DefaultParagraphFont"/>
    <w:uiPriority w:val="32"/>
    <w:qFormat/>
    <w:rsid w:val="00AF127F"/>
    <w:rPr>
      <w:b/>
      <w:bCs/>
      <w:i/>
      <w:smallCaps/>
      <w:color w:val="C0504D" w:themeColor="accent2"/>
      <w:spacing w:val="5"/>
      <w:u w:val="none"/>
    </w:rPr>
  </w:style>
  <w:style w:type="character" w:styleId="BookTitle">
    <w:name w:val="Book Title"/>
    <w:basedOn w:val="DefaultParagraphFont"/>
    <w:uiPriority w:val="33"/>
    <w:qFormat/>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869E6"/>
    <w:pPr>
      <w:contextualSpacing/>
    </w:pPr>
    <w:rPr>
      <w:rFonts w:eastAsiaTheme="minorHAnsi" w:cs="Arial"/>
      <w:b/>
      <w:szCs w:val="22"/>
    </w:rPr>
  </w:style>
  <w:style w:type="table" w:styleId="TableGrid">
    <w:name w:val="Table Grid"/>
    <w:basedOn w:val="TableNormal"/>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F127F"/>
    <w:rPr>
      <w:rFonts w:eastAsiaTheme="minorHAnsi" w:cs="Arial"/>
      <w:sz w:val="20"/>
      <w:szCs w:val="20"/>
    </w:rPr>
  </w:style>
  <w:style w:type="character" w:customStyle="1" w:styleId="FootnoteTextChar">
    <w:name w:val="Footnote Text Char"/>
    <w:basedOn w:val="DefaultParagraphFont"/>
    <w:link w:val="FootnoteText"/>
    <w:uiPriority w:val="99"/>
    <w:rsid w:val="00AF127F"/>
    <w:rPr>
      <w:rFonts w:ascii="Arial" w:hAnsi="Arial"/>
    </w:rPr>
  </w:style>
  <w:style w:type="character" w:styleId="FootnoteReference">
    <w:name w:val="footnote reference"/>
    <w:uiPriority w:val="99"/>
    <w:rsid w:val="00AF127F"/>
    <w:rPr>
      <w:vertAlign w:val="superscript"/>
    </w:rPr>
  </w:style>
  <w:style w:type="paragraph" w:styleId="TOCHeading">
    <w:name w:val="TOC Heading"/>
    <w:basedOn w:val="Heading1"/>
    <w:next w:val="Normal"/>
    <w:uiPriority w:val="39"/>
    <w:unhideWhenUsed/>
    <w:qFormat/>
    <w:rsid w:val="00E2102F"/>
    <w:pPr>
      <w:keepLines/>
      <w:pBdr>
        <w:bottom w:val="single" w:sz="4" w:space="1" w:color="auto"/>
      </w:pBdr>
      <w:spacing w:before="48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qFormat/>
    <w:rsid w:val="002345FA"/>
    <w:pPr>
      <w:spacing w:before="120" w:after="0"/>
    </w:pPr>
    <w:rPr>
      <w:b/>
      <w:szCs w:val="22"/>
    </w:rPr>
  </w:style>
  <w:style w:type="paragraph" w:styleId="TOC2">
    <w:name w:val="toc 2"/>
    <w:basedOn w:val="Normal"/>
    <w:next w:val="Normal"/>
    <w:autoRedefine/>
    <w:uiPriority w:val="39"/>
    <w:qFormat/>
    <w:rsid w:val="002345FA"/>
    <w:pPr>
      <w:tabs>
        <w:tab w:val="left" w:pos="880"/>
        <w:tab w:val="right" w:leader="dot" w:pos="9016"/>
      </w:tabs>
      <w:spacing w:before="0" w:after="0"/>
      <w:ind w:left="220"/>
    </w:pPr>
    <w:rPr>
      <w:szCs w:val="22"/>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rsid w:val="00AF127F"/>
    <w:rPr>
      <w:rFonts w:ascii="Tahoma" w:eastAsiaTheme="minorHAnsi" w:hAnsi="Tahoma" w:cs="Tahoma"/>
      <w:sz w:val="16"/>
      <w:szCs w:val="16"/>
    </w:rPr>
  </w:style>
  <w:style w:type="character" w:customStyle="1" w:styleId="BalloonTextChar">
    <w:name w:val="Balloon Text Char"/>
    <w:basedOn w:val="DefaultParagraphFont"/>
    <w:link w:val="BalloonText"/>
    <w:rsid w:val="00AF127F"/>
    <w:rPr>
      <w:rFonts w:ascii="Tahoma" w:hAnsi="Tahoma" w:cs="Tahoma"/>
      <w:sz w:val="16"/>
      <w:szCs w:val="16"/>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nhideWhenUsed/>
    <w:qFormat/>
    <w:rsid w:val="00C96B34"/>
    <w:pPr>
      <w:keepNext/>
      <w:spacing w:before="120" w:after="0"/>
    </w:pPr>
    <w:rPr>
      <w:rFonts w:eastAsiaTheme="minorHAnsi" w:cs="Arial"/>
      <w:i/>
      <w:sz w:val="20"/>
      <w:szCs w:val="22"/>
      <w:lang w:eastAsia="en-US"/>
    </w:rPr>
  </w:style>
  <w:style w:type="paragraph" w:customStyle="1" w:styleId="Default">
    <w:name w:val="Default"/>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869E6"/>
    <w:rPr>
      <w:rFonts w:asciiTheme="minorHAnsi" w:eastAsiaTheme="minorHAnsi" w:hAnsiTheme="minorHAnsi" w:cs="Arial"/>
      <w:b/>
      <w:sz w:val="22"/>
      <w:szCs w:val="22"/>
    </w:rPr>
  </w:style>
  <w:style w:type="paragraph" w:styleId="TableofFigures">
    <w:name w:val="table of figures"/>
    <w:basedOn w:val="Normal"/>
    <w:next w:val="Normal"/>
    <w:uiPriority w:val="99"/>
    <w:rsid w:val="002345FA"/>
    <w:pPr>
      <w:spacing w:before="0" w:after="0"/>
      <w:ind w:left="440" w:hanging="440"/>
    </w:pPr>
    <w:rPr>
      <w:sz w:val="20"/>
      <w:szCs w:val="20"/>
    </w:rPr>
  </w:style>
  <w:style w:type="paragraph" w:styleId="TOC3">
    <w:name w:val="toc 3"/>
    <w:basedOn w:val="Normal"/>
    <w:next w:val="Normal"/>
    <w:autoRedefine/>
    <w:uiPriority w:val="39"/>
    <w:qFormat/>
    <w:rsid w:val="00AF127F"/>
    <w:pPr>
      <w:spacing w:before="0" w:after="0"/>
      <w:ind w:left="440"/>
    </w:pPr>
    <w:rPr>
      <w:i/>
      <w:szCs w:val="22"/>
    </w:rPr>
  </w:style>
  <w:style w:type="character" w:styleId="PageNumber">
    <w:name w:val="page number"/>
    <w:basedOn w:val="DefaultParagraphFont"/>
    <w:rsid w:val="006C0049"/>
  </w:style>
  <w:style w:type="paragraph" w:styleId="BodyText">
    <w:name w:val="Body Text"/>
    <w:basedOn w:val="Normal"/>
    <w:link w:val="BodyTextChar"/>
    <w:rsid w:val="006C0049"/>
    <w:pPr>
      <w:spacing w:after="120"/>
    </w:pPr>
    <w:rPr>
      <w:rFonts w:eastAsiaTheme="minorHAnsi" w:cs="Arial"/>
      <w:szCs w:val="20"/>
    </w:rPr>
  </w:style>
  <w:style w:type="character" w:customStyle="1" w:styleId="BodyTextChar">
    <w:name w:val="Body Text Char"/>
    <w:basedOn w:val="DefaultParagraphFont"/>
    <w:link w:val="BodyText"/>
    <w:rsid w:val="006C0049"/>
    <w:rPr>
      <w:rFonts w:ascii="Arial" w:hAnsi="Arial"/>
      <w:sz w:val="24"/>
    </w:rPr>
  </w:style>
  <w:style w:type="paragraph" w:customStyle="1" w:styleId="departmentalnormal">
    <w:name w:val="departmentalnormal"/>
    <w:basedOn w:val="Normal"/>
    <w:rsid w:val="006C0049"/>
    <w:pPr>
      <w:spacing w:before="100" w:beforeAutospacing="1" w:after="100" w:afterAutospacing="1"/>
    </w:pPr>
    <w:rPr>
      <w:rFonts w:eastAsiaTheme="minorHAnsi" w:cs="Arial"/>
      <w:szCs w:val="22"/>
    </w:rPr>
  </w:style>
  <w:style w:type="paragraph" w:styleId="BodyText3">
    <w:name w:val="Body Text 3"/>
    <w:basedOn w:val="Normal"/>
    <w:link w:val="BodyText3Char"/>
    <w:rsid w:val="006C0049"/>
    <w:pPr>
      <w:spacing w:after="120"/>
    </w:pPr>
    <w:rPr>
      <w:rFonts w:eastAsiaTheme="minorHAnsi" w:cs="Arial"/>
      <w:sz w:val="16"/>
      <w:szCs w:val="16"/>
    </w:rPr>
  </w:style>
  <w:style w:type="character" w:customStyle="1" w:styleId="BodyText3Char">
    <w:name w:val="Body Text 3 Char"/>
    <w:basedOn w:val="DefaultParagraphFont"/>
    <w:link w:val="BodyText3"/>
    <w:rsid w:val="006C0049"/>
    <w:rPr>
      <w:rFonts w:ascii="Arial" w:hAnsi="Arial"/>
      <w:sz w:val="16"/>
      <w:szCs w:val="16"/>
    </w:rPr>
  </w:style>
  <w:style w:type="paragraph" w:styleId="BodyTextIndent">
    <w:name w:val="Body Text Indent"/>
    <w:basedOn w:val="Normal"/>
    <w:link w:val="BodyTextIndentChar"/>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rsid w:val="006C0049"/>
    <w:rPr>
      <w:rFonts w:ascii="Arial" w:hAnsi="Arial"/>
      <w:sz w:val="24"/>
    </w:rPr>
  </w:style>
  <w:style w:type="paragraph" w:customStyle="1" w:styleId="DepartmentalNormal0">
    <w:name w:val="Departmental Normal"/>
    <w:basedOn w:val="Normal"/>
    <w:rsid w:val="006C0049"/>
    <w:rPr>
      <w:rFonts w:eastAsiaTheme="minorHAnsi" w:cs="Arial"/>
      <w:szCs w:val="20"/>
    </w:rPr>
  </w:style>
  <w:style w:type="paragraph" w:customStyle="1" w:styleId="CharCharChar">
    <w:name w:val="Char Char Char"/>
    <w:basedOn w:val="Normal"/>
    <w:rsid w:val="006C0049"/>
    <w:rPr>
      <w:rFonts w:eastAsiaTheme="minorHAnsi" w:cs="Arial"/>
      <w:szCs w:val="22"/>
      <w:lang w:eastAsia="en-US"/>
    </w:rPr>
  </w:style>
  <w:style w:type="character" w:customStyle="1" w:styleId="apple-converted-space">
    <w:name w:val="apple-converted-space"/>
    <w:basedOn w:val="DefaultParagraphFont"/>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NormalBulleted">
    <w:name w:val="Normal Bulleted"/>
    <w:basedOn w:val="ListContinue"/>
    <w:link w:val="NormalBulletedChar"/>
    <w:qFormat/>
    <w:rsid w:val="00E2102F"/>
    <w:pPr>
      <w:numPr>
        <w:numId w:val="7"/>
      </w:numPr>
    </w:pPr>
  </w:style>
  <w:style w:type="character" w:customStyle="1" w:styleId="NormalBulletedChar">
    <w:name w:val="Normal Bulleted Char"/>
    <w:basedOn w:val="DefaultParagraphFont"/>
    <w:link w:val="NormalBulleted"/>
    <w:rsid w:val="00E2102F"/>
    <w:rPr>
      <w:rFonts w:asciiTheme="minorHAnsi" w:hAnsiTheme="minorHAnsi"/>
      <w:sz w:val="22"/>
      <w:szCs w:val="24"/>
    </w:rPr>
  </w:style>
  <w:style w:type="character" w:customStyle="1" w:styleId="Heading7Char">
    <w:name w:val="Heading 7 Char"/>
    <w:basedOn w:val="DefaultParagraphFont"/>
    <w:link w:val="Heading7"/>
    <w:uiPriority w:val="9"/>
    <w:rsid w:val="00E2102F"/>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E2102F"/>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E2102F"/>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rsid w:val="003C2F8E"/>
    <w:rPr>
      <w:sz w:val="24"/>
      <w:szCs w:val="24"/>
      <w:lang w:val="en-US" w:eastAsia="en-US"/>
    </w:rPr>
  </w:style>
  <w:style w:type="paragraph" w:customStyle="1" w:styleId="02Tabletext">
    <w:name w:val="02. Table text"/>
    <w:basedOn w:val="Normal"/>
    <w:next w:val="Normal"/>
    <w:link w:val="02TabletextChar"/>
    <w:qFormat/>
    <w:rsid w:val="004D7CBA"/>
    <w:pPr>
      <w:spacing w:before="140" w:after="40"/>
    </w:pPr>
  </w:style>
  <w:style w:type="character" w:customStyle="1" w:styleId="02TabletextChar">
    <w:name w:val="02. Table text Char"/>
    <w:basedOn w:val="DefaultParagraphFont"/>
    <w:link w:val="02Tabletext"/>
    <w:rsid w:val="004D7CBA"/>
    <w:rPr>
      <w:rFonts w:asciiTheme="minorHAnsi" w:hAnsiTheme="minorHAnsi"/>
      <w:sz w:val="22"/>
      <w:szCs w:val="24"/>
    </w:rPr>
  </w:style>
  <w:style w:type="paragraph" w:customStyle="1" w:styleId="01Tableheaderrow">
    <w:name w:val="01. Table header row"/>
    <w:link w:val="01TableheaderrowChar"/>
    <w:qFormat/>
    <w:rsid w:val="00386D66"/>
    <w:pPr>
      <w:keepNext/>
      <w:spacing w:before="40"/>
    </w:pPr>
    <w:rPr>
      <w:rFonts w:ascii="Arial" w:eastAsiaTheme="minorHAnsi" w:hAnsi="Arial"/>
      <w:b/>
      <w:sz w:val="18"/>
      <w:szCs w:val="22"/>
      <w:lang w:eastAsia="en-US"/>
    </w:rPr>
  </w:style>
  <w:style w:type="character" w:customStyle="1" w:styleId="01TableheaderrowChar">
    <w:name w:val="01. Table header row Char"/>
    <w:basedOn w:val="02TabletextChar"/>
    <w:link w:val="01Tableheaderrow"/>
    <w:rsid w:val="00386D66"/>
    <w:rPr>
      <w:rFonts w:ascii="Arial" w:eastAsiaTheme="minorHAnsi" w:hAnsi="Arial"/>
      <w:b/>
      <w:sz w:val="18"/>
      <w:szCs w:val="22"/>
      <w:lang w:eastAsia="en-US"/>
    </w:rPr>
  </w:style>
  <w:style w:type="character" w:styleId="FollowedHyperlink">
    <w:name w:val="FollowedHyperlink"/>
    <w:basedOn w:val="DefaultParagraphFont"/>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Bulleted"/>
    <w:autoRedefine/>
    <w:qFormat/>
    <w:rsid w:val="00E2102F"/>
    <w:pPr>
      <w:spacing w:before="0" w:after="0" w:line="240" w:lineRule="auto"/>
      <w:ind w:left="714" w:hanging="357"/>
    </w:pPr>
  </w:style>
  <w:style w:type="paragraph" w:customStyle="1" w:styleId="Bullet2">
    <w:name w:val="Bullet 2"/>
    <w:basedOn w:val="ListParagraph"/>
    <w:rsid w:val="002345FA"/>
    <w:pPr>
      <w:numPr>
        <w:ilvl w:val="1"/>
        <w:numId w:val="2"/>
      </w:numPr>
      <w:spacing w:before="120"/>
      <w:contextualSpacing w:val="0"/>
    </w:pPr>
    <w:rPr>
      <w:b w:val="0"/>
    </w:rPr>
  </w:style>
  <w:style w:type="paragraph" w:customStyle="1" w:styleId="Bullet3">
    <w:name w:val="Bullet 3"/>
    <w:basedOn w:val="ListParagraph"/>
    <w:qFormat/>
    <w:rsid w:val="00E2102F"/>
    <w:pPr>
      <w:numPr>
        <w:ilvl w:val="2"/>
        <w:numId w:val="1"/>
      </w:numPr>
      <w:spacing w:before="120"/>
      <w:ind w:left="1797" w:hanging="357"/>
      <w:contextualSpacing w:val="0"/>
    </w:pPr>
  </w:style>
  <w:style w:type="paragraph" w:styleId="TOC4">
    <w:name w:val="toc 4"/>
    <w:basedOn w:val="Normal"/>
    <w:next w:val="Normal"/>
    <w:autoRedefine/>
    <w:uiPriority w:val="39"/>
    <w:unhideWhenUsed/>
    <w:rsid w:val="00C56DF9"/>
    <w:pPr>
      <w:spacing w:before="0" w:after="0"/>
      <w:ind w:left="660"/>
    </w:pPr>
    <w:rPr>
      <w:sz w:val="18"/>
      <w:szCs w:val="18"/>
    </w:rPr>
  </w:style>
  <w:style w:type="paragraph" w:styleId="TOC5">
    <w:name w:val="toc 5"/>
    <w:basedOn w:val="Normal"/>
    <w:next w:val="Normal"/>
    <w:autoRedefine/>
    <w:uiPriority w:val="39"/>
    <w:unhideWhenUsed/>
    <w:rsid w:val="00C56DF9"/>
    <w:pPr>
      <w:spacing w:before="0" w:after="0"/>
      <w:ind w:left="880"/>
    </w:pPr>
    <w:rPr>
      <w:sz w:val="18"/>
      <w:szCs w:val="18"/>
    </w:rPr>
  </w:style>
  <w:style w:type="paragraph" w:styleId="TOC6">
    <w:name w:val="toc 6"/>
    <w:basedOn w:val="Normal"/>
    <w:next w:val="Normal"/>
    <w:autoRedefine/>
    <w:uiPriority w:val="39"/>
    <w:unhideWhenUsed/>
    <w:rsid w:val="00C56DF9"/>
    <w:pPr>
      <w:spacing w:before="0" w:after="0"/>
      <w:ind w:left="1100"/>
    </w:pPr>
    <w:rPr>
      <w:sz w:val="18"/>
      <w:szCs w:val="18"/>
    </w:rPr>
  </w:style>
  <w:style w:type="paragraph" w:styleId="TOC7">
    <w:name w:val="toc 7"/>
    <w:basedOn w:val="Normal"/>
    <w:next w:val="Normal"/>
    <w:autoRedefine/>
    <w:uiPriority w:val="39"/>
    <w:unhideWhenUsed/>
    <w:rsid w:val="00C56DF9"/>
    <w:pPr>
      <w:spacing w:before="0" w:after="0"/>
      <w:ind w:left="1320"/>
    </w:pPr>
    <w:rPr>
      <w:sz w:val="18"/>
      <w:szCs w:val="18"/>
    </w:rPr>
  </w:style>
  <w:style w:type="paragraph" w:styleId="TOC8">
    <w:name w:val="toc 8"/>
    <w:basedOn w:val="Normal"/>
    <w:next w:val="Normal"/>
    <w:autoRedefine/>
    <w:uiPriority w:val="39"/>
    <w:unhideWhenUsed/>
    <w:rsid w:val="00C56DF9"/>
    <w:pPr>
      <w:spacing w:before="0" w:after="0"/>
      <w:ind w:left="1540"/>
    </w:pPr>
    <w:rPr>
      <w:sz w:val="18"/>
      <w:szCs w:val="18"/>
    </w:rPr>
  </w:style>
  <w:style w:type="paragraph" w:styleId="TOC9">
    <w:name w:val="toc 9"/>
    <w:basedOn w:val="Normal"/>
    <w:next w:val="Normal"/>
    <w:autoRedefine/>
    <w:uiPriority w:val="39"/>
    <w:unhideWhenUsed/>
    <w:rsid w:val="00C56DF9"/>
    <w:pPr>
      <w:spacing w:before="0" w:after="0"/>
      <w:ind w:left="1760"/>
    </w:pPr>
    <w:rPr>
      <w:sz w:val="18"/>
      <w:szCs w:val="18"/>
    </w:rPr>
  </w:style>
  <w:style w:type="character" w:styleId="CommentReference">
    <w:name w:val="annotation reference"/>
    <w:basedOn w:val="DefaultParagraphFont"/>
    <w:semiHidden/>
    <w:unhideWhenUsed/>
    <w:rsid w:val="000337EF"/>
    <w:rPr>
      <w:sz w:val="16"/>
      <w:szCs w:val="16"/>
    </w:rPr>
  </w:style>
  <w:style w:type="paragraph" w:styleId="CommentText">
    <w:name w:val="annotation text"/>
    <w:basedOn w:val="Normal"/>
    <w:link w:val="CommentTextChar"/>
    <w:semiHidden/>
    <w:unhideWhenUsed/>
    <w:rsid w:val="000337EF"/>
    <w:rPr>
      <w:sz w:val="20"/>
      <w:szCs w:val="20"/>
    </w:rPr>
  </w:style>
  <w:style w:type="character" w:customStyle="1" w:styleId="CommentTextChar">
    <w:name w:val="Comment Text Char"/>
    <w:basedOn w:val="DefaultParagraphFont"/>
    <w:link w:val="CommentText"/>
    <w:semiHidden/>
    <w:rsid w:val="000337EF"/>
    <w:rPr>
      <w:rFonts w:ascii="Arial" w:hAnsi="Arial"/>
    </w:rPr>
  </w:style>
  <w:style w:type="paragraph" w:styleId="CommentSubject">
    <w:name w:val="annotation subject"/>
    <w:basedOn w:val="CommentText"/>
    <w:next w:val="CommentText"/>
    <w:link w:val="CommentSubjectChar"/>
    <w:semiHidden/>
    <w:unhideWhenUsed/>
    <w:rsid w:val="000337EF"/>
    <w:rPr>
      <w:b/>
      <w:bCs/>
    </w:rPr>
  </w:style>
  <w:style w:type="character" w:customStyle="1" w:styleId="CommentSubjectChar">
    <w:name w:val="Comment Subject Char"/>
    <w:basedOn w:val="CommentTextChar"/>
    <w:link w:val="CommentSubject"/>
    <w:semiHidden/>
    <w:rsid w:val="000337EF"/>
    <w:rPr>
      <w:rFonts w:ascii="Arial" w:hAnsi="Arial"/>
      <w:b/>
      <w:bCs/>
    </w:rPr>
  </w:style>
  <w:style w:type="paragraph" w:customStyle="1" w:styleId="60exhnormal">
    <w:name w:val="60 exh normal"/>
    <w:basedOn w:val="Normal"/>
    <w:rsid w:val="00F26056"/>
    <w:pPr>
      <w:spacing w:before="0" w:after="0"/>
    </w:pPr>
    <w:rPr>
      <w:szCs w:val="20"/>
      <w:lang w:val="en-US" w:eastAsia="en-US"/>
    </w:rPr>
  </w:style>
  <w:style w:type="paragraph" w:customStyle="1" w:styleId="70exhtblnormal">
    <w:name w:val="70 exh tbl normal"/>
    <w:basedOn w:val="Normal"/>
    <w:rsid w:val="00F26056"/>
    <w:pPr>
      <w:spacing w:before="60"/>
      <w:ind w:left="144" w:right="289"/>
    </w:pPr>
    <w:rPr>
      <w:sz w:val="24"/>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uiPriority w:val="4"/>
    <w:qFormat/>
    <w:rsid w:val="00E2102F"/>
    <w:pPr>
      <w:numPr>
        <w:numId w:val="3"/>
      </w:numPr>
      <w:spacing w:before="120"/>
      <w:ind w:right="142"/>
    </w:pPr>
    <w:rPr>
      <w:szCs w:val="20"/>
      <w:lang w:val="en-US" w:eastAsia="en-US"/>
    </w:rPr>
  </w:style>
  <w:style w:type="paragraph" w:customStyle="1" w:styleId="02dash">
    <w:name w:val="02 dash"/>
    <w:basedOn w:val="01squarebullet"/>
    <w:uiPriority w:val="4"/>
    <w:qFormat/>
    <w:rsid w:val="00E2102F"/>
    <w:pPr>
      <w:numPr>
        <w:ilvl w:val="1"/>
      </w:numPr>
    </w:pPr>
  </w:style>
  <w:style w:type="paragraph" w:customStyle="1" w:styleId="03opensquarebullet">
    <w:name w:val="03 open square bullet"/>
    <w:basedOn w:val="02dash"/>
    <w:uiPriority w:val="5"/>
    <w:qFormat/>
    <w:rsid w:val="00E2102F"/>
    <w:pPr>
      <w:numPr>
        <w:ilvl w:val="2"/>
      </w:numPr>
    </w:pPr>
  </w:style>
  <w:style w:type="paragraph" w:customStyle="1" w:styleId="04shortdash">
    <w:name w:val="04 short dash"/>
    <w:basedOn w:val="03opensquarebullet"/>
    <w:uiPriority w:val="6"/>
    <w:qFormat/>
    <w:rsid w:val="00E2102F"/>
    <w:pPr>
      <w:numPr>
        <w:ilvl w:val="3"/>
      </w:numPr>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qFormat/>
    <w:rsid w:val="00E2102F"/>
    <w:pPr>
      <w:spacing w:after="60"/>
    </w:pPr>
  </w:style>
  <w:style w:type="character" w:customStyle="1" w:styleId="Heading2ReportChar">
    <w:name w:val="Heading 2 Report Char"/>
    <w:basedOn w:val="DefaultParagraphFont"/>
    <w:link w:val="Heading2Report"/>
    <w:rsid w:val="00E2102F"/>
    <w:rPr>
      <w:rFonts w:asciiTheme="minorHAnsi" w:eastAsiaTheme="minorHAnsi" w:hAnsiTheme="minorHAnsi" w:cs="Arial"/>
      <w:b/>
      <w:bCs/>
      <w:iCs/>
      <w:color w:val="01653F"/>
      <w:sz w:val="26"/>
      <w:szCs w:val="22"/>
      <w:lang w:val="en-US" w:eastAsia="en-US"/>
    </w:rPr>
  </w:style>
  <w:style w:type="paragraph" w:customStyle="1" w:styleId="AppendixStyle1">
    <w:name w:val="Appendix Style 1"/>
    <w:basedOn w:val="Normal"/>
    <w:next w:val="Normal"/>
    <w:qFormat/>
    <w:rsid w:val="002345FA"/>
    <w:pPr>
      <w:numPr>
        <w:numId w:val="4"/>
      </w:numPr>
      <w:spacing w:before="0" w:after="0"/>
      <w:outlineLvl w:val="0"/>
    </w:pPr>
    <w:rPr>
      <w:rFonts w:cs="Arial"/>
      <w:b/>
      <w:color w:val="016500"/>
      <w:sz w:val="32"/>
      <w:lang w:val="en-US" w:eastAsia="en-US"/>
    </w:rPr>
  </w:style>
  <w:style w:type="table" w:customStyle="1" w:styleId="TableGrid3">
    <w:name w:val="Table Grid3"/>
    <w:basedOn w:val="TableNormal"/>
    <w:next w:val="TableGrid"/>
    <w:rsid w:val="0053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abel">
    <w:name w:val="ref-label"/>
    <w:basedOn w:val="DefaultParagraphFont"/>
    <w:rsid w:val="00F417F4"/>
  </w:style>
  <w:style w:type="paragraph" w:customStyle="1" w:styleId="bulletindent1">
    <w:name w:val="bulletindent1"/>
    <w:basedOn w:val="Normal"/>
    <w:rsid w:val="00F417F4"/>
    <w:pPr>
      <w:spacing w:before="100" w:beforeAutospacing="1" w:after="100" w:afterAutospacing="1"/>
    </w:pPr>
    <w:rPr>
      <w:rFonts w:ascii="Times New Roman" w:hAnsi="Times New Roman"/>
      <w:sz w:val="24"/>
    </w:rPr>
  </w:style>
  <w:style w:type="paragraph" w:customStyle="1" w:styleId="Numbering">
    <w:name w:val="Numbering"/>
    <w:basedOn w:val="ListParagraph"/>
    <w:link w:val="NumberingChar"/>
    <w:rsid w:val="00E2102F"/>
    <w:pPr>
      <w:numPr>
        <w:numId w:val="5"/>
      </w:numPr>
      <w:spacing w:before="120" w:after="120"/>
    </w:pPr>
    <w:rPr>
      <w:lang w:val="en-US" w:eastAsia="en-US"/>
    </w:rPr>
  </w:style>
  <w:style w:type="character" w:customStyle="1" w:styleId="NumberingChar">
    <w:name w:val="Numbering Char"/>
    <w:basedOn w:val="ListParagraphChar"/>
    <w:link w:val="Numbering"/>
    <w:rsid w:val="00E2102F"/>
    <w:rPr>
      <w:rFonts w:asciiTheme="minorHAnsi" w:eastAsiaTheme="minorHAnsi" w:hAnsiTheme="minorHAnsi" w:cs="Arial"/>
      <w:b/>
      <w:sz w:val="22"/>
      <w:szCs w:val="22"/>
      <w:lang w:val="en-US" w:eastAsia="en-US"/>
    </w:rPr>
  </w:style>
  <w:style w:type="paragraph" w:styleId="DocumentMap">
    <w:name w:val="Document Map"/>
    <w:basedOn w:val="Normal"/>
    <w:link w:val="DocumentMapChar"/>
    <w:semiHidden/>
    <w:unhideWhenUsed/>
    <w:rsid w:val="0060697D"/>
    <w:pPr>
      <w:spacing w:before="0" w:after="0" w:line="240" w:lineRule="auto"/>
    </w:pPr>
    <w:rPr>
      <w:rFonts w:ascii="Times New Roman" w:hAnsi="Times New Roman"/>
      <w:sz w:val="24"/>
    </w:rPr>
  </w:style>
  <w:style w:type="character" w:customStyle="1" w:styleId="DocumentMapChar">
    <w:name w:val="Document Map Char"/>
    <w:basedOn w:val="DefaultParagraphFont"/>
    <w:link w:val="DocumentMap"/>
    <w:semiHidden/>
    <w:rsid w:val="0060697D"/>
    <w:rPr>
      <w:sz w:val="24"/>
      <w:szCs w:val="24"/>
    </w:rPr>
  </w:style>
  <w:style w:type="paragraph" w:styleId="EndnoteText">
    <w:name w:val="endnote text"/>
    <w:basedOn w:val="Normal"/>
    <w:link w:val="EndnoteTextChar"/>
    <w:unhideWhenUsed/>
    <w:rsid w:val="00303AE1"/>
    <w:pPr>
      <w:spacing w:before="0" w:after="0" w:line="240" w:lineRule="auto"/>
    </w:pPr>
    <w:rPr>
      <w:sz w:val="24"/>
    </w:rPr>
  </w:style>
  <w:style w:type="character" w:customStyle="1" w:styleId="EndnoteTextChar">
    <w:name w:val="Endnote Text Char"/>
    <w:basedOn w:val="DefaultParagraphFont"/>
    <w:link w:val="EndnoteText"/>
    <w:rsid w:val="00303AE1"/>
    <w:rPr>
      <w:rFonts w:asciiTheme="minorHAnsi" w:hAnsiTheme="minorHAnsi"/>
      <w:sz w:val="24"/>
      <w:szCs w:val="24"/>
    </w:rPr>
  </w:style>
  <w:style w:type="character" w:styleId="EndnoteReference">
    <w:name w:val="endnote reference"/>
    <w:basedOn w:val="DefaultParagraphFont"/>
    <w:unhideWhenUsed/>
    <w:rsid w:val="00303AE1"/>
    <w:rPr>
      <w:vertAlign w:val="superscript"/>
    </w:rPr>
  </w:style>
  <w:style w:type="paragraph" w:customStyle="1" w:styleId="Rec">
    <w:name w:val="Rec"/>
    <w:basedOn w:val="Heading3Numbered"/>
    <w:qFormat/>
    <w:rsid w:val="00331ED5"/>
    <w:pPr>
      <w:numPr>
        <w:ilvl w:val="0"/>
        <w:numId w:val="0"/>
      </w:numPr>
      <w:outlineLvl w:val="3"/>
    </w:pPr>
    <w:rPr>
      <w:color w:val="016500"/>
    </w:rPr>
  </w:style>
  <w:style w:type="paragraph" w:styleId="PlainText">
    <w:name w:val="Plain Text"/>
    <w:basedOn w:val="Normal"/>
    <w:link w:val="PlainTextChar"/>
    <w:uiPriority w:val="99"/>
    <w:unhideWhenUsed/>
    <w:rsid w:val="000869E6"/>
    <w:pPr>
      <w:spacing w:before="0"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0869E6"/>
    <w:rPr>
      <w:rFonts w:ascii="Calibri" w:eastAsiaTheme="minorHAnsi" w:hAnsi="Calibri"/>
      <w:sz w:val="22"/>
      <w:szCs w:val="21"/>
    </w:rPr>
  </w:style>
  <w:style w:type="paragraph" w:customStyle="1" w:styleId="Bulleted">
    <w:name w:val="Bulleted"/>
    <w:basedOn w:val="Normal"/>
    <w:link w:val="BulletedChar"/>
    <w:qFormat/>
    <w:rsid w:val="00E2102F"/>
    <w:pPr>
      <w:numPr>
        <w:numId w:val="8"/>
      </w:numPr>
      <w:autoSpaceDE w:val="0"/>
      <w:autoSpaceDN w:val="0"/>
      <w:adjustRightInd w:val="0"/>
      <w:spacing w:after="200" w:line="300" w:lineRule="auto"/>
    </w:pPr>
    <w:rPr>
      <w:rFonts w:ascii="Arial" w:eastAsia="MS Mincho" w:hAnsi="Arial" w:cs="Arial"/>
      <w:szCs w:val="22"/>
      <w:lang w:eastAsia="en-US"/>
    </w:rPr>
  </w:style>
  <w:style w:type="character" w:customStyle="1" w:styleId="BulletedChar">
    <w:name w:val="Bulleted Char"/>
    <w:basedOn w:val="DefaultParagraphFont"/>
    <w:link w:val="Bulleted"/>
    <w:rsid w:val="00E2102F"/>
    <w:rPr>
      <w:rFonts w:ascii="Arial" w:eastAsia="MS Mincho" w:hAnsi="Arial" w:cs="Arial"/>
      <w:sz w:val="22"/>
      <w:szCs w:val="22"/>
      <w:lang w:eastAsia="en-US"/>
    </w:rPr>
  </w:style>
  <w:style w:type="paragraph" w:customStyle="1" w:styleId="tabletext">
    <w:name w:val="tabletext"/>
    <w:basedOn w:val="Normal"/>
    <w:rsid w:val="000869E6"/>
    <w:pPr>
      <w:spacing w:before="100" w:beforeAutospacing="1" w:after="100" w:afterAutospacing="1" w:line="240" w:lineRule="auto"/>
    </w:pPr>
    <w:rPr>
      <w:rFonts w:ascii="Times New Roman" w:hAnsi="Times New Roman"/>
      <w:sz w:val="24"/>
    </w:rPr>
  </w:style>
  <w:style w:type="character" w:customStyle="1" w:styleId="A3">
    <w:name w:val="A3"/>
    <w:uiPriority w:val="99"/>
    <w:rsid w:val="00A74C6B"/>
    <w:rPr>
      <w:rFonts w:cs="Myriad Pro"/>
      <w:color w:val="000000"/>
      <w:sz w:val="18"/>
      <w:szCs w:val="18"/>
      <w:u w:val="single"/>
    </w:rPr>
  </w:style>
  <w:style w:type="paragraph" w:styleId="ListContinue">
    <w:name w:val="List Continue"/>
    <w:basedOn w:val="Normal"/>
    <w:semiHidden/>
    <w:unhideWhenUsed/>
    <w:rsid w:val="000869E6"/>
    <w:pPr>
      <w:spacing w:after="120"/>
      <w:ind w:left="283"/>
      <w:contextualSpacing/>
    </w:pPr>
  </w:style>
  <w:style w:type="table" w:styleId="TableClassic1">
    <w:name w:val="Table Classic 1"/>
    <w:basedOn w:val="TableNormal"/>
    <w:rsid w:val="00A74C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ubGroupHeader">
    <w:name w:val="SubGroupHeader"/>
    <w:basedOn w:val="Normal"/>
    <w:rsid w:val="00A74C6B"/>
    <w:pPr>
      <w:spacing w:before="0" w:after="0" w:line="240" w:lineRule="auto"/>
      <w:jc w:val="right"/>
    </w:pPr>
    <w:rPr>
      <w:rFonts w:ascii="Times New Roman" w:hAnsi="Times New Roman"/>
      <w:b/>
      <w:caps/>
      <w:sz w:val="18"/>
      <w:szCs w:val="20"/>
    </w:rPr>
  </w:style>
  <w:style w:type="paragraph" w:customStyle="1" w:styleId="GroupHeader">
    <w:name w:val="GroupHeader"/>
    <w:basedOn w:val="Normal"/>
    <w:rsid w:val="00A74C6B"/>
    <w:pPr>
      <w:spacing w:before="0" w:after="0" w:line="240" w:lineRule="auto"/>
    </w:pPr>
    <w:rPr>
      <w:rFonts w:ascii="Times New Roman" w:hAnsi="Times New Roman"/>
      <w:b/>
      <w:caps/>
      <w:sz w:val="18"/>
      <w:szCs w:val="20"/>
    </w:rPr>
  </w:style>
  <w:style w:type="paragraph" w:customStyle="1" w:styleId="GroupDescription">
    <w:name w:val="GroupDescription"/>
    <w:basedOn w:val="Heading1"/>
    <w:link w:val="GroupDescriptionChar"/>
    <w:autoRedefine/>
    <w:rsid w:val="00A74C6B"/>
    <w:pPr>
      <w:numPr>
        <w:numId w:val="0"/>
      </w:numPr>
      <w:spacing w:after="60" w:line="240" w:lineRule="auto"/>
    </w:pPr>
    <w:rPr>
      <w:rFonts w:ascii="Arial Bold" w:eastAsia="Times New Roman" w:hAnsi="Arial Bold"/>
      <w:smallCaps/>
      <w:color w:val="auto"/>
      <w:sz w:val="20"/>
      <w:szCs w:val="20"/>
      <w:lang w:val="en-AU" w:eastAsia="en-AU"/>
    </w:rPr>
  </w:style>
  <w:style w:type="character" w:customStyle="1" w:styleId="GroupDescriptionChar">
    <w:name w:val="GroupDescription Char"/>
    <w:link w:val="GroupDescription"/>
    <w:locked/>
    <w:rsid w:val="00A74C6B"/>
    <w:rPr>
      <w:rFonts w:ascii="Arial Bold" w:hAnsi="Arial Bold" w:cs="Arial"/>
      <w:b/>
      <w:bCs/>
      <w:smallCaps/>
      <w:kern w:val="32"/>
    </w:rPr>
  </w:style>
  <w:style w:type="paragraph" w:customStyle="1" w:styleId="SubGroupDescription">
    <w:name w:val="SubGroupDescription"/>
    <w:basedOn w:val="Heading2"/>
    <w:autoRedefine/>
    <w:rsid w:val="00A74C6B"/>
    <w:pPr>
      <w:numPr>
        <w:ilvl w:val="0"/>
        <w:numId w:val="0"/>
      </w:numPr>
      <w:spacing w:after="60" w:line="240" w:lineRule="auto"/>
      <w:jc w:val="center"/>
    </w:pPr>
    <w:rPr>
      <w:rFonts w:ascii="Arial" w:eastAsia="Times New Roman" w:hAnsi="Arial"/>
      <w:b w:val="0"/>
      <w:i/>
      <w:sz w:val="20"/>
      <w:szCs w:val="28"/>
      <w:lang w:val="en-AU" w:eastAsia="en-AU"/>
    </w:rPr>
  </w:style>
  <w:style w:type="character" w:customStyle="1" w:styleId="Heading3Char">
    <w:name w:val="Heading 3 Char"/>
    <w:basedOn w:val="DefaultParagraphFont"/>
    <w:link w:val="Heading3"/>
    <w:rsid w:val="00ED7D2E"/>
    <w:rPr>
      <w:rFonts w:asciiTheme="minorHAnsi" w:eastAsiaTheme="minorHAnsi" w:hAnsiTheme="minorHAnsi" w:cs="Arial"/>
      <w:b/>
      <w:bCs/>
      <w:i/>
      <w:color w:val="B56012"/>
      <w:sz w:val="24"/>
      <w:szCs w:val="26"/>
      <w:lang w:val="en-US" w:eastAsia="en-US"/>
    </w:rPr>
  </w:style>
  <w:style w:type="paragraph" w:customStyle="1" w:styleId="Heading3Numbered">
    <w:name w:val="Heading 3 Numbered"/>
    <w:basedOn w:val="Heading2"/>
    <w:qFormat/>
    <w:rsid w:val="00331ED5"/>
    <w:pPr>
      <w:numPr>
        <w:ilvl w:val="2"/>
      </w:numPr>
      <w:outlineLvl w:val="2"/>
    </w:pPr>
    <w:rPr>
      <w:i/>
      <w:color w:val="B56011"/>
      <w:sz w:val="24"/>
    </w:rPr>
  </w:style>
  <w:style w:type="paragraph" w:customStyle="1" w:styleId="03Tableundertext">
    <w:name w:val="03 Table under text"/>
    <w:basedOn w:val="Normal"/>
    <w:qFormat/>
    <w:rsid w:val="00E2102F"/>
    <w:pPr>
      <w:spacing w:before="0"/>
    </w:pPr>
    <w:rPr>
      <w:bCs/>
      <w:sz w:val="18"/>
      <w:szCs w:val="16"/>
      <w:lang w:val="en-US"/>
    </w:rPr>
  </w:style>
  <w:style w:type="paragraph" w:customStyle="1" w:styleId="FigureCaption">
    <w:name w:val="Figure Caption"/>
    <w:basedOn w:val="Caption"/>
    <w:qFormat/>
    <w:rsid w:val="009662CD"/>
    <w:rPr>
      <w:noProof/>
      <w:lang w:val="en-US"/>
    </w:rPr>
  </w:style>
  <w:style w:type="paragraph" w:customStyle="1" w:styleId="Numbered">
    <w:name w:val="Numbered"/>
    <w:basedOn w:val="ListParagraph"/>
    <w:qFormat/>
    <w:rsid w:val="00A15C12"/>
    <w:pPr>
      <w:numPr>
        <w:numId w:val="9"/>
      </w:numPr>
    </w:pPr>
    <w:rPr>
      <w:b w:val="0"/>
      <w:lang w:val="en-US"/>
    </w:rPr>
  </w:style>
  <w:style w:type="paragraph" w:styleId="Revision">
    <w:name w:val="Revision"/>
    <w:hidden/>
    <w:uiPriority w:val="99"/>
    <w:semiHidden/>
    <w:rsid w:val="00A118D9"/>
    <w:rPr>
      <w:rFonts w:asciiTheme="minorHAnsi" w:hAnsiTheme="minorHAnsi"/>
      <w:sz w:val="22"/>
      <w:szCs w:val="24"/>
    </w:rPr>
  </w:style>
  <w:style w:type="paragraph" w:customStyle="1" w:styleId="BoxText">
    <w:name w:val="BoxText"/>
    <w:basedOn w:val="Normal"/>
    <w:qFormat/>
    <w:rsid w:val="00F623CB"/>
    <w:pPr>
      <w:pBdr>
        <w:top w:val="single" w:sz="12" w:space="4" w:color="C75F09"/>
        <w:left w:val="single" w:sz="12" w:space="4" w:color="C75F09"/>
        <w:bottom w:val="single" w:sz="12" w:space="4" w:color="C75F09"/>
        <w:right w:val="single" w:sz="12" w:space="4" w:color="C75F09"/>
      </w:pBdr>
      <w:spacing w:before="0" w:after="120" w:line="240" w:lineRule="auto"/>
    </w:pPr>
    <w:rPr>
      <w:rFonts w:ascii="Calibri" w:hAnsi="Calibri"/>
      <w:color w:val="000000"/>
      <w:szCs w:val="20"/>
    </w:rPr>
  </w:style>
  <w:style w:type="paragraph" w:customStyle="1" w:styleId="BoxBullet">
    <w:name w:val="BoxBullet"/>
    <w:basedOn w:val="BoxText"/>
    <w:rsid w:val="00F623CB"/>
    <w:pPr>
      <w:numPr>
        <w:numId w:val="12"/>
      </w:numPr>
    </w:pPr>
  </w:style>
  <w:style w:type="paragraph" w:customStyle="1" w:styleId="AppendixStyle2">
    <w:name w:val="Appendix Style2"/>
    <w:basedOn w:val="Heading2Report"/>
    <w:qFormat/>
    <w:rsid w:val="00C96B34"/>
    <w:pPr>
      <w:numPr>
        <w:ilvl w:val="0"/>
        <w:numId w:val="0"/>
      </w:numPr>
    </w:pPr>
    <w:rPr>
      <w:color w:val="auto"/>
    </w:rPr>
  </w:style>
  <w:style w:type="paragraph" w:customStyle="1" w:styleId="TableBullet">
    <w:name w:val="TableBullet"/>
    <w:basedOn w:val="NormalBulleted"/>
    <w:qFormat/>
    <w:rsid w:val="00017563"/>
    <w:pPr>
      <w:spacing w:before="40" w:after="40" w:line="240" w:lineRule="auto"/>
    </w:pPr>
    <w:rPr>
      <w:rFonts w:cs="Arial"/>
      <w:color w:val="000000" w:themeColor="text1"/>
      <w:sz w:val="18"/>
      <w:szCs w:val="18"/>
    </w:rPr>
  </w:style>
  <w:style w:type="character" w:customStyle="1" w:styleId="Underline">
    <w:name w:val="Underline"/>
    <w:basedOn w:val="DefaultParagraphFont"/>
    <w:uiPriority w:val="1"/>
    <w:qFormat/>
    <w:rsid w:val="00381125"/>
    <w:rPr>
      <w:bCs/>
      <w:color w:val="000000" w:themeColor="text1"/>
      <w:szCs w:val="22"/>
      <w:u w:val="single"/>
      <w:lang w:val="en-US"/>
    </w:rPr>
  </w:style>
  <w:style w:type="paragraph" w:customStyle="1" w:styleId="Tabletext9">
    <w:name w:val="Table text9"/>
    <w:basedOn w:val="NormalBulleted"/>
    <w:qFormat/>
    <w:rsid w:val="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pPr>
    <w:rPr>
      <w:color w:val="000000"/>
      <w:sz w:val="18"/>
      <w:szCs w:val="18"/>
    </w:rPr>
  </w:style>
  <w:style w:type="paragraph" w:customStyle="1" w:styleId="TableBulletrom">
    <w:name w:val="Table Bullet rom"/>
    <w:basedOn w:val="Tabletext9"/>
    <w:qFormat/>
    <w:rsid w:val="00856FC4"/>
    <w:pPr>
      <w:numPr>
        <w:numId w:val="13"/>
      </w:numPr>
      <w:tabs>
        <w:tab w:val="clear" w:pos="576"/>
        <w:tab w:val="clear" w:pos="1152"/>
        <w:tab w:val="clear" w:pos="1728"/>
        <w:tab w:val="clear" w:pos="2304"/>
        <w:tab w:val="clear" w:pos="2880"/>
        <w:tab w:val="clear" w:pos="3456"/>
        <w:tab w:val="clear" w:pos="4032"/>
        <w:tab w:val="clear" w:pos="4608"/>
        <w:tab w:val="clear" w:pos="5040"/>
        <w:tab w:val="clear" w:pos="5616"/>
        <w:tab w:val="clear" w:pos="6192"/>
        <w:tab w:val="clear" w:pos="6768"/>
        <w:tab w:val="clear" w:pos="7344"/>
        <w:tab w:val="clear" w:pos="7920"/>
        <w:tab w:val="clear" w:pos="8496"/>
        <w:tab w:val="right" w:pos="432"/>
      </w:tabs>
      <w:spacing w:line="240" w:lineRule="auto"/>
    </w:pPr>
    <w:rPr>
      <w:rFonts w:cs="Arial"/>
      <w:sz w:val="17"/>
      <w:szCs w:val="17"/>
    </w:rPr>
  </w:style>
  <w:style w:type="paragraph" w:customStyle="1" w:styleId="TableTextDecimalAlign">
    <w:name w:val="TableTextDecimalAlign"/>
    <w:basedOn w:val="tabletext"/>
    <w:rsid w:val="00C54A35"/>
    <w:pPr>
      <w:keepNext/>
      <w:tabs>
        <w:tab w:val="decimal" w:pos="1119"/>
      </w:tabs>
      <w:spacing w:before="60" w:beforeAutospacing="0" w:after="60" w:afterAutospacing="0"/>
    </w:pPr>
    <w:rPr>
      <w:rFonts w:ascii="Calibri" w:hAnsi="Calibri"/>
      <w:color w:val="000000"/>
      <w:szCs w:val="21"/>
    </w:rPr>
  </w:style>
  <w:style w:type="paragraph" w:customStyle="1" w:styleId="ColorfulList-Accent11">
    <w:name w:val="Colorful List - Accent 11"/>
    <w:basedOn w:val="Normal"/>
    <w:uiPriority w:val="34"/>
    <w:unhideWhenUsed/>
    <w:qFormat/>
    <w:rsid w:val="00376F76"/>
    <w:pPr>
      <w:spacing w:before="0" w:after="0" w:line="240" w:lineRule="auto"/>
      <w:ind w:left="720"/>
      <w:contextualSpacing/>
    </w:pPr>
    <w:rPr>
      <w:rFonts w:ascii="Arial" w:hAnsi="Arial"/>
      <w:sz w:val="20"/>
    </w:rPr>
  </w:style>
  <w:style w:type="numbering" w:customStyle="1" w:styleId="Style2">
    <w:name w:val="Style2"/>
    <w:uiPriority w:val="99"/>
    <w:rsid w:val="007D20C9"/>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207556">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24166921">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35322854">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75255940">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18526074">
      <w:bodyDiv w:val="1"/>
      <w:marLeft w:val="0"/>
      <w:marRight w:val="0"/>
      <w:marTop w:val="0"/>
      <w:marBottom w:val="0"/>
      <w:divBdr>
        <w:top w:val="none" w:sz="0" w:space="0" w:color="auto"/>
        <w:left w:val="none" w:sz="0" w:space="0" w:color="auto"/>
        <w:bottom w:val="none" w:sz="0" w:space="0" w:color="auto"/>
        <w:right w:val="none" w:sz="0" w:space="0" w:color="auto"/>
      </w:divBdr>
    </w:div>
    <w:div w:id="1134635492">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5953819">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32820587">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495100297">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89651827">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753697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6759258">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1663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oosingwisel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s>
</file>

<file path=customXml/itemProps1.xml><?xml version="1.0" encoding="utf-8"?>
<ds:datastoreItem xmlns:ds="http://schemas.openxmlformats.org/officeDocument/2006/customXml" ds:itemID="{C1B322DB-32EF-485B-9C2A-53F13C46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10414</Words>
  <Characters>59360</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Medicare Benefits Schedule Review Taskforce Report from the Obstetrics Clinical Committee</vt:lpstr>
    </vt:vector>
  </TitlesOfParts>
  <Company/>
  <LinksUpToDate>false</LinksUpToDate>
  <CharactersWithSpaces>69635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Third Report from the Diagnostic Imaging Clinical Committee – Knee Imaging</dc:title>
  <dc:subject>Medicare Benefits Schedule</dc:subject>
  <dc:creator>Australian Government Department of Health</dc:creator>
  <cp:keywords/>
  <dc:description>_x000d_
</dc:description>
  <cp:lastModifiedBy>SMEDLEY, Tyne</cp:lastModifiedBy>
  <cp:revision>2</cp:revision>
  <cp:lastPrinted>2017-06-22T05:47:00Z</cp:lastPrinted>
  <dcterms:created xsi:type="dcterms:W3CDTF">2021-06-28T06:32:00Z</dcterms:created>
  <dcterms:modified xsi:type="dcterms:W3CDTF">2021-06-28T06:32:00Z</dcterms:modified>
  <cp:category/>
  <cp:contentStatus>Final</cp:contentStatus>
</cp:coreProperties>
</file>